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B70FC">
      <w:pPr>
        <w:pStyle w:val="18"/>
        <w:spacing w:before="120" w:after="120" w:line="360" w:lineRule="auto"/>
        <w:rPr>
          <w:rFonts w:hint="eastAsia" w:ascii="宋体" w:hAnsi="宋体" w:eastAsia="宋体" w:cs="宋体"/>
          <w:kern w:val="44"/>
          <w:sz w:val="72"/>
          <w:szCs w:val="72"/>
        </w:rPr>
      </w:pPr>
      <w:bookmarkStart w:id="0" w:name="_Toc21362"/>
      <w:bookmarkStart w:id="1" w:name="_Toc23246"/>
      <w:bookmarkStart w:id="2" w:name="_Toc468402710"/>
      <w:bookmarkStart w:id="3" w:name="_Toc21300"/>
      <w:bookmarkStart w:id="4" w:name="_Toc28337"/>
      <w:r>
        <w:rPr>
          <w:rFonts w:hint="eastAsia" w:ascii="宋体" w:hAnsi="宋体" w:eastAsia="宋体" w:cs="宋体"/>
          <w:kern w:val="44"/>
          <w:sz w:val="72"/>
          <w:szCs w:val="72"/>
        </w:rPr>
        <w:t>《工程量清单计价说明》</w:t>
      </w:r>
    </w:p>
    <w:p w14:paraId="4AE385B5">
      <w:pPr>
        <w:pStyle w:val="18"/>
        <w:spacing w:before="120" w:after="120" w:line="360" w:lineRule="auto"/>
        <w:rPr>
          <w:rFonts w:hint="eastAsia" w:ascii="宋体" w:hAnsi="宋体" w:eastAsia="宋体" w:cs="宋体"/>
          <w:kern w:val="44"/>
        </w:rPr>
      </w:pPr>
      <w:r>
        <w:rPr>
          <w:rFonts w:hint="eastAsia" w:ascii="宋体" w:hAnsi="宋体" w:eastAsia="宋体" w:cs="宋体"/>
          <w:kern w:val="44"/>
        </w:rPr>
        <w:t>第一部分工程量清单计价</w:t>
      </w:r>
      <w:bookmarkEnd w:id="0"/>
      <w:bookmarkEnd w:id="1"/>
      <w:bookmarkEnd w:id="2"/>
      <w:bookmarkEnd w:id="3"/>
      <w:bookmarkEnd w:id="4"/>
      <w:r>
        <w:rPr>
          <w:rFonts w:hint="eastAsia" w:ascii="宋体" w:hAnsi="宋体" w:eastAsia="宋体" w:cs="宋体"/>
          <w:kern w:val="44"/>
        </w:rPr>
        <w:t>须知</w:t>
      </w:r>
    </w:p>
    <w:p w14:paraId="769B9FC8">
      <w:pPr>
        <w:pStyle w:val="17"/>
        <w:spacing w:before="120" w:after="120" w:line="360" w:lineRule="auto"/>
        <w:jc w:val="center"/>
        <w:outlineLvl w:val="0"/>
        <w:rPr>
          <w:rFonts w:hint="eastAsia" w:ascii="宋体" w:hAnsi="宋体" w:eastAsia="宋体" w:cs="宋体"/>
        </w:rPr>
      </w:pPr>
      <w:bookmarkStart w:id="5" w:name="_Toc18871"/>
      <w:bookmarkStart w:id="6" w:name="_Toc3244"/>
      <w:bookmarkStart w:id="7" w:name="_Toc20308"/>
      <w:bookmarkStart w:id="8" w:name="_Toc194486378"/>
      <w:bookmarkStart w:id="9" w:name="_Toc1507"/>
      <w:bookmarkStart w:id="10" w:name="_Toc468402711"/>
      <w:r>
        <w:rPr>
          <w:rFonts w:hint="eastAsia" w:ascii="宋体" w:hAnsi="宋体" w:eastAsia="宋体" w:cs="宋体"/>
        </w:rPr>
        <w:t>第一节工程量清单计价</w:t>
      </w:r>
      <w:bookmarkEnd w:id="5"/>
      <w:bookmarkEnd w:id="6"/>
      <w:bookmarkEnd w:id="7"/>
      <w:bookmarkEnd w:id="8"/>
      <w:bookmarkEnd w:id="9"/>
      <w:bookmarkEnd w:id="10"/>
      <w:r>
        <w:rPr>
          <w:rFonts w:hint="eastAsia" w:ascii="宋体" w:hAnsi="宋体" w:eastAsia="宋体" w:cs="宋体"/>
        </w:rPr>
        <w:t>规定</w:t>
      </w:r>
    </w:p>
    <w:p w14:paraId="7E8F1A85">
      <w:pPr>
        <w:pStyle w:val="17"/>
        <w:numPr>
          <w:ilvl w:val="0"/>
          <w:numId w:val="0"/>
        </w:numPr>
        <w:spacing w:before="120" w:after="120" w:line="360" w:lineRule="auto"/>
        <w:outlineLvl w:val="0"/>
        <w:rPr>
          <w:rFonts w:hint="eastAsia" w:ascii="宋体" w:hAnsi="宋体" w:eastAsia="宋体" w:cs="宋体"/>
          <w:b/>
          <w:bCs/>
        </w:rPr>
      </w:pPr>
      <w:r>
        <w:rPr>
          <w:rFonts w:hint="eastAsia" w:ascii="宋体" w:hAnsi="宋体" w:eastAsia="宋体" w:cs="宋体"/>
          <w:b/>
          <w:bCs/>
        </w:rPr>
        <w:t xml:space="preserve">一、工程概况   </w:t>
      </w:r>
    </w:p>
    <w:p w14:paraId="4E72BF16">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工程名称：广州南站商务区石北围周边道路工程（一期）施工总承包（标段一）</w:t>
      </w:r>
    </w:p>
    <w:p w14:paraId="4498F4EC">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工程地址：广州市番禺区南站商务区石北围周边</w:t>
      </w:r>
    </w:p>
    <w:p w14:paraId="204F8FF5">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建设单位：广州市新中轴建设有限公司</w:t>
      </w:r>
    </w:p>
    <w:p w14:paraId="3934AA3D">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工程概况：本项目共包含3条新建市政道路：规划一路、规划三路（四路以南段）、规划四路。次干路1条：规划一路，支路2条：规划三路、规划四路。</w:t>
      </w:r>
    </w:p>
    <w:p w14:paraId="3289C58C">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主要建设内容包括道路工程、交通及交通疏解工程、给排水工程、电力管沟土建工程、照明工程、绿化工程等。具体内容以工程量清单、施工图纸及有关资料为准。</w:t>
      </w:r>
    </w:p>
    <w:p w14:paraId="4C09C525">
      <w:pPr>
        <w:pStyle w:val="17"/>
        <w:numPr>
          <w:ilvl w:val="0"/>
          <w:numId w:val="0"/>
        </w:numPr>
        <w:spacing w:before="120" w:after="120" w:line="360" w:lineRule="auto"/>
        <w:outlineLvl w:val="0"/>
        <w:rPr>
          <w:rFonts w:hint="eastAsia" w:ascii="宋体" w:hAnsi="宋体" w:eastAsia="宋体" w:cs="宋体"/>
          <w:b/>
          <w:bCs/>
        </w:rPr>
      </w:pPr>
      <w:r>
        <w:rPr>
          <w:rFonts w:hint="eastAsia" w:ascii="宋体" w:hAnsi="宋体" w:eastAsia="宋体" w:cs="宋体"/>
          <w:b/>
          <w:bCs/>
        </w:rPr>
        <w:t>二、编制和报价说明</w:t>
      </w:r>
    </w:p>
    <w:p w14:paraId="07594C35">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编制及计价依据《建设工程工程量清单计价标准》（GB/T 50500-2024）。</w:t>
      </w:r>
    </w:p>
    <w:p w14:paraId="1A84203C">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投标人报价中“暂列金额”，按工程量清单中的金额不得修改。</w:t>
      </w:r>
    </w:p>
    <w:p w14:paraId="3D0D1A77">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投标人报价中“安全生产措施”，按工程量清单中的金额不得修改。</w:t>
      </w:r>
    </w:p>
    <w:p w14:paraId="4BFEAAFB">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工程量清单特征不能详尽描述的，投标人应依据图纸大样综合在投标报价中，本工程工程量清单项目所列的清单需综合考虑完成图纸内容所需其他工序等。</w:t>
      </w:r>
    </w:p>
    <w:p w14:paraId="589C14BC">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清单报价含所有的施工设备费、劳务费、材料费、材料和机械进出场费、管理费、利润以及合同明示暗示的所有一些风险费、责任和业务等一切费用。</w:t>
      </w:r>
    </w:p>
    <w:p w14:paraId="7B5BF1B4">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分部分项工程项目的材料消耗量应满足实体用量。建筑、装饰装修、市政、安装定额缺项的参考其它相应定额作分析。单价分析子项出现缺项或不清晰的，视该子项费用已包含在其他项目中，结算时不予调整。</w:t>
      </w:r>
    </w:p>
    <w:p w14:paraId="34AB8771">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投标人应对施工现场进行充分考察后，按照招标文件的有关规定，依据招标人提供的工程量清单、施工设计图纸，设计单位的地质勘查报告，施工现场实际情况，施工方案，企业定额及市场价格或参照广东省2018年综合定额，建设行政主管部门和工程造价主管机构的有关规定及发布的人工、材料、机械参考价，并自行考虑风险综合报价。投标报价不能低于企业的成本价和高于招标人编制的投标限价，也不能脱离施工方案、指导价、市场价进行不合理的报价。</w:t>
      </w:r>
    </w:p>
    <w:p w14:paraId="18FDECF5">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投标人报价应充分考虑管线下或涵洞内施工、不同施工深度及高度要求、周边场地条件、环境限制、材料或构件场内外运输及损耗、施工场地障碍条件、现场各种不利条件发生的可能性以及施工中各种不利因素导致的降效损失等所带来的风险及增加的费用。投标人应仔细阅读和理解招标文件中有关承包范围、技术标准、施工要求、质量目标、安全文明施工目标、工程进度计划、合同义务和费用条款，并充分考察施工现场情况和条件（包括可知的地下情况、交通条件、水电条件、场地条件、协调报批事项等），结合企业自身条件进行报价。发包人原则上不再对因以上原因引起的签证、变更进行延长工期或增加结算费用。</w:t>
      </w:r>
    </w:p>
    <w:p w14:paraId="4D280202">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为保证施工期间安全，承包人必须进行必要的监测，对主体、明挖基坑等的监测相关费用用包含在综合单价及合价中，属业主委托的第三方除外。</w:t>
      </w:r>
    </w:p>
    <w:p w14:paraId="7708A8B2">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排水、降水措施费包括但不限于地表水、地下水、雨水、污水、潮水等，应根据地质及水文资料及现场实际情况综合考虑止水费用。投标人应充分考虑在措施费中施工排水、降水费用，二次运输费用应充分考虑当地道路状况而影响材料、机械进场不能一次到位而产生的费用。河涌渡水改水措施须考虑周边施工环境，在保持河涌水畅通情况下，不污染周边环境，抽水、排水等施工所发生的费用。</w:t>
      </w:r>
    </w:p>
    <w:p w14:paraId="46B6E59F">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围堰费应按招标文件工期、质量、验收规范、施工组织方案、施工条件、设置围堰数量而综合考虑报价。</w:t>
      </w:r>
    </w:p>
    <w:p w14:paraId="2DD20425">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施工期间，对施工范围及附近的堤岸、民居、厂房等建构筑物应采取措施进行保护、修复；应保证施工现场及周边居民生活、工厂生产作业等出入交通不受影响。发生的费用在相应的措施项目报价中考虑。</w:t>
      </w:r>
    </w:p>
    <w:p w14:paraId="5A1DAC2E">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承包人配合发包人委托第三方检测所发生的人工、材料（如送检材料样品）、机械及配合费用（提供检测工作条件）及对检测造成的孔洞等由承包人按技术要求采用合格材料修补恢复，该费由投标人综合考虑。发包人委托第三方检测费用不含在投标报价内，其检测费用由发包人另行支付给第三方检测单位。由发包人委托第三方检测的项目，如果检测一次或数次不合格，其检测费用由承包人承担，发包人只承担检测合格时的检测费用，检测不合格的工程项目承包人须免费返工到合格。</w:t>
      </w:r>
    </w:p>
    <w:p w14:paraId="4F57D5E9">
      <w:pPr>
        <w:pStyle w:val="17"/>
        <w:numPr>
          <w:ilvl w:val="0"/>
          <w:numId w:val="0"/>
        </w:numPr>
        <w:spacing w:before="120" w:after="120" w:line="360" w:lineRule="auto"/>
        <w:outlineLvl w:val="0"/>
        <w:rPr>
          <w:rFonts w:hint="eastAsia" w:ascii="宋体" w:hAnsi="宋体" w:eastAsia="宋体" w:cs="宋体"/>
          <w:b/>
          <w:bCs/>
        </w:rPr>
      </w:pPr>
      <w:r>
        <w:rPr>
          <w:rFonts w:hint="eastAsia" w:ascii="宋体" w:hAnsi="宋体" w:eastAsia="宋体" w:cs="宋体"/>
          <w:b/>
          <w:bCs/>
        </w:rPr>
        <w:t>三、计价说明</w:t>
      </w:r>
    </w:p>
    <w:p w14:paraId="4BE1BF72">
      <w:pPr>
        <w:pStyle w:val="17"/>
        <w:numPr>
          <w:ilvl w:val="0"/>
          <w:numId w:val="3"/>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“余泥渣土消纳费”已包含在余方弃置及废料弃置清单综合单价内，投标单位在单价中综合考虑该项费用。</w:t>
      </w:r>
    </w:p>
    <w:p w14:paraId="5511226B">
      <w:pPr>
        <w:pStyle w:val="17"/>
        <w:numPr>
          <w:ilvl w:val="0"/>
          <w:numId w:val="3"/>
        </w:numPr>
        <w:spacing w:before="120" w:after="120" w:line="360" w:lineRule="auto"/>
        <w:ind w:left="0" w:leftChars="0" w:firstLine="403" w:firstLineChars="0"/>
        <w:outlineLvl w:val="0"/>
        <w:rPr>
          <w:rFonts w:hint="eastAsia" w:ascii="宋体" w:hAnsi="宋体" w:eastAsia="宋体" w:cs="宋体"/>
          <w:b w:val="0"/>
          <w:bCs w:val="0"/>
          <w:lang w:val="en-US" w:eastAsia="zh-CN"/>
        </w:rPr>
      </w:pPr>
      <w:r>
        <w:rPr>
          <w:rFonts w:hint="eastAsia" w:ascii="宋体" w:hAnsi="宋体" w:eastAsia="宋体" w:cs="宋体"/>
          <w:b w:val="0"/>
          <w:bCs w:val="0"/>
          <w:lang w:val="en-US" w:eastAsia="zh-CN"/>
        </w:rPr>
        <w:t>承包人投标时所报措施项目施工方案应被认为是合理可行，并符合实际施工要求的，措施项目费用</w:t>
      </w:r>
      <w:r>
        <w:rPr>
          <w:rFonts w:hint="eastAsia" w:ascii="宋体" w:eastAsia="宋体" w:cs="宋体"/>
          <w:b w:val="0"/>
          <w:bCs w:val="0"/>
          <w:lang w:val="en-US" w:eastAsia="zh-CN"/>
        </w:rPr>
        <w:t>总价</w:t>
      </w:r>
      <w:r>
        <w:rPr>
          <w:rFonts w:hint="eastAsia" w:ascii="宋体" w:hAnsi="宋体" w:eastAsia="宋体" w:cs="宋体"/>
          <w:b w:val="0"/>
          <w:bCs w:val="0"/>
          <w:lang w:val="en-US" w:eastAsia="zh-CN"/>
        </w:rPr>
        <w:t>包干计价，承包人应承担自身调整施工方案所引起的措施项目费用增加的风险。</w:t>
      </w:r>
    </w:p>
    <w:p w14:paraId="7856CA76">
      <w:pPr>
        <w:pStyle w:val="17"/>
        <w:numPr>
          <w:ilvl w:val="0"/>
          <w:numId w:val="0"/>
        </w:numPr>
        <w:spacing w:before="120" w:after="120" w:line="360" w:lineRule="auto"/>
        <w:outlineLvl w:val="0"/>
        <w:rPr>
          <w:rFonts w:hint="eastAsia" w:ascii="宋体" w:hAnsi="宋体" w:eastAsia="宋体" w:cs="宋体"/>
          <w:b/>
          <w:bCs/>
          <w:lang w:val="en-US" w:eastAsia="zh-CN"/>
        </w:rPr>
      </w:pPr>
      <w:r>
        <w:rPr>
          <w:rFonts w:hint="eastAsia" w:ascii="宋体" w:hAnsi="宋体" w:eastAsia="宋体" w:cs="宋体"/>
          <w:b/>
          <w:bCs/>
          <w:lang w:val="en-US" w:eastAsia="zh-CN"/>
        </w:rPr>
        <w:t>四、造价</w:t>
      </w:r>
    </w:p>
    <w:p w14:paraId="456BB781">
      <w:pPr>
        <w:pStyle w:val="16"/>
        <w:rPr>
          <w:rFonts w:hint="eastAsia" w:ascii="宋体" w:hAnsi="宋体" w:eastAsia="宋体" w:cs="宋体"/>
          <w:lang w:val="en-US" w:eastAsia="zh-CN"/>
        </w:rPr>
      </w:pPr>
      <w:r>
        <w:rPr>
          <w:rFonts w:hint="eastAsia" w:ascii="宋体" w:hAnsi="宋体" w:eastAsia="宋体" w:cs="宋体"/>
          <w:lang w:val="en-US" w:eastAsia="zh-CN"/>
        </w:rPr>
        <w:t>招标控制价：</w:t>
      </w:r>
      <w:r>
        <w:rPr>
          <w:rFonts w:hint="eastAsia" w:ascii="宋体" w:hAnsi="宋体" w:eastAsia="宋体" w:cs="宋体"/>
          <w:u w:val="single"/>
          <w:lang w:val="en-US" w:eastAsia="zh-CN"/>
        </w:rPr>
        <w:t>141,889,210.56</w:t>
      </w:r>
      <w:r>
        <w:rPr>
          <w:rFonts w:hint="eastAsia" w:ascii="宋体" w:hAnsi="宋体" w:eastAsia="宋体" w:cs="宋体"/>
          <w:lang w:val="en-US" w:eastAsia="zh-CN"/>
        </w:rPr>
        <w:t>元</w:t>
      </w:r>
    </w:p>
    <w:p w14:paraId="1EEAFF17">
      <w:pPr>
        <w:pStyle w:val="16"/>
        <w:rPr>
          <w:rFonts w:hint="eastAsia" w:ascii="宋体" w:hAnsi="宋体" w:eastAsia="宋体" w:cs="宋体"/>
          <w:lang w:val="en-US" w:eastAsia="zh-CN"/>
        </w:rPr>
      </w:pPr>
      <w:r>
        <w:rPr>
          <w:rFonts w:hint="eastAsia" w:ascii="宋体" w:hAnsi="宋体" w:eastAsia="宋体" w:cs="宋体"/>
          <w:lang w:val="en-US" w:eastAsia="zh-CN"/>
        </w:rPr>
        <w:t>其中：</w:t>
      </w:r>
    </w:p>
    <w:p w14:paraId="60F2D164">
      <w:pPr>
        <w:pStyle w:val="16"/>
        <w:rPr>
          <w:rFonts w:hint="eastAsia" w:ascii="宋体" w:hAnsi="宋体" w:eastAsia="宋体" w:cs="宋体"/>
          <w:lang w:val="en-US" w:eastAsia="zh-CN"/>
        </w:rPr>
      </w:pPr>
      <w:r>
        <w:rPr>
          <w:rFonts w:hint="eastAsia" w:ascii="宋体" w:hAnsi="宋体" w:eastAsia="宋体" w:cs="宋体"/>
          <w:lang w:val="en-US" w:eastAsia="zh-CN"/>
        </w:rPr>
        <w:t>（1）安全生产措施费：</w:t>
      </w:r>
      <w:r>
        <w:rPr>
          <w:rFonts w:hint="eastAsia" w:ascii="宋体" w:hAnsi="宋体" w:eastAsia="宋体" w:cs="宋体"/>
          <w:u w:val="single"/>
          <w:lang w:val="en-US" w:eastAsia="zh-CN"/>
        </w:rPr>
        <w:t>2,557,048.24</w:t>
      </w:r>
      <w:r>
        <w:rPr>
          <w:rFonts w:hint="eastAsia" w:ascii="宋体" w:hAnsi="宋体" w:eastAsia="宋体" w:cs="宋体"/>
          <w:lang w:val="en-US" w:eastAsia="zh-CN"/>
        </w:rPr>
        <w:t>元（投标人按清单内金额填报，不得调整）。</w:t>
      </w:r>
    </w:p>
    <w:p w14:paraId="1A07BC43">
      <w:pPr>
        <w:pStyle w:val="16"/>
        <w:rPr>
          <w:rFonts w:hint="eastAsia" w:ascii="宋体" w:hAnsi="宋体" w:eastAsia="宋体" w:cs="宋体"/>
          <w:lang w:val="en-US" w:eastAsia="zh-CN"/>
        </w:rPr>
      </w:pPr>
      <w:r>
        <w:rPr>
          <w:rFonts w:hint="eastAsia" w:ascii="宋体" w:hAnsi="宋体" w:eastAsia="宋体" w:cs="宋体"/>
          <w:lang w:val="en-US" w:eastAsia="zh-CN"/>
        </w:rPr>
        <w:t>（2）暂列金额：</w:t>
      </w:r>
      <w:r>
        <w:rPr>
          <w:rFonts w:hint="eastAsia" w:ascii="宋体" w:hAnsi="宋体" w:eastAsia="宋体" w:cs="宋体"/>
          <w:u w:val="single"/>
          <w:lang w:val="en-US" w:eastAsia="zh-CN"/>
        </w:rPr>
        <w:t>11,029,857.64</w:t>
      </w:r>
      <w:r>
        <w:rPr>
          <w:rFonts w:hint="eastAsia" w:ascii="宋体" w:hAnsi="宋体" w:eastAsia="宋体" w:cs="宋体"/>
          <w:lang w:val="en-US" w:eastAsia="zh-CN"/>
        </w:rPr>
        <w:t>元（投标人按清单内或公布函金额填报，不得调整）。</w:t>
      </w:r>
    </w:p>
    <w:p w14:paraId="7EF62E84">
      <w:pPr>
        <w:pStyle w:val="17"/>
        <w:spacing w:before="120" w:after="120" w:line="360" w:lineRule="auto"/>
        <w:jc w:val="center"/>
        <w:outlineLvl w:val="0"/>
        <w:rPr>
          <w:rFonts w:hint="eastAsia" w:ascii="宋体" w:hAnsi="宋体" w:eastAsia="宋体" w:cs="宋体"/>
        </w:rPr>
      </w:pPr>
      <w:bookmarkStart w:id="11" w:name="_Toc194486385"/>
      <w:bookmarkStart w:id="12" w:name="_Toc28001"/>
      <w:bookmarkStart w:id="13" w:name="_Toc11098"/>
      <w:bookmarkStart w:id="14" w:name="_Toc468402717"/>
      <w:bookmarkStart w:id="15" w:name="_Toc17103"/>
      <w:bookmarkStart w:id="16" w:name="_Toc1140"/>
    </w:p>
    <w:p w14:paraId="67932774">
      <w:pPr>
        <w:pStyle w:val="16"/>
        <w:rPr>
          <w:rFonts w:hint="eastAsia" w:ascii="宋体" w:hAnsi="宋体" w:eastAsia="宋体" w:cs="宋体"/>
        </w:rPr>
      </w:pPr>
    </w:p>
    <w:p w14:paraId="00ED0D68">
      <w:pPr>
        <w:pStyle w:val="16"/>
        <w:rPr>
          <w:rFonts w:hint="eastAsia" w:ascii="宋体" w:hAnsi="宋体" w:eastAsia="宋体" w:cs="宋体"/>
        </w:rPr>
      </w:pPr>
      <w:bookmarkStart w:id="47" w:name="_GoBack"/>
      <w:bookmarkEnd w:id="47"/>
    </w:p>
    <w:p w14:paraId="13765776">
      <w:pPr>
        <w:rPr>
          <w:rFonts w:hint="eastAsia" w:ascii="宋体" w:hAnsi="宋体" w:eastAsia="宋体" w:cs="宋体"/>
          <w:sz w:val="24"/>
          <w:szCs w:val="24"/>
        </w:rPr>
      </w:pPr>
      <w:r>
        <w:rPr>
          <w:rFonts w:hint="eastAsia" w:ascii="宋体" w:hAnsi="宋体" w:eastAsia="宋体" w:cs="宋体"/>
          <w:sz w:val="24"/>
          <w:szCs w:val="24"/>
        </w:rPr>
        <w:br w:type="page"/>
      </w:r>
    </w:p>
    <w:p w14:paraId="5FF80B8D">
      <w:pPr>
        <w:pStyle w:val="17"/>
        <w:spacing w:before="120" w:after="120" w:line="360" w:lineRule="auto"/>
        <w:jc w:val="center"/>
        <w:outlineLvl w:val="0"/>
        <w:rPr>
          <w:rFonts w:hint="eastAsia" w:ascii="宋体" w:hAnsi="宋体" w:eastAsia="宋体" w:cs="宋体"/>
          <w:sz w:val="24"/>
          <w:szCs w:val="24"/>
          <w:lang w:eastAsia="zh-CN"/>
        </w:rPr>
      </w:pPr>
      <w:r>
        <w:rPr>
          <w:rFonts w:hint="eastAsia" w:ascii="宋体" w:hAnsi="宋体" w:eastAsia="宋体" w:cs="宋体"/>
          <w:sz w:val="24"/>
          <w:szCs w:val="24"/>
        </w:rPr>
        <w:t>第二节工程量清单计价</w:t>
      </w:r>
      <w:bookmarkEnd w:id="11"/>
      <w:bookmarkEnd w:id="12"/>
      <w:bookmarkEnd w:id="13"/>
      <w:bookmarkEnd w:id="14"/>
      <w:bookmarkEnd w:id="15"/>
      <w:bookmarkEnd w:id="16"/>
      <w:r>
        <w:rPr>
          <w:rFonts w:hint="eastAsia" w:ascii="宋体" w:eastAsia="宋体" w:cs="宋体"/>
          <w:sz w:val="24"/>
          <w:szCs w:val="24"/>
          <w:lang w:val="en-US" w:eastAsia="zh-CN"/>
        </w:rPr>
        <w:t>规则</w:t>
      </w:r>
    </w:p>
    <w:p w14:paraId="1AE049D6">
      <w:pPr>
        <w:pStyle w:val="17"/>
        <w:numPr>
          <w:ilvl w:val="0"/>
          <w:numId w:val="4"/>
        </w:numPr>
        <w:spacing w:before="120" w:after="120" w:line="360" w:lineRule="auto"/>
        <w:ind w:firstLine="498" w:firstLineChars="200"/>
        <w:outlineLvl w:val="0"/>
        <w:rPr>
          <w:rFonts w:hint="eastAsia" w:ascii="宋体" w:hAnsi="宋体" w:eastAsia="宋体" w:cs="宋体"/>
          <w:lang w:val="en-US"/>
        </w:rPr>
      </w:pPr>
      <w:r>
        <w:rPr>
          <w:rFonts w:hint="eastAsia" w:ascii="宋体" w:hAnsi="宋体" w:eastAsia="宋体" w:cs="宋体"/>
          <w:sz w:val="24"/>
          <w:szCs w:val="24"/>
          <w:lang w:val="en-US" w:eastAsia="zh-CN"/>
        </w:rPr>
        <w:t>通用项目</w:t>
      </w:r>
    </w:p>
    <w:p w14:paraId="0D1EA2F4">
      <w:pPr>
        <w:pStyle w:val="17"/>
        <w:numPr>
          <w:ilvl w:val="0"/>
          <w:numId w:val="5"/>
        </w:numPr>
        <w:spacing w:before="120" w:after="120" w:line="360" w:lineRule="auto"/>
        <w:ind w:left="425" w:hanging="425"/>
        <w:outlineLvl w:val="0"/>
        <w:rPr>
          <w:rFonts w:hint="eastAsia" w:ascii="宋体" w:hAnsi="宋体" w:eastAsia="宋体" w:cs="宋体"/>
          <w:color w:val="auto"/>
          <w:highlight w:val="none"/>
        </w:rPr>
      </w:pPr>
      <w:bookmarkStart w:id="17" w:name="_Toc468402719"/>
      <w:bookmarkStart w:id="18" w:name="_Toc8046"/>
      <w:bookmarkStart w:id="19" w:name="_Toc374552895"/>
      <w:bookmarkStart w:id="20" w:name="_Toc30844"/>
      <w:bookmarkStart w:id="21" w:name="_Toc25267"/>
      <w:bookmarkStart w:id="22" w:name="_Toc194813299"/>
      <w:bookmarkStart w:id="23" w:name="_Toc6332"/>
      <w:bookmarkStart w:id="24" w:name="_Toc194486387"/>
      <w:bookmarkStart w:id="25" w:name="_Toc329864940"/>
      <w:r>
        <w:rPr>
          <w:rFonts w:hint="eastAsia" w:ascii="宋体" w:hAnsi="宋体" w:eastAsia="宋体" w:cs="宋体"/>
          <w:color w:val="auto"/>
          <w:highlight w:val="none"/>
        </w:rPr>
        <w:t>挖一般土方清单项目</w:t>
      </w:r>
      <w:bookmarkEnd w:id="17"/>
      <w:bookmarkEnd w:id="18"/>
      <w:bookmarkEnd w:id="19"/>
      <w:bookmarkEnd w:id="20"/>
      <w:bookmarkEnd w:id="21"/>
      <w:bookmarkEnd w:id="22"/>
      <w:bookmarkEnd w:id="23"/>
      <w:bookmarkEnd w:id="24"/>
    </w:p>
    <w:p w14:paraId="2A663A73">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（1）挖一般土方是指</w:t>
      </w:r>
      <w:r>
        <w:rPr>
          <w:rFonts w:hint="eastAsia" w:ascii="宋体" w:hAnsi="宋体" w:eastAsia="宋体" w:cs="宋体"/>
          <w:color w:val="auto"/>
          <w:highlight w:val="none"/>
          <w:lang w:val="en-US" w:eastAsia="zh-CN"/>
        </w:rPr>
        <w:t>开</w:t>
      </w:r>
      <w:r>
        <w:rPr>
          <w:rFonts w:hint="eastAsia" w:ascii="宋体" w:hAnsi="宋体" w:eastAsia="宋体" w:cs="宋体"/>
          <w:color w:val="auto"/>
          <w:highlight w:val="none"/>
        </w:rPr>
        <w:t>挖除</w:t>
      </w:r>
      <w:r>
        <w:rPr>
          <w:rFonts w:hint="eastAsia" w:ascii="宋体" w:hAnsi="宋体" w:eastAsia="宋体" w:cs="宋体"/>
          <w:color w:val="auto"/>
          <w:highlight w:val="none"/>
          <w:lang w:val="en-US" w:eastAsia="zh-CN"/>
        </w:rPr>
        <w:t>沟</w:t>
      </w:r>
      <w:r>
        <w:rPr>
          <w:rFonts w:hint="eastAsia" w:ascii="宋体" w:hAnsi="宋体" w:eastAsia="宋体" w:cs="宋体"/>
          <w:color w:val="auto"/>
          <w:highlight w:val="none"/>
        </w:rPr>
        <w:t>槽基坑以外的土方，如山坡切土、开挖大型土方、开挖路基土方、换填(抛填)开挖土方等。</w:t>
      </w:r>
    </w:p>
    <w:p w14:paraId="617934E8">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价综合考虑：土质（含淤泥）干湿程度、</w:t>
      </w:r>
      <w:r>
        <w:rPr>
          <w:rFonts w:hint="eastAsia" w:ascii="宋体" w:hAnsi="宋体" w:cs="宋体"/>
          <w:color w:val="auto"/>
          <w:highlight w:val="none"/>
          <w:lang w:val="en-US" w:eastAsia="zh-CN"/>
        </w:rPr>
        <w:t>建筑垃圾种类</w:t>
      </w:r>
      <w:r>
        <w:rPr>
          <w:rFonts w:hint="eastAsia" w:ascii="宋体" w:hAnsi="宋体" w:eastAsia="宋体" w:cs="宋体"/>
          <w:color w:val="auto"/>
          <w:highlight w:val="none"/>
        </w:rPr>
        <w:t>、挖土深度、挖土方式（人工或机械挖）、垂直运土高度、综合运输方式、二次转运、场内运距、土方的转堆、支护方式（挡土板）等计算，且应包括将挖方材料运到可利用的地方及可能发生的翻挖、倒运、整修的费用、环保费用等费用。</w:t>
      </w:r>
    </w:p>
    <w:p w14:paraId="00D1156C">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3）为完成土方挖运所做的错台开挖、斜坡开挖、地面清表、排障（如清除废旧基础、树根、建筑垃圾等）、基底钎探（不含文物保护）等，以及可能发生的塌方、沉降、在支撑或支护下挖土、防排水措施及为方便土方挖运而修筑的临时道路费用均包括在综合单价中。</w:t>
      </w:r>
    </w:p>
    <w:p w14:paraId="2857CD65">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（4）挖一般土方除另有规定外，其工程量按本项目施工单位进场时的业主、监理、</w:t>
      </w:r>
      <w:bookmarkStart w:id="26" w:name="_Hlk83200288"/>
      <w:r>
        <w:rPr>
          <w:rFonts w:hint="eastAsia" w:ascii="宋体" w:hAnsi="宋体" w:eastAsia="宋体" w:cs="宋体"/>
          <w:color w:val="auto"/>
          <w:highlight w:val="none"/>
        </w:rPr>
        <w:t>基坑施工单位、</w:t>
      </w:r>
      <w:bookmarkEnd w:id="26"/>
      <w:r>
        <w:rPr>
          <w:rFonts w:hint="eastAsia" w:ascii="宋体" w:hAnsi="宋体" w:eastAsia="宋体" w:cs="宋体"/>
          <w:color w:val="auto"/>
          <w:highlight w:val="none"/>
        </w:rPr>
        <w:t>承包人联测标高（以下简称各方联测标高）为依据，计算出的挖方工程量（扣除爆破石方工程量）以立方米计算。业主委托有资质专业单位测量，则以专业单位测量结果为准。</w:t>
      </w:r>
    </w:p>
    <w:bookmarkEnd w:id="25"/>
    <w:p w14:paraId="2C844DE6">
      <w:pPr>
        <w:pStyle w:val="17"/>
        <w:numPr>
          <w:ilvl w:val="0"/>
          <w:numId w:val="5"/>
        </w:numPr>
        <w:spacing w:before="120" w:after="120" w:line="360" w:lineRule="auto"/>
        <w:ind w:left="425" w:hanging="425"/>
        <w:outlineLvl w:val="0"/>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rPr>
        <w:t>挖基坑、沟槽土方</w:t>
      </w:r>
      <w:r>
        <w:rPr>
          <w:rFonts w:hint="eastAsia" w:ascii="宋体" w:hAnsi="宋体" w:eastAsia="宋体" w:cs="宋体"/>
          <w:color w:val="auto"/>
          <w:kern w:val="2"/>
          <w:highlight w:val="none"/>
          <w:lang w:val="en-US" w:eastAsia="zh-CN"/>
        </w:rPr>
        <w:t>清单项目</w:t>
      </w:r>
    </w:p>
    <w:p w14:paraId="635297BC">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（1）挖基坑、沟槽土方是指</w:t>
      </w:r>
      <w:r>
        <w:rPr>
          <w:rFonts w:hint="eastAsia" w:ascii="宋体" w:hAnsi="宋体" w:eastAsia="宋体" w:cs="宋体"/>
          <w:color w:val="auto"/>
          <w:highlight w:val="none"/>
          <w:lang w:val="en-US" w:eastAsia="zh-CN"/>
        </w:rPr>
        <w:t>开</w:t>
      </w:r>
      <w:r>
        <w:rPr>
          <w:rFonts w:hint="eastAsia" w:ascii="宋体" w:hAnsi="宋体" w:eastAsia="宋体" w:cs="宋体"/>
          <w:color w:val="auto"/>
          <w:highlight w:val="none"/>
        </w:rPr>
        <w:t>挖底宽≤7m且底长&gt;3倍底宽</w:t>
      </w:r>
      <w:r>
        <w:rPr>
          <w:rFonts w:hint="eastAsia" w:ascii="宋体" w:hAnsi="宋体" w:eastAsia="宋体" w:cs="宋体"/>
          <w:color w:val="auto"/>
          <w:highlight w:val="none"/>
          <w:lang w:val="en-US" w:eastAsia="zh-CN"/>
        </w:rPr>
        <w:t>沟槽土方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底长≤3倍底宽且底面积≤150m2</w:t>
      </w:r>
      <w:r>
        <w:rPr>
          <w:rFonts w:hint="eastAsia" w:ascii="宋体" w:hAnsi="宋体" w:eastAsia="宋体" w:cs="宋体"/>
          <w:color w:val="auto"/>
          <w:highlight w:val="none"/>
          <w:lang w:val="en-US" w:eastAsia="zh-CN"/>
        </w:rPr>
        <w:t>基坑土方</w:t>
      </w:r>
      <w:r>
        <w:rPr>
          <w:rFonts w:hint="eastAsia" w:ascii="宋体" w:hAnsi="宋体" w:eastAsia="宋体" w:cs="宋体"/>
          <w:color w:val="auto"/>
          <w:highlight w:val="none"/>
        </w:rPr>
        <w:t>，如</w:t>
      </w:r>
      <w:r>
        <w:rPr>
          <w:rFonts w:hint="eastAsia" w:ascii="宋体" w:hAnsi="宋体" w:eastAsia="宋体" w:cs="宋体"/>
          <w:color w:val="auto"/>
          <w:highlight w:val="none"/>
          <w:lang w:val="en-US" w:eastAsia="zh-CN"/>
        </w:rPr>
        <w:t>排水沟</w:t>
      </w:r>
      <w:r>
        <w:rPr>
          <w:rFonts w:hint="eastAsia" w:ascii="宋体" w:hAnsi="宋体" w:eastAsia="宋体" w:cs="宋体"/>
          <w:color w:val="auto"/>
          <w:highlight w:val="none"/>
        </w:rPr>
        <w:t>土方、</w:t>
      </w:r>
      <w:r>
        <w:rPr>
          <w:rFonts w:hint="eastAsia" w:ascii="宋体" w:hAnsi="宋体" w:eastAsia="宋体" w:cs="宋体"/>
          <w:color w:val="auto"/>
          <w:highlight w:val="none"/>
          <w:lang w:val="en-US" w:eastAsia="zh-CN"/>
        </w:rPr>
        <w:t>管网</w:t>
      </w:r>
      <w:r>
        <w:rPr>
          <w:rFonts w:hint="eastAsia" w:ascii="宋体" w:hAnsi="宋体" w:eastAsia="宋体" w:cs="宋体"/>
          <w:color w:val="auto"/>
          <w:highlight w:val="none"/>
        </w:rPr>
        <w:t>土方等。</w:t>
      </w:r>
    </w:p>
    <w:p w14:paraId="6F6951F1">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价综合考虑：土质（含淤泥）干湿程度、挖土深度、挖土方式（人工或机械挖）、垂直运土高度、综合运输方式、二次转运、场内运距、土方的转堆、支护方式（挡土板）等计算，且应包括将挖方材料运到可利用的地方及可能发生的翻挖、倒运、整修的费用、环保费用等费用。</w:t>
      </w:r>
    </w:p>
    <w:p w14:paraId="3590746A">
      <w:pPr>
        <w:pStyle w:val="16"/>
        <w:rPr>
          <w:rFonts w:hint="eastAsia" w:ascii="宋体" w:hAnsi="宋体" w:eastAsia="宋体" w:cs="宋体"/>
          <w:color w:val="auto"/>
          <w:highlight w:val="none"/>
        </w:rPr>
      </w:pPr>
      <w:r>
        <w:rPr>
          <w:rFonts w:hint="eastAsia" w:ascii="宋体" w:hAnsi="宋体" w:eastAsia="宋体" w:cs="宋体"/>
          <w:color w:val="auto"/>
          <w:highlight w:val="none"/>
        </w:rPr>
        <w:t>（3）为完成土方挖运所做的错台开挖、斜坡开挖、地面清表、排障（如清除废旧基础、树根、建筑垃圾等）、基底钎探（不含文物保护）等，以及可能发生的塌方、沉降、在支撑或支护下挖土、防排水措施及为方便土方挖运而修筑的临时道路费用均包括在综合单价中。</w:t>
      </w:r>
    </w:p>
    <w:p w14:paraId="745E8F2D">
      <w:pPr>
        <w:pStyle w:val="16"/>
        <w:ind w:firstLine="496"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按设计图示基础尺寸(含垫层)底面积另加工作面面积乘以开挖深度，以体积计算</w:t>
      </w:r>
      <w:r>
        <w:rPr>
          <w:rFonts w:hint="eastAsia" w:ascii="宋体" w:hAnsi="宋体" w:eastAsia="宋体" w:cs="宋体"/>
          <w:color w:val="auto"/>
          <w:highlight w:val="none"/>
          <w:lang w:eastAsia="zh-CN"/>
        </w:rPr>
        <w:t>。</w:t>
      </w:r>
    </w:p>
    <w:p w14:paraId="1BCA9679">
      <w:pPr>
        <w:pStyle w:val="17"/>
        <w:numPr>
          <w:ilvl w:val="0"/>
          <w:numId w:val="5"/>
        </w:numPr>
        <w:spacing w:before="120" w:after="120" w:line="360" w:lineRule="auto"/>
        <w:ind w:left="425" w:hanging="425"/>
        <w:outlineLvl w:val="0"/>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利用土一般回填方清单项目</w:t>
      </w:r>
    </w:p>
    <w:p w14:paraId="0C6CA330">
      <w:pPr>
        <w:pStyle w:val="17"/>
        <w:spacing w:before="120" w:after="120" w:line="360" w:lineRule="auto"/>
        <w:ind w:firstLine="496" w:firstLineChars="200"/>
        <w:outlineLvl w:val="0"/>
        <w:rPr>
          <w:rFonts w:hint="eastAsia" w:ascii="宋体" w:hAnsi="宋体" w:eastAsia="宋体" w:cs="宋体"/>
          <w:b w:val="0"/>
          <w:bCs/>
          <w:color w:val="auto"/>
          <w:highlight w:val="none"/>
        </w:rPr>
      </w:pPr>
      <w:r>
        <w:rPr>
          <w:rFonts w:hint="eastAsia" w:ascii="宋体" w:hAnsi="宋体" w:eastAsia="宋体" w:cs="宋体"/>
          <w:b w:val="0"/>
          <w:color w:val="auto"/>
          <w:highlight w:val="none"/>
        </w:rPr>
        <w:t>（1）回填部位的回填土方指除排水管沟、综合管沟、挡土墙、桥梁基础、集水井、地下室、建筑物基础等基槽基坑部位以外的回填土方。</w:t>
      </w:r>
    </w:p>
    <w:p w14:paraId="7D3675BE">
      <w:pPr>
        <w:pStyle w:val="16"/>
        <w:ind w:firstLine="496"/>
        <w:rPr>
          <w:rFonts w:hint="eastAsia" w:ascii="宋体" w:hAnsi="宋体" w:eastAsia="宋体" w:cs="宋体"/>
          <w:color w:val="auto"/>
          <w:highlight w:val="none"/>
        </w:rPr>
      </w:pPr>
      <w:r>
        <w:rPr>
          <w:rFonts w:hint="eastAsia" w:ascii="宋体" w:hAnsi="宋体" w:eastAsia="宋体" w:cs="宋体"/>
          <w:b w:val="0"/>
          <w:color w:val="auto"/>
          <w:highlight w:val="none"/>
        </w:rPr>
        <w:t>（2）土方回填的计价不分土质、密实度、粒径、回填方式等综合计算，且应包括将基槽（坑）修整、回填、分层碾压及可能发生的翻挖、倒运、整修等一切相关费用。</w:t>
      </w:r>
      <w:r>
        <w:rPr>
          <w:rFonts w:hint="eastAsia" w:ascii="宋体" w:hAnsi="宋体" w:eastAsia="宋体" w:cs="宋体"/>
          <w:bCs/>
          <w:color w:val="auto"/>
          <w:highlight w:val="none"/>
        </w:rPr>
        <w:t>投标人须综合考虑项目回填</w:t>
      </w:r>
      <w:r>
        <w:rPr>
          <w:rFonts w:hint="eastAsia" w:ascii="宋体" w:hAnsi="宋体" w:eastAsia="宋体" w:cs="宋体"/>
          <w:bCs/>
          <w:color w:val="auto"/>
          <w:highlight w:val="none"/>
          <w:lang w:val="en-US" w:eastAsia="zh-CN"/>
        </w:rPr>
        <w:t>方</w:t>
      </w:r>
      <w:r>
        <w:rPr>
          <w:rFonts w:hint="eastAsia" w:ascii="宋体" w:hAnsi="宋体" w:eastAsia="宋体" w:cs="宋体"/>
          <w:bCs/>
          <w:color w:val="auto"/>
          <w:highlight w:val="none"/>
        </w:rPr>
        <w:t>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14:paraId="74EB8030">
      <w:pPr>
        <w:pStyle w:val="17"/>
        <w:spacing w:before="120" w:after="120" w:line="360" w:lineRule="auto"/>
        <w:ind w:firstLine="496" w:firstLineChars="200"/>
        <w:outlineLvl w:val="0"/>
        <w:rPr>
          <w:rFonts w:hint="eastAsia" w:ascii="宋体" w:hAnsi="宋体" w:eastAsia="宋体" w:cs="宋体"/>
          <w:b w:val="0"/>
          <w:color w:val="auto"/>
          <w:kern w:val="0"/>
          <w:highlight w:val="none"/>
          <w:lang w:val="en-US" w:eastAsia="zh-CN"/>
        </w:rPr>
      </w:pPr>
      <w:r>
        <w:rPr>
          <w:rFonts w:hint="eastAsia" w:ascii="宋体" w:hAnsi="宋体" w:eastAsia="宋体" w:cs="宋体"/>
          <w:b w:val="0"/>
          <w:bCs/>
          <w:color w:val="auto"/>
          <w:highlight w:val="none"/>
        </w:rPr>
        <w:t>（3）土方回填计量按按设计图示尺寸以体积计算</w:t>
      </w:r>
      <w:r>
        <w:rPr>
          <w:rFonts w:hint="eastAsia" w:ascii="宋体" w:hAnsi="宋体" w:eastAsia="宋体" w:cs="宋体"/>
          <w:b w:val="0"/>
          <w:bCs/>
          <w:color w:val="auto"/>
          <w:highlight w:val="none"/>
          <w:lang w:eastAsia="zh-CN"/>
        </w:rPr>
        <w:t>。</w:t>
      </w:r>
    </w:p>
    <w:p w14:paraId="7C9E1C92">
      <w:pPr>
        <w:pStyle w:val="17"/>
        <w:numPr>
          <w:ilvl w:val="0"/>
          <w:numId w:val="5"/>
        </w:numPr>
        <w:spacing w:before="120" w:after="120" w:line="360" w:lineRule="auto"/>
        <w:ind w:left="425" w:hanging="425"/>
        <w:outlineLvl w:val="0"/>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利用土沟槽、基坑回填方清单</w:t>
      </w:r>
    </w:p>
    <w:p w14:paraId="71DC8930">
      <w:pPr>
        <w:pStyle w:val="17"/>
        <w:spacing w:before="120" w:after="120" w:line="360" w:lineRule="auto"/>
        <w:ind w:firstLine="496" w:firstLineChars="200"/>
        <w:outlineLv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w:t>
      </w:r>
      <w:r>
        <w:rPr>
          <w:rFonts w:hint="eastAsia" w:ascii="宋体" w:hAnsi="宋体" w:eastAsia="宋体" w:cs="宋体"/>
          <w:b w:val="0"/>
          <w:color w:val="auto"/>
          <w:highlight w:val="none"/>
        </w:rPr>
        <w:t>回填部位的回填土方指排水管沟、综合管沟、挡土墙、桥梁基础、集水井、地下室、建筑物基础等基槽基坑部位的回填土方</w:t>
      </w:r>
      <w:r>
        <w:rPr>
          <w:rFonts w:hint="eastAsia" w:ascii="宋体" w:hAnsi="宋体" w:eastAsia="宋体" w:cs="宋体"/>
          <w:b w:val="0"/>
          <w:bCs/>
          <w:color w:val="auto"/>
          <w:highlight w:val="none"/>
        </w:rPr>
        <w:t>。</w:t>
      </w:r>
    </w:p>
    <w:p w14:paraId="5911CE6C">
      <w:pPr>
        <w:pStyle w:val="17"/>
        <w:spacing w:before="120" w:after="120" w:line="360" w:lineRule="auto"/>
        <w:ind w:firstLine="496" w:firstLineChars="200"/>
        <w:outlineLv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w:t>
      </w:r>
      <w:r>
        <w:rPr>
          <w:rFonts w:hint="eastAsia" w:ascii="宋体" w:hAnsi="宋体" w:eastAsia="宋体" w:cs="宋体"/>
          <w:b w:val="0"/>
          <w:color w:val="auto"/>
          <w:highlight w:val="none"/>
        </w:rPr>
        <w:t>土方回填的</w:t>
      </w:r>
      <w:r>
        <w:rPr>
          <w:rFonts w:hint="eastAsia" w:ascii="宋体" w:hAnsi="宋体" w:eastAsia="宋体" w:cs="宋体"/>
          <w:b w:val="0"/>
          <w:color w:val="auto"/>
          <w:highlight w:val="none"/>
          <w:lang w:val="en-US" w:eastAsia="zh-CN"/>
        </w:rPr>
        <w:t>单</w:t>
      </w:r>
      <w:r>
        <w:rPr>
          <w:rFonts w:hint="eastAsia" w:ascii="宋体" w:hAnsi="宋体" w:eastAsia="宋体" w:cs="宋体"/>
          <w:b w:val="0"/>
          <w:color w:val="auto"/>
          <w:highlight w:val="none"/>
        </w:rPr>
        <w:t>价不分土质、密实度、粒径、回填方式等综合计算，且应包括将基槽（坑）修整、回填、分层碾压及可能发生的翻挖、倒运、整修等一切相关费用</w:t>
      </w:r>
      <w:r>
        <w:rPr>
          <w:rFonts w:hint="eastAsia" w:ascii="宋体" w:hAnsi="宋体" w:eastAsia="宋体" w:cs="宋体"/>
          <w:b w:val="0"/>
          <w:bCs/>
          <w:color w:val="auto"/>
          <w:highlight w:val="none"/>
        </w:rPr>
        <w:t>。</w:t>
      </w:r>
    </w:p>
    <w:p w14:paraId="00B621B3">
      <w:pPr>
        <w:pStyle w:val="16"/>
        <w:ind w:firstLine="496"/>
        <w:rPr>
          <w:rFonts w:hint="eastAsia" w:ascii="宋体" w:hAnsi="宋体" w:eastAsia="宋体" w:cs="宋体"/>
          <w:color w:val="auto"/>
          <w:highlight w:val="none"/>
        </w:rPr>
      </w:pPr>
      <w:r>
        <w:rPr>
          <w:rFonts w:hint="eastAsia" w:ascii="宋体" w:hAnsi="宋体" w:eastAsia="宋体" w:cs="宋体"/>
          <w:bCs/>
          <w:color w:val="auto"/>
          <w:highlight w:val="none"/>
        </w:rPr>
        <w:t>投标人须综合考虑项目回填</w:t>
      </w:r>
      <w:r>
        <w:rPr>
          <w:rFonts w:hint="eastAsia" w:ascii="宋体" w:hAnsi="宋体" w:eastAsia="宋体" w:cs="宋体"/>
          <w:bCs/>
          <w:color w:val="auto"/>
          <w:highlight w:val="none"/>
          <w:lang w:val="en-US" w:eastAsia="zh-CN"/>
        </w:rPr>
        <w:t>方</w:t>
      </w:r>
      <w:r>
        <w:rPr>
          <w:rFonts w:hint="eastAsia" w:ascii="宋体" w:hAnsi="宋体" w:eastAsia="宋体" w:cs="宋体"/>
          <w:bCs/>
          <w:color w:val="auto"/>
          <w:highlight w:val="none"/>
        </w:rPr>
        <w:t>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14:paraId="6EB504A7">
      <w:pPr>
        <w:pStyle w:val="17"/>
        <w:spacing w:before="120" w:after="120" w:line="360" w:lineRule="auto"/>
        <w:ind w:firstLine="496" w:firstLineChars="200"/>
        <w:outlineLv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沟槽基坑回填计量按挖方清单项目工程量加原地面标高至设计要求标高间的体积，减基础、构筑物等埋入体积计算。沟槽基坑回填中设计明确的放坡、工作面增加的回填量计入清单工程量中，施工措施产生的工作面、放坡增加的回填量均包含在综合单价中；</w:t>
      </w:r>
    </w:p>
    <w:p w14:paraId="3E26E874">
      <w:pPr>
        <w:pStyle w:val="17"/>
        <w:widowControl/>
        <w:numPr>
          <w:ilvl w:val="0"/>
          <w:numId w:val="5"/>
        </w:numPr>
        <w:spacing w:before="120" w:beforeAutospacing="0" w:after="120" w:afterAutospacing="0"/>
        <w:ind w:left="425" w:hanging="425"/>
        <w:outlineLvl w:val="0"/>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highlight w:val="none"/>
        </w:rPr>
        <w:t>外借土方回填一般土方</w:t>
      </w:r>
    </w:p>
    <w:p w14:paraId="603F9DAB">
      <w:pPr>
        <w:pStyle w:val="16"/>
        <w:widowControl/>
        <w:spacing w:before="0" w:beforeAutospacing="0" w:after="0" w:afterAutospacing="0"/>
        <w:rPr>
          <w:rFonts w:hint="eastAsia" w:ascii="宋体" w:hAnsi="宋体" w:eastAsia="宋体" w:cs="宋体"/>
        </w:rPr>
      </w:pPr>
      <w:r>
        <w:rPr>
          <w:rFonts w:hint="eastAsia" w:ascii="宋体" w:hAnsi="宋体" w:eastAsia="宋体" w:cs="宋体"/>
        </w:rPr>
        <w:t>（1）指红线范围内开挖的土方不能满足回填要求需在红线范围以外借土，或可利用方量不够需在红线范围以外借土时，适用于外借土方回填一般土方清单项目。回填部位指除地下室以及沟槽基坑以外的部位。</w:t>
      </w:r>
    </w:p>
    <w:p w14:paraId="0698926A">
      <w:pPr>
        <w:pStyle w:val="16"/>
        <w:widowControl/>
        <w:spacing w:before="0" w:beforeAutospacing="0" w:after="0" w:afterAutospacing="0"/>
        <w:rPr>
          <w:rFonts w:hint="eastAsia" w:ascii="宋体" w:hAnsi="宋体" w:eastAsia="宋体" w:cs="宋体"/>
        </w:rPr>
      </w:pPr>
      <w:r>
        <w:rPr>
          <w:rFonts w:hint="eastAsia" w:ascii="宋体" w:hAnsi="宋体" w:eastAsia="宋体" w:cs="宋体"/>
        </w:rPr>
        <w:t>（2）土方回填</w:t>
      </w:r>
      <w:r>
        <w:rPr>
          <w:rFonts w:hint="eastAsia" w:ascii="宋体" w:hAnsi="宋体" w:eastAsia="宋体" w:cs="宋体"/>
          <w:lang w:val="en-US" w:eastAsia="zh-CN"/>
        </w:rPr>
        <w:t>单</w:t>
      </w:r>
      <w:r>
        <w:rPr>
          <w:rFonts w:hint="eastAsia" w:ascii="宋体" w:hAnsi="宋体" w:eastAsia="宋体" w:cs="宋体"/>
        </w:rPr>
        <w:t>价按综合土质、密实度、回填方式、运距、购土费等计算，包括将沟槽（坑）修整、取土点土方开挖、装卸、运输、回填、分层碾压及可能发生的翻挖、倒运、整修、土方运输增加费等相关费用。</w:t>
      </w:r>
    </w:p>
    <w:p w14:paraId="6DC66758">
      <w:pPr>
        <w:pStyle w:val="16"/>
        <w:widowControl/>
        <w:spacing w:before="0" w:beforeAutospacing="0" w:after="0" w:afterAutospacing="0"/>
        <w:rPr>
          <w:rFonts w:hint="eastAsia" w:ascii="宋体" w:hAnsi="宋体" w:eastAsia="宋体" w:cs="宋体"/>
        </w:rPr>
      </w:pPr>
      <w:r>
        <w:rPr>
          <w:rFonts w:hint="eastAsia" w:ascii="宋体" w:hAnsi="宋体" w:eastAsia="宋体" w:cs="宋体"/>
        </w:rPr>
        <w:t>（3）外借土方回填计量按回填面积乘以回填高度，以立方米计算。</w:t>
      </w:r>
    </w:p>
    <w:p w14:paraId="12E14F38">
      <w:pPr>
        <w:pStyle w:val="16"/>
        <w:widowControl/>
        <w:spacing w:before="0" w:beforeAutospacing="0" w:after="0" w:afterAutospacing="0"/>
        <w:rPr>
          <w:rFonts w:hint="eastAsia" w:ascii="宋体" w:hAnsi="宋体" w:eastAsia="宋体" w:cs="宋体"/>
        </w:rPr>
      </w:pPr>
      <w:r>
        <w:rPr>
          <w:rFonts w:hint="eastAsia" w:ascii="宋体" w:hAnsi="宋体" w:eastAsia="宋体" w:cs="宋体"/>
        </w:rPr>
        <w:t>（4）回填高度按施工单位进场时的联测标高至设计回填面标高计算。回填标高未达到设计标高的，按业主现场代表、监理单位、施工单位共同确认的标高计算。</w:t>
      </w:r>
    </w:p>
    <w:p w14:paraId="2CB0CC9C">
      <w:pPr>
        <w:pStyle w:val="16"/>
        <w:widowControl/>
        <w:spacing w:before="0" w:beforeAutospacing="0" w:after="0" w:afterAutospacing="0"/>
        <w:rPr>
          <w:rFonts w:hint="eastAsia" w:ascii="宋体" w:hAnsi="宋体" w:eastAsia="宋体" w:cs="宋体"/>
        </w:rPr>
      </w:pPr>
      <w:r>
        <w:rPr>
          <w:rFonts w:hint="eastAsia" w:ascii="宋体" w:hAnsi="宋体" w:eastAsia="宋体" w:cs="宋体"/>
        </w:rPr>
        <w:t>（5）土方平衡结算时，外借方量按总填方量减去利用方量后的余额计算。</w:t>
      </w:r>
    </w:p>
    <w:p w14:paraId="0C13D881">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kern w:val="2"/>
        </w:rPr>
      </w:pPr>
      <w:r>
        <w:rPr>
          <w:rFonts w:hint="eastAsia" w:ascii="宋体" w:hAnsi="宋体" w:eastAsia="宋体" w:cs="宋体"/>
          <w:kern w:val="2"/>
        </w:rPr>
        <w:t>外借土方回填沟槽基坑土方</w:t>
      </w:r>
    </w:p>
    <w:p w14:paraId="7725AFC7">
      <w:pPr>
        <w:pStyle w:val="16"/>
        <w:widowControl/>
        <w:spacing w:before="0" w:beforeAutospacing="0" w:after="0" w:afterAutospacing="0"/>
        <w:rPr>
          <w:rFonts w:hint="eastAsia" w:ascii="宋体" w:hAnsi="宋体" w:eastAsia="宋体" w:cs="宋体"/>
        </w:rPr>
      </w:pPr>
      <w:r>
        <w:rPr>
          <w:rFonts w:hint="eastAsia" w:ascii="宋体" w:hAnsi="宋体" w:eastAsia="宋体" w:cs="宋体"/>
        </w:rPr>
        <w:t>（1）指红线范围内开挖的土方不能满足回填要求需在红线范围以外借土，或可利用方量不够需在红线范围以外借土时，适用于外借土方回填的清单项目。回填部位的回填土方指地下室以及排水管沟、集水井、建筑物基础等沟槽基坑部位的回填土方。</w:t>
      </w:r>
    </w:p>
    <w:p w14:paraId="2011FB30">
      <w:pPr>
        <w:pStyle w:val="16"/>
        <w:widowControl/>
        <w:spacing w:before="0" w:beforeAutospacing="0" w:after="0" w:afterAutospacing="0"/>
        <w:rPr>
          <w:rFonts w:hint="eastAsia" w:ascii="宋体" w:hAnsi="宋体" w:eastAsia="宋体" w:cs="宋体"/>
        </w:rPr>
      </w:pPr>
      <w:r>
        <w:rPr>
          <w:rFonts w:hint="eastAsia" w:ascii="宋体" w:hAnsi="宋体" w:eastAsia="宋体" w:cs="宋体"/>
        </w:rPr>
        <w:t>（2）土方回填</w:t>
      </w:r>
      <w:r>
        <w:rPr>
          <w:rFonts w:hint="eastAsia" w:ascii="宋体" w:hAnsi="宋体" w:eastAsia="宋体" w:cs="宋体"/>
          <w:lang w:val="en-US" w:eastAsia="zh-CN"/>
        </w:rPr>
        <w:t>单</w:t>
      </w:r>
      <w:r>
        <w:rPr>
          <w:rFonts w:hint="eastAsia" w:ascii="宋体" w:hAnsi="宋体" w:eastAsia="宋体" w:cs="宋体"/>
        </w:rPr>
        <w:t>价综合土质、密实度、回填方式、运距、购土费等综合计算，包括将沟槽（坑）修整、取土点土方开挖、装卸、运输、回填、分层碾压及可能发生的翻挖、倒运、整修、土方运输增加费等相关费用。工作面、放坡引起的回填量均包含在综合单价中。</w:t>
      </w:r>
    </w:p>
    <w:p w14:paraId="08F21FE3">
      <w:pPr>
        <w:pStyle w:val="16"/>
        <w:widowControl/>
        <w:spacing w:before="0" w:beforeAutospacing="0" w:after="0" w:afterAutospacing="0"/>
        <w:rPr>
          <w:rFonts w:hint="eastAsia" w:ascii="宋体" w:hAnsi="宋体" w:eastAsia="宋体" w:cs="宋体"/>
        </w:rPr>
      </w:pPr>
      <w:r>
        <w:rPr>
          <w:rFonts w:hint="eastAsia" w:ascii="宋体" w:hAnsi="宋体" w:eastAsia="宋体" w:cs="宋体"/>
        </w:rPr>
        <w:t>（3）沟槽基坑土方回填方计量按设计基础垫层底面积乘以设计回填高度以垂直面计算，扣减基础、构筑物等埋入体积，以立方米计算。沟槽基坑回填中设计明确的放坡、工作面增加的回填量计入清单工程量中，施工措施产生的工作面、放坡增加的回填量均包含在综合单价中。回填标高未达到设计标高的，按业主现场代表、监理单位、施工单位共同确认的标高计算。</w:t>
      </w:r>
    </w:p>
    <w:p w14:paraId="1A8BA9EB">
      <w:pPr>
        <w:pStyle w:val="16"/>
        <w:widowControl/>
        <w:spacing w:before="0" w:beforeAutospacing="0" w:after="0" w:afterAutospacing="0"/>
        <w:rPr>
          <w:rFonts w:hint="eastAsia" w:ascii="宋体" w:hAnsi="宋体" w:eastAsia="宋体" w:cs="宋体"/>
          <w:b w:val="0"/>
          <w:bCs w:val="0"/>
          <w:kern w:val="0"/>
          <w:sz w:val="24"/>
          <w:szCs w:val="24"/>
        </w:rPr>
      </w:pPr>
      <w:r>
        <w:rPr>
          <w:rFonts w:hint="eastAsia" w:ascii="宋体" w:hAnsi="宋体" w:eastAsia="宋体" w:cs="宋体"/>
        </w:rPr>
        <w:t>（4）土方平衡结算时，外借方量按总填方量减去利用方量后的余额计算。</w:t>
      </w:r>
    </w:p>
    <w:p w14:paraId="6734614A">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kern w:val="2"/>
        </w:rPr>
      </w:pPr>
      <w:r>
        <w:rPr>
          <w:rFonts w:hint="eastAsia" w:ascii="宋体" w:hAnsi="宋体" w:eastAsia="宋体" w:cs="宋体"/>
          <w:kern w:val="2"/>
          <w:lang w:val="en-US" w:eastAsia="zh-CN"/>
        </w:rPr>
        <w:t>沟槽、基坑回填</w:t>
      </w:r>
      <w:r>
        <w:rPr>
          <w:rFonts w:hint="eastAsia" w:ascii="宋体" w:hAnsi="宋体" w:eastAsia="宋体" w:cs="宋体"/>
          <w:kern w:val="2"/>
        </w:rPr>
        <w:t>砂、碎石、石粉（屑）清单项目</w:t>
      </w:r>
    </w:p>
    <w:p w14:paraId="402C5053">
      <w:pPr>
        <w:pStyle w:val="16"/>
        <w:widowControl/>
        <w:spacing w:before="0" w:beforeAutospacing="0" w:after="0" w:afterAutospacing="0"/>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回</w:t>
      </w:r>
      <w:r>
        <w:rPr>
          <w:rFonts w:hint="eastAsia" w:ascii="宋体" w:hAnsi="宋体" w:eastAsia="宋体" w:cs="宋体"/>
          <w:highlight w:val="none"/>
        </w:rPr>
        <w:t>填砂、碎石、石粉（屑）的</w:t>
      </w:r>
      <w:r>
        <w:rPr>
          <w:rFonts w:hint="eastAsia" w:ascii="宋体" w:hAnsi="宋体" w:eastAsia="宋体" w:cs="宋体"/>
          <w:highlight w:val="none"/>
          <w:lang w:val="en-US" w:eastAsia="zh-CN"/>
        </w:rPr>
        <w:t>单</w:t>
      </w:r>
      <w:r>
        <w:rPr>
          <w:rFonts w:hint="eastAsia" w:ascii="宋体" w:hAnsi="宋体" w:eastAsia="宋体" w:cs="宋体"/>
          <w:highlight w:val="none"/>
        </w:rPr>
        <w:t>价不分密实度、粒径、摊铺方式、回填方式（分层碾压或夯实）、运输和材料来源等综合计算，且包括按设计图纸和规范要求而实施、完成和维护等一切相关费用。未按设计图纸施工或施工方法不当、施工措施不到位、和承包人为了方便等非招标人原因而增加的工程量均包括在综合单价中。</w:t>
      </w:r>
    </w:p>
    <w:p w14:paraId="3F568A50">
      <w:pPr>
        <w:pStyle w:val="16"/>
        <w:widowControl/>
        <w:spacing w:before="0" w:beforeAutospacing="0" w:after="0" w:afterAutospacing="0"/>
        <w:ind w:firstLine="496"/>
        <w:rPr>
          <w:rFonts w:hint="eastAsia" w:ascii="宋体" w:hAnsi="宋体" w:eastAsia="宋体" w:cs="宋体"/>
          <w:b w:val="0"/>
          <w:bCs w:val="0"/>
          <w:kern w:val="0"/>
          <w:sz w:val="24"/>
          <w:szCs w:val="24"/>
          <w:highlight w:val="none"/>
        </w:rPr>
      </w:pPr>
      <w:r>
        <w:rPr>
          <w:rFonts w:hint="eastAsia" w:ascii="宋体" w:hAnsi="宋体" w:eastAsia="宋体" w:cs="宋体"/>
          <w:highlight w:val="none"/>
        </w:rPr>
        <w:t>（2）沟槽部位回填砂、碎石、石粉（屑）的工程量按设计图示开挖体积扣减构筑物体积以立方米计量。设计明确的放坡、工作面增加的回填量计入清单工程量中，施工措施产生的工作面、放坡增加的回填量均包含在综合单价中。</w:t>
      </w:r>
    </w:p>
    <w:p w14:paraId="7CCAC201">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余方弃置清单项目</w:t>
      </w:r>
    </w:p>
    <w:p w14:paraId="0BE43A4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（1）余方弃置是指根据工程建设实际情况将场地内多余土石方</w:t>
      </w:r>
      <w:r>
        <w:rPr>
          <w:rFonts w:hint="eastAsia" w:ascii="宋体" w:hAnsi="宋体" w:cs="宋体"/>
          <w:sz w:val="24"/>
          <w:szCs w:val="24"/>
          <w:highlight w:val="none"/>
          <w:lang w:val="en-US" w:eastAsia="zh-CN"/>
        </w:rPr>
        <w:t>、开挖的建筑垃圾</w:t>
      </w:r>
      <w:r>
        <w:rPr>
          <w:rFonts w:hint="eastAsia" w:ascii="宋体" w:hAnsi="宋体" w:eastAsia="宋体" w:cs="宋体"/>
          <w:sz w:val="24"/>
          <w:szCs w:val="24"/>
          <w:highlight w:val="none"/>
          <w:lang w:val="en-US" w:eastAsia="zh-CN"/>
        </w:rPr>
        <w:t>外运所发生的运输、排放费用。余泥渣土场外运输费用，在预算包干费、拆除项目及其它相关项目中已计取的不另计入。</w:t>
      </w:r>
    </w:p>
    <w:p w14:paraId="4415F42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（2）余方弃置费用的计取规定</w:t>
      </w:r>
    </w:p>
    <w:p w14:paraId="039BDA5F">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1）单价综合考虑土石比例、</w:t>
      </w:r>
      <w:r>
        <w:rPr>
          <w:rFonts w:hint="eastAsia" w:ascii="宋体" w:hAnsi="宋体" w:cs="宋体"/>
          <w:sz w:val="24"/>
          <w:szCs w:val="24"/>
          <w:highlight w:val="none"/>
          <w:lang w:val="en-US" w:eastAsia="zh-CN"/>
        </w:rPr>
        <w:t>建筑垃圾种类、</w:t>
      </w:r>
      <w:r>
        <w:rPr>
          <w:rFonts w:hint="eastAsia" w:ascii="宋体" w:hAnsi="宋体" w:eastAsia="宋体" w:cs="宋体"/>
          <w:sz w:val="24"/>
          <w:szCs w:val="24"/>
          <w:highlight w:val="none"/>
          <w:lang w:val="en-US" w:eastAsia="zh-CN"/>
        </w:rPr>
        <w:t>装卸方式、垂直运输、场外运输、场外道路、消纳及处置等，工作内容包括但不限于土石方场外运输（含泥浆池内土方）、排障、协调等。</w:t>
      </w:r>
    </w:p>
    <w:p w14:paraId="7583689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自行勘探现场并了解弃土点的相关情况，根据项目周边环境现状，综合考虑水运、陆运等各种运输方式及综合考虑运距后谨慎报价，计量及结算时不因任何原因调整综合单价。工程量按联测实际开挖方量扣减回填量及预留量计算。</w:t>
      </w:r>
    </w:p>
    <w:p w14:paraId="0BB0D24F">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废料弃置</w:t>
      </w:r>
      <w:r>
        <w:rPr>
          <w:rFonts w:hint="eastAsia" w:ascii="宋体" w:hAnsi="宋体" w:eastAsia="宋体" w:cs="宋体"/>
          <w:b/>
          <w:bCs/>
          <w:kern w:val="2"/>
          <w:sz w:val="24"/>
          <w:szCs w:val="24"/>
          <w:lang w:val="en-US" w:eastAsia="zh"/>
        </w:rPr>
        <w:t>清单项目</w:t>
      </w:r>
    </w:p>
    <w:p w14:paraId="25DB04F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（1）废料弃置是指根据工程建设实际情况将场地</w:t>
      </w:r>
      <w:r>
        <w:rPr>
          <w:rFonts w:hint="eastAsia" w:ascii="宋体" w:hAnsi="宋体" w:eastAsia="宋体" w:cs="宋体"/>
          <w:sz w:val="24"/>
          <w:szCs w:val="24"/>
          <w:highlight w:val="none"/>
          <w:lang w:val="en-US" w:eastAsia="zh"/>
        </w:rPr>
        <w:t>拆除的废料</w:t>
      </w:r>
      <w:r>
        <w:rPr>
          <w:rFonts w:hint="eastAsia" w:ascii="宋体" w:hAnsi="宋体" w:eastAsia="宋体" w:cs="宋体"/>
          <w:sz w:val="24"/>
          <w:szCs w:val="24"/>
          <w:highlight w:val="none"/>
          <w:lang w:val="en-US" w:eastAsia="zh-CN"/>
        </w:rPr>
        <w:t>外运所发生的运输、排放费用。</w:t>
      </w:r>
      <w:r>
        <w:rPr>
          <w:rFonts w:hint="eastAsia" w:ascii="宋体" w:hAnsi="宋体" w:eastAsia="宋体" w:cs="宋体"/>
          <w:sz w:val="24"/>
          <w:szCs w:val="24"/>
          <w:highlight w:val="none"/>
          <w:lang w:val="en-US" w:eastAsia="zh"/>
        </w:rPr>
        <w:t>拆除废料</w:t>
      </w:r>
      <w:r>
        <w:rPr>
          <w:rFonts w:hint="eastAsia" w:ascii="宋体" w:hAnsi="宋体" w:eastAsia="宋体" w:cs="宋体"/>
          <w:sz w:val="24"/>
          <w:szCs w:val="24"/>
          <w:highlight w:val="none"/>
          <w:lang w:val="en-US" w:eastAsia="zh-CN"/>
        </w:rPr>
        <w:t>场外运输费用，在预算包干费、拆除项目及其它相关项目中已计取的不另计入，场地内</w:t>
      </w:r>
      <w:r>
        <w:rPr>
          <w:rFonts w:hint="eastAsia" w:ascii="宋体" w:hAnsi="宋体" w:eastAsia="宋体" w:cs="宋体"/>
          <w:sz w:val="24"/>
          <w:szCs w:val="24"/>
          <w:highlight w:val="none"/>
          <w:lang w:val="en-US" w:eastAsia="zh"/>
        </w:rPr>
        <w:t>废料挖装</w:t>
      </w:r>
      <w:r>
        <w:rPr>
          <w:rFonts w:hint="eastAsia" w:ascii="宋体" w:hAnsi="宋体" w:eastAsia="宋体" w:cs="宋体"/>
          <w:sz w:val="24"/>
          <w:szCs w:val="24"/>
          <w:highlight w:val="none"/>
          <w:lang w:val="en-US" w:eastAsia="zh-CN"/>
        </w:rPr>
        <w:t>、转堆、运输等不计取该费用。</w:t>
      </w:r>
    </w:p>
    <w:p w14:paraId="1287EAE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（2）单价综合考虑</w:t>
      </w:r>
      <w:r>
        <w:rPr>
          <w:rFonts w:hint="eastAsia" w:ascii="宋体" w:hAnsi="宋体" w:eastAsia="宋体" w:cs="宋体"/>
          <w:sz w:val="24"/>
          <w:szCs w:val="24"/>
          <w:highlight w:val="none"/>
          <w:lang w:val="en-US" w:eastAsia="zh"/>
        </w:rPr>
        <w:t>拆除废料的种类</w:t>
      </w:r>
      <w:r>
        <w:rPr>
          <w:rFonts w:hint="eastAsia" w:ascii="宋体" w:hAnsi="宋体" w:eastAsia="宋体" w:cs="宋体"/>
          <w:sz w:val="24"/>
          <w:szCs w:val="24"/>
          <w:highlight w:val="none"/>
          <w:lang w:val="en-US" w:eastAsia="zh-CN"/>
        </w:rPr>
        <w:t>、装卸方式、垂直运输、场外运输、</w:t>
      </w:r>
      <w:r>
        <w:rPr>
          <w:rFonts w:hint="eastAsia" w:ascii="宋体" w:hAnsi="宋体" w:eastAsia="宋体" w:cs="宋体"/>
          <w:sz w:val="24"/>
          <w:szCs w:val="24"/>
          <w:highlight w:val="none"/>
          <w:lang w:val="en-US" w:eastAsia="zh"/>
        </w:rPr>
        <w:t>运输方式、</w:t>
      </w:r>
      <w:r>
        <w:rPr>
          <w:rFonts w:hint="eastAsia" w:ascii="宋体" w:hAnsi="宋体" w:eastAsia="宋体" w:cs="宋体"/>
          <w:sz w:val="24"/>
          <w:szCs w:val="24"/>
          <w:highlight w:val="none"/>
          <w:lang w:val="en-US" w:eastAsia="zh-CN"/>
        </w:rPr>
        <w:t>场外道路、消纳及处置等，工作内容包括但不限于土石方场外运输（含泥浆池内土方）、排障、协调等。</w:t>
      </w:r>
    </w:p>
    <w:p w14:paraId="4188B531">
      <w:pPr>
        <w:pStyle w:val="16"/>
        <w:rPr>
          <w:rFonts w:hint="eastAsia" w:ascii="宋体" w:hAnsi="宋体" w:eastAsia="宋体" w:cs="宋体"/>
          <w:lang w:val="en-US" w:eastAsia="zh-CN"/>
        </w:rPr>
      </w:pPr>
      <w:r>
        <w:rPr>
          <w:rFonts w:hint="eastAsia" w:ascii="宋体" w:hAnsi="宋体" w:eastAsia="宋体" w:cs="宋体"/>
          <w:sz w:val="24"/>
          <w:szCs w:val="24"/>
          <w:highlight w:val="none"/>
          <w:lang w:val="en-US" w:eastAsia="zh"/>
        </w:rPr>
        <w:t>（3）计量分不同废料种类、运距按立方米计算</w:t>
      </w:r>
      <w:r>
        <w:rPr>
          <w:rFonts w:hint="eastAsia" w:ascii="宋体" w:hAnsi="宋体" w:eastAsia="宋体" w:cs="宋体"/>
          <w:sz w:val="24"/>
          <w:szCs w:val="24"/>
          <w:highlight w:val="none"/>
          <w:lang w:val="en-US" w:eastAsia="zh-CN"/>
        </w:rPr>
        <w:t>。</w:t>
      </w:r>
    </w:p>
    <w:p w14:paraId="46E473AF">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垫层清单项目</w:t>
      </w:r>
    </w:p>
    <w:p w14:paraId="1E0BBE7E">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价综合考虑铺筑厚度、方式、粒径、材料运距、材料来源、基层夯实等，包括拌和、铺筑、找平、材料运距及按图纸和规范而进行、完成和维护等相关费用。</w:t>
      </w:r>
    </w:p>
    <w:p w14:paraId="089553A9">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（2）垫层计量分不同材料按设计图示尺寸以立方米计算，须综合考虑场地土换填土（加固）费用。</w:t>
      </w:r>
    </w:p>
    <w:p w14:paraId="35B4E76F">
      <w:pPr>
        <w:pStyle w:val="17"/>
        <w:keepNext w:val="0"/>
        <w:keepLines w:val="0"/>
        <w:widowControl/>
        <w:numPr>
          <w:ilvl w:val="0"/>
          <w:numId w:val="5"/>
        </w:numPr>
        <w:suppressLineNumbers w:val="0"/>
        <w:spacing w:before="120" w:after="120" w:line="360" w:lineRule="auto"/>
        <w:ind w:left="425" w:hanging="425"/>
        <w:jc w:val="left"/>
        <w:outlineLvl w:val="0"/>
        <w:rPr>
          <w:rFonts w:hint="eastAsia" w:ascii="宋体" w:hAnsi="宋体" w:eastAsia="宋体" w:cs="宋体"/>
          <w:kern w:val="2"/>
        </w:rPr>
      </w:pPr>
      <w:r>
        <w:rPr>
          <w:rFonts w:hint="eastAsia" w:ascii="宋体" w:hAnsi="宋体" w:eastAsia="宋体" w:cs="宋体"/>
          <w:b/>
          <w:bCs/>
          <w:color w:val="000000"/>
          <w:kern w:val="2"/>
          <w:sz w:val="24"/>
          <w:szCs w:val="24"/>
          <w:lang w:val="en-US" w:eastAsia="zh-CN" w:bidi="ar"/>
        </w:rPr>
        <w:t>钢板桩</w:t>
      </w:r>
      <w:r>
        <w:rPr>
          <w:rFonts w:hint="eastAsia" w:ascii="宋体" w:hAnsi="宋体" w:eastAsia="宋体" w:cs="宋体"/>
          <w:b/>
          <w:bCs/>
          <w:kern w:val="2"/>
          <w:sz w:val="24"/>
          <w:szCs w:val="24"/>
          <w:lang w:val="en-US" w:eastAsia="zh-CN"/>
        </w:rPr>
        <w:t>清单项目</w:t>
      </w:r>
    </w:p>
    <w:p w14:paraId="192B0D74">
      <w:pPr>
        <w:pStyle w:val="16"/>
        <w:keepNext w:val="0"/>
        <w:keepLines w:val="0"/>
        <w:widowControl/>
        <w:suppressLineNumbers w:val="0"/>
        <w:ind w:firstLine="496"/>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（1）单价综合考虑：地层情况（根据工程地质勘察报告综合考虑）、引孔、桩长、 </w:t>
      </w:r>
    </w:p>
    <w:p w14:paraId="6D54D1F7">
      <w:pPr>
        <w:pStyle w:val="16"/>
        <w:keepNext w:val="0"/>
        <w:keepLines w:val="0"/>
        <w:widowControl/>
        <w:suppressLineNumbers w:val="0"/>
        <w:ind w:firstLine="0" w:firstLineChars="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桩厚度、材质、规格、型号、间距、钢板桩采购或租赁等。 </w:t>
      </w:r>
    </w:p>
    <w:p w14:paraId="3087CBD4">
      <w:pPr>
        <w:pStyle w:val="16"/>
        <w:keepNext w:val="0"/>
        <w:keepLines w:val="0"/>
        <w:widowControl/>
        <w:suppressLineNumbers w:val="0"/>
        <w:ind w:firstLine="496"/>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综合单价包含</w:t>
      </w:r>
      <w:r>
        <w:rPr>
          <w:rFonts w:hint="eastAsia" w:ascii="宋体" w:hAnsi="宋体" w:eastAsia="宋体" w:cs="宋体"/>
          <w:color w:val="auto"/>
          <w:kern w:val="0"/>
          <w:sz w:val="24"/>
          <w:szCs w:val="24"/>
          <w:highlight w:val="none"/>
          <w:lang w:val="en-US" w:eastAsia="zh-CN" w:bidi="ar"/>
        </w:rPr>
        <w:t xml:space="preserve">材料、材料运输、工作平台搭拆、桩机移位、打钢板桩、拔钢板桩、安拆导向夹具、除锈刷防锈漆、摊销、损耗、清理场地、整平隆起土壤、邻近建筑物的保护、排障（孤石、清除废旧砖基础、管线、管井、树根等）、为桩机移动铺筑的临时道路及按图纸和规范而实施、完成和维护等相关费用。 </w:t>
      </w:r>
    </w:p>
    <w:p w14:paraId="1CE9F1C7">
      <w:pPr>
        <w:pStyle w:val="16"/>
        <w:keepNext w:val="0"/>
        <w:keepLines w:val="0"/>
        <w:widowControl/>
        <w:suppressLineNumbers w:val="0"/>
        <w:ind w:firstLine="496"/>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（3）计量按设计图示以入土深度乘以单位理论重量以吨计算。</w:t>
      </w:r>
    </w:p>
    <w:p w14:paraId="3579E883">
      <w:pPr>
        <w:pStyle w:val="17"/>
        <w:numPr>
          <w:ilvl w:val="0"/>
          <w:numId w:val="5"/>
        </w:numPr>
        <w:spacing w:before="120" w:after="120"/>
        <w:ind w:left="425" w:hanging="425"/>
        <w:outlineLvl w:val="0"/>
        <w:rPr>
          <w:rFonts w:hint="eastAsia" w:ascii="宋体" w:hAnsi="宋体" w:eastAsia="宋体" w:cs="宋体"/>
          <w:b/>
          <w:bCs/>
          <w:kern w:val="2"/>
          <w:sz w:val="24"/>
          <w:szCs w:val="24"/>
          <w:lang w:val="en-US" w:eastAsia="zh-CN" w:bidi="ar"/>
        </w:rPr>
      </w:pPr>
      <w:r>
        <w:rPr>
          <w:rFonts w:hint="eastAsia" w:ascii="宋体" w:hAnsi="宋体" w:eastAsia="宋体" w:cs="宋体"/>
          <w:color w:val="auto"/>
          <w:kern w:val="2"/>
          <w:highlight w:val="none"/>
          <w:lang w:bidi="ar"/>
        </w:rPr>
        <w:t>钢板桩(列板)支撑</w:t>
      </w:r>
      <w:r>
        <w:rPr>
          <w:rFonts w:hint="eastAsia" w:ascii="宋体" w:hAnsi="宋体" w:eastAsia="宋体" w:cs="宋体"/>
          <w:b/>
          <w:bCs/>
          <w:kern w:val="2"/>
          <w:sz w:val="24"/>
          <w:szCs w:val="24"/>
          <w:lang w:val="en-US" w:eastAsia="zh-CN" w:bidi="ar"/>
        </w:rPr>
        <w:t>清单项目</w:t>
      </w:r>
    </w:p>
    <w:p w14:paraId="542EB629">
      <w:pPr>
        <w:pStyle w:val="16"/>
        <w:keepNext w:val="0"/>
        <w:keepLines w:val="0"/>
        <w:widowControl/>
        <w:suppressLineNumbers w:val="0"/>
        <w:ind w:firstLine="496"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（1）单价综合考虑：地层情况（根据工程地质勘察报告综合考虑）、材质、规格、型号、间距、钢支撑采购或租赁、刷防锈漆、</w:t>
      </w:r>
      <w:r>
        <w:rPr>
          <w:rFonts w:hint="eastAsia" w:ascii="宋体" w:hAnsi="宋体" w:eastAsia="宋体" w:cs="宋体"/>
          <w:color w:val="auto"/>
          <w:highlight w:val="none"/>
          <w:lang w:bidi="ar"/>
        </w:rPr>
        <w:t>钢板桩与腰梁连接处细石混凝土填实</w:t>
      </w:r>
      <w:r>
        <w:rPr>
          <w:rFonts w:hint="eastAsia" w:ascii="宋体" w:hAnsi="宋体" w:eastAsia="宋体" w:cs="宋体"/>
          <w:color w:val="auto"/>
          <w:kern w:val="0"/>
          <w:sz w:val="24"/>
          <w:szCs w:val="24"/>
          <w:highlight w:val="none"/>
          <w:lang w:val="en-US" w:eastAsia="zh-CN" w:bidi="ar"/>
        </w:rPr>
        <w:t xml:space="preserve">等。 </w:t>
      </w:r>
    </w:p>
    <w:p w14:paraId="3B909DC9">
      <w:pPr>
        <w:pStyle w:val="16"/>
        <w:keepNext w:val="0"/>
        <w:keepLines w:val="0"/>
        <w:widowControl/>
        <w:suppressLineNumbers w:val="0"/>
        <w:ind w:firstLine="496"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综合单价包含</w:t>
      </w:r>
      <w:r>
        <w:rPr>
          <w:rFonts w:hint="eastAsia" w:ascii="宋体" w:hAnsi="宋体" w:eastAsia="宋体" w:cs="宋体"/>
          <w:color w:val="auto"/>
          <w:kern w:val="0"/>
          <w:sz w:val="24"/>
          <w:szCs w:val="24"/>
          <w:highlight w:val="none"/>
          <w:lang w:val="en-US" w:eastAsia="zh-CN" w:bidi="ar"/>
        </w:rPr>
        <w:t>材料、材料运输、工作平台搭拆、</w:t>
      </w:r>
      <w:r>
        <w:rPr>
          <w:rFonts w:hint="eastAsia" w:ascii="宋体" w:hAnsi="宋体" w:eastAsia="宋体" w:cs="宋体"/>
          <w:color w:val="auto"/>
          <w:highlight w:val="none"/>
          <w:lang w:bidi="ar"/>
        </w:rPr>
        <w:t>钢板桩支撑制作,试拼,安装,拆除,堆放,回程运输</w:t>
      </w:r>
      <w:r>
        <w:rPr>
          <w:rFonts w:hint="eastAsia" w:ascii="宋体" w:hAnsi="宋体" w:eastAsia="宋体" w:cs="宋体"/>
          <w:color w:val="auto"/>
          <w:kern w:val="0"/>
          <w:sz w:val="24"/>
          <w:szCs w:val="24"/>
          <w:highlight w:val="none"/>
          <w:lang w:val="en-US" w:eastAsia="zh-CN" w:bidi="ar"/>
        </w:rPr>
        <w:t xml:space="preserve">、除锈刷防锈漆、摊销、损耗、清理场地、整平隆起土壤、邻近建筑物的保护、排障（孤石、清除废旧砖基础、管线、管井、树根等）等相关费用。 </w:t>
      </w:r>
    </w:p>
    <w:p w14:paraId="557E63E4">
      <w:pPr>
        <w:pStyle w:val="16"/>
        <w:keepNext w:val="0"/>
        <w:keepLines w:val="0"/>
        <w:widowControl/>
        <w:suppressLineNumbers w:val="0"/>
        <w:ind w:firstLine="496"/>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（3）计量按设计图示</w:t>
      </w:r>
      <w:r>
        <w:rPr>
          <w:rFonts w:hint="eastAsia" w:ascii="宋体" w:hAnsi="宋体" w:eastAsia="宋体" w:cs="宋体"/>
          <w:color w:val="auto"/>
          <w:kern w:val="0"/>
          <w:sz w:val="24"/>
          <w:szCs w:val="24"/>
          <w:highlight w:val="none"/>
          <w:lang w:val="en-US" w:eastAsia="zh" w:bidi="ar"/>
        </w:rPr>
        <w:t>尺寸</w:t>
      </w:r>
      <w:r>
        <w:rPr>
          <w:rFonts w:hint="eastAsia" w:ascii="宋体" w:hAnsi="宋体" w:eastAsia="宋体" w:cs="宋体"/>
          <w:color w:val="auto"/>
          <w:kern w:val="0"/>
          <w:sz w:val="24"/>
          <w:szCs w:val="24"/>
          <w:highlight w:val="none"/>
          <w:lang w:val="en-US" w:eastAsia="zh-CN" w:bidi="ar"/>
        </w:rPr>
        <w:t>以</w:t>
      </w:r>
      <w:r>
        <w:rPr>
          <w:rFonts w:hint="eastAsia" w:ascii="宋体" w:hAnsi="宋体" w:eastAsia="宋体" w:cs="宋体"/>
          <w:color w:val="auto"/>
          <w:kern w:val="0"/>
          <w:sz w:val="24"/>
          <w:szCs w:val="24"/>
          <w:highlight w:val="none"/>
          <w:lang w:val="en-US" w:eastAsia="zh" w:bidi="ar"/>
        </w:rPr>
        <w:t>吨</w:t>
      </w:r>
      <w:r>
        <w:rPr>
          <w:rFonts w:hint="eastAsia" w:ascii="宋体" w:hAnsi="宋体" w:eastAsia="宋体" w:cs="宋体"/>
          <w:color w:val="auto"/>
          <w:kern w:val="0"/>
          <w:sz w:val="24"/>
          <w:szCs w:val="24"/>
          <w:highlight w:val="none"/>
          <w:lang w:val="en-US" w:eastAsia="zh-CN" w:bidi="ar"/>
        </w:rPr>
        <w:t>计算。</w:t>
      </w:r>
    </w:p>
    <w:p w14:paraId="1D2021E4">
      <w:pPr>
        <w:pStyle w:val="17"/>
        <w:keepNext w:val="0"/>
        <w:keepLines w:val="0"/>
        <w:widowControl/>
        <w:numPr>
          <w:ilvl w:val="0"/>
          <w:numId w:val="5"/>
        </w:numPr>
        <w:suppressLineNumbers w:val="0"/>
        <w:spacing w:before="120" w:beforeAutospacing="0" w:after="120" w:afterAutospacing="0"/>
        <w:ind w:left="425" w:right="0" w:hanging="425"/>
        <w:outlineLvl w:val="0"/>
        <w:rPr>
          <w:rFonts w:hint="eastAsia" w:ascii="宋体" w:hAnsi="宋体" w:eastAsia="宋体" w:cs="宋体"/>
          <w:kern w:val="2"/>
          <w:lang w:bidi="ar"/>
        </w:rPr>
      </w:pPr>
      <w:r>
        <w:rPr>
          <w:rFonts w:hint="eastAsia" w:ascii="宋体" w:hAnsi="宋体" w:eastAsia="宋体" w:cs="宋体"/>
          <w:kern w:val="2"/>
          <w:lang w:bidi="ar"/>
        </w:rPr>
        <w:t>深层水泥搅拌桩</w:t>
      </w:r>
      <w:r>
        <w:rPr>
          <w:rFonts w:hint="eastAsia" w:ascii="宋体" w:hAnsi="宋体" w:eastAsia="宋体" w:cs="宋体"/>
          <w:kern w:val="2"/>
          <w:lang w:val="en-US" w:eastAsia="zh-CN" w:bidi="ar"/>
        </w:rPr>
        <w:t>清单项目</w:t>
      </w:r>
    </w:p>
    <w:p w14:paraId="7B2D22B2">
      <w:pPr>
        <w:pStyle w:val="16"/>
        <w:widowControl/>
        <w:ind w:firstLine="496"/>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（1）</w:t>
      </w:r>
      <w:r>
        <w:rPr>
          <w:rFonts w:hint="eastAsia" w:ascii="宋体" w:hAnsi="宋体" w:eastAsia="宋体" w:cs="宋体"/>
          <w:color w:val="auto"/>
          <w:kern w:val="0"/>
          <w:highlight w:val="none"/>
          <w:lang w:val="en-US" w:eastAsia="zh-CN" w:bidi="ar"/>
        </w:rPr>
        <w:t>单</w:t>
      </w:r>
      <w:r>
        <w:rPr>
          <w:rFonts w:hint="eastAsia" w:ascii="宋体" w:hAnsi="宋体" w:eastAsia="宋体" w:cs="宋体"/>
          <w:color w:val="auto"/>
          <w:highlight w:val="none"/>
          <w:lang w:bidi="ar"/>
        </w:rPr>
        <w:t>价综合考虑土质、喷粉桩与喷浆桩工艺的差别而造成的费用差异、为桩机移动铺筑的临时道路、可能发生的塌孔、流砂、泉涌等。包括清理场地、定位钻进、排障、喷浆（粉）搅拌、提升、调制水泥浆、输送、压浆、泥浆清除、检验试验（招标人委托第三方检测除外）等一切有关费用。</w:t>
      </w:r>
    </w:p>
    <w:p w14:paraId="49E71548">
      <w:pPr>
        <w:pStyle w:val="16"/>
        <w:widowControl/>
        <w:ind w:firstLine="496"/>
        <w:jc w:val="left"/>
        <w:rPr>
          <w:rFonts w:hint="eastAsia" w:ascii="宋体" w:hAnsi="宋体" w:eastAsia="宋体" w:cs="宋体"/>
          <w:color w:val="auto"/>
          <w:kern w:val="0"/>
          <w:highlight w:val="none"/>
          <w:lang w:bidi="ar"/>
        </w:rPr>
      </w:pPr>
      <w:r>
        <w:rPr>
          <w:rFonts w:hint="eastAsia" w:ascii="宋体" w:hAnsi="宋体" w:eastAsia="宋体" w:cs="宋体"/>
          <w:color w:val="auto"/>
          <w:highlight w:val="none"/>
          <w:lang w:bidi="ar"/>
        </w:rPr>
        <w:t>（2）计量按实桩、空桩分别开项，</w:t>
      </w:r>
      <w:r>
        <w:rPr>
          <w:rFonts w:hint="eastAsia" w:ascii="宋体" w:hAnsi="宋体" w:eastAsia="宋体" w:cs="宋体"/>
          <w:color w:val="auto"/>
          <w:highlight w:val="none"/>
          <w:lang w:val="en-US" w:eastAsia="zh-CN" w:bidi="ar"/>
        </w:rPr>
        <w:t>分不同桩径</w:t>
      </w:r>
      <w:r>
        <w:rPr>
          <w:rFonts w:hint="eastAsia" w:ascii="宋体" w:hAnsi="宋体" w:eastAsia="宋体" w:cs="宋体"/>
          <w:color w:val="auto"/>
          <w:highlight w:val="none"/>
          <w:lang w:bidi="ar"/>
        </w:rPr>
        <w:t>按设计图示桩体尺寸以体积计算。设计水泥用量变更时，调整水泥用量变化引起的材料费价差，但水泥单价变化不予调整。</w:t>
      </w:r>
    </w:p>
    <w:p w14:paraId="7202E207">
      <w:pPr>
        <w:pStyle w:val="16"/>
        <w:widowControl/>
        <w:ind w:firstLine="496"/>
        <w:jc w:val="left"/>
        <w:rPr>
          <w:rFonts w:hint="eastAsia" w:ascii="宋体" w:hAnsi="宋体" w:eastAsia="宋体" w:cs="宋体"/>
          <w:color w:val="auto"/>
          <w:highlight w:val="none"/>
          <w:lang w:bidi="ar"/>
        </w:rPr>
      </w:pP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3</w:t>
      </w:r>
      <w:r>
        <w:rPr>
          <w:rFonts w:hint="eastAsia" w:ascii="宋体" w:hAnsi="宋体" w:eastAsia="宋体" w:cs="宋体"/>
          <w:color w:val="auto"/>
          <w:kern w:val="0"/>
          <w:highlight w:val="none"/>
          <w:lang w:eastAsia="zh-CN" w:bidi="ar"/>
        </w:rPr>
        <w:t>）</w:t>
      </w:r>
      <w:r>
        <w:rPr>
          <w:rFonts w:hint="eastAsia" w:ascii="宋体" w:hAnsi="宋体" w:eastAsia="宋体" w:cs="宋体"/>
          <w:color w:val="auto"/>
          <w:highlight w:val="none"/>
          <w:lang w:bidi="ar"/>
        </w:rPr>
        <w:t>结算时须提供经业主、设计、监理及施工单位四方共同盖章确认的布桩图，路基工程应明确路基中线、道路边线、起止里程及桩编号等，布桩范围超出设计要求的，将不予计量。共同盖章确认的布桩图桩根数、编号必须与水泥搅拌桩施工记录上的桩根数、编号一致。</w:t>
      </w:r>
    </w:p>
    <w:p w14:paraId="5E73DBB6">
      <w:pPr>
        <w:pStyle w:val="16"/>
        <w:widowControl/>
        <w:ind w:firstLine="496"/>
        <w:jc w:val="left"/>
        <w:rPr>
          <w:rFonts w:hint="eastAsia" w:ascii="宋体" w:hAnsi="宋体" w:eastAsia="宋体" w:cs="宋体"/>
          <w:color w:val="auto"/>
          <w:highlight w:val="none"/>
          <w:lang w:bidi="ar"/>
        </w:rPr>
      </w:pP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val="en-US" w:eastAsia="zh-CN" w:bidi="ar"/>
        </w:rPr>
        <w:t>4</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沟槽部位的水泥搅拌桩设计桩顶标高按沟槽及基坑垫层底标高为准，超出部分按空桩计量。</w:t>
      </w:r>
    </w:p>
    <w:p w14:paraId="413231F8">
      <w:pPr>
        <w:pStyle w:val="16"/>
        <w:widowControl/>
        <w:ind w:firstLine="496"/>
        <w:jc w:val="left"/>
        <w:rPr>
          <w:rFonts w:hint="eastAsia" w:ascii="宋体" w:hAnsi="宋体" w:eastAsia="宋体" w:cs="宋体"/>
          <w:color w:val="auto"/>
          <w:highlight w:val="none"/>
          <w:lang w:bidi="ar"/>
        </w:rPr>
      </w:pP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val="en-US" w:eastAsia="zh-CN" w:bidi="ar"/>
        </w:rPr>
        <w:t>5</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实桩长=设计桩顶标高－桩底标高。空桩桩长=业主、监理、施工单位三方联测实际地面平均标高－设计桩顶标高。</w:t>
      </w:r>
    </w:p>
    <w:p w14:paraId="5CA9AC9E">
      <w:pPr>
        <w:pStyle w:val="17"/>
        <w:numPr>
          <w:ilvl w:val="0"/>
          <w:numId w:val="5"/>
        </w:numPr>
        <w:spacing w:before="120" w:after="120"/>
        <w:ind w:left="425" w:hanging="425"/>
        <w:outlineLvl w:val="0"/>
        <w:rPr>
          <w:rFonts w:hint="eastAsia" w:ascii="宋体" w:hAnsi="宋体" w:eastAsia="宋体" w:cs="宋体"/>
          <w:color w:val="auto"/>
          <w:kern w:val="2"/>
          <w:highlight w:val="none"/>
          <w:lang w:bidi="ar"/>
        </w:rPr>
      </w:pPr>
      <w:r>
        <w:rPr>
          <w:rFonts w:hint="eastAsia" w:ascii="宋体" w:hAnsi="宋体" w:eastAsia="宋体" w:cs="宋体"/>
          <w:kern w:val="2"/>
          <w:lang w:bidi="ar"/>
        </w:rPr>
        <w:t>泥浆护壁成孔灌注桩</w:t>
      </w:r>
      <w:r>
        <w:rPr>
          <w:rFonts w:hint="eastAsia" w:ascii="宋体" w:hAnsi="宋体" w:eastAsia="宋体" w:cs="宋体"/>
          <w:kern w:val="2"/>
          <w:lang w:val="en-US" w:eastAsia="zh-CN" w:bidi="ar"/>
        </w:rPr>
        <w:t>清单项目</w:t>
      </w:r>
    </w:p>
    <w:p w14:paraId="195E1C85">
      <w:pPr>
        <w:pStyle w:val="16"/>
        <w:widowControl/>
        <w:numPr>
          <w:ilvl w:val="0"/>
          <w:numId w:val="6"/>
        </w:numPr>
        <w:ind w:firstLine="496"/>
        <w:jc w:val="left"/>
        <w:rPr>
          <w:rFonts w:hint="eastAsia" w:ascii="宋体" w:hAnsi="宋体" w:eastAsia="宋体" w:cs="宋体"/>
          <w:color w:val="auto"/>
          <w:highlight w:val="none"/>
          <w:lang w:bidi="ar"/>
        </w:rPr>
      </w:pPr>
      <w:r>
        <w:rPr>
          <w:rFonts w:hint="eastAsia" w:ascii="宋体" w:hAnsi="宋体" w:eastAsia="宋体" w:cs="宋体"/>
          <w:color w:val="auto"/>
          <w:kern w:val="0"/>
          <w:highlight w:val="none"/>
          <w:lang w:val="en-US" w:eastAsia="zh-CN" w:bidi="ar"/>
        </w:rPr>
        <w:t>单</w:t>
      </w:r>
      <w:r>
        <w:rPr>
          <w:rFonts w:hint="eastAsia" w:ascii="宋体" w:hAnsi="宋体" w:eastAsia="宋体" w:cs="宋体"/>
          <w:color w:val="auto"/>
          <w:highlight w:val="none"/>
          <w:lang w:bidi="ar"/>
        </w:rPr>
        <w:t>价综合考虑为桩机移动铺筑的临时道路、可能发生的塌孔、流砂、泉涌、材料场内外运距、抗拔桩施工工艺等。</w:t>
      </w:r>
      <w:r>
        <w:rPr>
          <w:rFonts w:hint="eastAsia" w:ascii="宋体" w:hAnsi="宋体" w:cs="宋体"/>
          <w:color w:val="auto"/>
          <w:highlight w:val="none"/>
          <w:lang w:val="en-US" w:eastAsia="zh-CN" w:bidi="ar"/>
        </w:rPr>
        <w:t>综合单价包含</w:t>
      </w:r>
      <w:r>
        <w:rPr>
          <w:rFonts w:hint="eastAsia" w:ascii="宋体" w:hAnsi="宋体" w:eastAsia="宋体" w:cs="宋体"/>
          <w:color w:val="auto"/>
          <w:highlight w:val="none"/>
          <w:lang w:bidi="ar"/>
        </w:rPr>
        <w:t>桩施工过程中的溶洞处理及塌孔复冲、复冲产生的浆渣清理措施费用、平台搭设、</w:t>
      </w:r>
      <w:r>
        <w:rPr>
          <w:rFonts w:hint="eastAsia" w:ascii="宋体" w:hAnsi="宋体" w:eastAsia="宋体" w:cs="宋体"/>
          <w:color w:val="auto"/>
          <w:highlight w:val="none"/>
          <w:lang w:val="en-US" w:eastAsia="zh-CN" w:bidi="ar"/>
        </w:rPr>
        <w:t>泥浆池制作拆除、</w:t>
      </w:r>
      <w:r>
        <w:rPr>
          <w:rFonts w:hint="eastAsia" w:ascii="宋体" w:hAnsi="宋体" w:eastAsia="宋体" w:cs="宋体"/>
          <w:color w:val="auto"/>
          <w:highlight w:val="none"/>
          <w:lang w:bidi="ar"/>
        </w:rPr>
        <w:t>泥浆制作、成孔、</w:t>
      </w:r>
      <w:r>
        <w:rPr>
          <w:rFonts w:hint="eastAsia" w:ascii="宋体" w:hAnsi="宋体" w:eastAsia="宋体" w:cs="宋体"/>
          <w:color w:val="auto"/>
          <w:highlight w:val="none"/>
          <w:lang w:val="en-US" w:eastAsia="zh-CN" w:bidi="ar"/>
        </w:rPr>
        <w:t>钢护筒、</w:t>
      </w:r>
      <w:r>
        <w:rPr>
          <w:rFonts w:hint="eastAsia" w:ascii="宋体" w:hAnsi="宋体" w:eastAsia="宋体" w:cs="宋体"/>
          <w:color w:val="auto"/>
          <w:highlight w:val="none"/>
          <w:lang w:bidi="ar"/>
        </w:rPr>
        <w:t>清孔、排障、混凝土运输、灌注、振捣、检验试验（招标人委托第三方检测除外）等一切有关费用。</w:t>
      </w:r>
    </w:p>
    <w:p w14:paraId="78C947E0">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计量按实桩、空桩分别开项，分不同桩径按立方米计算。</w:t>
      </w:r>
    </w:p>
    <w:p w14:paraId="598F228C">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实桩结算长度=设计桩顶标高-桩底标高，桩顶标高按设计标高计算，桩底标高按实际打桩的桩底标高（包含桩尖的长度）。桩顶超灌混凝土综合考虑到成孔综合单价中</w:t>
      </w:r>
      <w:r>
        <w:rPr>
          <w:rFonts w:hint="eastAsia" w:ascii="宋体" w:hAnsi="宋体" w:eastAsia="宋体" w:cs="宋体"/>
          <w:color w:val="auto"/>
          <w:highlight w:val="none"/>
          <w:lang w:eastAsia="zh-CN" w:bidi="ar"/>
        </w:rPr>
        <w:t>。</w:t>
      </w:r>
    </w:p>
    <w:p w14:paraId="014AA3D6">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空桩结算长度=业主、监理、施工单位三方联测施工前场地原土面标高-桩顶标高。如果实际入土面标高超出三方联测标高±0.300m 以上的（不含±0.300m），须经业主、监理工程师确认才能计量。</w:t>
      </w:r>
    </w:p>
    <w:p w14:paraId="7BED983E">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入岩增加费、凿桩头包含在综合单价中，不另行计算。</w:t>
      </w:r>
    </w:p>
    <w:p w14:paraId="16483A0C">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计价综合考虑钢护筒（可回收）综合成孔等一切费用，钢护筒在拔除过程中发生的一切风险自行包干处理（含溶洞桩砼面意外下陷，意外的质量缺陷等）。钢护筒需永久埋设的，可一次性摊销，计量计价按“钢护筒清单项目（一次性摊销）”执行</w:t>
      </w:r>
      <w:r>
        <w:rPr>
          <w:rFonts w:hint="eastAsia" w:ascii="宋体" w:hAnsi="宋体" w:eastAsia="宋体" w:cs="宋体"/>
          <w:color w:val="auto"/>
          <w:highlight w:val="none"/>
          <w:lang w:eastAsia="zh-CN" w:bidi="ar"/>
        </w:rPr>
        <w:t>。</w:t>
      </w:r>
    </w:p>
    <w:p w14:paraId="419BDB88">
      <w:pPr>
        <w:pStyle w:val="17"/>
        <w:numPr>
          <w:ilvl w:val="0"/>
          <w:numId w:val="5"/>
        </w:numPr>
        <w:spacing w:before="120" w:after="120"/>
        <w:ind w:left="425" w:hanging="425"/>
        <w:outlineLvl w:val="0"/>
        <w:rPr>
          <w:rFonts w:hint="eastAsia" w:ascii="宋体" w:hAnsi="宋体" w:eastAsia="宋体" w:cs="宋体"/>
          <w:color w:val="auto"/>
          <w:kern w:val="2"/>
          <w:highlight w:val="none"/>
          <w:lang w:val="en-US" w:eastAsia="zh-CN" w:bidi="ar"/>
        </w:rPr>
      </w:pPr>
      <w:r>
        <w:rPr>
          <w:rFonts w:hint="eastAsia" w:ascii="宋体" w:hAnsi="宋体" w:eastAsia="宋体" w:cs="宋体"/>
          <w:color w:val="auto"/>
          <w:kern w:val="2"/>
          <w:highlight w:val="none"/>
          <w:lang w:val="en-US" w:eastAsia="zh-CN" w:bidi="ar"/>
        </w:rPr>
        <w:t>声测管清单项目</w:t>
      </w:r>
    </w:p>
    <w:p w14:paraId="7A9C13F4">
      <w:pPr>
        <w:pStyle w:val="16"/>
        <w:widowControl/>
        <w:numPr>
          <w:ilvl w:val="0"/>
          <w:numId w:val="7"/>
        </w:numPr>
        <w:spacing w:before="0" w:beforeAutospacing="0" w:after="0" w:afterAutospacing="0"/>
        <w:ind w:firstLine="496"/>
        <w:rPr>
          <w:rFonts w:hint="eastAsia" w:ascii="宋体" w:hAnsi="宋体" w:eastAsia="宋体" w:cs="宋体"/>
          <w:color w:val="auto"/>
          <w:highlight w:val="none"/>
          <w:lang w:bidi="ar"/>
        </w:rPr>
      </w:pPr>
      <w:r>
        <w:rPr>
          <w:rFonts w:hint="eastAsia" w:ascii="宋体" w:hAnsi="宋体" w:eastAsia="宋体" w:cs="宋体"/>
          <w:color w:val="auto"/>
          <w:highlight w:val="none"/>
          <w:lang w:val="en-US" w:eastAsia="zh-CN" w:bidi="ar"/>
        </w:rPr>
        <w:t>单</w:t>
      </w:r>
      <w:r>
        <w:rPr>
          <w:rFonts w:hint="eastAsia" w:ascii="宋体" w:hAnsi="宋体" w:eastAsia="宋体" w:cs="宋体"/>
          <w:color w:val="auto"/>
          <w:highlight w:val="none"/>
          <w:lang w:bidi="ar"/>
        </w:rPr>
        <w:t>价综合考虑预埋钢管，管埋设机械等一切费用。</w:t>
      </w:r>
    </w:p>
    <w:p w14:paraId="4A98FCFF">
      <w:pPr>
        <w:pStyle w:val="16"/>
        <w:widowControl/>
        <w:numPr>
          <w:ilvl w:val="0"/>
          <w:numId w:val="7"/>
        </w:numPr>
        <w:spacing w:before="0" w:beforeAutospacing="0" w:after="0" w:afterAutospacing="0"/>
        <w:ind w:firstLine="496"/>
        <w:rPr>
          <w:rFonts w:hint="eastAsia" w:ascii="宋体" w:hAnsi="宋体" w:eastAsia="宋体" w:cs="宋体"/>
          <w:color w:val="auto"/>
          <w:highlight w:val="none"/>
          <w:lang w:bidi="ar"/>
        </w:rPr>
      </w:pPr>
      <w:r>
        <w:rPr>
          <w:rFonts w:hint="eastAsia" w:ascii="宋体" w:hAnsi="宋体" w:cs="宋体"/>
          <w:color w:val="auto"/>
          <w:highlight w:val="none"/>
          <w:lang w:val="en-US" w:eastAsia="zh-CN" w:bidi="ar"/>
        </w:rPr>
        <w:t>综合单价包含</w:t>
      </w:r>
      <w:r>
        <w:rPr>
          <w:rFonts w:hint="eastAsia" w:ascii="宋体" w:hAnsi="宋体" w:eastAsia="宋体" w:cs="宋体"/>
          <w:color w:val="auto"/>
          <w:highlight w:val="none"/>
          <w:lang w:bidi="ar"/>
        </w:rPr>
        <w:t>管制作、管件连接、下管方式</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val="en-US" w:eastAsia="zh-CN" w:bidi="ar"/>
        </w:rPr>
        <w:t>截断、封头</w:t>
      </w:r>
      <w:r>
        <w:rPr>
          <w:rFonts w:hint="eastAsia" w:ascii="宋体" w:hAnsi="宋体" w:eastAsia="宋体" w:cs="宋体"/>
          <w:color w:val="auto"/>
          <w:highlight w:val="none"/>
          <w:lang w:bidi="ar"/>
        </w:rPr>
        <w:t>、</w:t>
      </w:r>
      <w:r>
        <w:rPr>
          <w:rFonts w:hint="eastAsia" w:ascii="宋体" w:hAnsi="宋体" w:eastAsia="宋体" w:cs="宋体"/>
          <w:color w:val="auto"/>
          <w:highlight w:val="none"/>
          <w:lang w:val="en-US" w:eastAsia="zh-CN" w:bidi="ar"/>
        </w:rPr>
        <w:t>套管制作、焊接、</w:t>
      </w:r>
      <w:r>
        <w:rPr>
          <w:rFonts w:hint="eastAsia" w:ascii="宋体" w:hAnsi="宋体" w:eastAsia="宋体" w:cs="宋体"/>
          <w:color w:val="auto"/>
          <w:highlight w:val="none"/>
          <w:lang w:bidi="ar"/>
        </w:rPr>
        <w:t>机具安装、移动、拆除、管摊销、管修复、刷油、排障、场内运输等一切相关费用。</w:t>
      </w:r>
    </w:p>
    <w:p w14:paraId="07C47244">
      <w:pPr>
        <w:pStyle w:val="16"/>
        <w:widowControl/>
        <w:numPr>
          <w:ilvl w:val="0"/>
          <w:numId w:val="7"/>
        </w:numPr>
        <w:spacing w:before="0" w:beforeAutospacing="0" w:after="0" w:afterAutospacing="0"/>
        <w:ind w:firstLine="496"/>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计量按</w:t>
      </w:r>
      <w:r>
        <w:rPr>
          <w:rFonts w:hint="eastAsia" w:ascii="宋体" w:hAnsi="宋体" w:eastAsia="宋体" w:cs="宋体"/>
          <w:color w:val="auto"/>
          <w:highlight w:val="none"/>
          <w:lang w:val="en-US" w:eastAsia="zh-CN" w:bidi="ar"/>
        </w:rPr>
        <w:t>设计图示尺寸</w:t>
      </w:r>
      <w:r>
        <w:rPr>
          <w:rFonts w:hint="eastAsia" w:ascii="宋体" w:hAnsi="宋体" w:eastAsia="宋体" w:cs="宋体"/>
          <w:color w:val="auto"/>
          <w:highlight w:val="none"/>
          <w:lang w:bidi="ar"/>
        </w:rPr>
        <w:t>以吨计算。</w:t>
      </w:r>
    </w:p>
    <w:p w14:paraId="08FA2C62">
      <w:pPr>
        <w:pStyle w:val="17"/>
        <w:widowControl/>
        <w:numPr>
          <w:ilvl w:val="0"/>
          <w:numId w:val="4"/>
        </w:numPr>
        <w:spacing w:before="120" w:beforeAutospacing="0" w:after="120" w:afterAutospacing="0" w:line="360" w:lineRule="auto"/>
        <w:ind w:firstLine="498" w:firstLineChars="200"/>
        <w:outlineLvl w:val="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道路工程</w:t>
      </w:r>
    </w:p>
    <w:p w14:paraId="3E4422E6">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排水沟、截水沟清单项目 </w:t>
      </w:r>
    </w:p>
    <w:p w14:paraId="32C42073">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沟槽开挖、回填，模板制作、安装、拆除，垫层及基础铺筑，混凝土浇捣、养护，侧墙浇捣或砌筑，勾缝、抹面，盖板安装，抹灰砂浆种类、配合比，伸缩缝填塞、抹面，余方外运及弃置等。</w:t>
      </w:r>
    </w:p>
    <w:p w14:paraId="5B12A94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（2）计量分不同沟体、垫层材料种类、沟截面尺寸，按设计图示中心线长度以米计算。</w:t>
      </w:r>
    </w:p>
    <w:p w14:paraId="4F3708D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（3）当沟体混凝土材料强度或垫层材料种类发生变更时，只调整混凝土强度或垫层材料的价差；当沟截面尺寸发生变更时，按排水沟截面积比进行换算。</w:t>
      </w:r>
    </w:p>
    <w:p w14:paraId="1F059EB7">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土工合成材料清单项目 </w:t>
      </w:r>
    </w:p>
    <w:p w14:paraId="54C85A9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（1）单价综合考虑材料规格、铺设方式、搭接长度、基层整平、材料运距、场内外运输及损耗等相关费用。</w:t>
      </w:r>
    </w:p>
    <w:p w14:paraId="4123C9C9">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（2）计量分不同材料，按设计图示尺寸以平方米计算，扣除0.8m2以上（不含0.8m2）各种井位所占的面积。</w:t>
      </w:r>
    </w:p>
    <w:p w14:paraId="05DFDF5D">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水泥混凝土基层清单项目</w:t>
      </w:r>
    </w:p>
    <w:p w14:paraId="0ED95C0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（1）基层铺筑的单价综合考虑混凝土强度等级、石料规格、拌和方式、摊铺方式、养护方式、模板安拆、面层拉毛、锯缝、材料运距等。</w:t>
      </w:r>
    </w:p>
    <w:p w14:paraId="2803299B">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路床（槽）整形、拌和、运输、铺筑、找平、碾压、养护、模板、拉毛、锯缝、材料及材料运输等一切相关费用。</w:t>
      </w:r>
    </w:p>
    <w:p w14:paraId="652E447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（3）计量分不同混凝土强度等级、厚度，按设计图示尺寸以平方米计算，不扣除各种井所占面积。</w:t>
      </w:r>
    </w:p>
    <w:p w14:paraId="55070A56">
      <w:pPr>
        <w:pStyle w:val="16"/>
        <w:ind w:firstLine="496" w:firstLineChars="0"/>
        <w:rPr>
          <w:rFonts w:hint="eastAsia" w:ascii="宋体" w:hAnsi="宋体" w:eastAsia="宋体" w:cs="宋体"/>
        </w:rPr>
      </w:pPr>
      <w:r>
        <w:rPr>
          <w:rFonts w:hint="eastAsia" w:ascii="宋体" w:hAnsi="宋体" w:eastAsia="宋体" w:cs="宋体"/>
          <w:sz w:val="24"/>
          <w:szCs w:val="24"/>
          <w:highlight w:val="none"/>
          <w:lang w:val="en-US" w:eastAsia="zh-CN"/>
        </w:rPr>
        <w:t>（4）当基层厚度发生变化，按厚度比进行换算：混凝土强度等级发生变更时，只调整相应混凝土的价差。</w:t>
      </w:r>
    </w:p>
    <w:p w14:paraId="582CE3F1">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其他</w:t>
      </w:r>
      <w:r>
        <w:rPr>
          <w:rFonts w:hint="eastAsia" w:ascii="宋体" w:hAnsi="宋体" w:eastAsia="宋体" w:cs="宋体"/>
          <w:b/>
          <w:bCs/>
          <w:kern w:val="2"/>
          <w:sz w:val="24"/>
          <w:szCs w:val="24"/>
        </w:rPr>
        <w:t>各类基层清单项目</w:t>
      </w:r>
    </w:p>
    <w:p w14:paraId="19A39FF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（1）基层铺筑的单价综合考虑石料规格、拌和方式、摊铺方式、养护方式、材料运距等。</w:t>
      </w:r>
    </w:p>
    <w:p w14:paraId="723DB4EF">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路床（槽）整形、拌和、运输、铺筑、找平、碾压、养护、材料及材料运输等一切相关费用。</w:t>
      </w:r>
    </w:p>
    <w:p w14:paraId="0AB2E39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（3）计量分不同材料、厚度、配合比，按设计图示尺寸以平方米计算，不扣除各种井所占面积。</w:t>
      </w:r>
    </w:p>
    <w:p w14:paraId="34FDD10B">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（4）当基层厚度发生变化，按厚度比进行换算：配合比发生变更时，只调整相应材料的价差。</w:t>
      </w:r>
    </w:p>
    <w:p w14:paraId="3BB89CF7">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透层、粘层清单项目</w:t>
      </w:r>
    </w:p>
    <w:p w14:paraId="7DB0309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（1）单价综合考虑基层清理、铺洒方式、材料运距、半成品场内外运输及损耗等相关费用。</w:t>
      </w:r>
    </w:p>
    <w:p w14:paraId="33BCD27E">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（2）计量按设计图示尺寸以平方米计算，扣除0.8m2以上（不含0.8m2）各种井位所占的面积。</w:t>
      </w:r>
    </w:p>
    <w:p w14:paraId="27769F54">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封层清单项目</w:t>
      </w:r>
    </w:p>
    <w:p w14:paraId="70732189">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（1）单价综合考虑基层清理、铺洒方式、碾压、材料运距、半成品场内外运输及损耗等相关费用。</w:t>
      </w:r>
    </w:p>
    <w:p w14:paraId="1A359DF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（2）计量分按设计图示尺寸以平方米计算，扣除0.8m2以上（不含0.8m2）各种井位所占的面积。</w:t>
      </w:r>
    </w:p>
    <w:p w14:paraId="5D5076F2">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沥青混凝土清单项目</w:t>
      </w:r>
    </w:p>
    <w:p w14:paraId="3A9CDFC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（1）单价综合考虑石料粒径、掺和料、支模方式、材料运输等。</w:t>
      </w:r>
    </w:p>
    <w:p w14:paraId="25F54B8F">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清理下承面、沥青混凝土加工、运输、布料、面层铺筑、压实、整型等相关费用。</w:t>
      </w:r>
    </w:p>
    <w:p w14:paraId="296FB5FF">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（3）计量分不同沥青混凝土种类（如颜色、骨料等）、厚度，按设计图示尺寸以平方米计算，不扣除各种井所占面积，带平石的面层应扣除平石所占的面积。</w:t>
      </w:r>
    </w:p>
    <w:p w14:paraId="06F380E9">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（4）当沥青面层种类发生变更时，只调整材料的价差；沥青面层铺装厚度发生变化，按厚度比进行换算。</w:t>
      </w:r>
    </w:p>
    <w:p w14:paraId="20437A75">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水泥混凝土清单项目</w:t>
      </w:r>
    </w:p>
    <w:p w14:paraId="5F0B6F4A">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（1）单价综合考虑石料粒径、掺和料、支模方式、施工缝规格、材料运输等。</w:t>
      </w:r>
    </w:p>
    <w:p w14:paraId="06D2387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模板安拆、混凝土运输、浇捣、养护、压痕或刻防滑槽、胀缝、缩缝、锯缝、嵌缝等相关费用。</w:t>
      </w:r>
    </w:p>
    <w:p w14:paraId="2BED25EF">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（3）计量分不同混凝土强度等级、厚度，按设计图示尺寸以平方米计算，不扣除各种井所占面积，带平石的面层应扣除平石所占的面积。</w:t>
      </w:r>
    </w:p>
    <w:p w14:paraId="285BB479">
      <w:pPr>
        <w:pStyle w:val="16"/>
        <w:ind w:firstLine="496"/>
        <w:rPr>
          <w:rFonts w:hint="eastAsia" w:ascii="宋体" w:hAnsi="宋体" w:eastAsia="宋体" w:cs="宋体"/>
        </w:rPr>
      </w:pPr>
      <w:r>
        <w:rPr>
          <w:rFonts w:hint="eastAsia" w:ascii="宋体" w:hAnsi="宋体" w:eastAsia="宋体" w:cs="宋体"/>
          <w:sz w:val="24"/>
          <w:szCs w:val="24"/>
          <w:highlight w:val="none"/>
          <w:lang w:val="en-US" w:eastAsia="zh-CN"/>
        </w:rPr>
        <w:t>（4）当水泥混凝土面层种类发生变更时，只调整材料的价差；水泥混凝土面层铺装厚度发生变化，按厚度比进行换算。</w:t>
      </w:r>
    </w:p>
    <w:p w14:paraId="2A869853">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人行道砖铺设清单项目</w:t>
      </w:r>
    </w:p>
    <w:p w14:paraId="78AE8C0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（1）单价综合考虑块料规格、颜色；铺贴部位、方式；砂浆种类、配合比；图形图案等。</w:t>
      </w:r>
    </w:p>
    <w:p w14:paraId="0645BF2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综合单价包含砂浆</w:t>
      </w:r>
      <w:r>
        <w:rPr>
          <w:rFonts w:hint="eastAsia" w:ascii="宋体" w:hAnsi="宋体" w:eastAsia="宋体" w:cs="宋体"/>
          <w:sz w:val="24"/>
          <w:szCs w:val="24"/>
          <w:highlight w:val="none"/>
          <w:lang w:val="en-US" w:eastAsia="zh-CN"/>
        </w:rPr>
        <w:t>垫层（结合层）、人行道砖铺设、嵌缝、材料及材料运输等相关费用。</w:t>
      </w:r>
    </w:p>
    <w:p w14:paraId="35EEE27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（3）计量分不同人行道砖品种、厚度，按设计图示尺寸以平方计算，不扣除各类井所占面积，但应扣除侧石、树池所占面积。</w:t>
      </w:r>
    </w:p>
    <w:p w14:paraId="32C1998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（4）当人行道砖品种发生变更时，只调整材料的价差；当块料厚度发生变更时，按厚度比进行换算。</w:t>
      </w:r>
    </w:p>
    <w:p w14:paraId="32FED45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（5）人行道基础、底层（如水泥石屑稳定层、砼垫层等）另列清单项目计量。</w:t>
      </w:r>
    </w:p>
    <w:p w14:paraId="4630F389">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安砌侧（平、缘）石清单项目</w:t>
      </w:r>
    </w:p>
    <w:p w14:paraId="29745AE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（1）单价综合考虑基础、垫层、后座的材料品种、安装部位、方式、砂浆种类、强度等级、配合比等。</w:t>
      </w:r>
    </w:p>
    <w:p w14:paraId="73C7FAC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开槽、基础、垫层铺筑、模板安拆、侧（平、缘）石安砌、材料及材料运输等一切相关费用。</w:t>
      </w:r>
    </w:p>
    <w:p w14:paraId="71C188A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（3）计量分不同材质、规格，按设计图示尺寸以米计算。</w:t>
      </w:r>
    </w:p>
    <w:p w14:paraId="0465807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（4）当侧(平、缘)石材质发生变更时，只调整材料的价差；当侧(平、缘)石的规格发生变更时，按截面比进行换算。</w:t>
      </w:r>
    </w:p>
    <w:p w14:paraId="4B68712A">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铸铁</w:t>
      </w:r>
      <w:r>
        <w:rPr>
          <w:rFonts w:hint="eastAsia" w:ascii="宋体" w:hAnsi="宋体" w:eastAsia="宋体" w:cs="宋体"/>
          <w:b/>
          <w:bCs/>
          <w:kern w:val="2"/>
          <w:sz w:val="24"/>
          <w:szCs w:val="24"/>
        </w:rPr>
        <w:t>车止石清单项目</w:t>
      </w:r>
    </w:p>
    <w:p w14:paraId="21681D1C">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（1）单价综合考虑基础、垫层的材料品种、支模方式、安装部位、方式、砂浆种类、强度等级、配合比等。</w:t>
      </w:r>
    </w:p>
    <w:p w14:paraId="4834EA6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定位放样,挖土,模板制安,绑扎钢筋及基础混凝土浇捣,预埋钢管、钢管柱内灌注混凝土、材料场内运输、安装定位等一切相关费用。</w:t>
      </w:r>
    </w:p>
    <w:p w14:paraId="301338C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（3）计量分不同材质、规格，按设计图示以根计算。</w:t>
      </w:r>
    </w:p>
    <w:p w14:paraId="478CDCC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（4）当车止石的规格发生变更时，只调整材料的价差。</w:t>
      </w:r>
    </w:p>
    <w:p w14:paraId="5F53DB22">
      <w:pPr>
        <w:pStyle w:val="17"/>
        <w:numPr>
          <w:ilvl w:val="0"/>
          <w:numId w:val="5"/>
        </w:numPr>
        <w:spacing w:before="120" w:after="120"/>
        <w:ind w:left="425" w:hanging="425"/>
        <w:outlineLvl w:val="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树池砌筑</w:t>
      </w:r>
      <w:r>
        <w:rPr>
          <w:rFonts w:hint="eastAsia" w:ascii="宋体" w:hAnsi="宋体" w:eastAsia="宋体" w:cs="宋体"/>
          <w:kern w:val="2"/>
          <w:sz w:val="24"/>
          <w:szCs w:val="24"/>
          <w:lang w:val="en-US" w:eastAsia="zh-CN"/>
        </w:rPr>
        <w:t>清单项目</w:t>
      </w:r>
    </w:p>
    <w:p w14:paraId="38111F9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（1）单价综合考虑垫层、基础铺筑、材料</w:t>
      </w:r>
      <w:r>
        <w:rPr>
          <w:rFonts w:hint="eastAsia" w:ascii="宋体" w:hAnsi="宋体" w:eastAsia="宋体" w:cs="宋体"/>
          <w:highlight w:val="none"/>
        </w:rPr>
        <w:t>放样、开槽、配料、运料、安砌、灌缝、找平、夯实、清理。</w:t>
      </w:r>
    </w:p>
    <w:p w14:paraId="19AC859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（2）计量分不同树池材料品种、尺寸，按设计图示数量以个计算。</w:t>
      </w:r>
    </w:p>
    <w:p w14:paraId="4F77257E">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（3）当树池材料品种、尺寸发生变化时，只调整材料的价差。</w:t>
      </w:r>
    </w:p>
    <w:p w14:paraId="1994318C">
      <w:pPr>
        <w:pStyle w:val="17"/>
        <w:keepNext w:val="0"/>
        <w:keepLines w:val="0"/>
        <w:widowControl/>
        <w:numPr>
          <w:ilvl w:val="0"/>
          <w:numId w:val="5"/>
        </w:numPr>
        <w:suppressLineNumbers w:val="0"/>
        <w:spacing w:before="120" w:beforeAutospacing="0" w:after="120" w:afterAutospacing="0"/>
        <w:ind w:left="425" w:right="0" w:hanging="425"/>
        <w:outlineLvl w:val="0"/>
        <w:rPr>
          <w:rFonts w:hint="eastAsia" w:ascii="宋体" w:hAnsi="宋体" w:eastAsia="宋体" w:cs="宋体"/>
          <w:kern w:val="2"/>
        </w:rPr>
      </w:pPr>
      <w:r>
        <w:rPr>
          <w:rFonts w:hint="eastAsia" w:ascii="宋体" w:hAnsi="宋体" w:eastAsia="宋体" w:cs="宋体"/>
          <w:kern w:val="2"/>
        </w:rPr>
        <w:t>树池盖板/箅子</w:t>
      </w:r>
      <w:r>
        <w:rPr>
          <w:rFonts w:hint="eastAsia" w:ascii="宋体" w:hAnsi="宋体" w:eastAsia="宋体" w:cs="宋体"/>
          <w:kern w:val="2"/>
          <w:sz w:val="24"/>
          <w:szCs w:val="24"/>
          <w:lang w:val="en-US" w:eastAsia="zh-CN"/>
        </w:rPr>
        <w:t>清单项目</w:t>
      </w:r>
    </w:p>
    <w:p w14:paraId="5B4B723A">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w:t>
      </w:r>
      <w:r>
        <w:rPr>
          <w:rFonts w:hint="eastAsia" w:ascii="宋体" w:hAnsi="宋体" w:eastAsia="宋体" w:cs="宋体"/>
          <w:highlight w:val="none"/>
        </w:rPr>
        <w:t>清理基层、材料场内运输、安装及固定盖板等。</w:t>
      </w:r>
    </w:p>
    <w:p w14:paraId="1FC8261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（2）计量分不同树池材料品种、尺寸，按设计图示数量以套计算。</w:t>
      </w:r>
    </w:p>
    <w:p w14:paraId="03DDD6F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（3）当树池材料品种、尺寸发生变化时，只调整材料的价差。</w:t>
      </w:r>
    </w:p>
    <w:p w14:paraId="6BC18C31">
      <w:pPr>
        <w:pStyle w:val="17"/>
        <w:numPr>
          <w:ilvl w:val="0"/>
          <w:numId w:val="5"/>
        </w:numPr>
        <w:spacing w:before="120" w:after="120"/>
        <w:ind w:left="425" w:hanging="425"/>
        <w:outlineLvl w:val="0"/>
        <w:rPr>
          <w:rFonts w:hint="eastAsia" w:ascii="宋体" w:hAnsi="宋体" w:eastAsia="宋体" w:cs="宋体"/>
          <w:kern w:val="2"/>
          <w:highlight w:val="none"/>
        </w:rPr>
      </w:pPr>
      <w:r>
        <w:rPr>
          <w:rFonts w:hint="eastAsia" w:ascii="宋体" w:hAnsi="宋体" w:eastAsia="宋体" w:cs="宋体"/>
          <w:kern w:val="2"/>
        </w:rPr>
        <w:t>盲沟</w:t>
      </w:r>
      <w:r>
        <w:rPr>
          <w:rFonts w:hint="eastAsia" w:ascii="宋体" w:hAnsi="宋体" w:eastAsia="宋体" w:cs="宋体"/>
          <w:kern w:val="2"/>
          <w:sz w:val="24"/>
          <w:szCs w:val="24"/>
          <w:lang w:val="en-US" w:eastAsia="zh-CN"/>
        </w:rPr>
        <w:t>清单项目</w:t>
      </w:r>
    </w:p>
    <w:p w14:paraId="246B7C3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（1）单价综合考虑：沟槽开挖、</w:t>
      </w:r>
      <w:r>
        <w:rPr>
          <w:rFonts w:hint="eastAsia" w:ascii="宋体" w:hAnsi="宋体" w:eastAsia="宋体" w:cs="宋体"/>
          <w:highlight w:val="none"/>
        </w:rPr>
        <w:t>清沟、配料、堆筑、铺设、场内材料运输</w:t>
      </w:r>
      <w:r>
        <w:rPr>
          <w:rFonts w:hint="eastAsia" w:ascii="宋体" w:hAnsi="宋体" w:eastAsia="宋体" w:cs="宋体"/>
          <w:sz w:val="24"/>
          <w:szCs w:val="24"/>
          <w:highlight w:val="none"/>
          <w:lang w:val="en-US" w:eastAsia="zh-CN"/>
        </w:rPr>
        <w:t>等。</w:t>
      </w:r>
    </w:p>
    <w:p w14:paraId="7249A1F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（2）计量分不同材料种类、沟截面尺寸，按设计图示中心线长度以米计算。</w:t>
      </w:r>
    </w:p>
    <w:p w14:paraId="7D2A3A6B">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（3）当混凝土材料种类发生变更时，只调整材料的价差；当沟截面尺寸发生变更时，按盲沟截面积比进行换算。</w:t>
      </w:r>
    </w:p>
    <w:p w14:paraId="276AF505">
      <w:pPr>
        <w:pStyle w:val="17"/>
        <w:keepNext w:val="0"/>
        <w:keepLines w:val="0"/>
        <w:widowControl/>
        <w:numPr>
          <w:ilvl w:val="0"/>
          <w:numId w:val="5"/>
        </w:numPr>
        <w:suppressLineNumbers w:val="0"/>
        <w:spacing w:before="120" w:beforeAutospacing="0" w:after="120" w:afterAutospacing="0"/>
        <w:ind w:left="425" w:right="0" w:hanging="425"/>
        <w:outlineLvl w:val="0"/>
        <w:rPr>
          <w:rFonts w:hint="eastAsia" w:ascii="宋体" w:hAnsi="宋体" w:eastAsia="宋体" w:cs="宋体"/>
          <w:kern w:val="2"/>
        </w:rPr>
      </w:pPr>
      <w:r>
        <w:rPr>
          <w:rFonts w:hint="eastAsia" w:ascii="宋体" w:hAnsi="宋体" w:eastAsia="宋体" w:cs="宋体"/>
          <w:kern w:val="2"/>
        </w:rPr>
        <w:t>人行道栏杆</w:t>
      </w:r>
      <w:r>
        <w:rPr>
          <w:rFonts w:hint="eastAsia" w:ascii="宋体" w:hAnsi="宋体" w:eastAsia="宋体" w:cs="宋体"/>
          <w:kern w:val="2"/>
          <w:lang w:val="en-US" w:eastAsia="zh-CN"/>
        </w:rPr>
        <w:t>/</w:t>
      </w:r>
      <w:r>
        <w:rPr>
          <w:rFonts w:hint="eastAsia" w:ascii="宋体" w:hAnsi="宋体" w:eastAsia="宋体" w:cs="宋体"/>
          <w:kern w:val="2"/>
        </w:rPr>
        <w:t>隔离护栏</w:t>
      </w:r>
      <w:r>
        <w:rPr>
          <w:rFonts w:hint="eastAsia" w:ascii="宋体" w:hAnsi="宋体" w:eastAsia="宋体" w:cs="宋体"/>
          <w:kern w:val="2"/>
          <w:sz w:val="24"/>
          <w:szCs w:val="24"/>
          <w:lang w:val="en-US" w:eastAsia="zh-CN"/>
        </w:rPr>
        <w:t>清单项目</w:t>
      </w:r>
    </w:p>
    <w:p w14:paraId="3CD1079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（1）单价综合考虑基础、垫层、支模方式、栏杆样式、固定配件种类、安装部位、方式、预埋件、强度等级、配合比、油漆、材料的损耗及辅材等。</w:t>
      </w:r>
    </w:p>
    <w:p w14:paraId="549778D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基础、垫层铺筑、模板安拆、预埋件安装、底座安装、栏杆制安、栏板制安、扶手制安、除锈、打磨、油漆、材料及材料运输、材料的损耗及辅材等一切相关费用。</w:t>
      </w:r>
    </w:p>
    <w:p w14:paraId="404E6D3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（3）计量分不同材质、高度，按设计图示尺寸以米计算。</w:t>
      </w:r>
    </w:p>
    <w:p w14:paraId="692E8B4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（4）当护栏材质发生变更时，只调整栏杆、栏板、扶手材料的价差；当相同材质的护栏高度发生变更时，按栏杆高度进行换算。</w:t>
      </w:r>
    </w:p>
    <w:p w14:paraId="3B37A419">
      <w:pPr>
        <w:pStyle w:val="17"/>
        <w:keepNext w:val="0"/>
        <w:keepLines w:val="0"/>
        <w:widowControl/>
        <w:numPr>
          <w:ilvl w:val="0"/>
          <w:numId w:val="5"/>
        </w:numPr>
        <w:suppressLineNumbers w:val="0"/>
        <w:spacing w:before="120" w:beforeAutospacing="0" w:after="120" w:afterAutospacing="0"/>
        <w:ind w:left="425" w:right="0" w:hanging="425"/>
        <w:outlineLvl w:val="0"/>
        <w:rPr>
          <w:rFonts w:hint="eastAsia" w:ascii="宋体" w:hAnsi="宋体" w:eastAsia="宋体" w:cs="宋体"/>
          <w:kern w:val="2"/>
        </w:rPr>
      </w:pPr>
      <w:r>
        <w:rPr>
          <w:rFonts w:hint="eastAsia" w:ascii="宋体" w:hAnsi="宋体" w:eastAsia="宋体" w:cs="宋体"/>
          <w:kern w:val="2"/>
        </w:rPr>
        <w:t>浆砌块料</w:t>
      </w:r>
      <w:r>
        <w:rPr>
          <w:rFonts w:hint="eastAsia" w:ascii="宋体" w:hAnsi="宋体" w:eastAsia="宋体" w:cs="宋体"/>
          <w:kern w:val="2"/>
          <w:sz w:val="24"/>
          <w:szCs w:val="24"/>
          <w:lang w:val="en-US" w:eastAsia="zh-CN"/>
        </w:rPr>
        <w:t>清单项目</w:t>
      </w:r>
    </w:p>
    <w:p w14:paraId="57394E6E">
      <w:pPr>
        <w:pStyle w:val="16"/>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bidi="ar"/>
        </w:rPr>
        <w:t>单</w:t>
      </w:r>
      <w:r>
        <w:rPr>
          <w:rFonts w:hint="eastAsia" w:ascii="宋体" w:hAnsi="宋体" w:eastAsia="宋体" w:cs="宋体"/>
          <w:highlight w:val="none"/>
        </w:rPr>
        <w:t>价综合考虑结构类型、厚度、高度、石料规格、石表面加工要求、勾缝等。</w:t>
      </w:r>
    </w:p>
    <w:p w14:paraId="273FAC63">
      <w:pPr>
        <w:pStyle w:val="16"/>
        <w:ind w:firstLine="496"/>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bidi="ar"/>
        </w:rPr>
        <w:t>综合单价包含</w:t>
      </w:r>
      <w:r>
        <w:rPr>
          <w:rFonts w:hint="eastAsia" w:ascii="宋体" w:hAnsi="宋体" w:eastAsia="宋体" w:cs="宋体"/>
          <w:highlight w:val="none"/>
        </w:rPr>
        <w:t>砂浆制作、运输、吊装、砌石、变形缝、泄水孔、压顶抹灰、滤水层、勾缝、材料、材料运输等相关费用。</w:t>
      </w:r>
    </w:p>
    <w:p w14:paraId="762F0E15">
      <w:pPr>
        <w:pStyle w:val="16"/>
        <w:ind w:firstLine="496"/>
        <w:rPr>
          <w:rFonts w:hint="eastAsia" w:ascii="宋体" w:hAnsi="宋体" w:eastAsia="宋体" w:cs="宋体"/>
          <w:highlight w:val="none"/>
        </w:rPr>
      </w:pPr>
      <w:r>
        <w:rPr>
          <w:rFonts w:hint="eastAsia" w:ascii="宋体" w:hAnsi="宋体" w:eastAsia="宋体" w:cs="宋体"/>
          <w:highlight w:val="none"/>
        </w:rPr>
        <w:t>（3）计量分不同砌体材料种类，按设计图示尺寸以立方米计算。</w:t>
      </w:r>
    </w:p>
    <w:p w14:paraId="73DF333C">
      <w:pPr>
        <w:pStyle w:val="16"/>
        <w:ind w:firstLine="496"/>
        <w:rPr>
          <w:rFonts w:hint="eastAsia" w:ascii="宋体" w:hAnsi="宋体" w:eastAsia="宋体" w:cs="宋体"/>
          <w:highlight w:val="none"/>
        </w:rPr>
      </w:pPr>
      <w:r>
        <w:rPr>
          <w:rFonts w:hint="eastAsia" w:ascii="宋体" w:hAnsi="宋体" w:eastAsia="宋体" w:cs="宋体"/>
          <w:highlight w:val="none"/>
        </w:rPr>
        <w:t>（4）当砌体材料种类发生变更时，只调整砌体材料的价差。</w:t>
      </w:r>
    </w:p>
    <w:p w14:paraId="1DD05B2C">
      <w:pPr>
        <w:pStyle w:val="17"/>
        <w:widowControl/>
        <w:numPr>
          <w:ilvl w:val="0"/>
          <w:numId w:val="5"/>
        </w:numPr>
        <w:spacing w:before="120" w:after="120"/>
        <w:ind w:left="425" w:hanging="425"/>
        <w:outlineLvl w:val="0"/>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装饰井盖</w:t>
      </w:r>
    </w:p>
    <w:p w14:paraId="20D29133">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（1）单价综合考虑盖板、角钢、钢筋规格、尺寸、二次灌浆（混凝土）、砂浆种类、配合比、安装方式、固定配件种类、盖板样式、预留孔洞、防护材料种类、材料运输等。</w:t>
      </w:r>
    </w:p>
    <w:p w14:paraId="0567958B">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综合单价包含</w:t>
      </w:r>
      <w:r>
        <w:rPr>
          <w:rFonts w:hint="eastAsia" w:ascii="宋体" w:hAnsi="宋体" w:eastAsia="宋体" w:cs="宋体"/>
          <w:highlight w:val="none"/>
          <w:lang w:val="en-US" w:eastAsia="zh-CN"/>
        </w:rPr>
        <w:t>盖板、钢筋、角钢、预埋铁件、二次灌浆（混凝土）模板制、安、拆、砂浆、浇捣、盖板刻字、预留孔洞、养护及材料运输等一切相关费用</w:t>
      </w:r>
      <w:r>
        <w:rPr>
          <w:rFonts w:hint="eastAsia" w:ascii="宋体" w:hAnsi="宋体" w:cs="宋体"/>
          <w:highlight w:val="none"/>
          <w:lang w:val="en-US" w:eastAsia="zh-CN"/>
        </w:rPr>
        <w:t>。</w:t>
      </w:r>
    </w:p>
    <w:p w14:paraId="3F32EF84">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（3）当板盖厚度、种类发生变化，按厚度比进行换算：当种类发生变更时，只调整相应材料的价差</w:t>
      </w:r>
      <w:r>
        <w:rPr>
          <w:rFonts w:hint="eastAsia" w:ascii="宋体" w:hAnsi="宋体" w:cs="宋体"/>
          <w:highlight w:val="none"/>
          <w:lang w:val="en-US" w:eastAsia="zh-CN"/>
        </w:rPr>
        <w:t>。</w:t>
      </w:r>
    </w:p>
    <w:p w14:paraId="15AC5F06">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（4）计量按设计图示尺寸以</w:t>
      </w:r>
      <w:r>
        <w:rPr>
          <w:rFonts w:hint="eastAsia" w:ascii="宋体" w:hAnsi="宋体" w:cs="宋体"/>
          <w:highlight w:val="none"/>
          <w:lang w:val="en-US" w:eastAsia="zh-CN"/>
        </w:rPr>
        <w:t>水平投影面积</w:t>
      </w:r>
      <w:r>
        <w:rPr>
          <w:rFonts w:hint="eastAsia" w:ascii="宋体" w:hAnsi="宋体" w:eastAsia="宋体" w:cs="宋体"/>
          <w:highlight w:val="none"/>
          <w:lang w:val="en-US" w:eastAsia="zh-CN"/>
        </w:rPr>
        <w:t>计算。</w:t>
      </w:r>
    </w:p>
    <w:p w14:paraId="0539B3D2">
      <w:pPr>
        <w:pStyle w:val="17"/>
        <w:numPr>
          <w:ilvl w:val="0"/>
          <w:numId w:val="4"/>
        </w:numPr>
        <w:spacing w:before="120" w:after="120" w:line="360" w:lineRule="auto"/>
        <w:ind w:firstLine="498"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交通</w:t>
      </w:r>
      <w:r>
        <w:rPr>
          <w:rFonts w:hint="eastAsia" w:ascii="宋体" w:hAnsi="宋体" w:eastAsia="宋体" w:cs="宋体"/>
          <w:sz w:val="24"/>
          <w:szCs w:val="24"/>
          <w:highlight w:val="none"/>
        </w:rPr>
        <w:t>工程</w:t>
      </w:r>
    </w:p>
    <w:p w14:paraId="44A2A189">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rPr>
        <w:t>所有工作内容项目均包含施工、安装、材料费等内容，材料费包括但不限于计价与未计价材料的所有材料费用，清单项目无特别描述说明的清单工程量参照定额计量规则执行。</w:t>
      </w:r>
    </w:p>
    <w:p w14:paraId="41D73747">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bookmarkStart w:id="27" w:name="_Toc374629673"/>
      <w:r>
        <w:rPr>
          <w:rFonts w:hint="eastAsia" w:ascii="宋体" w:hAnsi="宋体" w:eastAsia="宋体" w:cs="宋体"/>
          <w:b/>
          <w:bCs/>
          <w:kern w:val="2"/>
          <w:sz w:val="24"/>
          <w:szCs w:val="24"/>
          <w:lang w:val="en-US" w:eastAsia="zh-CN"/>
        </w:rPr>
        <w:t>标志杆</w:t>
      </w:r>
      <w:r>
        <w:rPr>
          <w:rFonts w:hint="eastAsia" w:ascii="宋体" w:hAnsi="宋体" w:eastAsia="宋体" w:cs="宋体"/>
          <w:kern w:val="2"/>
          <w:sz w:val="24"/>
          <w:szCs w:val="24"/>
          <w:lang w:val="en-US" w:eastAsia="zh-CN"/>
        </w:rPr>
        <w:t>清单项目</w:t>
      </w:r>
    </w:p>
    <w:p w14:paraId="5D45639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（1）计量分标杆类型、材质，按设计图示数量，以根计算。</w:t>
      </w:r>
    </w:p>
    <w:p w14:paraId="22206F2A">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highlight w:val="none"/>
          <w:lang w:val="en-US" w:eastAsia="zh-CN"/>
        </w:rPr>
        <w:t>综合单价包含</w:t>
      </w:r>
      <w:r>
        <w:rPr>
          <w:rFonts w:hint="eastAsia" w:ascii="宋体" w:hAnsi="宋体" w:eastAsia="宋体" w:cs="宋体"/>
          <w:sz w:val="24"/>
          <w:szCs w:val="24"/>
          <w:highlight w:val="none"/>
          <w:lang w:val="en-US" w:eastAsia="zh-CN"/>
        </w:rPr>
        <w:t>基础、垫层材料品种及厚度、钢筋、除锈、防腐、油漆、底座、法兰加劲板、雨帽板、基础预埋件、地脚螺栓、钢筋制安、标杆制作、喷漆或镀锌、底盘、拉盘、卡盘及杆件安装、材料及材料运输、土方开挖、回填（回填材料综合考虑）、场内运输、余方外运及消纳等一切相关费用。</w:t>
      </w:r>
    </w:p>
    <w:p w14:paraId="04858F19">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标志板</w:t>
      </w:r>
      <w:r>
        <w:rPr>
          <w:rFonts w:hint="eastAsia" w:ascii="宋体" w:hAnsi="宋体" w:eastAsia="宋体" w:cs="宋体"/>
          <w:kern w:val="2"/>
          <w:sz w:val="24"/>
          <w:szCs w:val="24"/>
          <w:lang w:val="en-US" w:eastAsia="zh-CN"/>
        </w:rPr>
        <w:t>清单项目</w:t>
      </w:r>
    </w:p>
    <w:p w14:paraId="40A5DFE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（1）单价综合考虑安装部位、高度等。</w:t>
      </w:r>
    </w:p>
    <w:p w14:paraId="32212289">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制作、安装、铝槽和抱箍、夹码等加固件、材料及材料运输等一切相关费用。</w:t>
      </w:r>
    </w:p>
    <w:p w14:paraId="61B37E1C">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（3）计量分不同材质、规格尺寸、反光膜等级，以块计算。</w:t>
      </w:r>
    </w:p>
    <w:p w14:paraId="5917CE5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（4）当标志板材质、反光膜等级发生变更时，只调整材料的价差；当标志板规格尺寸发生变更时，按相近标志板面积比进行换算。</w:t>
      </w:r>
    </w:p>
    <w:p w14:paraId="7605CDD3">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标线清单项目</w:t>
      </w:r>
    </w:p>
    <w:p w14:paraId="2ABB962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（1）单价综合考虑线型、涂料厚度、材料运距等。</w:t>
      </w:r>
    </w:p>
    <w:p w14:paraId="16CC087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清扫、放样、画线、护线、材料及材料运输等一切相关费用。</w:t>
      </w:r>
    </w:p>
    <w:p w14:paraId="35A523D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（3）计量分不同材料品种、涂刷工艺，按设计图示尺寸以平方米计算。</w:t>
      </w:r>
    </w:p>
    <w:p w14:paraId="3156BCC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（4）当标线材料品种发生变更时，只调整材料的价差。</w:t>
      </w:r>
    </w:p>
    <w:p w14:paraId="484683D5">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kern w:val="2"/>
        </w:rPr>
        <w:t>箭头</w:t>
      </w:r>
      <w:r>
        <w:rPr>
          <w:rFonts w:hint="eastAsia" w:ascii="宋体" w:hAnsi="宋体" w:eastAsia="宋体" w:cs="宋体"/>
          <w:kern w:val="2"/>
          <w:lang w:eastAsia="zh-CN"/>
        </w:rPr>
        <w:t>、</w:t>
      </w:r>
      <w:r>
        <w:rPr>
          <w:rFonts w:hint="eastAsia" w:ascii="宋体" w:hAnsi="宋体" w:eastAsia="宋体" w:cs="宋体"/>
          <w:b/>
          <w:bCs/>
          <w:kern w:val="2"/>
          <w:sz w:val="24"/>
          <w:szCs w:val="24"/>
          <w:lang w:val="en-US" w:eastAsia="zh-CN"/>
        </w:rPr>
        <w:t>标记清单项目</w:t>
      </w:r>
    </w:p>
    <w:p w14:paraId="037FBD17">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（1）单价综合考虑线型、涂料厚度、材料运距等。</w:t>
      </w:r>
    </w:p>
    <w:p w14:paraId="4C6BD442">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清扫、放样、上底漆、再清扫、漆线、撒玻璃珠、修线形、护线、材料及材料运输等一切相关费用。</w:t>
      </w:r>
    </w:p>
    <w:p w14:paraId="740260A5">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（3）计量分不同材料品种、涂刷工艺，按设计图示尺寸以平方米计算。</w:t>
      </w:r>
    </w:p>
    <w:p w14:paraId="07694129">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（4）当箭头、标记材料品种发生变更时，只调整材料的价差。</w:t>
      </w:r>
    </w:p>
    <w:p w14:paraId="116C84BB">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kern w:val="2"/>
        </w:rPr>
        <w:t>中央绿化带隐形护栏</w:t>
      </w:r>
      <w:r>
        <w:rPr>
          <w:rFonts w:hint="eastAsia" w:ascii="宋体" w:hAnsi="宋体" w:eastAsia="宋体" w:cs="宋体"/>
          <w:b/>
          <w:bCs/>
          <w:kern w:val="2"/>
          <w:sz w:val="24"/>
          <w:szCs w:val="24"/>
          <w:lang w:val="en-US" w:eastAsia="zh-CN"/>
        </w:rPr>
        <w:t>清单项目</w:t>
      </w:r>
    </w:p>
    <w:p w14:paraId="6D225C5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w:t>
      </w:r>
      <w:r>
        <w:rPr>
          <w:rFonts w:hint="eastAsia" w:ascii="宋体" w:hAnsi="宋体" w:cs="宋体"/>
          <w:sz w:val="24"/>
          <w:szCs w:val="24"/>
          <w:highlight w:val="none"/>
          <w:lang w:val="en-US" w:eastAsia="zh-CN"/>
        </w:rPr>
        <w:t>护栏</w:t>
      </w:r>
      <w:r>
        <w:rPr>
          <w:rFonts w:hint="eastAsia" w:ascii="宋体" w:hAnsi="宋体" w:eastAsia="宋体" w:cs="宋体"/>
          <w:sz w:val="24"/>
          <w:szCs w:val="24"/>
          <w:highlight w:val="none"/>
          <w:lang w:val="en-US" w:eastAsia="zh-CN"/>
        </w:rPr>
        <w:t>规格、样式、立柱、</w:t>
      </w:r>
      <w:r>
        <w:rPr>
          <w:rFonts w:hint="eastAsia" w:ascii="宋体" w:hAnsi="宋体" w:cs="宋体"/>
          <w:sz w:val="24"/>
          <w:szCs w:val="24"/>
          <w:highlight w:val="none"/>
          <w:lang w:val="en-US" w:eastAsia="zh-CN"/>
        </w:rPr>
        <w:t>钢绞线</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拉索、</w:t>
      </w:r>
      <w:r>
        <w:rPr>
          <w:rFonts w:hint="eastAsia" w:ascii="宋体" w:hAnsi="宋体" w:eastAsia="宋体" w:cs="宋体"/>
          <w:sz w:val="24"/>
          <w:szCs w:val="24"/>
          <w:highlight w:val="none"/>
          <w:lang w:val="en-US" w:eastAsia="zh-CN"/>
        </w:rPr>
        <w:t>夹具、连接板、土方开</w:t>
      </w:r>
      <w:r>
        <w:rPr>
          <w:rFonts w:hint="eastAsia" w:ascii="宋体" w:hAnsi="宋体" w:cs="宋体"/>
          <w:sz w:val="24"/>
          <w:szCs w:val="24"/>
          <w:highlight w:val="none"/>
          <w:lang w:val="en-US" w:eastAsia="zh-CN"/>
        </w:rPr>
        <w:t>挖</w:t>
      </w:r>
      <w:r>
        <w:rPr>
          <w:rFonts w:hint="eastAsia" w:ascii="宋体" w:hAnsi="宋体" w:eastAsia="宋体" w:cs="宋体"/>
          <w:sz w:val="24"/>
          <w:szCs w:val="24"/>
          <w:highlight w:val="none"/>
          <w:lang w:val="en-US" w:eastAsia="zh-CN"/>
        </w:rPr>
        <w:t>、回填、余方外运及消纳</w:t>
      </w:r>
      <w:r>
        <w:rPr>
          <w:rFonts w:hint="eastAsia" w:ascii="宋体" w:hAnsi="宋体" w:cs="宋体"/>
          <w:sz w:val="24"/>
          <w:szCs w:val="24"/>
          <w:highlight w:val="none"/>
          <w:lang w:val="en-US" w:eastAsia="zh-CN"/>
        </w:rPr>
        <w:t>处理</w:t>
      </w:r>
      <w:r>
        <w:rPr>
          <w:rFonts w:hint="eastAsia" w:ascii="宋体" w:hAnsi="宋体" w:eastAsia="宋体" w:cs="宋体"/>
          <w:sz w:val="24"/>
          <w:szCs w:val="24"/>
          <w:highlight w:val="none"/>
          <w:lang w:val="en-US" w:eastAsia="zh-CN"/>
        </w:rPr>
        <w:t>、基础浇捣、模板安拆、钢筋制安、地脚螺栓、油漆、材料运输等一切相关费用。</w:t>
      </w:r>
    </w:p>
    <w:p w14:paraId="4DD7A6E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（2）计量分不同材质、高度按设计图示以米计算。</w:t>
      </w:r>
    </w:p>
    <w:p w14:paraId="0430E6A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w:t>
      </w:r>
      <w:r>
        <w:rPr>
          <w:rFonts w:hint="eastAsia" w:ascii="宋体" w:hAnsi="宋体" w:cs="宋体"/>
          <w:sz w:val="24"/>
          <w:szCs w:val="24"/>
          <w:highlight w:val="none"/>
          <w:lang w:val="en-US" w:eastAsia="zh-CN"/>
        </w:rPr>
        <w:t>隐形护栏</w:t>
      </w:r>
      <w:r>
        <w:rPr>
          <w:rFonts w:hint="eastAsia" w:ascii="宋体" w:hAnsi="宋体" w:eastAsia="宋体" w:cs="宋体"/>
          <w:sz w:val="24"/>
          <w:szCs w:val="24"/>
          <w:highlight w:val="none"/>
          <w:lang w:val="en-US" w:eastAsia="zh-CN"/>
        </w:rPr>
        <w:t>材质发生变更时，只调整材料的价差；当相同材质的</w:t>
      </w:r>
      <w:r>
        <w:rPr>
          <w:rFonts w:hint="eastAsia" w:ascii="宋体" w:hAnsi="宋体" w:cs="宋体"/>
          <w:sz w:val="24"/>
          <w:szCs w:val="24"/>
          <w:highlight w:val="none"/>
          <w:lang w:val="en-US" w:eastAsia="zh-CN"/>
        </w:rPr>
        <w:t>护栏</w:t>
      </w:r>
      <w:r>
        <w:rPr>
          <w:rFonts w:hint="eastAsia" w:ascii="宋体" w:hAnsi="宋体" w:eastAsia="宋体" w:cs="宋体"/>
          <w:sz w:val="24"/>
          <w:szCs w:val="24"/>
          <w:highlight w:val="none"/>
          <w:lang w:val="en-US" w:eastAsia="zh-CN"/>
        </w:rPr>
        <w:t>高度发生变更时，按高度进行换算。</w:t>
      </w:r>
    </w:p>
    <w:p w14:paraId="38038B49">
      <w:pPr>
        <w:pStyle w:val="17"/>
        <w:numPr>
          <w:ilvl w:val="0"/>
          <w:numId w:val="5"/>
        </w:numPr>
        <w:spacing w:before="120" w:after="120"/>
        <w:ind w:left="425" w:hanging="425"/>
        <w:outlineLvl w:val="0"/>
        <w:rPr>
          <w:rFonts w:hint="eastAsia" w:ascii="宋体" w:hAnsi="宋体" w:eastAsia="宋体" w:cs="宋体"/>
          <w:kern w:val="2"/>
        </w:rPr>
      </w:pPr>
      <w:r>
        <w:rPr>
          <w:rFonts w:hint="eastAsia" w:ascii="宋体" w:hAnsi="宋体" w:eastAsia="宋体" w:cs="宋体"/>
          <w:kern w:val="2"/>
        </w:rPr>
        <w:t>信号灯</w:t>
      </w:r>
    </w:p>
    <w:p w14:paraId="29FD34F8">
      <w:pPr>
        <w:pStyle w:val="16"/>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bidi="ar"/>
        </w:rPr>
        <w:t>综合单价包含</w:t>
      </w:r>
      <w:r>
        <w:rPr>
          <w:rFonts w:hint="eastAsia" w:ascii="宋体" w:hAnsi="宋体" w:eastAsia="宋体" w:cs="宋体"/>
          <w:highlight w:val="none"/>
        </w:rPr>
        <w:t>：各类预埋件留设、接线盒安装、灯具及配件安装、金属软管、接线、接地、焊压接线端子、支架、调试等相关费用。</w:t>
      </w:r>
    </w:p>
    <w:p w14:paraId="39E98761">
      <w:pPr>
        <w:pStyle w:val="16"/>
        <w:ind w:firstLine="496"/>
        <w:rPr>
          <w:rFonts w:hint="eastAsia" w:ascii="宋体" w:hAnsi="宋体" w:eastAsia="宋体" w:cs="宋体"/>
          <w:highlight w:val="none"/>
        </w:rPr>
      </w:pPr>
      <w:r>
        <w:rPr>
          <w:rFonts w:hint="eastAsia" w:ascii="宋体" w:hAnsi="宋体" w:eastAsia="宋体" w:cs="宋体"/>
          <w:highlight w:val="none"/>
        </w:rPr>
        <w:t>（2）计量包括：灯具（包括吊杆、吊链、吊钩、底座、光源、轨道等全部附件及配件，其中应急灯具包括配套插座及其安装）计量分不同用途、类型、规格、型号，不分安装方式，以“套”为计量单位计算。</w:t>
      </w:r>
    </w:p>
    <w:p w14:paraId="4C78B00B">
      <w:pPr>
        <w:pStyle w:val="17"/>
        <w:numPr>
          <w:ilvl w:val="0"/>
          <w:numId w:val="5"/>
        </w:numPr>
        <w:spacing w:before="120" w:after="120"/>
        <w:ind w:left="425" w:hanging="425"/>
        <w:outlineLvl w:val="0"/>
        <w:rPr>
          <w:rFonts w:hint="eastAsia" w:ascii="宋体" w:hAnsi="宋体" w:eastAsia="宋体" w:cs="宋体"/>
          <w:kern w:val="2"/>
        </w:rPr>
      </w:pPr>
      <w:r>
        <w:rPr>
          <w:rFonts w:hint="eastAsia" w:ascii="宋体" w:hAnsi="宋体" w:eastAsia="宋体" w:cs="宋体"/>
          <w:kern w:val="2"/>
        </w:rPr>
        <w:t>设备控制机箱</w:t>
      </w:r>
    </w:p>
    <w:p w14:paraId="6D5F4AE5">
      <w:pPr>
        <w:pStyle w:val="16"/>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bidi="ar"/>
        </w:rPr>
        <w:t>综合单价包含</w:t>
      </w:r>
      <w:r>
        <w:rPr>
          <w:rFonts w:hint="eastAsia" w:ascii="宋体" w:hAnsi="宋体" w:eastAsia="宋体" w:cs="宋体"/>
          <w:highlight w:val="none"/>
        </w:rPr>
        <w:t>但不限于：设备控制机及附件等相关费用。</w:t>
      </w:r>
    </w:p>
    <w:p w14:paraId="4755F26D">
      <w:pPr>
        <w:pStyle w:val="16"/>
        <w:ind w:firstLine="496"/>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bidi="ar"/>
        </w:rPr>
        <w:t>综合单价包含</w:t>
      </w:r>
      <w:r>
        <w:rPr>
          <w:rFonts w:hint="eastAsia" w:ascii="宋体" w:hAnsi="宋体" w:eastAsia="宋体" w:cs="宋体"/>
          <w:highlight w:val="none"/>
        </w:rPr>
        <w:t>：基础开挖、制安、本体安装，协议转换器</w:t>
      </w:r>
      <w:r>
        <w:rPr>
          <w:rFonts w:hint="eastAsia" w:ascii="宋体" w:hAnsi="宋体" w:cs="宋体"/>
          <w:highlight w:val="none"/>
          <w:lang w:eastAsia="zh-CN"/>
        </w:rPr>
        <w:t>，</w:t>
      </w:r>
      <w:r>
        <w:rPr>
          <w:rFonts w:hint="eastAsia" w:ascii="宋体" w:hAnsi="宋体" w:eastAsia="宋体" w:cs="宋体"/>
          <w:highlight w:val="none"/>
        </w:rPr>
        <w:t>基础垫层及模板安拆</w:t>
      </w:r>
      <w:r>
        <w:rPr>
          <w:rFonts w:hint="eastAsia" w:ascii="宋体" w:hAnsi="宋体" w:cs="宋体"/>
          <w:highlight w:val="none"/>
          <w:lang w:eastAsia="zh-CN"/>
        </w:rPr>
        <w:t>，</w:t>
      </w:r>
      <w:r>
        <w:rPr>
          <w:rFonts w:hint="eastAsia" w:ascii="宋体" w:hAnsi="宋体" w:eastAsia="宋体" w:cs="宋体"/>
          <w:highlight w:val="none"/>
        </w:rPr>
        <w:t>单体调试，试运行，接地，联合调试等相关费用。</w:t>
      </w:r>
    </w:p>
    <w:p w14:paraId="5A1F4191">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rPr>
        <w:t>（3）计量分不同规格、型号，以“</w:t>
      </w:r>
      <w:r>
        <w:rPr>
          <w:rFonts w:hint="eastAsia" w:ascii="宋体" w:hAnsi="宋体" w:cs="宋体"/>
          <w:highlight w:val="none"/>
          <w:lang w:val="en-US" w:eastAsia="zh-CN"/>
        </w:rPr>
        <w:t>台</w:t>
      </w:r>
      <w:r>
        <w:rPr>
          <w:rFonts w:hint="eastAsia" w:ascii="宋体" w:hAnsi="宋体" w:eastAsia="宋体" w:cs="宋体"/>
          <w:highlight w:val="none"/>
        </w:rPr>
        <w:t>”为单位计量。</w:t>
      </w:r>
    </w:p>
    <w:p w14:paraId="7D9976BB">
      <w:pPr>
        <w:pStyle w:val="17"/>
        <w:numPr>
          <w:ilvl w:val="0"/>
          <w:numId w:val="5"/>
        </w:numPr>
        <w:spacing w:before="120" w:after="120"/>
        <w:ind w:left="425" w:hanging="425"/>
        <w:outlineLvl w:val="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监控摄像机</w:t>
      </w:r>
    </w:p>
    <w:p w14:paraId="07C2C3C3">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highlight w:val="none"/>
          <w:lang w:val="en-US" w:eastAsia="zh-CN" w:bidi="ar"/>
        </w:rPr>
        <w:t>综合单价包含</w:t>
      </w:r>
      <w:r>
        <w:rPr>
          <w:rFonts w:hint="eastAsia" w:ascii="宋体" w:hAnsi="宋体" w:eastAsia="宋体" w:cs="宋体"/>
          <w:sz w:val="24"/>
          <w:szCs w:val="24"/>
          <w:highlight w:val="none"/>
          <w:lang w:val="en-US" w:eastAsia="zh-CN"/>
        </w:rPr>
        <w:t>等工作内容：各类预埋件留设、接线盒安装、监控摄像机及配件安装、金属软管、接线、接地、焊压接线端子、支架、调试等相关费用。</w:t>
      </w:r>
    </w:p>
    <w:p w14:paraId="40402AB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highlight w:val="none"/>
          <w:lang w:val="en-US" w:eastAsia="zh-CN" w:bidi="ar"/>
        </w:rPr>
        <w:t>综合单价包含</w:t>
      </w:r>
      <w:r>
        <w:rPr>
          <w:rFonts w:hint="eastAsia" w:ascii="宋体" w:hAnsi="宋体" w:eastAsia="宋体" w:cs="宋体"/>
          <w:highlight w:val="none"/>
        </w:rPr>
        <w:t>：</w:t>
      </w:r>
      <w:r>
        <w:rPr>
          <w:rFonts w:hint="eastAsia" w:ascii="宋体" w:hAnsi="宋体" w:eastAsia="宋体" w:cs="宋体"/>
          <w:sz w:val="24"/>
          <w:szCs w:val="24"/>
          <w:highlight w:val="none"/>
          <w:lang w:val="en-US" w:eastAsia="zh-CN"/>
        </w:rPr>
        <w:t>监控摄像机吊杆、吊链、吊钩、底座、轨道等全部附件及配件</w:t>
      </w:r>
      <w:r>
        <w:rPr>
          <w:rFonts w:hint="eastAsia" w:ascii="宋体" w:hAnsi="宋体" w:cs="宋体"/>
          <w:sz w:val="24"/>
          <w:szCs w:val="24"/>
          <w:highlight w:val="none"/>
          <w:lang w:val="en-US" w:eastAsia="zh-CN"/>
        </w:rPr>
        <w:t>。</w:t>
      </w:r>
    </w:p>
    <w:p w14:paraId="3C5C85CB">
      <w:pPr>
        <w:pStyle w:val="16"/>
        <w:ind w:firstLine="496"/>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计量分不同用途、类型、规格、型号，不分安装方式，以“台”为计量单位计算。</w:t>
      </w:r>
    </w:p>
    <w:p w14:paraId="4634C5DC">
      <w:pPr>
        <w:pStyle w:val="17"/>
        <w:numPr>
          <w:ilvl w:val="0"/>
          <w:numId w:val="4"/>
        </w:numPr>
        <w:spacing w:before="120" w:after="120" w:line="360" w:lineRule="auto"/>
        <w:ind w:firstLine="498" w:firstLineChars="200"/>
        <w:outlineLvl w:val="0"/>
        <w:rPr>
          <w:rFonts w:hint="eastAsia" w:ascii="宋体" w:hAnsi="宋体" w:eastAsia="宋体" w:cs="宋体"/>
          <w:sz w:val="24"/>
          <w:szCs w:val="24"/>
        </w:rPr>
      </w:pPr>
      <w:r>
        <w:rPr>
          <w:rFonts w:hint="eastAsia" w:ascii="宋体" w:hAnsi="宋体" w:eastAsia="宋体" w:cs="宋体"/>
          <w:sz w:val="24"/>
          <w:szCs w:val="24"/>
          <w:lang w:val="en-US" w:eastAsia="zh-CN"/>
        </w:rPr>
        <w:t>现浇钢筋混凝土构件</w:t>
      </w:r>
    </w:p>
    <w:p w14:paraId="239348D0">
      <w:pPr>
        <w:pStyle w:val="17"/>
        <w:numPr>
          <w:ilvl w:val="0"/>
          <w:numId w:val="5"/>
        </w:numPr>
        <w:spacing w:before="120" w:after="120"/>
        <w:ind w:left="425" w:hanging="425"/>
        <w:outlineLvl w:val="0"/>
        <w:rPr>
          <w:rFonts w:hint="eastAsia" w:ascii="宋体" w:hAnsi="宋体" w:eastAsia="宋体" w:cs="宋体"/>
          <w:kern w:val="2"/>
        </w:rPr>
      </w:pPr>
      <w:r>
        <w:rPr>
          <w:rFonts w:hint="eastAsia" w:ascii="宋体" w:hAnsi="宋体" w:eastAsia="宋体" w:cs="宋体"/>
          <w:kern w:val="2"/>
        </w:rPr>
        <w:t>共性问题的说明</w:t>
      </w:r>
    </w:p>
    <w:p w14:paraId="34F331D4">
      <w:pPr>
        <w:pStyle w:val="16"/>
        <w:rPr>
          <w:rFonts w:hint="eastAsia" w:ascii="宋体" w:hAnsi="宋体" w:eastAsia="宋体" w:cs="宋体"/>
        </w:rPr>
      </w:pPr>
      <w:r>
        <w:rPr>
          <w:rFonts w:hint="eastAsia" w:ascii="宋体" w:hAnsi="宋体" w:eastAsia="宋体" w:cs="宋体"/>
        </w:rPr>
        <w:t>（1）混凝土</w:t>
      </w:r>
      <w:r>
        <w:rPr>
          <w:rFonts w:hint="eastAsia" w:ascii="宋体" w:hAnsi="宋体" w:eastAsia="宋体" w:cs="宋体"/>
          <w:lang w:val="en-US" w:eastAsia="zh-CN"/>
        </w:rPr>
        <w:t>单</w:t>
      </w:r>
      <w:r>
        <w:rPr>
          <w:rFonts w:hint="eastAsia" w:ascii="宋体" w:hAnsi="宋体" w:eastAsia="宋体" w:cs="宋体"/>
        </w:rPr>
        <w:t>价综合考虑构件截面形式、部位、规格尺寸、施工高度、混凝土拌和要求、混凝土泵送、骨料粒径及因施工工艺需要掺外加剂（不含抗裂纤维），包括混凝土全部作业（制作、运输、浇筑、振捣、养护等），以及可能发生的预留孔洞、凿毛、浇水泥浆、施工缝使用的橡胶止水带、或遇水膨胀止水条（不含设计图纸要求的止水带）等相关费用。</w:t>
      </w:r>
    </w:p>
    <w:p w14:paraId="6D190DE9">
      <w:pPr>
        <w:pStyle w:val="16"/>
        <w:rPr>
          <w:rFonts w:hint="eastAsia" w:ascii="宋体" w:hAnsi="宋体" w:eastAsia="宋体" w:cs="宋体"/>
        </w:rPr>
      </w:pPr>
      <w:r>
        <w:rPr>
          <w:rFonts w:hint="eastAsia" w:ascii="宋体" w:hAnsi="宋体" w:eastAsia="宋体" w:cs="宋体"/>
        </w:rPr>
        <w:t>（2）混凝土计量分不同结构类型【包括垫层、基础、柱、梁、板、承台、墩身、垫石、小型构件、涵底板、涵侧墙、涵顶板等】及混凝土强度等级，按设计图示尺寸以立方米计算，不扣除构件内钢筋，预埋铁件、预留压浆孔道所占体积。</w:t>
      </w:r>
    </w:p>
    <w:p w14:paraId="59F83722">
      <w:pPr>
        <w:pStyle w:val="16"/>
        <w:rPr>
          <w:rFonts w:hint="eastAsia" w:ascii="宋体" w:hAnsi="宋体" w:eastAsia="宋体" w:cs="宋体"/>
        </w:rPr>
      </w:pPr>
      <w:r>
        <w:rPr>
          <w:rFonts w:hint="eastAsia" w:ascii="宋体" w:hAnsi="宋体" w:eastAsia="宋体" w:cs="宋体"/>
        </w:rPr>
        <w:t>（3）当混凝土强度等级发生变更时，只调整混凝土材料的价差。</w:t>
      </w:r>
    </w:p>
    <w:p w14:paraId="1CFC75C8">
      <w:pPr>
        <w:pStyle w:val="16"/>
        <w:rPr>
          <w:rFonts w:hint="eastAsia" w:ascii="宋体" w:hAnsi="宋体" w:eastAsia="宋体" w:cs="宋体"/>
        </w:rPr>
      </w:pPr>
      <w:r>
        <w:rPr>
          <w:rFonts w:hint="eastAsia" w:ascii="宋体" w:hAnsi="宋体" w:eastAsia="宋体" w:cs="宋体"/>
        </w:rPr>
        <w:t>（4）各类混凝土构件内钢筋、预埋件另列清单项目计量。</w:t>
      </w:r>
    </w:p>
    <w:p w14:paraId="62FFB710">
      <w:pPr>
        <w:pStyle w:val="16"/>
        <w:rPr>
          <w:rFonts w:hint="eastAsia" w:ascii="宋体" w:hAnsi="宋体" w:eastAsia="宋体" w:cs="宋体"/>
        </w:rPr>
      </w:pPr>
      <w:r>
        <w:rPr>
          <w:rFonts w:hint="eastAsia" w:ascii="宋体" w:hAnsi="宋体" w:eastAsia="宋体" w:cs="宋体"/>
        </w:rPr>
        <w:t>（5）各类现浇混凝土构件所需模板计入</w:t>
      </w:r>
      <w:r>
        <w:rPr>
          <w:rFonts w:hint="eastAsia" w:ascii="宋体" w:hAnsi="宋体" w:eastAsia="宋体" w:cs="宋体"/>
          <w:lang w:val="en-US" w:eastAsia="zh-CN"/>
        </w:rPr>
        <w:t>各现浇混凝土构件清单</w:t>
      </w:r>
      <w:r>
        <w:rPr>
          <w:rFonts w:hint="eastAsia" w:ascii="宋体" w:hAnsi="宋体" w:eastAsia="宋体" w:cs="宋体"/>
        </w:rPr>
        <w:t>内，预制混凝土模板包含在相应预制混凝土项目综合单价中。</w:t>
      </w:r>
    </w:p>
    <w:p w14:paraId="744281A9">
      <w:pPr>
        <w:pStyle w:val="17"/>
        <w:numPr>
          <w:ilvl w:val="0"/>
          <w:numId w:val="5"/>
        </w:numPr>
        <w:spacing w:before="120" w:after="120"/>
        <w:ind w:left="425" w:hanging="425"/>
        <w:outlineLvl w:val="0"/>
        <w:rPr>
          <w:rFonts w:hint="eastAsia" w:ascii="宋体" w:hAnsi="宋体" w:eastAsia="宋体" w:cs="宋体"/>
          <w:kern w:val="2"/>
        </w:rPr>
      </w:pPr>
      <w:r>
        <w:rPr>
          <w:rFonts w:hint="eastAsia" w:ascii="宋体" w:hAnsi="宋体" w:eastAsia="宋体" w:cs="宋体"/>
          <w:kern w:val="2"/>
        </w:rPr>
        <w:t>主要钢筋混凝土构件清单项目</w:t>
      </w:r>
    </w:p>
    <w:p w14:paraId="61B8B1A6">
      <w:pPr>
        <w:pStyle w:val="16"/>
        <w:rPr>
          <w:rFonts w:hint="eastAsia" w:ascii="宋体" w:hAnsi="宋体" w:eastAsia="宋体" w:cs="宋体"/>
        </w:rPr>
      </w:pPr>
      <w:r>
        <w:rPr>
          <w:rFonts w:hint="eastAsia" w:ascii="宋体" w:hAnsi="宋体" w:eastAsia="宋体" w:cs="宋体"/>
        </w:rPr>
        <w:t>（1）混凝土基础：综合考虑基础形式，按设计图示尺寸以立方米计量。混凝土基础清单项目不包含垫层，垫层另列清单项目计量。</w:t>
      </w:r>
    </w:p>
    <w:p w14:paraId="1673452B">
      <w:pPr>
        <w:pStyle w:val="16"/>
        <w:rPr>
          <w:rFonts w:hint="eastAsia" w:ascii="宋体" w:hAnsi="宋体" w:eastAsia="宋体" w:cs="宋体"/>
        </w:rPr>
      </w:pPr>
      <w:r>
        <w:rPr>
          <w:rFonts w:hint="eastAsia" w:ascii="宋体" w:hAnsi="宋体" w:eastAsia="宋体" w:cs="宋体"/>
        </w:rPr>
        <w:t>（2）混凝土承台：按设计图示尺寸以立方米计量，不扣除浇入承台体积内的桩头所占体积。</w:t>
      </w:r>
    </w:p>
    <w:p w14:paraId="741712AA">
      <w:pPr>
        <w:pStyle w:val="16"/>
        <w:rPr>
          <w:rFonts w:hint="eastAsia" w:ascii="宋体" w:hAnsi="宋体" w:eastAsia="宋体" w:cs="宋体"/>
        </w:rPr>
      </w:pPr>
      <w:r>
        <w:rPr>
          <w:rFonts w:hint="eastAsia" w:ascii="宋体" w:hAnsi="宋体" w:eastAsia="宋体" w:cs="宋体"/>
        </w:rPr>
        <w:t>（3）混凝土墩（台）身：综合考虑墩（台）身的截面形式、类型，按设计图示尺寸以立方米计量。</w:t>
      </w:r>
    </w:p>
    <w:p w14:paraId="46C43E31">
      <w:pPr>
        <w:pStyle w:val="16"/>
        <w:rPr>
          <w:rFonts w:hint="eastAsia" w:ascii="宋体" w:hAnsi="宋体" w:eastAsia="宋体" w:cs="宋体"/>
        </w:rPr>
      </w:pPr>
      <w:r>
        <w:rPr>
          <w:rFonts w:hint="eastAsia" w:ascii="宋体" w:hAnsi="宋体" w:eastAsia="宋体" w:cs="宋体"/>
        </w:rPr>
        <w:t>（4）混凝土支撑梁及横梁：按设计图示尺寸以立方米计量。</w:t>
      </w:r>
    </w:p>
    <w:p w14:paraId="04BE4967">
      <w:pPr>
        <w:pStyle w:val="16"/>
        <w:rPr>
          <w:rFonts w:hint="eastAsia" w:ascii="宋体" w:hAnsi="宋体" w:eastAsia="宋体" w:cs="宋体"/>
        </w:rPr>
      </w:pPr>
      <w:r>
        <w:rPr>
          <w:rFonts w:hint="eastAsia" w:ascii="宋体" w:hAnsi="宋体" w:eastAsia="宋体" w:cs="宋体"/>
        </w:rPr>
        <w:t>（5）混凝土墩（台）盖梁：综合考虑梁的类型，按设计图示尺寸以立方米计量。</w:t>
      </w:r>
    </w:p>
    <w:p w14:paraId="032163A3">
      <w:pPr>
        <w:pStyle w:val="16"/>
        <w:rPr>
          <w:rFonts w:hint="eastAsia" w:ascii="宋体" w:hAnsi="宋体" w:eastAsia="宋体" w:cs="宋体"/>
        </w:rPr>
      </w:pPr>
      <w:r>
        <w:rPr>
          <w:rFonts w:hint="eastAsia" w:ascii="宋体" w:hAnsi="宋体" w:eastAsia="宋体" w:cs="宋体"/>
        </w:rPr>
        <w:t>（6）混凝土板：综合考虑板的截面形式、类型，根据设计图示尺寸以砼的实体积（扣除空心部分）按立方米计量。</w:t>
      </w:r>
    </w:p>
    <w:p w14:paraId="447B8637">
      <w:pPr>
        <w:pStyle w:val="16"/>
        <w:rPr>
          <w:rFonts w:hint="eastAsia" w:ascii="宋体" w:hAnsi="宋体" w:eastAsia="宋体" w:cs="宋体"/>
        </w:rPr>
      </w:pPr>
      <w:r>
        <w:rPr>
          <w:rFonts w:hint="eastAsia" w:ascii="宋体" w:hAnsi="宋体" w:eastAsia="宋体" w:cs="宋体"/>
        </w:rPr>
        <w:t>（7）混凝土箱梁：综合考虑箱梁的类型，按混凝土实体积以立方米计算（扣除空心体积），不扣除钢筋、铁丝、预埋铁件、预留压浆孔道、螺栓及单孔面积0.30m2以内的预留孔洞所占体积。</w:t>
      </w:r>
    </w:p>
    <w:p w14:paraId="46E5BBD4">
      <w:pPr>
        <w:pStyle w:val="16"/>
        <w:rPr>
          <w:rFonts w:hint="eastAsia" w:ascii="宋体" w:hAnsi="宋体" w:eastAsia="宋体" w:cs="宋体"/>
        </w:rPr>
      </w:pPr>
      <w:r>
        <w:rPr>
          <w:rFonts w:hint="eastAsia" w:ascii="宋体" w:hAnsi="宋体" w:eastAsia="宋体" w:cs="宋体"/>
        </w:rPr>
        <w:t>（8）混凝土防撞栏杆：分不同断面，按设计图示长度以米计量。</w:t>
      </w:r>
    </w:p>
    <w:p w14:paraId="0347D393">
      <w:pPr>
        <w:pStyle w:val="16"/>
        <w:rPr>
          <w:rFonts w:hint="eastAsia" w:ascii="宋体" w:hAnsi="宋体" w:eastAsia="宋体" w:cs="宋体"/>
        </w:rPr>
      </w:pPr>
      <w:r>
        <w:rPr>
          <w:rFonts w:hint="eastAsia" w:ascii="宋体" w:hAnsi="宋体" w:eastAsia="宋体" w:cs="宋体"/>
        </w:rPr>
        <w:t>（9）混凝土楼梯：综合考虑楼梯的类型（直形楼梯、弧形楼梯），按设计图示实体积以立方米计量。</w:t>
      </w:r>
    </w:p>
    <w:p w14:paraId="709682B7">
      <w:pPr>
        <w:pStyle w:val="16"/>
        <w:rPr>
          <w:rFonts w:hint="eastAsia" w:ascii="宋体" w:hAnsi="宋体" w:eastAsia="宋体" w:cs="宋体"/>
        </w:rPr>
      </w:pPr>
      <w:r>
        <w:rPr>
          <w:rFonts w:hint="eastAsia" w:ascii="宋体" w:hAnsi="宋体" w:eastAsia="宋体" w:cs="宋体"/>
        </w:rPr>
        <w:t>（10）混凝土垫石：综合考虑垫石的截面尺寸、类型，按设计图示体积以立方米计量。</w:t>
      </w:r>
    </w:p>
    <w:p w14:paraId="560D43A9">
      <w:pPr>
        <w:pStyle w:val="16"/>
        <w:rPr>
          <w:rFonts w:hint="eastAsia" w:ascii="宋体" w:hAnsi="宋体" w:eastAsia="宋体" w:cs="宋体"/>
        </w:rPr>
      </w:pPr>
      <w:r>
        <w:rPr>
          <w:rFonts w:hint="eastAsia" w:ascii="宋体" w:hAnsi="宋体" w:eastAsia="宋体" w:cs="宋体"/>
        </w:rPr>
        <w:t>（11）混凝土涵侧墙：综合考虑涵身的厚度、高度、混凝土抗渗要求、防水工艺要求，按混凝土体积以立方米计算, 不扣除单孔面积0.30m2以内的预留孔洞体积。</w:t>
      </w:r>
    </w:p>
    <w:p w14:paraId="63F8E238">
      <w:pPr>
        <w:pStyle w:val="16"/>
        <w:rPr>
          <w:rFonts w:hint="eastAsia" w:ascii="宋体" w:hAnsi="宋体" w:eastAsia="宋体" w:cs="宋体"/>
        </w:rPr>
      </w:pPr>
      <w:r>
        <w:rPr>
          <w:rFonts w:hint="eastAsia" w:ascii="宋体" w:hAnsi="宋体" w:eastAsia="宋体" w:cs="宋体"/>
        </w:rPr>
        <w:t>（12）混凝土涵底：综合考虑涵底的厚度、宽度、混凝土抗渗要求、防水工艺要求，按混凝土体积以立方米计算, 不扣除单孔面积0.30m2以内的预留孔洞体积。</w:t>
      </w:r>
    </w:p>
    <w:p w14:paraId="17B26BA2">
      <w:pPr>
        <w:pStyle w:val="16"/>
        <w:rPr>
          <w:rFonts w:hint="eastAsia" w:ascii="宋体" w:hAnsi="宋体" w:eastAsia="宋体" w:cs="宋体"/>
        </w:rPr>
      </w:pPr>
      <w:r>
        <w:rPr>
          <w:rFonts w:hint="eastAsia" w:ascii="宋体" w:hAnsi="宋体" w:eastAsia="宋体" w:cs="宋体"/>
        </w:rPr>
        <w:t>（13）混凝土涵盖：综合考虑涵盖的类型、厚度、混凝土抗渗要求、防水工艺要求，根据设计图示尺寸以砼的体积（扣除空心部分）按立方米计量。</w:t>
      </w:r>
    </w:p>
    <w:p w14:paraId="176BD0D7">
      <w:pPr>
        <w:pStyle w:val="16"/>
        <w:rPr>
          <w:rFonts w:hint="eastAsia" w:ascii="宋体" w:hAnsi="宋体" w:eastAsia="宋体" w:cs="宋体"/>
        </w:rPr>
      </w:pPr>
      <w:r>
        <w:rPr>
          <w:rFonts w:hint="eastAsia" w:ascii="宋体" w:hAnsi="宋体" w:eastAsia="宋体" w:cs="宋体"/>
        </w:rPr>
        <w:t>（14）混凝土其他构件：综合考虑构件部位（桥面立柱、端柱、灯柱、侧缘石等）、类型，按设计图示尺寸以立方米计量。</w:t>
      </w:r>
    </w:p>
    <w:p w14:paraId="76E89894">
      <w:pPr>
        <w:pStyle w:val="16"/>
        <w:rPr>
          <w:rFonts w:hint="eastAsia" w:ascii="宋体" w:hAnsi="宋体" w:eastAsia="宋体" w:cs="宋体"/>
        </w:rPr>
      </w:pPr>
      <w:r>
        <w:rPr>
          <w:rFonts w:hint="eastAsia" w:ascii="宋体" w:hAnsi="宋体" w:eastAsia="宋体" w:cs="宋体"/>
        </w:rPr>
        <w:t>（15）钢筋</w:t>
      </w:r>
      <w:r>
        <w:rPr>
          <w:rFonts w:hint="eastAsia" w:ascii="宋体" w:hAnsi="宋体" w:eastAsia="宋体" w:cs="宋体"/>
          <w:kern w:val="2"/>
          <w:lang w:val="en-US" w:eastAsia="zh-CN" w:bidi="ar"/>
        </w:rPr>
        <w:t>清单项目</w:t>
      </w:r>
    </w:p>
    <w:p w14:paraId="184AD4B7">
      <w:pPr>
        <w:pStyle w:val="16"/>
        <w:rPr>
          <w:rFonts w:hint="eastAsia" w:ascii="宋体" w:hAnsi="宋体" w:eastAsia="宋体" w:cs="宋体"/>
        </w:rPr>
      </w:pPr>
      <w:r>
        <w:rPr>
          <w:rFonts w:hint="eastAsia" w:ascii="宋体" w:hAnsi="宋体" w:eastAsia="宋体" w:cs="宋体"/>
        </w:rPr>
        <w:t>①</w:t>
      </w:r>
      <w:r>
        <w:rPr>
          <w:rFonts w:hint="eastAsia" w:ascii="宋体" w:hAnsi="宋体" w:eastAsia="宋体" w:cs="宋体"/>
          <w:lang w:val="en-US" w:eastAsia="zh-CN"/>
        </w:rPr>
        <w:t>单</w:t>
      </w:r>
      <w:r>
        <w:rPr>
          <w:rFonts w:hint="eastAsia" w:ascii="宋体" w:hAnsi="宋体" w:eastAsia="宋体" w:cs="宋体"/>
        </w:rPr>
        <w:t>价综合考虑钢筋规格、混凝土浇筑方式、连接方式、安装部位等。</w:t>
      </w:r>
    </w:p>
    <w:p w14:paraId="7F1815C4">
      <w:pPr>
        <w:pStyle w:val="16"/>
        <w:rPr>
          <w:rFonts w:hint="eastAsia" w:ascii="宋体" w:hAnsi="宋体" w:eastAsia="宋体" w:cs="宋体"/>
        </w:rPr>
      </w:pPr>
      <w:r>
        <w:rPr>
          <w:rFonts w:hint="eastAsia" w:ascii="宋体" w:hAnsi="宋体" w:eastAsia="宋体" w:cs="宋体"/>
        </w:rPr>
        <w:t>②</w:t>
      </w:r>
      <w:r>
        <w:rPr>
          <w:rFonts w:hint="eastAsia" w:ascii="宋体" w:hAnsi="宋体" w:cs="宋体"/>
          <w:lang w:val="en-US" w:eastAsia="zh-CN"/>
        </w:rPr>
        <w:t>综合单价包含</w:t>
      </w:r>
      <w:r>
        <w:rPr>
          <w:rFonts w:hint="eastAsia" w:ascii="宋体" w:hAnsi="宋体" w:eastAsia="宋体" w:cs="宋体"/>
        </w:rPr>
        <w:t>材料、钢筋制作、运输、损耗、绑扎、安装、焊接、电渣压力焊、钢筋机械连接等接头（综合接头形式）、浇捣混凝土时钢筋维护等相关费用，包括锚杆张拉、钢筋网、钢筋笼制作运输，可能发生的倒运、存放、吊装、连接等相关费用，以及现浇构件中固定位置的隔铁、预制构件的吊钩及因钢筋加工综合开料和钢筋出厂实尺长度所引起钢筋非设计接驳或搭接长度等相关费用。</w:t>
      </w:r>
    </w:p>
    <w:p w14:paraId="25BFDF4D">
      <w:pPr>
        <w:pStyle w:val="16"/>
        <w:rPr>
          <w:rFonts w:hint="eastAsia" w:ascii="宋体" w:hAnsi="宋体" w:eastAsia="宋体" w:cs="宋体"/>
        </w:rPr>
      </w:pPr>
      <w:r>
        <w:rPr>
          <w:rFonts w:hint="eastAsia" w:ascii="宋体" w:hAnsi="宋体" w:eastAsia="宋体" w:cs="宋体"/>
        </w:rPr>
        <w:t>③钢筋清单项目计量按钢筋等级划分（包括Ⅰ级、Ⅱ级、Ⅲ级、IV级钢，钢筋笼钢筋除外）分别开项，喷射混凝土挂钢筋网、钢筋笼钢筋单独开项（不按钢筋等级划分），按设计长度（包含设计搭接长度、弯钩长度、支撑钢筋）以中心线乘以单位理论质量以吨计算。</w:t>
      </w:r>
    </w:p>
    <w:p w14:paraId="1F451159">
      <w:pPr>
        <w:pStyle w:val="16"/>
        <w:rPr>
          <w:rFonts w:hint="eastAsia" w:ascii="宋体" w:hAnsi="宋体" w:eastAsia="宋体" w:cs="宋体"/>
        </w:rPr>
      </w:pPr>
      <w:r>
        <w:rPr>
          <w:rFonts w:hint="eastAsia" w:ascii="宋体" w:hAnsi="宋体" w:eastAsia="宋体" w:cs="宋体"/>
        </w:rPr>
        <w:t>（16）钢筋笼</w:t>
      </w:r>
      <w:r>
        <w:rPr>
          <w:rFonts w:hint="eastAsia" w:ascii="宋体" w:hAnsi="宋体" w:eastAsia="宋体" w:cs="宋体"/>
          <w:kern w:val="2"/>
          <w:lang w:val="en-US" w:eastAsia="zh-CN" w:bidi="ar"/>
        </w:rPr>
        <w:t>清单项目</w:t>
      </w:r>
    </w:p>
    <w:p w14:paraId="4622F2EA">
      <w:pPr>
        <w:pStyle w:val="16"/>
        <w:rPr>
          <w:rFonts w:hint="eastAsia" w:ascii="宋体" w:hAnsi="宋体" w:eastAsia="宋体" w:cs="宋体"/>
        </w:rPr>
      </w:pPr>
      <w:r>
        <w:rPr>
          <w:rFonts w:hint="eastAsia" w:ascii="宋体" w:hAnsi="宋体" w:eastAsia="宋体" w:cs="宋体"/>
        </w:rPr>
        <w:t>①</w:t>
      </w:r>
      <w:r>
        <w:rPr>
          <w:rFonts w:hint="eastAsia" w:ascii="宋体" w:hAnsi="宋体" w:eastAsia="宋体" w:cs="宋体"/>
          <w:lang w:val="en-US" w:eastAsia="zh-CN"/>
        </w:rPr>
        <w:t>单</w:t>
      </w:r>
      <w:r>
        <w:rPr>
          <w:rFonts w:hint="eastAsia" w:ascii="宋体" w:hAnsi="宋体" w:eastAsia="宋体" w:cs="宋体"/>
        </w:rPr>
        <w:t>价综合考虑砼浇筑方式、钢筋规格、钢筋等级、连接方式、安装部位等。</w:t>
      </w:r>
    </w:p>
    <w:p w14:paraId="081C1B5B">
      <w:pPr>
        <w:pStyle w:val="16"/>
        <w:rPr>
          <w:rFonts w:hint="eastAsia" w:ascii="宋体" w:hAnsi="宋体" w:eastAsia="宋体" w:cs="宋体"/>
        </w:rPr>
      </w:pPr>
      <w:r>
        <w:rPr>
          <w:rFonts w:hint="eastAsia" w:ascii="宋体" w:hAnsi="宋体" w:eastAsia="宋体" w:cs="宋体"/>
        </w:rPr>
        <w:t>②</w:t>
      </w:r>
      <w:r>
        <w:rPr>
          <w:rFonts w:hint="eastAsia" w:ascii="宋体" w:hAnsi="宋体" w:cs="宋体"/>
          <w:lang w:val="en-US" w:eastAsia="zh-CN"/>
        </w:rPr>
        <w:t>综合单价包含</w:t>
      </w:r>
      <w:r>
        <w:rPr>
          <w:rFonts w:hint="eastAsia" w:ascii="宋体" w:hAnsi="宋体" w:eastAsia="宋体" w:cs="宋体"/>
        </w:rPr>
        <w:t>材料费用、钢筋制作、运输、损耗、绑扎、安装、焊接、搭接、浇捣混凝土时钢筋笼维护等，可能发生的倒运、存放、吊装、连接等，以及吊钩及因钢筋加工综合开料和钢筋出厂实尺长度所引起钢筋非设计接驳或搭接长度等相关费用。</w:t>
      </w:r>
    </w:p>
    <w:p w14:paraId="2D6A7224">
      <w:pPr>
        <w:pStyle w:val="16"/>
        <w:rPr>
          <w:rFonts w:hint="eastAsia" w:ascii="宋体" w:hAnsi="宋体" w:eastAsia="宋体" w:cs="宋体"/>
        </w:rPr>
      </w:pPr>
      <w:r>
        <w:rPr>
          <w:rFonts w:hint="eastAsia" w:ascii="宋体" w:hAnsi="宋体" w:eastAsia="宋体" w:cs="宋体"/>
        </w:rPr>
        <w:t>③计量按设计长度（包含设计搭接长度、弯钩长度）乘以单位理论重量以吨计算。</w:t>
      </w:r>
    </w:p>
    <w:p w14:paraId="45EF0075">
      <w:pPr>
        <w:pStyle w:val="17"/>
        <w:numPr>
          <w:ilvl w:val="0"/>
          <w:numId w:val="4"/>
        </w:numPr>
        <w:spacing w:before="120" w:after="120" w:line="360" w:lineRule="auto"/>
        <w:ind w:firstLine="498" w:firstLineChars="200"/>
        <w:outlineLvl w:val="0"/>
        <w:rPr>
          <w:rFonts w:hint="eastAsia" w:ascii="宋体" w:hAnsi="宋体" w:eastAsia="宋体" w:cs="宋体"/>
          <w:sz w:val="24"/>
          <w:szCs w:val="24"/>
        </w:rPr>
      </w:pPr>
      <w:r>
        <w:rPr>
          <w:rFonts w:hint="eastAsia" w:ascii="宋体" w:hAnsi="宋体" w:eastAsia="宋体" w:cs="宋体"/>
          <w:sz w:val="24"/>
          <w:szCs w:val="24"/>
          <w:lang w:val="en-US" w:eastAsia="zh-CN"/>
        </w:rPr>
        <w:t>绿化</w:t>
      </w:r>
      <w:r>
        <w:rPr>
          <w:rFonts w:hint="eastAsia" w:ascii="宋体" w:hAnsi="宋体" w:eastAsia="宋体" w:cs="宋体"/>
          <w:sz w:val="24"/>
          <w:szCs w:val="24"/>
        </w:rPr>
        <w:t>工程</w:t>
      </w:r>
    </w:p>
    <w:p w14:paraId="4B9FAA06">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rPr>
        <w:t>所有工作内容项目均包含施工、安装、材料费等内容，材料费包括但不限于计价与未计价材料的所有材料费用，清单项目无特别描述说明的清单工程量参照定额计量规则执行。</w:t>
      </w:r>
    </w:p>
    <w:p w14:paraId="179977AB">
      <w:pPr>
        <w:pStyle w:val="17"/>
        <w:numPr>
          <w:ilvl w:val="0"/>
          <w:numId w:val="5"/>
        </w:numPr>
        <w:spacing w:before="120" w:after="120"/>
        <w:ind w:left="425" w:hanging="425" w:firstLineChars="0"/>
        <w:outlineLvl w:val="0"/>
        <w:rPr>
          <w:rFonts w:hint="eastAsia" w:ascii="宋体" w:hAnsi="宋体" w:eastAsia="宋体" w:cs="宋体"/>
          <w:b/>
          <w:bCs/>
          <w:spacing w:val="4"/>
          <w:kern w:val="2"/>
          <w:sz w:val="24"/>
          <w:szCs w:val="24"/>
        </w:rPr>
      </w:pPr>
      <w:r>
        <w:rPr>
          <w:rFonts w:hint="eastAsia" w:ascii="宋体" w:hAnsi="宋体" w:eastAsia="宋体" w:cs="宋体"/>
          <w:b/>
          <w:bCs/>
          <w:spacing w:val="4"/>
          <w:kern w:val="2"/>
          <w:sz w:val="24"/>
          <w:szCs w:val="24"/>
          <w:lang w:val="en-US" w:eastAsia="zh-CN" w:bidi="ar"/>
        </w:rPr>
        <w:t>共性问题的说明</w:t>
      </w:r>
    </w:p>
    <w:p w14:paraId="16C88D4A">
      <w:pPr>
        <w:pStyle w:val="9"/>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苗木成活、保存保养费：绿化苗木的成活保养期、保存保养期按清单项目特征要求；如清单项目特征没有明确的，按三个月的成活保养期和九个月的保存保养期考虑，养护方式根据现场实际自行综合考虑，费用包括在综合单价报价中。绿化工程深化设计费用已包含在综合单价内。</w:t>
      </w:r>
    </w:p>
    <w:p w14:paraId="7CF7F5F4">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（1）各植物种植的综合单价：包括苗木、运费、</w:t>
      </w:r>
      <w:r>
        <w:rPr>
          <w:rFonts w:hint="eastAsia" w:ascii="宋体" w:hAnsi="宋体" w:eastAsia="宋体" w:cs="宋体"/>
          <w:spacing w:val="4"/>
          <w:kern w:val="0"/>
          <w:sz w:val="24"/>
          <w:szCs w:val="24"/>
          <w:lang w:val="en-US" w:eastAsia="zh-CN" w:bidi="ar"/>
        </w:rPr>
        <w:t>挖树穴</w:t>
      </w:r>
      <w:r>
        <w:rPr>
          <w:rFonts w:hint="eastAsia" w:ascii="宋体" w:hAnsi="宋体" w:cs="宋体"/>
          <w:spacing w:val="4"/>
          <w:kern w:val="0"/>
          <w:sz w:val="24"/>
          <w:szCs w:val="24"/>
          <w:lang w:val="en-US" w:eastAsia="zh-CN" w:bidi="ar"/>
        </w:rPr>
        <w:t>、</w:t>
      </w:r>
      <w:r>
        <w:rPr>
          <w:rFonts w:hint="eastAsia" w:ascii="宋体" w:hAnsi="宋体" w:eastAsia="宋体" w:cs="宋体"/>
          <w:spacing w:val="4"/>
          <w:kern w:val="0"/>
          <w:sz w:val="24"/>
          <w:szCs w:val="24"/>
          <w:highlight w:val="none"/>
          <w:lang w:val="en-US" w:eastAsia="zh-CN" w:bidi="ar"/>
        </w:rPr>
        <w:t>种植、肥泥、有机肥、灌木花卉保养和因土质原因须全换土、余泥外运等费用。</w:t>
      </w:r>
    </w:p>
    <w:p w14:paraId="5A14C24D">
      <w:pPr>
        <w:pStyle w:val="9"/>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挖树穴已综合考虑各种土质，如要打凿地面、障碍物不另行计算，均包括在各植物种植单价内，回填的基质土土质满足乔灌木种植的设计要求。</w:t>
      </w:r>
    </w:p>
    <w:p w14:paraId="7F585FB0">
      <w:pPr>
        <w:pStyle w:val="9"/>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苗木的选购为假植苗 、形态优美，树木的原有树型及风貌在移植后应基本维持不变</w:t>
      </w:r>
      <w:r>
        <w:rPr>
          <w:rFonts w:hint="eastAsia" w:cs="宋体"/>
          <w:spacing w:val="4"/>
          <w:kern w:val="0"/>
          <w:sz w:val="24"/>
          <w:szCs w:val="24"/>
          <w:lang w:val="en-US" w:eastAsia="zh-CN" w:bidi="ar"/>
        </w:rPr>
        <w:t>。</w:t>
      </w:r>
    </w:p>
    <w:p w14:paraId="561F6BBA">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2）投标人应充分考虑现场情况、地理气候及图纸要求，选择最佳的载植方案，同时要求乔木一般比泥球边放宽20～50厘米，深度比泥球高度尺寸增加5～30厘米，灌木一般比泥球边放宽15～35厘米，深度比泥球高度尺寸增加10～20厘米，相关费用已综合考虑在各植物种植综合单价中。由于栽植方案不当引起的相关费用一律不予计量，在合同期间发包人有权要求更改方案并不因方案的改变而增加费用。</w:t>
      </w:r>
    </w:p>
    <w:p w14:paraId="58D691EA">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（3）苗木选购应由发包人、监理、中标人共同组织进行，严格按设计图纸的苗木规格、质量、造型等要求进行选择生长良好，树型饱满无缺损的苗木。</w:t>
      </w:r>
    </w:p>
    <w:p w14:paraId="1896B18D">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（4）苗木的进场及移交验收</w:t>
      </w:r>
    </w:p>
    <w:p w14:paraId="6095F052">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①植物材料进场及移交使用前，无论新植、补植或换植均应经发包人和监理单位检验鉴定，不合格者应随时运离，不得留置现场，若有下列情形者，不得进场及移交使用：</w:t>
      </w:r>
    </w:p>
    <w:p w14:paraId="739795E0">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·不符合设计要求的规格尺寸；</w:t>
      </w:r>
    </w:p>
    <w:p w14:paraId="527AF5D3">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·假植苗木、高压苗、插条苗、未经苗圃培养两年以上；</w:t>
      </w:r>
    </w:p>
    <w:p w14:paraId="732A1908">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·有病虫害、折枝折干、裂干、肥害、药害、老衰、老化、树皮破伤害；</w:t>
      </w:r>
    </w:p>
    <w:p w14:paraId="43176EC1">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·树型不端正、树干过于弯曲、树冠过于稀疏、偏斜及畸型；</w:t>
      </w:r>
    </w:p>
    <w:p w14:paraId="5223C76C">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·挖取后搁置过久，根部干涸、叶芽枯萎或掉落；</w:t>
      </w:r>
    </w:p>
    <w:p w14:paraId="0257E787">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·剪型类植物不够大，其形状不显着或损坏原型者；</w:t>
      </w:r>
    </w:p>
    <w:p w14:paraId="7CA1ADAA">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·护根土球不满足设计要求的规格尺寸、破裂、松散不完整，或偏斜；</w:t>
      </w:r>
    </w:p>
    <w:p w14:paraId="0F28EBEC">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·灌木、草花等分枝过少，叶枝不茂盛；</w:t>
      </w:r>
    </w:p>
    <w:p w14:paraId="4CFDE63A">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·树干上附有有害植物者；</w:t>
      </w:r>
    </w:p>
    <w:p w14:paraId="39763E12">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·针叶树类及树木品种因观赏特性不能修剪的失去原有端正形态、断枝断梢。</w:t>
      </w:r>
    </w:p>
    <w:p w14:paraId="3D1B7E87">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②监理工程师及发包人对材料的检验认可并不免除以后因材料缺陷引起工程质量缺陷时承包人应承担的责任。</w:t>
      </w:r>
    </w:p>
    <w:p w14:paraId="057DCE6E">
      <w:pPr>
        <w:pStyle w:val="17"/>
        <w:numPr>
          <w:ilvl w:val="0"/>
          <w:numId w:val="5"/>
        </w:numPr>
        <w:spacing w:before="120" w:after="120"/>
        <w:ind w:left="425" w:hanging="425" w:firstLineChars="0"/>
        <w:outlineLvl w:val="0"/>
        <w:rPr>
          <w:rFonts w:hint="eastAsia" w:ascii="宋体" w:hAnsi="宋体" w:eastAsia="宋体" w:cs="宋体"/>
          <w:b/>
          <w:bCs/>
          <w:spacing w:val="4"/>
          <w:kern w:val="2"/>
          <w:sz w:val="24"/>
          <w:szCs w:val="24"/>
        </w:rPr>
      </w:pPr>
      <w:r>
        <w:rPr>
          <w:rFonts w:hint="eastAsia" w:ascii="宋体" w:hAnsi="宋体" w:eastAsia="宋体" w:cs="宋体"/>
          <w:b/>
          <w:bCs/>
          <w:spacing w:val="4"/>
          <w:kern w:val="2"/>
          <w:sz w:val="24"/>
          <w:szCs w:val="24"/>
          <w:lang w:val="en-US" w:eastAsia="zh-CN" w:bidi="ar"/>
        </w:rPr>
        <w:t>栽植乔木</w:t>
      </w:r>
      <w:r>
        <w:rPr>
          <w:rFonts w:hint="eastAsia" w:ascii="宋体" w:hAnsi="宋体" w:eastAsia="宋体" w:cs="宋体"/>
          <w:kern w:val="2"/>
          <w:lang w:val="en-US" w:eastAsia="zh-CN" w:bidi="ar"/>
        </w:rPr>
        <w:t>清单项目</w:t>
      </w:r>
    </w:p>
    <w:p w14:paraId="2A60D1D0">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1）单价综合考虑苗木消耗量（含成活率及运输损耗）、开挖土质、起挖方式、运费、种植、肥泥、回填/换填基质土（综合考虑厚度、种类，并满足设计和规范要求）、有机肥、养护（含成活保养和保存保养）、余土场内外运输及排放消纳处理等费用计算，打凿地面、障碍物凿运费用包含在综合单价中。</w:t>
      </w:r>
    </w:p>
    <w:p w14:paraId="3609DD23">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2）工作内容包括起挖、包扎土球、装卸运输、苗木排列、修剪（摘叶）、挖穴、种植（施放有机肥、熟耕土）、开窝、淋定根水、淋水、防寒防日灼、养护、除虫、清理场地，回填/换填种植土、余土场内外运输及排放消纳处理，回填/换填的基质土质须满足设计要求，并按图纸和规范要求实施、完成和维护等。</w:t>
      </w:r>
    </w:p>
    <w:p w14:paraId="0FD22BBC">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（3）分不同种类、规格以“株”计量，按设计图示数量计算。</w:t>
      </w:r>
    </w:p>
    <w:p w14:paraId="715971A0">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4）当苗木种类、规格发生变更时，按相同胸径清单子目综合单价换算，只调整主材价差；没有相同胸径清单子目，按相近胸径（胸径差在5cm以内，含5cm）清单子目的综合单价取低值者进行换算，只调整主材的价差；没有相同或相近胸径清单子目的，按新增综合单价计算。</w:t>
      </w:r>
    </w:p>
    <w:p w14:paraId="5AF0C7BB">
      <w:pPr>
        <w:pStyle w:val="17"/>
        <w:keepNext w:val="0"/>
        <w:keepLines w:val="0"/>
        <w:widowControl w:val="0"/>
        <w:numPr>
          <w:ilvl w:val="0"/>
          <w:numId w:val="5"/>
        </w:numPr>
        <w:suppressLineNumbers w:val="0"/>
        <w:spacing w:before="120" w:beforeAutospacing="0" w:after="120" w:afterAutospacing="0"/>
        <w:ind w:left="265" w:leftChars="-76" w:right="0" w:hanging="425" w:firstLineChars="0"/>
        <w:jc w:val="both"/>
        <w:outlineLvl w:val="0"/>
        <w:rPr>
          <w:rFonts w:hint="eastAsia" w:ascii="宋体" w:hAnsi="宋体" w:eastAsia="宋体" w:cs="宋体"/>
          <w:b/>
          <w:bCs/>
          <w:kern w:val="2"/>
          <w:sz w:val="24"/>
          <w:szCs w:val="24"/>
          <w:lang w:val="en-US"/>
        </w:rPr>
      </w:pPr>
      <w:r>
        <w:rPr>
          <w:rFonts w:hint="eastAsia" w:ascii="宋体" w:hAnsi="宋体" w:eastAsia="宋体" w:cs="宋体"/>
          <w:b/>
          <w:bCs/>
          <w:kern w:val="2"/>
          <w:sz w:val="24"/>
          <w:szCs w:val="24"/>
          <w:lang w:val="en-US" w:eastAsia="zh-CN" w:bidi="ar"/>
        </w:rPr>
        <w:t>地被种植</w:t>
      </w:r>
      <w:r>
        <w:rPr>
          <w:rFonts w:hint="eastAsia" w:ascii="宋体" w:hAnsi="宋体" w:eastAsia="宋体" w:cs="宋体"/>
          <w:kern w:val="2"/>
          <w:lang w:val="en-US" w:eastAsia="zh-CN" w:bidi="ar"/>
        </w:rPr>
        <w:t>清单项目</w:t>
      </w:r>
    </w:p>
    <w:p w14:paraId="2778893A">
      <w:pPr>
        <w:pStyle w:val="16"/>
        <w:keepNext w:val="0"/>
        <w:keepLines w:val="0"/>
        <w:widowControl w:val="0"/>
        <w:suppressLineNumbers w:val="0"/>
        <w:spacing w:before="0" w:beforeAutospacing="0" w:after="0" w:afterAutospacing="0"/>
        <w:ind w:left="-160" w:leftChars="-76"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1）单价综合考虑消耗量（含成活率及运输损耗）、开挖土质、施工方式（喷播或撒播）、草籽种类及比例、运费、坡地细整、肥泥、有机肥、草籽喷播、撒播、覆土、覆盖秸杆或无纺布、养护（含成活保养和保存保养）等相关费用计算。</w:t>
      </w:r>
    </w:p>
    <w:p w14:paraId="369A24F0">
      <w:pPr>
        <w:pStyle w:val="16"/>
        <w:keepNext w:val="0"/>
        <w:keepLines w:val="0"/>
        <w:widowControl w:val="0"/>
        <w:suppressLineNumbers w:val="0"/>
        <w:spacing w:before="0" w:beforeAutospacing="0" w:after="0" w:afterAutospacing="0"/>
        <w:ind w:left="-160" w:leftChars="-76"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2）工作内容包括挖填、平整种植床、坡地细整、清除原土地面坡面的石块和杂物、翻耕、铺种前轻振坡面、洒水湿润坡面、施放有机肥、草籽喷播、撒播、覆土、覆盖秸杆或无纺布、淋水、养护、除虫、清理场地，余土场内运输，并按图纸和规范要求实施、完成和维护等。</w:t>
      </w:r>
    </w:p>
    <w:p w14:paraId="2B82B9E5">
      <w:pPr>
        <w:pStyle w:val="16"/>
        <w:keepNext w:val="0"/>
        <w:keepLines w:val="0"/>
        <w:widowControl w:val="0"/>
        <w:suppressLineNumbers w:val="0"/>
        <w:spacing w:before="0" w:beforeAutospacing="0" w:after="0" w:afterAutospacing="0"/>
        <w:ind w:left="-160" w:leftChars="-76" w:right="0" w:firstLineChars="200"/>
        <w:jc w:val="both"/>
        <w:rPr>
          <w:rFonts w:hint="eastAsia" w:ascii="宋体" w:hAnsi="宋体" w:eastAsia="宋体" w:cs="宋体"/>
          <w:spacing w:val="4"/>
          <w:kern w:val="0"/>
          <w:sz w:val="24"/>
          <w:szCs w:val="24"/>
          <w:highlight w:val="none"/>
          <w:lang w:val="en-US" w:eastAsia="zh-CN" w:bidi="ar"/>
        </w:rPr>
      </w:pPr>
      <w:r>
        <w:rPr>
          <w:rFonts w:hint="eastAsia" w:ascii="宋体" w:hAnsi="宋体" w:eastAsia="宋体" w:cs="宋体"/>
          <w:spacing w:val="4"/>
          <w:kern w:val="0"/>
          <w:sz w:val="24"/>
          <w:szCs w:val="24"/>
          <w:highlight w:val="none"/>
          <w:lang w:val="en-US" w:eastAsia="zh-CN" w:bidi="ar"/>
        </w:rPr>
        <w:t>（3）以平方米计量，按设计图示尺寸以绿化投影面积计算。</w:t>
      </w:r>
    </w:p>
    <w:p w14:paraId="1652A942">
      <w:pPr>
        <w:pStyle w:val="17"/>
        <w:keepNext w:val="0"/>
        <w:keepLines w:val="0"/>
        <w:widowControl/>
        <w:numPr>
          <w:ilvl w:val="0"/>
          <w:numId w:val="5"/>
        </w:numPr>
        <w:suppressLineNumbers w:val="0"/>
        <w:spacing w:before="120" w:after="120"/>
        <w:ind w:left="425" w:hanging="425"/>
        <w:jc w:val="left"/>
        <w:outlineLvl w:val="0"/>
        <w:rPr>
          <w:rFonts w:hint="eastAsia" w:ascii="宋体" w:hAnsi="宋体" w:eastAsia="宋体" w:cs="宋体"/>
          <w:kern w:val="2"/>
          <w:lang w:bidi="ar"/>
        </w:rPr>
      </w:pPr>
      <w:r>
        <w:rPr>
          <w:rFonts w:hint="eastAsia" w:ascii="宋体" w:hAnsi="宋体" w:eastAsia="宋体" w:cs="宋体"/>
          <w:b/>
          <w:bCs/>
          <w:color w:val="000000"/>
          <w:kern w:val="2"/>
          <w:sz w:val="24"/>
          <w:szCs w:val="24"/>
          <w:lang w:val="en-US" w:eastAsia="zh-CN" w:bidi="ar"/>
        </w:rPr>
        <w:t>铺种草皮</w:t>
      </w:r>
      <w:r>
        <w:rPr>
          <w:rFonts w:hint="eastAsia" w:ascii="宋体" w:hAnsi="宋体" w:eastAsia="宋体" w:cs="宋体"/>
          <w:kern w:val="2"/>
          <w:lang w:val="en-US" w:eastAsia="zh-CN" w:bidi="ar"/>
        </w:rPr>
        <w:t>清单项目</w:t>
      </w:r>
      <w:r>
        <w:rPr>
          <w:rFonts w:hint="eastAsia" w:ascii="宋体" w:hAnsi="宋体" w:eastAsia="宋体" w:cs="宋体"/>
          <w:b/>
          <w:bCs/>
          <w:color w:val="000000"/>
          <w:kern w:val="2"/>
          <w:sz w:val="24"/>
          <w:szCs w:val="24"/>
          <w:lang w:val="en-US" w:eastAsia="zh-CN" w:bidi="ar"/>
        </w:rPr>
        <w:t xml:space="preserve"> </w:t>
      </w:r>
    </w:p>
    <w:p w14:paraId="115E3FF2">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价综合考虑消耗量（含成活率及运输损耗）、开挖土质、运费、种植、肥泥、有机肥、养护（含成活保养和保存保养）等费用计算。</w:t>
      </w:r>
    </w:p>
    <w:p w14:paraId="65830B4F">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工作内容包括挖填、平整种植床、放样、清除原土地面坡面的石块和杂物、翻耕、铺种前轻振坡面、洒水湿润坡面、种植（施放有机肥）、淋水、防寒防日灼、养护、除虫、清理场地，余土场内运输，并按图纸和规范要求实施、完成和维护等。</w:t>
      </w:r>
    </w:p>
    <w:p w14:paraId="5EA0F00D">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（3）分不同草皮种类，以平方米计量，按设计图示尺寸以面积计算。</w:t>
      </w:r>
      <w:r>
        <w:rPr>
          <w:rFonts w:hint="eastAsia" w:ascii="宋体" w:hAnsi="宋体" w:eastAsia="宋体" w:cs="宋体"/>
          <w:color w:val="000000"/>
          <w:kern w:val="0"/>
          <w:sz w:val="24"/>
          <w:szCs w:val="24"/>
          <w:highlight w:val="none"/>
          <w:lang w:val="en-US" w:eastAsia="zh-CN" w:bidi="ar"/>
        </w:rPr>
        <w:t xml:space="preserve"> </w:t>
      </w:r>
    </w:p>
    <w:p w14:paraId="7205E3A9">
      <w:pPr>
        <w:pStyle w:val="17"/>
        <w:keepNext w:val="0"/>
        <w:keepLines w:val="0"/>
        <w:widowControl/>
        <w:numPr>
          <w:ilvl w:val="0"/>
          <w:numId w:val="5"/>
        </w:numPr>
        <w:suppressLineNumbers w:val="0"/>
        <w:spacing w:before="120" w:after="120"/>
        <w:ind w:left="425" w:hanging="425"/>
        <w:jc w:val="left"/>
        <w:outlineLvl w:val="0"/>
        <w:rPr>
          <w:rFonts w:hint="eastAsia" w:ascii="宋体" w:hAnsi="宋体" w:eastAsia="宋体" w:cs="宋体"/>
          <w:kern w:val="2"/>
          <w:lang w:bidi="ar"/>
        </w:rPr>
      </w:pPr>
      <w:r>
        <w:rPr>
          <w:rFonts w:hint="eastAsia" w:ascii="宋体" w:hAnsi="宋体" w:eastAsia="宋体" w:cs="宋体"/>
          <w:b/>
          <w:bCs/>
          <w:color w:val="000000"/>
          <w:kern w:val="2"/>
          <w:sz w:val="24"/>
          <w:szCs w:val="24"/>
          <w:lang w:val="en-US" w:eastAsia="zh-CN" w:bidi="ar"/>
        </w:rPr>
        <w:t>喷播（撒播）植草</w:t>
      </w:r>
      <w:r>
        <w:rPr>
          <w:rFonts w:hint="eastAsia" w:ascii="宋体" w:hAnsi="宋体" w:eastAsia="宋体" w:cs="宋体"/>
          <w:kern w:val="2"/>
          <w:lang w:val="en-US" w:eastAsia="zh-CN" w:bidi="ar"/>
        </w:rPr>
        <w:t>清单项目</w:t>
      </w:r>
      <w:r>
        <w:rPr>
          <w:rFonts w:hint="eastAsia" w:ascii="宋体" w:hAnsi="宋体" w:eastAsia="宋体" w:cs="宋体"/>
          <w:b/>
          <w:bCs/>
          <w:color w:val="000000"/>
          <w:kern w:val="2"/>
          <w:sz w:val="24"/>
          <w:szCs w:val="24"/>
          <w:lang w:val="en-US" w:eastAsia="zh-CN" w:bidi="ar"/>
        </w:rPr>
        <w:t xml:space="preserve"> </w:t>
      </w:r>
    </w:p>
    <w:p w14:paraId="1E2193DF">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消耗量（含成活率及运输损耗）、开挖土质、施工方式（喷播或撒播）、草籽种类及比例、运费、坡地细整、肥泥、种植土（综合考虑厚度、种类，并满足设计和规范要求）、有机肥、草籽喷播、撒播、覆土、覆盖秸杆或无纺布、养护（含成活保养和保存保养）等相关费用计算。</w:t>
      </w:r>
    </w:p>
    <w:p w14:paraId="63F77F29">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工作内容包括挖填、平整种植床、坡地细整、清除原土地面坡面的石块和杂物、翻耕、铺种前轻振坡面、洒水湿润坡面、施放有机肥、熟耕土、草籽喷播、撒播、覆土、覆盖秸杆或无纺布、淋水、养护、除虫、清理场地，回填土、余土场内运输，回填的种植土质须满足设计要求，并按图纸和规范要求实施、完成和维护等。</w:t>
      </w:r>
    </w:p>
    <w:p w14:paraId="34ABE088">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（3）按设计图示尺寸以面积计算</w:t>
      </w:r>
      <w:r>
        <w:rPr>
          <w:rFonts w:hint="eastAsia" w:ascii="宋体" w:hAnsi="宋体" w:eastAsia="宋体" w:cs="宋体"/>
          <w:color w:val="000000"/>
          <w:kern w:val="0"/>
          <w:sz w:val="24"/>
          <w:szCs w:val="24"/>
          <w:highlight w:val="none"/>
          <w:lang w:val="en-US" w:eastAsia="zh-CN" w:bidi="ar"/>
        </w:rPr>
        <w:t>。</w:t>
      </w:r>
    </w:p>
    <w:p w14:paraId="6909FF9D">
      <w:pPr>
        <w:pStyle w:val="17"/>
        <w:keepNext w:val="0"/>
        <w:keepLines w:val="0"/>
        <w:widowControl w:val="0"/>
        <w:numPr>
          <w:ilvl w:val="0"/>
          <w:numId w:val="5"/>
        </w:numPr>
        <w:suppressLineNumbers w:val="0"/>
        <w:spacing w:before="120" w:beforeAutospacing="1" w:after="120" w:afterAutospacing="1"/>
        <w:ind w:left="-160" w:leftChars="-76" w:right="0" w:firstLine="339" w:firstLineChars="136"/>
        <w:jc w:val="both"/>
        <w:outlineLvl w:val="0"/>
        <w:rPr>
          <w:rFonts w:hint="eastAsia" w:ascii="宋体" w:hAnsi="宋体" w:eastAsia="宋体" w:cs="宋体"/>
          <w:kern w:val="2"/>
          <w:lang w:bidi="ar"/>
        </w:rPr>
      </w:pPr>
      <w:r>
        <w:rPr>
          <w:rFonts w:hint="eastAsia" w:ascii="宋体" w:hAnsi="宋体" w:eastAsia="宋体" w:cs="宋体"/>
          <w:kern w:val="2"/>
          <w:lang w:bidi="ar"/>
        </w:rPr>
        <w:t>换填种植土</w:t>
      </w:r>
      <w:r>
        <w:rPr>
          <w:rFonts w:hint="eastAsia" w:ascii="宋体" w:hAnsi="宋体" w:eastAsia="宋体" w:cs="宋体"/>
          <w:kern w:val="2"/>
          <w:lang w:val="en-US" w:eastAsia="zh-CN" w:bidi="ar"/>
        </w:rPr>
        <w:t>清单项目</w:t>
      </w:r>
    </w:p>
    <w:p w14:paraId="334AF561">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（1）厚度：综合考虑</w:t>
      </w:r>
    </w:p>
    <w:p w14:paraId="33B227F9">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价综合考虑外购种植土，挖土、回填方式，场地修整，材料运输，场内外运距外等</w:t>
      </w:r>
    </w:p>
    <w:p w14:paraId="2BDB06A2">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挖土、填土、理平、清理场地</w:t>
      </w:r>
      <w:r>
        <w:rPr>
          <w:rFonts w:hint="eastAsia" w:ascii="宋体" w:hAnsi="宋体" w:eastAsia="宋体" w:cs="宋体"/>
          <w:highlight w:val="none"/>
          <w:lang w:val="en-US" w:eastAsia="zh-CN" w:bidi="ar"/>
        </w:rPr>
        <w:t>,</w:t>
      </w:r>
      <w:r>
        <w:rPr>
          <w:rFonts w:hint="eastAsia" w:ascii="宋体" w:hAnsi="宋体" w:eastAsia="宋体" w:cs="宋体"/>
          <w:highlight w:val="none"/>
          <w:lang w:bidi="ar"/>
        </w:rPr>
        <w:t>材料运输，场内运距等</w:t>
      </w:r>
    </w:p>
    <w:p w14:paraId="206C84E8">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4）工程量以清运植被后和完工后发包人、监理、施工单位的联测标高（以下简称联测标高）为依据按立方米计量。若由于施工单位原因造成实际开挖、换填量超过设计图纸要求，则超挖部分的工程量不予计算。</w:t>
      </w:r>
    </w:p>
    <w:p w14:paraId="4FA92E7C">
      <w:pPr>
        <w:pStyle w:val="17"/>
        <w:keepNext w:val="0"/>
        <w:keepLines w:val="0"/>
        <w:widowControl w:val="0"/>
        <w:numPr>
          <w:ilvl w:val="0"/>
          <w:numId w:val="5"/>
        </w:numPr>
        <w:suppressLineNumbers w:val="0"/>
        <w:spacing w:before="120" w:beforeAutospacing="1" w:after="120" w:afterAutospacing="1"/>
        <w:ind w:left="-160" w:leftChars="-76" w:right="0" w:firstLine="339" w:firstLineChars="136"/>
        <w:jc w:val="both"/>
        <w:outlineLvl w:val="0"/>
        <w:rPr>
          <w:rFonts w:hint="eastAsia" w:ascii="宋体" w:hAnsi="宋体" w:eastAsia="宋体" w:cs="宋体"/>
          <w:highlight w:val="none"/>
          <w:lang w:bidi="ar"/>
        </w:rPr>
      </w:pPr>
      <w:r>
        <w:rPr>
          <w:rFonts w:hint="eastAsia" w:ascii="宋体" w:hAnsi="宋体" w:eastAsia="宋体" w:cs="宋体"/>
          <w:kern w:val="2"/>
          <w:lang w:bidi="ar"/>
        </w:rPr>
        <w:t>迁移苗木清单项目</w:t>
      </w:r>
    </w:p>
    <w:p w14:paraId="1FCBB49A">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按综合苗木消耗量（含成活率及运输损耗）、开挖土质、起挖方式、运费、种植、肥泥、种植土（综合考虑厚度、种类，并满足设计和规范要求）、有机肥、养护（含成活保养和保存保养）等费用计算，打凿地面、障碍物凿运费用、支撑包含在综合单价中。</w:t>
      </w:r>
    </w:p>
    <w:p w14:paraId="0C887579">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（2）工作内容包括起挖、包扎土球、装卸运输、苗木排列、修剪（摘叶）、挖穴、种植（施放有机肥、熟耕土）、开窝、淋定根水、淋水、防寒防日灼、养护、除虫、清理场地，回填</w:t>
      </w:r>
      <w:r>
        <w:rPr>
          <w:rFonts w:hint="eastAsia" w:ascii="宋体" w:hAnsi="宋体" w:eastAsia="宋体" w:cs="宋体"/>
          <w:highlight w:val="none"/>
          <w:lang w:val="en-US" w:eastAsia="zh-CN" w:bidi="ar"/>
        </w:rPr>
        <w:t>/换填种植</w:t>
      </w:r>
      <w:r>
        <w:rPr>
          <w:rFonts w:hint="eastAsia" w:ascii="宋体" w:hAnsi="宋体" w:eastAsia="宋体" w:cs="宋体"/>
          <w:highlight w:val="none"/>
          <w:lang w:bidi="ar"/>
        </w:rPr>
        <w:t>土、余土场内运输，回填</w:t>
      </w:r>
      <w:r>
        <w:rPr>
          <w:rFonts w:hint="eastAsia" w:ascii="宋体" w:hAnsi="宋体" w:eastAsia="宋体" w:cs="宋体"/>
          <w:highlight w:val="none"/>
          <w:lang w:val="en-US" w:eastAsia="zh-CN" w:bidi="ar"/>
        </w:rPr>
        <w:t>/换填</w:t>
      </w:r>
      <w:r>
        <w:rPr>
          <w:rFonts w:hint="eastAsia" w:ascii="宋体" w:hAnsi="宋体" w:eastAsia="宋体" w:cs="宋体"/>
          <w:highlight w:val="none"/>
          <w:lang w:bidi="ar"/>
        </w:rPr>
        <w:t>的种植土质须满足设计要求，并按图纸和规范要求实施、完成和维护等。</w:t>
      </w:r>
    </w:p>
    <w:p w14:paraId="6826CF6D">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（3）分不同种类、规格以“株”计量，按设计图示数量计算。</w:t>
      </w:r>
    </w:p>
    <w:p w14:paraId="402F9296">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（4）胸径规格为区间值时，差值计算时全部取上限或下限值。</w:t>
      </w:r>
    </w:p>
    <w:p w14:paraId="035F6586">
      <w:pPr>
        <w:pStyle w:val="17"/>
        <w:keepNext w:val="0"/>
        <w:keepLines w:val="0"/>
        <w:widowControl w:val="0"/>
        <w:numPr>
          <w:ilvl w:val="0"/>
          <w:numId w:val="5"/>
        </w:numPr>
        <w:suppressLineNumbers w:val="0"/>
        <w:spacing w:before="120" w:beforeAutospacing="1" w:after="120" w:afterAutospacing="1"/>
        <w:ind w:left="-160" w:leftChars="-76" w:right="0" w:firstLine="339" w:firstLineChars="136"/>
        <w:jc w:val="both"/>
        <w:outlineLvl w:val="0"/>
        <w:rPr>
          <w:rFonts w:hint="eastAsia" w:ascii="宋体" w:hAnsi="宋体" w:eastAsia="宋体" w:cs="宋体"/>
          <w:kern w:val="2"/>
          <w:lang w:bidi="ar"/>
        </w:rPr>
      </w:pPr>
      <w:r>
        <w:rPr>
          <w:rFonts w:hint="eastAsia" w:ascii="宋体" w:hAnsi="宋体" w:eastAsia="宋体" w:cs="宋体"/>
          <w:kern w:val="2"/>
          <w:lang w:bidi="ar"/>
        </w:rPr>
        <w:t>砍伐乔木</w:t>
      </w:r>
    </w:p>
    <w:p w14:paraId="752B1C43">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（1）砍伐乔木是指根据工程建设实际情况将场地内多余乔木砍伐外运所发生的运输费用。</w:t>
      </w:r>
    </w:p>
    <w:p w14:paraId="5EB4606F">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（2）场外运输费用的计取规定</w:t>
      </w:r>
    </w:p>
    <w:p w14:paraId="69691089">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价综合考虑装卸方式、场外运输、场外道路等，工作内容包括但不限于场外运输拆除、排障、协调等。</w:t>
      </w:r>
    </w:p>
    <w:p w14:paraId="6EBCD62D">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2）投标人须自行勘探现场并了解弃置点的相关情况，根据项目周边环境现状，综合考虑水运、陆运等各种运输方式及综合考虑运距后谨慎报价，计量及结算时不因任何原因调整综合单价。</w:t>
      </w:r>
    </w:p>
    <w:p w14:paraId="261B3FDF">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3）分不同</w:t>
      </w:r>
      <w:r>
        <w:rPr>
          <w:rFonts w:hint="eastAsia" w:ascii="宋体" w:hAnsi="宋体" w:eastAsia="宋体" w:cs="宋体"/>
          <w:highlight w:val="none"/>
          <w:lang w:val="en-US" w:eastAsia="zh-CN" w:bidi="ar"/>
        </w:rPr>
        <w:t>胸径</w:t>
      </w:r>
      <w:r>
        <w:rPr>
          <w:rFonts w:hint="eastAsia" w:ascii="宋体" w:hAnsi="宋体" w:eastAsia="宋体" w:cs="宋体"/>
          <w:highlight w:val="none"/>
          <w:lang w:bidi="ar"/>
        </w:rPr>
        <w:t>以“株”计量，按设计图示数量计算。</w:t>
      </w:r>
    </w:p>
    <w:p w14:paraId="050FDA17">
      <w:pPr>
        <w:pStyle w:val="17"/>
        <w:numPr>
          <w:ilvl w:val="0"/>
          <w:numId w:val="4"/>
        </w:numPr>
        <w:spacing w:before="120" w:after="120" w:line="360" w:lineRule="auto"/>
        <w:ind w:firstLine="498" w:firstLineChars="200"/>
        <w:outlineLvl w:val="0"/>
        <w:rPr>
          <w:rFonts w:hint="eastAsia" w:ascii="宋体" w:hAnsi="宋体" w:eastAsia="宋体" w:cs="宋体"/>
          <w:sz w:val="24"/>
          <w:szCs w:val="24"/>
          <w:highlight w:val="none"/>
        </w:rPr>
      </w:pPr>
      <w:r>
        <w:rPr>
          <w:rFonts w:hint="eastAsia" w:ascii="宋体" w:hAnsi="宋体" w:eastAsia="宋体" w:cs="宋体"/>
          <w:sz w:val="24"/>
          <w:szCs w:val="24"/>
          <w:lang w:val="en-US" w:eastAsia="zh-CN"/>
        </w:rPr>
        <w:t>管网</w:t>
      </w:r>
      <w:r>
        <w:rPr>
          <w:rFonts w:hint="eastAsia" w:ascii="宋体" w:hAnsi="宋体" w:eastAsia="宋体" w:cs="宋体"/>
          <w:sz w:val="24"/>
          <w:szCs w:val="24"/>
          <w:highlight w:val="none"/>
        </w:rPr>
        <w:t>工程</w:t>
      </w:r>
    </w:p>
    <w:p w14:paraId="5F9EA922">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rPr>
        <w:t>所有工作内容项目均包含施工、安装、材料费等内容，材料费包括但不限于计价与未计价材料的所有材料费用，清单项目无特别描述说明的清单工程量参照定额计量规则执行。</w:t>
      </w:r>
    </w:p>
    <w:p w14:paraId="7C5575F0">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混凝土管</w:t>
      </w:r>
      <w:r>
        <w:rPr>
          <w:rFonts w:hint="eastAsia" w:ascii="宋体" w:hAnsi="宋体" w:eastAsia="宋体" w:cs="宋体"/>
          <w:kern w:val="2"/>
          <w:lang w:val="en-US" w:eastAsia="zh-CN" w:bidi="ar"/>
        </w:rPr>
        <w:t>清单项目</w:t>
      </w:r>
    </w:p>
    <w:p w14:paraId="662F6B18">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价综合考虑垫层、管座的材质及强度等级、接口方式、埋设深度、材料场内外运输、井壁凿除等。</w:t>
      </w:r>
    </w:p>
    <w:p w14:paraId="761ECB98">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垫层、管座铺筑，混凝土制作、运输、养护，</w:t>
      </w:r>
      <w:r>
        <w:rPr>
          <w:rFonts w:hint="eastAsia" w:ascii="宋体" w:hAnsi="宋体" w:eastAsia="宋体" w:cs="宋体"/>
          <w:highlight w:val="none"/>
          <w:lang w:val="en-US" w:eastAsia="zh-CN" w:bidi="ar"/>
        </w:rPr>
        <w:t>管道吊装，</w:t>
      </w:r>
      <w:r>
        <w:rPr>
          <w:rFonts w:hint="eastAsia" w:ascii="宋体" w:hAnsi="宋体" w:eastAsia="宋体" w:cs="宋体"/>
          <w:highlight w:val="none"/>
          <w:lang w:bidi="ar"/>
        </w:rPr>
        <w:t>模板制作、安装、拆除，预制、安装管枕，管道铺设、管道接口，检验试验等全部材料和工艺以及按图纸和规范要求完成和维护的相关费用。</w:t>
      </w:r>
    </w:p>
    <w:p w14:paraId="4A8F033E">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（3）计量分不同管径，按设计图示管道中心线长度以延长米计算，不扣除附属构筑物、管件及阀门等所占的长度。新旧管连接时，计算到碰头的井（阀门）中心处。</w:t>
      </w:r>
    </w:p>
    <w:p w14:paraId="77CC54C2">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（4）当管径发生变更时，只调整管材及管座混凝土的价差。</w:t>
      </w:r>
    </w:p>
    <w:p w14:paraId="5396D6D2">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铸铁管</w:t>
      </w:r>
      <w:r>
        <w:rPr>
          <w:rFonts w:hint="eastAsia" w:ascii="宋体" w:hAnsi="宋体" w:eastAsia="宋体" w:cs="宋体"/>
          <w:kern w:val="2"/>
          <w:lang w:val="en-US" w:eastAsia="zh-CN" w:bidi="ar"/>
        </w:rPr>
        <w:t>清单项目</w:t>
      </w:r>
    </w:p>
    <w:p w14:paraId="2D88F437">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价综合考虑垫层、基础的材质及强度等级、</w:t>
      </w:r>
      <w:r>
        <w:rPr>
          <w:rFonts w:hint="eastAsia" w:ascii="宋体" w:hAnsi="宋体" w:eastAsia="宋体" w:cs="宋体"/>
          <w:highlight w:val="none"/>
          <w:lang w:val="en-US" w:eastAsia="zh-CN" w:bidi="ar"/>
        </w:rPr>
        <w:t>支模方式，</w:t>
      </w:r>
      <w:r>
        <w:rPr>
          <w:rFonts w:hint="eastAsia" w:ascii="宋体" w:hAnsi="宋体" w:eastAsia="宋体" w:cs="宋体"/>
          <w:highlight w:val="none"/>
          <w:lang w:bidi="ar"/>
        </w:rPr>
        <w:t>管道管件</w:t>
      </w:r>
      <w:r>
        <w:rPr>
          <w:rFonts w:hint="eastAsia" w:ascii="宋体" w:hAnsi="宋体" w:eastAsia="宋体" w:cs="宋体"/>
          <w:highlight w:val="none"/>
          <w:lang w:eastAsia="zh-CN" w:bidi="ar"/>
        </w:rPr>
        <w:t>，</w:t>
      </w:r>
      <w:r>
        <w:rPr>
          <w:rFonts w:hint="eastAsia" w:ascii="宋体" w:hAnsi="宋体" w:eastAsia="宋体" w:cs="宋体"/>
          <w:highlight w:val="none"/>
          <w:lang w:bidi="ar"/>
        </w:rPr>
        <w:t>管道刷油、防腐蚀、喷镀（涂）</w:t>
      </w:r>
      <w:r>
        <w:rPr>
          <w:rFonts w:hint="eastAsia" w:ascii="宋体" w:hAnsi="宋体" w:eastAsia="宋体" w:cs="宋体"/>
          <w:highlight w:val="none"/>
          <w:lang w:eastAsia="zh-CN" w:bidi="ar"/>
        </w:rPr>
        <w:t>，</w:t>
      </w:r>
      <w:r>
        <w:rPr>
          <w:rFonts w:hint="eastAsia" w:ascii="宋体" w:hAnsi="宋体" w:eastAsia="宋体" w:cs="宋体"/>
          <w:highlight w:val="none"/>
          <w:lang w:bidi="ar"/>
        </w:rPr>
        <w:t>接口方式</w:t>
      </w:r>
      <w:r>
        <w:rPr>
          <w:rFonts w:hint="eastAsia" w:ascii="宋体" w:hAnsi="宋体" w:eastAsia="宋体" w:cs="宋体"/>
          <w:highlight w:val="none"/>
          <w:lang w:eastAsia="zh-CN" w:bidi="ar"/>
        </w:rPr>
        <w:t>，</w:t>
      </w:r>
      <w:r>
        <w:rPr>
          <w:rFonts w:hint="eastAsia" w:ascii="宋体" w:hAnsi="宋体" w:eastAsia="宋体" w:cs="宋体"/>
          <w:highlight w:val="none"/>
          <w:lang w:bidi="ar"/>
        </w:rPr>
        <w:t>埋设深度</w:t>
      </w:r>
      <w:r>
        <w:rPr>
          <w:rFonts w:hint="eastAsia" w:ascii="宋体" w:hAnsi="宋体" w:eastAsia="宋体" w:cs="宋体"/>
          <w:highlight w:val="none"/>
          <w:lang w:eastAsia="zh-CN" w:bidi="ar"/>
        </w:rPr>
        <w:t>，</w:t>
      </w:r>
      <w:r>
        <w:rPr>
          <w:rFonts w:hint="eastAsia" w:ascii="宋体" w:hAnsi="宋体" w:eastAsia="宋体" w:cs="宋体"/>
          <w:highlight w:val="none"/>
          <w:lang w:bidi="ar"/>
        </w:rPr>
        <w:t>材料场内外运输</w:t>
      </w:r>
      <w:r>
        <w:rPr>
          <w:rFonts w:hint="eastAsia" w:ascii="宋体" w:hAnsi="宋体" w:eastAsia="宋体" w:cs="宋体"/>
          <w:highlight w:val="none"/>
          <w:lang w:eastAsia="zh-CN" w:bidi="ar"/>
        </w:rPr>
        <w:t>，</w:t>
      </w:r>
      <w:r>
        <w:rPr>
          <w:rFonts w:hint="eastAsia" w:ascii="宋体" w:hAnsi="宋体" w:eastAsia="宋体" w:cs="宋体"/>
          <w:highlight w:val="none"/>
          <w:lang w:bidi="ar"/>
        </w:rPr>
        <w:t>井壁凿除等。</w:t>
      </w:r>
    </w:p>
    <w:p w14:paraId="7E9E1E96">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垫层、基础铺筑及养护，混凝土及其制作、运输，模板制作、安装、拆除，管道及管件安装铺设、管道接口，管道刷油、防腐蚀、喷镀（涂）</w:t>
      </w:r>
      <w:r>
        <w:rPr>
          <w:rFonts w:hint="eastAsia" w:ascii="宋体" w:hAnsi="宋体" w:eastAsia="宋体" w:cs="宋体"/>
          <w:highlight w:val="none"/>
          <w:lang w:eastAsia="zh-CN" w:bidi="ar"/>
        </w:rPr>
        <w:t>，</w:t>
      </w:r>
      <w:r>
        <w:rPr>
          <w:rFonts w:hint="eastAsia" w:ascii="宋体" w:hAnsi="宋体" w:eastAsia="宋体" w:cs="宋体"/>
          <w:highlight w:val="none"/>
          <w:lang w:bidi="ar"/>
        </w:rPr>
        <w:t>检验试验</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CCTV检测，冲洗消毒，清理现场，材料运输、管道吊装</w:t>
      </w:r>
      <w:r>
        <w:rPr>
          <w:rFonts w:hint="eastAsia" w:ascii="宋体" w:hAnsi="宋体" w:eastAsia="宋体" w:cs="宋体"/>
          <w:highlight w:val="none"/>
          <w:lang w:bidi="ar"/>
        </w:rPr>
        <w:t>等全部材料和工艺以及按图纸和规范要求完成和维护的相关费用。</w:t>
      </w:r>
    </w:p>
    <w:p w14:paraId="79E3A712">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（3）计量分不同型号、规格，按设计图示管道中心线长度以延长米计算。不扣除附属构筑物、管件及阀门等所占的长度。新旧管连接时，计算到碰头的阀门中心处。</w:t>
      </w:r>
    </w:p>
    <w:p w14:paraId="1EAEB3FA">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（4）当材质、管径发生变更时，只调整管材的价差。</w:t>
      </w:r>
    </w:p>
    <w:p w14:paraId="285AB431">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塑料管</w:t>
      </w:r>
      <w:r>
        <w:rPr>
          <w:rFonts w:hint="eastAsia" w:ascii="宋体" w:hAnsi="宋体" w:eastAsia="宋体" w:cs="宋体"/>
          <w:kern w:val="2"/>
          <w:lang w:val="en-US" w:eastAsia="zh-CN" w:bidi="ar"/>
        </w:rPr>
        <w:t>清单项目</w:t>
      </w:r>
    </w:p>
    <w:p w14:paraId="24D7B018">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价综合考虑垫层、基础的材质及强度等级、管道管件、接口方式、材料场内外运输、按设计要求进行管道检验试验等。</w:t>
      </w:r>
    </w:p>
    <w:p w14:paraId="7D2E84A2">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垫层、基础铺筑及养护，管道及管件安装铺设、管道接口，检验试验</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冲洗消毒</w:t>
      </w:r>
      <w:r>
        <w:rPr>
          <w:rFonts w:hint="eastAsia" w:ascii="宋体" w:hAnsi="宋体" w:eastAsia="宋体" w:cs="宋体"/>
          <w:highlight w:val="none"/>
          <w:lang w:bidi="ar"/>
        </w:rPr>
        <w:t>等全部材料和工艺以及按图纸和规范要求完成和维护的相关费用。</w:t>
      </w:r>
    </w:p>
    <w:p w14:paraId="7A48466B">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（3）计量分不同材质、管径，按设计图示管道中心线长度以延长米计算。不扣除附属构筑物、管件及阀门等所占的长度。新旧管连接时，计算到碰头的阀门中心处。</w:t>
      </w:r>
    </w:p>
    <w:p w14:paraId="4FB384DD">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（4）当材质、管径发生变更时，只调整管材的价差。</w:t>
      </w:r>
    </w:p>
    <w:p w14:paraId="06452E37">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val="en-US" w:eastAsia="zh-CN" w:bidi="ar"/>
        </w:rPr>
        <w:t>顶管清单项目</w:t>
      </w:r>
    </w:p>
    <w:p w14:paraId="7F019DC2">
      <w:pPr>
        <w:pStyle w:val="16"/>
        <w:ind w:firstLine="496"/>
        <w:rPr>
          <w:rFonts w:hint="eastAsia" w:ascii="宋体" w:hAnsi="宋体" w:eastAsia="宋体" w:cs="宋体"/>
          <w:highlight w:val="none"/>
          <w:lang w:bidi="ar"/>
        </w:rPr>
      </w:pPr>
      <w:r>
        <w:rPr>
          <w:rFonts w:hint="eastAsia" w:ascii="宋体" w:hAnsi="宋体" w:eastAsia="宋体" w:cs="宋体"/>
          <w:kern w:val="2"/>
          <w:lang w:val="en-US" w:eastAsia="zh-CN"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价综合考虑洞口处理</w:t>
      </w:r>
      <w:r>
        <w:rPr>
          <w:rFonts w:hint="eastAsia" w:ascii="宋体" w:hAnsi="宋体" w:eastAsia="宋体" w:cs="宋体"/>
          <w:highlight w:val="none"/>
          <w:lang w:eastAsia="zh-CN" w:bidi="ar"/>
        </w:rPr>
        <w:t>；</w:t>
      </w:r>
      <w:r>
        <w:rPr>
          <w:rFonts w:hint="eastAsia" w:ascii="宋体" w:hAnsi="宋体" w:eastAsia="宋体" w:cs="宋体"/>
          <w:highlight w:val="none"/>
          <w:lang w:bidi="ar"/>
        </w:rPr>
        <w:t>顶管设备、附属设施及工作台安装、拆除</w:t>
      </w:r>
      <w:r>
        <w:rPr>
          <w:rFonts w:hint="eastAsia" w:ascii="宋体" w:hAnsi="宋体" w:eastAsia="宋体" w:cs="宋体"/>
          <w:highlight w:val="none"/>
          <w:lang w:eastAsia="zh-CN" w:bidi="ar"/>
        </w:rPr>
        <w:t>；</w:t>
      </w:r>
      <w:r>
        <w:rPr>
          <w:rFonts w:hint="eastAsia" w:ascii="宋体" w:hAnsi="宋体" w:eastAsia="宋体" w:cs="宋体"/>
          <w:highlight w:val="none"/>
          <w:lang w:bidi="ar"/>
        </w:rPr>
        <w:t>顶管设备、附属设施调向</w:t>
      </w:r>
      <w:r>
        <w:rPr>
          <w:rFonts w:hint="eastAsia" w:ascii="宋体" w:hAnsi="宋体" w:eastAsia="宋体" w:cs="宋体"/>
          <w:highlight w:val="none"/>
          <w:lang w:eastAsia="zh-CN" w:bidi="ar"/>
        </w:rPr>
        <w:t>；</w:t>
      </w:r>
      <w:r>
        <w:rPr>
          <w:rFonts w:hint="eastAsia" w:ascii="宋体" w:hAnsi="宋体" w:eastAsia="宋体" w:cs="宋体"/>
          <w:highlight w:val="none"/>
          <w:lang w:bidi="ar"/>
        </w:rPr>
        <w:t>管道顶进、接口</w:t>
      </w:r>
      <w:r>
        <w:rPr>
          <w:rFonts w:hint="eastAsia" w:ascii="宋体" w:hAnsi="宋体" w:eastAsia="宋体" w:cs="宋体"/>
          <w:highlight w:val="none"/>
          <w:lang w:eastAsia="zh-CN" w:bidi="ar"/>
        </w:rPr>
        <w:t>；</w:t>
      </w:r>
      <w:r>
        <w:rPr>
          <w:rFonts w:hint="eastAsia" w:ascii="宋体" w:hAnsi="宋体" w:eastAsia="宋体" w:cs="宋体"/>
          <w:highlight w:val="none"/>
          <w:lang w:bidi="ar"/>
        </w:rPr>
        <w:t>中继间、工具管及附属设备安装、拆除</w:t>
      </w:r>
    </w:p>
    <w:p w14:paraId="31E83B2A">
      <w:pPr>
        <w:pStyle w:val="16"/>
        <w:ind w:firstLine="0" w:firstLineChars="0"/>
        <w:rPr>
          <w:rFonts w:hint="eastAsia" w:ascii="宋体" w:hAnsi="宋体" w:eastAsia="宋体" w:cs="宋体"/>
          <w:highlight w:val="none"/>
          <w:lang w:bidi="ar"/>
        </w:rPr>
      </w:pPr>
      <w:r>
        <w:rPr>
          <w:rFonts w:hint="eastAsia" w:ascii="宋体" w:hAnsi="宋体" w:eastAsia="宋体" w:cs="宋体"/>
          <w:highlight w:val="none"/>
          <w:lang w:bidi="ar"/>
        </w:rPr>
        <w:t>管内挖、运土及土方提升</w:t>
      </w:r>
      <w:r>
        <w:rPr>
          <w:rFonts w:hint="eastAsia" w:ascii="宋体" w:hAnsi="宋体" w:eastAsia="宋体" w:cs="宋体"/>
          <w:highlight w:val="none"/>
          <w:lang w:eastAsia="zh-CN" w:bidi="ar"/>
        </w:rPr>
        <w:t>；</w:t>
      </w:r>
      <w:r>
        <w:rPr>
          <w:rFonts w:hint="eastAsia" w:ascii="宋体" w:hAnsi="宋体" w:eastAsia="宋体" w:cs="宋体"/>
          <w:highlight w:val="none"/>
          <w:lang w:bidi="ar"/>
        </w:rPr>
        <w:t>纠偏、监测</w:t>
      </w:r>
      <w:r>
        <w:rPr>
          <w:rFonts w:hint="eastAsia" w:ascii="宋体" w:hAnsi="宋体" w:eastAsia="宋体" w:cs="宋体"/>
          <w:highlight w:val="none"/>
          <w:lang w:eastAsia="zh-CN" w:bidi="ar"/>
        </w:rPr>
        <w:t>；</w:t>
      </w:r>
      <w:r>
        <w:rPr>
          <w:rFonts w:hint="eastAsia" w:ascii="宋体" w:hAnsi="宋体" w:eastAsia="宋体" w:cs="宋体"/>
          <w:highlight w:val="none"/>
          <w:lang w:bidi="ar"/>
        </w:rPr>
        <w:t>触变泥浆制作、注浆</w:t>
      </w:r>
      <w:r>
        <w:rPr>
          <w:rFonts w:hint="eastAsia" w:ascii="宋体" w:hAnsi="宋体" w:eastAsia="宋体" w:cs="宋体"/>
          <w:highlight w:val="none"/>
          <w:lang w:eastAsia="zh-CN" w:bidi="ar"/>
        </w:rPr>
        <w:t>；</w:t>
      </w:r>
      <w:r>
        <w:rPr>
          <w:rFonts w:hint="eastAsia" w:ascii="宋体" w:hAnsi="宋体" w:eastAsia="宋体" w:cs="宋体"/>
          <w:highlight w:val="none"/>
          <w:lang w:bidi="ar"/>
        </w:rPr>
        <w:t>泥浆置换</w:t>
      </w:r>
      <w:r>
        <w:rPr>
          <w:rFonts w:hint="eastAsia" w:ascii="宋体" w:hAnsi="宋体" w:eastAsia="宋体" w:cs="宋体"/>
          <w:highlight w:val="none"/>
          <w:lang w:eastAsia="zh-CN" w:bidi="ar"/>
        </w:rPr>
        <w:t>；</w:t>
      </w:r>
      <w:r>
        <w:rPr>
          <w:rFonts w:hint="eastAsia" w:ascii="宋体" w:hAnsi="宋体" w:eastAsia="宋体" w:cs="宋体"/>
          <w:highlight w:val="none"/>
          <w:lang w:bidi="ar"/>
        </w:rPr>
        <w:t>洞口止水</w:t>
      </w:r>
    </w:p>
    <w:p w14:paraId="1BA3F535">
      <w:pPr>
        <w:pStyle w:val="16"/>
        <w:ind w:firstLine="0" w:firstLineChars="0"/>
        <w:rPr>
          <w:rFonts w:hint="eastAsia" w:ascii="宋体" w:hAnsi="宋体" w:eastAsia="宋体" w:cs="宋体"/>
          <w:highlight w:val="none"/>
          <w:lang w:bidi="ar"/>
        </w:rPr>
      </w:pPr>
      <w:r>
        <w:rPr>
          <w:rFonts w:hint="eastAsia" w:ascii="宋体" w:hAnsi="宋体" w:eastAsia="宋体" w:cs="宋体"/>
          <w:highlight w:val="none"/>
          <w:lang w:bidi="ar"/>
        </w:rPr>
        <w:t>管道检测及试验</w:t>
      </w:r>
      <w:r>
        <w:rPr>
          <w:rFonts w:hint="eastAsia" w:ascii="宋体" w:hAnsi="宋体" w:eastAsia="宋体" w:cs="宋体"/>
          <w:highlight w:val="none"/>
          <w:lang w:eastAsia="zh-CN" w:bidi="ar"/>
        </w:rPr>
        <w:t>、</w:t>
      </w:r>
      <w:r>
        <w:rPr>
          <w:rFonts w:hint="eastAsia" w:ascii="宋体" w:hAnsi="宋体" w:eastAsia="宋体" w:cs="宋体"/>
          <w:highlight w:val="none"/>
          <w:lang w:bidi="ar"/>
        </w:rPr>
        <w:t>防腐</w:t>
      </w:r>
      <w:r>
        <w:rPr>
          <w:rFonts w:hint="eastAsia" w:ascii="宋体" w:hAnsi="宋体" w:eastAsia="宋体" w:cs="宋体"/>
          <w:highlight w:val="none"/>
          <w:lang w:eastAsia="zh-CN" w:bidi="ar"/>
        </w:rPr>
        <w:t>；</w:t>
      </w:r>
      <w:r>
        <w:rPr>
          <w:rFonts w:hint="eastAsia" w:ascii="宋体" w:hAnsi="宋体" w:eastAsia="宋体" w:cs="宋体"/>
          <w:highlight w:val="none"/>
          <w:lang w:bidi="ar"/>
        </w:rPr>
        <w:t>土方、泥浆外运及处置、接口方式、埋设深度、材料场内外运输、井壁凿除等。</w:t>
      </w:r>
    </w:p>
    <w:p w14:paraId="44B70A42">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w:t>
      </w:r>
      <w:r>
        <w:rPr>
          <w:rFonts w:hint="eastAsia" w:ascii="宋体" w:hAnsi="宋体" w:eastAsia="宋体" w:cs="宋体"/>
          <w:highlight w:val="none"/>
          <w:lang w:val="en-US" w:eastAsia="zh-CN" w:bidi="ar"/>
        </w:rPr>
        <w:t>2</w:t>
      </w:r>
      <w:r>
        <w:rPr>
          <w:rFonts w:hint="eastAsia" w:ascii="宋体" w:hAnsi="宋体" w:eastAsia="宋体" w:cs="宋体"/>
          <w:highlight w:val="none"/>
          <w:lang w:bidi="ar"/>
        </w:rPr>
        <w:t>）计量分不同管径，按设计图示顶管长度计算。</w:t>
      </w:r>
    </w:p>
    <w:p w14:paraId="69DAF4A2">
      <w:pPr>
        <w:pStyle w:val="16"/>
        <w:ind w:firstLine="498"/>
        <w:rPr>
          <w:rFonts w:hint="eastAsia" w:ascii="宋体" w:hAnsi="宋体" w:eastAsia="宋体" w:cs="宋体"/>
        </w:rPr>
      </w:pPr>
      <w:r>
        <w:rPr>
          <w:rFonts w:hint="eastAsia" w:ascii="宋体" w:hAnsi="宋体" w:eastAsia="宋体" w:cs="宋体"/>
          <w:highlight w:val="none"/>
          <w:lang w:bidi="ar"/>
        </w:rPr>
        <w:t>（</w:t>
      </w:r>
      <w:r>
        <w:rPr>
          <w:rFonts w:hint="eastAsia" w:ascii="宋体" w:hAnsi="宋体" w:eastAsia="宋体" w:cs="宋体"/>
          <w:highlight w:val="none"/>
          <w:lang w:val="en-US" w:eastAsia="zh-CN" w:bidi="ar"/>
        </w:rPr>
        <w:t>3</w:t>
      </w:r>
      <w:r>
        <w:rPr>
          <w:rFonts w:hint="eastAsia" w:ascii="宋体" w:hAnsi="宋体" w:eastAsia="宋体" w:cs="宋体"/>
          <w:highlight w:val="none"/>
          <w:lang w:bidi="ar"/>
        </w:rPr>
        <w:t>）当管径发生变更时，只调整管材的价差。</w:t>
      </w:r>
    </w:p>
    <w:p w14:paraId="20AFA061">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给排水构筑物</w:t>
      </w:r>
      <w:r>
        <w:rPr>
          <w:rFonts w:hint="eastAsia" w:ascii="宋体" w:hAnsi="宋体" w:eastAsia="宋体" w:cs="宋体"/>
          <w:kern w:val="2"/>
          <w:lang w:val="en-US" w:eastAsia="zh-CN" w:bidi="ar"/>
        </w:rPr>
        <w:t>清单项目</w:t>
      </w:r>
    </w:p>
    <w:p w14:paraId="2269CBD3">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（1）给排水构筑物包括检查井、沉沙井、阀门井</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雨水口</w:t>
      </w:r>
      <w:r>
        <w:rPr>
          <w:rFonts w:hint="eastAsia" w:ascii="宋体" w:hAnsi="宋体" w:eastAsia="宋体" w:cs="宋体"/>
          <w:highlight w:val="none"/>
          <w:lang w:bidi="ar"/>
        </w:rPr>
        <w:t>等。</w:t>
      </w:r>
    </w:p>
    <w:p w14:paraId="7527A0C5">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价综合考虑垫层及基础的强度等级及厚度，</w:t>
      </w:r>
      <w:r>
        <w:rPr>
          <w:rFonts w:hint="eastAsia" w:ascii="宋体" w:hAnsi="宋体" w:eastAsia="宋体" w:cs="宋体"/>
          <w:highlight w:val="none"/>
          <w:lang w:val="en-US" w:eastAsia="zh-CN" w:bidi="ar"/>
        </w:rPr>
        <w:t>井筒、井圈、井盖</w:t>
      </w:r>
      <w:r>
        <w:rPr>
          <w:rFonts w:hint="eastAsia" w:ascii="宋体" w:hAnsi="宋体" w:eastAsia="宋体" w:cs="宋体"/>
          <w:highlight w:val="none"/>
          <w:lang w:bidi="ar"/>
        </w:rPr>
        <w:t>材料规格，</w:t>
      </w:r>
      <w:r>
        <w:rPr>
          <w:rFonts w:hint="eastAsia" w:ascii="宋体" w:hAnsi="宋体" w:eastAsia="宋体" w:cs="宋体"/>
          <w:highlight w:val="none"/>
          <w:lang w:val="en-US" w:eastAsia="zh-CN" w:bidi="ar"/>
        </w:rPr>
        <w:t>预制构件吊装，钢筋种类、规格，</w:t>
      </w:r>
      <w:r>
        <w:rPr>
          <w:rFonts w:hint="eastAsia" w:ascii="宋体" w:hAnsi="宋体" w:eastAsia="宋体" w:cs="宋体"/>
          <w:highlight w:val="none"/>
          <w:lang w:bidi="ar"/>
        </w:rPr>
        <w:t>勾缝及抹面要求，砂浆配合比，防渗防水要求、井深、配合沥青路面施工的升井</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模板安拆，</w:t>
      </w:r>
      <w:r>
        <w:rPr>
          <w:rFonts w:hint="eastAsia" w:ascii="宋体" w:hAnsi="宋体" w:eastAsia="宋体" w:cs="宋体"/>
          <w:highlight w:val="none"/>
          <w:lang w:bidi="ar"/>
        </w:rPr>
        <w:t>防坠装置安装等。</w:t>
      </w:r>
    </w:p>
    <w:p w14:paraId="250FF921">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垫层、基础铺筑及养护，混凝土制作、运输、浇筑、养护，预制砼</w:t>
      </w:r>
      <w:r>
        <w:rPr>
          <w:rFonts w:hint="eastAsia" w:ascii="宋体" w:hAnsi="宋体" w:eastAsia="宋体" w:cs="宋体"/>
          <w:highlight w:val="none"/>
          <w:lang w:val="en-US" w:eastAsia="zh-CN" w:bidi="ar"/>
        </w:rPr>
        <w:t>构件吊装、安装，</w:t>
      </w:r>
      <w:r>
        <w:rPr>
          <w:rFonts w:hint="eastAsia" w:ascii="宋体" w:hAnsi="宋体" w:eastAsia="宋体" w:cs="宋体"/>
          <w:highlight w:val="none"/>
          <w:lang w:bidi="ar"/>
        </w:rPr>
        <w:t>模板制作、安装、拆除，钢筋制安，</w:t>
      </w:r>
      <w:r>
        <w:rPr>
          <w:rFonts w:hint="eastAsia" w:ascii="宋体" w:hAnsi="宋体" w:eastAsia="宋体" w:cs="宋体"/>
          <w:highlight w:val="none"/>
          <w:lang w:val="en-US" w:eastAsia="zh-CN" w:bidi="ar"/>
        </w:rPr>
        <w:t>装配式井筒、井座吊装，井身浇捣</w:t>
      </w:r>
      <w:r>
        <w:rPr>
          <w:rFonts w:hint="eastAsia" w:ascii="宋体" w:hAnsi="宋体" w:eastAsia="宋体" w:cs="宋体"/>
          <w:highlight w:val="none"/>
          <w:lang w:bidi="ar"/>
        </w:rPr>
        <w:t>、勾缝及抹面，流槽砌筑、井口板浇筑、井圈井盖(盖板)、爬梯制作安装</w:t>
      </w:r>
      <w:r>
        <w:rPr>
          <w:rFonts w:hint="eastAsia" w:ascii="宋体" w:hAnsi="宋体" w:eastAsia="宋体" w:cs="宋体"/>
          <w:highlight w:val="none"/>
          <w:lang w:eastAsia="zh-CN" w:bidi="ar"/>
        </w:rPr>
        <w:t>，</w:t>
      </w:r>
      <w:r>
        <w:rPr>
          <w:rFonts w:hint="eastAsia" w:ascii="宋体" w:hAnsi="宋体" w:eastAsia="宋体" w:cs="宋体"/>
          <w:highlight w:val="none"/>
          <w:lang w:bidi="ar"/>
        </w:rPr>
        <w:t>防水、止水</w:t>
      </w:r>
      <w:r>
        <w:rPr>
          <w:rFonts w:hint="eastAsia" w:ascii="宋体" w:hAnsi="宋体" w:eastAsia="宋体" w:cs="宋体"/>
          <w:highlight w:val="none"/>
          <w:lang w:val="en-US" w:eastAsia="zh-CN" w:bidi="ar"/>
        </w:rPr>
        <w:t>处理</w:t>
      </w:r>
      <w:r>
        <w:rPr>
          <w:rFonts w:hint="eastAsia" w:ascii="宋体" w:hAnsi="宋体" w:eastAsia="宋体" w:cs="宋体"/>
          <w:highlight w:val="none"/>
          <w:lang w:eastAsia="zh-CN" w:bidi="ar"/>
        </w:rPr>
        <w:t>，</w:t>
      </w:r>
      <w:r>
        <w:rPr>
          <w:rFonts w:hint="eastAsia" w:ascii="宋体" w:hAnsi="宋体" w:eastAsia="宋体" w:cs="宋体"/>
          <w:highlight w:val="none"/>
          <w:lang w:bidi="ar"/>
        </w:rPr>
        <w:t>截污挂篮</w:t>
      </w:r>
      <w:r>
        <w:rPr>
          <w:rFonts w:hint="eastAsia" w:ascii="宋体" w:hAnsi="宋体" w:eastAsia="宋体" w:cs="宋体"/>
          <w:highlight w:val="none"/>
          <w:lang w:eastAsia="zh-CN" w:bidi="ar"/>
        </w:rPr>
        <w:t>，</w:t>
      </w:r>
      <w:r>
        <w:rPr>
          <w:rFonts w:hint="eastAsia" w:ascii="宋体" w:hAnsi="宋体" w:eastAsia="宋体" w:cs="宋体"/>
          <w:highlight w:val="none"/>
          <w:lang w:bidi="ar"/>
        </w:rPr>
        <w:t>防坠装置安装等全部材料和工艺及按图纸和规范要求完成和维护的相关费用。</w:t>
      </w:r>
    </w:p>
    <w:p w14:paraId="7F6526C8">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（4）计量分不同种类、井径（规格）</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井深</w:t>
      </w:r>
      <w:r>
        <w:rPr>
          <w:rFonts w:hint="eastAsia" w:ascii="宋体" w:hAnsi="宋体" w:eastAsia="宋体" w:cs="宋体"/>
          <w:highlight w:val="none"/>
          <w:lang w:bidi="ar"/>
        </w:rPr>
        <w:t>，按设计图示数量以座计算。</w:t>
      </w:r>
    </w:p>
    <w:p w14:paraId="0A09522C">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（5）当井盖材质及规格发生变更时，只调整井盖的价差。</w:t>
      </w:r>
    </w:p>
    <w:p w14:paraId="7A0D0699">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电缆沟</w:t>
      </w:r>
      <w:r>
        <w:rPr>
          <w:rFonts w:hint="eastAsia" w:ascii="宋体" w:hAnsi="宋体" w:eastAsia="宋体" w:cs="宋体"/>
          <w:kern w:val="2"/>
          <w:lang w:val="en-US" w:eastAsia="zh-CN" w:bidi="ar"/>
        </w:rPr>
        <w:t>清单项目</w:t>
      </w:r>
      <w:r>
        <w:rPr>
          <w:rFonts w:hint="eastAsia" w:ascii="宋体" w:hAnsi="宋体" w:eastAsia="宋体" w:cs="宋体"/>
          <w:kern w:val="2"/>
          <w:lang w:bidi="ar"/>
        </w:rPr>
        <w:t xml:space="preserve"> </w:t>
      </w:r>
    </w:p>
    <w:p w14:paraId="3F0DFB7A">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w:t>
      </w:r>
      <w:r>
        <w:rPr>
          <w:rFonts w:hint="eastAsia" w:ascii="宋体" w:hAnsi="宋体" w:eastAsia="宋体" w:cs="宋体"/>
          <w:highlight w:val="none"/>
          <w:lang w:val="en-US" w:eastAsia="zh-CN" w:bidi="ar"/>
        </w:rPr>
        <w:t>混凝土种类、强度等级；钢筋种类、规格；</w:t>
      </w:r>
      <w:r>
        <w:rPr>
          <w:rFonts w:hint="eastAsia" w:ascii="宋体" w:hAnsi="宋体" w:eastAsia="宋体" w:cs="宋体"/>
          <w:highlight w:val="none"/>
          <w:lang w:bidi="ar"/>
        </w:rPr>
        <w:t>抹灰砂浆种类、配合比；</w:t>
      </w:r>
      <w:r>
        <w:rPr>
          <w:rFonts w:hint="eastAsia" w:ascii="宋体" w:hAnsi="宋体" w:eastAsia="宋体" w:cs="宋体"/>
          <w:highlight w:val="none"/>
          <w:lang w:val="en-US" w:eastAsia="zh-CN" w:bidi="ar"/>
        </w:rPr>
        <w:t>盖板材料、规格</w:t>
      </w:r>
      <w:r>
        <w:rPr>
          <w:rFonts w:hint="eastAsia" w:ascii="宋体" w:hAnsi="宋体" w:eastAsia="宋体" w:cs="宋体"/>
          <w:highlight w:val="none"/>
          <w:lang w:bidi="ar"/>
        </w:rPr>
        <w:t>；</w:t>
      </w:r>
      <w:r>
        <w:rPr>
          <w:rFonts w:hint="eastAsia" w:ascii="宋体" w:hAnsi="宋体" w:eastAsia="宋体" w:cs="宋体"/>
          <w:highlight w:val="none"/>
          <w:lang w:val="en-US" w:eastAsia="zh-CN" w:bidi="ar"/>
        </w:rPr>
        <w:t>支模方式；</w:t>
      </w:r>
      <w:r>
        <w:rPr>
          <w:rFonts w:hint="eastAsia" w:ascii="宋体" w:hAnsi="宋体" w:eastAsia="宋体" w:cs="宋体"/>
          <w:highlight w:val="none"/>
          <w:lang w:bidi="ar"/>
        </w:rPr>
        <w:t>伸缩缝填塞、抹面</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防雷</w:t>
      </w:r>
      <w:r>
        <w:rPr>
          <w:rFonts w:hint="eastAsia" w:ascii="宋体" w:hAnsi="宋体" w:eastAsia="宋体" w:cs="宋体"/>
          <w:highlight w:val="none"/>
          <w:lang w:bidi="ar"/>
        </w:rPr>
        <w:t>等。</w:t>
      </w:r>
    </w:p>
    <w:p w14:paraId="7B0CAE36">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基础、垫层铺筑；混凝土拌和、运输、浇筑；侧墙浇捣或砌筑；勾缝、抹面；钢筋制作安装；</w:t>
      </w:r>
      <w:r>
        <w:rPr>
          <w:rFonts w:hint="eastAsia" w:ascii="宋体" w:hAnsi="宋体" w:eastAsia="宋体" w:cs="宋体"/>
          <w:highlight w:val="none"/>
          <w:lang w:val="en-US" w:eastAsia="zh-CN" w:bidi="ar"/>
        </w:rPr>
        <w:t>模板安拆；</w:t>
      </w:r>
      <w:r>
        <w:rPr>
          <w:rFonts w:hint="eastAsia" w:ascii="宋体" w:hAnsi="宋体" w:eastAsia="宋体" w:cs="宋体"/>
          <w:highlight w:val="none"/>
          <w:lang w:bidi="ar"/>
        </w:rPr>
        <w:t>盖板制作安装；</w:t>
      </w:r>
      <w:r>
        <w:rPr>
          <w:rFonts w:hint="eastAsia" w:ascii="宋体" w:hAnsi="宋体" w:eastAsia="宋体" w:cs="宋体"/>
          <w:highlight w:val="none"/>
          <w:lang w:val="en-US" w:eastAsia="zh-CN" w:bidi="ar"/>
        </w:rPr>
        <w:t>电缆标志牌；</w:t>
      </w:r>
      <w:r>
        <w:rPr>
          <w:rFonts w:hint="eastAsia" w:ascii="宋体" w:hAnsi="宋体" w:eastAsia="宋体" w:cs="宋体"/>
          <w:highlight w:val="none"/>
          <w:lang w:bidi="ar"/>
        </w:rPr>
        <w:t>沟底排水</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塑料管集水口、管内填砂，预埋件，接地</w:t>
      </w:r>
      <w:r>
        <w:rPr>
          <w:rFonts w:hint="eastAsia" w:ascii="宋体" w:hAnsi="宋体" w:cs="宋体"/>
          <w:highlight w:val="none"/>
          <w:lang w:val="en-US" w:eastAsia="zh-CN" w:bidi="ar"/>
        </w:rPr>
        <w:t>防雷网，沟顶铺设薄膜,沟顶敷设彩色警示带</w:t>
      </w:r>
      <w:r>
        <w:rPr>
          <w:rFonts w:hint="eastAsia" w:ascii="宋体" w:hAnsi="宋体" w:eastAsia="宋体" w:cs="宋体"/>
          <w:highlight w:val="none"/>
          <w:lang w:bidi="ar"/>
        </w:rPr>
        <w:t>等相关费用。</w:t>
      </w:r>
    </w:p>
    <w:p w14:paraId="7FAD43E9">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w:t>
      </w:r>
      <w:r>
        <w:rPr>
          <w:rFonts w:hint="eastAsia" w:ascii="宋体" w:hAnsi="宋体" w:eastAsia="宋体" w:cs="宋体"/>
          <w:highlight w:val="none"/>
          <w:lang w:val="en-US" w:eastAsia="zh-CN" w:bidi="ar"/>
        </w:rPr>
        <w:t>沟</w:t>
      </w:r>
      <w:r>
        <w:rPr>
          <w:rFonts w:hint="eastAsia" w:ascii="宋体" w:hAnsi="宋体" w:eastAsia="宋体" w:cs="宋体"/>
          <w:highlight w:val="none"/>
          <w:lang w:bidi="ar"/>
        </w:rPr>
        <w:t>体、垫层材料种类、沟截面尺寸、盖板材料，按设计图示中心线长度以米计算，扣除各种井位所占的长度。</w:t>
      </w:r>
    </w:p>
    <w:p w14:paraId="0462F1AE">
      <w:pPr>
        <w:pStyle w:val="16"/>
        <w:ind w:firstLine="496"/>
        <w:rPr>
          <w:rFonts w:hint="eastAsia" w:ascii="宋体" w:hAnsi="宋体" w:eastAsia="宋体" w:cs="宋体"/>
          <w:highlight w:val="none"/>
          <w:lang w:eastAsia="zh-CN" w:bidi="ar"/>
        </w:rPr>
      </w:pPr>
      <w:r>
        <w:rPr>
          <w:rFonts w:hint="eastAsia" w:ascii="宋体" w:hAnsi="宋体" w:eastAsia="宋体" w:cs="宋体"/>
          <w:highlight w:val="none"/>
          <w:lang w:bidi="ar"/>
        </w:rPr>
        <w:t>（4）当</w:t>
      </w:r>
      <w:r>
        <w:rPr>
          <w:rFonts w:hint="eastAsia" w:ascii="宋体" w:hAnsi="宋体" w:eastAsia="宋体" w:cs="宋体"/>
          <w:highlight w:val="none"/>
          <w:lang w:val="en-US" w:eastAsia="zh-CN" w:bidi="ar"/>
        </w:rPr>
        <w:t>沟</w:t>
      </w:r>
      <w:r>
        <w:rPr>
          <w:rFonts w:hint="eastAsia" w:ascii="宋体" w:hAnsi="宋体" w:eastAsia="宋体" w:cs="宋体"/>
          <w:highlight w:val="none"/>
          <w:lang w:bidi="ar"/>
        </w:rPr>
        <w:t>体或垫层材料种类发生变更时，只调整</w:t>
      </w:r>
      <w:r>
        <w:rPr>
          <w:rFonts w:hint="eastAsia" w:ascii="宋体" w:hAnsi="宋体" w:eastAsia="宋体" w:cs="宋体"/>
          <w:highlight w:val="none"/>
          <w:lang w:val="en-US" w:eastAsia="zh-CN" w:bidi="ar"/>
        </w:rPr>
        <w:t>沟</w:t>
      </w:r>
      <w:r>
        <w:rPr>
          <w:rFonts w:hint="eastAsia" w:ascii="宋体" w:hAnsi="宋体" w:eastAsia="宋体" w:cs="宋体"/>
          <w:highlight w:val="none"/>
          <w:lang w:bidi="ar"/>
        </w:rPr>
        <w:t>体或垫层材料的价差；当沟截面尺寸发生变更时，按</w:t>
      </w:r>
      <w:r>
        <w:rPr>
          <w:rFonts w:hint="eastAsia" w:ascii="宋体" w:hAnsi="宋体" w:eastAsia="宋体" w:cs="宋体"/>
          <w:highlight w:val="none"/>
          <w:lang w:val="en-US" w:eastAsia="zh-CN" w:bidi="ar"/>
        </w:rPr>
        <w:t>沟</w:t>
      </w:r>
      <w:r>
        <w:rPr>
          <w:rFonts w:hint="eastAsia" w:ascii="宋体" w:hAnsi="宋体" w:eastAsia="宋体" w:cs="宋体"/>
          <w:highlight w:val="none"/>
          <w:lang w:bidi="ar"/>
        </w:rPr>
        <w:t>体截面积比进行换算；当盖板材质发生变更时，只调整盖板的价差</w:t>
      </w:r>
      <w:r>
        <w:rPr>
          <w:rFonts w:hint="eastAsia" w:ascii="宋体" w:hAnsi="宋体" w:eastAsia="宋体" w:cs="宋体"/>
          <w:highlight w:val="none"/>
          <w:lang w:eastAsia="zh-CN" w:bidi="ar"/>
        </w:rPr>
        <w:t>。</w:t>
      </w:r>
    </w:p>
    <w:p w14:paraId="49D23B9C">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电缆工作井、检查井</w:t>
      </w:r>
      <w:r>
        <w:rPr>
          <w:rFonts w:hint="eastAsia" w:ascii="宋体" w:hAnsi="宋体" w:eastAsia="宋体" w:cs="宋体"/>
          <w:kern w:val="2"/>
          <w:lang w:val="en-US" w:eastAsia="zh-CN" w:bidi="ar"/>
        </w:rPr>
        <w:t>清单项目</w:t>
      </w:r>
      <w:r>
        <w:rPr>
          <w:rFonts w:hint="eastAsia" w:ascii="宋体" w:hAnsi="宋体" w:eastAsia="宋体" w:cs="宋体"/>
          <w:kern w:val="2"/>
          <w:lang w:bidi="ar"/>
        </w:rPr>
        <w:t xml:space="preserve"> </w:t>
      </w:r>
    </w:p>
    <w:p w14:paraId="653EE0F1">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w:t>
      </w:r>
      <w:r>
        <w:rPr>
          <w:rFonts w:hint="eastAsia" w:ascii="宋体" w:hAnsi="宋体" w:eastAsia="宋体" w:cs="宋体"/>
          <w:highlight w:val="none"/>
          <w:lang w:val="en-US" w:eastAsia="zh-CN" w:bidi="ar"/>
        </w:rPr>
        <w:t>混凝土种类、强度等级；钢筋种类、规格；</w:t>
      </w:r>
      <w:r>
        <w:rPr>
          <w:rFonts w:hint="eastAsia" w:ascii="宋体" w:hAnsi="宋体" w:eastAsia="宋体" w:cs="宋体"/>
          <w:highlight w:val="none"/>
          <w:lang w:bidi="ar"/>
        </w:rPr>
        <w:t>抹灰砂浆种类、配合比；</w:t>
      </w:r>
      <w:r>
        <w:rPr>
          <w:rFonts w:hint="eastAsia" w:ascii="宋体" w:hAnsi="宋体" w:eastAsia="宋体" w:cs="宋体"/>
          <w:highlight w:val="none"/>
          <w:lang w:val="en-US" w:eastAsia="zh-CN" w:bidi="ar"/>
        </w:rPr>
        <w:t>盖板材料、规格；支模方式；</w:t>
      </w:r>
      <w:r>
        <w:rPr>
          <w:rFonts w:hint="eastAsia" w:ascii="宋体" w:hAnsi="宋体" w:eastAsia="宋体" w:cs="宋体"/>
          <w:highlight w:val="none"/>
          <w:lang w:bidi="ar"/>
        </w:rPr>
        <w:t>伸缩缝填塞、抹面</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防雷</w:t>
      </w:r>
      <w:r>
        <w:rPr>
          <w:rFonts w:hint="eastAsia" w:ascii="宋体" w:hAnsi="宋体" w:eastAsia="宋体" w:cs="宋体"/>
          <w:highlight w:val="none"/>
          <w:lang w:bidi="ar"/>
        </w:rPr>
        <w:t>等。</w:t>
      </w:r>
    </w:p>
    <w:p w14:paraId="16E1C754">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基础、垫层铺筑；混凝土拌和、运输、浇筑；侧墙浇捣或砌筑；勾缝、抹面；钢筋制作安装；</w:t>
      </w:r>
      <w:r>
        <w:rPr>
          <w:rFonts w:hint="eastAsia" w:ascii="宋体" w:hAnsi="宋体" w:eastAsia="宋体" w:cs="宋体"/>
          <w:highlight w:val="none"/>
          <w:lang w:val="en-US" w:eastAsia="zh-CN" w:bidi="ar"/>
        </w:rPr>
        <w:t>模板安拆；</w:t>
      </w:r>
      <w:r>
        <w:rPr>
          <w:rFonts w:hint="eastAsia" w:ascii="宋体" w:hAnsi="宋体" w:eastAsia="宋体" w:cs="宋体"/>
          <w:highlight w:val="none"/>
          <w:lang w:bidi="ar"/>
        </w:rPr>
        <w:t>盖板制作安装；支架安装；</w:t>
      </w:r>
      <w:r>
        <w:rPr>
          <w:rFonts w:hint="eastAsia" w:ascii="宋体" w:hAnsi="宋体" w:eastAsia="宋体" w:cs="宋体"/>
          <w:highlight w:val="none"/>
          <w:lang w:val="en-US" w:eastAsia="zh-CN" w:bidi="ar"/>
        </w:rPr>
        <w:t>电缆标志牌；</w:t>
      </w:r>
      <w:r>
        <w:rPr>
          <w:rFonts w:hint="eastAsia" w:ascii="宋体" w:hAnsi="宋体" w:eastAsia="宋体" w:cs="宋体"/>
          <w:highlight w:val="none"/>
          <w:lang w:bidi="ar"/>
        </w:rPr>
        <w:t>沟底排水</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塑料管集水口、管内填砂，接地网线</w:t>
      </w:r>
      <w:r>
        <w:rPr>
          <w:rFonts w:hint="eastAsia" w:ascii="宋体" w:hAnsi="宋体" w:cs="宋体"/>
          <w:highlight w:val="none"/>
          <w:lang w:val="en-US" w:eastAsia="zh-CN" w:bidi="ar"/>
        </w:rPr>
        <w:t>及调试</w:t>
      </w:r>
      <w:r>
        <w:rPr>
          <w:rFonts w:hint="eastAsia" w:ascii="宋体" w:hAnsi="宋体" w:eastAsia="宋体" w:cs="宋体"/>
          <w:highlight w:val="none"/>
          <w:lang w:bidi="ar"/>
        </w:rPr>
        <w:t>等相关费用。</w:t>
      </w:r>
    </w:p>
    <w:p w14:paraId="43F0180E">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w:t>
      </w:r>
      <w:r>
        <w:rPr>
          <w:rFonts w:hint="eastAsia" w:ascii="宋体" w:hAnsi="宋体" w:eastAsia="宋体" w:cs="宋体"/>
          <w:highlight w:val="none"/>
          <w:lang w:val="en-US" w:eastAsia="zh-CN" w:bidi="ar"/>
        </w:rPr>
        <w:t>井</w:t>
      </w:r>
      <w:r>
        <w:rPr>
          <w:rFonts w:hint="eastAsia" w:ascii="宋体" w:hAnsi="宋体" w:eastAsia="宋体" w:cs="宋体"/>
          <w:highlight w:val="none"/>
          <w:lang w:bidi="ar"/>
        </w:rPr>
        <w:t>体材料种类、规格尺寸、盖板材料，按设计图示数量以座计算。</w:t>
      </w:r>
    </w:p>
    <w:p w14:paraId="4EA9FF7F">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（4）当</w:t>
      </w:r>
      <w:r>
        <w:rPr>
          <w:rFonts w:hint="eastAsia" w:ascii="宋体" w:hAnsi="宋体" w:eastAsia="宋体" w:cs="宋体"/>
          <w:highlight w:val="none"/>
          <w:lang w:val="en-US" w:eastAsia="zh-CN" w:bidi="ar"/>
        </w:rPr>
        <w:t>井</w:t>
      </w:r>
      <w:r>
        <w:rPr>
          <w:rFonts w:hint="eastAsia" w:ascii="宋体" w:hAnsi="宋体" w:eastAsia="宋体" w:cs="宋体"/>
          <w:highlight w:val="none"/>
          <w:lang w:bidi="ar"/>
        </w:rPr>
        <w:t>体材料种类发生变更时，只调整</w:t>
      </w:r>
      <w:r>
        <w:rPr>
          <w:rFonts w:hint="eastAsia" w:ascii="宋体" w:hAnsi="宋体" w:eastAsia="宋体" w:cs="宋体"/>
          <w:highlight w:val="none"/>
          <w:lang w:val="en-US" w:eastAsia="zh-CN" w:bidi="ar"/>
        </w:rPr>
        <w:t>井</w:t>
      </w:r>
      <w:r>
        <w:rPr>
          <w:rFonts w:hint="eastAsia" w:ascii="宋体" w:hAnsi="宋体" w:eastAsia="宋体" w:cs="宋体"/>
          <w:highlight w:val="none"/>
          <w:lang w:bidi="ar"/>
        </w:rPr>
        <w:t>体材料的价差；当规格尺寸发生变更时，按</w:t>
      </w:r>
      <w:r>
        <w:rPr>
          <w:rFonts w:hint="eastAsia" w:ascii="宋体" w:hAnsi="宋体" w:eastAsia="宋体" w:cs="宋体"/>
          <w:highlight w:val="none"/>
          <w:lang w:val="en-US" w:eastAsia="zh-CN" w:bidi="ar"/>
        </w:rPr>
        <w:t>井</w:t>
      </w:r>
      <w:r>
        <w:rPr>
          <w:rFonts w:hint="eastAsia" w:ascii="宋体" w:hAnsi="宋体" w:eastAsia="宋体" w:cs="宋体"/>
          <w:highlight w:val="none"/>
          <w:lang w:bidi="ar"/>
        </w:rPr>
        <w:t>体体积比进行换算；当盖板材质发生变更时，只调整盖板的价差。</w:t>
      </w:r>
    </w:p>
    <w:p w14:paraId="2CC520F5">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电缆保护管</w:t>
      </w:r>
      <w:r>
        <w:rPr>
          <w:rFonts w:hint="eastAsia" w:ascii="宋体" w:hAnsi="宋体" w:eastAsia="宋体" w:cs="宋体"/>
          <w:kern w:val="2"/>
          <w:lang w:val="en-US" w:eastAsia="zh-CN" w:bidi="ar"/>
        </w:rPr>
        <w:t>清单项目</w:t>
      </w:r>
    </w:p>
    <w:p w14:paraId="4E66E97B">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价综合考虑垫层、基础的材质及强度等级、</w:t>
      </w:r>
      <w:r>
        <w:rPr>
          <w:rFonts w:hint="eastAsia" w:ascii="宋体" w:hAnsi="宋体" w:eastAsia="宋体" w:cs="宋体"/>
          <w:highlight w:val="none"/>
          <w:lang w:val="en-US" w:eastAsia="zh-CN" w:bidi="ar"/>
        </w:rPr>
        <w:t>钢筋规格、</w:t>
      </w:r>
      <w:r>
        <w:rPr>
          <w:rFonts w:hint="eastAsia" w:ascii="宋体" w:hAnsi="宋体" w:eastAsia="宋体" w:cs="宋体"/>
          <w:highlight w:val="none"/>
          <w:lang w:bidi="ar"/>
        </w:rPr>
        <w:t>管道管件、接口方式、安装部位、材料场内外运输、井壁凿除等。</w:t>
      </w:r>
    </w:p>
    <w:p w14:paraId="5A5736E6">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：垫层、基础浇筑（混凝土包封）、管枕浇筑、管道敷设、穿线用牵引铁线、盖板制安、管件配件及安装</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模板安拆、电缆标志牌或标志桩、接地网线等相关费用</w:t>
      </w:r>
      <w:r>
        <w:rPr>
          <w:rFonts w:hint="eastAsia" w:ascii="宋体" w:hAnsi="宋体" w:eastAsia="宋体" w:cs="宋体"/>
          <w:highlight w:val="none"/>
          <w:lang w:bidi="ar"/>
        </w:rPr>
        <w:t>。</w:t>
      </w:r>
    </w:p>
    <w:p w14:paraId="50CB9114">
      <w:pPr>
        <w:pStyle w:val="16"/>
        <w:ind w:firstLine="496"/>
        <w:rPr>
          <w:rFonts w:hint="eastAsia" w:ascii="宋体" w:hAnsi="宋体" w:eastAsia="宋体" w:cs="宋体"/>
          <w:b w:val="0"/>
          <w:bCs w:val="0"/>
          <w:kern w:val="0"/>
          <w:sz w:val="24"/>
          <w:szCs w:val="24"/>
          <w:highlight w:val="none"/>
          <w:lang w:bidi="ar"/>
        </w:rPr>
      </w:pPr>
      <w:r>
        <w:rPr>
          <w:rFonts w:hint="eastAsia" w:ascii="宋体" w:hAnsi="宋体" w:eastAsia="宋体" w:cs="宋体"/>
          <w:highlight w:val="none"/>
          <w:lang w:bidi="ar"/>
        </w:rPr>
        <w:t>（3）计量包括：分不同型号、规格、截面管道的数量，按图示管道中心线长度以延长米为计量单位计算（支管长度从主管中心到支管末端交接处的中心），不扣除管件等所占的长度</w:t>
      </w:r>
      <w:r>
        <w:rPr>
          <w:rFonts w:hint="eastAsia" w:ascii="宋体" w:hAnsi="宋体" w:eastAsia="宋体" w:cs="宋体"/>
          <w:highlight w:val="none"/>
          <w:lang w:eastAsia="zh-CN" w:bidi="ar"/>
        </w:rPr>
        <w:t>。</w:t>
      </w:r>
    </w:p>
    <w:p w14:paraId="37BA90D9">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lang w:bidi="ar"/>
        </w:rPr>
      </w:pPr>
      <w:r>
        <w:rPr>
          <w:rFonts w:hint="eastAsia" w:ascii="宋体" w:hAnsi="宋体" w:eastAsia="宋体" w:cs="宋体"/>
          <w:kern w:val="2"/>
          <w:lang w:bidi="ar"/>
        </w:rPr>
        <w:t>室外消火栓</w:t>
      </w:r>
      <w:r>
        <w:rPr>
          <w:rFonts w:hint="eastAsia" w:ascii="宋体" w:hAnsi="宋体" w:eastAsia="宋体" w:cs="宋体"/>
          <w:kern w:val="2"/>
          <w:lang w:val="en-US" w:eastAsia="zh-CN" w:bidi="ar"/>
        </w:rPr>
        <w:t>清单项目</w:t>
      </w:r>
    </w:p>
    <w:p w14:paraId="1C1F01F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安装包括消火栓及配件安装、法兰接管、弯管底座、</w:t>
      </w:r>
      <w:r>
        <w:rPr>
          <w:rFonts w:hint="eastAsia" w:ascii="宋体" w:hAnsi="宋体" w:eastAsia="宋体" w:cs="宋体"/>
          <w:highlight w:val="none"/>
        </w:rPr>
        <w:t>管口除沥青、制垫、加垫、紧螺栓</w:t>
      </w:r>
      <w:r>
        <w:rPr>
          <w:rFonts w:hint="eastAsia" w:ascii="宋体" w:hAnsi="宋体" w:eastAsia="宋体" w:cs="宋体"/>
          <w:sz w:val="24"/>
          <w:szCs w:val="24"/>
          <w:highlight w:val="none"/>
          <w:lang w:val="en-US" w:eastAsia="zh-CN"/>
        </w:rPr>
        <w:t>等。</w:t>
      </w:r>
    </w:p>
    <w:p w14:paraId="693BB77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（2）计量按设计图示数量以“套”为计量单位计算。</w:t>
      </w:r>
    </w:p>
    <w:p w14:paraId="09BE99BD">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bidi="ar"/>
        </w:rPr>
      </w:pPr>
      <w:r>
        <w:rPr>
          <w:rFonts w:hint="eastAsia" w:ascii="宋体" w:hAnsi="宋体" w:eastAsia="宋体" w:cs="宋体"/>
          <w:b/>
          <w:kern w:val="2"/>
          <w:sz w:val="24"/>
          <w:szCs w:val="24"/>
          <w:highlight w:val="none"/>
          <w:lang w:bidi="ar"/>
        </w:rPr>
        <w:t>新旧管连接</w:t>
      </w:r>
      <w:r>
        <w:rPr>
          <w:rFonts w:hint="eastAsia" w:ascii="宋体" w:hAnsi="宋体" w:eastAsia="宋体" w:cs="宋体"/>
          <w:kern w:val="2"/>
          <w:lang w:val="en-US" w:eastAsia="zh-CN" w:bidi="ar"/>
        </w:rPr>
        <w:t>清单项目</w:t>
      </w:r>
    </w:p>
    <w:p w14:paraId="09409193">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：定位、断管、安装管件、接口、临时加固、通水试验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专用管卡阀门,垫片,外观检查,定位,钻孔,开孔机拆装,接拆电源,通水试验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按图纸和规范要求而实施、完成和维护等相关费用。</w:t>
      </w:r>
    </w:p>
    <w:p w14:paraId="65431EC9">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计量包括：</w:t>
      </w:r>
      <w:r>
        <w:rPr>
          <w:rFonts w:hint="eastAsia" w:ascii="宋体" w:hAnsi="宋体" w:eastAsia="宋体" w:cs="宋体"/>
          <w:sz w:val="24"/>
          <w:szCs w:val="24"/>
          <w:highlight w:val="none"/>
          <w:lang w:val="en-US" w:eastAsia="zh-CN"/>
        </w:rPr>
        <w:t>分大管规格，</w:t>
      </w:r>
      <w:r>
        <w:rPr>
          <w:rFonts w:hint="eastAsia" w:ascii="宋体" w:hAnsi="宋体" w:eastAsia="宋体" w:cs="宋体"/>
          <w:sz w:val="24"/>
          <w:szCs w:val="24"/>
          <w:highlight w:val="none"/>
        </w:rPr>
        <w:t>按设计图示数量以“</w:t>
      </w:r>
      <w:r>
        <w:rPr>
          <w:rFonts w:hint="eastAsia" w:ascii="宋体" w:hAnsi="宋体" w:eastAsia="宋体" w:cs="宋体"/>
          <w:sz w:val="24"/>
          <w:szCs w:val="24"/>
          <w:highlight w:val="none"/>
          <w:lang w:val="en-US" w:eastAsia="zh-CN"/>
        </w:rPr>
        <w:t>处</w:t>
      </w:r>
      <w:r>
        <w:rPr>
          <w:rFonts w:hint="eastAsia" w:ascii="宋体" w:hAnsi="宋体" w:eastAsia="宋体" w:cs="宋体"/>
          <w:sz w:val="24"/>
          <w:szCs w:val="24"/>
          <w:highlight w:val="none"/>
        </w:rPr>
        <w:t>”计算。</w:t>
      </w:r>
    </w:p>
    <w:p w14:paraId="5B3337B5">
      <w:pPr>
        <w:pStyle w:val="17"/>
        <w:numPr>
          <w:ilvl w:val="0"/>
          <w:numId w:val="4"/>
        </w:numPr>
        <w:spacing w:before="120" w:after="120" w:line="360" w:lineRule="auto"/>
        <w:ind w:firstLine="498"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照明工程</w:t>
      </w:r>
    </w:p>
    <w:p w14:paraId="1F6BDF75">
      <w:pPr>
        <w:pStyle w:val="17"/>
        <w:numPr>
          <w:ilvl w:val="0"/>
          <w:numId w:val="5"/>
        </w:numPr>
        <w:spacing w:before="120" w:after="120" w:line="240" w:lineRule="auto"/>
        <w:ind w:left="425" w:hanging="425" w:firstLineChars="0"/>
        <w:outlineLvl w:val="0"/>
        <w:rPr>
          <w:rFonts w:hint="eastAsia" w:ascii="宋体" w:hAnsi="宋体" w:eastAsia="宋体" w:cs="宋体"/>
          <w:kern w:val="2"/>
          <w:sz w:val="24"/>
          <w:szCs w:val="24"/>
          <w:lang w:bidi="ar"/>
        </w:rPr>
      </w:pPr>
      <w:r>
        <w:rPr>
          <w:rFonts w:hint="eastAsia" w:ascii="宋体" w:hAnsi="宋体" w:eastAsia="宋体" w:cs="宋体"/>
          <w:b/>
          <w:kern w:val="2"/>
          <w:sz w:val="24"/>
          <w:szCs w:val="24"/>
          <w:lang w:bidi="ar"/>
        </w:rPr>
        <w:t>控制箱，配电箱</w:t>
      </w:r>
      <w:r>
        <w:rPr>
          <w:rFonts w:hint="eastAsia" w:ascii="宋体" w:hAnsi="宋体" w:eastAsia="宋体" w:cs="宋体"/>
          <w:kern w:val="2"/>
          <w:lang w:val="en-US" w:eastAsia="zh-CN" w:bidi="ar"/>
        </w:rPr>
        <w:t>清单项目</w:t>
      </w:r>
    </w:p>
    <w:p w14:paraId="78F31850">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计量包括：按不同的用途及设计编号，不分安装方式，以“台”为为计量单位计算。</w:t>
      </w:r>
    </w:p>
    <w:p w14:paraId="3F466322">
      <w:pPr>
        <w:pStyle w:val="16"/>
        <w:ind w:firstLine="496"/>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rPr>
        <w:t>：现浇混凝土基础制作安装及其除锈、刷油、箱体安装、焊、压接线端子、接地、单体调试、接线等相关费用。接地母线</w:t>
      </w:r>
      <w:r>
        <w:rPr>
          <w:rFonts w:hint="eastAsia" w:ascii="宋体" w:hAnsi="宋体" w:eastAsia="宋体" w:cs="宋体"/>
          <w:sz w:val="24"/>
          <w:szCs w:val="24"/>
          <w:lang w:val="en-US" w:eastAsia="zh-CN"/>
        </w:rPr>
        <w:t>敷设、焊接、回填土夯实、补漆。彩釉砖的粘贴。</w:t>
      </w:r>
    </w:p>
    <w:p w14:paraId="460F9C51">
      <w:pPr>
        <w:pStyle w:val="17"/>
        <w:numPr>
          <w:ilvl w:val="0"/>
          <w:numId w:val="5"/>
        </w:numPr>
        <w:spacing w:before="120" w:after="120" w:line="240" w:lineRule="auto"/>
        <w:ind w:left="425" w:hanging="425" w:firstLineChars="0"/>
        <w:outlineLvl w:val="0"/>
        <w:rPr>
          <w:rFonts w:hint="eastAsia" w:ascii="宋体" w:hAnsi="宋体" w:eastAsia="宋体" w:cs="宋体"/>
          <w:kern w:val="2"/>
          <w:sz w:val="24"/>
          <w:szCs w:val="24"/>
          <w:lang w:bidi="ar"/>
        </w:rPr>
      </w:pPr>
      <w:r>
        <w:rPr>
          <w:rFonts w:hint="eastAsia" w:ascii="宋体" w:hAnsi="宋体" w:eastAsia="宋体" w:cs="宋体"/>
          <w:b/>
          <w:kern w:val="2"/>
          <w:sz w:val="24"/>
          <w:szCs w:val="24"/>
          <w:lang w:bidi="ar"/>
        </w:rPr>
        <w:t>箱式变电站</w:t>
      </w:r>
      <w:r>
        <w:rPr>
          <w:rFonts w:hint="eastAsia" w:ascii="宋体" w:hAnsi="宋体" w:eastAsia="宋体" w:cs="宋体"/>
          <w:kern w:val="2"/>
          <w:lang w:val="en-US" w:eastAsia="zh-CN" w:bidi="ar"/>
        </w:rPr>
        <w:t>清单项目</w:t>
      </w:r>
    </w:p>
    <w:p w14:paraId="0391606A">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计量</w:t>
      </w:r>
      <w:r>
        <w:rPr>
          <w:rFonts w:hint="eastAsia" w:ascii="宋体" w:hAnsi="宋体" w:eastAsia="宋体" w:cs="宋体"/>
          <w:sz w:val="24"/>
          <w:szCs w:val="24"/>
          <w:lang w:val="en-US" w:eastAsia="zh-CN"/>
        </w:rPr>
        <w:t>分</w:t>
      </w:r>
      <w:r>
        <w:rPr>
          <w:rFonts w:hint="eastAsia" w:ascii="宋体" w:hAnsi="宋体" w:eastAsia="宋体" w:cs="宋体"/>
          <w:sz w:val="24"/>
          <w:szCs w:val="24"/>
        </w:rPr>
        <w:t>不同的用途及设计编号，不分安装方式，以“台”为计量单位计算。</w:t>
      </w:r>
    </w:p>
    <w:p w14:paraId="017FD3F4">
      <w:pPr>
        <w:pStyle w:val="16"/>
        <w:ind w:firstLine="496"/>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rPr>
        <w:t>：槽钢基础制作安装及其除锈、刷油、箱体安装、焊、压接线端子、接地、单体调试、接线等相关费用。</w:t>
      </w:r>
      <w:r>
        <w:rPr>
          <w:rFonts w:hint="eastAsia" w:ascii="宋体" w:hAnsi="宋体" w:eastAsia="宋体" w:cs="宋体"/>
          <w:sz w:val="24"/>
          <w:szCs w:val="24"/>
          <w:lang w:val="en-US" w:eastAsia="zh-CN"/>
        </w:rPr>
        <w:t>包含</w:t>
      </w:r>
      <w:r>
        <w:rPr>
          <w:rFonts w:hint="eastAsia" w:ascii="宋体" w:hAnsi="宋体" w:eastAsia="宋体" w:cs="宋体"/>
          <w:sz w:val="24"/>
          <w:szCs w:val="24"/>
        </w:rPr>
        <w:t>混凝土垫层</w:t>
      </w:r>
      <w:r>
        <w:rPr>
          <w:rFonts w:hint="eastAsia" w:ascii="宋体" w:hAnsi="宋体" w:eastAsia="宋体" w:cs="宋体"/>
          <w:sz w:val="24"/>
          <w:szCs w:val="24"/>
          <w:lang w:eastAsia="zh-CN"/>
        </w:rPr>
        <w:t>、</w:t>
      </w:r>
      <w:r>
        <w:rPr>
          <w:rFonts w:hint="eastAsia" w:ascii="宋体" w:hAnsi="宋体" w:eastAsia="宋体" w:cs="宋体"/>
          <w:sz w:val="24"/>
          <w:szCs w:val="24"/>
        </w:rPr>
        <w:t>混凝土基础，基础槽钢，砖砌操作平台，集水口φ150PVC管</w:t>
      </w:r>
      <w:r>
        <w:rPr>
          <w:rFonts w:hint="eastAsia" w:ascii="宋体" w:hAnsi="宋体" w:eastAsia="宋体" w:cs="宋体"/>
          <w:sz w:val="24"/>
          <w:szCs w:val="24"/>
          <w:lang w:eastAsia="zh-CN"/>
        </w:rPr>
        <w:t>，</w:t>
      </w:r>
      <w:r>
        <w:rPr>
          <w:rFonts w:hint="eastAsia" w:ascii="宋体" w:hAnsi="宋体" w:eastAsia="宋体" w:cs="宋体"/>
          <w:sz w:val="24"/>
          <w:szCs w:val="24"/>
        </w:rPr>
        <w:t>接地</w:t>
      </w:r>
      <w:r>
        <w:rPr>
          <w:rFonts w:hint="eastAsia" w:ascii="宋体" w:hAnsi="宋体" w:eastAsia="宋体" w:cs="宋体"/>
          <w:sz w:val="24"/>
          <w:szCs w:val="24"/>
          <w:lang w:val="en-US" w:eastAsia="zh-CN"/>
        </w:rPr>
        <w:t>极，接地母线，</w:t>
      </w:r>
      <w:r>
        <w:rPr>
          <w:rFonts w:hint="eastAsia" w:ascii="宋体" w:hAnsi="宋体" w:eastAsia="宋体" w:cs="宋体"/>
          <w:sz w:val="24"/>
          <w:szCs w:val="24"/>
        </w:rPr>
        <w:t>围栏</w:t>
      </w:r>
      <w:r>
        <w:rPr>
          <w:rFonts w:hint="eastAsia" w:ascii="宋体" w:hAnsi="宋体" w:eastAsia="宋体" w:cs="宋体"/>
          <w:sz w:val="24"/>
          <w:szCs w:val="24"/>
          <w:lang w:val="en-US" w:eastAsia="zh-CN"/>
        </w:rPr>
        <w:t>等工作内容。</w:t>
      </w:r>
    </w:p>
    <w:p w14:paraId="63F1FC21">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lang w:bidi="ar"/>
        </w:rPr>
      </w:pPr>
      <w:r>
        <w:rPr>
          <w:rFonts w:hint="eastAsia" w:ascii="宋体" w:hAnsi="宋体" w:eastAsia="宋体" w:cs="宋体"/>
          <w:b/>
          <w:kern w:val="2"/>
          <w:sz w:val="24"/>
          <w:szCs w:val="24"/>
          <w:lang w:bidi="ar"/>
        </w:rPr>
        <w:t>电力电缆，控制电缆</w:t>
      </w:r>
      <w:r>
        <w:rPr>
          <w:rFonts w:hint="eastAsia" w:ascii="宋体" w:hAnsi="宋体" w:eastAsia="宋体" w:cs="宋体"/>
          <w:kern w:val="2"/>
          <w:lang w:val="en-US" w:eastAsia="zh-CN" w:bidi="ar"/>
        </w:rPr>
        <w:t>清单项目</w:t>
      </w:r>
    </w:p>
    <w:p w14:paraId="3AB688B2">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计量分</w:t>
      </w:r>
      <w:r>
        <w:rPr>
          <w:rFonts w:hint="eastAsia" w:ascii="宋体" w:hAnsi="宋体" w:eastAsia="宋体" w:cs="宋体"/>
          <w:sz w:val="24"/>
          <w:szCs w:val="24"/>
          <w:lang w:val="en-US" w:eastAsia="zh-CN"/>
        </w:rPr>
        <w:t>不同</w:t>
      </w:r>
      <w:r>
        <w:rPr>
          <w:rFonts w:hint="eastAsia" w:ascii="宋体" w:hAnsi="宋体" w:eastAsia="宋体" w:cs="宋体"/>
          <w:sz w:val="24"/>
          <w:szCs w:val="24"/>
        </w:rPr>
        <w:t>电压等级、用途、材质、规格、型号，不分敷设方式，以“米”为计量单位计算。</w:t>
      </w:r>
    </w:p>
    <w:p w14:paraId="548CAD34">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rPr>
        <w:t>：揭（盖）盖板、电缆敷设、标识、连接体（含电缆穿刺线夹）、压铜端子、16mm2以下的电缆头、接地、试压、测试、电缆防护、电缆防火隔板、电缆防火涂料、单体调试等相关费用。</w:t>
      </w:r>
    </w:p>
    <w:p w14:paraId="73236710">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lang w:bidi="ar"/>
        </w:rPr>
      </w:pPr>
      <w:r>
        <w:rPr>
          <w:rFonts w:hint="eastAsia" w:ascii="宋体" w:hAnsi="宋体" w:eastAsia="宋体" w:cs="宋体"/>
          <w:b/>
          <w:kern w:val="2"/>
          <w:sz w:val="24"/>
          <w:szCs w:val="24"/>
          <w:lang w:bidi="ar"/>
        </w:rPr>
        <w:t>电力电缆头</w:t>
      </w:r>
      <w:r>
        <w:rPr>
          <w:rFonts w:hint="eastAsia" w:ascii="宋体" w:hAnsi="宋体" w:eastAsia="宋体" w:cs="宋体"/>
          <w:kern w:val="2"/>
          <w:lang w:val="en-US" w:eastAsia="zh-CN" w:bidi="ar"/>
        </w:rPr>
        <w:t>清单项目</w:t>
      </w:r>
    </w:p>
    <w:p w14:paraId="4C540BBE">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计量分</w:t>
      </w:r>
      <w:r>
        <w:rPr>
          <w:rFonts w:hint="eastAsia" w:ascii="宋体" w:hAnsi="宋体" w:eastAsia="宋体" w:cs="宋体"/>
          <w:sz w:val="24"/>
          <w:szCs w:val="24"/>
          <w:lang w:val="en-US" w:eastAsia="zh-CN"/>
        </w:rPr>
        <w:t>不同</w:t>
      </w:r>
      <w:r>
        <w:rPr>
          <w:rFonts w:hint="eastAsia" w:ascii="宋体" w:hAnsi="宋体" w:eastAsia="宋体" w:cs="宋体"/>
          <w:sz w:val="24"/>
          <w:szCs w:val="24"/>
        </w:rPr>
        <w:t>电压等级、用途、材质、规格、型号，不分敷设方式，以“个”为计量单位计算。</w:t>
      </w:r>
    </w:p>
    <w:p w14:paraId="4818C344">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rPr>
        <w:t>：16mm2及16mm2以上电缆头(含中间接头)制作及安装、标识、定位、固定、剥铜护套、测绝缘、驱潮、终端密封、套热缩绝缘管、端子安装、接地等相关费用。</w:t>
      </w:r>
    </w:p>
    <w:p w14:paraId="4F77A3F8">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eastAsia="zh-CN" w:bidi="ar"/>
        </w:rPr>
      </w:pPr>
      <w:r>
        <w:rPr>
          <w:rFonts w:hint="eastAsia" w:ascii="宋体" w:hAnsi="宋体" w:eastAsia="宋体" w:cs="宋体"/>
          <w:b/>
          <w:kern w:val="2"/>
          <w:sz w:val="24"/>
          <w:szCs w:val="24"/>
          <w:highlight w:val="none"/>
          <w:lang w:bidi="ar"/>
        </w:rPr>
        <w:t>过马路接线井</w:t>
      </w:r>
      <w:r>
        <w:rPr>
          <w:rFonts w:hint="eastAsia" w:ascii="宋体" w:hAnsi="宋体" w:eastAsia="宋体" w:cs="宋体"/>
          <w:kern w:val="2"/>
          <w:lang w:val="en-US" w:eastAsia="zh-CN" w:bidi="ar"/>
        </w:rPr>
        <w:t>清单项目</w:t>
      </w:r>
    </w:p>
    <w:p w14:paraId="29FE8939">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：垫层铺筑、基础铺筑、</w:t>
      </w:r>
      <w:r>
        <w:rPr>
          <w:rFonts w:hint="eastAsia" w:ascii="宋体" w:hAnsi="宋体" w:eastAsia="宋体" w:cs="宋体"/>
          <w:sz w:val="24"/>
          <w:szCs w:val="24"/>
          <w:highlight w:val="none"/>
          <w:lang w:val="en-US" w:eastAsia="zh-CN"/>
        </w:rPr>
        <w:t>钢筋制安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砖砌径墙、内外抹灰、</w:t>
      </w:r>
      <w:r>
        <w:rPr>
          <w:rFonts w:hint="eastAsia" w:ascii="宋体" w:hAnsi="宋体" w:eastAsia="宋体" w:cs="宋体"/>
          <w:sz w:val="24"/>
          <w:szCs w:val="24"/>
          <w:highlight w:val="none"/>
        </w:rPr>
        <w:t>含水泥加固环和井盖等，按图纸和规范要求而实施、完成和维护等相关费用。</w:t>
      </w:r>
    </w:p>
    <w:p w14:paraId="1B82F285">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计量分不同名称、井径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规格，</w:t>
      </w:r>
      <w:r>
        <w:rPr>
          <w:rFonts w:hint="eastAsia" w:ascii="宋体" w:hAnsi="宋体" w:eastAsia="宋体" w:cs="宋体"/>
          <w:sz w:val="24"/>
          <w:szCs w:val="24"/>
          <w:highlight w:val="none"/>
        </w:rPr>
        <w:t>按设计图示数量以“座”计算。</w:t>
      </w:r>
    </w:p>
    <w:p w14:paraId="0EB3C0B3">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eastAsia="zh-CN" w:bidi="ar"/>
        </w:rPr>
      </w:pPr>
      <w:r>
        <w:rPr>
          <w:rFonts w:hint="eastAsia" w:ascii="宋体" w:hAnsi="宋体" w:eastAsia="宋体" w:cs="宋体"/>
          <w:b/>
          <w:kern w:val="2"/>
          <w:sz w:val="24"/>
          <w:szCs w:val="24"/>
          <w:highlight w:val="none"/>
          <w:lang w:val="en-US" w:eastAsia="zh-CN" w:bidi="ar"/>
        </w:rPr>
        <w:t>路灯</w:t>
      </w:r>
      <w:r>
        <w:rPr>
          <w:rFonts w:hint="eastAsia" w:ascii="宋体" w:hAnsi="宋体" w:eastAsia="宋体" w:cs="宋体"/>
          <w:kern w:val="2"/>
          <w:lang w:val="en-US" w:eastAsia="zh-CN" w:bidi="ar"/>
        </w:rPr>
        <w:t>清单项目</w:t>
      </w:r>
    </w:p>
    <w:p w14:paraId="6B017C5B">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混凝土</w:t>
      </w:r>
      <w:r>
        <w:rPr>
          <w:rFonts w:hint="eastAsia" w:ascii="宋体" w:hAnsi="宋体" w:eastAsia="宋体" w:cs="宋体"/>
          <w:sz w:val="24"/>
          <w:szCs w:val="24"/>
          <w:highlight w:val="none"/>
        </w:rPr>
        <w:t>垫层铺筑清基、挂线、捣固、抹平、养生,材料场内运输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混凝土基础搅拌、浇制、捣固、养护及基面抹平；钢筋准备、截割、焊接、制弯、整理、捆扎；包含</w:t>
      </w:r>
      <w:r>
        <w:rPr>
          <w:rFonts w:hint="eastAsia" w:ascii="宋体" w:hAnsi="宋体" w:eastAsia="宋体" w:cs="宋体"/>
          <w:sz w:val="24"/>
          <w:szCs w:val="24"/>
          <w:lang w:val="en-US" w:eastAsia="zh-CN"/>
        </w:rPr>
        <w:t>灯杆、灯具</w:t>
      </w:r>
      <w:r>
        <w:rPr>
          <w:rFonts w:hint="eastAsia" w:ascii="宋体" w:hAnsi="宋体" w:eastAsia="宋体" w:cs="宋体"/>
          <w:sz w:val="24"/>
          <w:szCs w:val="24"/>
        </w:rPr>
        <w:t>安装、焊、压接线端子</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路灯开关箱号、路灯杆号、基础保护帽浇制。</w:t>
      </w:r>
      <w:r>
        <w:rPr>
          <w:rFonts w:hint="eastAsia" w:ascii="宋体" w:hAnsi="宋体" w:eastAsia="宋体" w:cs="宋体"/>
          <w:sz w:val="24"/>
          <w:szCs w:val="24"/>
          <w:highlight w:val="none"/>
        </w:rPr>
        <w:t>按图纸和规范要求而实施、完成和维护等相关费用。</w:t>
      </w:r>
    </w:p>
    <w:p w14:paraId="4CE5EB78">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计量分不同名称、</w:t>
      </w:r>
      <w:r>
        <w:rPr>
          <w:rFonts w:hint="eastAsia" w:ascii="宋体" w:hAnsi="宋体" w:eastAsia="宋体" w:cs="宋体"/>
          <w:sz w:val="24"/>
          <w:szCs w:val="24"/>
          <w:highlight w:val="none"/>
          <w:lang w:val="en-US" w:eastAsia="zh-CN"/>
        </w:rPr>
        <w:t>不同高度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不同光源，</w:t>
      </w:r>
      <w:r>
        <w:rPr>
          <w:rFonts w:hint="eastAsia" w:ascii="宋体" w:hAnsi="宋体" w:eastAsia="宋体" w:cs="宋体"/>
          <w:sz w:val="24"/>
          <w:szCs w:val="24"/>
          <w:highlight w:val="none"/>
        </w:rPr>
        <w:t>按设计图示数量以“</w:t>
      </w:r>
      <w:r>
        <w:rPr>
          <w:rFonts w:hint="eastAsia" w:ascii="宋体" w:hAnsi="宋体" w:eastAsia="宋体" w:cs="宋体"/>
          <w:sz w:val="24"/>
          <w:szCs w:val="24"/>
          <w:highlight w:val="none"/>
          <w:lang w:val="en-US" w:eastAsia="zh-CN"/>
        </w:rPr>
        <w:t>套</w:t>
      </w:r>
      <w:r>
        <w:rPr>
          <w:rFonts w:hint="eastAsia" w:ascii="宋体" w:hAnsi="宋体" w:eastAsia="宋体" w:cs="宋体"/>
          <w:sz w:val="24"/>
          <w:szCs w:val="24"/>
          <w:highlight w:val="none"/>
        </w:rPr>
        <w:t>”计算。</w:t>
      </w:r>
    </w:p>
    <w:p w14:paraId="7B7D0FB8">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val="en-US" w:eastAsia="zh-CN" w:bidi="ar"/>
        </w:rPr>
      </w:pPr>
      <w:r>
        <w:rPr>
          <w:rFonts w:hint="eastAsia" w:ascii="宋体" w:hAnsi="宋体" w:eastAsia="宋体" w:cs="宋体"/>
          <w:b/>
          <w:kern w:val="2"/>
          <w:sz w:val="24"/>
          <w:szCs w:val="24"/>
          <w:highlight w:val="none"/>
          <w:lang w:val="en-US" w:eastAsia="zh-CN" w:bidi="ar"/>
        </w:rPr>
        <w:t>配线</w:t>
      </w:r>
      <w:r>
        <w:rPr>
          <w:rFonts w:hint="eastAsia" w:ascii="宋体" w:hAnsi="宋体" w:eastAsia="宋体" w:cs="宋体"/>
          <w:kern w:val="2"/>
          <w:lang w:val="en-US" w:eastAsia="zh-CN" w:bidi="ar"/>
        </w:rPr>
        <w:t>清单项目</w:t>
      </w:r>
    </w:p>
    <w:p w14:paraId="1243AA3D">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计量分电压等级、用途、材质、规格、型号，不分敷设方式，灯具金属软管垂直段按单组线综合考虑，以“米”为计量单位计算。</w:t>
      </w:r>
    </w:p>
    <w:p w14:paraId="2B07D958">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：支持体（夹板、绝缘子、街码等）安装、配线、管内或槽内穿线、焊、压接线端子等相关费用。</w:t>
      </w:r>
    </w:p>
    <w:p w14:paraId="61544804">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val="en-US" w:eastAsia="zh-CN" w:bidi="ar"/>
        </w:rPr>
      </w:pPr>
      <w:r>
        <w:rPr>
          <w:rFonts w:hint="eastAsia" w:ascii="宋体" w:hAnsi="宋体" w:eastAsia="宋体" w:cs="宋体"/>
          <w:b/>
          <w:kern w:val="2"/>
          <w:sz w:val="24"/>
          <w:szCs w:val="24"/>
          <w:highlight w:val="none"/>
          <w:lang w:val="en-US" w:eastAsia="zh-CN" w:bidi="ar"/>
        </w:rPr>
        <w:t>配管</w:t>
      </w:r>
      <w:r>
        <w:rPr>
          <w:rFonts w:hint="eastAsia" w:ascii="宋体" w:hAnsi="宋体" w:eastAsia="宋体" w:cs="宋体"/>
          <w:kern w:val="2"/>
          <w:lang w:val="en-US" w:eastAsia="zh-CN" w:bidi="ar"/>
        </w:rPr>
        <w:t>清单项目</w:t>
      </w:r>
    </w:p>
    <w:p w14:paraId="3CE9D2FA">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包括镀锌钢管、镀锌电线管、可挠金属套管、PVC塑料电线管、HDPE管、加强型无碱玻璃钢管等电气管道、接线盒等。</w:t>
      </w:r>
    </w:p>
    <w:p w14:paraId="1AEA4F59">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计量分不同材质、不同规格，不分敷设方式，以“米”为计量单位计算。</w:t>
      </w:r>
    </w:p>
    <w:p w14:paraId="65586CA4">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管道敷设、穿线用牵引铁线、砼结构内的管道预埋施工、于砖墙或有找平层的地面、装配式构件上的开刨槽、砖墙开孔、修补、配件管件及安装、支吊架制作安装、接线盒供应及安装、防腐油漆、标识、接地等相关费用。</w:t>
      </w:r>
    </w:p>
    <w:bookmarkEnd w:id="27"/>
    <w:p w14:paraId="0BE6B5B7">
      <w:pPr>
        <w:pStyle w:val="17"/>
        <w:numPr>
          <w:ilvl w:val="0"/>
          <w:numId w:val="4"/>
        </w:numPr>
        <w:spacing w:before="120" w:after="120"/>
        <w:outlineLvl w:val="0"/>
        <w:rPr>
          <w:rFonts w:hint="eastAsia" w:ascii="宋体" w:hAnsi="宋体" w:eastAsia="宋体" w:cs="宋体"/>
          <w:b/>
          <w:bCs/>
          <w:lang w:val="en-US" w:eastAsia="zh-CN"/>
        </w:rPr>
      </w:pPr>
      <w:bookmarkStart w:id="28" w:name="_Hlk83207402"/>
      <w:r>
        <w:rPr>
          <w:rFonts w:hint="eastAsia" w:ascii="宋体" w:hAnsi="宋体" w:eastAsia="宋体" w:cs="宋体"/>
          <w:b/>
          <w:bCs/>
          <w:lang w:val="en-US" w:eastAsia="zh-CN"/>
        </w:rPr>
        <w:t>拆除工程</w:t>
      </w:r>
    </w:p>
    <w:p w14:paraId="1F8CBD06">
      <w:pPr>
        <w:pStyle w:val="17"/>
        <w:numPr>
          <w:ilvl w:val="0"/>
          <w:numId w:val="5"/>
        </w:numPr>
        <w:spacing w:before="120" w:after="120" w:line="240" w:lineRule="auto"/>
        <w:ind w:left="425" w:hanging="425" w:firstLineChars="0"/>
        <w:outlineLvl w:val="0"/>
        <w:rPr>
          <w:rFonts w:hint="eastAsia" w:ascii="宋体" w:hAnsi="宋体" w:eastAsia="宋体" w:cs="宋体"/>
          <w:b/>
          <w:bCs/>
          <w:kern w:val="2"/>
          <w:lang w:val="en-US" w:eastAsia="zh-CN" w:bidi="ar"/>
        </w:rPr>
      </w:pPr>
      <w:r>
        <w:rPr>
          <w:rFonts w:hint="eastAsia" w:ascii="宋体" w:hAnsi="宋体" w:eastAsia="宋体" w:cs="宋体"/>
          <w:b/>
          <w:bCs/>
          <w:kern w:val="2"/>
          <w:lang w:val="en-US" w:eastAsia="zh-CN" w:bidi="ar"/>
        </w:rPr>
        <w:t>道路、人行道拆除清单项目</w:t>
      </w:r>
    </w:p>
    <w:p w14:paraId="721BE7F7">
      <w:pPr>
        <w:pStyle w:val="16"/>
        <w:ind w:firstLine="496"/>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w:t>
      </w:r>
      <w:r>
        <w:rPr>
          <w:rFonts w:hint="eastAsia" w:ascii="宋体" w:hAnsi="宋体" w:eastAsia="宋体" w:cs="宋体"/>
          <w:sz w:val="24"/>
          <w:szCs w:val="24"/>
          <w:highlight w:val="none"/>
          <w:lang w:val="en-US" w:eastAsia="zh-CN"/>
        </w:rPr>
        <w:t>单</w:t>
      </w:r>
      <w:r>
        <w:rPr>
          <w:rFonts w:hint="eastAsia" w:ascii="宋体" w:hAnsi="宋体" w:eastAsia="宋体" w:cs="宋体"/>
          <w:b w:val="0"/>
          <w:bCs w:val="0"/>
          <w:highlight w:val="none"/>
          <w:lang w:val="en-US" w:eastAsia="zh-CN"/>
        </w:rPr>
        <w:t>价综合考虑拆除方式（人工或机械）、道路类型、面层及基层材料种类、厚度，转堆、机械切缝、运输方式、场内运距等相关费用。</w:t>
      </w:r>
    </w:p>
    <w:p w14:paraId="78073095">
      <w:pPr>
        <w:pStyle w:val="16"/>
        <w:ind w:firstLine="496"/>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b w:val="0"/>
          <w:bCs w:val="0"/>
          <w:highlight w:val="none"/>
          <w:lang w:val="en-US" w:eastAsia="zh-CN"/>
        </w:rPr>
        <w:t>：拆除、镗刨路面、路面凿毛、各类底层、基底清理、建筑垃圾清理、转堆、场内运输等工作内容。</w:t>
      </w:r>
    </w:p>
    <w:p w14:paraId="649D4985">
      <w:pPr>
        <w:pStyle w:val="16"/>
        <w:ind w:firstLine="496"/>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（3）计量分道路、人行道拆除厚度，按拆除面积以平方米计算。</w:t>
      </w:r>
    </w:p>
    <w:bookmarkEnd w:id="28"/>
    <w:p w14:paraId="5A08B2D9">
      <w:pPr>
        <w:pStyle w:val="17"/>
        <w:numPr>
          <w:ilvl w:val="0"/>
          <w:numId w:val="5"/>
        </w:numPr>
        <w:spacing w:before="120" w:after="120" w:line="240" w:lineRule="auto"/>
        <w:ind w:left="425" w:hanging="425" w:firstLineChars="0"/>
        <w:outlineLvl w:val="0"/>
        <w:rPr>
          <w:rFonts w:hint="eastAsia" w:ascii="宋体" w:hAnsi="宋体" w:eastAsia="宋体" w:cs="宋体"/>
          <w:kern w:val="2"/>
          <w:lang w:bidi="ar"/>
        </w:rPr>
      </w:pPr>
      <w:r>
        <w:rPr>
          <w:rFonts w:hint="eastAsia" w:ascii="宋体" w:hAnsi="宋体" w:eastAsia="宋体" w:cs="宋体"/>
          <w:kern w:val="2"/>
          <w:lang w:bidi="ar"/>
        </w:rPr>
        <w:t>侧平（缘）石拆除清单项目</w:t>
      </w:r>
    </w:p>
    <w:p w14:paraId="2F746948">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 w:val="24"/>
          <w:szCs w:val="24"/>
          <w:highlight w:val="none"/>
          <w:lang w:val="en-US" w:eastAsia="zh-CN"/>
        </w:rPr>
        <w:t>单</w:t>
      </w:r>
      <w:r>
        <w:rPr>
          <w:rFonts w:hint="eastAsia" w:ascii="宋体" w:hAnsi="宋体" w:eastAsia="宋体" w:cs="宋体"/>
          <w:highlight w:val="none"/>
        </w:rPr>
        <w:t>价综合考虑拆除方式（人工或机械）、材料种类及规格，转堆、机械切缝、运输方式、场内运距等相关费用。</w:t>
      </w:r>
    </w:p>
    <w:p w14:paraId="2EE55519">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sz w:val="24"/>
          <w:szCs w:val="24"/>
          <w:highlight w:val="none"/>
          <w:lang w:val="en-US" w:eastAsia="zh-CN"/>
        </w:rPr>
        <w:t>综合单价包含</w:t>
      </w:r>
      <w:r>
        <w:rPr>
          <w:rFonts w:hint="eastAsia" w:ascii="宋体" w:hAnsi="宋体" w:eastAsia="宋体" w:cs="宋体"/>
          <w:highlight w:val="none"/>
        </w:rPr>
        <w:t>：拆除、刨出、刮净、各类底层、基底清理、建筑垃圾清理、转堆、场内运输等工作内容。</w:t>
      </w:r>
    </w:p>
    <w:p w14:paraId="710F0435">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（3）计量按拆除长度以米计算。</w:t>
      </w:r>
    </w:p>
    <w:p w14:paraId="1AF31840">
      <w:pPr>
        <w:pStyle w:val="17"/>
        <w:numPr>
          <w:ilvl w:val="0"/>
          <w:numId w:val="5"/>
        </w:numPr>
        <w:spacing w:before="120" w:after="120" w:line="240" w:lineRule="auto"/>
        <w:ind w:left="425" w:hanging="425" w:firstLineChars="0"/>
        <w:outlineLvl w:val="0"/>
        <w:rPr>
          <w:rFonts w:hint="eastAsia" w:ascii="宋体" w:hAnsi="宋体" w:eastAsia="宋体" w:cs="宋体"/>
          <w:kern w:val="2"/>
          <w:lang w:bidi="ar"/>
        </w:rPr>
      </w:pPr>
      <w:r>
        <w:rPr>
          <w:rFonts w:hint="eastAsia" w:ascii="宋体" w:hAnsi="宋体" w:eastAsia="宋体" w:cs="宋体"/>
          <w:kern w:val="2"/>
          <w:lang w:val="en-US" w:eastAsia="zh-CN" w:bidi="ar"/>
        </w:rPr>
        <w:t>管道拆除</w:t>
      </w:r>
      <w:r>
        <w:rPr>
          <w:rFonts w:hint="eastAsia" w:ascii="宋体" w:hAnsi="宋体" w:eastAsia="宋体" w:cs="宋体"/>
          <w:kern w:val="2"/>
          <w:lang w:bidi="ar"/>
        </w:rPr>
        <w:t>清单项目</w:t>
      </w:r>
    </w:p>
    <w:p w14:paraId="1EEA0A33">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 w:val="24"/>
          <w:szCs w:val="24"/>
          <w:highlight w:val="none"/>
          <w:lang w:val="en-US" w:eastAsia="zh-CN"/>
        </w:rPr>
        <w:t>单</w:t>
      </w:r>
      <w:r>
        <w:rPr>
          <w:rFonts w:hint="eastAsia" w:ascii="宋体" w:hAnsi="宋体" w:eastAsia="宋体" w:cs="宋体"/>
          <w:highlight w:val="none"/>
        </w:rPr>
        <w:t>价综合考虑拆除方式（人工或机械）、切割管、吊管、旧料就近堆</w:t>
      </w:r>
      <w:r>
        <w:rPr>
          <w:rFonts w:hint="eastAsia" w:ascii="宋体" w:hAnsi="宋体" w:eastAsia="宋体" w:cs="宋体"/>
          <w:highlight w:val="none"/>
          <w:lang w:eastAsia="zh-CN"/>
        </w:rPr>
        <w:t>、</w:t>
      </w:r>
      <w:r>
        <w:rPr>
          <w:rFonts w:hint="eastAsia" w:ascii="宋体" w:hAnsi="宋体" w:eastAsia="宋体" w:cs="宋体"/>
          <w:highlight w:val="none"/>
        </w:rPr>
        <w:t>转堆、机械切缝、运输方式、场内运距等相关费用。</w:t>
      </w:r>
    </w:p>
    <w:p w14:paraId="68FFD22B">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sz w:val="24"/>
          <w:szCs w:val="24"/>
          <w:highlight w:val="none"/>
          <w:lang w:val="en-US" w:eastAsia="zh-CN"/>
        </w:rPr>
        <w:t>综合单价包含</w:t>
      </w:r>
      <w:r>
        <w:rPr>
          <w:rFonts w:hint="eastAsia" w:ascii="宋体" w:hAnsi="宋体" w:eastAsia="宋体" w:cs="宋体"/>
          <w:highlight w:val="none"/>
        </w:rPr>
        <w:t>：拆除、</w:t>
      </w:r>
      <w:r>
        <w:rPr>
          <w:rFonts w:hint="eastAsia" w:ascii="宋体" w:hAnsi="宋体" w:eastAsia="宋体" w:cs="宋体"/>
          <w:highlight w:val="none"/>
          <w:lang w:val="en-US" w:eastAsia="zh-CN"/>
        </w:rPr>
        <w:t>切割、</w:t>
      </w:r>
      <w:r>
        <w:rPr>
          <w:rFonts w:hint="eastAsia" w:ascii="宋体" w:hAnsi="宋体" w:eastAsia="宋体" w:cs="宋体"/>
          <w:highlight w:val="none"/>
        </w:rPr>
        <w:t>刨出、刮净、</w:t>
      </w:r>
      <w:r>
        <w:rPr>
          <w:rFonts w:hint="eastAsia" w:ascii="宋体" w:hAnsi="宋体" w:eastAsia="宋体" w:cs="宋体"/>
          <w:highlight w:val="none"/>
          <w:lang w:val="en-US" w:eastAsia="zh-CN"/>
        </w:rPr>
        <w:t>吊管</w:t>
      </w:r>
      <w:r>
        <w:rPr>
          <w:rFonts w:hint="eastAsia" w:ascii="宋体" w:hAnsi="宋体" w:eastAsia="宋体" w:cs="宋体"/>
          <w:highlight w:val="none"/>
        </w:rPr>
        <w:t>、建筑垃圾清理、转堆、场内运输等工作内容。</w:t>
      </w:r>
    </w:p>
    <w:p w14:paraId="639012FF">
      <w:pPr>
        <w:pStyle w:val="16"/>
        <w:ind w:firstLine="0" w:firstLineChars="0"/>
        <w:outlineLvl w:val="1"/>
        <w:rPr>
          <w:rFonts w:hint="eastAsia" w:ascii="宋体" w:hAnsi="宋体" w:eastAsia="宋体" w:cs="宋体"/>
        </w:rPr>
      </w:pPr>
      <w:r>
        <w:rPr>
          <w:rFonts w:hint="eastAsia" w:ascii="宋体" w:hAnsi="宋体" w:eastAsia="宋体" w:cs="宋体"/>
          <w:highlight w:val="none"/>
        </w:rPr>
        <w:t>（3）计量</w:t>
      </w:r>
      <w:r>
        <w:rPr>
          <w:rFonts w:hint="eastAsia" w:ascii="宋体" w:hAnsi="宋体" w:eastAsia="宋体" w:cs="宋体"/>
          <w:highlight w:val="none"/>
          <w:lang w:val="en-US" w:eastAsia="zh-CN"/>
        </w:rPr>
        <w:t>分材质及规格</w:t>
      </w:r>
      <w:r>
        <w:rPr>
          <w:rFonts w:hint="eastAsia" w:ascii="宋体" w:hAnsi="宋体" w:eastAsia="宋体" w:cs="宋体"/>
          <w:highlight w:val="none"/>
        </w:rPr>
        <w:t>按拆除长度以米计算。</w:t>
      </w:r>
    </w:p>
    <w:p w14:paraId="3290413D">
      <w:pPr>
        <w:pStyle w:val="17"/>
        <w:numPr>
          <w:ilvl w:val="0"/>
          <w:numId w:val="5"/>
        </w:numPr>
        <w:spacing w:before="120" w:after="120" w:line="240" w:lineRule="auto"/>
        <w:ind w:left="425" w:hanging="425" w:firstLineChars="0"/>
        <w:outlineLvl w:val="0"/>
        <w:rPr>
          <w:rFonts w:hint="eastAsia" w:ascii="宋体" w:hAnsi="宋体" w:eastAsia="宋体" w:cs="宋体"/>
          <w:kern w:val="2"/>
          <w:lang w:bidi="ar"/>
        </w:rPr>
      </w:pPr>
      <w:r>
        <w:rPr>
          <w:rFonts w:hint="eastAsia" w:ascii="宋体" w:hAnsi="宋体" w:eastAsia="宋体" w:cs="宋体"/>
          <w:kern w:val="2"/>
          <w:lang w:bidi="ar"/>
        </w:rPr>
        <w:t>钢筋混凝土构件拆除清单项目</w:t>
      </w:r>
    </w:p>
    <w:p w14:paraId="389D0097">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 w:val="24"/>
          <w:szCs w:val="24"/>
          <w:highlight w:val="none"/>
          <w:lang w:val="en-US" w:eastAsia="zh-CN"/>
        </w:rPr>
        <w:t>单</w:t>
      </w:r>
      <w:r>
        <w:rPr>
          <w:rFonts w:hint="eastAsia" w:ascii="宋体" w:hAnsi="宋体" w:eastAsia="宋体" w:cs="宋体"/>
          <w:highlight w:val="none"/>
        </w:rPr>
        <w:t>价综合考虑铲除方式（人工或机械）、机械类型、建筑垃圾清理、转堆、运输方式、场内运距、每天运输及作业时间等相关一切费用。</w:t>
      </w:r>
    </w:p>
    <w:p w14:paraId="3E50508D">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sz w:val="24"/>
          <w:szCs w:val="24"/>
          <w:highlight w:val="none"/>
          <w:lang w:val="en-US" w:eastAsia="zh-CN"/>
        </w:rPr>
        <w:t>综合单价包含</w:t>
      </w:r>
      <w:r>
        <w:rPr>
          <w:rFonts w:hint="eastAsia" w:ascii="宋体" w:hAnsi="宋体" w:eastAsia="宋体" w:cs="宋体"/>
          <w:highlight w:val="none"/>
        </w:rPr>
        <w:t>钢筋混凝土拆除及破碎、钢筋切割、建筑垃圾、清理、转堆</w:t>
      </w:r>
      <w:r>
        <w:rPr>
          <w:rFonts w:hint="eastAsia" w:ascii="宋体" w:hAnsi="宋体" w:eastAsia="宋体" w:cs="宋体"/>
          <w:highlight w:val="none"/>
          <w:lang w:eastAsia="zh-CN"/>
        </w:rPr>
        <w:t>、</w:t>
      </w:r>
      <w:r>
        <w:rPr>
          <w:rFonts w:hint="eastAsia" w:ascii="宋体" w:hAnsi="宋体" w:eastAsia="宋体" w:cs="宋体"/>
          <w:highlight w:val="none"/>
        </w:rPr>
        <w:t>场内运输等工作内容。</w:t>
      </w:r>
    </w:p>
    <w:p w14:paraId="575630E2">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（3）计量分构件类型（梁、板、柱、</w:t>
      </w:r>
      <w:r>
        <w:rPr>
          <w:rFonts w:hint="eastAsia" w:ascii="宋体" w:hAnsi="宋体" w:eastAsia="宋体" w:cs="宋体"/>
          <w:highlight w:val="none"/>
          <w:lang w:val="en-US" w:eastAsia="zh-CN"/>
        </w:rPr>
        <w:t>墙、</w:t>
      </w:r>
      <w:r>
        <w:rPr>
          <w:rFonts w:hint="eastAsia" w:ascii="宋体" w:hAnsi="宋体" w:eastAsia="宋体" w:cs="宋体"/>
          <w:highlight w:val="none"/>
        </w:rPr>
        <w:t>基础）按图示尺寸以立方米计算。</w:t>
      </w:r>
    </w:p>
    <w:p w14:paraId="4A244C46">
      <w:pPr>
        <w:pStyle w:val="17"/>
        <w:numPr>
          <w:ilvl w:val="0"/>
          <w:numId w:val="5"/>
        </w:numPr>
        <w:spacing w:before="120" w:after="120" w:line="240" w:lineRule="auto"/>
        <w:ind w:left="425" w:hanging="425" w:firstLineChars="0"/>
        <w:outlineLvl w:val="0"/>
        <w:rPr>
          <w:rFonts w:hint="eastAsia" w:ascii="宋体" w:hAnsi="宋体" w:eastAsia="宋体" w:cs="宋体"/>
          <w:kern w:val="2"/>
          <w:lang w:bidi="ar"/>
        </w:rPr>
      </w:pPr>
      <w:r>
        <w:rPr>
          <w:rFonts w:hint="eastAsia" w:ascii="宋体" w:hAnsi="宋体" w:eastAsia="宋体" w:cs="宋体"/>
          <w:kern w:val="2"/>
          <w:lang w:bidi="ar"/>
        </w:rPr>
        <w:t>砌体及墙体拆除清单项目</w:t>
      </w:r>
    </w:p>
    <w:p w14:paraId="45CD095C">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 w:val="24"/>
          <w:szCs w:val="24"/>
          <w:highlight w:val="none"/>
          <w:lang w:val="en-US" w:eastAsia="zh-CN"/>
        </w:rPr>
        <w:t>单</w:t>
      </w:r>
      <w:r>
        <w:rPr>
          <w:rFonts w:hint="eastAsia" w:ascii="宋体" w:hAnsi="宋体" w:eastAsia="宋体" w:cs="宋体"/>
          <w:highlight w:val="none"/>
        </w:rPr>
        <w:t>价综合考虑拆除厚度（含结构层和装饰层）、拆除方式（人工或机械）、建筑垃圾的清理、转堆、场内运距、每天运输及作业时间等相关一切费用。</w:t>
      </w:r>
    </w:p>
    <w:p w14:paraId="006C94AF">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sz w:val="24"/>
          <w:szCs w:val="24"/>
          <w:highlight w:val="none"/>
          <w:lang w:val="en-US" w:eastAsia="zh-CN"/>
        </w:rPr>
        <w:t>综合单价包含</w:t>
      </w:r>
      <w:r>
        <w:rPr>
          <w:rFonts w:hint="eastAsia" w:ascii="宋体" w:hAnsi="宋体" w:eastAsia="宋体" w:cs="宋体"/>
          <w:highlight w:val="none"/>
        </w:rPr>
        <w:t>拆除、清理、转堆、场内运距等工作内容。</w:t>
      </w:r>
    </w:p>
    <w:p w14:paraId="5BA561AC">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（3）计量按拆除范围按相应计价规则以立方米计算。</w:t>
      </w:r>
    </w:p>
    <w:p w14:paraId="32318848">
      <w:pPr>
        <w:pStyle w:val="16"/>
        <w:ind w:firstLine="0" w:firstLineChars="0"/>
        <w:outlineLvl w:val="1"/>
        <w:rPr>
          <w:rFonts w:hint="eastAsia" w:ascii="宋体" w:hAnsi="宋体" w:eastAsia="宋体" w:cs="宋体"/>
        </w:rPr>
      </w:pPr>
    </w:p>
    <w:p w14:paraId="506EE749">
      <w:pPr>
        <w:pStyle w:val="16"/>
        <w:ind w:firstLine="0" w:firstLineChars="0"/>
        <w:outlineLvl w:val="1"/>
        <w:rPr>
          <w:rFonts w:hint="eastAsia" w:ascii="宋体" w:hAnsi="宋体" w:eastAsia="宋体" w:cs="宋体"/>
        </w:rPr>
      </w:pPr>
    </w:p>
    <w:p w14:paraId="40B44A0C">
      <w:pPr>
        <w:pStyle w:val="16"/>
        <w:ind w:firstLine="0" w:firstLineChars="0"/>
        <w:outlineLvl w:val="1"/>
        <w:rPr>
          <w:rFonts w:hint="eastAsia" w:ascii="宋体" w:hAnsi="宋体" w:eastAsia="宋体" w:cs="宋体"/>
        </w:rPr>
      </w:pPr>
    </w:p>
    <w:p w14:paraId="704243B3">
      <w:pPr>
        <w:pStyle w:val="16"/>
        <w:ind w:firstLine="0" w:firstLineChars="0"/>
        <w:outlineLvl w:val="1"/>
        <w:rPr>
          <w:rFonts w:hint="eastAsia" w:ascii="宋体" w:hAnsi="宋体" w:eastAsia="宋体" w:cs="宋体"/>
        </w:rPr>
      </w:pPr>
    </w:p>
    <w:p w14:paraId="55B4E515">
      <w:pPr>
        <w:pStyle w:val="16"/>
        <w:ind w:firstLine="0" w:firstLineChars="0"/>
        <w:outlineLvl w:val="1"/>
        <w:rPr>
          <w:rFonts w:hint="eastAsia" w:ascii="宋体" w:hAnsi="宋体" w:eastAsia="宋体" w:cs="宋体"/>
        </w:rPr>
      </w:pPr>
    </w:p>
    <w:p w14:paraId="4142F646">
      <w:pPr>
        <w:pStyle w:val="16"/>
        <w:ind w:firstLine="0" w:firstLineChars="0"/>
        <w:outlineLvl w:val="1"/>
        <w:rPr>
          <w:rFonts w:hint="eastAsia" w:ascii="宋体" w:hAnsi="宋体" w:eastAsia="宋体" w:cs="宋体"/>
        </w:rPr>
      </w:pPr>
    </w:p>
    <w:p w14:paraId="7B43072F">
      <w:pPr>
        <w:rPr>
          <w:rFonts w:hint="eastAsia" w:ascii="宋体" w:hAnsi="宋体" w:eastAsia="宋体" w:cs="宋体"/>
          <w:kern w:val="44"/>
        </w:rPr>
      </w:pPr>
      <w:bookmarkStart w:id="29" w:name="_Toc243458109"/>
      <w:bookmarkStart w:id="30" w:name="_Toc243070783"/>
      <w:bookmarkStart w:id="31" w:name="_Toc30112"/>
      <w:bookmarkStart w:id="32" w:name="_Toc314044190"/>
      <w:bookmarkStart w:id="33" w:name="_Toc294031077"/>
      <w:bookmarkStart w:id="34" w:name="_Toc25282"/>
      <w:bookmarkStart w:id="35" w:name="_Toc316916410"/>
      <w:bookmarkStart w:id="36" w:name="_Toc3891"/>
      <w:bookmarkStart w:id="37" w:name="_Toc468403001"/>
      <w:bookmarkStart w:id="38" w:name="_Toc5854"/>
      <w:r>
        <w:rPr>
          <w:rFonts w:hint="eastAsia" w:ascii="宋体" w:hAnsi="宋体" w:eastAsia="宋体" w:cs="宋体"/>
          <w:kern w:val="44"/>
        </w:rPr>
        <w:br w:type="page"/>
      </w:r>
    </w:p>
    <w:p w14:paraId="299F9F58">
      <w:pPr>
        <w:pStyle w:val="18"/>
        <w:spacing w:before="120" w:after="120" w:line="360" w:lineRule="auto"/>
        <w:rPr>
          <w:rFonts w:hint="eastAsia" w:ascii="宋体" w:hAnsi="宋体" w:eastAsia="宋体" w:cs="宋体"/>
        </w:rPr>
      </w:pPr>
      <w:r>
        <w:rPr>
          <w:rFonts w:hint="eastAsia" w:ascii="宋体" w:hAnsi="宋体" w:eastAsia="宋体" w:cs="宋体"/>
          <w:kern w:val="44"/>
        </w:rPr>
        <w:t>第二部分工程量清单</w:t>
      </w:r>
      <w:bookmarkEnd w:id="29"/>
      <w:bookmarkEnd w:id="30"/>
      <w:r>
        <w:rPr>
          <w:rFonts w:hint="eastAsia" w:ascii="宋体" w:hAnsi="宋体" w:eastAsia="宋体" w:cs="宋体"/>
        </w:rPr>
        <w:t>填报须知</w:t>
      </w:r>
      <w:bookmarkEnd w:id="31"/>
      <w:bookmarkEnd w:id="32"/>
      <w:bookmarkEnd w:id="33"/>
      <w:bookmarkEnd w:id="34"/>
      <w:bookmarkEnd w:id="35"/>
      <w:bookmarkEnd w:id="36"/>
      <w:bookmarkEnd w:id="37"/>
      <w:bookmarkEnd w:id="38"/>
    </w:p>
    <w:p w14:paraId="3926BE28">
      <w:pPr>
        <w:pStyle w:val="16"/>
        <w:ind w:firstLine="496"/>
        <w:rPr>
          <w:rFonts w:hint="eastAsia" w:ascii="宋体" w:hAnsi="宋体" w:eastAsia="宋体" w:cs="宋体"/>
        </w:rPr>
      </w:pPr>
      <w:r>
        <w:rPr>
          <w:rFonts w:hint="eastAsia" w:ascii="宋体" w:hAnsi="宋体" w:eastAsia="宋体" w:cs="宋体"/>
        </w:rPr>
        <w:t>一、表格组成如下：</w:t>
      </w:r>
    </w:p>
    <w:p w14:paraId="69CD9BAA">
      <w:pPr>
        <w:pStyle w:val="16"/>
        <w:ind w:firstLine="2976" w:firstLineChars="1200"/>
        <w:rPr>
          <w:rFonts w:hint="eastAsia" w:ascii="宋体" w:hAnsi="宋体" w:eastAsia="宋体" w:cs="宋体"/>
        </w:rPr>
      </w:pPr>
      <w:r>
        <w:rPr>
          <w:rFonts w:hint="eastAsia" w:ascii="宋体" w:hAnsi="宋体" w:eastAsia="宋体" w:cs="宋体"/>
        </w:rPr>
        <w:t>第1部分</w:t>
      </w:r>
    </w:p>
    <w:p w14:paraId="51E9274A">
      <w:pPr>
        <w:pStyle w:val="16"/>
        <w:numPr>
          <w:ilvl w:val="0"/>
          <w:numId w:val="8"/>
        </w:numPr>
        <w:ind w:firstLineChars="0"/>
        <w:rPr>
          <w:rFonts w:hint="eastAsia" w:ascii="宋体" w:hAnsi="宋体" w:eastAsia="宋体" w:cs="宋体"/>
        </w:rPr>
      </w:pPr>
      <w:r>
        <w:rPr>
          <w:rFonts w:hint="eastAsia" w:ascii="宋体" w:hAnsi="宋体" w:eastAsia="宋体" w:cs="宋体"/>
        </w:rPr>
        <w:t>编制说明；</w:t>
      </w:r>
    </w:p>
    <w:p w14:paraId="49AE4019">
      <w:pPr>
        <w:pStyle w:val="16"/>
        <w:numPr>
          <w:ilvl w:val="0"/>
          <w:numId w:val="8"/>
        </w:numPr>
        <w:ind w:firstLineChars="0"/>
        <w:rPr>
          <w:rFonts w:hint="eastAsia" w:ascii="宋体" w:hAnsi="宋体" w:eastAsia="宋体" w:cs="宋体"/>
        </w:rPr>
      </w:pPr>
      <w:r>
        <w:rPr>
          <w:rFonts w:hint="eastAsia" w:ascii="宋体" w:hAnsi="宋体" w:eastAsia="宋体" w:cs="宋体"/>
          <w:lang w:val="en-US" w:eastAsia="zh-CN"/>
        </w:rPr>
        <w:t>工程量清单计算规则说明</w:t>
      </w:r>
    </w:p>
    <w:p w14:paraId="55930727">
      <w:pPr>
        <w:pStyle w:val="16"/>
        <w:numPr>
          <w:ilvl w:val="0"/>
          <w:numId w:val="8"/>
        </w:numPr>
        <w:ind w:firstLineChars="0"/>
        <w:rPr>
          <w:rFonts w:hint="eastAsia" w:ascii="宋体" w:hAnsi="宋体" w:eastAsia="宋体" w:cs="宋体"/>
        </w:rPr>
      </w:pPr>
      <w:r>
        <w:rPr>
          <w:rFonts w:hint="eastAsia" w:ascii="宋体" w:hAnsi="宋体" w:eastAsia="宋体" w:cs="宋体"/>
          <w:lang w:val="en-US" w:eastAsia="zh-CN"/>
        </w:rPr>
        <w:t>工程</w:t>
      </w:r>
      <w:r>
        <w:rPr>
          <w:rFonts w:hint="eastAsia" w:ascii="宋体" w:hAnsi="宋体" w:eastAsia="宋体" w:cs="宋体"/>
        </w:rPr>
        <w:t>项目投标报价汇总表</w:t>
      </w:r>
    </w:p>
    <w:p w14:paraId="6729487E">
      <w:pPr>
        <w:pStyle w:val="16"/>
        <w:ind w:firstLine="2976" w:firstLineChars="1200"/>
        <w:rPr>
          <w:rFonts w:hint="eastAsia" w:ascii="宋体" w:hAnsi="宋体" w:eastAsia="宋体" w:cs="宋体"/>
        </w:rPr>
      </w:pPr>
      <w:r>
        <w:rPr>
          <w:rFonts w:hint="eastAsia" w:ascii="宋体" w:hAnsi="宋体" w:eastAsia="宋体" w:cs="宋体"/>
        </w:rPr>
        <w:t>第2部分</w:t>
      </w:r>
    </w:p>
    <w:p w14:paraId="329BA443">
      <w:pPr>
        <w:pStyle w:val="16"/>
        <w:ind w:firstLine="496"/>
        <w:rPr>
          <w:rFonts w:hint="eastAsia" w:ascii="宋体" w:hAnsi="宋体" w:eastAsia="宋体" w:cs="宋体"/>
        </w:rPr>
      </w:pPr>
      <w:r>
        <w:rPr>
          <w:rFonts w:hint="eastAsia" w:ascii="宋体" w:hAnsi="宋体" w:eastAsia="宋体" w:cs="宋体"/>
        </w:rPr>
        <w:t>1、分部分项工程项目清单计价表</w:t>
      </w:r>
    </w:p>
    <w:p w14:paraId="7D9207CD">
      <w:pPr>
        <w:pStyle w:val="16"/>
        <w:ind w:firstLine="496"/>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、措施项目清单计价表</w:t>
      </w:r>
    </w:p>
    <w:p w14:paraId="16A16188">
      <w:pPr>
        <w:pStyle w:val="16"/>
        <w:ind w:firstLine="496"/>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val="en-US" w:eastAsia="zh-CN"/>
        </w:rPr>
        <w:t>措施项目清单构成明细分析表</w:t>
      </w:r>
    </w:p>
    <w:p w14:paraId="27CCBF6B">
      <w:pPr>
        <w:pStyle w:val="16"/>
        <w:ind w:firstLine="496"/>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其他项目清单计价表</w:t>
      </w:r>
    </w:p>
    <w:p w14:paraId="5229444C">
      <w:pPr>
        <w:pStyle w:val="16"/>
        <w:ind w:firstLine="496"/>
        <w:rPr>
          <w:rFonts w:hint="eastAsia" w:ascii="宋体" w:hAnsi="宋体" w:eastAsia="宋体" w:cs="宋体"/>
        </w:rPr>
      </w:pPr>
      <w:r>
        <w:rPr>
          <w:rFonts w:hint="eastAsia" w:ascii="宋体" w:hAnsi="宋体" w:eastAsia="宋体" w:cs="宋体"/>
        </w:rPr>
        <w:t>5、暂列金额</w:t>
      </w:r>
      <w:r>
        <w:rPr>
          <w:rFonts w:hint="eastAsia" w:ascii="宋体" w:hAnsi="宋体" w:eastAsia="宋体" w:cs="宋体"/>
          <w:lang w:val="en-US" w:eastAsia="zh-CN"/>
        </w:rPr>
        <w:t>明细</w:t>
      </w:r>
      <w:r>
        <w:rPr>
          <w:rFonts w:hint="eastAsia" w:ascii="宋体" w:hAnsi="宋体" w:eastAsia="宋体" w:cs="宋体"/>
        </w:rPr>
        <w:t>表</w:t>
      </w:r>
    </w:p>
    <w:p w14:paraId="06118FB6">
      <w:pPr>
        <w:pStyle w:val="16"/>
        <w:ind w:firstLine="496"/>
        <w:rPr>
          <w:rFonts w:hint="eastAsia" w:ascii="宋体" w:hAnsi="宋体" w:eastAsia="宋体" w:cs="宋体"/>
          <w:lang w:val="en-US" w:eastAsia="zh-CN"/>
        </w:rPr>
      </w:pPr>
      <w:r>
        <w:rPr>
          <w:rFonts w:hint="eastAsia" w:ascii="宋体" w:hAnsi="宋体" w:eastAsia="宋体" w:cs="宋体"/>
          <w:lang w:val="en-US" w:eastAsia="zh-CN"/>
        </w:rPr>
        <w:t>6、专业工程暂估价明细表</w:t>
      </w:r>
    </w:p>
    <w:p w14:paraId="0F92EFBB">
      <w:pPr>
        <w:pStyle w:val="16"/>
        <w:ind w:firstLine="496"/>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cs="宋体"/>
          <w:lang w:val="en-US" w:eastAsia="zh-CN"/>
        </w:rPr>
        <w:t>增值税</w:t>
      </w:r>
      <w:r>
        <w:rPr>
          <w:rFonts w:hint="eastAsia" w:ascii="宋体" w:hAnsi="宋体" w:eastAsia="宋体" w:cs="宋体"/>
        </w:rPr>
        <w:t>计价表</w:t>
      </w:r>
    </w:p>
    <w:p w14:paraId="47632847">
      <w:pPr>
        <w:pStyle w:val="16"/>
        <w:ind w:firstLine="2976" w:firstLineChars="1200"/>
        <w:rPr>
          <w:rFonts w:hint="eastAsia" w:ascii="宋体" w:hAnsi="宋体" w:eastAsia="宋体" w:cs="宋体"/>
        </w:rPr>
      </w:pPr>
      <w:r>
        <w:rPr>
          <w:rFonts w:hint="eastAsia" w:ascii="宋体" w:hAnsi="宋体" w:eastAsia="宋体" w:cs="宋体"/>
        </w:rPr>
        <w:t>第3部分其他相关表格</w:t>
      </w:r>
    </w:p>
    <w:p w14:paraId="00BC0345">
      <w:pPr>
        <w:pStyle w:val="16"/>
        <w:ind w:firstLine="538" w:firstLineChars="217"/>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分部分项工程项目清单</w:t>
      </w:r>
      <w:r>
        <w:rPr>
          <w:rFonts w:hint="eastAsia" w:ascii="宋体" w:hAnsi="宋体" w:eastAsia="宋体" w:cs="宋体"/>
        </w:rPr>
        <w:t>综合单价分析表</w:t>
      </w:r>
    </w:p>
    <w:p w14:paraId="12ADA7A3">
      <w:pPr>
        <w:pStyle w:val="16"/>
        <w:ind w:firstLine="538" w:firstLineChars="217"/>
        <w:rPr>
          <w:rFonts w:hint="eastAsia" w:ascii="宋体" w:hAnsi="宋体" w:eastAsia="宋体" w:cs="宋体"/>
        </w:rPr>
      </w:pPr>
      <w:r>
        <w:rPr>
          <w:rFonts w:hint="eastAsia" w:ascii="宋体" w:hAnsi="宋体" w:eastAsia="宋体" w:cs="宋体"/>
        </w:rPr>
        <w:t>2、投标人（承包人）提供</w:t>
      </w:r>
      <w:r>
        <w:rPr>
          <w:rFonts w:hint="eastAsia" w:ascii="宋体" w:hAnsi="宋体" w:eastAsia="宋体" w:cs="宋体"/>
          <w:lang w:val="en-US" w:eastAsia="zh-CN"/>
        </w:rPr>
        <w:t>可调价主要</w:t>
      </w:r>
      <w:r>
        <w:rPr>
          <w:rFonts w:hint="eastAsia" w:ascii="宋体" w:hAnsi="宋体" w:eastAsia="宋体" w:cs="宋体"/>
        </w:rPr>
        <w:t>材料表</w:t>
      </w:r>
    </w:p>
    <w:p w14:paraId="3C5AE85B">
      <w:pPr>
        <w:pStyle w:val="16"/>
        <w:ind w:firstLine="538" w:firstLineChars="217"/>
        <w:rPr>
          <w:rFonts w:hint="eastAsia" w:ascii="宋体" w:hAnsi="宋体" w:eastAsia="宋体" w:cs="宋体"/>
        </w:rPr>
      </w:pPr>
    </w:p>
    <w:p w14:paraId="00EDC083">
      <w:pPr>
        <w:pStyle w:val="16"/>
        <w:ind w:firstLine="496"/>
        <w:rPr>
          <w:rFonts w:hint="eastAsia" w:ascii="宋体" w:hAnsi="宋体" w:eastAsia="宋体" w:cs="宋体"/>
        </w:rPr>
      </w:pPr>
      <w:r>
        <w:rPr>
          <w:rFonts w:hint="eastAsia" w:ascii="宋体" w:hAnsi="宋体" w:eastAsia="宋体" w:cs="宋体"/>
        </w:rPr>
        <w:t>二、清单表格第1项，参照广州市造价管理站发布的格式编制，也可投标人自行拟定；</w:t>
      </w:r>
    </w:p>
    <w:p w14:paraId="55346E73">
      <w:pPr>
        <w:pStyle w:val="16"/>
        <w:ind w:firstLine="496"/>
        <w:rPr>
          <w:rFonts w:hint="eastAsia" w:ascii="宋体" w:hAnsi="宋体" w:eastAsia="宋体" w:cs="宋体"/>
        </w:rPr>
      </w:pPr>
      <w:r>
        <w:rPr>
          <w:rFonts w:hint="eastAsia" w:ascii="宋体" w:hAnsi="宋体" w:eastAsia="宋体" w:cs="宋体"/>
        </w:rPr>
        <w:t>三、投标报价各表格中的金额应相互对应一致，如有不一致，按就低不就高的原则进行调整。</w:t>
      </w:r>
    </w:p>
    <w:p w14:paraId="222D84A1">
      <w:pPr>
        <w:pStyle w:val="16"/>
        <w:ind w:firstLine="496"/>
        <w:rPr>
          <w:rFonts w:hint="eastAsia" w:ascii="宋体" w:hAnsi="宋体" w:eastAsia="宋体" w:cs="宋体"/>
          <w:u w:val="single"/>
        </w:rPr>
      </w:pPr>
      <w:r>
        <w:rPr>
          <w:rFonts w:hint="eastAsia" w:ascii="宋体" w:hAnsi="宋体" w:eastAsia="宋体" w:cs="宋体"/>
        </w:rPr>
        <w:t>四、分部分项工程和单价措施项目清单与计价表中的综合单价必须与综合单（合）价分析表中的单价对应一致。</w:t>
      </w:r>
      <w:r>
        <w:rPr>
          <w:rFonts w:hint="eastAsia" w:ascii="宋体" w:hAnsi="宋体" w:eastAsia="宋体" w:cs="宋体"/>
          <w:u w:val="single"/>
        </w:rPr>
        <w:t>相同清单项目</w:t>
      </w:r>
      <w:r>
        <w:rPr>
          <w:rFonts w:hint="eastAsia" w:ascii="宋体" w:hAnsi="宋体" w:eastAsia="宋体" w:cs="宋体"/>
        </w:rPr>
        <w:t>（指专业类别、清单项目名称、项目特征、工作内容、施工部位（如同为地下工程、地上工程）</w:t>
      </w:r>
      <w:r>
        <w:rPr>
          <w:rFonts w:hint="eastAsia" w:ascii="宋体" w:hAnsi="宋体" w:eastAsia="宋体" w:cs="宋体"/>
          <w:u w:val="single"/>
        </w:rPr>
        <w:t>只需填报一个综合单价分析表。</w:t>
      </w:r>
    </w:p>
    <w:p w14:paraId="1087BB42">
      <w:pPr>
        <w:pStyle w:val="16"/>
        <w:ind w:firstLine="496"/>
        <w:rPr>
          <w:rFonts w:hint="eastAsia" w:ascii="宋体" w:hAnsi="宋体" w:eastAsia="宋体" w:cs="宋体"/>
          <w:u w:val="single"/>
        </w:rPr>
      </w:pPr>
    </w:p>
    <w:p w14:paraId="46142793">
      <w:pPr>
        <w:pStyle w:val="16"/>
        <w:ind w:firstLine="538" w:firstLineChars="217"/>
        <w:rPr>
          <w:rFonts w:hint="eastAsia" w:ascii="宋体" w:hAnsi="宋体" w:eastAsia="宋体" w:cs="宋体"/>
        </w:rPr>
      </w:pPr>
    </w:p>
    <w:p w14:paraId="03227C5E">
      <w:pPr>
        <w:pStyle w:val="16"/>
        <w:ind w:firstLine="538" w:firstLineChars="217"/>
        <w:rPr>
          <w:rFonts w:hint="eastAsia" w:ascii="宋体" w:hAnsi="宋体" w:eastAsia="宋体" w:cs="宋体"/>
        </w:rPr>
      </w:pPr>
    </w:p>
    <w:p w14:paraId="1DB94721">
      <w:pPr>
        <w:pStyle w:val="16"/>
        <w:ind w:firstLine="538" w:firstLineChars="217"/>
        <w:rPr>
          <w:rFonts w:hint="eastAsia" w:ascii="宋体" w:hAnsi="宋体" w:eastAsia="宋体" w:cs="宋体"/>
        </w:rPr>
      </w:pPr>
    </w:p>
    <w:p w14:paraId="16BF0179">
      <w:pPr>
        <w:pStyle w:val="16"/>
        <w:ind w:firstLine="538" w:firstLineChars="217"/>
        <w:rPr>
          <w:rFonts w:hint="eastAsia" w:ascii="宋体" w:hAnsi="宋体" w:eastAsia="宋体" w:cs="宋体"/>
        </w:rPr>
      </w:pPr>
    </w:p>
    <w:p w14:paraId="69027265">
      <w:pPr>
        <w:pStyle w:val="18"/>
        <w:spacing w:before="120" w:after="120" w:line="360" w:lineRule="auto"/>
        <w:ind w:firstLine="2021" w:firstLineChars="547"/>
        <w:jc w:val="both"/>
        <w:rPr>
          <w:rFonts w:hint="eastAsia" w:ascii="宋体" w:hAnsi="宋体" w:eastAsia="宋体" w:cs="宋体"/>
        </w:rPr>
      </w:pPr>
      <w:bookmarkStart w:id="39" w:name="_Toc294031078"/>
      <w:bookmarkStart w:id="40" w:name="_Toc316916412"/>
      <w:bookmarkStart w:id="41" w:name="_Toc314044191"/>
      <w:bookmarkStart w:id="42" w:name="_Toc18695"/>
      <w:bookmarkStart w:id="43" w:name="_Toc468403002"/>
      <w:bookmarkStart w:id="44" w:name="_Toc9371"/>
      <w:bookmarkStart w:id="45" w:name="_Toc23783"/>
      <w:bookmarkStart w:id="46" w:name="_Toc25755"/>
      <w:r>
        <w:rPr>
          <w:rFonts w:hint="eastAsia" w:ascii="宋体" w:hAnsi="宋体" w:eastAsia="宋体" w:cs="宋体"/>
          <w:kern w:val="44"/>
        </w:rPr>
        <w:t>第三部分工程量清单</w:t>
      </w:r>
      <w:bookmarkEnd w:id="39"/>
      <w:bookmarkEnd w:id="40"/>
      <w:bookmarkEnd w:id="41"/>
      <w:r>
        <w:rPr>
          <w:rFonts w:hint="eastAsia" w:ascii="宋体" w:hAnsi="宋体" w:eastAsia="宋体" w:cs="宋体"/>
        </w:rPr>
        <w:t>详见附表。</w:t>
      </w:r>
      <w:bookmarkEnd w:id="42"/>
      <w:bookmarkEnd w:id="43"/>
      <w:bookmarkEnd w:id="44"/>
      <w:bookmarkEnd w:id="45"/>
      <w:bookmarkEnd w:id="46"/>
    </w:p>
    <w:p w14:paraId="4B540637">
      <w:pPr>
        <w:spacing w:line="360" w:lineRule="auto"/>
        <w:rPr>
          <w:rFonts w:hint="eastAsia" w:ascii="宋体" w:hAnsi="宋体" w:eastAsia="宋体" w:cs="宋体"/>
        </w:rPr>
      </w:pPr>
    </w:p>
    <w:sectPr>
      <w:headerReference r:id="rId3" w:type="default"/>
      <w:footerReference r:id="rId4" w:type="default"/>
      <w:pgSz w:w="11907" w:h="16840"/>
      <w:pgMar w:top="1418" w:right="1418" w:bottom="1361" w:left="1418" w:header="851" w:footer="851" w:gutter="0"/>
      <w:pgNumType w:start="1"/>
      <w:cols w:space="720" w:num="1"/>
      <w:docGrid w:linePitch="287" w:charSpace="-3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E139">
    <w:pPr>
      <w:pStyle w:val="7"/>
      <w:jc w:val="cen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3A1C">
    <w:pPr>
      <w:pStyle w:val="8"/>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04723"/>
    <w:multiLevelType w:val="singleLevel"/>
    <w:tmpl w:val="93904723"/>
    <w:lvl w:ilvl="0" w:tentative="0">
      <w:start w:val="1"/>
      <w:numFmt w:val="decimal"/>
      <w:suff w:val="nothing"/>
      <w:lvlText w:val="（%1）"/>
      <w:lvlJc w:val="left"/>
    </w:lvl>
  </w:abstractNum>
  <w:abstractNum w:abstractNumId="1">
    <w:nsid w:val="B96A38AE"/>
    <w:multiLevelType w:val="singleLevel"/>
    <w:tmpl w:val="B96A38AE"/>
    <w:lvl w:ilvl="0" w:tentative="0">
      <w:start w:val="1"/>
      <w:numFmt w:val="decimal"/>
      <w:suff w:val="nothing"/>
      <w:lvlText w:val="%1、"/>
      <w:lvlJc w:val="left"/>
      <w:pPr>
        <w:ind w:left="0" w:firstLine="403"/>
      </w:pPr>
      <w:rPr>
        <w:rFonts w:hint="default"/>
      </w:rPr>
    </w:lvl>
  </w:abstractNum>
  <w:abstractNum w:abstractNumId="2">
    <w:nsid w:val="0964BCEE"/>
    <w:multiLevelType w:val="singleLevel"/>
    <w:tmpl w:val="0964BCEE"/>
    <w:lvl w:ilvl="0" w:tentative="0">
      <w:start w:val="1"/>
      <w:numFmt w:val="decimal"/>
      <w:suff w:val="nothing"/>
      <w:lvlText w:val="%1、"/>
      <w:lvlJc w:val="left"/>
      <w:pPr>
        <w:ind w:left="425" w:leftChars="0" w:hanging="425" w:firstLineChars="0"/>
      </w:pPr>
      <w:rPr>
        <w:rFonts w:hint="default"/>
      </w:rPr>
    </w:lvl>
  </w:abstractNum>
  <w:abstractNum w:abstractNumId="3">
    <w:nsid w:val="1BDAF23C"/>
    <w:multiLevelType w:val="singleLevel"/>
    <w:tmpl w:val="1BDAF23C"/>
    <w:lvl w:ilvl="0" w:tentative="0">
      <w:start w:val="1"/>
      <w:numFmt w:val="decimal"/>
      <w:suff w:val="nothing"/>
      <w:lvlText w:val="（%1）"/>
      <w:lvlJc w:val="left"/>
    </w:lvl>
  </w:abstractNum>
  <w:abstractNum w:abstractNumId="4">
    <w:nsid w:val="1DB14185"/>
    <w:multiLevelType w:val="multilevel"/>
    <w:tmpl w:val="1DB14185"/>
    <w:lvl w:ilvl="0" w:tentative="0">
      <w:start w:val="1"/>
      <w:numFmt w:val="decimal"/>
      <w:lvlText w:val="%1、"/>
      <w:lvlJc w:val="left"/>
      <w:pPr>
        <w:tabs>
          <w:tab w:val="left" w:pos="0"/>
        </w:tabs>
        <w:ind w:firstLine="454"/>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5">
    <w:nsid w:val="327FEBC5"/>
    <w:multiLevelType w:val="singleLevel"/>
    <w:tmpl w:val="327FEBC5"/>
    <w:lvl w:ilvl="0" w:tentative="0">
      <w:start w:val="1"/>
      <w:numFmt w:val="decimal"/>
      <w:suff w:val="nothing"/>
      <w:lvlText w:val="%1、"/>
      <w:lvlJc w:val="left"/>
      <w:pPr>
        <w:ind w:left="0" w:firstLine="403"/>
      </w:pPr>
      <w:rPr>
        <w:rFonts w:hint="default"/>
      </w:rPr>
    </w:lvl>
  </w:abstractNum>
  <w:abstractNum w:abstractNumId="6">
    <w:nsid w:val="5924F523"/>
    <w:multiLevelType w:val="singleLevel"/>
    <w:tmpl w:val="5924F523"/>
    <w:lvl w:ilvl="0" w:tentative="0">
      <w:start w:val="1"/>
      <w:numFmt w:val="decimal"/>
      <w:suff w:val="nothing"/>
      <w:lvlText w:val="%1、"/>
      <w:lvlJc w:val="left"/>
      <w:pPr>
        <w:ind w:left="0" w:firstLine="403"/>
      </w:pPr>
      <w:rPr>
        <w:rFonts w:hint="default"/>
      </w:rPr>
    </w:lvl>
  </w:abstractNum>
  <w:abstractNum w:abstractNumId="7">
    <w:nsid w:val="785ED4D5"/>
    <w:multiLevelType w:val="singleLevel"/>
    <w:tmpl w:val="785ED4D5"/>
    <w:lvl w:ilvl="0" w:tentative="0">
      <w:start w:val="1"/>
      <w:numFmt w:val="chineseCounting"/>
      <w:suff w:val="nothing"/>
      <w:lvlText w:val="%1、"/>
      <w:lvlJc w:val="left"/>
      <w:rPr>
        <w:rFonts w:hint="eastAsia"/>
      </w:rPr>
    </w:lvl>
  </w:abstractNum>
  <w:num w:numId="1">
    <w:abstractNumId w:val="5"/>
  </w:num>
  <w:num w:numId="2">
    <w:abstractNumId w:val="6"/>
  </w:num>
  <w:num w:numId="3">
    <w:abstractNumId w:val="1"/>
  </w:num>
  <w:num w:numId="4">
    <w:abstractNumId w:val="7"/>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xOTI1Mzk3NzM2ZjczZGViMTA4Mzk2MGNlYTE3MzMifQ=="/>
  </w:docVars>
  <w:rsids>
    <w:rsidRoot w:val="00172A27"/>
    <w:rsid w:val="00000662"/>
    <w:rsid w:val="00000B2A"/>
    <w:rsid w:val="0000132F"/>
    <w:rsid w:val="0000163A"/>
    <w:rsid w:val="00001789"/>
    <w:rsid w:val="00001830"/>
    <w:rsid w:val="00007457"/>
    <w:rsid w:val="00010867"/>
    <w:rsid w:val="00014C47"/>
    <w:rsid w:val="000156FA"/>
    <w:rsid w:val="00023580"/>
    <w:rsid w:val="00024C2F"/>
    <w:rsid w:val="000263B9"/>
    <w:rsid w:val="000264E4"/>
    <w:rsid w:val="000377CC"/>
    <w:rsid w:val="00037E6B"/>
    <w:rsid w:val="00042A49"/>
    <w:rsid w:val="0004311F"/>
    <w:rsid w:val="000432A7"/>
    <w:rsid w:val="00047751"/>
    <w:rsid w:val="00052E4A"/>
    <w:rsid w:val="00052E68"/>
    <w:rsid w:val="000576C5"/>
    <w:rsid w:val="00064EE1"/>
    <w:rsid w:val="00066138"/>
    <w:rsid w:val="000667C2"/>
    <w:rsid w:val="00070BC0"/>
    <w:rsid w:val="000723AD"/>
    <w:rsid w:val="00072BA0"/>
    <w:rsid w:val="00072D4B"/>
    <w:rsid w:val="000873F2"/>
    <w:rsid w:val="000878E6"/>
    <w:rsid w:val="000919F4"/>
    <w:rsid w:val="00091EAC"/>
    <w:rsid w:val="00093B3B"/>
    <w:rsid w:val="000949C3"/>
    <w:rsid w:val="000968F8"/>
    <w:rsid w:val="00096C56"/>
    <w:rsid w:val="000A3CBC"/>
    <w:rsid w:val="000A45C9"/>
    <w:rsid w:val="000A5F0E"/>
    <w:rsid w:val="000A70A8"/>
    <w:rsid w:val="000A7F19"/>
    <w:rsid w:val="000B10DD"/>
    <w:rsid w:val="000B2EB7"/>
    <w:rsid w:val="000B4733"/>
    <w:rsid w:val="000B4797"/>
    <w:rsid w:val="000B53FA"/>
    <w:rsid w:val="000C226A"/>
    <w:rsid w:val="000C237B"/>
    <w:rsid w:val="000C2842"/>
    <w:rsid w:val="000C29EB"/>
    <w:rsid w:val="000C4321"/>
    <w:rsid w:val="000C51F0"/>
    <w:rsid w:val="000C61D2"/>
    <w:rsid w:val="000D1422"/>
    <w:rsid w:val="000D25CC"/>
    <w:rsid w:val="000D2CF3"/>
    <w:rsid w:val="000D304F"/>
    <w:rsid w:val="000D470F"/>
    <w:rsid w:val="000D5691"/>
    <w:rsid w:val="000D7DDF"/>
    <w:rsid w:val="000E1C03"/>
    <w:rsid w:val="000E75F8"/>
    <w:rsid w:val="000F1D89"/>
    <w:rsid w:val="000F40AB"/>
    <w:rsid w:val="000F526E"/>
    <w:rsid w:val="00101D5D"/>
    <w:rsid w:val="001024C8"/>
    <w:rsid w:val="00104C0E"/>
    <w:rsid w:val="00107644"/>
    <w:rsid w:val="001111EC"/>
    <w:rsid w:val="001138C5"/>
    <w:rsid w:val="00113A6B"/>
    <w:rsid w:val="00115D8F"/>
    <w:rsid w:val="00116F41"/>
    <w:rsid w:val="00121687"/>
    <w:rsid w:val="00121CCA"/>
    <w:rsid w:val="001228A4"/>
    <w:rsid w:val="00124BFF"/>
    <w:rsid w:val="0013210B"/>
    <w:rsid w:val="0013286F"/>
    <w:rsid w:val="0013476C"/>
    <w:rsid w:val="00135A4C"/>
    <w:rsid w:val="0013636C"/>
    <w:rsid w:val="00140E04"/>
    <w:rsid w:val="00141857"/>
    <w:rsid w:val="00141998"/>
    <w:rsid w:val="00141A44"/>
    <w:rsid w:val="0014209B"/>
    <w:rsid w:val="001438D9"/>
    <w:rsid w:val="0014528A"/>
    <w:rsid w:val="001522ED"/>
    <w:rsid w:val="0015255C"/>
    <w:rsid w:val="001563A6"/>
    <w:rsid w:val="00160469"/>
    <w:rsid w:val="00161E3A"/>
    <w:rsid w:val="00162D83"/>
    <w:rsid w:val="00167BFD"/>
    <w:rsid w:val="00170759"/>
    <w:rsid w:val="00171E28"/>
    <w:rsid w:val="00172A27"/>
    <w:rsid w:val="00173229"/>
    <w:rsid w:val="001743BF"/>
    <w:rsid w:val="00174B9B"/>
    <w:rsid w:val="001760CF"/>
    <w:rsid w:val="0017632B"/>
    <w:rsid w:val="00176B61"/>
    <w:rsid w:val="00177D5A"/>
    <w:rsid w:val="001808E0"/>
    <w:rsid w:val="00180B97"/>
    <w:rsid w:val="00182BAD"/>
    <w:rsid w:val="00191DEE"/>
    <w:rsid w:val="00192438"/>
    <w:rsid w:val="00192E10"/>
    <w:rsid w:val="00196803"/>
    <w:rsid w:val="001A1858"/>
    <w:rsid w:val="001A50FD"/>
    <w:rsid w:val="001A5B1B"/>
    <w:rsid w:val="001A669E"/>
    <w:rsid w:val="001A70BF"/>
    <w:rsid w:val="001A76D6"/>
    <w:rsid w:val="001B26B5"/>
    <w:rsid w:val="001B3237"/>
    <w:rsid w:val="001B5204"/>
    <w:rsid w:val="001B6BB8"/>
    <w:rsid w:val="001C0247"/>
    <w:rsid w:val="001C06BC"/>
    <w:rsid w:val="001C0A37"/>
    <w:rsid w:val="001C0EB7"/>
    <w:rsid w:val="001C1FA3"/>
    <w:rsid w:val="001C29AF"/>
    <w:rsid w:val="001C30EB"/>
    <w:rsid w:val="001C3BE4"/>
    <w:rsid w:val="001C519F"/>
    <w:rsid w:val="001C67AD"/>
    <w:rsid w:val="001C7AC3"/>
    <w:rsid w:val="001D2BD2"/>
    <w:rsid w:val="001D2E66"/>
    <w:rsid w:val="001D2EBF"/>
    <w:rsid w:val="001D41B3"/>
    <w:rsid w:val="001D537F"/>
    <w:rsid w:val="001D59DB"/>
    <w:rsid w:val="001D712F"/>
    <w:rsid w:val="001E0645"/>
    <w:rsid w:val="001E1FA4"/>
    <w:rsid w:val="001E36CF"/>
    <w:rsid w:val="001E62C9"/>
    <w:rsid w:val="001E6CEA"/>
    <w:rsid w:val="001E7C12"/>
    <w:rsid w:val="001F05B8"/>
    <w:rsid w:val="001F211C"/>
    <w:rsid w:val="001F2C82"/>
    <w:rsid w:val="001F52FD"/>
    <w:rsid w:val="001F7DF8"/>
    <w:rsid w:val="00200D30"/>
    <w:rsid w:val="002010C2"/>
    <w:rsid w:val="00201869"/>
    <w:rsid w:val="0020401C"/>
    <w:rsid w:val="00204130"/>
    <w:rsid w:val="00204CE2"/>
    <w:rsid w:val="00205FDF"/>
    <w:rsid w:val="00211684"/>
    <w:rsid w:val="00212471"/>
    <w:rsid w:val="00212B8D"/>
    <w:rsid w:val="0021387F"/>
    <w:rsid w:val="00214C6E"/>
    <w:rsid w:val="00215629"/>
    <w:rsid w:val="00215ADB"/>
    <w:rsid w:val="0022031F"/>
    <w:rsid w:val="00221EBB"/>
    <w:rsid w:val="00225814"/>
    <w:rsid w:val="00226779"/>
    <w:rsid w:val="0022752B"/>
    <w:rsid w:val="00231935"/>
    <w:rsid w:val="00233CD1"/>
    <w:rsid w:val="00234D93"/>
    <w:rsid w:val="002355B0"/>
    <w:rsid w:val="00235F4B"/>
    <w:rsid w:val="00237310"/>
    <w:rsid w:val="00237F6C"/>
    <w:rsid w:val="002404B6"/>
    <w:rsid w:val="002423AD"/>
    <w:rsid w:val="00242584"/>
    <w:rsid w:val="00251383"/>
    <w:rsid w:val="00255D6F"/>
    <w:rsid w:val="00256008"/>
    <w:rsid w:val="002567F7"/>
    <w:rsid w:val="0025708C"/>
    <w:rsid w:val="002601EC"/>
    <w:rsid w:val="00262617"/>
    <w:rsid w:val="002632F7"/>
    <w:rsid w:val="0026428B"/>
    <w:rsid w:val="00265098"/>
    <w:rsid w:val="00266846"/>
    <w:rsid w:val="002704CF"/>
    <w:rsid w:val="00271914"/>
    <w:rsid w:val="002722C4"/>
    <w:rsid w:val="0027433C"/>
    <w:rsid w:val="002756B8"/>
    <w:rsid w:val="002934CD"/>
    <w:rsid w:val="002941E2"/>
    <w:rsid w:val="00294BE8"/>
    <w:rsid w:val="002A1593"/>
    <w:rsid w:val="002A2598"/>
    <w:rsid w:val="002A446F"/>
    <w:rsid w:val="002A4CCC"/>
    <w:rsid w:val="002A7698"/>
    <w:rsid w:val="002A7F4D"/>
    <w:rsid w:val="002B30FB"/>
    <w:rsid w:val="002C1A62"/>
    <w:rsid w:val="002C2C81"/>
    <w:rsid w:val="002C2EEF"/>
    <w:rsid w:val="002C5D41"/>
    <w:rsid w:val="002D16D4"/>
    <w:rsid w:val="002D1E63"/>
    <w:rsid w:val="002D4871"/>
    <w:rsid w:val="002D5520"/>
    <w:rsid w:val="002D67EE"/>
    <w:rsid w:val="002D73AE"/>
    <w:rsid w:val="002E1DC8"/>
    <w:rsid w:val="002E39AB"/>
    <w:rsid w:val="002E4616"/>
    <w:rsid w:val="002E47B5"/>
    <w:rsid w:val="002E4C80"/>
    <w:rsid w:val="002E6BC7"/>
    <w:rsid w:val="002F0F23"/>
    <w:rsid w:val="002F6946"/>
    <w:rsid w:val="003002D6"/>
    <w:rsid w:val="00301EEA"/>
    <w:rsid w:val="003031FC"/>
    <w:rsid w:val="0030324A"/>
    <w:rsid w:val="003035E5"/>
    <w:rsid w:val="003077DC"/>
    <w:rsid w:val="00313206"/>
    <w:rsid w:val="003136AB"/>
    <w:rsid w:val="00316E98"/>
    <w:rsid w:val="00316EB9"/>
    <w:rsid w:val="0031732F"/>
    <w:rsid w:val="003200F9"/>
    <w:rsid w:val="00322836"/>
    <w:rsid w:val="003238E7"/>
    <w:rsid w:val="0032392F"/>
    <w:rsid w:val="003248A6"/>
    <w:rsid w:val="003252CC"/>
    <w:rsid w:val="00330F46"/>
    <w:rsid w:val="00331F98"/>
    <w:rsid w:val="00334C8A"/>
    <w:rsid w:val="0033722C"/>
    <w:rsid w:val="003377D4"/>
    <w:rsid w:val="00337C3B"/>
    <w:rsid w:val="00341C05"/>
    <w:rsid w:val="00343693"/>
    <w:rsid w:val="00345EB6"/>
    <w:rsid w:val="00350D87"/>
    <w:rsid w:val="00352917"/>
    <w:rsid w:val="003536EB"/>
    <w:rsid w:val="00356024"/>
    <w:rsid w:val="00357D37"/>
    <w:rsid w:val="003625DC"/>
    <w:rsid w:val="00364B58"/>
    <w:rsid w:val="00364C2F"/>
    <w:rsid w:val="00364CA5"/>
    <w:rsid w:val="00365289"/>
    <w:rsid w:val="00366F1B"/>
    <w:rsid w:val="00367F52"/>
    <w:rsid w:val="0037080C"/>
    <w:rsid w:val="00370861"/>
    <w:rsid w:val="003735BB"/>
    <w:rsid w:val="003748AB"/>
    <w:rsid w:val="003759D0"/>
    <w:rsid w:val="00377F40"/>
    <w:rsid w:val="00380FE7"/>
    <w:rsid w:val="00381615"/>
    <w:rsid w:val="00383BC5"/>
    <w:rsid w:val="00384F39"/>
    <w:rsid w:val="00385F40"/>
    <w:rsid w:val="00385F72"/>
    <w:rsid w:val="00386B91"/>
    <w:rsid w:val="00386EB8"/>
    <w:rsid w:val="00390BB1"/>
    <w:rsid w:val="00396155"/>
    <w:rsid w:val="003973E1"/>
    <w:rsid w:val="003A21CF"/>
    <w:rsid w:val="003A3364"/>
    <w:rsid w:val="003A4019"/>
    <w:rsid w:val="003A5EEF"/>
    <w:rsid w:val="003B069F"/>
    <w:rsid w:val="003B09AA"/>
    <w:rsid w:val="003B3EB7"/>
    <w:rsid w:val="003B4DC5"/>
    <w:rsid w:val="003B5063"/>
    <w:rsid w:val="003B66C1"/>
    <w:rsid w:val="003C1C40"/>
    <w:rsid w:val="003D0F43"/>
    <w:rsid w:val="003D3A9B"/>
    <w:rsid w:val="003D5BA4"/>
    <w:rsid w:val="003D7892"/>
    <w:rsid w:val="003F58C2"/>
    <w:rsid w:val="003F6E3B"/>
    <w:rsid w:val="003F7F1A"/>
    <w:rsid w:val="0040016A"/>
    <w:rsid w:val="00400D28"/>
    <w:rsid w:val="00402064"/>
    <w:rsid w:val="00410FF2"/>
    <w:rsid w:val="00413203"/>
    <w:rsid w:val="00413A91"/>
    <w:rsid w:val="004154CF"/>
    <w:rsid w:val="004170B0"/>
    <w:rsid w:val="004177DF"/>
    <w:rsid w:val="00417964"/>
    <w:rsid w:val="00420106"/>
    <w:rsid w:val="004201B5"/>
    <w:rsid w:val="004206FD"/>
    <w:rsid w:val="00420D71"/>
    <w:rsid w:val="0042218E"/>
    <w:rsid w:val="00423608"/>
    <w:rsid w:val="004264DC"/>
    <w:rsid w:val="00426C03"/>
    <w:rsid w:val="0042719C"/>
    <w:rsid w:val="00432F5F"/>
    <w:rsid w:val="00433595"/>
    <w:rsid w:val="00436731"/>
    <w:rsid w:val="00441783"/>
    <w:rsid w:val="00452505"/>
    <w:rsid w:val="0046194F"/>
    <w:rsid w:val="004636CE"/>
    <w:rsid w:val="00464EBA"/>
    <w:rsid w:val="00465156"/>
    <w:rsid w:val="00465C9C"/>
    <w:rsid w:val="0047059D"/>
    <w:rsid w:val="004755BA"/>
    <w:rsid w:val="00476B0E"/>
    <w:rsid w:val="00480780"/>
    <w:rsid w:val="00484F00"/>
    <w:rsid w:val="00485DB1"/>
    <w:rsid w:val="00486D71"/>
    <w:rsid w:val="0049209B"/>
    <w:rsid w:val="00493CE0"/>
    <w:rsid w:val="00496287"/>
    <w:rsid w:val="0049781F"/>
    <w:rsid w:val="004A1F29"/>
    <w:rsid w:val="004A2B4A"/>
    <w:rsid w:val="004B02BE"/>
    <w:rsid w:val="004B128E"/>
    <w:rsid w:val="004B3544"/>
    <w:rsid w:val="004B3CE7"/>
    <w:rsid w:val="004B4277"/>
    <w:rsid w:val="004B6ACB"/>
    <w:rsid w:val="004C00B4"/>
    <w:rsid w:val="004C0696"/>
    <w:rsid w:val="004C549B"/>
    <w:rsid w:val="004C7062"/>
    <w:rsid w:val="004D1B82"/>
    <w:rsid w:val="004D71F9"/>
    <w:rsid w:val="004D7751"/>
    <w:rsid w:val="004E0850"/>
    <w:rsid w:val="004E0D3C"/>
    <w:rsid w:val="004E2957"/>
    <w:rsid w:val="004E295E"/>
    <w:rsid w:val="004E3223"/>
    <w:rsid w:val="004E3D1D"/>
    <w:rsid w:val="004E5A89"/>
    <w:rsid w:val="004F13C3"/>
    <w:rsid w:val="004F246F"/>
    <w:rsid w:val="004F2B34"/>
    <w:rsid w:val="004F3972"/>
    <w:rsid w:val="004F43F9"/>
    <w:rsid w:val="004F5321"/>
    <w:rsid w:val="004F53C1"/>
    <w:rsid w:val="004F5A14"/>
    <w:rsid w:val="004F6CC4"/>
    <w:rsid w:val="005004A5"/>
    <w:rsid w:val="005017C7"/>
    <w:rsid w:val="005039DC"/>
    <w:rsid w:val="00505E01"/>
    <w:rsid w:val="0051258B"/>
    <w:rsid w:val="005133E8"/>
    <w:rsid w:val="005248AD"/>
    <w:rsid w:val="00524BB0"/>
    <w:rsid w:val="00525556"/>
    <w:rsid w:val="00525F0B"/>
    <w:rsid w:val="00531A39"/>
    <w:rsid w:val="00531DD5"/>
    <w:rsid w:val="00533027"/>
    <w:rsid w:val="0053343C"/>
    <w:rsid w:val="00534494"/>
    <w:rsid w:val="00537B9E"/>
    <w:rsid w:val="00541C9A"/>
    <w:rsid w:val="00541F5C"/>
    <w:rsid w:val="00544753"/>
    <w:rsid w:val="00545834"/>
    <w:rsid w:val="00545F20"/>
    <w:rsid w:val="00547F35"/>
    <w:rsid w:val="00550358"/>
    <w:rsid w:val="005536F4"/>
    <w:rsid w:val="0055448A"/>
    <w:rsid w:val="0055500A"/>
    <w:rsid w:val="00556D17"/>
    <w:rsid w:val="00561711"/>
    <w:rsid w:val="00561ED5"/>
    <w:rsid w:val="00562B07"/>
    <w:rsid w:val="005634AB"/>
    <w:rsid w:val="00565236"/>
    <w:rsid w:val="005674DC"/>
    <w:rsid w:val="005678A2"/>
    <w:rsid w:val="0057007F"/>
    <w:rsid w:val="00573978"/>
    <w:rsid w:val="005746CF"/>
    <w:rsid w:val="00580559"/>
    <w:rsid w:val="00581789"/>
    <w:rsid w:val="005830FE"/>
    <w:rsid w:val="00583589"/>
    <w:rsid w:val="00585D9C"/>
    <w:rsid w:val="00586E26"/>
    <w:rsid w:val="00587726"/>
    <w:rsid w:val="005A27FB"/>
    <w:rsid w:val="005A313A"/>
    <w:rsid w:val="005A3631"/>
    <w:rsid w:val="005A3ED4"/>
    <w:rsid w:val="005A520A"/>
    <w:rsid w:val="005A55FC"/>
    <w:rsid w:val="005A5F83"/>
    <w:rsid w:val="005A6CD6"/>
    <w:rsid w:val="005A73F5"/>
    <w:rsid w:val="005B2F83"/>
    <w:rsid w:val="005B3476"/>
    <w:rsid w:val="005B4F15"/>
    <w:rsid w:val="005C00FA"/>
    <w:rsid w:val="005C025D"/>
    <w:rsid w:val="005C1928"/>
    <w:rsid w:val="005C572C"/>
    <w:rsid w:val="005D042D"/>
    <w:rsid w:val="005D08AC"/>
    <w:rsid w:val="005D1EB0"/>
    <w:rsid w:val="005D2457"/>
    <w:rsid w:val="005D3E1F"/>
    <w:rsid w:val="005D4AB2"/>
    <w:rsid w:val="005D6C71"/>
    <w:rsid w:val="005E08F6"/>
    <w:rsid w:val="005E2239"/>
    <w:rsid w:val="005E444F"/>
    <w:rsid w:val="005E4BF7"/>
    <w:rsid w:val="005F0380"/>
    <w:rsid w:val="005F3E8F"/>
    <w:rsid w:val="005F4303"/>
    <w:rsid w:val="005F5EC7"/>
    <w:rsid w:val="00600C64"/>
    <w:rsid w:val="00605AEE"/>
    <w:rsid w:val="0060762D"/>
    <w:rsid w:val="0061161B"/>
    <w:rsid w:val="006124E2"/>
    <w:rsid w:val="00615D2E"/>
    <w:rsid w:val="0061685F"/>
    <w:rsid w:val="00617F66"/>
    <w:rsid w:val="0062077C"/>
    <w:rsid w:val="00621FB0"/>
    <w:rsid w:val="00625DD1"/>
    <w:rsid w:val="006264E8"/>
    <w:rsid w:val="00636BF9"/>
    <w:rsid w:val="00637376"/>
    <w:rsid w:val="00642090"/>
    <w:rsid w:val="006420A9"/>
    <w:rsid w:val="006440ED"/>
    <w:rsid w:val="00645095"/>
    <w:rsid w:val="00645511"/>
    <w:rsid w:val="00647024"/>
    <w:rsid w:val="00647F8D"/>
    <w:rsid w:val="00650934"/>
    <w:rsid w:val="006515CE"/>
    <w:rsid w:val="00655E7C"/>
    <w:rsid w:val="00655FAB"/>
    <w:rsid w:val="006565C6"/>
    <w:rsid w:val="006575DB"/>
    <w:rsid w:val="006578C7"/>
    <w:rsid w:val="00661B1A"/>
    <w:rsid w:val="00661F1D"/>
    <w:rsid w:val="00661F6C"/>
    <w:rsid w:val="00665154"/>
    <w:rsid w:val="006826ED"/>
    <w:rsid w:val="00686197"/>
    <w:rsid w:val="00687613"/>
    <w:rsid w:val="00687E3B"/>
    <w:rsid w:val="0069004E"/>
    <w:rsid w:val="00691C77"/>
    <w:rsid w:val="00695C80"/>
    <w:rsid w:val="00697611"/>
    <w:rsid w:val="0069771C"/>
    <w:rsid w:val="00697BC5"/>
    <w:rsid w:val="006A249C"/>
    <w:rsid w:val="006A403B"/>
    <w:rsid w:val="006B25A1"/>
    <w:rsid w:val="006B3512"/>
    <w:rsid w:val="006B4375"/>
    <w:rsid w:val="006B7CAE"/>
    <w:rsid w:val="006C00B4"/>
    <w:rsid w:val="006C2AF0"/>
    <w:rsid w:val="006C2FC2"/>
    <w:rsid w:val="006C331E"/>
    <w:rsid w:val="006C33F2"/>
    <w:rsid w:val="006D024E"/>
    <w:rsid w:val="006D16E4"/>
    <w:rsid w:val="006D63E1"/>
    <w:rsid w:val="006D6AFE"/>
    <w:rsid w:val="006D770D"/>
    <w:rsid w:val="006D7C3E"/>
    <w:rsid w:val="006E0EC3"/>
    <w:rsid w:val="006E357B"/>
    <w:rsid w:val="006E4962"/>
    <w:rsid w:val="006E4F35"/>
    <w:rsid w:val="006E58A0"/>
    <w:rsid w:val="006F568B"/>
    <w:rsid w:val="006F7F6C"/>
    <w:rsid w:val="007004C1"/>
    <w:rsid w:val="007059D5"/>
    <w:rsid w:val="00707201"/>
    <w:rsid w:val="0070735D"/>
    <w:rsid w:val="007109D5"/>
    <w:rsid w:val="0071319B"/>
    <w:rsid w:val="00716DD6"/>
    <w:rsid w:val="00717094"/>
    <w:rsid w:val="00717341"/>
    <w:rsid w:val="00717B81"/>
    <w:rsid w:val="00720470"/>
    <w:rsid w:val="00721189"/>
    <w:rsid w:val="00724B83"/>
    <w:rsid w:val="007311D0"/>
    <w:rsid w:val="00732400"/>
    <w:rsid w:val="0073452A"/>
    <w:rsid w:val="00735939"/>
    <w:rsid w:val="0073652C"/>
    <w:rsid w:val="00737523"/>
    <w:rsid w:val="007375B7"/>
    <w:rsid w:val="00740159"/>
    <w:rsid w:val="00740BE7"/>
    <w:rsid w:val="00742A50"/>
    <w:rsid w:val="0074426F"/>
    <w:rsid w:val="007476E8"/>
    <w:rsid w:val="007502DB"/>
    <w:rsid w:val="00752970"/>
    <w:rsid w:val="0075353E"/>
    <w:rsid w:val="0075403B"/>
    <w:rsid w:val="0075717C"/>
    <w:rsid w:val="00765249"/>
    <w:rsid w:val="00765259"/>
    <w:rsid w:val="0076543B"/>
    <w:rsid w:val="0077241F"/>
    <w:rsid w:val="00773341"/>
    <w:rsid w:val="00774DC4"/>
    <w:rsid w:val="007754B1"/>
    <w:rsid w:val="007808CF"/>
    <w:rsid w:val="0078239C"/>
    <w:rsid w:val="00784642"/>
    <w:rsid w:val="00786527"/>
    <w:rsid w:val="00787CA0"/>
    <w:rsid w:val="007928C2"/>
    <w:rsid w:val="007A069D"/>
    <w:rsid w:val="007A0C1A"/>
    <w:rsid w:val="007A37C4"/>
    <w:rsid w:val="007A762D"/>
    <w:rsid w:val="007B1A2F"/>
    <w:rsid w:val="007B2F5D"/>
    <w:rsid w:val="007B3182"/>
    <w:rsid w:val="007C2A59"/>
    <w:rsid w:val="007C57E5"/>
    <w:rsid w:val="007C778C"/>
    <w:rsid w:val="007C7F5D"/>
    <w:rsid w:val="007D153C"/>
    <w:rsid w:val="007D1B33"/>
    <w:rsid w:val="007D1F58"/>
    <w:rsid w:val="007D4F99"/>
    <w:rsid w:val="007D56E5"/>
    <w:rsid w:val="007E15B0"/>
    <w:rsid w:val="007E2436"/>
    <w:rsid w:val="007E2E40"/>
    <w:rsid w:val="007E7243"/>
    <w:rsid w:val="007E77E4"/>
    <w:rsid w:val="007F03CC"/>
    <w:rsid w:val="007F7E0F"/>
    <w:rsid w:val="0080050D"/>
    <w:rsid w:val="008008A2"/>
    <w:rsid w:val="00804D4B"/>
    <w:rsid w:val="008067AB"/>
    <w:rsid w:val="008073DF"/>
    <w:rsid w:val="00807CDC"/>
    <w:rsid w:val="00810DA5"/>
    <w:rsid w:val="00810E09"/>
    <w:rsid w:val="00810EE8"/>
    <w:rsid w:val="00811AA5"/>
    <w:rsid w:val="00814D0B"/>
    <w:rsid w:val="00817A1D"/>
    <w:rsid w:val="0082014B"/>
    <w:rsid w:val="0082315D"/>
    <w:rsid w:val="0082519F"/>
    <w:rsid w:val="00826013"/>
    <w:rsid w:val="008261AE"/>
    <w:rsid w:val="00826C34"/>
    <w:rsid w:val="008305DE"/>
    <w:rsid w:val="00831FC0"/>
    <w:rsid w:val="00833950"/>
    <w:rsid w:val="0083496D"/>
    <w:rsid w:val="00834C53"/>
    <w:rsid w:val="00836249"/>
    <w:rsid w:val="00837273"/>
    <w:rsid w:val="00840F7C"/>
    <w:rsid w:val="0084190C"/>
    <w:rsid w:val="00842AFB"/>
    <w:rsid w:val="008438E8"/>
    <w:rsid w:val="00844E36"/>
    <w:rsid w:val="00846725"/>
    <w:rsid w:val="00846C74"/>
    <w:rsid w:val="00847900"/>
    <w:rsid w:val="008566A2"/>
    <w:rsid w:val="00860024"/>
    <w:rsid w:val="00864293"/>
    <w:rsid w:val="008645C3"/>
    <w:rsid w:val="008664A1"/>
    <w:rsid w:val="00866E0A"/>
    <w:rsid w:val="008712FB"/>
    <w:rsid w:val="00871633"/>
    <w:rsid w:val="0087662E"/>
    <w:rsid w:val="00881381"/>
    <w:rsid w:val="00884AAA"/>
    <w:rsid w:val="00884D2C"/>
    <w:rsid w:val="00884F0D"/>
    <w:rsid w:val="00890C32"/>
    <w:rsid w:val="00892302"/>
    <w:rsid w:val="008928D7"/>
    <w:rsid w:val="00892A08"/>
    <w:rsid w:val="00894909"/>
    <w:rsid w:val="00895372"/>
    <w:rsid w:val="008958BE"/>
    <w:rsid w:val="00896070"/>
    <w:rsid w:val="00896302"/>
    <w:rsid w:val="008973BF"/>
    <w:rsid w:val="0089799E"/>
    <w:rsid w:val="008A1C50"/>
    <w:rsid w:val="008A6474"/>
    <w:rsid w:val="008B12CE"/>
    <w:rsid w:val="008B526D"/>
    <w:rsid w:val="008B6940"/>
    <w:rsid w:val="008B7C2B"/>
    <w:rsid w:val="008C5E0B"/>
    <w:rsid w:val="008C72DE"/>
    <w:rsid w:val="008D0551"/>
    <w:rsid w:val="008D22A2"/>
    <w:rsid w:val="008D5645"/>
    <w:rsid w:val="008D7713"/>
    <w:rsid w:val="008E1A2B"/>
    <w:rsid w:val="008E2E53"/>
    <w:rsid w:val="008E4A5A"/>
    <w:rsid w:val="008E70DA"/>
    <w:rsid w:val="008E75C6"/>
    <w:rsid w:val="008F341D"/>
    <w:rsid w:val="008F3727"/>
    <w:rsid w:val="008F427C"/>
    <w:rsid w:val="008F7466"/>
    <w:rsid w:val="008F750E"/>
    <w:rsid w:val="008F78C8"/>
    <w:rsid w:val="009009B5"/>
    <w:rsid w:val="00900F00"/>
    <w:rsid w:val="00902290"/>
    <w:rsid w:val="00902CF0"/>
    <w:rsid w:val="00903DF7"/>
    <w:rsid w:val="009041B4"/>
    <w:rsid w:val="00907494"/>
    <w:rsid w:val="009111C2"/>
    <w:rsid w:val="0091147F"/>
    <w:rsid w:val="00911DD6"/>
    <w:rsid w:val="00914BF0"/>
    <w:rsid w:val="00915A31"/>
    <w:rsid w:val="00915CB2"/>
    <w:rsid w:val="00921532"/>
    <w:rsid w:val="00926C04"/>
    <w:rsid w:val="00927358"/>
    <w:rsid w:val="00932656"/>
    <w:rsid w:val="00936007"/>
    <w:rsid w:val="00936A93"/>
    <w:rsid w:val="00937290"/>
    <w:rsid w:val="00937BFF"/>
    <w:rsid w:val="00941D73"/>
    <w:rsid w:val="00941E78"/>
    <w:rsid w:val="009429BD"/>
    <w:rsid w:val="00943B9C"/>
    <w:rsid w:val="00944669"/>
    <w:rsid w:val="00944D4C"/>
    <w:rsid w:val="009460D8"/>
    <w:rsid w:val="0094656F"/>
    <w:rsid w:val="009473AE"/>
    <w:rsid w:val="00947487"/>
    <w:rsid w:val="00955C6A"/>
    <w:rsid w:val="00956924"/>
    <w:rsid w:val="00957628"/>
    <w:rsid w:val="00962423"/>
    <w:rsid w:val="0096375B"/>
    <w:rsid w:val="00963DB6"/>
    <w:rsid w:val="00972FA9"/>
    <w:rsid w:val="0097439D"/>
    <w:rsid w:val="00974D20"/>
    <w:rsid w:val="009777C1"/>
    <w:rsid w:val="00977B3E"/>
    <w:rsid w:val="0098086F"/>
    <w:rsid w:val="00981936"/>
    <w:rsid w:val="00982157"/>
    <w:rsid w:val="00983185"/>
    <w:rsid w:val="00983ED8"/>
    <w:rsid w:val="0098514F"/>
    <w:rsid w:val="0098626E"/>
    <w:rsid w:val="00994531"/>
    <w:rsid w:val="00994A3F"/>
    <w:rsid w:val="009A4F30"/>
    <w:rsid w:val="009A57DD"/>
    <w:rsid w:val="009A6E4E"/>
    <w:rsid w:val="009B1082"/>
    <w:rsid w:val="009B24CA"/>
    <w:rsid w:val="009B4643"/>
    <w:rsid w:val="009B5043"/>
    <w:rsid w:val="009C144D"/>
    <w:rsid w:val="009C1A2B"/>
    <w:rsid w:val="009C2AAE"/>
    <w:rsid w:val="009C4885"/>
    <w:rsid w:val="009C51F1"/>
    <w:rsid w:val="009C5754"/>
    <w:rsid w:val="009C5952"/>
    <w:rsid w:val="009D01BC"/>
    <w:rsid w:val="009D2910"/>
    <w:rsid w:val="009D3A53"/>
    <w:rsid w:val="009D4E5C"/>
    <w:rsid w:val="009D5636"/>
    <w:rsid w:val="009E03D7"/>
    <w:rsid w:val="009E0924"/>
    <w:rsid w:val="009E2C39"/>
    <w:rsid w:val="009E3BEC"/>
    <w:rsid w:val="009E5045"/>
    <w:rsid w:val="009E6EB4"/>
    <w:rsid w:val="009E7CEA"/>
    <w:rsid w:val="009F0045"/>
    <w:rsid w:val="009F0AC8"/>
    <w:rsid w:val="009F0B87"/>
    <w:rsid w:val="009F7F0B"/>
    <w:rsid w:val="00A02724"/>
    <w:rsid w:val="00A03210"/>
    <w:rsid w:val="00A03E69"/>
    <w:rsid w:val="00A0540E"/>
    <w:rsid w:val="00A0558B"/>
    <w:rsid w:val="00A10566"/>
    <w:rsid w:val="00A12123"/>
    <w:rsid w:val="00A1266C"/>
    <w:rsid w:val="00A14F44"/>
    <w:rsid w:val="00A1524F"/>
    <w:rsid w:val="00A15300"/>
    <w:rsid w:val="00A166AF"/>
    <w:rsid w:val="00A16AFD"/>
    <w:rsid w:val="00A21170"/>
    <w:rsid w:val="00A21415"/>
    <w:rsid w:val="00A239BC"/>
    <w:rsid w:val="00A30620"/>
    <w:rsid w:val="00A32EB6"/>
    <w:rsid w:val="00A37BA7"/>
    <w:rsid w:val="00A405FA"/>
    <w:rsid w:val="00A42BA8"/>
    <w:rsid w:val="00A43A26"/>
    <w:rsid w:val="00A4486E"/>
    <w:rsid w:val="00A459A6"/>
    <w:rsid w:val="00A45C6F"/>
    <w:rsid w:val="00A55811"/>
    <w:rsid w:val="00A572F6"/>
    <w:rsid w:val="00A61CF4"/>
    <w:rsid w:val="00A63E3E"/>
    <w:rsid w:val="00A7328B"/>
    <w:rsid w:val="00A75F33"/>
    <w:rsid w:val="00A77A53"/>
    <w:rsid w:val="00A80393"/>
    <w:rsid w:val="00A826A7"/>
    <w:rsid w:val="00A83EDE"/>
    <w:rsid w:val="00A84C14"/>
    <w:rsid w:val="00A8663D"/>
    <w:rsid w:val="00A91411"/>
    <w:rsid w:val="00A940C0"/>
    <w:rsid w:val="00A96E4B"/>
    <w:rsid w:val="00AA36B8"/>
    <w:rsid w:val="00AA519C"/>
    <w:rsid w:val="00AB2CD1"/>
    <w:rsid w:val="00AB446C"/>
    <w:rsid w:val="00AB4A67"/>
    <w:rsid w:val="00AC3340"/>
    <w:rsid w:val="00AC4B4D"/>
    <w:rsid w:val="00AC5048"/>
    <w:rsid w:val="00AD36A6"/>
    <w:rsid w:val="00AD7A26"/>
    <w:rsid w:val="00AE24A8"/>
    <w:rsid w:val="00AE40EA"/>
    <w:rsid w:val="00AE6A50"/>
    <w:rsid w:val="00AE79AD"/>
    <w:rsid w:val="00AF0EC3"/>
    <w:rsid w:val="00AF17D0"/>
    <w:rsid w:val="00AF1A2D"/>
    <w:rsid w:val="00AF263C"/>
    <w:rsid w:val="00AF33F5"/>
    <w:rsid w:val="00AF6060"/>
    <w:rsid w:val="00AF70FA"/>
    <w:rsid w:val="00AF7FBA"/>
    <w:rsid w:val="00B014FC"/>
    <w:rsid w:val="00B01DFF"/>
    <w:rsid w:val="00B0420B"/>
    <w:rsid w:val="00B101A3"/>
    <w:rsid w:val="00B103C5"/>
    <w:rsid w:val="00B1547E"/>
    <w:rsid w:val="00B15982"/>
    <w:rsid w:val="00B15F3A"/>
    <w:rsid w:val="00B16685"/>
    <w:rsid w:val="00B16B42"/>
    <w:rsid w:val="00B21486"/>
    <w:rsid w:val="00B244A8"/>
    <w:rsid w:val="00B25976"/>
    <w:rsid w:val="00B26A51"/>
    <w:rsid w:val="00B276AD"/>
    <w:rsid w:val="00B31459"/>
    <w:rsid w:val="00B36AF8"/>
    <w:rsid w:val="00B4040C"/>
    <w:rsid w:val="00B4069B"/>
    <w:rsid w:val="00B41310"/>
    <w:rsid w:val="00B418AD"/>
    <w:rsid w:val="00B43BC8"/>
    <w:rsid w:val="00B47EFC"/>
    <w:rsid w:val="00B501F2"/>
    <w:rsid w:val="00B51D81"/>
    <w:rsid w:val="00B560D4"/>
    <w:rsid w:val="00B61BDC"/>
    <w:rsid w:val="00B620C6"/>
    <w:rsid w:val="00B649D7"/>
    <w:rsid w:val="00B67F90"/>
    <w:rsid w:val="00B76452"/>
    <w:rsid w:val="00B772C5"/>
    <w:rsid w:val="00B81D38"/>
    <w:rsid w:val="00B84ADF"/>
    <w:rsid w:val="00B8579D"/>
    <w:rsid w:val="00B85D98"/>
    <w:rsid w:val="00B85F94"/>
    <w:rsid w:val="00B87D19"/>
    <w:rsid w:val="00B916D2"/>
    <w:rsid w:val="00B91864"/>
    <w:rsid w:val="00B92695"/>
    <w:rsid w:val="00B966CF"/>
    <w:rsid w:val="00BA48FA"/>
    <w:rsid w:val="00BA566C"/>
    <w:rsid w:val="00BA5EFA"/>
    <w:rsid w:val="00BA690E"/>
    <w:rsid w:val="00BA6CC2"/>
    <w:rsid w:val="00BB3685"/>
    <w:rsid w:val="00BB755A"/>
    <w:rsid w:val="00BC1869"/>
    <w:rsid w:val="00BC2EB1"/>
    <w:rsid w:val="00BC3544"/>
    <w:rsid w:val="00BC4BCC"/>
    <w:rsid w:val="00BC6A87"/>
    <w:rsid w:val="00BC7B25"/>
    <w:rsid w:val="00BC7C60"/>
    <w:rsid w:val="00BD1E3B"/>
    <w:rsid w:val="00BD36C2"/>
    <w:rsid w:val="00BD4A66"/>
    <w:rsid w:val="00BD55D5"/>
    <w:rsid w:val="00BE00CC"/>
    <w:rsid w:val="00BE5511"/>
    <w:rsid w:val="00BE5B6B"/>
    <w:rsid w:val="00BE5EA6"/>
    <w:rsid w:val="00BE7041"/>
    <w:rsid w:val="00BF3F8C"/>
    <w:rsid w:val="00BF7AAD"/>
    <w:rsid w:val="00C00DDE"/>
    <w:rsid w:val="00C036AD"/>
    <w:rsid w:val="00C03F31"/>
    <w:rsid w:val="00C0554B"/>
    <w:rsid w:val="00C065F4"/>
    <w:rsid w:val="00C12BD3"/>
    <w:rsid w:val="00C1467F"/>
    <w:rsid w:val="00C154AF"/>
    <w:rsid w:val="00C16381"/>
    <w:rsid w:val="00C2081C"/>
    <w:rsid w:val="00C22B38"/>
    <w:rsid w:val="00C22DCE"/>
    <w:rsid w:val="00C25ED5"/>
    <w:rsid w:val="00C273A7"/>
    <w:rsid w:val="00C30DCA"/>
    <w:rsid w:val="00C33053"/>
    <w:rsid w:val="00C355CD"/>
    <w:rsid w:val="00C37145"/>
    <w:rsid w:val="00C372F9"/>
    <w:rsid w:val="00C374B7"/>
    <w:rsid w:val="00C40279"/>
    <w:rsid w:val="00C45901"/>
    <w:rsid w:val="00C540BB"/>
    <w:rsid w:val="00C54332"/>
    <w:rsid w:val="00C55357"/>
    <w:rsid w:val="00C60BB1"/>
    <w:rsid w:val="00C63F30"/>
    <w:rsid w:val="00C64133"/>
    <w:rsid w:val="00C6647A"/>
    <w:rsid w:val="00C72294"/>
    <w:rsid w:val="00C73E9D"/>
    <w:rsid w:val="00C77971"/>
    <w:rsid w:val="00C77C3F"/>
    <w:rsid w:val="00C80471"/>
    <w:rsid w:val="00C809ED"/>
    <w:rsid w:val="00C820FF"/>
    <w:rsid w:val="00C835C3"/>
    <w:rsid w:val="00C913FB"/>
    <w:rsid w:val="00C9253F"/>
    <w:rsid w:val="00C92B96"/>
    <w:rsid w:val="00C92E54"/>
    <w:rsid w:val="00C92EB5"/>
    <w:rsid w:val="00C937B9"/>
    <w:rsid w:val="00C93FA7"/>
    <w:rsid w:val="00C949B4"/>
    <w:rsid w:val="00C94DDB"/>
    <w:rsid w:val="00CA2FC2"/>
    <w:rsid w:val="00CA443A"/>
    <w:rsid w:val="00CA4CB6"/>
    <w:rsid w:val="00CB0CB2"/>
    <w:rsid w:val="00CB2E97"/>
    <w:rsid w:val="00CB334E"/>
    <w:rsid w:val="00CB63B5"/>
    <w:rsid w:val="00CB71EB"/>
    <w:rsid w:val="00CC1D24"/>
    <w:rsid w:val="00CC2C10"/>
    <w:rsid w:val="00CC34F9"/>
    <w:rsid w:val="00CC62F3"/>
    <w:rsid w:val="00CC6527"/>
    <w:rsid w:val="00CD07C2"/>
    <w:rsid w:val="00CD3337"/>
    <w:rsid w:val="00CD3D74"/>
    <w:rsid w:val="00CD6863"/>
    <w:rsid w:val="00CD75A4"/>
    <w:rsid w:val="00CD7BFA"/>
    <w:rsid w:val="00CD7EC0"/>
    <w:rsid w:val="00CE1017"/>
    <w:rsid w:val="00CE11AD"/>
    <w:rsid w:val="00CE346D"/>
    <w:rsid w:val="00CE3A9E"/>
    <w:rsid w:val="00CE449F"/>
    <w:rsid w:val="00CF01FA"/>
    <w:rsid w:val="00CF0E7A"/>
    <w:rsid w:val="00CF117A"/>
    <w:rsid w:val="00CF2379"/>
    <w:rsid w:val="00CF74F2"/>
    <w:rsid w:val="00CF75BA"/>
    <w:rsid w:val="00D00DF7"/>
    <w:rsid w:val="00D05094"/>
    <w:rsid w:val="00D052BE"/>
    <w:rsid w:val="00D0536C"/>
    <w:rsid w:val="00D0567C"/>
    <w:rsid w:val="00D0656C"/>
    <w:rsid w:val="00D11AC1"/>
    <w:rsid w:val="00D12638"/>
    <w:rsid w:val="00D147AF"/>
    <w:rsid w:val="00D15F75"/>
    <w:rsid w:val="00D20677"/>
    <w:rsid w:val="00D210C3"/>
    <w:rsid w:val="00D252EA"/>
    <w:rsid w:val="00D25F1E"/>
    <w:rsid w:val="00D26E75"/>
    <w:rsid w:val="00D277D5"/>
    <w:rsid w:val="00D27B0B"/>
    <w:rsid w:val="00D3147F"/>
    <w:rsid w:val="00D328D0"/>
    <w:rsid w:val="00D33CC8"/>
    <w:rsid w:val="00D3436D"/>
    <w:rsid w:val="00D35903"/>
    <w:rsid w:val="00D3657E"/>
    <w:rsid w:val="00D407E8"/>
    <w:rsid w:val="00D416AD"/>
    <w:rsid w:val="00D4278F"/>
    <w:rsid w:val="00D44E85"/>
    <w:rsid w:val="00D458B3"/>
    <w:rsid w:val="00D45B6E"/>
    <w:rsid w:val="00D45C60"/>
    <w:rsid w:val="00D51EFB"/>
    <w:rsid w:val="00D5351A"/>
    <w:rsid w:val="00D54A71"/>
    <w:rsid w:val="00D57E08"/>
    <w:rsid w:val="00D61BF9"/>
    <w:rsid w:val="00D633E6"/>
    <w:rsid w:val="00D65DAB"/>
    <w:rsid w:val="00D6771E"/>
    <w:rsid w:val="00D73ECB"/>
    <w:rsid w:val="00D741E5"/>
    <w:rsid w:val="00D807C8"/>
    <w:rsid w:val="00D8510F"/>
    <w:rsid w:val="00D8654C"/>
    <w:rsid w:val="00DA2CD8"/>
    <w:rsid w:val="00DA4A62"/>
    <w:rsid w:val="00DA62E5"/>
    <w:rsid w:val="00DA639E"/>
    <w:rsid w:val="00DB301C"/>
    <w:rsid w:val="00DB6EB3"/>
    <w:rsid w:val="00DC1BD5"/>
    <w:rsid w:val="00DC1F81"/>
    <w:rsid w:val="00DC1FCF"/>
    <w:rsid w:val="00DC2229"/>
    <w:rsid w:val="00DC291A"/>
    <w:rsid w:val="00DC5E77"/>
    <w:rsid w:val="00DC642A"/>
    <w:rsid w:val="00DC6789"/>
    <w:rsid w:val="00DC7DB9"/>
    <w:rsid w:val="00DD05F3"/>
    <w:rsid w:val="00DD1EC2"/>
    <w:rsid w:val="00DE09EB"/>
    <w:rsid w:val="00DE112A"/>
    <w:rsid w:val="00DF12EF"/>
    <w:rsid w:val="00DF3ED7"/>
    <w:rsid w:val="00DF4FB9"/>
    <w:rsid w:val="00DF540D"/>
    <w:rsid w:val="00DF548A"/>
    <w:rsid w:val="00DF56F8"/>
    <w:rsid w:val="00DF7506"/>
    <w:rsid w:val="00E03569"/>
    <w:rsid w:val="00E0390D"/>
    <w:rsid w:val="00E05639"/>
    <w:rsid w:val="00E0573B"/>
    <w:rsid w:val="00E111A3"/>
    <w:rsid w:val="00E11D29"/>
    <w:rsid w:val="00E14D1C"/>
    <w:rsid w:val="00E14FE4"/>
    <w:rsid w:val="00E16563"/>
    <w:rsid w:val="00E21A1E"/>
    <w:rsid w:val="00E25AB1"/>
    <w:rsid w:val="00E27919"/>
    <w:rsid w:val="00E27F18"/>
    <w:rsid w:val="00E356F3"/>
    <w:rsid w:val="00E361A8"/>
    <w:rsid w:val="00E37419"/>
    <w:rsid w:val="00E40223"/>
    <w:rsid w:val="00E4102C"/>
    <w:rsid w:val="00E41414"/>
    <w:rsid w:val="00E41843"/>
    <w:rsid w:val="00E4231A"/>
    <w:rsid w:val="00E528F0"/>
    <w:rsid w:val="00E53125"/>
    <w:rsid w:val="00E55B9E"/>
    <w:rsid w:val="00E55FE6"/>
    <w:rsid w:val="00E60F64"/>
    <w:rsid w:val="00E61E49"/>
    <w:rsid w:val="00E61E69"/>
    <w:rsid w:val="00E65047"/>
    <w:rsid w:val="00E659DB"/>
    <w:rsid w:val="00E704C8"/>
    <w:rsid w:val="00E707D6"/>
    <w:rsid w:val="00E72682"/>
    <w:rsid w:val="00E73BCE"/>
    <w:rsid w:val="00E80585"/>
    <w:rsid w:val="00E80B58"/>
    <w:rsid w:val="00E81293"/>
    <w:rsid w:val="00E82CB3"/>
    <w:rsid w:val="00E83D12"/>
    <w:rsid w:val="00E85ED8"/>
    <w:rsid w:val="00E8666F"/>
    <w:rsid w:val="00E87B16"/>
    <w:rsid w:val="00E93EAC"/>
    <w:rsid w:val="00E94D0C"/>
    <w:rsid w:val="00E96D2C"/>
    <w:rsid w:val="00EA1A51"/>
    <w:rsid w:val="00EA2DC5"/>
    <w:rsid w:val="00EA54FD"/>
    <w:rsid w:val="00EA7180"/>
    <w:rsid w:val="00EA7F1D"/>
    <w:rsid w:val="00EB1E35"/>
    <w:rsid w:val="00EB25FF"/>
    <w:rsid w:val="00EB44FB"/>
    <w:rsid w:val="00EC48E3"/>
    <w:rsid w:val="00EC629B"/>
    <w:rsid w:val="00EC7D5F"/>
    <w:rsid w:val="00ED2404"/>
    <w:rsid w:val="00ED337C"/>
    <w:rsid w:val="00ED37DA"/>
    <w:rsid w:val="00ED3ACC"/>
    <w:rsid w:val="00ED3F0D"/>
    <w:rsid w:val="00ED408C"/>
    <w:rsid w:val="00ED56C8"/>
    <w:rsid w:val="00ED6DAF"/>
    <w:rsid w:val="00ED7C00"/>
    <w:rsid w:val="00EE18CE"/>
    <w:rsid w:val="00EE1A06"/>
    <w:rsid w:val="00EE584F"/>
    <w:rsid w:val="00EE6BB3"/>
    <w:rsid w:val="00EE761F"/>
    <w:rsid w:val="00EF1EDA"/>
    <w:rsid w:val="00EF333A"/>
    <w:rsid w:val="00EF371F"/>
    <w:rsid w:val="00EF3BC2"/>
    <w:rsid w:val="00EF40E5"/>
    <w:rsid w:val="00EF4B4D"/>
    <w:rsid w:val="00EF6710"/>
    <w:rsid w:val="00F00194"/>
    <w:rsid w:val="00F01C19"/>
    <w:rsid w:val="00F02B8A"/>
    <w:rsid w:val="00F03AFB"/>
    <w:rsid w:val="00F05228"/>
    <w:rsid w:val="00F052B2"/>
    <w:rsid w:val="00F070FE"/>
    <w:rsid w:val="00F0794C"/>
    <w:rsid w:val="00F106DC"/>
    <w:rsid w:val="00F1082A"/>
    <w:rsid w:val="00F10C33"/>
    <w:rsid w:val="00F15C4A"/>
    <w:rsid w:val="00F16028"/>
    <w:rsid w:val="00F213FC"/>
    <w:rsid w:val="00F23D64"/>
    <w:rsid w:val="00F27CD0"/>
    <w:rsid w:val="00F27D14"/>
    <w:rsid w:val="00F27F23"/>
    <w:rsid w:val="00F314C7"/>
    <w:rsid w:val="00F314FA"/>
    <w:rsid w:val="00F31864"/>
    <w:rsid w:val="00F33311"/>
    <w:rsid w:val="00F33968"/>
    <w:rsid w:val="00F33F9D"/>
    <w:rsid w:val="00F34688"/>
    <w:rsid w:val="00F35297"/>
    <w:rsid w:val="00F365D8"/>
    <w:rsid w:val="00F45076"/>
    <w:rsid w:val="00F45BE1"/>
    <w:rsid w:val="00F46996"/>
    <w:rsid w:val="00F50503"/>
    <w:rsid w:val="00F51350"/>
    <w:rsid w:val="00F51B75"/>
    <w:rsid w:val="00F57436"/>
    <w:rsid w:val="00F603DD"/>
    <w:rsid w:val="00F629EA"/>
    <w:rsid w:val="00F73103"/>
    <w:rsid w:val="00F74147"/>
    <w:rsid w:val="00F74D10"/>
    <w:rsid w:val="00F765DD"/>
    <w:rsid w:val="00F81DA7"/>
    <w:rsid w:val="00F84ADA"/>
    <w:rsid w:val="00F86A95"/>
    <w:rsid w:val="00F91E2F"/>
    <w:rsid w:val="00F94BE8"/>
    <w:rsid w:val="00F9529F"/>
    <w:rsid w:val="00F96C2D"/>
    <w:rsid w:val="00FA1ED7"/>
    <w:rsid w:val="00FA2C95"/>
    <w:rsid w:val="00FA618D"/>
    <w:rsid w:val="00FA6625"/>
    <w:rsid w:val="00FA790B"/>
    <w:rsid w:val="00FB096E"/>
    <w:rsid w:val="00FB2701"/>
    <w:rsid w:val="00FB4D41"/>
    <w:rsid w:val="00FB5468"/>
    <w:rsid w:val="00FB7F1E"/>
    <w:rsid w:val="00FC4EC5"/>
    <w:rsid w:val="00FC4FD7"/>
    <w:rsid w:val="00FC554D"/>
    <w:rsid w:val="00FC55A0"/>
    <w:rsid w:val="00FD13E6"/>
    <w:rsid w:val="00FD4761"/>
    <w:rsid w:val="00FD48AC"/>
    <w:rsid w:val="00FD48CB"/>
    <w:rsid w:val="00FD49EF"/>
    <w:rsid w:val="00FD6129"/>
    <w:rsid w:val="00FE494B"/>
    <w:rsid w:val="00FE5D90"/>
    <w:rsid w:val="00FE71D8"/>
    <w:rsid w:val="00FE795A"/>
    <w:rsid w:val="00FF4829"/>
    <w:rsid w:val="00FF7316"/>
    <w:rsid w:val="013F585D"/>
    <w:rsid w:val="014829DF"/>
    <w:rsid w:val="01D962C2"/>
    <w:rsid w:val="02283016"/>
    <w:rsid w:val="024F4C6F"/>
    <w:rsid w:val="027728F5"/>
    <w:rsid w:val="02F54FC6"/>
    <w:rsid w:val="02FF5E45"/>
    <w:rsid w:val="0360740B"/>
    <w:rsid w:val="037924D3"/>
    <w:rsid w:val="037F7170"/>
    <w:rsid w:val="03B2323B"/>
    <w:rsid w:val="03B60EB7"/>
    <w:rsid w:val="044661FA"/>
    <w:rsid w:val="046C59DA"/>
    <w:rsid w:val="048D195A"/>
    <w:rsid w:val="04D3013E"/>
    <w:rsid w:val="04F25AD3"/>
    <w:rsid w:val="05F022F9"/>
    <w:rsid w:val="063A6D9E"/>
    <w:rsid w:val="067B45BF"/>
    <w:rsid w:val="06B014B6"/>
    <w:rsid w:val="06BE5FDA"/>
    <w:rsid w:val="0728573D"/>
    <w:rsid w:val="076E113C"/>
    <w:rsid w:val="07EE1DF4"/>
    <w:rsid w:val="085034FC"/>
    <w:rsid w:val="08B23F03"/>
    <w:rsid w:val="08E756F4"/>
    <w:rsid w:val="095A2D1D"/>
    <w:rsid w:val="0973422C"/>
    <w:rsid w:val="09AE2E96"/>
    <w:rsid w:val="0A475BB2"/>
    <w:rsid w:val="0AE434F4"/>
    <w:rsid w:val="0AFE215D"/>
    <w:rsid w:val="0B195FA1"/>
    <w:rsid w:val="0BBC1E30"/>
    <w:rsid w:val="0BE81545"/>
    <w:rsid w:val="0C1D6688"/>
    <w:rsid w:val="0C767B67"/>
    <w:rsid w:val="0D55361C"/>
    <w:rsid w:val="0E9260E9"/>
    <w:rsid w:val="0ED24306"/>
    <w:rsid w:val="0F4133E6"/>
    <w:rsid w:val="0FE132B6"/>
    <w:rsid w:val="104D6934"/>
    <w:rsid w:val="10FA28DA"/>
    <w:rsid w:val="119F3E64"/>
    <w:rsid w:val="11D20C64"/>
    <w:rsid w:val="11DE5D80"/>
    <w:rsid w:val="121106D2"/>
    <w:rsid w:val="127E68E3"/>
    <w:rsid w:val="12944EC1"/>
    <w:rsid w:val="13295ABF"/>
    <w:rsid w:val="13317629"/>
    <w:rsid w:val="13585D2B"/>
    <w:rsid w:val="137974AE"/>
    <w:rsid w:val="13AA5AD0"/>
    <w:rsid w:val="13DC7075"/>
    <w:rsid w:val="14863A16"/>
    <w:rsid w:val="14B836B9"/>
    <w:rsid w:val="15141552"/>
    <w:rsid w:val="158C70DD"/>
    <w:rsid w:val="15F34710"/>
    <w:rsid w:val="15F94416"/>
    <w:rsid w:val="168F3420"/>
    <w:rsid w:val="16B616DE"/>
    <w:rsid w:val="16B83284"/>
    <w:rsid w:val="176C7B20"/>
    <w:rsid w:val="17B60D7A"/>
    <w:rsid w:val="18031A18"/>
    <w:rsid w:val="18404221"/>
    <w:rsid w:val="187F5B35"/>
    <w:rsid w:val="18DD7086"/>
    <w:rsid w:val="19373848"/>
    <w:rsid w:val="1A5163AA"/>
    <w:rsid w:val="1A6B090C"/>
    <w:rsid w:val="1BC97435"/>
    <w:rsid w:val="1BDC74E4"/>
    <w:rsid w:val="1BFB395E"/>
    <w:rsid w:val="1C8A650A"/>
    <w:rsid w:val="1C943CE1"/>
    <w:rsid w:val="1D036ED7"/>
    <w:rsid w:val="1D4867F1"/>
    <w:rsid w:val="1E323CBE"/>
    <w:rsid w:val="1E5F79FD"/>
    <w:rsid w:val="1E7F6618"/>
    <w:rsid w:val="1F272E1D"/>
    <w:rsid w:val="1F9658B5"/>
    <w:rsid w:val="1FDBAF47"/>
    <w:rsid w:val="206E2ACA"/>
    <w:rsid w:val="209D2ACD"/>
    <w:rsid w:val="212B64F1"/>
    <w:rsid w:val="218830F4"/>
    <w:rsid w:val="219B00A5"/>
    <w:rsid w:val="21E93ACE"/>
    <w:rsid w:val="21EC225D"/>
    <w:rsid w:val="22CB7C92"/>
    <w:rsid w:val="23204294"/>
    <w:rsid w:val="236A76EF"/>
    <w:rsid w:val="23951C8D"/>
    <w:rsid w:val="24365A8C"/>
    <w:rsid w:val="244963CC"/>
    <w:rsid w:val="249244EE"/>
    <w:rsid w:val="24AE0A64"/>
    <w:rsid w:val="24AF092E"/>
    <w:rsid w:val="24B34437"/>
    <w:rsid w:val="25583467"/>
    <w:rsid w:val="25C24D84"/>
    <w:rsid w:val="25CD362B"/>
    <w:rsid w:val="260521E0"/>
    <w:rsid w:val="26393210"/>
    <w:rsid w:val="263E60D9"/>
    <w:rsid w:val="265C0746"/>
    <w:rsid w:val="26F91790"/>
    <w:rsid w:val="270D1CD9"/>
    <w:rsid w:val="27205106"/>
    <w:rsid w:val="276D61FD"/>
    <w:rsid w:val="278367A2"/>
    <w:rsid w:val="27B96656"/>
    <w:rsid w:val="27FC0987"/>
    <w:rsid w:val="282571EC"/>
    <w:rsid w:val="28276427"/>
    <w:rsid w:val="288D324E"/>
    <w:rsid w:val="28D34714"/>
    <w:rsid w:val="298E38FB"/>
    <w:rsid w:val="29C53FC6"/>
    <w:rsid w:val="29DD3CF4"/>
    <w:rsid w:val="2AEB33FF"/>
    <w:rsid w:val="2B26670B"/>
    <w:rsid w:val="2C5306E6"/>
    <w:rsid w:val="2CC16E41"/>
    <w:rsid w:val="2CDA3390"/>
    <w:rsid w:val="2D2458C1"/>
    <w:rsid w:val="2DC52F1C"/>
    <w:rsid w:val="2DE71E43"/>
    <w:rsid w:val="2E0C6102"/>
    <w:rsid w:val="2E2F0FB6"/>
    <w:rsid w:val="2E345C8B"/>
    <w:rsid w:val="2EAE5EA6"/>
    <w:rsid w:val="30773C36"/>
    <w:rsid w:val="307C47A4"/>
    <w:rsid w:val="30A75080"/>
    <w:rsid w:val="30E26DB4"/>
    <w:rsid w:val="32915115"/>
    <w:rsid w:val="32987311"/>
    <w:rsid w:val="32BA750F"/>
    <w:rsid w:val="32D230AE"/>
    <w:rsid w:val="32E220B2"/>
    <w:rsid w:val="33551C07"/>
    <w:rsid w:val="3406614C"/>
    <w:rsid w:val="353056FF"/>
    <w:rsid w:val="353A317A"/>
    <w:rsid w:val="357F7FBC"/>
    <w:rsid w:val="35A46579"/>
    <w:rsid w:val="35B15CAF"/>
    <w:rsid w:val="35F965A0"/>
    <w:rsid w:val="3644066A"/>
    <w:rsid w:val="366C6385"/>
    <w:rsid w:val="368D6DB2"/>
    <w:rsid w:val="379A79B8"/>
    <w:rsid w:val="38444770"/>
    <w:rsid w:val="385A2EA3"/>
    <w:rsid w:val="38E04A76"/>
    <w:rsid w:val="392A6995"/>
    <w:rsid w:val="39394FB4"/>
    <w:rsid w:val="396755EB"/>
    <w:rsid w:val="3A182DB9"/>
    <w:rsid w:val="3A3A01A3"/>
    <w:rsid w:val="3B1D12A1"/>
    <w:rsid w:val="3B3C62A9"/>
    <w:rsid w:val="3B6D348F"/>
    <w:rsid w:val="3C0D1170"/>
    <w:rsid w:val="3C9743A1"/>
    <w:rsid w:val="3DDBF2DC"/>
    <w:rsid w:val="3E7BB899"/>
    <w:rsid w:val="3EDF2B13"/>
    <w:rsid w:val="3EE75DCB"/>
    <w:rsid w:val="3F19457C"/>
    <w:rsid w:val="3F3618F4"/>
    <w:rsid w:val="3FC52EB8"/>
    <w:rsid w:val="3FE90D41"/>
    <w:rsid w:val="401007B9"/>
    <w:rsid w:val="40371CEF"/>
    <w:rsid w:val="40396925"/>
    <w:rsid w:val="410F433B"/>
    <w:rsid w:val="417A4E61"/>
    <w:rsid w:val="418708EC"/>
    <w:rsid w:val="42720BAD"/>
    <w:rsid w:val="427C2EBE"/>
    <w:rsid w:val="44A62E3B"/>
    <w:rsid w:val="44DA32A4"/>
    <w:rsid w:val="44DD0F9F"/>
    <w:rsid w:val="453749EF"/>
    <w:rsid w:val="45A71B75"/>
    <w:rsid w:val="45EF490C"/>
    <w:rsid w:val="462307B2"/>
    <w:rsid w:val="471C76BB"/>
    <w:rsid w:val="47820B39"/>
    <w:rsid w:val="478B2FDD"/>
    <w:rsid w:val="47EF7F8D"/>
    <w:rsid w:val="48460933"/>
    <w:rsid w:val="48606CF0"/>
    <w:rsid w:val="487879D1"/>
    <w:rsid w:val="48970BDD"/>
    <w:rsid w:val="496A65CC"/>
    <w:rsid w:val="49F3382E"/>
    <w:rsid w:val="49F65270"/>
    <w:rsid w:val="49F934AC"/>
    <w:rsid w:val="4A1D701D"/>
    <w:rsid w:val="4AA07D2A"/>
    <w:rsid w:val="4AD6596B"/>
    <w:rsid w:val="4AF0410A"/>
    <w:rsid w:val="4B9216EC"/>
    <w:rsid w:val="4C1F5333"/>
    <w:rsid w:val="4C463CFF"/>
    <w:rsid w:val="4C9278B2"/>
    <w:rsid w:val="4CB20E67"/>
    <w:rsid w:val="4D7D0477"/>
    <w:rsid w:val="4D996D55"/>
    <w:rsid w:val="4DD54D99"/>
    <w:rsid w:val="4E37050A"/>
    <w:rsid w:val="4E426748"/>
    <w:rsid w:val="4E5E462B"/>
    <w:rsid w:val="4E74636C"/>
    <w:rsid w:val="4F2E6DD5"/>
    <w:rsid w:val="4F3F73B4"/>
    <w:rsid w:val="4FA72771"/>
    <w:rsid w:val="4FB109A3"/>
    <w:rsid w:val="4FB45236"/>
    <w:rsid w:val="50800386"/>
    <w:rsid w:val="50991605"/>
    <w:rsid w:val="50ED0495"/>
    <w:rsid w:val="513C382A"/>
    <w:rsid w:val="516D3D49"/>
    <w:rsid w:val="51894DEE"/>
    <w:rsid w:val="51A726BE"/>
    <w:rsid w:val="51AE1500"/>
    <w:rsid w:val="51CE66DB"/>
    <w:rsid w:val="520904A6"/>
    <w:rsid w:val="521D4473"/>
    <w:rsid w:val="52813C2E"/>
    <w:rsid w:val="52A44009"/>
    <w:rsid w:val="52C6505E"/>
    <w:rsid w:val="534A1FF2"/>
    <w:rsid w:val="536575AB"/>
    <w:rsid w:val="53904D45"/>
    <w:rsid w:val="53B317DF"/>
    <w:rsid w:val="547217D4"/>
    <w:rsid w:val="547F7E9D"/>
    <w:rsid w:val="54830621"/>
    <w:rsid w:val="54A64E09"/>
    <w:rsid w:val="564535A3"/>
    <w:rsid w:val="564B747E"/>
    <w:rsid w:val="57770C7B"/>
    <w:rsid w:val="57CF5904"/>
    <w:rsid w:val="581A54A7"/>
    <w:rsid w:val="58C55F39"/>
    <w:rsid w:val="58FA1674"/>
    <w:rsid w:val="594A2130"/>
    <w:rsid w:val="59A922A0"/>
    <w:rsid w:val="59FA13F6"/>
    <w:rsid w:val="5A373FE2"/>
    <w:rsid w:val="5ACD39D4"/>
    <w:rsid w:val="5B1C34C6"/>
    <w:rsid w:val="5B925FF1"/>
    <w:rsid w:val="5BFF604E"/>
    <w:rsid w:val="5C3F5CCB"/>
    <w:rsid w:val="5C665E52"/>
    <w:rsid w:val="5CA70254"/>
    <w:rsid w:val="5D2521D5"/>
    <w:rsid w:val="5D26038F"/>
    <w:rsid w:val="5D523568"/>
    <w:rsid w:val="5D863C48"/>
    <w:rsid w:val="5D8A4F09"/>
    <w:rsid w:val="5E7A5A0B"/>
    <w:rsid w:val="5F076A00"/>
    <w:rsid w:val="5F1A0663"/>
    <w:rsid w:val="5F751696"/>
    <w:rsid w:val="5FF39F1F"/>
    <w:rsid w:val="5FFF3010"/>
    <w:rsid w:val="600F72B1"/>
    <w:rsid w:val="606F387B"/>
    <w:rsid w:val="60876999"/>
    <w:rsid w:val="60A26D69"/>
    <w:rsid w:val="60E92D99"/>
    <w:rsid w:val="611656D6"/>
    <w:rsid w:val="61EC7551"/>
    <w:rsid w:val="61EF0415"/>
    <w:rsid w:val="62A939A4"/>
    <w:rsid w:val="632F5329"/>
    <w:rsid w:val="63672EE1"/>
    <w:rsid w:val="636C54E7"/>
    <w:rsid w:val="63B75EC6"/>
    <w:rsid w:val="64581919"/>
    <w:rsid w:val="64754EBF"/>
    <w:rsid w:val="647B77BD"/>
    <w:rsid w:val="647E74A7"/>
    <w:rsid w:val="64813D94"/>
    <w:rsid w:val="64B258EA"/>
    <w:rsid w:val="64B80A49"/>
    <w:rsid w:val="650860EC"/>
    <w:rsid w:val="650A13A7"/>
    <w:rsid w:val="656211AF"/>
    <w:rsid w:val="66030EA2"/>
    <w:rsid w:val="66C63F3E"/>
    <w:rsid w:val="66FD26F2"/>
    <w:rsid w:val="675A460E"/>
    <w:rsid w:val="6783296E"/>
    <w:rsid w:val="67F6A239"/>
    <w:rsid w:val="67FA1B80"/>
    <w:rsid w:val="68B37DDB"/>
    <w:rsid w:val="68D949CA"/>
    <w:rsid w:val="69764F34"/>
    <w:rsid w:val="69BB4C5B"/>
    <w:rsid w:val="6A514BE4"/>
    <w:rsid w:val="6A731776"/>
    <w:rsid w:val="6A994F1F"/>
    <w:rsid w:val="6B741C4A"/>
    <w:rsid w:val="6C3B6F93"/>
    <w:rsid w:val="6C6F48E4"/>
    <w:rsid w:val="6C911F2A"/>
    <w:rsid w:val="6D292778"/>
    <w:rsid w:val="6D714D55"/>
    <w:rsid w:val="6DB62F49"/>
    <w:rsid w:val="6DD22ABE"/>
    <w:rsid w:val="6E1E09B6"/>
    <w:rsid w:val="6E777524"/>
    <w:rsid w:val="6EEF1D13"/>
    <w:rsid w:val="6F032660"/>
    <w:rsid w:val="6F339619"/>
    <w:rsid w:val="6F635146"/>
    <w:rsid w:val="6F67731E"/>
    <w:rsid w:val="6FA07D15"/>
    <w:rsid w:val="6FFB2BD0"/>
    <w:rsid w:val="70134132"/>
    <w:rsid w:val="70374546"/>
    <w:rsid w:val="70776600"/>
    <w:rsid w:val="708E2E66"/>
    <w:rsid w:val="713E4EAD"/>
    <w:rsid w:val="71FA7A2F"/>
    <w:rsid w:val="720A6E64"/>
    <w:rsid w:val="72815209"/>
    <w:rsid w:val="72A15538"/>
    <w:rsid w:val="72BB4377"/>
    <w:rsid w:val="735E0013"/>
    <w:rsid w:val="73974727"/>
    <w:rsid w:val="741555D7"/>
    <w:rsid w:val="743334E5"/>
    <w:rsid w:val="744D3235"/>
    <w:rsid w:val="74564364"/>
    <w:rsid w:val="74E12DCE"/>
    <w:rsid w:val="7522379D"/>
    <w:rsid w:val="756578D8"/>
    <w:rsid w:val="75D83440"/>
    <w:rsid w:val="760A7432"/>
    <w:rsid w:val="763D5292"/>
    <w:rsid w:val="7758605D"/>
    <w:rsid w:val="777059BB"/>
    <w:rsid w:val="77F03BC9"/>
    <w:rsid w:val="77F92B10"/>
    <w:rsid w:val="788A2E38"/>
    <w:rsid w:val="79156BEE"/>
    <w:rsid w:val="79E44065"/>
    <w:rsid w:val="7A8E373B"/>
    <w:rsid w:val="7B73DD9D"/>
    <w:rsid w:val="7B930C15"/>
    <w:rsid w:val="7BDA38B4"/>
    <w:rsid w:val="7C1A0203"/>
    <w:rsid w:val="7C326DDD"/>
    <w:rsid w:val="7D5262E5"/>
    <w:rsid w:val="7D6708F6"/>
    <w:rsid w:val="7DAB4226"/>
    <w:rsid w:val="7DFAA4B0"/>
    <w:rsid w:val="7E3E670A"/>
    <w:rsid w:val="7E781D45"/>
    <w:rsid w:val="7E9D5D25"/>
    <w:rsid w:val="7EE316A6"/>
    <w:rsid w:val="7EFE7085"/>
    <w:rsid w:val="7F9EF8CD"/>
    <w:rsid w:val="7FD99A81"/>
    <w:rsid w:val="BB856BDF"/>
    <w:rsid w:val="BBFF7162"/>
    <w:rsid w:val="BDBEF1C1"/>
    <w:rsid w:val="BDDF498C"/>
    <w:rsid w:val="D4B7B302"/>
    <w:rsid w:val="DCB8B1F2"/>
    <w:rsid w:val="EB7F84BB"/>
    <w:rsid w:val="EBAFC188"/>
    <w:rsid w:val="ED37CEA4"/>
    <w:rsid w:val="EDB970D3"/>
    <w:rsid w:val="EDEBD288"/>
    <w:rsid w:val="EFB93375"/>
    <w:rsid w:val="F773C315"/>
    <w:rsid w:val="F7A5FA95"/>
    <w:rsid w:val="F7FB16E9"/>
    <w:rsid w:val="F9FBD694"/>
    <w:rsid w:val="FB7D76D7"/>
    <w:rsid w:val="FB9DA3E5"/>
    <w:rsid w:val="FE7FB14B"/>
    <w:rsid w:val="FF77FA27"/>
    <w:rsid w:val="FFB6F5FF"/>
    <w:rsid w:val="FFDB70D2"/>
    <w:rsid w:val="FFF3B7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locked/>
    <w:uiPriority w:val="0"/>
    <w:pPr>
      <w:keepNext/>
      <w:keepLines/>
      <w:spacing w:before="260" w:after="260" w:line="416" w:lineRule="auto"/>
      <w:outlineLvl w:val="2"/>
    </w:pPr>
    <w:rPr>
      <w:b/>
      <w:bCs/>
      <w:sz w:val="32"/>
      <w:szCs w:val="32"/>
    </w:rPr>
  </w:style>
  <w:style w:type="paragraph" w:styleId="3">
    <w:name w:val="heading 5"/>
    <w:basedOn w:val="1"/>
    <w:next w:val="1"/>
    <w:semiHidden/>
    <w:unhideWhenUsed/>
    <w:qFormat/>
    <w:locked/>
    <w:uiPriority w:val="0"/>
    <w:pPr>
      <w:keepNext/>
      <w:keepLines/>
      <w:widowControl w:val="0"/>
      <w:suppressLineNumbers w:val="0"/>
      <w:spacing w:before="280" w:beforeAutospacing="0" w:after="290" w:afterAutospacing="0" w:line="374" w:lineRule="auto"/>
      <w:jc w:val="both"/>
      <w:outlineLvl w:val="4"/>
    </w:pPr>
    <w:rPr>
      <w:rFonts w:hint="default" w:ascii="Times New Roman" w:hAnsi="Times New Roman" w:eastAsia="宋体" w:cs="Times New Roman"/>
      <w:b/>
      <w:bCs/>
      <w:kern w:val="2"/>
      <w:sz w:val="28"/>
      <w:szCs w:val="2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Indent"/>
    <w:basedOn w:val="1"/>
    <w:qFormat/>
    <w:uiPriority w:val="0"/>
    <w:pPr>
      <w:spacing w:line="360" w:lineRule="auto"/>
      <w:ind w:left="-360" w:firstLine="360"/>
    </w:pPr>
    <w:rPr>
      <w:rFonts w:ascii="宋体" w:hAnsi="宋体"/>
      <w:sz w:val="24"/>
    </w:rPr>
  </w:style>
  <w:style w:type="paragraph" w:styleId="6">
    <w:name w:val="Balloon Text"/>
    <w:basedOn w:val="1"/>
    <w:link w:val="19"/>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rFonts w:ascii="Calibri" w:hAnsi="Calibri" w:cs="Calibri"/>
      <w:kern w:val="0"/>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字符"/>
    <w:link w:val="7"/>
    <w:qFormat/>
    <w:locked/>
    <w:uiPriority w:val="99"/>
    <w:rPr>
      <w:sz w:val="18"/>
      <w:szCs w:val="18"/>
    </w:rPr>
  </w:style>
  <w:style w:type="character" w:customStyle="1" w:styleId="14">
    <w:name w:val="页眉 字符"/>
    <w:link w:val="8"/>
    <w:qFormat/>
    <w:locked/>
    <w:uiPriority w:val="99"/>
    <w:rPr>
      <w:sz w:val="18"/>
      <w:szCs w:val="18"/>
    </w:rPr>
  </w:style>
  <w:style w:type="character" w:customStyle="1" w:styleId="15">
    <w:name w:val="文一 Char"/>
    <w:link w:val="16"/>
    <w:qFormat/>
    <w:locked/>
    <w:uiPriority w:val="99"/>
    <w:rPr>
      <w:rFonts w:eastAsia="宋体"/>
      <w:snapToGrid w:val="0"/>
      <w:spacing w:val="4"/>
      <w:sz w:val="24"/>
      <w:szCs w:val="24"/>
    </w:rPr>
  </w:style>
  <w:style w:type="paragraph" w:customStyle="1" w:styleId="16">
    <w:name w:val="文一"/>
    <w:basedOn w:val="1"/>
    <w:link w:val="15"/>
    <w:qFormat/>
    <w:uiPriority w:val="99"/>
    <w:pPr>
      <w:topLinePunct/>
      <w:adjustRightInd w:val="0"/>
      <w:snapToGrid w:val="0"/>
      <w:spacing w:line="360" w:lineRule="auto"/>
      <w:ind w:firstLine="200" w:firstLineChars="200"/>
    </w:pPr>
    <w:rPr>
      <w:rFonts w:ascii="Calibri" w:hAnsi="Calibri" w:cs="Calibri"/>
      <w:spacing w:val="4"/>
      <w:kern w:val="0"/>
      <w:sz w:val="24"/>
      <w:szCs w:val="24"/>
    </w:rPr>
  </w:style>
  <w:style w:type="paragraph" w:customStyle="1" w:styleId="17">
    <w:name w:val="章节三"/>
    <w:basedOn w:val="16"/>
    <w:next w:val="16"/>
    <w:qFormat/>
    <w:uiPriority w:val="99"/>
    <w:pPr>
      <w:spacing w:beforeLines="50" w:afterLines="50" w:line="240" w:lineRule="auto"/>
      <w:ind w:firstLine="0" w:firstLineChars="0"/>
      <w:jc w:val="left"/>
      <w:outlineLvl w:val="2"/>
    </w:pPr>
    <w:rPr>
      <w:rFonts w:ascii="黑体" w:hAnsi="宋体" w:eastAsia="黑体" w:cs="黑体"/>
      <w:b/>
      <w:bCs/>
    </w:rPr>
  </w:style>
  <w:style w:type="paragraph" w:customStyle="1" w:styleId="18">
    <w:name w:val="章节一"/>
    <w:basedOn w:val="16"/>
    <w:next w:val="16"/>
    <w:qFormat/>
    <w:uiPriority w:val="99"/>
    <w:pPr>
      <w:spacing w:beforeLines="50" w:afterLines="50" w:line="240" w:lineRule="auto"/>
      <w:ind w:firstLine="0" w:firstLineChars="0"/>
      <w:jc w:val="center"/>
      <w:outlineLvl w:val="0"/>
    </w:pPr>
    <w:rPr>
      <w:rFonts w:eastAsia="黑体"/>
      <w:b/>
      <w:bCs/>
      <w:sz w:val="36"/>
      <w:szCs w:val="36"/>
    </w:rPr>
  </w:style>
  <w:style w:type="character" w:customStyle="1" w:styleId="19">
    <w:name w:val="批注框文本 字符"/>
    <w:link w:val="6"/>
    <w:semiHidden/>
    <w:qFormat/>
    <w:uiPriority w:val="99"/>
    <w:rPr>
      <w:rFonts w:ascii="Times New Roman" w:hAnsi="Times New Roman"/>
      <w:kern w:val="2"/>
      <w:sz w:val="18"/>
      <w:szCs w:val="18"/>
    </w:rPr>
  </w:style>
  <w:style w:type="paragraph" w:styleId="20">
    <w:name w:val="List Paragraph"/>
    <w:basedOn w:val="1"/>
    <w:unhideWhenUsed/>
    <w:qFormat/>
    <w:uiPriority w:val="99"/>
    <w:pPr>
      <w:ind w:firstLine="420" w:firstLineChars="200"/>
    </w:pPr>
  </w:style>
  <w:style w:type="paragraph" w:customStyle="1" w:styleId="21">
    <w:name w:val="修订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B</Company>
  <Pages>29</Pages>
  <Words>19929</Words>
  <Characters>20080</Characters>
  <Lines>1</Lines>
  <Paragraphs>1</Paragraphs>
  <TotalTime>26</TotalTime>
  <ScaleCrop>false</ScaleCrop>
  <LinksUpToDate>false</LinksUpToDate>
  <CharactersWithSpaces>20100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2024-09-27T08:26:00Z</dcterms:created>
  <dc:creator>张爽</dc:creator>
  <cp:lastModifiedBy>恒诺造价</cp:lastModifiedBy>
  <cp:lastPrinted>2024-09-27T06:53:00Z</cp:lastPrinted>
  <dcterms:modified xsi:type="dcterms:W3CDTF">2025-09-29T03:32:02Z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516AD787439A79536021C9683CDF7AC9_43</vt:lpwstr>
  </property>
  <property fmtid="{D5CDD505-2E9C-101B-9397-08002B2CF9AE}" pid="4" name="KSOTemplateDocerSaveRecord">
    <vt:lpwstr>eyJoZGlkIjoiOGQ0MzE0NWQ5Y2Q2NDAxYjJjNjcyZTYyYWMwMDI2YTYiLCJ1c2VySWQiOiIxMjA1Mjg1MzM1In0=</vt:lpwstr>
  </property>
</Properties>
</file>