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F26C">
      <w:pPr>
        <w:numPr>
          <w:ilvl w:val="0"/>
          <w:numId w:val="0"/>
        </w:numPr>
        <w:snapToGrid w:val="0"/>
        <w:spacing w:line="360" w:lineRule="auto"/>
        <w:jc w:val="center"/>
        <w:outlineLvl w:val="9"/>
        <w:rPr>
          <w:rFonts w:hint="eastAsia" w:ascii="黑体" w:hAnsi="黑体" w:eastAsia="黑体" w:cs="黑体"/>
          <w:b/>
          <w:sz w:val="32"/>
          <w:szCs w:val="32"/>
          <w:u w:val="single"/>
          <w:lang w:eastAsia="zh-CN"/>
        </w:rPr>
      </w:pPr>
    </w:p>
    <w:p w14:paraId="372454D6">
      <w:pPr>
        <w:numPr>
          <w:ilvl w:val="0"/>
          <w:numId w:val="0"/>
        </w:numPr>
        <w:snapToGrid w:val="0"/>
        <w:spacing w:line="360" w:lineRule="auto"/>
        <w:jc w:val="center"/>
        <w:outlineLvl w:val="9"/>
        <w:rPr>
          <w:rFonts w:hint="eastAsia" w:ascii="黑体" w:hAnsi="黑体" w:eastAsia="黑体" w:cs="黑体"/>
          <w:b/>
          <w:sz w:val="32"/>
          <w:szCs w:val="32"/>
        </w:rPr>
      </w:pPr>
      <w:r>
        <w:rPr>
          <w:rFonts w:hint="eastAsia" w:ascii="黑体" w:hAnsi="黑体" w:eastAsia="黑体" w:cs="黑体"/>
          <w:b/>
          <w:sz w:val="32"/>
          <w:szCs w:val="32"/>
          <w:u w:val="single"/>
          <w:lang w:eastAsia="zh-CN"/>
        </w:rPr>
        <w:t>茂名市电白区蓝湾海洋产业发展有限公司深水网箱养殖产业园项目（一期）网箱采购2标</w:t>
      </w:r>
      <w:r>
        <w:rPr>
          <w:rFonts w:hint="eastAsia" w:ascii="黑体" w:hAnsi="黑体" w:eastAsia="黑体" w:cs="黑体"/>
          <w:b/>
          <w:sz w:val="32"/>
          <w:szCs w:val="32"/>
        </w:rPr>
        <w:t>招标公告</w:t>
      </w:r>
    </w:p>
    <w:tbl>
      <w:tblPr>
        <w:tblStyle w:val="9"/>
        <w:tblpPr w:leftFromText="180" w:rightFromText="180" w:vertAnchor="text" w:horzAnchor="page" w:tblpXSpec="center" w:tblpY="227"/>
        <w:tblW w:w="9979" w:type="dxa"/>
        <w:jc w:val="center"/>
        <w:tblLayout w:type="fixed"/>
        <w:tblCellMar>
          <w:top w:w="0" w:type="dxa"/>
          <w:left w:w="2" w:type="dxa"/>
          <w:bottom w:w="0" w:type="dxa"/>
          <w:right w:w="2" w:type="dxa"/>
        </w:tblCellMar>
      </w:tblPr>
      <w:tblGrid>
        <w:gridCol w:w="2013"/>
        <w:gridCol w:w="1248"/>
        <w:gridCol w:w="833"/>
        <w:gridCol w:w="264"/>
        <w:gridCol w:w="1009"/>
        <w:gridCol w:w="1094"/>
        <w:gridCol w:w="214"/>
        <w:gridCol w:w="138"/>
        <w:gridCol w:w="862"/>
        <w:gridCol w:w="2304"/>
      </w:tblGrid>
      <w:tr w14:paraId="0271094A">
        <w:tblPrEx>
          <w:tblCellMar>
            <w:top w:w="0" w:type="dxa"/>
            <w:left w:w="2" w:type="dxa"/>
            <w:bottom w:w="0" w:type="dxa"/>
            <w:right w:w="2" w:type="dxa"/>
          </w:tblCellMar>
        </w:tblPrEx>
        <w:trPr>
          <w:trHeight w:val="560"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690787">
            <w:pPr>
              <w:widowControl w:val="0"/>
              <w:spacing w:before="160" w:after="0" w:line="225"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资项目代码</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A0EED2D">
            <w:pPr>
              <w:widowControl w:val="0"/>
              <w:spacing w:before="196" w:after="0" w:line="189" w:lineRule="auto"/>
              <w:jc w:val="center"/>
              <w:rPr>
                <w:rFonts w:ascii="宋体" w:hAnsi="宋体" w:cs="宋体"/>
                <w:sz w:val="23"/>
                <w:szCs w:val="23"/>
              </w:rPr>
            </w:pPr>
            <w:r>
              <w:rPr>
                <w:rFonts w:hint="eastAsia" w:ascii="宋体" w:hAnsi="宋体" w:cs="宋体"/>
                <w:color w:val="262626"/>
                <w:kern w:val="0"/>
                <w:sz w:val="23"/>
                <w:szCs w:val="23"/>
                <w:lang w:bidi="ar-SA"/>
              </w:rPr>
              <w:t>2402-440904-04-01-714870</w:t>
            </w:r>
          </w:p>
        </w:tc>
      </w:tr>
      <w:tr w14:paraId="21924E6B">
        <w:tblPrEx>
          <w:tblCellMar>
            <w:top w:w="0" w:type="dxa"/>
            <w:left w:w="2" w:type="dxa"/>
            <w:bottom w:w="0" w:type="dxa"/>
            <w:right w:w="2" w:type="dxa"/>
          </w:tblCellMar>
        </w:tblPrEx>
        <w:trPr>
          <w:trHeight w:val="6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1719F3E">
            <w:pPr>
              <w:widowControl w:val="0"/>
              <w:spacing w:before="154" w:after="0" w:line="228"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91798AF">
            <w:pPr>
              <w:widowControl w:val="0"/>
              <w:spacing w:before="154" w:after="0" w:line="225" w:lineRule="auto"/>
              <w:jc w:val="center"/>
              <w:rPr>
                <w:rFonts w:ascii="宋体" w:hAnsi="宋体" w:cs="宋体"/>
                <w:sz w:val="23"/>
                <w:szCs w:val="23"/>
              </w:rPr>
            </w:pPr>
            <w:r>
              <w:rPr>
                <w:rFonts w:hint="eastAsia" w:ascii="宋体" w:hAnsi="宋体" w:cs="宋体"/>
                <w:sz w:val="23"/>
                <w:szCs w:val="23"/>
              </w:rPr>
              <w:t>茂名市电白区蓝湾海洋产业发展有限公司深水网箱养殖产业园项目（一期）</w:t>
            </w:r>
          </w:p>
        </w:tc>
      </w:tr>
      <w:tr w14:paraId="5E1FE0B6">
        <w:tblPrEx>
          <w:tblCellMar>
            <w:top w:w="0" w:type="dxa"/>
            <w:left w:w="2" w:type="dxa"/>
            <w:bottom w:w="0" w:type="dxa"/>
            <w:right w:w="2" w:type="dxa"/>
          </w:tblCellMar>
        </w:tblPrEx>
        <w:trPr>
          <w:trHeight w:val="57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322AA424">
            <w:pPr>
              <w:widowControl w:val="0"/>
              <w:spacing w:before="155" w:after="0" w:line="228" w:lineRule="auto"/>
              <w:ind w:left="237" w:firstLine="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C904B1F">
            <w:pPr>
              <w:widowControl w:val="0"/>
              <w:spacing w:before="155" w:after="0" w:line="225" w:lineRule="auto"/>
              <w:jc w:val="center"/>
              <w:rPr>
                <w:rFonts w:hint="eastAsia" w:ascii="宋体" w:hAnsi="宋体" w:eastAsia="宋体" w:cs="宋体"/>
                <w:sz w:val="23"/>
                <w:szCs w:val="23"/>
                <w:lang w:eastAsia="zh-CN"/>
              </w:rPr>
            </w:pPr>
            <w:r>
              <w:rPr>
                <w:rFonts w:hint="eastAsia" w:ascii="宋体" w:hAnsi="宋体" w:cs="宋体"/>
                <w:sz w:val="23"/>
                <w:szCs w:val="23"/>
                <w:lang w:eastAsia="zh-CN"/>
              </w:rPr>
              <w:t>茂名市电白区蓝湾海洋产业发展有限公司深水网箱养殖产业园项目（一期）网箱采购2标</w:t>
            </w:r>
          </w:p>
        </w:tc>
      </w:tr>
      <w:tr w14:paraId="6A5EFBD7">
        <w:tblPrEx>
          <w:tblCellMar>
            <w:top w:w="0" w:type="dxa"/>
            <w:left w:w="2" w:type="dxa"/>
            <w:bottom w:w="0" w:type="dxa"/>
            <w:right w:w="2" w:type="dxa"/>
          </w:tblCellMar>
        </w:tblPrEx>
        <w:trPr>
          <w:trHeight w:val="6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9DC9AB1">
            <w:pPr>
              <w:widowControl w:val="0"/>
              <w:spacing w:before="154" w:after="0" w:line="228" w:lineRule="auto"/>
              <w:ind w:left="117"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标</w:t>
            </w:r>
            <w:r>
              <w:rPr>
                <w:rFonts w:ascii="宋体" w:hAnsi="宋体" w:cs="宋体"/>
                <w:spacing w:val="7"/>
                <w:sz w:val="23"/>
                <w:szCs w:val="23"/>
                <w14:textOutline w14:w="4356" w14:cap="sq" w14:cmpd="sng" w14:algn="ctr">
                  <w14:solidFill>
                    <w14:srgbClr w14:val="000000"/>
                  </w14:solidFill>
                  <w14:prstDash w14:val="solid"/>
                  <w14:bevel/>
                </w14:textOutline>
              </w:rPr>
              <w:t>段</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(包)</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名称</w:t>
            </w:r>
          </w:p>
        </w:tc>
        <w:tc>
          <w:tcPr>
            <w:tcW w:w="4448" w:type="dxa"/>
            <w:gridSpan w:val="5"/>
            <w:tcBorders>
              <w:top w:val="single" w:color="000000" w:sz="2" w:space="0"/>
              <w:left w:val="single" w:color="000000" w:sz="2" w:space="0"/>
              <w:bottom w:val="single" w:color="000000" w:sz="2" w:space="0"/>
              <w:right w:val="single" w:color="000000" w:sz="2" w:space="0"/>
            </w:tcBorders>
            <w:vAlign w:val="center"/>
          </w:tcPr>
          <w:p w14:paraId="5276BA50">
            <w:pPr>
              <w:widowControl w:val="0"/>
              <w:spacing w:before="154" w:after="0" w:line="225" w:lineRule="auto"/>
              <w:jc w:val="center"/>
              <w:rPr>
                <w:rFonts w:hint="eastAsia" w:ascii="宋体" w:hAnsi="宋体" w:eastAsia="宋体" w:cs="宋体"/>
                <w:sz w:val="23"/>
                <w:szCs w:val="23"/>
                <w:lang w:eastAsia="zh-CN"/>
              </w:rPr>
            </w:pPr>
            <w:r>
              <w:rPr>
                <w:rFonts w:hint="eastAsia" w:ascii="宋体" w:hAnsi="宋体" w:cs="宋体"/>
                <w:spacing w:val="3"/>
                <w:sz w:val="23"/>
                <w:szCs w:val="23"/>
                <w:lang w:eastAsia="zh-CN"/>
              </w:rPr>
              <w:t>茂名市电白区蓝湾海洋产业发展有限公司深水网箱养殖产业园项目（一期）网箱采购2标</w:t>
            </w:r>
          </w:p>
        </w:tc>
        <w:tc>
          <w:tcPr>
            <w:tcW w:w="1214" w:type="dxa"/>
            <w:gridSpan w:val="3"/>
            <w:tcBorders>
              <w:top w:val="single" w:color="000000" w:sz="2" w:space="0"/>
              <w:left w:val="single" w:color="000000" w:sz="2" w:space="0"/>
              <w:bottom w:val="single" w:color="000000" w:sz="2" w:space="0"/>
              <w:right w:val="single" w:color="000000" w:sz="2" w:space="0"/>
            </w:tcBorders>
            <w:vAlign w:val="center"/>
          </w:tcPr>
          <w:p w14:paraId="38626597">
            <w:pPr>
              <w:widowControl w:val="0"/>
              <w:spacing w:before="154" w:after="0" w:line="225" w:lineRule="auto"/>
              <w:jc w:val="center"/>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公</w:t>
            </w:r>
            <w:r>
              <w:rPr>
                <w:rFonts w:ascii="宋体" w:hAnsi="宋体" w:cs="宋体"/>
                <w:spacing w:val="6"/>
                <w:sz w:val="23"/>
                <w:szCs w:val="23"/>
                <w14:textOutline w14:w="4356" w14:cap="sq" w14:cmpd="sng" w14:algn="ctr">
                  <w14:solidFill>
                    <w14:srgbClr w14:val="000000"/>
                  </w14:solidFill>
                  <w14:prstDash w14:val="solid"/>
                  <w14:bevel/>
                </w14:textOutline>
              </w:rPr>
              <w:t>告性质</w:t>
            </w:r>
          </w:p>
        </w:tc>
        <w:tc>
          <w:tcPr>
            <w:tcW w:w="2304" w:type="dxa"/>
            <w:tcBorders>
              <w:top w:val="single" w:color="000000" w:sz="2" w:space="0"/>
              <w:left w:val="single" w:color="000000" w:sz="2" w:space="0"/>
              <w:bottom w:val="single" w:color="000000" w:sz="2" w:space="0"/>
              <w:right w:val="single" w:color="000000" w:sz="2" w:space="0"/>
            </w:tcBorders>
            <w:vAlign w:val="center"/>
          </w:tcPr>
          <w:p w14:paraId="183292EE">
            <w:pPr>
              <w:widowControl w:val="0"/>
              <w:spacing w:before="154" w:after="0" w:line="228" w:lineRule="auto"/>
              <w:jc w:val="center"/>
              <w:rPr>
                <w:rFonts w:ascii="宋体" w:hAnsi="宋体" w:cs="宋体"/>
                <w:sz w:val="23"/>
                <w:szCs w:val="23"/>
              </w:rPr>
            </w:pPr>
            <w:r>
              <w:rPr>
                <w:rFonts w:ascii="宋体" w:hAnsi="宋体" w:cs="宋体"/>
                <w:spacing w:val="3"/>
                <w:sz w:val="23"/>
                <w:szCs w:val="23"/>
              </w:rPr>
              <w:t>正</w:t>
            </w:r>
            <w:r>
              <w:rPr>
                <w:rFonts w:ascii="宋体" w:hAnsi="宋体" w:cs="宋体"/>
                <w:spacing w:val="2"/>
                <w:sz w:val="23"/>
                <w:szCs w:val="23"/>
              </w:rPr>
              <w:t>常</w:t>
            </w:r>
          </w:p>
        </w:tc>
      </w:tr>
      <w:tr w14:paraId="3AEC70B1">
        <w:tblPrEx>
          <w:tblCellMar>
            <w:top w:w="0" w:type="dxa"/>
            <w:left w:w="2" w:type="dxa"/>
            <w:bottom w:w="0" w:type="dxa"/>
            <w:right w:w="2" w:type="dxa"/>
          </w:tblCellMar>
        </w:tblPrEx>
        <w:trPr>
          <w:trHeight w:val="5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2A16C23">
            <w:pPr>
              <w:widowControl w:val="0"/>
              <w:spacing w:before="156" w:after="0" w:line="225" w:lineRule="auto"/>
              <w:ind w:left="247" w:firstLine="0"/>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资</w:t>
            </w:r>
            <w:r>
              <w:rPr>
                <w:rFonts w:ascii="宋体" w:hAnsi="宋体" w:cs="宋体"/>
                <w:spacing w:val="7"/>
                <w:sz w:val="23"/>
                <w:szCs w:val="23"/>
                <w14:textOutline w14:w="4356" w14:cap="sq" w14:cmpd="sng" w14:algn="ctr">
                  <w14:solidFill>
                    <w14:srgbClr w14:val="000000"/>
                  </w14:solidFill>
                  <w14:prstDash w14:val="solid"/>
                  <w14:bevel/>
                </w14:textOutline>
              </w:rPr>
              <w:t>格审查方式</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AB28AE1">
            <w:pPr>
              <w:widowControl w:val="0"/>
              <w:spacing w:before="156" w:after="0" w:line="225" w:lineRule="auto"/>
              <w:jc w:val="center"/>
              <w:rPr>
                <w:rFonts w:ascii="宋体" w:hAnsi="宋体" w:cs="宋体"/>
                <w:sz w:val="23"/>
                <w:szCs w:val="23"/>
              </w:rPr>
            </w:pPr>
            <w:r>
              <w:rPr>
                <w:rFonts w:ascii="宋体" w:hAnsi="宋体" w:cs="宋体"/>
                <w:spacing w:val="5"/>
                <w:sz w:val="23"/>
                <w:szCs w:val="23"/>
              </w:rPr>
              <w:t>资格后审</w:t>
            </w:r>
          </w:p>
        </w:tc>
      </w:tr>
      <w:tr w14:paraId="609F338F">
        <w:tblPrEx>
          <w:tblCellMar>
            <w:top w:w="0" w:type="dxa"/>
            <w:left w:w="2" w:type="dxa"/>
            <w:bottom w:w="0" w:type="dxa"/>
            <w:right w:w="2" w:type="dxa"/>
          </w:tblCellMar>
        </w:tblPrEx>
        <w:trPr>
          <w:trHeight w:val="58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81FA086">
            <w:pPr>
              <w:widowControl w:val="0"/>
              <w:spacing w:before="78" w:after="0" w:line="256" w:lineRule="auto"/>
              <w:ind w:left="247" w:right="229" w:hanging="1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招标项目实施</w:t>
            </w:r>
            <w:r>
              <w:rPr>
                <w:rFonts w:ascii="宋体" w:hAnsi="宋体" w:cs="宋体"/>
                <w:sz w:val="23"/>
                <w:szCs w:val="23"/>
              </w:rPr>
              <w:t xml:space="preserve"> </w:t>
            </w:r>
            <w:r>
              <w:rPr>
                <w:rFonts w:ascii="宋体" w:hAnsi="宋体" w:cs="宋体"/>
                <w:spacing w:val="26"/>
                <w:sz w:val="23"/>
                <w:szCs w:val="23"/>
                <w14:textOutline w14:w="4356" w14:cap="sq" w14:cmpd="sng" w14:algn="ctr">
                  <w14:solidFill>
                    <w14:srgbClr w14:val="000000"/>
                  </w14:solidFill>
                  <w14:prstDash w14:val="solid"/>
                  <w14:bevel/>
                </w14:textOutline>
              </w:rPr>
              <w:t>(</w:t>
            </w:r>
            <w:r>
              <w:rPr>
                <w:rFonts w:ascii="宋体" w:hAnsi="宋体" w:cs="宋体"/>
                <w:spacing w:val="22"/>
                <w:sz w:val="23"/>
                <w:szCs w:val="23"/>
                <w14:textOutline w14:w="4356" w14:cap="sq" w14:cmpd="sng" w14:algn="ctr">
                  <w14:solidFill>
                    <w14:srgbClr w14:val="000000"/>
                  </w14:solidFill>
                  <w14:prstDash w14:val="solid"/>
                  <w14:bevel/>
                </w14:textOutline>
              </w:rPr>
              <w:t>交货)</w:t>
            </w:r>
            <w:r>
              <w:rPr>
                <w:rFonts w:ascii="宋体" w:hAnsi="宋体" w:cs="宋体"/>
                <w:spacing w:val="22"/>
                <w:sz w:val="23"/>
                <w:szCs w:val="23"/>
              </w:rPr>
              <w:t xml:space="preserve"> </w:t>
            </w:r>
            <w:r>
              <w:rPr>
                <w:rFonts w:ascii="宋体" w:hAnsi="宋体" w:cs="宋体"/>
                <w:spacing w:val="22"/>
                <w:sz w:val="23"/>
                <w:szCs w:val="23"/>
                <w14:textOutline w14:w="4356" w14:cap="sq" w14:cmpd="sng" w14:algn="ctr">
                  <w14:solidFill>
                    <w14:srgbClr w14:val="000000"/>
                  </w14:solidFill>
                  <w14:prstDash w14:val="solid"/>
                  <w14:bevel/>
                </w14:textOutline>
              </w:rPr>
              <w:t>地点</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18843D0">
            <w:pPr>
              <w:widowControl w:val="0"/>
              <w:spacing w:before="230" w:after="0" w:line="225" w:lineRule="auto"/>
              <w:jc w:val="center"/>
              <w:rPr>
                <w:rFonts w:ascii="宋体" w:hAnsi="宋体" w:cs="宋体"/>
                <w:sz w:val="23"/>
                <w:szCs w:val="23"/>
              </w:rPr>
            </w:pPr>
            <w:r>
              <w:rPr>
                <w:rFonts w:hint="eastAsia" w:ascii="宋体" w:hAnsi="宋体" w:cs="宋体"/>
                <w:spacing w:val="10"/>
                <w:sz w:val="23"/>
                <w:szCs w:val="23"/>
              </w:rPr>
              <w:t>茂名市电白区晏镜岭东南侧约4.5公里处海域</w:t>
            </w:r>
          </w:p>
        </w:tc>
      </w:tr>
      <w:tr w14:paraId="4626CB6C">
        <w:tblPrEx>
          <w:tblCellMar>
            <w:top w:w="0" w:type="dxa"/>
            <w:left w:w="2" w:type="dxa"/>
            <w:bottom w:w="0" w:type="dxa"/>
            <w:right w:w="2" w:type="dxa"/>
          </w:tblCellMar>
        </w:tblPrEx>
        <w:trPr>
          <w:trHeight w:val="5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67BFEC0">
            <w:pPr>
              <w:widowControl w:val="0"/>
              <w:spacing w:before="232" w:after="0" w:line="225" w:lineRule="auto"/>
              <w:ind w:left="489" w:firstLine="0"/>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资</w:t>
            </w:r>
            <w:r>
              <w:rPr>
                <w:rFonts w:ascii="宋体" w:hAnsi="宋体" w:cs="宋体"/>
                <w:spacing w:val="5"/>
                <w:sz w:val="23"/>
                <w:szCs w:val="23"/>
                <w14:textOutline w14:w="4356" w14:cap="sq" w14:cmpd="sng" w14:algn="ctr">
                  <w14:solidFill>
                    <w14:srgbClr w14:val="000000"/>
                  </w14:solidFill>
                  <w14:prstDash w14:val="solid"/>
                  <w14:bevel/>
                </w14:textOutline>
              </w:rPr>
              <w:t>金来源</w:t>
            </w:r>
          </w:p>
        </w:tc>
        <w:tc>
          <w:tcPr>
            <w:tcW w:w="2345" w:type="dxa"/>
            <w:gridSpan w:val="3"/>
            <w:tcBorders>
              <w:top w:val="single" w:color="000000" w:sz="2" w:space="0"/>
              <w:left w:val="single" w:color="000000" w:sz="2" w:space="0"/>
              <w:bottom w:val="single" w:color="000000" w:sz="2" w:space="0"/>
              <w:right w:val="single" w:color="000000" w:sz="2" w:space="0"/>
            </w:tcBorders>
            <w:vAlign w:val="center"/>
          </w:tcPr>
          <w:p w14:paraId="7C7D270C">
            <w:pPr>
              <w:widowControl w:val="0"/>
              <w:spacing w:before="75" w:after="0" w:line="256" w:lineRule="auto"/>
              <w:ind w:left="329" w:right="200" w:hanging="117"/>
              <w:jc w:val="center"/>
              <w:rPr>
                <w:rFonts w:ascii="宋体" w:hAnsi="宋体" w:eastAsia="宋体" w:cs="宋体"/>
                <w:color w:val="auto"/>
                <w:sz w:val="23"/>
                <w:szCs w:val="23"/>
                <w:shd w:val="clear" w:fill="FFFFFF"/>
                <w:lang w:val="en-US" w:eastAsia="zh-CN"/>
              </w:rPr>
            </w:pPr>
            <w:r>
              <w:rPr>
                <w:rFonts w:hint="eastAsia" w:ascii="宋体" w:hAnsi="宋体" w:cs="宋体"/>
                <w:color w:val="auto"/>
                <w:sz w:val="23"/>
                <w:szCs w:val="23"/>
                <w:shd w:val="clear" w:color="auto" w:fill="FFFFFF"/>
                <w:lang w:val="en-US" w:eastAsia="zh-CN"/>
              </w:rPr>
              <w:t>企业自有资金100%</w:t>
            </w:r>
          </w:p>
        </w:tc>
        <w:tc>
          <w:tcPr>
            <w:tcW w:w="2317" w:type="dxa"/>
            <w:gridSpan w:val="3"/>
            <w:tcBorders>
              <w:top w:val="single" w:color="000000" w:sz="2" w:space="0"/>
              <w:left w:val="single" w:color="000000" w:sz="2" w:space="0"/>
              <w:bottom w:val="single" w:color="000000" w:sz="2" w:space="0"/>
              <w:right w:val="single" w:color="000000" w:sz="2" w:space="0"/>
            </w:tcBorders>
            <w:vAlign w:val="center"/>
          </w:tcPr>
          <w:p w14:paraId="5F59C2A7">
            <w:pPr>
              <w:widowControl w:val="0"/>
              <w:spacing w:before="112" w:after="0" w:line="228" w:lineRule="auto"/>
              <w:jc w:val="center"/>
              <w:rPr>
                <w:rFonts w:ascii="宋体" w:hAnsi="宋体" w:cs="宋体"/>
                <w:color w:val="auto"/>
                <w:sz w:val="23"/>
                <w:szCs w:val="23"/>
              </w:rPr>
            </w:pPr>
            <w:r>
              <w:rPr>
                <w:rFonts w:ascii="宋体" w:hAnsi="宋体" w:cs="宋体"/>
                <w:color w:val="auto"/>
                <w:spacing w:val="10"/>
                <w:sz w:val="23"/>
                <w:szCs w:val="23"/>
                <w14:textOutline w14:w="4356" w14:cap="sq" w14:cmpd="sng" w14:algn="ctr">
                  <w14:solidFill>
                    <w14:srgbClr w14:val="000000"/>
                  </w14:solidFill>
                  <w14:prstDash w14:val="solid"/>
                  <w14:bevel/>
                </w14:textOutline>
              </w:rPr>
              <w:t>资</w:t>
            </w:r>
            <w:r>
              <w:rPr>
                <w:rFonts w:ascii="宋体" w:hAnsi="宋体" w:cs="宋体"/>
                <w:color w:val="auto"/>
                <w:spacing w:val="7"/>
                <w:sz w:val="23"/>
                <w:szCs w:val="23"/>
                <w14:textOutline w14:w="4356" w14:cap="sq" w14:cmpd="sng" w14:algn="ctr">
                  <w14:solidFill>
                    <w14:srgbClr w14:val="000000"/>
                  </w14:solidFill>
                  <w14:prstDash w14:val="solid"/>
                  <w14:bevel/>
                </w14:textOutline>
              </w:rPr>
              <w:t>金来源构成</w:t>
            </w:r>
          </w:p>
        </w:tc>
        <w:tc>
          <w:tcPr>
            <w:tcW w:w="3304" w:type="dxa"/>
            <w:gridSpan w:val="3"/>
            <w:tcBorders>
              <w:top w:val="single" w:color="000000" w:sz="2" w:space="0"/>
              <w:left w:val="single" w:color="000000" w:sz="2" w:space="0"/>
              <w:bottom w:val="single" w:color="000000" w:sz="2" w:space="0"/>
              <w:right w:val="single" w:color="000000" w:sz="2" w:space="0"/>
            </w:tcBorders>
            <w:vAlign w:val="center"/>
          </w:tcPr>
          <w:p w14:paraId="319A8834">
            <w:pPr>
              <w:widowControl w:val="0"/>
              <w:spacing w:before="112" w:after="0" w:line="228" w:lineRule="auto"/>
              <w:jc w:val="center"/>
              <w:rPr>
                <w:rFonts w:ascii="宋体" w:hAnsi="宋体" w:cs="宋体"/>
                <w:color w:val="auto"/>
                <w:sz w:val="23"/>
                <w:szCs w:val="23"/>
                <w:shd w:val="clear" w:fill="FFFFFF"/>
              </w:rPr>
            </w:pPr>
            <w:r>
              <w:rPr>
                <w:rFonts w:hint="eastAsia" w:ascii="宋体" w:hAnsi="宋体" w:cs="宋体"/>
                <w:color w:val="auto"/>
                <w:sz w:val="23"/>
                <w:szCs w:val="23"/>
                <w:shd w:val="clear" w:fill="FFFFFF"/>
              </w:rPr>
              <w:t>企业自有资金</w:t>
            </w:r>
            <w:r>
              <w:rPr>
                <w:rFonts w:ascii="宋体" w:hAnsi="宋体" w:cs="宋体"/>
                <w:color w:val="auto"/>
                <w:sz w:val="23"/>
                <w:szCs w:val="23"/>
                <w:shd w:val="clear" w:fill="FFFFFF"/>
              </w:rPr>
              <w:t>100%</w:t>
            </w:r>
          </w:p>
        </w:tc>
      </w:tr>
      <w:tr w14:paraId="30E6C0DE">
        <w:tblPrEx>
          <w:tblCellMar>
            <w:top w:w="0" w:type="dxa"/>
            <w:left w:w="2" w:type="dxa"/>
            <w:bottom w:w="0" w:type="dxa"/>
            <w:right w:w="2" w:type="dxa"/>
          </w:tblCellMar>
        </w:tblPrEx>
        <w:trPr>
          <w:trHeight w:val="864"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42051935">
            <w:pPr>
              <w:widowControl w:val="0"/>
              <w:spacing w:before="194" w:after="0" w:line="228"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标范围及规模</w:t>
            </w:r>
          </w:p>
        </w:tc>
        <w:tc>
          <w:tcPr>
            <w:tcW w:w="7966" w:type="dxa"/>
            <w:gridSpan w:val="9"/>
            <w:tcBorders>
              <w:top w:val="single" w:color="000000" w:sz="2" w:space="0"/>
              <w:left w:val="single" w:color="000000" w:sz="2" w:space="0"/>
              <w:bottom w:val="single" w:color="000000" w:sz="2" w:space="0"/>
              <w:right w:val="single" w:color="000000" w:sz="2" w:space="0"/>
            </w:tcBorders>
          </w:tcPr>
          <w:p w14:paraId="34E3B154">
            <w:pPr>
              <w:widowControl w:val="0"/>
              <w:spacing w:before="103" w:after="0" w:line="259" w:lineRule="auto"/>
              <w:ind w:left="112" w:right="126" w:firstLine="3"/>
              <w:jc w:val="left"/>
              <w:rPr>
                <w:rFonts w:ascii="宋体" w:hAnsi="宋体" w:cs="宋体"/>
                <w:sz w:val="23"/>
                <w:szCs w:val="23"/>
              </w:rPr>
            </w:pPr>
            <w:r>
              <w:rPr>
                <w:rStyle w:val="8"/>
                <w:rFonts w:hint="eastAsia" w:ascii="宋体" w:hAnsi="宋体" w:cs="宋体"/>
                <w:b w:val="0"/>
                <w:color w:val="000000"/>
                <w:sz w:val="23"/>
                <w:szCs w:val="23"/>
                <w:lang w:val="en-US" w:eastAsia="zh-CN"/>
              </w:rPr>
              <w:t>本次</w:t>
            </w:r>
            <w:r>
              <w:rPr>
                <w:rStyle w:val="8"/>
                <w:rFonts w:hint="eastAsia" w:ascii="宋体" w:hAnsi="宋体" w:cs="宋体"/>
                <w:b w:val="0"/>
                <w:color w:val="000000"/>
                <w:sz w:val="23"/>
                <w:szCs w:val="23"/>
              </w:rPr>
              <w:t>投资</w:t>
            </w:r>
            <w:r>
              <w:rPr>
                <w:rStyle w:val="8"/>
                <w:rFonts w:hint="eastAsia" w:ascii="宋体" w:hAnsi="宋体" w:cs="宋体"/>
                <w:b w:val="0"/>
                <w:color w:val="000000"/>
                <w:sz w:val="23"/>
                <w:szCs w:val="23"/>
                <w:lang w:val="en-US" w:eastAsia="zh-CN"/>
              </w:rPr>
              <w:t>额为</w:t>
            </w:r>
            <w:r>
              <w:rPr>
                <w:rStyle w:val="8"/>
                <w:rFonts w:hint="eastAsia" w:ascii="宋体" w:hAnsi="宋体" w:cs="宋体"/>
                <w:b w:val="0"/>
                <w:color w:val="000000"/>
                <w:sz w:val="23"/>
                <w:szCs w:val="23"/>
              </w:rPr>
              <w:t>632</w:t>
            </w:r>
            <w:r>
              <w:rPr>
                <w:rStyle w:val="8"/>
                <w:rFonts w:hint="eastAsia" w:ascii="宋体" w:hAnsi="宋体" w:cs="宋体"/>
                <w:b w:val="0"/>
                <w:color w:val="000000"/>
                <w:sz w:val="23"/>
                <w:szCs w:val="23"/>
                <w:lang w:val="en-US" w:eastAsia="zh-CN"/>
              </w:rPr>
              <w:t>.</w:t>
            </w:r>
            <w:r>
              <w:rPr>
                <w:rStyle w:val="8"/>
                <w:rFonts w:hint="eastAsia" w:ascii="宋体" w:hAnsi="宋体" w:cs="宋体"/>
                <w:b w:val="0"/>
                <w:color w:val="000000"/>
                <w:sz w:val="23"/>
                <w:szCs w:val="23"/>
              </w:rPr>
              <w:t>34万元，项目（一期）用海总面积约43.6440公顷，在指定的养殖区内布置15个深水网箱，网箱单口周长90米。</w:t>
            </w:r>
          </w:p>
        </w:tc>
      </w:tr>
      <w:tr w14:paraId="53EA7E27">
        <w:tblPrEx>
          <w:tblCellMar>
            <w:top w:w="0" w:type="dxa"/>
            <w:left w:w="2" w:type="dxa"/>
            <w:bottom w:w="0" w:type="dxa"/>
            <w:right w:w="2" w:type="dxa"/>
          </w:tblCellMar>
        </w:tblPrEx>
        <w:trPr>
          <w:trHeight w:val="107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5472E5">
            <w:pPr>
              <w:widowControl w:val="0"/>
              <w:spacing w:before="0" w:after="0" w:line="312" w:lineRule="auto"/>
              <w:rPr>
                <w:rFonts w:ascii="宋体" w:hAnsi="宋体" w:cs="宋体"/>
                <w:sz w:val="23"/>
                <w:szCs w:val="23"/>
              </w:rPr>
            </w:pPr>
          </w:p>
          <w:p w14:paraId="018B627C">
            <w:pPr>
              <w:widowControl w:val="0"/>
              <w:spacing w:before="75" w:after="0" w:line="225" w:lineRule="auto"/>
              <w:ind w:left="480"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招标内容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63B531EE">
            <w:pPr>
              <w:widowControl w:val="0"/>
              <w:spacing w:before="103" w:after="0" w:line="259" w:lineRule="auto"/>
              <w:ind w:left="112" w:right="126" w:firstLine="3"/>
              <w:jc w:val="left"/>
              <w:rPr>
                <w:rFonts w:hint="eastAsia" w:ascii="宋体" w:hAnsi="宋体" w:eastAsia="宋体" w:cs="宋体"/>
                <w:sz w:val="23"/>
                <w:szCs w:val="23"/>
                <w:lang w:eastAsia="zh-CN"/>
              </w:rPr>
            </w:pPr>
            <w:r>
              <w:rPr>
                <w:rFonts w:hint="eastAsia" w:ascii="宋体" w:hAnsi="宋体" w:cs="宋体"/>
                <w:sz w:val="23"/>
                <w:szCs w:val="23"/>
                <w:shd w:val="clear" w:fill="FFFFFF"/>
              </w:rPr>
              <w:t>本次为茂名市电白区蓝湾海洋产业发展有限公司深水网箱养殖产业园项目（一期）15个深水网箱及配套设施设备的采购及安装；主要包括：（1）网箱框架、（2）网衣、（3）拦饲料网、（4）锚固系统等（具体以招标人提供的设备清单为准）的设计、制作、运输、安装、调试、培训、验收交付等相关服务。</w:t>
            </w:r>
          </w:p>
        </w:tc>
      </w:tr>
      <w:tr w14:paraId="25F5B218">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527B06F9">
            <w:pPr>
              <w:widowControl w:val="0"/>
              <w:spacing w:before="74"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工</w:t>
            </w:r>
            <w:r>
              <w:rPr>
                <w:rFonts w:ascii="宋体" w:hAnsi="宋体" w:cs="宋体"/>
                <w:spacing w:val="6"/>
                <w:sz w:val="23"/>
                <w:szCs w:val="23"/>
                <w14:textOutline w14:w="4356" w14:cap="sq" w14:cmpd="sng" w14:algn="ctr">
                  <w14:solidFill>
                    <w14:srgbClr w14:val="000000"/>
                  </w14:solidFill>
                  <w14:prstDash w14:val="solid"/>
                  <w14:bevel/>
                </w14:textOutline>
              </w:rPr>
              <w:t>期</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(交货期)</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13B2DFDC">
            <w:pPr>
              <w:widowControl w:val="0"/>
              <w:spacing w:before="0" w:after="0" w:line="259" w:lineRule="auto"/>
              <w:ind w:left="113" w:firstLine="0"/>
              <w:jc w:val="center"/>
              <w:rPr>
                <w:rFonts w:hint="eastAsia" w:ascii="宋体" w:hAnsi="宋体" w:eastAsia="宋体" w:cs="宋体"/>
                <w:color w:val="0000FF"/>
                <w:sz w:val="23"/>
                <w:szCs w:val="23"/>
                <w:lang w:eastAsia="zh-CN"/>
              </w:rPr>
            </w:pPr>
            <w:r>
              <w:rPr>
                <w:rStyle w:val="8"/>
                <w:rFonts w:hint="eastAsia" w:ascii="宋体" w:hAnsi="宋体" w:cs="宋体"/>
                <w:b w:val="0"/>
                <w:sz w:val="23"/>
                <w:szCs w:val="23"/>
                <w:u w:val="none"/>
                <w:lang w:val="en-US" w:eastAsia="zh-CN"/>
              </w:rPr>
              <w:t>45</w:t>
            </w:r>
            <w:r>
              <w:rPr>
                <w:rStyle w:val="8"/>
                <w:rFonts w:hint="eastAsia" w:ascii="宋体" w:hAnsi="宋体" w:cs="宋体"/>
                <w:b w:val="0"/>
                <w:sz w:val="23"/>
                <w:szCs w:val="23"/>
                <w:u w:val="none"/>
              </w:rPr>
              <w:t xml:space="preserve">日历天 </w:t>
            </w:r>
          </w:p>
        </w:tc>
      </w:tr>
      <w:tr w14:paraId="4678C68A">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84D63B2">
            <w:pPr>
              <w:widowControl w:val="0"/>
              <w:spacing w:before="74" w:after="0" w:line="225" w:lineRule="auto"/>
              <w:jc w:val="center"/>
              <w:rPr>
                <w:rFonts w:hint="eastAsia" w:ascii="宋体" w:hAnsi="宋体" w:eastAsia="宋体" w:cs="宋体"/>
                <w:spacing w:val="10"/>
                <w:sz w:val="23"/>
                <w:szCs w:val="23"/>
                <w:lang w:eastAsia="zh-CN"/>
                <w14:textOutline w14:w="4356" w14:cap="sq" w14:cmpd="sng" w14:algn="ctr">
                  <w14:solidFill>
                    <w14:srgbClr w14:val="000000"/>
                  </w14:solidFill>
                  <w14:prstDash w14:val="solid"/>
                  <w14:bevel/>
                </w14:textOutline>
              </w:rPr>
            </w:pPr>
            <w:r>
              <w:rPr>
                <w:rFonts w:ascii="宋体" w:hAnsi="宋体" w:cs="宋体"/>
                <w:spacing w:val="6"/>
                <w:sz w:val="23"/>
                <w:szCs w:val="23"/>
                <w14:textOutline w14:w="4356" w14:cap="sq" w14:cmpd="sng" w14:algn="ctr">
                  <w14:solidFill>
                    <w14:srgbClr w14:val="000000"/>
                  </w14:solidFill>
                  <w14:prstDash w14:val="solid"/>
                  <w14:bevel/>
                </w14:textOutline>
              </w:rPr>
              <w:t>最高投标限价</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0C0900DD">
            <w:pPr>
              <w:widowControl w:val="0"/>
              <w:spacing w:before="0" w:after="0" w:line="223" w:lineRule="auto"/>
              <w:jc w:val="center"/>
              <w:rPr>
                <w:rStyle w:val="8"/>
                <w:rFonts w:hint="default" w:ascii="宋体" w:hAnsi="宋体" w:cs="宋体"/>
                <w:b w:val="0"/>
                <w:color w:val="0000FF"/>
                <w:sz w:val="23"/>
                <w:szCs w:val="23"/>
                <w:lang w:val="en-US"/>
              </w:rPr>
            </w:pPr>
            <w:r>
              <w:rPr>
                <w:rStyle w:val="8"/>
                <w:rFonts w:hint="eastAsia" w:ascii="宋体" w:hAnsi="宋体" w:cs="宋体"/>
                <w:b w:val="0"/>
                <w:color w:val="auto"/>
                <w:sz w:val="23"/>
                <w:szCs w:val="23"/>
                <w:lang w:val="en-US" w:eastAsia="zh-CN"/>
              </w:rPr>
              <w:t>591.940515万元</w:t>
            </w:r>
          </w:p>
        </w:tc>
      </w:tr>
      <w:tr w14:paraId="7CB5AF7C">
        <w:tblPrEx>
          <w:tblCellMar>
            <w:top w:w="0" w:type="dxa"/>
            <w:left w:w="2" w:type="dxa"/>
            <w:bottom w:w="0" w:type="dxa"/>
            <w:right w:w="2" w:type="dxa"/>
          </w:tblCellMar>
        </w:tblPrEx>
        <w:trPr>
          <w:trHeight w:val="634" w:hRule="atLeast"/>
          <w:jc w:val="center"/>
        </w:trPr>
        <w:tc>
          <w:tcPr>
            <w:tcW w:w="2013" w:type="dxa"/>
            <w:tcBorders>
              <w:top w:val="single" w:color="000000" w:sz="2" w:space="0"/>
              <w:left w:val="single" w:color="000000" w:sz="2" w:space="0"/>
              <w:bottom w:val="single" w:color="auto" w:sz="4" w:space="0"/>
              <w:right w:val="single" w:color="000000" w:sz="2" w:space="0"/>
            </w:tcBorders>
          </w:tcPr>
          <w:p w14:paraId="52058E61">
            <w:pPr>
              <w:widowControl w:val="0"/>
              <w:spacing w:before="37" w:after="0" w:line="235" w:lineRule="auto"/>
              <w:ind w:left="721" w:right="109" w:hanging="601"/>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否接受联合体</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投</w:t>
            </w:r>
            <w:r>
              <w:rPr>
                <w:rFonts w:ascii="宋体" w:hAnsi="宋体" w:cs="宋体"/>
                <w:spacing w:val="3"/>
                <w:sz w:val="23"/>
                <w:szCs w:val="23"/>
                <w14:textOutline w14:w="4356" w14:cap="sq" w14:cmpd="sng" w14:algn="ctr">
                  <w14:solidFill>
                    <w14:srgbClr w14:val="000000"/>
                  </w14:solidFill>
                  <w14:prstDash w14:val="solid"/>
                  <w14:bevel/>
                </w14:textOutline>
              </w:rPr>
              <w:t>标</w:t>
            </w:r>
          </w:p>
        </w:tc>
        <w:tc>
          <w:tcPr>
            <w:tcW w:w="7966" w:type="dxa"/>
            <w:gridSpan w:val="9"/>
            <w:tcBorders>
              <w:top w:val="single" w:color="000000" w:sz="2" w:space="0"/>
              <w:left w:val="single" w:color="000000" w:sz="2" w:space="0"/>
              <w:bottom w:val="single" w:color="auto" w:sz="4" w:space="0"/>
              <w:right w:val="single" w:color="000000" w:sz="2" w:space="0"/>
            </w:tcBorders>
          </w:tcPr>
          <w:p w14:paraId="0C266563">
            <w:pPr>
              <w:widowControl w:val="0"/>
              <w:spacing w:before="193" w:after="0" w:line="225" w:lineRule="auto"/>
              <w:ind w:firstLine="252"/>
              <w:jc w:val="center"/>
              <w:rPr>
                <w:rFonts w:hint="eastAsia" w:ascii="宋体" w:hAnsi="宋体" w:eastAsia="宋体" w:cs="宋体"/>
                <w:sz w:val="23"/>
                <w:szCs w:val="23"/>
                <w:lang w:eastAsia="zh-CN"/>
              </w:rPr>
            </w:pPr>
            <w:r>
              <w:rPr>
                <w:rFonts w:hint="eastAsia" w:ascii="宋体" w:hAnsi="宋体" w:cs="宋体"/>
                <w:spacing w:val="11"/>
                <w:sz w:val="23"/>
                <w:szCs w:val="23"/>
                <w:lang w:eastAsia="zh-CN"/>
              </w:rPr>
              <w:t>否</w:t>
            </w:r>
          </w:p>
        </w:tc>
      </w:tr>
      <w:tr w14:paraId="3D0658CE">
        <w:tblPrEx>
          <w:tblCellMar>
            <w:top w:w="0" w:type="dxa"/>
            <w:left w:w="2" w:type="dxa"/>
            <w:bottom w:w="0" w:type="dxa"/>
            <w:right w:w="2" w:type="dxa"/>
          </w:tblCellMar>
        </w:tblPrEx>
        <w:trPr>
          <w:trHeight w:val="930" w:hRule="atLeast"/>
          <w:jc w:val="center"/>
        </w:trPr>
        <w:tc>
          <w:tcPr>
            <w:tcW w:w="2013" w:type="dxa"/>
            <w:vMerge w:val="restart"/>
            <w:tcBorders>
              <w:top w:val="single" w:color="auto" w:sz="4" w:space="0"/>
              <w:left w:val="single" w:color="auto" w:sz="4" w:space="0"/>
              <w:bottom w:val="single" w:color="auto" w:sz="4" w:space="0"/>
              <w:right w:val="single" w:color="auto" w:sz="4" w:space="0"/>
            </w:tcBorders>
            <w:vAlign w:val="center"/>
          </w:tcPr>
          <w:p w14:paraId="4C02F2C6">
            <w:pPr>
              <w:widowControl w:val="0"/>
              <w:spacing w:before="0" w:after="0" w:line="225" w:lineRule="auto"/>
              <w:jc w:val="center"/>
              <w:rPr>
                <w:rFonts w:hint="eastAsia" w:ascii="宋体" w:hAnsi="宋体" w:cs="宋体"/>
                <w:spacing w:val="9"/>
                <w:sz w:val="23"/>
                <w:szCs w:val="23"/>
                <w14:textOutline w14:w="4356" w14:cap="sq" w14:cmpd="sng" w14:algn="ctr">
                  <w14:solidFill>
                    <w14:srgbClr w14:val="000000"/>
                  </w14:solidFill>
                  <w14:prstDash w14:val="solid"/>
                  <w14:bevel/>
                </w14:textOutline>
              </w:rPr>
            </w:pPr>
            <w:r>
              <w:rPr>
                <w:rFonts w:hint="eastAsia" w:ascii="宋体" w:hAnsi="宋体" w:cs="宋体"/>
                <w:spacing w:val="9"/>
                <w:sz w:val="23"/>
                <w:szCs w:val="23"/>
                <w14:textOutline w14:w="4356" w14:cap="sq" w14:cmpd="sng" w14:algn="ctr">
                  <w14:solidFill>
                    <w14:srgbClr w14:val="000000"/>
                  </w14:solidFill>
                  <w14:prstDash w14:val="solid"/>
                  <w14:bevel/>
                </w14:textOutline>
              </w:rPr>
              <w:t>投标资格能力要求</w:t>
            </w:r>
          </w:p>
          <w:p w14:paraId="33F5EEA6">
            <w:pPr>
              <w:widowControl w:val="0"/>
              <w:spacing w:before="0" w:after="0" w:line="225" w:lineRule="auto"/>
              <w:jc w:val="center"/>
              <w:rPr>
                <w:rFonts w:ascii="宋体" w:hAnsi="宋体" w:cs="宋体"/>
                <w:sz w:val="23"/>
                <w:szCs w:val="23"/>
              </w:rPr>
            </w:pPr>
            <w:r>
              <w:rPr>
                <w:rFonts w:hint="eastAsia" w:ascii="宋体" w:hAnsi="宋体" w:cs="宋体"/>
                <w:spacing w:val="9"/>
                <w:sz w:val="23"/>
                <w:szCs w:val="23"/>
                <w14:textOutline w14:w="4356" w14:cap="sq" w14:cmpd="sng" w14:algn="ctr">
                  <w14:solidFill>
                    <w14:srgbClr w14:val="000000"/>
                  </w14:solidFill>
                  <w14:prstDash w14:val="solid"/>
                  <w14:bevel/>
                </w14:textOutline>
              </w:rPr>
              <w:t>（包括但不限于资质人员、业绩等要求）</w:t>
            </w:r>
          </w:p>
        </w:tc>
        <w:tc>
          <w:tcPr>
            <w:tcW w:w="7966" w:type="dxa"/>
            <w:gridSpan w:val="9"/>
            <w:tcBorders>
              <w:top w:val="single" w:color="auto" w:sz="4" w:space="0"/>
              <w:left w:val="single" w:color="auto" w:sz="4" w:space="0"/>
              <w:bottom w:val="single" w:color="auto" w:sz="4" w:space="0"/>
              <w:right w:val="single" w:color="auto" w:sz="4" w:space="0"/>
            </w:tcBorders>
          </w:tcPr>
          <w:p w14:paraId="6C8BE2AD">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color w:val="000000"/>
                <w:sz w:val="23"/>
                <w:szCs w:val="23"/>
              </w:rPr>
            </w:pPr>
            <w:r>
              <w:rPr>
                <w:rStyle w:val="8"/>
                <w:rFonts w:ascii="宋体" w:hAnsi="宋体" w:cs="宋体"/>
                <w:b w:val="0"/>
                <w:color w:val="000000"/>
                <w:sz w:val="23"/>
                <w:szCs w:val="23"/>
              </w:rPr>
              <w:t>投标人</w:t>
            </w:r>
            <w:r>
              <w:rPr>
                <w:rStyle w:val="8"/>
                <w:rFonts w:hint="eastAsia" w:ascii="宋体" w:hAnsi="宋体" w:cs="宋体"/>
                <w:b w:val="0"/>
                <w:color w:val="000000"/>
                <w:sz w:val="23"/>
                <w:szCs w:val="23"/>
                <w:lang w:eastAsia="zh-CN"/>
              </w:rPr>
              <w:t>资格要求</w:t>
            </w:r>
            <w:r>
              <w:rPr>
                <w:rStyle w:val="8"/>
                <w:rFonts w:ascii="宋体" w:hAnsi="宋体" w:cs="宋体"/>
                <w:b w:val="0"/>
                <w:color w:val="000000"/>
                <w:sz w:val="23"/>
                <w:szCs w:val="23"/>
              </w:rPr>
              <w:t>：</w:t>
            </w:r>
          </w:p>
          <w:p w14:paraId="464178A4">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color w:val="000000"/>
                <w:sz w:val="23"/>
                <w:szCs w:val="23"/>
              </w:rPr>
            </w:pPr>
            <w:r>
              <w:rPr>
                <w:rStyle w:val="8"/>
                <w:rFonts w:ascii="宋体" w:hAnsi="宋体" w:cs="宋体"/>
                <w:b w:val="0"/>
                <w:color w:val="000000"/>
                <w:sz w:val="23"/>
                <w:szCs w:val="23"/>
              </w:rPr>
              <w:t>1.</w:t>
            </w:r>
            <w:r>
              <w:rPr>
                <w:rStyle w:val="8"/>
                <w:rFonts w:hint="eastAsia" w:ascii="宋体" w:hAnsi="宋体" w:cs="宋体"/>
                <w:b w:val="0"/>
                <w:color w:val="000000"/>
                <w:sz w:val="23"/>
                <w:szCs w:val="23"/>
              </w:rPr>
              <w:t>投标人须是在中国境内依法注册的企业法人，工商营业执照有效。</w:t>
            </w:r>
          </w:p>
          <w:p w14:paraId="0D43999E">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color w:val="000000"/>
                <w:sz w:val="23"/>
                <w:szCs w:val="23"/>
              </w:rPr>
            </w:pPr>
            <w:r>
              <w:rPr>
                <w:rStyle w:val="8"/>
                <w:rFonts w:ascii="宋体" w:hAnsi="宋体" w:cs="宋体"/>
                <w:b w:val="0"/>
                <w:color w:val="000000"/>
                <w:sz w:val="23"/>
                <w:szCs w:val="23"/>
              </w:rPr>
              <w:t>2</w:t>
            </w:r>
            <w:r>
              <w:rPr>
                <w:rStyle w:val="8"/>
                <w:rFonts w:hint="eastAsia" w:ascii="宋体" w:hAnsi="宋体" w:cs="宋体"/>
                <w:b w:val="0"/>
                <w:color w:val="000000"/>
                <w:sz w:val="23"/>
                <w:szCs w:val="23"/>
                <w:lang w:val="en-US" w:eastAsia="zh-CN"/>
              </w:rPr>
              <w:t>.</w:t>
            </w:r>
            <w:r>
              <w:rPr>
                <w:rStyle w:val="8"/>
                <w:rFonts w:hint="eastAsia" w:ascii="宋体" w:hAnsi="宋体" w:cs="宋体"/>
                <w:b w:val="0"/>
                <w:color w:val="000000"/>
                <w:sz w:val="23"/>
                <w:szCs w:val="23"/>
              </w:rPr>
              <w:t>投标人须是深水网箱的制造商或其代理经销商。一个制造商对同一品牌同一型号的设备，仅能委托一个代理经销商参加投标。</w:t>
            </w:r>
          </w:p>
          <w:p w14:paraId="4B8B4D24">
            <w:pPr>
              <w:keepNext w:val="0"/>
              <w:keepLines w:val="0"/>
              <w:widowControl w:val="0"/>
              <w:tabs>
                <w:tab w:val="left" w:pos="0"/>
              </w:tabs>
              <w:overflowPunct w:val="0"/>
              <w:bidi w:val="0"/>
              <w:snapToGrid w:val="0"/>
              <w:spacing w:before="0" w:after="0" w:line="400" w:lineRule="exact"/>
              <w:textAlignment w:val="auto"/>
              <w:rPr>
                <w:rStyle w:val="8"/>
                <w:rFonts w:ascii="宋体" w:hAnsi="宋体" w:cs="宋体"/>
                <w:b w:val="0"/>
                <w:sz w:val="23"/>
                <w:szCs w:val="23"/>
              </w:rPr>
            </w:pPr>
            <w:r>
              <w:rPr>
                <w:rStyle w:val="8"/>
                <w:rFonts w:ascii="宋体" w:hAnsi="宋体" w:cs="宋体"/>
                <w:b w:val="0"/>
                <w:sz w:val="23"/>
                <w:szCs w:val="23"/>
              </w:rPr>
              <w:t>3</w:t>
            </w:r>
            <w:r>
              <w:rPr>
                <w:rStyle w:val="8"/>
                <w:rFonts w:hint="eastAsia" w:ascii="宋体" w:hAnsi="宋体" w:cs="宋体"/>
                <w:b w:val="0"/>
                <w:sz w:val="23"/>
                <w:szCs w:val="23"/>
                <w:lang w:val="en-US" w:eastAsia="zh-CN"/>
              </w:rPr>
              <w:t>.</w:t>
            </w:r>
            <w:r>
              <w:rPr>
                <w:rStyle w:val="8"/>
                <w:rFonts w:hint="eastAsia" w:ascii="宋体" w:hAnsi="宋体" w:cs="宋体"/>
                <w:b w:val="0"/>
                <w:bCs w:val="0"/>
                <w:sz w:val="23"/>
                <w:szCs w:val="23"/>
              </w:rPr>
              <w:t>“信用中国”网站（www.creditchina.gov.cn)查询：投标人被列为失信被执行人的，投标活动依法予以限制，不接受其投标。</w:t>
            </w:r>
          </w:p>
          <w:p w14:paraId="64C91792">
            <w:pPr>
              <w:keepNext w:val="0"/>
              <w:keepLines w:val="0"/>
              <w:widowControl w:val="0"/>
              <w:tabs>
                <w:tab w:val="left" w:pos="0"/>
              </w:tabs>
              <w:overflowPunct w:val="0"/>
              <w:bidi w:val="0"/>
              <w:snapToGrid w:val="0"/>
              <w:spacing w:before="0" w:after="0" w:line="400" w:lineRule="exact"/>
              <w:textAlignment w:val="auto"/>
              <w:rPr>
                <w:rStyle w:val="8"/>
                <w:rFonts w:hint="eastAsia" w:ascii="宋体" w:hAnsi="宋体" w:cs="宋体"/>
                <w:b w:val="0"/>
                <w:color w:val="000000"/>
                <w:sz w:val="23"/>
                <w:szCs w:val="23"/>
                <w:lang w:val="en-US" w:eastAsia="zh-CN"/>
              </w:rPr>
            </w:pPr>
            <w:r>
              <w:rPr>
                <w:rStyle w:val="8"/>
                <w:rFonts w:hint="eastAsia" w:ascii="宋体" w:hAnsi="宋体" w:cs="宋体"/>
                <w:b w:val="0"/>
                <w:color w:val="000000"/>
                <w:sz w:val="23"/>
                <w:szCs w:val="23"/>
                <w:lang w:val="en-US" w:eastAsia="zh-CN"/>
              </w:rPr>
              <w:t>4</w:t>
            </w:r>
            <w:r>
              <w:rPr>
                <w:rStyle w:val="8"/>
                <w:rFonts w:hint="eastAsia" w:ascii="宋体" w:hAnsi="宋体" w:cs="宋体"/>
                <w:b w:val="0"/>
                <w:bCs w:val="0"/>
                <w:color w:val="000000"/>
                <w:sz w:val="23"/>
                <w:szCs w:val="23"/>
                <w:lang w:val="en-US" w:eastAsia="zh-CN"/>
              </w:rPr>
              <w:t>.</w:t>
            </w:r>
            <w:r>
              <w:rPr>
                <w:rStyle w:val="8"/>
                <w:rFonts w:hint="eastAsia" w:ascii="宋体" w:hAnsi="宋体" w:cs="宋体"/>
                <w:b w:val="0"/>
                <w:bCs w:val="0"/>
                <w:sz w:val="23"/>
                <w:szCs w:val="23"/>
              </w:rPr>
              <w:t>本次招标 不接受 联合体投标。</w:t>
            </w:r>
          </w:p>
          <w:p w14:paraId="13E36A62">
            <w:pPr>
              <w:keepNext w:val="0"/>
              <w:keepLines w:val="0"/>
              <w:widowControl w:val="0"/>
              <w:tabs>
                <w:tab w:val="left" w:pos="0"/>
              </w:tabs>
              <w:overflowPunct w:val="0"/>
              <w:bidi w:val="0"/>
              <w:snapToGrid w:val="0"/>
              <w:spacing w:before="0" w:after="0" w:line="400" w:lineRule="exact"/>
              <w:textAlignment w:val="auto"/>
              <w:rPr>
                <w:rStyle w:val="8"/>
                <w:rFonts w:hint="eastAsia" w:ascii="宋体" w:hAnsi="宋体" w:eastAsia="宋体" w:cs="宋体"/>
                <w:b w:val="0"/>
                <w:color w:val="000000"/>
                <w:sz w:val="23"/>
                <w:szCs w:val="23"/>
                <w:lang w:eastAsia="zh-CN"/>
              </w:rPr>
            </w:pPr>
            <w:r>
              <w:rPr>
                <w:rStyle w:val="8"/>
                <w:rFonts w:hint="eastAsia" w:ascii="宋体" w:hAnsi="宋体" w:cs="宋体"/>
                <w:b w:val="0"/>
                <w:color w:val="000000"/>
                <w:sz w:val="23"/>
                <w:szCs w:val="23"/>
              </w:rPr>
              <w:t>注：本</w:t>
            </w:r>
            <w:r>
              <w:rPr>
                <w:rStyle w:val="8"/>
                <w:rFonts w:hint="eastAsia" w:ascii="宋体" w:hAnsi="宋体" w:cs="宋体"/>
                <w:b w:val="0"/>
                <w:color w:val="000000"/>
                <w:sz w:val="23"/>
                <w:szCs w:val="23"/>
                <w:lang w:eastAsia="zh-CN"/>
              </w:rPr>
              <w:t>项目</w:t>
            </w:r>
            <w:r>
              <w:rPr>
                <w:rStyle w:val="8"/>
                <w:rFonts w:hint="eastAsia" w:ascii="宋体" w:hAnsi="宋体" w:cs="宋体"/>
                <w:b w:val="0"/>
                <w:color w:val="000000"/>
                <w:sz w:val="23"/>
                <w:szCs w:val="23"/>
              </w:rPr>
              <w:t>实行资格后审</w:t>
            </w:r>
            <w:r>
              <w:rPr>
                <w:rStyle w:val="8"/>
                <w:rFonts w:hint="eastAsia" w:ascii="宋体" w:hAnsi="宋体" w:cs="宋体"/>
                <w:b w:val="0"/>
                <w:color w:val="000000"/>
                <w:sz w:val="23"/>
                <w:szCs w:val="23"/>
                <w:lang w:eastAsia="zh-CN"/>
              </w:rPr>
              <w:t>，</w:t>
            </w:r>
            <w:r>
              <w:rPr>
                <w:rStyle w:val="8"/>
                <w:rFonts w:hint="eastAsia" w:ascii="宋体" w:hAnsi="宋体" w:cs="宋体"/>
                <w:b w:val="0"/>
                <w:color w:val="000000"/>
                <w:sz w:val="23"/>
                <w:szCs w:val="23"/>
              </w:rPr>
              <w:t>资格</w:t>
            </w:r>
            <w:r>
              <w:rPr>
                <w:rStyle w:val="8"/>
                <w:rFonts w:hint="eastAsia" w:ascii="宋体" w:hAnsi="宋体" w:cs="宋体"/>
                <w:b w:val="0"/>
                <w:color w:val="000000"/>
                <w:sz w:val="23"/>
                <w:szCs w:val="23"/>
                <w:lang w:eastAsia="zh-CN"/>
              </w:rPr>
              <w:t>审查</w:t>
            </w:r>
            <w:r>
              <w:rPr>
                <w:rStyle w:val="8"/>
                <w:rFonts w:hint="eastAsia" w:ascii="宋体" w:hAnsi="宋体" w:cs="宋体"/>
                <w:b w:val="0"/>
                <w:color w:val="000000"/>
                <w:sz w:val="23"/>
                <w:szCs w:val="23"/>
              </w:rPr>
              <w:t>的</w:t>
            </w:r>
            <w:r>
              <w:rPr>
                <w:rStyle w:val="8"/>
                <w:rFonts w:hint="eastAsia" w:ascii="宋体" w:hAnsi="宋体" w:cs="宋体"/>
                <w:b w:val="0"/>
                <w:color w:val="000000"/>
                <w:sz w:val="23"/>
                <w:szCs w:val="23"/>
                <w:lang w:eastAsia="zh-CN"/>
              </w:rPr>
              <w:t>条件</w:t>
            </w:r>
            <w:r>
              <w:rPr>
                <w:rStyle w:val="8"/>
                <w:rFonts w:hint="eastAsia" w:ascii="宋体" w:hAnsi="宋体" w:cs="宋体"/>
                <w:b w:val="0"/>
                <w:color w:val="000000"/>
                <w:sz w:val="23"/>
                <w:szCs w:val="23"/>
              </w:rPr>
              <w:t>详见招标文件</w:t>
            </w:r>
            <w:r>
              <w:rPr>
                <w:rStyle w:val="8"/>
                <w:rFonts w:hint="eastAsia" w:ascii="宋体" w:hAnsi="宋体" w:cs="宋体"/>
                <w:b w:val="0"/>
                <w:color w:val="000000"/>
                <w:sz w:val="23"/>
                <w:szCs w:val="23"/>
                <w:lang w:eastAsia="zh-CN"/>
              </w:rPr>
              <w:t>。</w:t>
            </w:r>
          </w:p>
        </w:tc>
      </w:tr>
      <w:tr w14:paraId="38F691BB">
        <w:tblPrEx>
          <w:tblCellMar>
            <w:top w:w="0" w:type="dxa"/>
            <w:left w:w="2" w:type="dxa"/>
            <w:bottom w:w="0" w:type="dxa"/>
            <w:right w:w="2" w:type="dxa"/>
          </w:tblCellMar>
        </w:tblPrEx>
        <w:trPr>
          <w:trHeight w:val="570" w:hRule="atLeast"/>
          <w:jc w:val="center"/>
        </w:trPr>
        <w:tc>
          <w:tcPr>
            <w:tcW w:w="2013" w:type="dxa"/>
            <w:vMerge w:val="continue"/>
            <w:tcBorders>
              <w:left w:val="single" w:color="auto" w:sz="4" w:space="0"/>
              <w:bottom w:val="single" w:color="000000" w:sz="2" w:space="0"/>
              <w:right w:val="single" w:color="000000" w:sz="2" w:space="0"/>
            </w:tcBorders>
          </w:tcPr>
          <w:p w14:paraId="25B187A7">
            <w:pPr>
              <w:widowControl w:val="0"/>
              <w:spacing w:before="0" w:after="0" w:line="225" w:lineRule="auto"/>
              <w:ind w:left="363" w:firstLine="0"/>
              <w:rPr>
                <w:rFonts w:ascii="宋体" w:hAnsi="宋体" w:cs="宋体"/>
                <w:spacing w:val="6"/>
                <w:sz w:val="23"/>
                <w:szCs w:val="23"/>
                <w14:textOutline w14:w="4356" w14:cap="sq" w14:cmpd="sng" w14:algn="ctr">
                  <w14:solidFill>
                    <w14:srgbClr w14:val="000000"/>
                  </w14:solidFill>
                  <w14:prstDash w14:val="solid"/>
                  <w14:bevel/>
                </w14:textOutline>
              </w:rPr>
            </w:pPr>
          </w:p>
        </w:tc>
        <w:tc>
          <w:tcPr>
            <w:tcW w:w="7966" w:type="dxa"/>
            <w:gridSpan w:val="9"/>
            <w:tcBorders>
              <w:top w:val="single" w:color="000000" w:sz="2" w:space="0"/>
              <w:left w:val="single" w:color="000000" w:sz="2" w:space="0"/>
              <w:bottom w:val="single" w:color="000000" w:sz="2" w:space="0"/>
              <w:right w:val="single" w:color="000000" w:sz="2" w:space="0"/>
            </w:tcBorders>
          </w:tcPr>
          <w:p w14:paraId="34BA1C7B">
            <w:pPr>
              <w:keepNext w:val="0"/>
              <w:keepLines w:val="0"/>
              <w:widowControl w:val="0"/>
              <w:tabs>
                <w:tab w:val="left" w:pos="0"/>
              </w:tabs>
              <w:overflowPunct w:val="0"/>
              <w:bidi w:val="0"/>
              <w:snapToGrid w:val="0"/>
              <w:spacing w:before="0" w:after="0" w:line="400" w:lineRule="exact"/>
              <w:textAlignment w:val="auto"/>
              <w:rPr>
                <w:rStyle w:val="8"/>
                <w:rFonts w:hint="eastAsia" w:ascii="宋体" w:hAnsi="宋体" w:eastAsia="宋体" w:cs="宋体"/>
                <w:b w:val="0"/>
                <w:color w:val="000000"/>
                <w:sz w:val="23"/>
                <w:szCs w:val="23"/>
                <w:lang w:eastAsia="zh-CN"/>
              </w:rPr>
            </w:pPr>
            <w:r>
              <w:rPr>
                <w:rStyle w:val="8"/>
                <w:rFonts w:hint="eastAsia" w:ascii="宋体" w:hAnsi="宋体" w:cs="宋体"/>
                <w:b w:val="0"/>
                <w:color w:val="000000"/>
                <w:sz w:val="23"/>
                <w:szCs w:val="23"/>
              </w:rPr>
              <w:t>项目经理资格要求：</w:t>
            </w:r>
            <w:r>
              <w:rPr>
                <w:rStyle w:val="8"/>
                <w:rFonts w:hint="eastAsia" w:ascii="宋体" w:hAnsi="宋体" w:cs="宋体"/>
                <w:b w:val="0"/>
                <w:color w:val="000000"/>
                <w:sz w:val="23"/>
                <w:szCs w:val="23"/>
                <w:lang w:eastAsia="zh-CN"/>
              </w:rPr>
              <w:t>无。</w:t>
            </w:r>
          </w:p>
        </w:tc>
      </w:tr>
      <w:tr w14:paraId="55EEF865">
        <w:tblPrEx>
          <w:tblCellMar>
            <w:top w:w="0" w:type="dxa"/>
            <w:left w:w="2" w:type="dxa"/>
            <w:bottom w:w="0" w:type="dxa"/>
            <w:right w:w="2" w:type="dxa"/>
          </w:tblCellMar>
        </w:tblPrEx>
        <w:trPr>
          <w:trHeight w:val="90" w:hRule="atLeast"/>
          <w:jc w:val="center"/>
        </w:trPr>
        <w:tc>
          <w:tcPr>
            <w:tcW w:w="2013" w:type="dxa"/>
            <w:vMerge w:val="restart"/>
            <w:tcBorders>
              <w:top w:val="single" w:color="000000" w:sz="2" w:space="0"/>
              <w:left w:val="single" w:color="000000" w:sz="2" w:space="0"/>
              <w:bottom w:val="single" w:color="000000" w:sz="2" w:space="0"/>
              <w:right w:val="single" w:color="000000" w:sz="2" w:space="0"/>
            </w:tcBorders>
          </w:tcPr>
          <w:p w14:paraId="52F7507A">
            <w:pPr>
              <w:widowControl w:val="0"/>
              <w:spacing w:before="0" w:after="0" w:line="244" w:lineRule="auto"/>
              <w:rPr>
                <w:rFonts w:ascii="宋体" w:hAnsi="宋体" w:cs="宋体"/>
                <w:sz w:val="23"/>
                <w:szCs w:val="23"/>
              </w:rPr>
            </w:pPr>
          </w:p>
          <w:p w14:paraId="6260B497">
            <w:pPr>
              <w:widowControl w:val="0"/>
              <w:spacing w:before="0" w:after="0" w:line="247" w:lineRule="auto"/>
              <w:rPr>
                <w:rFonts w:ascii="宋体" w:hAnsi="宋体" w:cs="宋体"/>
                <w:sz w:val="23"/>
                <w:szCs w:val="23"/>
              </w:rPr>
            </w:pPr>
          </w:p>
          <w:p w14:paraId="5B6AF43F">
            <w:pPr>
              <w:widowControl w:val="0"/>
              <w:spacing w:before="74" w:after="0" w:line="264" w:lineRule="auto"/>
              <w:ind w:right="229" w:firstLine="0"/>
              <w:rPr>
                <w:rFonts w:ascii="宋体" w:hAnsi="宋体" w:cs="宋体"/>
                <w:spacing w:val="11"/>
                <w:sz w:val="23"/>
                <w:szCs w:val="23"/>
                <w14:textOutline w14:w="4356" w14:cap="sq" w14:cmpd="sng" w14:algn="ctr">
                  <w14:solidFill>
                    <w14:srgbClr w14:val="000000"/>
                  </w14:solidFill>
                  <w14:prstDash w14:val="solid"/>
                  <w14:bevel/>
                </w14:textOutline>
              </w:rPr>
            </w:pPr>
          </w:p>
          <w:p w14:paraId="14D29F0C">
            <w:pPr>
              <w:widowControl w:val="0"/>
              <w:spacing w:before="74" w:after="0" w:line="264" w:lineRule="auto"/>
              <w:ind w:right="229" w:firstLine="0"/>
              <w:jc w:val="center"/>
              <w:rPr>
                <w:rFonts w:ascii="宋体" w:hAnsi="宋体" w:cs="宋体"/>
                <w:spacing w:val="8"/>
                <w:sz w:val="23"/>
                <w:szCs w:val="23"/>
                <w14:textOutline w14:w="4356" w14:cap="sq" w14:cmpd="sng" w14:algn="ctr">
                  <w14:solidFill>
                    <w14:srgbClr w14:val="000000"/>
                  </w14:solidFill>
                  <w14:prstDash w14:val="solid"/>
                  <w14:bevel/>
                </w14:textOutline>
              </w:rPr>
            </w:pPr>
            <w:r>
              <w:rPr>
                <w:rFonts w:ascii="宋体" w:hAnsi="宋体" w:cs="宋体"/>
                <w:spacing w:val="11"/>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否采用电子</w:t>
            </w:r>
          </w:p>
          <w:p w14:paraId="4807B306">
            <w:pPr>
              <w:widowControl w:val="0"/>
              <w:spacing w:before="74" w:after="0" w:line="264" w:lineRule="auto"/>
              <w:ind w:right="229" w:firstLine="0"/>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招标投标方式</w:t>
            </w:r>
          </w:p>
        </w:tc>
        <w:tc>
          <w:tcPr>
            <w:tcW w:w="1248" w:type="dxa"/>
            <w:vMerge w:val="restart"/>
            <w:tcBorders>
              <w:top w:val="single" w:color="000000" w:sz="2" w:space="0"/>
              <w:left w:val="single" w:color="000000" w:sz="2" w:space="0"/>
              <w:bottom w:val="single" w:color="000000" w:sz="2" w:space="0"/>
              <w:right w:val="single" w:color="000000" w:sz="2" w:space="0"/>
            </w:tcBorders>
          </w:tcPr>
          <w:p w14:paraId="63E6F381">
            <w:pPr>
              <w:widowControl w:val="0"/>
              <w:spacing w:before="75" w:after="0" w:line="230" w:lineRule="auto"/>
              <w:jc w:val="center"/>
              <w:rPr>
                <w:rFonts w:ascii="宋体" w:hAnsi="宋体" w:cs="宋体"/>
                <w:sz w:val="23"/>
                <w:szCs w:val="23"/>
              </w:rPr>
            </w:pPr>
            <w:r>
              <w:rPr>
                <w:rFonts w:ascii="宋体" w:hAnsi="宋体" w:cs="宋体"/>
                <w:sz w:val="23"/>
                <w:szCs w:val="23"/>
              </w:rPr>
              <w:t>是</w:t>
            </w:r>
          </w:p>
          <w:p w14:paraId="0BA4A50C">
            <w:pPr>
              <w:widowControl w:val="0"/>
              <w:spacing w:before="75" w:after="0" w:line="230" w:lineRule="auto"/>
              <w:jc w:val="both"/>
              <w:rPr>
                <w:rFonts w:hint="eastAsia" w:ascii="宋体" w:hAnsi="宋体" w:cs="宋体"/>
                <w:sz w:val="23"/>
                <w:szCs w:val="23"/>
              </w:rPr>
            </w:pPr>
            <w:r>
              <w:rPr>
                <w:rFonts w:hint="eastAsia" w:ascii="宋体" w:hAnsi="宋体" w:cs="宋体"/>
                <w:sz w:val="23"/>
                <w:szCs w:val="23"/>
              </w:rPr>
              <w:t>（具体操作详见广州公共资源交易平台关于全流程电子化项目的相关指南进行操</w:t>
            </w:r>
          </w:p>
          <w:p w14:paraId="7FF8978C">
            <w:pPr>
              <w:widowControl w:val="0"/>
              <w:spacing w:before="75" w:after="0" w:line="230" w:lineRule="auto"/>
              <w:jc w:val="both"/>
              <w:rPr>
                <w:rFonts w:ascii="宋体" w:hAnsi="宋体" w:cs="宋体"/>
                <w:sz w:val="23"/>
                <w:szCs w:val="23"/>
              </w:rPr>
            </w:pPr>
            <w:r>
              <w:rPr>
                <w:rFonts w:hint="eastAsia" w:ascii="宋体" w:hAnsi="宋体" w:cs="宋体"/>
                <w:sz w:val="23"/>
                <w:szCs w:val="23"/>
              </w:rPr>
              <w:t>作）</w:t>
            </w:r>
          </w:p>
        </w:tc>
        <w:tc>
          <w:tcPr>
            <w:tcW w:w="833" w:type="dxa"/>
            <w:vMerge w:val="restart"/>
            <w:tcBorders>
              <w:top w:val="single" w:color="000000" w:sz="2" w:space="0"/>
              <w:left w:val="single" w:color="000000" w:sz="2" w:space="0"/>
              <w:bottom w:val="single" w:color="000000" w:sz="2" w:space="0"/>
              <w:right w:val="single" w:color="000000" w:sz="2" w:space="0"/>
            </w:tcBorders>
          </w:tcPr>
          <w:p w14:paraId="3244E53B">
            <w:pPr>
              <w:widowControl w:val="0"/>
              <w:spacing w:before="0" w:after="0" w:line="247" w:lineRule="auto"/>
              <w:rPr>
                <w:rFonts w:ascii="宋体" w:hAnsi="宋体" w:cs="宋体"/>
                <w:sz w:val="23"/>
                <w:szCs w:val="23"/>
              </w:rPr>
            </w:pPr>
          </w:p>
          <w:p w14:paraId="5BF94010">
            <w:pPr>
              <w:widowControl w:val="0"/>
              <w:spacing w:before="74"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1"/>
                <w:sz w:val="23"/>
                <w:szCs w:val="23"/>
                <w14:textOutline w14:w="4356" w14:cap="sq" w14:cmpd="sng" w14:algn="ctr">
                  <w14:solidFill>
                    <w14:srgbClr w14:val="000000"/>
                  </w14:solidFill>
                  <w14:prstDash w14:val="solid"/>
                  <w14:bevel/>
                </w14:textOutline>
              </w:rPr>
              <w:t>的方式</w:t>
            </w:r>
          </w:p>
        </w:tc>
        <w:tc>
          <w:tcPr>
            <w:tcW w:w="1273" w:type="dxa"/>
            <w:gridSpan w:val="2"/>
            <w:tcBorders>
              <w:top w:val="single" w:color="000000" w:sz="2" w:space="0"/>
              <w:left w:val="single" w:color="000000" w:sz="2" w:space="0"/>
              <w:bottom w:val="single" w:color="000000" w:sz="2" w:space="0"/>
              <w:right w:val="single" w:color="000000" w:sz="2" w:space="0"/>
            </w:tcBorders>
          </w:tcPr>
          <w:p w14:paraId="5F70C3F9">
            <w:pPr>
              <w:widowControl w:val="0"/>
              <w:spacing w:before="33" w:after="0" w:line="244" w:lineRule="auto"/>
              <w:ind w:left="114" w:right="104" w:firstLine="8"/>
              <w:jc w:val="left"/>
              <w:rPr>
                <w:rFonts w:ascii="宋体" w:hAnsi="宋体" w:cs="宋体"/>
                <w:sz w:val="23"/>
                <w:szCs w:val="23"/>
              </w:rPr>
            </w:pPr>
            <w:r>
              <w:rPr>
                <w:rFonts w:ascii="宋体" w:hAnsi="宋体" w:cs="宋体"/>
                <w:spacing w:val="-5"/>
                <w:sz w:val="23"/>
                <w:szCs w:val="23"/>
              </w:rPr>
              <w:t>下</w:t>
            </w:r>
            <w:r>
              <w:rPr>
                <w:rFonts w:ascii="宋体" w:hAnsi="宋体" w:cs="宋体"/>
                <w:spacing w:val="-4"/>
                <w:sz w:val="23"/>
                <w:szCs w:val="23"/>
              </w:rPr>
              <w:t>载招</w:t>
            </w:r>
            <w:r>
              <w:rPr>
                <w:rFonts w:ascii="宋体" w:hAnsi="宋体" w:cs="宋体"/>
                <w:spacing w:val="-2"/>
                <w:sz w:val="23"/>
                <w:szCs w:val="23"/>
              </w:rPr>
              <w:t>标文</w:t>
            </w:r>
            <w:r>
              <w:rPr>
                <w:rFonts w:ascii="宋体" w:hAnsi="宋体" w:cs="宋体"/>
                <w:spacing w:val="-4"/>
                <w:sz w:val="23"/>
                <w:szCs w:val="23"/>
              </w:rPr>
              <w:t>件</w:t>
            </w:r>
            <w:r>
              <w:rPr>
                <w:rFonts w:ascii="宋体" w:hAnsi="宋体" w:cs="宋体"/>
                <w:spacing w:val="-2"/>
                <w:sz w:val="23"/>
                <w:szCs w:val="23"/>
              </w:rPr>
              <w:t>的网</w:t>
            </w:r>
            <w:r>
              <w:rPr>
                <w:rFonts w:ascii="宋体" w:hAnsi="宋体" w:cs="宋体"/>
                <w:spacing w:val="7"/>
                <w:sz w:val="23"/>
                <w:szCs w:val="23"/>
              </w:rPr>
              <w:t>络地址</w:t>
            </w:r>
          </w:p>
        </w:tc>
        <w:tc>
          <w:tcPr>
            <w:tcW w:w="4612" w:type="dxa"/>
            <w:gridSpan w:val="5"/>
            <w:tcBorders>
              <w:top w:val="single" w:color="000000" w:sz="2" w:space="0"/>
              <w:left w:val="single" w:color="000000" w:sz="2" w:space="0"/>
              <w:bottom w:val="single" w:color="000000" w:sz="2" w:space="0"/>
              <w:right w:val="single" w:color="000000" w:sz="2" w:space="0"/>
            </w:tcBorders>
          </w:tcPr>
          <w:p w14:paraId="5D136E6F">
            <w:pPr>
              <w:widowControl w:val="0"/>
              <w:spacing w:before="0" w:after="0" w:line="259" w:lineRule="auto"/>
              <w:ind w:left="113" w:right="108" w:firstLine="0"/>
              <w:jc w:val="left"/>
              <w:rPr>
                <w:rFonts w:ascii="宋体" w:hAnsi="宋体" w:cs="宋体"/>
                <w:sz w:val="23"/>
                <w:szCs w:val="23"/>
              </w:rPr>
            </w:pPr>
            <w:r>
              <w:rPr>
                <w:rFonts w:hint="eastAsia" w:ascii="宋体" w:hAnsi="宋体" w:cs="宋体"/>
                <w:spacing w:val="13"/>
                <w:sz w:val="23"/>
                <w:szCs w:val="23"/>
              </w:rPr>
              <w:t>广州交易集团有限公司网站（https://www.gzggzy.cn/）</w:t>
            </w:r>
          </w:p>
        </w:tc>
      </w:tr>
      <w:tr w14:paraId="560A7DF0">
        <w:tblPrEx>
          <w:tblCellMar>
            <w:top w:w="0" w:type="dxa"/>
            <w:left w:w="2" w:type="dxa"/>
            <w:bottom w:w="0" w:type="dxa"/>
            <w:right w:w="2" w:type="dxa"/>
          </w:tblCellMar>
        </w:tblPrEx>
        <w:trPr>
          <w:trHeight w:val="1878" w:hRule="atLeast"/>
          <w:jc w:val="center"/>
        </w:trPr>
        <w:tc>
          <w:tcPr>
            <w:tcW w:w="2013" w:type="dxa"/>
            <w:vMerge w:val="continue"/>
            <w:tcBorders>
              <w:left w:val="single" w:color="000000" w:sz="2" w:space="0"/>
              <w:bottom w:val="single" w:color="000000" w:sz="2" w:space="0"/>
              <w:right w:val="single" w:color="000000" w:sz="2" w:space="0"/>
            </w:tcBorders>
          </w:tcPr>
          <w:p w14:paraId="58ACD8FE">
            <w:pPr>
              <w:widowControl w:val="0"/>
              <w:spacing w:before="0" w:after="0"/>
              <w:rPr>
                <w:rFonts w:ascii="宋体" w:hAnsi="宋体" w:cs="宋体"/>
                <w:sz w:val="23"/>
                <w:szCs w:val="23"/>
              </w:rPr>
            </w:pPr>
          </w:p>
        </w:tc>
        <w:tc>
          <w:tcPr>
            <w:tcW w:w="1248" w:type="dxa"/>
            <w:vMerge w:val="continue"/>
            <w:tcBorders>
              <w:left w:val="single" w:color="000000" w:sz="2" w:space="0"/>
              <w:bottom w:val="single" w:color="000000" w:sz="2" w:space="0"/>
              <w:right w:val="single" w:color="000000" w:sz="2" w:space="0"/>
            </w:tcBorders>
          </w:tcPr>
          <w:p w14:paraId="454F8025">
            <w:pPr>
              <w:widowControl w:val="0"/>
              <w:spacing w:before="0" w:after="0"/>
              <w:rPr>
                <w:rFonts w:ascii="宋体" w:hAnsi="宋体" w:cs="宋体"/>
                <w:sz w:val="23"/>
                <w:szCs w:val="23"/>
              </w:rPr>
            </w:pPr>
          </w:p>
        </w:tc>
        <w:tc>
          <w:tcPr>
            <w:tcW w:w="833" w:type="dxa"/>
            <w:vMerge w:val="continue"/>
            <w:tcBorders>
              <w:left w:val="single" w:color="000000" w:sz="2" w:space="0"/>
              <w:bottom w:val="single" w:color="000000" w:sz="2" w:space="0"/>
              <w:right w:val="single" w:color="000000" w:sz="2" w:space="0"/>
            </w:tcBorders>
          </w:tcPr>
          <w:p w14:paraId="30F410C1">
            <w:pPr>
              <w:widowControl w:val="0"/>
              <w:spacing w:before="0" w:after="0"/>
              <w:rPr>
                <w:rFonts w:ascii="宋体" w:hAnsi="宋体" w:cs="宋体"/>
                <w:sz w:val="23"/>
                <w:szCs w:val="23"/>
              </w:rPr>
            </w:pPr>
          </w:p>
        </w:tc>
        <w:tc>
          <w:tcPr>
            <w:tcW w:w="1273" w:type="dxa"/>
            <w:gridSpan w:val="2"/>
            <w:tcBorders>
              <w:top w:val="single" w:color="000000" w:sz="2" w:space="0"/>
              <w:left w:val="single" w:color="000000" w:sz="2" w:space="0"/>
              <w:bottom w:val="single" w:color="000000" w:sz="2" w:space="0"/>
              <w:right w:val="single" w:color="000000" w:sz="2" w:space="0"/>
            </w:tcBorders>
          </w:tcPr>
          <w:p w14:paraId="4CA98E68">
            <w:pPr>
              <w:widowControl w:val="0"/>
              <w:spacing w:before="0" w:after="0" w:line="242" w:lineRule="auto"/>
              <w:rPr>
                <w:rFonts w:ascii="宋体" w:hAnsi="宋体" w:cs="宋体"/>
                <w:sz w:val="23"/>
                <w:szCs w:val="23"/>
              </w:rPr>
            </w:pPr>
          </w:p>
          <w:p w14:paraId="4B035492">
            <w:pPr>
              <w:widowControl w:val="0"/>
              <w:spacing w:before="75" w:after="0" w:line="254" w:lineRule="auto"/>
              <w:ind w:right="104" w:firstLine="0"/>
              <w:jc w:val="center"/>
              <w:rPr>
                <w:rFonts w:ascii="宋体" w:hAnsi="宋体" w:cs="宋体"/>
                <w:sz w:val="23"/>
                <w:szCs w:val="23"/>
              </w:rPr>
            </w:pPr>
            <w:r>
              <w:rPr>
                <w:rFonts w:ascii="宋体" w:hAnsi="宋体" w:cs="宋体"/>
                <w:spacing w:val="-5"/>
                <w:sz w:val="23"/>
                <w:szCs w:val="23"/>
              </w:rPr>
              <w:t>获</w:t>
            </w:r>
            <w:r>
              <w:rPr>
                <w:rFonts w:ascii="宋体" w:hAnsi="宋体" w:cs="宋体"/>
                <w:spacing w:val="-3"/>
                <w:sz w:val="23"/>
                <w:szCs w:val="23"/>
              </w:rPr>
              <w:t>取</w:t>
            </w:r>
            <w:r>
              <w:rPr>
                <w:rFonts w:ascii="宋体" w:hAnsi="宋体" w:cs="宋体"/>
                <w:spacing w:val="25"/>
                <w:sz w:val="23"/>
                <w:szCs w:val="23"/>
              </w:rPr>
              <w:t>招</w:t>
            </w:r>
            <w:r>
              <w:rPr>
                <w:rFonts w:ascii="宋体" w:hAnsi="宋体" w:cs="宋体"/>
                <w:spacing w:val="-4"/>
                <w:sz w:val="23"/>
                <w:szCs w:val="23"/>
              </w:rPr>
              <w:t>标</w:t>
            </w:r>
            <w:r>
              <w:rPr>
                <w:rFonts w:ascii="宋体" w:hAnsi="宋体" w:cs="宋体"/>
                <w:spacing w:val="-2"/>
                <w:sz w:val="23"/>
                <w:szCs w:val="23"/>
              </w:rPr>
              <w:t>文件</w:t>
            </w:r>
            <w:r>
              <w:rPr>
                <w:rFonts w:ascii="宋体" w:hAnsi="宋体" w:cs="宋体"/>
                <w:spacing w:val="7"/>
                <w:sz w:val="23"/>
                <w:szCs w:val="23"/>
              </w:rPr>
              <w:t>的</w:t>
            </w:r>
            <w:r>
              <w:rPr>
                <w:rFonts w:ascii="宋体" w:hAnsi="宋体" w:cs="宋体"/>
                <w:spacing w:val="6"/>
                <w:sz w:val="23"/>
                <w:szCs w:val="23"/>
              </w:rPr>
              <w:t>方式</w:t>
            </w:r>
          </w:p>
        </w:tc>
        <w:tc>
          <w:tcPr>
            <w:tcW w:w="4612" w:type="dxa"/>
            <w:gridSpan w:val="5"/>
            <w:tcBorders>
              <w:top w:val="single" w:color="000000" w:sz="2" w:space="0"/>
              <w:left w:val="single" w:color="000000" w:sz="2" w:space="0"/>
              <w:bottom w:val="single" w:color="000000" w:sz="2" w:space="0"/>
              <w:right w:val="single" w:color="000000" w:sz="2" w:space="0"/>
            </w:tcBorders>
          </w:tcPr>
          <w:p w14:paraId="4E743C74">
            <w:pPr>
              <w:widowControl w:val="0"/>
              <w:spacing w:before="38" w:after="0" w:line="247" w:lineRule="auto"/>
              <w:ind w:left="132" w:firstLine="0"/>
              <w:jc w:val="left"/>
              <w:rPr>
                <w:rFonts w:ascii="宋体" w:hAnsi="宋体" w:cs="宋体"/>
                <w:sz w:val="23"/>
                <w:szCs w:val="23"/>
              </w:rPr>
            </w:pPr>
            <w:r>
              <w:rPr>
                <w:rFonts w:ascii="宋体" w:hAnsi="宋体" w:cs="宋体"/>
                <w:spacing w:val="3"/>
                <w:sz w:val="23"/>
                <w:szCs w:val="23"/>
              </w:rPr>
              <w:t>投标人自行登录</w:t>
            </w:r>
            <w:r>
              <w:rPr>
                <w:rFonts w:hint="eastAsia" w:ascii="宋体" w:hAnsi="宋体" w:cs="宋体"/>
                <w:spacing w:val="3"/>
                <w:sz w:val="23"/>
                <w:szCs w:val="23"/>
              </w:rPr>
              <w:t>广州公共资源交易中心（网址：http://www.gzggzy.cn）网站</w:t>
            </w:r>
            <w:r>
              <w:rPr>
                <w:rFonts w:ascii="宋体" w:hAnsi="宋体" w:cs="宋体"/>
                <w:spacing w:val="8"/>
                <w:sz w:val="23"/>
                <w:szCs w:val="23"/>
              </w:rPr>
              <w:t>找到</w:t>
            </w:r>
            <w:r>
              <w:rPr>
                <w:rFonts w:ascii="宋体" w:hAnsi="宋体" w:cs="宋体"/>
                <w:spacing w:val="4"/>
                <w:sz w:val="23"/>
                <w:szCs w:val="23"/>
              </w:rPr>
              <w:t>本项目的招标公告后，下</w:t>
            </w:r>
            <w:r>
              <w:rPr>
                <w:rFonts w:ascii="宋体" w:hAnsi="宋体" w:cs="宋体"/>
                <w:spacing w:val="8"/>
                <w:sz w:val="23"/>
                <w:szCs w:val="23"/>
              </w:rPr>
              <w:t>载招</w:t>
            </w:r>
            <w:r>
              <w:rPr>
                <w:rFonts w:ascii="宋体" w:hAnsi="宋体" w:cs="宋体"/>
                <w:spacing w:val="4"/>
                <w:sz w:val="23"/>
                <w:szCs w:val="23"/>
              </w:rPr>
              <w:t>标文件及相关资料。符合</w:t>
            </w:r>
            <w:r>
              <w:rPr>
                <w:rFonts w:ascii="宋体" w:hAnsi="宋体" w:cs="宋体"/>
                <w:spacing w:val="8"/>
                <w:sz w:val="23"/>
                <w:szCs w:val="23"/>
              </w:rPr>
              <w:t>本项</w:t>
            </w:r>
            <w:r>
              <w:rPr>
                <w:rFonts w:ascii="宋体" w:hAnsi="宋体" w:cs="宋体"/>
                <w:spacing w:val="4"/>
                <w:sz w:val="23"/>
                <w:szCs w:val="23"/>
              </w:rPr>
              <w:t>目资格要求的投标人根据</w:t>
            </w:r>
            <w:r>
              <w:rPr>
                <w:rFonts w:ascii="宋体" w:hAnsi="宋体" w:cs="宋体"/>
                <w:spacing w:val="11"/>
                <w:sz w:val="23"/>
                <w:szCs w:val="23"/>
              </w:rPr>
              <w:t>招</w:t>
            </w:r>
            <w:r>
              <w:rPr>
                <w:rFonts w:ascii="宋体" w:hAnsi="宋体" w:cs="宋体"/>
                <w:spacing w:val="6"/>
                <w:sz w:val="23"/>
                <w:szCs w:val="23"/>
              </w:rPr>
              <w:t>标文件要求编制投标文件</w:t>
            </w:r>
            <w:r>
              <w:rPr>
                <w:rFonts w:hint="eastAsia" w:ascii="宋体" w:hAnsi="宋体" w:cs="宋体"/>
                <w:spacing w:val="6"/>
                <w:sz w:val="23"/>
                <w:szCs w:val="23"/>
              </w:rPr>
              <w:t>及缴纳投标保证金的</w:t>
            </w:r>
            <w:r>
              <w:rPr>
                <w:rFonts w:ascii="宋体" w:hAnsi="宋体" w:cs="宋体"/>
                <w:spacing w:val="6"/>
                <w:sz w:val="23"/>
                <w:szCs w:val="23"/>
              </w:rPr>
              <w:t>，可</w:t>
            </w:r>
            <w:r>
              <w:rPr>
                <w:rFonts w:ascii="宋体" w:hAnsi="宋体" w:cs="宋体"/>
                <w:spacing w:val="4"/>
                <w:sz w:val="23"/>
                <w:szCs w:val="23"/>
              </w:rPr>
              <w:t>直接参与本项目的投标。</w:t>
            </w:r>
          </w:p>
        </w:tc>
      </w:tr>
      <w:tr w14:paraId="4C2C39E9">
        <w:tblPrEx>
          <w:tblCellMar>
            <w:top w:w="0" w:type="dxa"/>
            <w:left w:w="2" w:type="dxa"/>
            <w:bottom w:w="0" w:type="dxa"/>
            <w:right w:w="2" w:type="dxa"/>
          </w:tblCellMar>
        </w:tblPrEx>
        <w:trPr>
          <w:trHeight w:val="9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5E8D897">
            <w:pPr>
              <w:widowControl w:val="0"/>
              <w:spacing w:before="177" w:after="0" w:line="264" w:lineRule="auto"/>
              <w:ind w:right="109" w:firstLine="0"/>
              <w:jc w:val="center"/>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取招标文件开</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始</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3354" w:type="dxa"/>
            <w:gridSpan w:val="4"/>
            <w:tcBorders>
              <w:top w:val="single" w:color="000000" w:sz="2" w:space="0"/>
              <w:left w:val="single" w:color="000000" w:sz="2" w:space="0"/>
              <w:bottom w:val="single" w:color="000000" w:sz="2" w:space="0"/>
              <w:right w:val="single" w:color="000000" w:sz="2" w:space="0"/>
            </w:tcBorders>
          </w:tcPr>
          <w:p w14:paraId="0344DF19">
            <w:pPr>
              <w:widowControl w:val="0"/>
              <w:spacing w:before="176" w:after="0" w:line="264" w:lineRule="auto"/>
              <w:ind w:right="188" w:firstLine="0"/>
              <w:rPr>
                <w:rFonts w:ascii="宋体" w:hAnsi="宋体" w:cs="宋体"/>
                <w:spacing w:val="-15"/>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hint="eastAsia" w:ascii="宋体" w:hAnsi="宋体" w:cs="宋体"/>
                <w:spacing w:val="-16"/>
                <w:sz w:val="23"/>
                <w:szCs w:val="23"/>
                <w:lang w:val="en-US" w:eastAsia="zh-CN"/>
              </w:rPr>
              <w:t xml:space="preserve">  </w:t>
            </w:r>
            <w:r>
              <w:rPr>
                <w:rFonts w:ascii="宋体" w:hAnsi="宋体" w:cs="宋体"/>
                <w:spacing w:val="-16"/>
                <w:sz w:val="23"/>
                <w:szCs w:val="23"/>
              </w:rPr>
              <w:t>月</w:t>
            </w:r>
            <w:r>
              <w:rPr>
                <w:rFonts w:hint="eastAsia" w:ascii="宋体" w:hAnsi="宋体" w:cs="宋体"/>
                <w:spacing w:val="-16"/>
                <w:sz w:val="23"/>
                <w:szCs w:val="23"/>
                <w:lang w:val="en-US" w:eastAsia="zh-CN"/>
              </w:rPr>
              <w:t xml:space="preserve">  </w:t>
            </w:r>
            <w:r>
              <w:rPr>
                <w:rFonts w:ascii="宋体" w:hAnsi="宋体" w:cs="宋体"/>
                <w:spacing w:val="-19"/>
                <w:sz w:val="23"/>
                <w:szCs w:val="23"/>
              </w:rPr>
              <w:t>日</w:t>
            </w:r>
            <w:r>
              <w:rPr>
                <w:rFonts w:hint="eastAsia" w:ascii="宋体" w:hAnsi="宋体" w:cs="宋体"/>
                <w:spacing w:val="-15"/>
                <w:sz w:val="23"/>
                <w:szCs w:val="23"/>
                <w:lang w:val="en-US" w:eastAsia="zh-CN"/>
              </w:rPr>
              <w:t xml:space="preserve">  </w:t>
            </w:r>
            <w:r>
              <w:rPr>
                <w:rFonts w:ascii="宋体" w:hAnsi="宋体" w:cs="宋体"/>
                <w:spacing w:val="-15"/>
                <w:sz w:val="23"/>
                <w:szCs w:val="23"/>
                <w:u w:val="single"/>
              </w:rPr>
              <w:t xml:space="preserve"> </w:t>
            </w:r>
            <w:r>
              <w:rPr>
                <w:rFonts w:ascii="宋体" w:hAnsi="宋体" w:cs="宋体"/>
                <w:spacing w:val="-15"/>
                <w:sz w:val="23"/>
                <w:szCs w:val="23"/>
              </w:rPr>
              <w:t xml:space="preserve">时 </w:t>
            </w:r>
            <w:r>
              <w:rPr>
                <w:rFonts w:hint="eastAsia" w:ascii="宋体" w:hAnsi="宋体" w:cs="宋体"/>
                <w:spacing w:val="-15"/>
                <w:sz w:val="23"/>
                <w:szCs w:val="23"/>
                <w:u w:val="single"/>
                <w:lang w:val="en-US" w:eastAsia="zh-CN"/>
              </w:rPr>
              <w:t xml:space="preserve">  </w:t>
            </w:r>
            <w:r>
              <w:rPr>
                <w:rFonts w:ascii="宋体" w:hAnsi="宋体" w:cs="宋体"/>
                <w:spacing w:val="-15"/>
                <w:sz w:val="23"/>
                <w:szCs w:val="23"/>
                <w:u w:val="single"/>
              </w:rPr>
              <w:t xml:space="preserve"> </w:t>
            </w:r>
            <w:r>
              <w:rPr>
                <w:rFonts w:ascii="宋体" w:hAnsi="宋体" w:cs="宋体"/>
                <w:spacing w:val="-15"/>
                <w:sz w:val="23"/>
                <w:szCs w:val="23"/>
              </w:rPr>
              <w:t>分</w:t>
            </w:r>
          </w:p>
          <w:p w14:paraId="28B0FE73">
            <w:pPr>
              <w:pStyle w:val="2"/>
              <w:ind w:left="0" w:leftChars="0" w:firstLine="0" w:firstLineChars="0"/>
            </w:pPr>
            <w:r>
              <w:rPr>
                <w:rFonts w:hint="eastAsia"/>
              </w:rPr>
              <w:t>（详见广州公共资源交易中心网本项目日程安排）</w:t>
            </w:r>
          </w:p>
        </w:tc>
        <w:tc>
          <w:tcPr>
            <w:tcW w:w="1446" w:type="dxa"/>
            <w:gridSpan w:val="3"/>
            <w:tcBorders>
              <w:top w:val="single" w:color="000000" w:sz="2" w:space="0"/>
              <w:left w:val="single" w:color="000000" w:sz="2" w:space="0"/>
              <w:bottom w:val="single" w:color="000000" w:sz="2" w:space="0"/>
              <w:right w:val="single" w:color="000000" w:sz="2" w:space="0"/>
            </w:tcBorders>
          </w:tcPr>
          <w:p w14:paraId="5DEF14A6">
            <w:pPr>
              <w:widowControl w:val="0"/>
              <w:spacing w:before="176"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9"/>
                <w:sz w:val="23"/>
                <w:szCs w:val="23"/>
                <w14:textOutline w14:w="4356" w14:cap="sq" w14:cmpd="sng" w14:algn="ctr">
                  <w14:solidFill>
                    <w14:srgbClr w14:val="000000"/>
                  </w14:solidFill>
                  <w14:prstDash w14:val="solid"/>
                  <w14:bevel/>
                </w14:textOutline>
              </w:rPr>
              <w:t>截</w:t>
            </w:r>
            <w:r>
              <w:rPr>
                <w:rFonts w:ascii="宋体" w:hAnsi="宋体" w:cs="宋体"/>
                <w:spacing w:val="8"/>
                <w:sz w:val="23"/>
                <w:szCs w:val="23"/>
                <w14:textOutline w14:w="4356" w14:cap="sq" w14:cmpd="sng" w14:algn="ctr">
                  <w14:solidFill>
                    <w14:srgbClr w14:val="000000"/>
                  </w14:solidFill>
                  <w14:prstDash w14:val="solid"/>
                  <w14:bevel/>
                </w14:textOutline>
              </w:rPr>
              <w:t>止时间</w:t>
            </w:r>
          </w:p>
        </w:tc>
        <w:tc>
          <w:tcPr>
            <w:tcW w:w="3166" w:type="dxa"/>
            <w:gridSpan w:val="2"/>
            <w:tcBorders>
              <w:top w:val="single" w:color="000000" w:sz="2" w:space="0"/>
              <w:left w:val="single" w:color="000000" w:sz="2" w:space="0"/>
              <w:bottom w:val="single" w:color="000000" w:sz="2" w:space="0"/>
              <w:right w:val="single" w:color="000000" w:sz="2" w:space="0"/>
            </w:tcBorders>
          </w:tcPr>
          <w:p w14:paraId="2AA1C630">
            <w:pPr>
              <w:keepNext w:val="0"/>
              <w:keepLines w:val="0"/>
              <w:pageBreakBefore w:val="0"/>
              <w:widowControl w:val="0"/>
              <w:kinsoku/>
              <w:wordWrap/>
              <w:overflowPunct/>
              <w:topLinePunct w:val="0"/>
              <w:autoSpaceDE/>
              <w:autoSpaceDN/>
              <w:bidi w:val="0"/>
              <w:adjustRightInd/>
              <w:snapToGrid/>
              <w:spacing w:before="180" w:after="0" w:line="226" w:lineRule="auto"/>
              <w:textAlignment w:val="auto"/>
              <w:rPr>
                <w:rFonts w:ascii="宋体" w:hAnsi="宋体" w:cs="宋体"/>
                <w:spacing w:val="-22"/>
                <w:sz w:val="23"/>
                <w:szCs w:val="23"/>
              </w:rPr>
            </w:pPr>
            <w:r>
              <w:rPr>
                <w:rFonts w:ascii="宋体" w:hAnsi="宋体" w:cs="宋体"/>
                <w:spacing w:val="-24"/>
                <w:sz w:val="23"/>
                <w:szCs w:val="23"/>
              </w:rPr>
              <w:t>2</w:t>
            </w:r>
            <w:r>
              <w:rPr>
                <w:rFonts w:ascii="宋体" w:hAnsi="宋体" w:cs="宋体"/>
                <w:spacing w:val="-22"/>
                <w:sz w:val="23"/>
                <w:szCs w:val="23"/>
              </w:rPr>
              <w:t>02</w:t>
            </w:r>
            <w:r>
              <w:rPr>
                <w:rFonts w:hint="eastAsia" w:ascii="宋体" w:hAnsi="宋体" w:cs="宋体"/>
                <w:spacing w:val="-22"/>
                <w:sz w:val="23"/>
                <w:szCs w:val="23"/>
                <w:lang w:val="en-US" w:eastAsia="zh-CN"/>
              </w:rPr>
              <w:t>5</w:t>
            </w:r>
            <w:r>
              <w:rPr>
                <w:rFonts w:ascii="宋体" w:hAnsi="宋体" w:cs="宋体"/>
                <w:spacing w:val="-22"/>
                <w:sz w:val="23"/>
                <w:szCs w:val="23"/>
              </w:rPr>
              <w:t xml:space="preserve">年 </w:t>
            </w:r>
            <w:r>
              <w:rPr>
                <w:rFonts w:hint="eastAsia" w:ascii="宋体" w:hAnsi="宋体" w:cs="宋体"/>
                <w:spacing w:val="-22"/>
                <w:sz w:val="23"/>
                <w:szCs w:val="23"/>
                <w:u w:val="single"/>
                <w:lang w:val="en-US" w:eastAsia="zh-CN"/>
              </w:rPr>
              <w:t xml:space="preserve">  </w:t>
            </w:r>
            <w:r>
              <w:rPr>
                <w:rFonts w:ascii="宋体" w:hAnsi="宋体" w:cs="宋体"/>
                <w:spacing w:val="-22"/>
                <w:sz w:val="23"/>
                <w:szCs w:val="23"/>
              </w:rPr>
              <w:t>月</w:t>
            </w:r>
            <w:r>
              <w:rPr>
                <w:rFonts w:hint="eastAsia" w:ascii="宋体" w:hAnsi="宋体" w:cs="宋体"/>
                <w:spacing w:val="-22"/>
                <w:sz w:val="23"/>
                <w:szCs w:val="23"/>
                <w:lang w:val="en-US" w:eastAsia="zh-CN"/>
              </w:rPr>
              <w:t xml:space="preserve">  </w:t>
            </w:r>
            <w:r>
              <w:rPr>
                <w:rFonts w:ascii="宋体" w:hAnsi="宋体" w:cs="宋体"/>
                <w:spacing w:val="-22"/>
                <w:sz w:val="23"/>
                <w:szCs w:val="23"/>
              </w:rPr>
              <w:t xml:space="preserve">日 </w:t>
            </w:r>
            <w:r>
              <w:rPr>
                <w:rFonts w:ascii="宋体" w:hAnsi="宋体" w:cs="宋体"/>
                <w:spacing w:val="-22"/>
                <w:sz w:val="23"/>
                <w:szCs w:val="23"/>
                <w:u w:val="single"/>
              </w:rPr>
              <w:t xml:space="preserve"> </w:t>
            </w:r>
            <w:r>
              <w:rPr>
                <w:rFonts w:hint="eastAsia" w:ascii="宋体" w:hAnsi="宋体" w:cs="宋体"/>
                <w:spacing w:val="-22"/>
                <w:sz w:val="23"/>
                <w:szCs w:val="23"/>
                <w:u w:val="single"/>
                <w:lang w:val="en-US" w:eastAsia="zh-CN"/>
              </w:rPr>
              <w:t xml:space="preserve">  </w:t>
            </w:r>
            <w:r>
              <w:rPr>
                <w:rFonts w:ascii="宋体" w:hAnsi="宋体" w:cs="宋体"/>
                <w:spacing w:val="-22"/>
                <w:sz w:val="23"/>
                <w:szCs w:val="23"/>
              </w:rPr>
              <w:t xml:space="preserve">时 </w:t>
            </w:r>
            <w:r>
              <w:rPr>
                <w:rFonts w:hint="eastAsia" w:ascii="宋体" w:hAnsi="宋体" w:cs="宋体"/>
                <w:spacing w:val="-22"/>
                <w:sz w:val="23"/>
                <w:szCs w:val="23"/>
                <w:u w:val="single"/>
                <w:lang w:val="en-US" w:eastAsia="zh-CN"/>
              </w:rPr>
              <w:t xml:space="preserve">  </w:t>
            </w:r>
            <w:r>
              <w:rPr>
                <w:rFonts w:ascii="宋体" w:hAnsi="宋体" w:cs="宋体"/>
                <w:spacing w:val="-22"/>
                <w:sz w:val="23"/>
                <w:szCs w:val="23"/>
                <w:u w:val="single"/>
              </w:rPr>
              <w:t xml:space="preserve"> </w:t>
            </w:r>
            <w:r>
              <w:rPr>
                <w:rFonts w:ascii="宋体" w:hAnsi="宋体" w:cs="宋体"/>
                <w:spacing w:val="-22"/>
                <w:sz w:val="23"/>
                <w:szCs w:val="23"/>
              </w:rPr>
              <w:t>分</w:t>
            </w:r>
          </w:p>
          <w:p w14:paraId="1407D615">
            <w:pPr>
              <w:pStyle w:val="2"/>
              <w:ind w:left="0" w:leftChars="0" w:firstLine="0" w:firstLineChars="0"/>
            </w:pPr>
            <w:r>
              <w:rPr>
                <w:rFonts w:hint="eastAsia"/>
              </w:rPr>
              <w:t>（详见广州公共资源交易中心网本项目日程安排）</w:t>
            </w:r>
          </w:p>
        </w:tc>
      </w:tr>
      <w:tr w14:paraId="6CF87366">
        <w:tblPrEx>
          <w:tblCellMar>
            <w:top w:w="0" w:type="dxa"/>
            <w:left w:w="2" w:type="dxa"/>
            <w:bottom w:w="0" w:type="dxa"/>
            <w:right w:w="2" w:type="dxa"/>
          </w:tblCellMar>
        </w:tblPrEx>
        <w:trPr>
          <w:trHeight w:val="1641"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A5064B4">
            <w:pPr>
              <w:widowControl w:val="0"/>
              <w:spacing w:before="0" w:after="0" w:line="271" w:lineRule="auto"/>
              <w:rPr>
                <w:rFonts w:ascii="宋体" w:hAnsi="宋体" w:cs="宋体"/>
                <w:sz w:val="23"/>
                <w:szCs w:val="23"/>
              </w:rPr>
            </w:pPr>
          </w:p>
          <w:p w14:paraId="4CCDCC68">
            <w:pPr>
              <w:widowControl w:val="0"/>
              <w:spacing w:before="74" w:after="0" w:line="264" w:lineRule="auto"/>
              <w:ind w:right="109" w:firstLine="0"/>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递</w:t>
            </w:r>
            <w:r>
              <w:rPr>
                <w:rFonts w:ascii="宋体" w:hAnsi="宋体" w:cs="宋体"/>
                <w:spacing w:val="9"/>
                <w:sz w:val="23"/>
                <w:szCs w:val="23"/>
                <w14:textOutline w14:w="4356" w14:cap="sq" w14:cmpd="sng" w14:algn="ctr">
                  <w14:solidFill>
                    <w14:srgbClr w14:val="000000"/>
                  </w14:solidFill>
                  <w14:prstDash w14:val="solid"/>
                  <w14:bevel/>
                </w14:textOutline>
              </w:rPr>
              <w:t>交投标文件截</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止</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0BB352C3">
            <w:pPr>
              <w:keepNext w:val="0"/>
              <w:keepLines w:val="0"/>
              <w:pageBreakBefore w:val="0"/>
              <w:widowControl w:val="0"/>
              <w:numPr>
                <w:ilvl w:val="0"/>
                <w:numId w:val="1"/>
              </w:numPr>
              <w:kinsoku/>
              <w:wordWrap/>
              <w:overflowPunct/>
              <w:topLinePunct w:val="0"/>
              <w:autoSpaceDE/>
              <w:autoSpaceDN/>
              <w:bidi w:val="0"/>
              <w:adjustRightInd/>
              <w:snapToGrid/>
              <w:spacing w:before="75" w:after="0" w:line="264" w:lineRule="auto"/>
              <w:ind w:left="105" w:leftChars="50" w:right="188" w:firstLine="0"/>
              <w:textAlignment w:val="auto"/>
              <w:rPr>
                <w:rFonts w:ascii="宋体" w:hAnsi="宋体" w:cs="宋体"/>
                <w:spacing w:val="-23"/>
                <w:sz w:val="23"/>
                <w:szCs w:val="23"/>
              </w:rPr>
            </w:pPr>
            <w:r>
              <w:rPr>
                <w:rFonts w:ascii="宋体" w:hAnsi="宋体" w:cs="宋体"/>
                <w:spacing w:val="-16"/>
                <w:sz w:val="23"/>
                <w:szCs w:val="23"/>
              </w:rPr>
              <w:t>电子投标文件的递交截止时间为</w:t>
            </w: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hint="eastAsia" w:ascii="宋体" w:hAnsi="宋体" w:cs="宋体"/>
                <w:spacing w:val="-16"/>
                <w:sz w:val="23"/>
                <w:szCs w:val="23"/>
                <w:u w:val="single"/>
                <w:lang w:val="en-US" w:eastAsia="zh-CN"/>
              </w:rPr>
              <w:t xml:space="preserve">  </w:t>
            </w:r>
            <w:r>
              <w:rPr>
                <w:rFonts w:ascii="宋体" w:hAnsi="宋体" w:cs="宋体"/>
                <w:spacing w:val="-16"/>
                <w:sz w:val="23"/>
                <w:szCs w:val="23"/>
              </w:rPr>
              <w:t xml:space="preserve">月 </w:t>
            </w:r>
            <w:r>
              <w:rPr>
                <w:rFonts w:hint="eastAsia" w:ascii="宋体" w:hAnsi="宋体" w:cs="宋体"/>
                <w:spacing w:val="-16"/>
                <w:sz w:val="23"/>
                <w:szCs w:val="23"/>
                <w:u w:val="single"/>
                <w:lang w:val="en-US" w:eastAsia="zh-CN"/>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ascii="宋体" w:hAnsi="宋体" w:cs="宋体"/>
                <w:spacing w:val="-23"/>
                <w:sz w:val="23"/>
                <w:szCs w:val="23"/>
                <w:u w:val="single"/>
                <w:lang w:val="en-US" w:eastAsia="zh-CN"/>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 xml:space="preserve">  </w:t>
            </w:r>
            <w:r>
              <w:rPr>
                <w:rFonts w:ascii="宋体" w:hAnsi="宋体" w:cs="宋体"/>
                <w:spacing w:val="-23"/>
                <w:sz w:val="23"/>
                <w:szCs w:val="23"/>
                <w:u w:val="single"/>
              </w:rPr>
              <w:t xml:space="preserve"> </w:t>
            </w:r>
            <w:r>
              <w:rPr>
                <w:rFonts w:ascii="宋体" w:hAnsi="宋体" w:cs="宋体"/>
                <w:spacing w:val="-23"/>
                <w:sz w:val="23"/>
                <w:szCs w:val="23"/>
              </w:rPr>
              <w:t>分</w:t>
            </w:r>
            <w:r>
              <w:rPr>
                <w:rFonts w:hint="eastAsia" w:ascii="宋体" w:hAnsi="宋体" w:cs="宋体"/>
                <w:spacing w:val="-23"/>
                <w:sz w:val="23"/>
                <w:szCs w:val="23"/>
                <w:lang w:eastAsia="zh-CN"/>
              </w:rPr>
              <w:t>。</w:t>
            </w:r>
          </w:p>
          <w:p w14:paraId="0E0F7142">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hint="eastAsia"/>
              </w:rPr>
              <w:t>2.</w:t>
            </w:r>
            <w:r>
              <w:rPr>
                <w:rFonts w:hint="eastAsia" w:ascii="宋体" w:hAnsi="宋体" w:eastAsia="宋体" w:cs="宋体"/>
                <w:color w:val="auto"/>
                <w:spacing w:val="-16"/>
                <w:kern w:val="2"/>
                <w:sz w:val="23"/>
                <w:szCs w:val="23"/>
                <w:lang w:val="en-US" w:eastAsia="zh-CN" w:bidi="ar-SA"/>
              </w:rPr>
              <w:t>递交投标文件备用电子U盘</w:t>
            </w:r>
            <w:r>
              <w:rPr>
                <w:rFonts w:hint="eastAsia" w:cs="宋体"/>
                <w:color w:val="auto"/>
                <w:spacing w:val="-16"/>
                <w:kern w:val="2"/>
                <w:sz w:val="23"/>
                <w:szCs w:val="23"/>
                <w:lang w:val="en-US" w:eastAsia="zh-CN" w:bidi="ar-SA"/>
              </w:rPr>
              <w:t>、</w:t>
            </w:r>
            <w:r>
              <w:rPr>
                <w:rFonts w:hint="eastAsia" w:ascii="宋体" w:hAnsi="宋体" w:eastAsia="宋体" w:cs="宋体"/>
                <w:color w:val="auto"/>
                <w:spacing w:val="-16"/>
                <w:kern w:val="2"/>
                <w:sz w:val="23"/>
                <w:szCs w:val="23"/>
                <w:lang w:val="en-US" w:eastAsia="zh-CN" w:bidi="ar-SA"/>
              </w:rPr>
              <w:t>纸质投标担保</w:t>
            </w:r>
            <w:r>
              <w:rPr>
                <w:rFonts w:hint="eastAsia" w:cs="宋体"/>
                <w:color w:val="auto"/>
                <w:spacing w:val="-16"/>
                <w:kern w:val="2"/>
                <w:sz w:val="23"/>
                <w:szCs w:val="23"/>
                <w:lang w:val="en-US" w:eastAsia="zh-CN" w:bidi="ar-SA"/>
              </w:rPr>
              <w:t>（如有）</w:t>
            </w:r>
            <w:r>
              <w:rPr>
                <w:rFonts w:hint="eastAsia" w:ascii="宋体" w:hAnsi="宋体" w:eastAsia="宋体" w:cs="宋体"/>
                <w:color w:val="auto"/>
                <w:spacing w:val="-16"/>
                <w:kern w:val="2"/>
                <w:sz w:val="23"/>
                <w:szCs w:val="23"/>
                <w:lang w:val="en-US" w:eastAsia="zh-CN" w:bidi="ar-SA"/>
              </w:rPr>
              <w:t>时间</w:t>
            </w:r>
            <w:r>
              <w:rPr>
                <w:rFonts w:hint="eastAsia"/>
              </w:rPr>
              <w:t>：</w:t>
            </w:r>
          </w:p>
          <w:p w14:paraId="543043E7">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hint="eastAsia" w:cs="宋体"/>
                <w:spacing w:val="-16"/>
                <w:sz w:val="23"/>
                <w:szCs w:val="23"/>
                <w:u w:val="single"/>
                <w:lang w:val="en-US" w:eastAsia="zh-CN"/>
              </w:rPr>
              <w:t xml:space="preserve">  </w:t>
            </w:r>
            <w:r>
              <w:rPr>
                <w:rFonts w:ascii="宋体" w:hAnsi="宋体" w:cs="宋体"/>
                <w:spacing w:val="-16"/>
                <w:sz w:val="23"/>
                <w:szCs w:val="23"/>
              </w:rPr>
              <w:t>月</w:t>
            </w:r>
            <w:r>
              <w:rPr>
                <w:rFonts w:hint="eastAsia" w:cs="宋体"/>
                <w:spacing w:val="-16"/>
                <w:sz w:val="23"/>
                <w:szCs w:val="23"/>
                <w:lang w:val="en-US" w:eastAsia="zh-CN"/>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cs="宋体"/>
                <w:spacing w:val="-23"/>
                <w:sz w:val="23"/>
                <w:szCs w:val="23"/>
                <w:u w:val="single"/>
                <w:lang w:val="en-US" w:eastAsia="zh-CN"/>
              </w:rPr>
              <w:t xml:space="preserve">  </w:t>
            </w:r>
            <w:r>
              <w:rPr>
                <w:rFonts w:ascii="宋体" w:hAnsi="宋体" w:cs="宋体"/>
                <w:spacing w:val="-23"/>
                <w:sz w:val="23"/>
                <w:szCs w:val="23"/>
              </w:rPr>
              <w:t xml:space="preserve">时 </w:t>
            </w:r>
            <w:r>
              <w:rPr>
                <w:rFonts w:hint="eastAsia" w:cs="宋体"/>
                <w:spacing w:val="-23"/>
                <w:sz w:val="23"/>
                <w:szCs w:val="23"/>
                <w:u w:val="single"/>
                <w:lang w:val="en-US" w:eastAsia="zh-CN"/>
              </w:rPr>
              <w:t xml:space="preserve">  </w:t>
            </w:r>
            <w:r>
              <w:rPr>
                <w:rFonts w:ascii="宋体" w:hAnsi="宋体" w:cs="宋体"/>
                <w:spacing w:val="-23"/>
                <w:sz w:val="23"/>
                <w:szCs w:val="23"/>
                <w:u w:val="single"/>
              </w:rPr>
              <w:t xml:space="preserve"> </w:t>
            </w:r>
            <w:r>
              <w:rPr>
                <w:rFonts w:ascii="宋体" w:hAnsi="宋体" w:cs="宋体"/>
                <w:spacing w:val="-23"/>
                <w:sz w:val="23"/>
                <w:szCs w:val="23"/>
              </w:rPr>
              <w:t>分</w:t>
            </w:r>
            <w:r>
              <w:rPr>
                <w:rFonts w:hint="eastAsia"/>
              </w:rPr>
              <w:t>至</w:t>
            </w:r>
          </w:p>
          <w:p w14:paraId="4DED5430">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hint="eastAsia" w:cs="宋体"/>
                <w:spacing w:val="-16"/>
                <w:sz w:val="23"/>
                <w:szCs w:val="23"/>
                <w:u w:val="single"/>
                <w:lang w:val="en-US" w:eastAsia="zh-CN"/>
              </w:rPr>
              <w:t xml:space="preserve">  </w:t>
            </w:r>
            <w:r>
              <w:rPr>
                <w:rFonts w:ascii="宋体" w:hAnsi="宋体" w:cs="宋体"/>
                <w:spacing w:val="-16"/>
                <w:sz w:val="23"/>
                <w:szCs w:val="23"/>
              </w:rPr>
              <w:t xml:space="preserve">月 </w:t>
            </w:r>
            <w:r>
              <w:rPr>
                <w:rFonts w:hint="eastAsia" w:cs="宋体"/>
                <w:spacing w:val="-16"/>
                <w:sz w:val="23"/>
                <w:szCs w:val="23"/>
                <w:u w:val="single"/>
                <w:lang w:val="en-US" w:eastAsia="zh-CN"/>
              </w:rPr>
              <w:t xml:space="preserve">  </w:t>
            </w:r>
            <w:r>
              <w:rPr>
                <w:rFonts w:ascii="宋体" w:hAnsi="宋体" w:cs="宋体"/>
                <w:spacing w:val="-31"/>
                <w:sz w:val="23"/>
                <w:szCs w:val="23"/>
              </w:rPr>
              <w:t>日</w:t>
            </w:r>
            <w:r>
              <w:rPr>
                <w:rFonts w:hint="eastAsia" w:cs="宋体"/>
                <w:spacing w:val="-23"/>
                <w:sz w:val="23"/>
                <w:szCs w:val="23"/>
                <w:lang w:val="en-US" w:eastAsia="zh-CN"/>
              </w:rPr>
              <w:t xml:space="preserve">  </w:t>
            </w:r>
            <w:r>
              <w:rPr>
                <w:rFonts w:ascii="宋体" w:hAnsi="宋体" w:cs="宋体"/>
                <w:spacing w:val="-23"/>
                <w:sz w:val="23"/>
                <w:szCs w:val="23"/>
              </w:rPr>
              <w:t xml:space="preserve">时 </w:t>
            </w:r>
            <w:r>
              <w:rPr>
                <w:rFonts w:hint="eastAsia" w:cs="宋体"/>
                <w:spacing w:val="-23"/>
                <w:sz w:val="23"/>
                <w:szCs w:val="23"/>
                <w:u w:val="single"/>
                <w:lang w:val="en-US" w:eastAsia="zh-CN"/>
              </w:rPr>
              <w:t xml:space="preserve">  </w:t>
            </w:r>
            <w:r>
              <w:rPr>
                <w:rFonts w:ascii="宋体" w:hAnsi="宋体" w:cs="宋体"/>
                <w:spacing w:val="-23"/>
                <w:sz w:val="23"/>
                <w:szCs w:val="23"/>
                <w:u w:val="single"/>
              </w:rPr>
              <w:t xml:space="preserve"> </w:t>
            </w:r>
            <w:r>
              <w:rPr>
                <w:rFonts w:ascii="宋体" w:hAnsi="宋体" w:cs="宋体"/>
                <w:spacing w:val="-23"/>
                <w:sz w:val="23"/>
                <w:szCs w:val="23"/>
              </w:rPr>
              <w:t>分</w:t>
            </w:r>
            <w:r>
              <w:rPr>
                <w:rFonts w:hint="eastAsia"/>
              </w:rPr>
              <w:t>；</w:t>
            </w:r>
          </w:p>
          <w:p w14:paraId="1EC8181B">
            <w:pPr>
              <w:pStyle w:val="2"/>
              <w:keepNext w:val="0"/>
              <w:keepLines w:val="0"/>
              <w:pageBreakBefore w:val="0"/>
              <w:numPr>
                <w:ilvl w:val="0"/>
                <w:numId w:val="0"/>
              </w:numPr>
              <w:kinsoku/>
              <w:wordWrap/>
              <w:overflowPunct/>
              <w:topLinePunct w:val="0"/>
              <w:autoSpaceDE/>
              <w:autoSpaceDN/>
              <w:bidi w:val="0"/>
              <w:adjustRightInd/>
              <w:snapToGrid/>
              <w:ind w:left="465" w:leftChars="50"/>
              <w:textAlignment w:val="auto"/>
            </w:pPr>
            <w:r>
              <w:rPr>
                <w:rFonts w:hint="eastAsia"/>
              </w:rPr>
              <w:t>地点：广州公共资源交易中心第</w:t>
            </w:r>
            <w:r>
              <w:rPr>
                <w:rFonts w:hint="eastAsia"/>
                <w:u w:val="single"/>
              </w:rPr>
              <w:t xml:space="preserve"> </w:t>
            </w:r>
            <w:r>
              <w:rPr>
                <w:rFonts w:hint="eastAsia"/>
                <w:u w:val="single"/>
                <w:lang w:val="en-US" w:eastAsia="zh-CN"/>
              </w:rPr>
              <w:t xml:space="preserve"> </w:t>
            </w:r>
            <w:r>
              <w:rPr>
                <w:rFonts w:hint="eastAsia"/>
              </w:rPr>
              <w:t>开标室。</w:t>
            </w:r>
          </w:p>
        </w:tc>
        <w:tc>
          <w:tcPr>
            <w:tcW w:w="1273" w:type="dxa"/>
            <w:gridSpan w:val="2"/>
            <w:tcBorders>
              <w:top w:val="single" w:color="000000" w:sz="2" w:space="0"/>
              <w:left w:val="single" w:color="000000" w:sz="2" w:space="0"/>
              <w:bottom w:val="single" w:color="000000" w:sz="2" w:space="0"/>
              <w:right w:val="single" w:color="000000" w:sz="2" w:space="0"/>
            </w:tcBorders>
          </w:tcPr>
          <w:p w14:paraId="44DA2FBC">
            <w:pPr>
              <w:widowControl w:val="0"/>
              <w:spacing w:before="0" w:after="0" w:line="268" w:lineRule="auto"/>
              <w:rPr>
                <w:rFonts w:ascii="宋体" w:hAnsi="宋体" w:cs="宋体"/>
                <w:color w:val="auto"/>
                <w:sz w:val="23"/>
                <w:szCs w:val="23"/>
              </w:rPr>
            </w:pPr>
          </w:p>
          <w:p w14:paraId="5EA3504C">
            <w:pPr>
              <w:widowControl w:val="0"/>
              <w:spacing w:before="74" w:after="0" w:line="264" w:lineRule="auto"/>
              <w:ind w:right="165" w:firstLine="0"/>
              <w:jc w:val="center"/>
              <w:rPr>
                <w:rFonts w:ascii="宋体" w:hAnsi="宋体" w:cs="宋体"/>
                <w:color w:val="auto"/>
                <w:sz w:val="23"/>
                <w:szCs w:val="23"/>
              </w:rPr>
            </w:pPr>
            <w:r>
              <w:rPr>
                <w:rFonts w:ascii="宋体" w:hAnsi="宋体" w:cs="宋体"/>
                <w:color w:val="auto"/>
                <w:spacing w:val="12"/>
                <w:sz w:val="23"/>
                <w:szCs w:val="23"/>
                <w14:textOutline w14:w="4356" w14:cap="sq" w14:cmpd="sng" w14:algn="ctr">
                  <w14:solidFill>
                    <w14:srgbClr w14:val="000000"/>
                  </w14:solidFill>
                  <w14:prstDash w14:val="solid"/>
                  <w14:bevel/>
                </w14:textOutline>
              </w:rPr>
              <w:t>投</w:t>
            </w:r>
            <w:r>
              <w:rPr>
                <w:rFonts w:ascii="宋体" w:hAnsi="宋体" w:cs="宋体"/>
                <w:color w:val="auto"/>
                <w:spacing w:val="8"/>
                <w:sz w:val="23"/>
                <w:szCs w:val="23"/>
                <w14:textOutline w14:w="4356" w14:cap="sq" w14:cmpd="sng" w14:algn="ctr">
                  <w14:solidFill>
                    <w14:srgbClr w14:val="000000"/>
                  </w14:solidFill>
                  <w14:prstDash w14:val="solid"/>
                  <w14:bevel/>
                </w14:textOutline>
              </w:rPr>
              <w:t>标文件递交</w:t>
            </w:r>
            <w:r>
              <w:rPr>
                <w:rFonts w:ascii="宋体" w:hAnsi="宋体" w:cs="宋体"/>
                <w:color w:val="auto"/>
                <w:spacing w:val="5"/>
                <w:sz w:val="23"/>
                <w:szCs w:val="23"/>
                <w14:textOutline w14:w="4356" w14:cap="sq" w14:cmpd="sng" w14:algn="ctr">
                  <w14:solidFill>
                    <w14:srgbClr w14:val="000000"/>
                  </w14:solidFill>
                  <w14:prstDash w14:val="solid"/>
                  <w14:bevel/>
                </w14:textOutline>
              </w:rPr>
              <w:t>方</w:t>
            </w:r>
            <w:r>
              <w:rPr>
                <w:rFonts w:ascii="宋体" w:hAnsi="宋体" w:cs="宋体"/>
                <w:color w:val="auto"/>
                <w:spacing w:val="4"/>
                <w:sz w:val="23"/>
                <w:szCs w:val="23"/>
                <w14:textOutline w14:w="4356" w14:cap="sq" w14:cmpd="sng" w14:algn="ctr">
                  <w14:solidFill>
                    <w14:srgbClr w14:val="000000"/>
                  </w14:solidFill>
                  <w14:prstDash w14:val="solid"/>
                  <w14:bevel/>
                </w14:textOutline>
              </w:rPr>
              <w:t>式</w:t>
            </w:r>
          </w:p>
        </w:tc>
        <w:tc>
          <w:tcPr>
            <w:tcW w:w="4612" w:type="dxa"/>
            <w:gridSpan w:val="5"/>
            <w:tcBorders>
              <w:top w:val="single" w:color="000000" w:sz="2" w:space="0"/>
              <w:left w:val="single" w:color="000000" w:sz="2" w:space="0"/>
              <w:bottom w:val="single" w:color="000000" w:sz="2" w:space="0"/>
              <w:right w:val="single" w:color="000000" w:sz="2" w:space="0"/>
            </w:tcBorders>
          </w:tcPr>
          <w:p w14:paraId="07463988">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ascii="宋体" w:hAnsi="宋体" w:cs="宋体"/>
                <w:color w:val="auto"/>
                <w:spacing w:val="11"/>
                <w:sz w:val="23"/>
                <w:szCs w:val="23"/>
              </w:rPr>
              <w:t>1</w:t>
            </w:r>
            <w:r>
              <w:rPr>
                <w:rFonts w:ascii="宋体" w:hAnsi="宋体" w:cs="宋体"/>
                <w:color w:val="auto"/>
                <w:spacing w:val="8"/>
                <w:sz w:val="23"/>
                <w:szCs w:val="23"/>
              </w:rPr>
              <w:t>、投标</w:t>
            </w:r>
            <w:r>
              <w:rPr>
                <w:rFonts w:hint="eastAsia" w:ascii="宋体" w:hAnsi="宋体" w:cs="宋体"/>
                <w:color w:val="auto"/>
                <w:spacing w:val="8"/>
                <w:sz w:val="23"/>
                <w:szCs w:val="23"/>
              </w:rPr>
              <w:t>人应在投标截止时间前通过广州</w:t>
            </w:r>
          </w:p>
          <w:p w14:paraId="3AA47D28">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公共资源交易中心电子交易平台递交电</w:t>
            </w:r>
          </w:p>
          <w:p w14:paraId="049579E4">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子投标文件，参照广州公共资源交易中</w:t>
            </w:r>
          </w:p>
          <w:p w14:paraId="7A47262F">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心全流程电子化项目招标投标的相关指</w:t>
            </w:r>
          </w:p>
          <w:p w14:paraId="563A3B2A">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南进行操作。</w:t>
            </w:r>
          </w:p>
          <w:p w14:paraId="539A8A41">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2、备用电子U盘需按规定封装。投标人在将数据拷贝到U盘之后，投标前自行检查文件是否可以读取。递交备用电子U盘</w:t>
            </w:r>
            <w:r>
              <w:rPr>
                <w:rFonts w:hint="eastAsia" w:ascii="宋体" w:hAnsi="宋体" w:cs="宋体"/>
                <w:color w:val="auto"/>
                <w:spacing w:val="8"/>
                <w:sz w:val="23"/>
                <w:szCs w:val="23"/>
                <w:lang w:eastAsia="zh-CN"/>
              </w:rPr>
              <w:t>、</w:t>
            </w:r>
            <w:r>
              <w:rPr>
                <w:rFonts w:hint="eastAsia" w:ascii="宋体" w:hAnsi="宋体" w:cs="宋体"/>
                <w:color w:val="auto"/>
                <w:spacing w:val="8"/>
                <w:sz w:val="23"/>
                <w:szCs w:val="23"/>
              </w:rPr>
              <w:t>纸质投标担保（如有）时须提交法定代表人证明及授权委托书（非法定代表人递交时）原件。</w:t>
            </w:r>
          </w:p>
          <w:p w14:paraId="0A524DDC">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ascii="宋体" w:hAnsi="宋体" w:cs="宋体"/>
                <w:color w:val="auto"/>
                <w:sz w:val="23"/>
                <w:szCs w:val="23"/>
              </w:rPr>
            </w:pPr>
            <w:r>
              <w:rPr>
                <w:rFonts w:hint="eastAsia" w:ascii="宋体" w:hAnsi="宋体" w:cs="宋体"/>
                <w:color w:val="auto"/>
                <w:spacing w:val="8"/>
                <w:sz w:val="23"/>
                <w:szCs w:val="23"/>
                <w:lang w:val="en-US" w:eastAsia="zh-CN"/>
              </w:rPr>
              <w:t>3、</w:t>
            </w:r>
            <w:r>
              <w:rPr>
                <w:rFonts w:hint="eastAsia" w:ascii="宋体" w:hAnsi="宋体" w:cs="宋体"/>
                <w:color w:val="auto"/>
                <w:spacing w:val="8"/>
                <w:sz w:val="23"/>
                <w:szCs w:val="23"/>
              </w:rPr>
              <w:t>投标人缴交资料费人民币100元。</w:t>
            </w:r>
          </w:p>
        </w:tc>
      </w:tr>
      <w:tr w14:paraId="3F714E44">
        <w:tblPrEx>
          <w:tblCellMar>
            <w:top w:w="0" w:type="dxa"/>
            <w:left w:w="2" w:type="dxa"/>
            <w:bottom w:w="0" w:type="dxa"/>
            <w:right w:w="2" w:type="dxa"/>
          </w:tblCellMar>
        </w:tblPrEx>
        <w:trPr>
          <w:trHeight w:val="94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2D6FB7A1">
            <w:pPr>
              <w:widowControl w:val="0"/>
              <w:spacing w:before="0" w:after="0" w:line="271" w:lineRule="auto"/>
              <w:jc w:val="center"/>
              <w:rPr>
                <w:rFonts w:ascii="宋体" w:hAnsi="宋体" w:cs="宋体"/>
                <w:sz w:val="23"/>
                <w:szCs w:val="23"/>
              </w:rPr>
            </w:pPr>
          </w:p>
          <w:p w14:paraId="5C0AF4C3">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702C0CCD">
            <w:pPr>
              <w:widowControl w:val="0"/>
              <w:spacing w:before="194" w:after="0" w:line="264" w:lineRule="auto"/>
              <w:ind w:right="188" w:firstLine="0"/>
              <w:rPr>
                <w:rFonts w:ascii="宋体" w:hAnsi="宋体" w:cs="宋体"/>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hint="eastAsia" w:ascii="宋体" w:hAnsi="宋体" w:cs="宋体"/>
                <w:spacing w:val="-16"/>
                <w:sz w:val="23"/>
                <w:szCs w:val="23"/>
                <w:u w:val="single"/>
                <w:lang w:val="en-US" w:eastAsia="zh-CN"/>
              </w:rPr>
              <w:t xml:space="preserve">  </w:t>
            </w:r>
            <w:r>
              <w:rPr>
                <w:rFonts w:ascii="宋体" w:hAnsi="宋体" w:cs="宋体"/>
                <w:spacing w:val="-16"/>
                <w:sz w:val="23"/>
                <w:szCs w:val="23"/>
              </w:rPr>
              <w:t xml:space="preserve">月 </w:t>
            </w:r>
            <w:r>
              <w:rPr>
                <w:rFonts w:hint="eastAsia" w:ascii="宋体" w:hAnsi="宋体" w:cs="宋体"/>
                <w:spacing w:val="-16"/>
                <w:sz w:val="23"/>
                <w:szCs w:val="23"/>
                <w:u w:val="single"/>
                <w:lang w:val="en-US" w:eastAsia="zh-CN"/>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hint="eastAsia" w:ascii="宋体" w:hAnsi="宋体" w:cs="宋体"/>
                <w:spacing w:val="-23"/>
                <w:sz w:val="23"/>
                <w:szCs w:val="23"/>
                <w:u w:val="single"/>
                <w:lang w:val="en-US" w:eastAsia="zh-CN"/>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 xml:space="preserve">  </w:t>
            </w:r>
            <w:bookmarkStart w:id="0" w:name="_GoBack"/>
            <w:bookmarkEnd w:id="0"/>
            <w:r>
              <w:rPr>
                <w:rFonts w:ascii="宋体" w:hAnsi="宋体" w:cs="宋体"/>
                <w:spacing w:val="-23"/>
                <w:sz w:val="23"/>
                <w:szCs w:val="23"/>
                <w:u w:val="single"/>
              </w:rPr>
              <w:t xml:space="preserve"> </w:t>
            </w:r>
            <w:r>
              <w:rPr>
                <w:rFonts w:ascii="宋体" w:hAnsi="宋体" w:cs="宋体"/>
                <w:spacing w:val="-23"/>
                <w:sz w:val="23"/>
                <w:szCs w:val="23"/>
              </w:rPr>
              <w:t>分</w:t>
            </w:r>
            <w:r>
              <w:rPr>
                <w:rFonts w:hint="eastAsia" w:ascii="宋体" w:hAnsi="宋体" w:cs="宋体"/>
                <w:spacing w:val="-23"/>
                <w:sz w:val="23"/>
                <w:szCs w:val="23"/>
              </w:rPr>
              <w:t>（与投标截止时间为同一时间）</w:t>
            </w:r>
          </w:p>
        </w:tc>
        <w:tc>
          <w:tcPr>
            <w:tcW w:w="1273" w:type="dxa"/>
            <w:gridSpan w:val="2"/>
            <w:tcBorders>
              <w:top w:val="single" w:color="000000" w:sz="2" w:space="0"/>
              <w:left w:val="single" w:color="000000" w:sz="2" w:space="0"/>
              <w:bottom w:val="single" w:color="000000" w:sz="2" w:space="0"/>
              <w:right w:val="single" w:color="000000" w:sz="2" w:space="0"/>
            </w:tcBorders>
          </w:tcPr>
          <w:p w14:paraId="0162CF6A">
            <w:pPr>
              <w:widowControl w:val="0"/>
              <w:spacing w:before="0" w:after="0" w:line="271" w:lineRule="auto"/>
              <w:rPr>
                <w:rFonts w:ascii="宋体" w:hAnsi="宋体" w:cs="宋体"/>
                <w:sz w:val="23"/>
                <w:szCs w:val="23"/>
              </w:rPr>
            </w:pPr>
          </w:p>
          <w:p w14:paraId="0D42D225">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开标地点</w:t>
            </w:r>
          </w:p>
        </w:tc>
        <w:tc>
          <w:tcPr>
            <w:tcW w:w="4612" w:type="dxa"/>
            <w:gridSpan w:val="5"/>
            <w:tcBorders>
              <w:top w:val="single" w:color="000000" w:sz="2" w:space="0"/>
              <w:left w:val="single" w:color="000000" w:sz="2" w:space="0"/>
              <w:bottom w:val="single" w:color="000000" w:sz="2" w:space="0"/>
              <w:right w:val="single" w:color="000000" w:sz="2" w:space="0"/>
            </w:tcBorders>
            <w:vAlign w:val="center"/>
          </w:tcPr>
          <w:p w14:paraId="6A830F93">
            <w:pPr>
              <w:widowControl w:val="0"/>
              <w:spacing w:before="40" w:after="0" w:line="225" w:lineRule="auto"/>
              <w:ind w:left="143" w:firstLine="0"/>
              <w:rPr>
                <w:rFonts w:hint="eastAsia" w:ascii="宋体" w:hAnsi="宋体" w:cs="宋体"/>
                <w:spacing w:val="23"/>
                <w:sz w:val="23"/>
                <w:szCs w:val="23"/>
                <w:lang w:eastAsia="zh-CN"/>
              </w:rPr>
            </w:pPr>
            <w:r>
              <w:rPr>
                <w:rFonts w:hint="eastAsia" w:ascii="宋体" w:hAnsi="宋体" w:cs="宋体"/>
                <w:spacing w:val="23"/>
                <w:sz w:val="23"/>
                <w:szCs w:val="23"/>
                <w:lang w:eastAsia="zh-CN"/>
              </w:rPr>
              <w:t>广州公共资源交易中心第</w:t>
            </w:r>
            <w:r>
              <w:rPr>
                <w:rFonts w:hint="eastAsia" w:ascii="宋体" w:hAnsi="宋体" w:cs="宋体"/>
                <w:spacing w:val="23"/>
                <w:sz w:val="23"/>
                <w:szCs w:val="23"/>
                <w:u w:val="single"/>
                <w:lang w:val="en-US" w:eastAsia="zh-CN"/>
              </w:rPr>
              <w:t xml:space="preserve">   </w:t>
            </w:r>
            <w:r>
              <w:rPr>
                <w:rFonts w:hint="eastAsia" w:ascii="宋体" w:hAnsi="宋体" w:cs="宋体"/>
                <w:spacing w:val="23"/>
                <w:sz w:val="23"/>
                <w:szCs w:val="23"/>
                <w:lang w:eastAsia="zh-CN"/>
              </w:rPr>
              <w:t>开标室（广州市天河区天润路333号）</w:t>
            </w:r>
          </w:p>
          <w:p w14:paraId="3ACE18FB">
            <w:pPr>
              <w:pStyle w:val="2"/>
              <w:ind w:left="0" w:leftChars="0" w:firstLine="0" w:firstLineChars="0"/>
            </w:pPr>
            <w:r>
              <w:rPr>
                <w:rFonts w:hint="eastAsia"/>
              </w:rPr>
              <w:t>（详见广州公共资源交易中心网本项目日程安排）</w:t>
            </w:r>
          </w:p>
        </w:tc>
      </w:tr>
      <w:tr w14:paraId="7109ACED">
        <w:tblPrEx>
          <w:tblCellMar>
            <w:top w:w="0" w:type="dxa"/>
            <w:left w:w="2" w:type="dxa"/>
            <w:bottom w:w="0" w:type="dxa"/>
            <w:right w:w="2" w:type="dxa"/>
          </w:tblCellMar>
        </w:tblPrEx>
        <w:trPr>
          <w:trHeight w:val="6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B075823">
            <w:pPr>
              <w:widowControl w:val="0"/>
              <w:spacing w:before="234" w:after="0" w:line="225" w:lineRule="auto"/>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发</w:t>
            </w:r>
            <w:r>
              <w:rPr>
                <w:rFonts w:ascii="宋体" w:hAnsi="宋体" w:cs="宋体"/>
                <w:spacing w:val="8"/>
                <w:sz w:val="23"/>
                <w:szCs w:val="23"/>
                <w14:textOutline w14:w="4356" w14:cap="sq" w14:cmpd="sng" w14:algn="ctr">
                  <w14:solidFill>
                    <w14:srgbClr w14:val="000000"/>
                  </w14:solidFill>
                  <w14:prstDash w14:val="solid"/>
                  <w14:bevel/>
                </w14:textOutline>
              </w:rPr>
              <w:t>布公告媒介</w:t>
            </w:r>
          </w:p>
        </w:tc>
        <w:tc>
          <w:tcPr>
            <w:tcW w:w="7966" w:type="dxa"/>
            <w:gridSpan w:val="9"/>
            <w:tcBorders>
              <w:top w:val="single" w:color="000000" w:sz="2" w:space="0"/>
              <w:left w:val="single" w:color="000000" w:sz="2" w:space="0"/>
              <w:bottom w:val="single" w:color="000000" w:sz="2" w:space="0"/>
              <w:right w:val="single" w:color="000000" w:sz="2" w:space="0"/>
            </w:tcBorders>
          </w:tcPr>
          <w:p w14:paraId="150A2E2D">
            <w:pPr>
              <w:keepNext w:val="0"/>
              <w:keepLines w:val="0"/>
              <w:pageBreakBefore w:val="0"/>
              <w:widowControl w:val="0"/>
              <w:kinsoku/>
              <w:wordWrap/>
              <w:overflowPunct/>
              <w:topLinePunct w:val="0"/>
              <w:autoSpaceDE/>
              <w:autoSpaceDN/>
              <w:bidi w:val="0"/>
              <w:adjustRightInd/>
              <w:snapToGrid/>
              <w:spacing w:before="0" w:after="0" w:line="440" w:lineRule="exact"/>
              <w:ind w:left="113" w:firstLine="0"/>
              <w:textAlignment w:val="auto"/>
              <w:rPr>
                <w:rFonts w:hint="eastAsia" w:ascii="宋体" w:hAnsi="宋体" w:eastAsia="宋体" w:cs="宋体"/>
                <w:sz w:val="23"/>
                <w:szCs w:val="23"/>
                <w:lang w:eastAsia="zh-CN"/>
              </w:rPr>
            </w:pPr>
            <w:r>
              <w:rPr>
                <w:rFonts w:ascii="宋体" w:hAnsi="宋体" w:cs="宋体"/>
                <w:spacing w:val="9"/>
                <w:sz w:val="23"/>
                <w:szCs w:val="23"/>
              </w:rPr>
              <w:t>广东省公共资源交易平台、广东省招标投标监管</w:t>
            </w:r>
            <w:r>
              <w:rPr>
                <w:rFonts w:ascii="宋体" w:hAnsi="宋体" w:cs="宋体"/>
                <w:spacing w:val="8"/>
                <w:sz w:val="23"/>
                <w:szCs w:val="23"/>
              </w:rPr>
              <w:t>网</w:t>
            </w:r>
            <w:r>
              <w:rPr>
                <w:rFonts w:hint="eastAsia" w:ascii="宋体" w:hAnsi="宋体" w:cs="宋体"/>
                <w:spacing w:val="8"/>
                <w:sz w:val="23"/>
                <w:szCs w:val="23"/>
                <w:lang w:eastAsia="zh-CN"/>
              </w:rPr>
              <w:t>、广州公共资源交易中心等媒介。</w:t>
            </w:r>
          </w:p>
        </w:tc>
      </w:tr>
      <w:tr w14:paraId="68B54805">
        <w:tblPrEx>
          <w:tblCellMar>
            <w:top w:w="0" w:type="dxa"/>
            <w:left w:w="2" w:type="dxa"/>
            <w:bottom w:w="0" w:type="dxa"/>
            <w:right w:w="2" w:type="dxa"/>
          </w:tblCellMar>
        </w:tblPrEx>
        <w:trPr>
          <w:trHeight w:val="692"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79010812">
            <w:pPr>
              <w:widowControl w:val="0"/>
              <w:spacing w:before="216"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w:t>
            </w:r>
            <w:r>
              <w:rPr>
                <w:rFonts w:ascii="宋体" w:hAnsi="宋体" w:cs="宋体"/>
                <w:spacing w:val="7"/>
                <w:sz w:val="23"/>
                <w:szCs w:val="23"/>
                <w14:textOutline w14:w="4356" w14:cap="sq" w14:cmpd="sng" w14:algn="ctr">
                  <w14:solidFill>
                    <w14:srgbClr w14:val="000000"/>
                  </w14:solidFill>
                  <w14:prstDash w14:val="solid"/>
                  <w14:bevel/>
                </w14:textOutline>
              </w:rPr>
              <w:t>标人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49172432">
            <w:pPr>
              <w:widowControl w:val="0"/>
              <w:spacing w:before="59" w:after="0" w:line="237" w:lineRule="auto"/>
              <w:ind w:right="200" w:firstLine="0"/>
              <w:jc w:val="center"/>
              <w:rPr>
                <w:rFonts w:hint="eastAsia" w:ascii="宋体" w:hAnsi="宋体" w:eastAsia="宋体" w:cs="宋体"/>
                <w:sz w:val="23"/>
                <w:szCs w:val="23"/>
                <w:lang w:eastAsia="zh-CN"/>
              </w:rPr>
            </w:pPr>
            <w:r>
              <w:rPr>
                <w:rFonts w:hint="eastAsia" w:ascii="宋体" w:hAnsi="宋体" w:cs="宋体"/>
                <w:spacing w:val="9"/>
                <w:sz w:val="23"/>
                <w:szCs w:val="23"/>
                <w:lang w:eastAsia="zh-CN"/>
              </w:rPr>
              <w:t>茂名市电白区蓝湾海洋产业发展有限公司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9E960C2">
            <w:pPr>
              <w:widowControl w:val="0"/>
              <w:spacing w:before="21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7792186A">
            <w:pPr>
              <w:widowControl w:val="0"/>
              <w:spacing w:before="215" w:after="0" w:line="225" w:lineRule="auto"/>
              <w:jc w:val="center"/>
              <w:rPr>
                <w:rFonts w:ascii="宋体" w:hAnsi="宋体" w:cs="宋体"/>
                <w:sz w:val="23"/>
                <w:szCs w:val="23"/>
              </w:rPr>
            </w:pPr>
            <w:r>
              <w:rPr>
                <w:rFonts w:hint="eastAsia" w:ascii="宋体" w:hAnsi="宋体" w:cs="宋体"/>
                <w:sz w:val="23"/>
                <w:szCs w:val="23"/>
              </w:rPr>
              <w:t>茂名市电白区电海街道迎宾大道288号2幢3楼</w:t>
            </w:r>
          </w:p>
        </w:tc>
      </w:tr>
      <w:tr w14:paraId="3F9955BA">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6E4C3580">
            <w:pPr>
              <w:widowControl w:val="0"/>
              <w:spacing w:before="211" w:after="0" w:line="228"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招标人联系人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28090EA9">
            <w:pPr>
              <w:widowControl w:val="0"/>
              <w:spacing w:before="211" w:after="0" w:line="225" w:lineRule="auto"/>
              <w:jc w:val="center"/>
              <w:rPr>
                <w:rFonts w:ascii="宋体" w:hAnsi="宋体" w:cs="宋体"/>
                <w:sz w:val="23"/>
                <w:szCs w:val="23"/>
              </w:rPr>
            </w:pPr>
            <w:r>
              <w:rPr>
                <w:rFonts w:hint="eastAsia" w:ascii="宋体" w:hAnsi="宋体" w:cs="宋体"/>
                <w:spacing w:val="6"/>
                <w:sz w:val="23"/>
                <w:szCs w:val="23"/>
                <w:lang w:val="en-US" w:eastAsia="zh-CN"/>
              </w:rPr>
              <w:t>张</w:t>
            </w:r>
            <w:r>
              <w:rPr>
                <w:rFonts w:hint="eastAsia" w:ascii="宋体" w:hAnsi="宋体" w:cs="宋体"/>
                <w:spacing w:val="6"/>
                <w:sz w:val="23"/>
                <w:szCs w:val="23"/>
                <w:lang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7DC18E4A">
            <w:pPr>
              <w:widowControl w:val="0"/>
              <w:spacing w:before="210"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37B16635">
            <w:pPr>
              <w:widowControl w:val="0"/>
              <w:spacing w:before="249" w:after="0" w:line="189" w:lineRule="auto"/>
              <w:jc w:val="center"/>
              <w:rPr>
                <w:rFonts w:ascii="宋体" w:hAnsi="宋体" w:eastAsia="宋体" w:cs="宋体"/>
                <w:sz w:val="23"/>
                <w:szCs w:val="23"/>
                <w:lang w:val="en-US" w:eastAsia="zh-CN"/>
              </w:rPr>
            </w:pPr>
            <w:r>
              <w:rPr>
                <w:rFonts w:hint="eastAsia" w:ascii="宋体" w:hAnsi="宋体" w:cs="宋体"/>
                <w:sz w:val="23"/>
                <w:szCs w:val="23"/>
              </w:rPr>
              <w:t>13790912282</w:t>
            </w:r>
          </w:p>
        </w:tc>
      </w:tr>
      <w:tr w14:paraId="5899FA82">
        <w:tblPrEx>
          <w:tblCellMar>
            <w:top w:w="0" w:type="dxa"/>
            <w:left w:w="2" w:type="dxa"/>
            <w:bottom w:w="0" w:type="dxa"/>
            <w:right w:w="2" w:type="dxa"/>
          </w:tblCellMar>
        </w:tblPrEx>
        <w:trPr>
          <w:trHeight w:val="676"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557807F">
            <w:pPr>
              <w:widowControl w:val="0"/>
              <w:spacing w:before="212" w:after="0" w:line="225"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招标代理机构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6617EB53">
            <w:pPr>
              <w:widowControl w:val="0"/>
              <w:spacing w:before="57" w:after="0" w:line="237" w:lineRule="auto"/>
              <w:ind w:right="200" w:firstLine="0"/>
              <w:jc w:val="center"/>
              <w:rPr>
                <w:rFonts w:ascii="宋体" w:hAnsi="宋体" w:cs="宋体"/>
                <w:sz w:val="23"/>
                <w:szCs w:val="23"/>
              </w:rPr>
            </w:pPr>
            <w:r>
              <w:rPr>
                <w:rFonts w:hint="eastAsia" w:ascii="宋体" w:hAnsi="宋体" w:cs="宋体"/>
                <w:spacing w:val="12"/>
                <w:sz w:val="23"/>
                <w:szCs w:val="23"/>
              </w:rPr>
              <w:t>广东省城规建设监理有限公司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46514F30">
            <w:pPr>
              <w:widowControl w:val="0"/>
              <w:spacing w:before="212"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67698F17">
            <w:pPr>
              <w:widowControl w:val="0"/>
              <w:spacing w:before="213" w:after="0" w:line="225" w:lineRule="auto"/>
              <w:jc w:val="center"/>
              <w:rPr>
                <w:rFonts w:ascii="宋体" w:hAnsi="宋体" w:cs="宋体"/>
                <w:sz w:val="23"/>
                <w:szCs w:val="23"/>
              </w:rPr>
            </w:pPr>
            <w:r>
              <w:rPr>
                <w:rFonts w:hint="eastAsia" w:ascii="宋体" w:hAnsi="宋体" w:cs="宋体"/>
                <w:sz w:val="23"/>
                <w:szCs w:val="23"/>
              </w:rPr>
              <w:t>广州市白云区启德路77号广州法务大厦北塔六楼全层</w:t>
            </w:r>
          </w:p>
        </w:tc>
      </w:tr>
      <w:tr w14:paraId="0DC065A2">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21004F1">
            <w:pPr>
              <w:widowControl w:val="0"/>
              <w:spacing w:before="212"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标代理联系人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07CFE09A">
            <w:pPr>
              <w:widowControl w:val="0"/>
              <w:spacing w:before="212" w:after="0" w:line="225" w:lineRule="auto"/>
              <w:jc w:val="center"/>
              <w:rPr>
                <w:rFonts w:hint="eastAsia" w:ascii="宋体" w:hAnsi="宋体" w:eastAsia="宋体" w:cs="宋体"/>
                <w:sz w:val="23"/>
                <w:szCs w:val="23"/>
                <w:lang w:eastAsia="zh-CN"/>
              </w:rPr>
            </w:pPr>
            <w:r>
              <w:rPr>
                <w:rFonts w:hint="eastAsia" w:ascii="宋体" w:hAnsi="宋体" w:cs="宋体"/>
                <w:spacing w:val="7"/>
                <w:sz w:val="23"/>
                <w:szCs w:val="23"/>
              </w:rPr>
              <w:t>梁</w:t>
            </w:r>
            <w:r>
              <w:rPr>
                <w:rFonts w:hint="eastAsia" w:ascii="宋体" w:hAnsi="宋体" w:cs="宋体"/>
                <w:spacing w:val="7"/>
                <w:sz w:val="23"/>
                <w:szCs w:val="23"/>
                <w:lang w:val="en-US"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5F12A44">
            <w:pPr>
              <w:widowControl w:val="0"/>
              <w:spacing w:before="211"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49E6F107">
            <w:pPr>
              <w:widowControl w:val="0"/>
              <w:spacing w:before="249" w:after="0" w:line="189" w:lineRule="auto"/>
              <w:jc w:val="center"/>
              <w:rPr>
                <w:rFonts w:ascii="宋体" w:hAnsi="宋体" w:cs="宋体"/>
                <w:sz w:val="23"/>
                <w:szCs w:val="23"/>
              </w:rPr>
            </w:pPr>
            <w:r>
              <w:rPr>
                <w:rFonts w:hint="eastAsia" w:ascii="宋体" w:hAnsi="宋体" w:cs="宋体"/>
                <w:sz w:val="23"/>
                <w:szCs w:val="23"/>
              </w:rPr>
              <w:t>13602427802</w:t>
            </w:r>
          </w:p>
        </w:tc>
      </w:tr>
      <w:tr w14:paraId="009A5D1E">
        <w:tblPrEx>
          <w:tblCellMar>
            <w:top w:w="0" w:type="dxa"/>
            <w:left w:w="2" w:type="dxa"/>
            <w:bottom w:w="0" w:type="dxa"/>
            <w:right w:w="2" w:type="dxa"/>
          </w:tblCellMar>
        </w:tblPrEx>
        <w:trPr>
          <w:trHeight w:val="584"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5E83B2F">
            <w:pPr>
              <w:widowControl w:val="0"/>
              <w:spacing w:before="191" w:after="0" w:line="225" w:lineRule="auto"/>
              <w:jc w:val="center"/>
              <w:rPr>
                <w:rFonts w:ascii="宋体" w:hAnsi="宋体" w:cs="宋体"/>
                <w:color w:val="FF0000"/>
                <w:sz w:val="23"/>
                <w:szCs w:val="23"/>
              </w:rPr>
            </w:pPr>
            <w:r>
              <w:rPr>
                <w:rFonts w:ascii="宋体" w:hAnsi="宋体" w:cs="宋体"/>
                <w:color w:val="FF0000"/>
                <w:spacing w:val="9"/>
                <w:sz w:val="23"/>
                <w:szCs w:val="23"/>
                <w14:textOutline w14:w="4356" w14:cap="sq" w14:cmpd="sng" w14:algn="ctr">
                  <w14:solidFill>
                    <w14:srgbClr w14:val="000000"/>
                  </w14:solidFill>
                  <w14:prstDash w14:val="solid"/>
                  <w14:bevel/>
                </w14:textOutline>
              </w:rPr>
              <w:t>招标监督机构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530B9755">
            <w:pPr>
              <w:widowControl w:val="0"/>
              <w:spacing w:before="39" w:after="0" w:line="235" w:lineRule="auto"/>
              <w:ind w:right="200" w:firstLine="0"/>
              <w:jc w:val="center"/>
              <w:rPr>
                <w:rFonts w:hint="eastAsia" w:ascii="宋体" w:hAnsi="宋体" w:eastAsia="宋体" w:cs="宋体"/>
                <w:color w:val="auto"/>
                <w:sz w:val="23"/>
                <w:szCs w:val="23"/>
                <w:lang w:eastAsia="zh-CN"/>
              </w:rPr>
            </w:pPr>
            <w:r>
              <w:rPr>
                <w:rFonts w:hint="eastAsia" w:ascii="宋体" w:hAnsi="宋体" w:cs="宋体"/>
                <w:color w:val="auto"/>
                <w:spacing w:val="9"/>
                <w:sz w:val="23"/>
                <w:szCs w:val="23"/>
                <w:lang w:val="en-US" w:eastAsia="zh-CN"/>
              </w:rPr>
              <w:t xml:space="preserve"> 茂名市电白区农业农村局</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5580D341">
            <w:pPr>
              <w:widowControl w:val="0"/>
              <w:spacing w:before="191" w:after="0" w:line="228" w:lineRule="auto"/>
              <w:jc w:val="center"/>
              <w:rPr>
                <w:rFonts w:ascii="宋体" w:hAnsi="宋体" w:cs="宋体"/>
                <w:color w:val="auto"/>
                <w:sz w:val="23"/>
                <w:szCs w:val="23"/>
              </w:rPr>
            </w:pPr>
            <w:r>
              <w:rPr>
                <w:rFonts w:ascii="宋体" w:hAnsi="宋体" w:cs="宋体"/>
                <w:color w:val="auto"/>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B45743">
            <w:pPr>
              <w:keepNext w:val="0"/>
              <w:keepLines w:val="0"/>
              <w:widowControl w:val="0"/>
              <w:overflowPunct w:val="0"/>
              <w:bidi w:val="0"/>
              <w:snapToGrid/>
              <w:spacing w:before="109" w:after="0" w:line="192" w:lineRule="auto"/>
              <w:jc w:val="center"/>
              <w:textAlignment w:val="auto"/>
              <w:rPr>
                <w:rFonts w:hint="eastAsia" w:ascii="宋体" w:hAnsi="宋体" w:eastAsia="宋体" w:cs="宋体"/>
                <w:color w:val="auto"/>
                <w:sz w:val="23"/>
                <w:szCs w:val="23"/>
                <w:lang w:eastAsia="zh-CN"/>
              </w:rPr>
            </w:pPr>
            <w:r>
              <w:rPr>
                <w:rFonts w:hint="eastAsia" w:ascii="宋体" w:hAnsi="宋体" w:cs="宋体"/>
                <w:color w:val="auto"/>
                <w:sz w:val="23"/>
                <w:szCs w:val="23"/>
                <w:shd w:val="clear" w:fill="auto"/>
                <w:lang w:val="en-US" w:eastAsia="zh-CN"/>
              </w:rPr>
              <w:t xml:space="preserve"> 0668-5532996</w:t>
            </w:r>
          </w:p>
        </w:tc>
      </w:tr>
      <w:tr w14:paraId="00D0144D">
        <w:tblPrEx>
          <w:tblCellMar>
            <w:top w:w="0" w:type="dxa"/>
            <w:left w:w="2" w:type="dxa"/>
            <w:bottom w:w="0" w:type="dxa"/>
            <w:right w:w="2" w:type="dxa"/>
          </w:tblCellMar>
        </w:tblPrEx>
        <w:trPr>
          <w:trHeight w:val="53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43AC0D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455AEB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1E7872DD">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C81A6CE">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4744D47C">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73995C33">
            <w:pPr>
              <w:widowControl w:val="0"/>
              <w:spacing w:before="75" w:after="0" w:line="264" w:lineRule="auto"/>
              <w:ind w:right="109"/>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其</w:t>
            </w:r>
            <w:r>
              <w:rPr>
                <w:rFonts w:ascii="宋体" w:hAnsi="宋体" w:cs="宋体"/>
                <w:spacing w:val="9"/>
                <w:sz w:val="23"/>
                <w:szCs w:val="23"/>
                <w14:textOutline w14:w="4356" w14:cap="sq" w14:cmpd="sng" w14:algn="ctr">
                  <w14:solidFill>
                    <w14:srgbClr w14:val="000000"/>
                  </w14:solidFill>
                  <w14:prstDash w14:val="solid"/>
                  <w14:bevel/>
                </w14:textOutline>
              </w:rPr>
              <w:t>他依法应当载</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明</w:t>
            </w:r>
            <w:r>
              <w:rPr>
                <w:rFonts w:ascii="宋体" w:hAnsi="宋体" w:cs="宋体"/>
                <w:spacing w:val="2"/>
                <w:sz w:val="23"/>
                <w:szCs w:val="23"/>
                <w14:textOutline w14:w="4356" w14:cap="sq" w14:cmpd="sng" w14:algn="ctr">
                  <w14:solidFill>
                    <w14:srgbClr w14:val="000000"/>
                  </w14:solidFill>
                  <w14:prstDash w14:val="solid"/>
                  <w14:bevel/>
                </w14:textOutline>
              </w:rPr>
              <w:t>的内容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089C2422">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1.凡有意参加投标者，请于招标公告发布后至递交投标文件截止时间前，</w:t>
            </w:r>
            <w:r>
              <w:rPr>
                <w:rFonts w:hint="eastAsia" w:ascii="宋体" w:hAnsi="宋体" w:cs="宋体"/>
                <w:spacing w:val="9"/>
                <w:sz w:val="23"/>
                <w:szCs w:val="23"/>
                <w:lang w:eastAsia="zh-CN"/>
              </w:rPr>
              <w:t>登录</w:t>
            </w:r>
            <w:r>
              <w:rPr>
                <w:rFonts w:hint="eastAsia" w:ascii="宋体" w:hAnsi="宋体" w:cs="宋体"/>
                <w:spacing w:val="9"/>
                <w:sz w:val="23"/>
                <w:szCs w:val="23"/>
              </w:rPr>
              <w:t xml:space="preserve">广州公共资源交易中心电子交易平台办理网上投标登记手续。 </w:t>
            </w:r>
          </w:p>
          <w:p w14:paraId="17407CC5">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2.投标人投标登记前须在广州公共资源交易中心办理企业信息登记</w:t>
            </w:r>
            <w:r>
              <w:rPr>
                <w:rStyle w:val="8"/>
                <w:rFonts w:hint="eastAsia" w:ascii="宋体" w:hAnsi="宋体" w:cs="宋体"/>
                <w:b w:val="0"/>
                <w:color w:val="000000"/>
                <w:sz w:val="23"/>
                <w:szCs w:val="23"/>
              </w:rPr>
              <w:t>，企业信息登记的办理详见广州公共资源交易中心网站服务指南栏目</w:t>
            </w:r>
            <w:r>
              <w:rPr>
                <w:rFonts w:hint="eastAsia" w:ascii="宋体" w:hAnsi="宋体" w:cs="宋体"/>
                <w:spacing w:val="9"/>
                <w:sz w:val="23"/>
                <w:szCs w:val="23"/>
              </w:rPr>
              <w:t xml:space="preserve">。 </w:t>
            </w:r>
          </w:p>
          <w:p w14:paraId="43C50AFC">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3.招标答疑采用网上答疑方式进行。投标人若对招标文件有疑问的，可在规定的时间内通过广州公共资源交易中心网进入提问区域将问题提交给招标人或招标代理人，提交问题时一律不得署名。 网上答疑的操作指南为：投标人登录广州公共资源交易中心数字交易平台→进入“我是投标人”页面→进入“招标答疑提问”页面→通过项目编号或名称找到所需的项目→在上述答疑时间内点击“答疑提问”→无记名或匿名提出问题。 4.招标人应在投标截止时间15日前解答投标人对招标文件提出的疑问，形成答疑纪要，并在广州公共资源交易中心网项目答疑专区发布。 </w:t>
            </w:r>
          </w:p>
          <w:p w14:paraId="21466A2F">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5.招标答疑纪要一经在广州公共资源交易中心网发布，视作已发放给所有投标人。 </w:t>
            </w:r>
          </w:p>
          <w:p w14:paraId="2A5D44F8">
            <w:pPr>
              <w:widowControl w:val="0"/>
              <w:spacing w:before="0" w:after="0" w:line="360" w:lineRule="exact"/>
              <w:ind w:left="113" w:right="125" w:firstLine="0"/>
              <w:jc w:val="left"/>
              <w:rPr>
                <w:rFonts w:ascii="宋体" w:hAnsi="宋体" w:cs="宋体"/>
                <w:sz w:val="23"/>
                <w:szCs w:val="23"/>
              </w:rPr>
            </w:pPr>
            <w:r>
              <w:rPr>
                <w:rFonts w:hint="eastAsia" w:ascii="宋体" w:hAnsi="宋体" w:cs="宋体"/>
                <w:spacing w:val="9"/>
                <w:sz w:val="23"/>
                <w:szCs w:val="23"/>
              </w:rPr>
              <w:t>6.招标答疑纪要为招标文件的一部分。投标人可在广州公共资源交易中心网浏览、下载招标答疑纪要。</w:t>
            </w:r>
          </w:p>
        </w:tc>
      </w:tr>
    </w:tbl>
    <w:p w14:paraId="4C638641">
      <w:pPr>
        <w:pStyle w:val="3"/>
        <w:rPr>
          <w:rFonts w:ascii="宋体" w:hAnsi="宋体"/>
          <w:b/>
          <w:sz w:val="32"/>
          <w:szCs w:val="32"/>
        </w:rPr>
      </w:pPr>
    </w:p>
    <w:p w14:paraId="7F953DD2">
      <w:pPr>
        <w:spacing w:line="241" w:lineRule="exact"/>
        <w:rPr>
          <w:rFonts w:ascii="宋体" w:hAnsi="宋体" w:cs="宋体"/>
          <w:sz w:val="24"/>
          <w:szCs w:val="24"/>
        </w:rPr>
        <w:sectPr>
          <w:headerReference r:id="rId4" w:type="default"/>
          <w:pgSz w:w="11906" w:h="16838"/>
          <w:pgMar w:top="1026" w:right="992" w:bottom="1009" w:left="1037" w:header="680" w:footer="794" w:gutter="0"/>
          <w:pgNumType w:fmt="decimal"/>
          <w:cols w:space="720" w:num="1"/>
          <w:formProt w:val="0"/>
          <w:docGrid w:linePitch="100" w:charSpace="0"/>
        </w:sectPr>
      </w:pPr>
    </w:p>
    <w:p w14:paraId="1E1666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6E53">
    <w:pPr>
      <w:pStyle w:val="5"/>
      <w:pBdr>
        <w:bottom w:val="single" w:color="auto"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842CA"/>
    <w:multiLevelType w:val="multilevel"/>
    <w:tmpl w:val="2DE842CA"/>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72D87"/>
    <w:rsid w:val="0A2D5046"/>
    <w:rsid w:val="2D134F72"/>
    <w:rsid w:val="3A797953"/>
    <w:rsid w:val="55472D87"/>
    <w:rsid w:val="7F60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spacing w:before="0" w:after="0"/>
      <w:jc w:val="both"/>
    </w:pPr>
    <w:rPr>
      <w:rFonts w:ascii="Times New Roman" w:hAnsi="Times New Roman" w:eastAsia="宋体" w:cs="Times New Roman"/>
      <w:color w:val="auto"/>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宋体"/>
      <w:kern w:val="0"/>
      <w:sz w:val="24"/>
      <w:szCs w:val="20"/>
    </w:rPr>
  </w:style>
  <w:style w:type="paragraph" w:customStyle="1" w:styleId="3">
    <w:name w:val="Default"/>
    <w:autoRedefine/>
    <w:qFormat/>
    <w:uiPriority w:val="99"/>
    <w:pPr>
      <w:widowControl w:val="0"/>
      <w:suppressAutoHyphens/>
      <w:bidi w:val="0"/>
      <w:spacing w:before="0" w:after="0"/>
      <w:jc w:val="left"/>
    </w:pPr>
    <w:rPr>
      <w:rFonts w:ascii="Times New Roman" w:hAnsi="Times New Roman" w:eastAsia="宋体" w:cs="Times New Roman"/>
      <w:color w:val="000000"/>
      <w:kern w:val="0"/>
      <w:sz w:val="24"/>
      <w:szCs w:val="24"/>
      <w:lang w:val="en-US" w:eastAsia="zh-CN" w:bidi="ar-SA"/>
    </w:rPr>
  </w:style>
  <w:style w:type="paragraph" w:styleId="4">
    <w:name w:val="footer"/>
    <w:basedOn w:val="1"/>
    <w:qFormat/>
    <w:uiPriority w:val="99"/>
    <w:pPr>
      <w:tabs>
        <w:tab w:val="center" w:pos="4153"/>
        <w:tab w:val="right" w:pos="8306"/>
      </w:tabs>
      <w:snapToGrid w:val="0"/>
      <w:jc w:val="left"/>
    </w:pPr>
    <w:rPr>
      <w:kern w:val="0"/>
      <w:sz w:val="18"/>
      <w:szCs w:val="20"/>
    </w:rPr>
  </w:style>
  <w:style w:type="paragraph" w:styleId="5">
    <w:name w:val="header"/>
    <w:basedOn w:val="1"/>
    <w:qFormat/>
    <w:uiPriority w:val="99"/>
    <w:pPr>
      <w:pBdr>
        <w:bottom w:val="single" w:color="000000" w:sz="6" w:space="1"/>
      </w:pBdr>
      <w:tabs>
        <w:tab w:val="center" w:pos="4153"/>
        <w:tab w:val="right" w:pos="8306"/>
      </w:tabs>
      <w:snapToGrid w:val="0"/>
      <w:jc w:val="center"/>
    </w:pPr>
    <w:rPr>
      <w:kern w:val="0"/>
      <w:sz w:val="18"/>
      <w:szCs w:val="20"/>
    </w:rPr>
  </w:style>
  <w:style w:type="character" w:styleId="8">
    <w:name w:val="Strong"/>
    <w:basedOn w:val="7"/>
    <w:qFormat/>
    <w:uiPriority w:val="99"/>
    <w:rPr>
      <w:rFonts w:cs="Times New Roman"/>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1986</Words>
  <Characters>2178</Characters>
  <Lines>0</Lines>
  <Paragraphs>0</Paragraphs>
  <TotalTime>6</TotalTime>
  <ScaleCrop>false</ScaleCrop>
  <LinksUpToDate>false</LinksUpToDate>
  <CharactersWithSpaces>2275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2025-09-29T06:46:00Z</dcterms:created>
  <dc:creator>sowhat</dc:creator>
  <cp:lastModifiedBy>sowhat</cp:lastModifiedBy>
  <dcterms:modified xsi:type="dcterms:W3CDTF">2025-09-30T03:23:43Z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8404D2497B9F464BA342E0395030CD16_11</vt:lpwstr>
  </property>
  <property fmtid="{D5CDD505-2E9C-101B-9397-08002B2CF9AE}" pid="4" name="KSOTemplateDocerSaveRecord">
    <vt:lpwstr>eyJoZGlkIjoiOTEwYzc4NjYyMjg3ZDUyNTZiZGU3MDExOTUzZDgyODciLCJ1c2VySWQiOiI1NTY4NjI5NTYifQ==</vt:lpwstr>
  </property>
</Properties>
</file>