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685AD">
      <w:pPr>
        <w:autoSpaceDE w:val="0"/>
        <w:autoSpaceDN w:val="0"/>
        <w:adjustRightInd w:val="0"/>
        <w:spacing w:line="553" w:lineRule="exact"/>
        <w:ind w:right="11" w:firstLine="1037"/>
        <w:jc w:val="right"/>
        <w:rPr>
          <w:rFonts w:hint="eastAsia" w:ascii="微软雅黑" w:eastAsia="微软雅黑" w:cs="微软雅黑"/>
          <w:spacing w:val="2"/>
          <w:w w:val="99"/>
          <w:sz w:val="52"/>
          <w:szCs w:val="52"/>
          <w:highlight w:val="none"/>
        </w:rPr>
      </w:pPr>
    </w:p>
    <w:p w14:paraId="7A58DC30">
      <w:pPr>
        <w:autoSpaceDE w:val="0"/>
        <w:autoSpaceDN w:val="0"/>
        <w:adjustRightInd w:val="0"/>
        <w:spacing w:line="553" w:lineRule="exact"/>
        <w:ind w:right="11" w:firstLine="1037"/>
        <w:jc w:val="right"/>
        <w:rPr>
          <w:rFonts w:ascii="微软雅黑" w:eastAsia="微软雅黑" w:cs="微软雅黑"/>
          <w:spacing w:val="2"/>
          <w:w w:val="99"/>
          <w:sz w:val="52"/>
          <w:szCs w:val="52"/>
          <w:highlight w:val="none"/>
        </w:rPr>
      </w:pPr>
    </w:p>
    <w:p w14:paraId="6B565282">
      <w:pPr>
        <w:autoSpaceDE w:val="0"/>
        <w:autoSpaceDN w:val="0"/>
        <w:adjustRightInd w:val="0"/>
        <w:spacing w:line="553" w:lineRule="exact"/>
        <w:ind w:right="11" w:firstLine="1037"/>
        <w:jc w:val="center"/>
        <w:rPr>
          <w:rFonts w:hint="eastAsia" w:ascii="微软雅黑" w:eastAsia="微软雅黑" w:cs="微软雅黑"/>
          <w:spacing w:val="2"/>
          <w:w w:val="99"/>
          <w:sz w:val="52"/>
          <w:szCs w:val="52"/>
          <w:highlight w:val="none"/>
        </w:rPr>
      </w:pPr>
    </w:p>
    <w:p w14:paraId="5FFE3155">
      <w:pPr>
        <w:autoSpaceDE w:val="0"/>
        <w:autoSpaceDN w:val="0"/>
        <w:adjustRightInd w:val="0"/>
        <w:spacing w:line="553" w:lineRule="exact"/>
        <w:ind w:right="11" w:firstLine="0" w:firstLineChars="0"/>
        <w:jc w:val="center"/>
        <w:rPr>
          <w:rFonts w:hint="eastAsia" w:ascii="微软雅黑" w:eastAsia="微软雅黑" w:cs="微软雅黑"/>
          <w:spacing w:val="2"/>
          <w:w w:val="99"/>
          <w:sz w:val="52"/>
          <w:szCs w:val="52"/>
          <w:highlight w:val="none"/>
          <w:lang w:eastAsia="zh-CN"/>
        </w:rPr>
      </w:pPr>
      <w:r>
        <w:rPr>
          <w:rFonts w:hint="eastAsia" w:ascii="宋体" w:hAnsi="宋体" w:eastAsia="微软雅黑" w:cs="微软雅黑"/>
          <w:b/>
          <w:spacing w:val="2"/>
          <w:w w:val="99"/>
          <w:sz w:val="52"/>
          <w:szCs w:val="52"/>
          <w:highlight w:val="none"/>
          <w:lang w:eastAsia="zh-CN"/>
        </w:rPr>
        <w:t>燃气管网用户终端智能化感知监测改造项目</w:t>
      </w:r>
    </w:p>
    <w:p w14:paraId="174EAB01">
      <w:pPr>
        <w:autoSpaceDE w:val="0"/>
        <w:autoSpaceDN w:val="0"/>
        <w:adjustRightInd w:val="0"/>
        <w:spacing w:line="553" w:lineRule="exact"/>
        <w:ind w:right="11" w:firstLine="1037"/>
        <w:jc w:val="center"/>
        <w:rPr>
          <w:rFonts w:ascii="微软雅黑" w:eastAsia="微软雅黑" w:cs="微软雅黑"/>
          <w:spacing w:val="2"/>
          <w:w w:val="99"/>
          <w:sz w:val="52"/>
          <w:szCs w:val="52"/>
          <w:highlight w:val="none"/>
        </w:rPr>
      </w:pPr>
    </w:p>
    <w:p w14:paraId="485FF301">
      <w:pPr>
        <w:autoSpaceDE w:val="0"/>
        <w:autoSpaceDN w:val="0"/>
        <w:adjustRightInd w:val="0"/>
        <w:spacing w:line="553" w:lineRule="exact"/>
        <w:ind w:right="11" w:firstLine="0" w:firstLineChars="0"/>
        <w:jc w:val="both"/>
        <w:rPr>
          <w:rFonts w:ascii="微软雅黑" w:eastAsia="微软雅黑" w:cs="微软雅黑"/>
          <w:spacing w:val="2"/>
          <w:w w:val="99"/>
          <w:sz w:val="52"/>
          <w:szCs w:val="52"/>
          <w:highlight w:val="none"/>
        </w:rPr>
      </w:pPr>
    </w:p>
    <w:p w14:paraId="38BCFB66">
      <w:pPr>
        <w:autoSpaceDE w:val="0"/>
        <w:autoSpaceDN w:val="0"/>
        <w:adjustRightInd w:val="0"/>
        <w:spacing w:line="553" w:lineRule="exact"/>
        <w:ind w:right="11" w:firstLine="0" w:firstLineChars="0"/>
        <w:jc w:val="both"/>
        <w:rPr>
          <w:rFonts w:ascii="微软雅黑" w:eastAsia="微软雅黑" w:cs="微软雅黑"/>
          <w:spacing w:val="2"/>
          <w:w w:val="99"/>
          <w:sz w:val="52"/>
          <w:szCs w:val="52"/>
          <w:highlight w:val="none"/>
        </w:rPr>
      </w:pPr>
    </w:p>
    <w:p w14:paraId="10E7AB02">
      <w:pPr>
        <w:autoSpaceDE w:val="0"/>
        <w:autoSpaceDN w:val="0"/>
        <w:adjustRightInd w:val="0"/>
        <w:spacing w:line="553" w:lineRule="exact"/>
        <w:ind w:right="11" w:firstLine="0" w:firstLineChars="0"/>
        <w:jc w:val="both"/>
        <w:rPr>
          <w:rFonts w:ascii="微软雅黑" w:eastAsia="微软雅黑" w:cs="微软雅黑"/>
          <w:spacing w:val="2"/>
          <w:w w:val="99"/>
          <w:sz w:val="52"/>
          <w:szCs w:val="52"/>
          <w:highlight w:val="none"/>
        </w:rPr>
      </w:pPr>
    </w:p>
    <w:p w14:paraId="185BCD59">
      <w:pPr>
        <w:autoSpaceDE w:val="0"/>
        <w:autoSpaceDN w:val="0"/>
        <w:adjustRightInd w:val="0"/>
        <w:spacing w:line="553" w:lineRule="exact"/>
        <w:ind w:right="11" w:firstLine="1037"/>
        <w:jc w:val="center"/>
        <w:rPr>
          <w:rFonts w:ascii="微软雅黑" w:eastAsia="微软雅黑" w:cs="微软雅黑"/>
          <w:spacing w:val="2"/>
          <w:w w:val="99"/>
          <w:sz w:val="52"/>
          <w:szCs w:val="52"/>
          <w:highlight w:val="none"/>
        </w:rPr>
      </w:pPr>
    </w:p>
    <w:p w14:paraId="368EF465">
      <w:pPr>
        <w:autoSpaceDE w:val="0"/>
        <w:autoSpaceDN w:val="0"/>
        <w:adjustRightInd w:val="0"/>
        <w:spacing w:line="793" w:lineRule="exact"/>
        <w:ind w:right="11" w:firstLine="0" w:firstLineChars="0"/>
        <w:jc w:val="center"/>
        <w:rPr>
          <w:rFonts w:hint="eastAsia" w:ascii="宋体" w:hAnsi="宋体" w:cs="微软雅黑"/>
          <w:b/>
          <w:sz w:val="72"/>
          <w:szCs w:val="72"/>
          <w:highlight w:val="none"/>
        </w:rPr>
      </w:pPr>
      <w:r>
        <w:rPr>
          <w:rFonts w:hint="eastAsia" w:ascii="宋体" w:hAnsi="宋体" w:cs="微软雅黑"/>
          <w:b/>
          <w:spacing w:val="2"/>
          <w:w w:val="99"/>
          <w:sz w:val="72"/>
          <w:szCs w:val="72"/>
          <w:highlight w:val="none"/>
        </w:rPr>
        <w:t xml:space="preserve">招 </w:t>
      </w:r>
      <w:r>
        <w:rPr>
          <w:rFonts w:hint="eastAsia" w:ascii="宋体" w:hAnsi="宋体" w:cs="微软雅黑"/>
          <w:b/>
          <w:w w:val="99"/>
          <w:sz w:val="72"/>
          <w:szCs w:val="72"/>
          <w:highlight w:val="none"/>
        </w:rPr>
        <w:t>标 文 件</w:t>
      </w:r>
    </w:p>
    <w:p w14:paraId="6CABADD6">
      <w:pPr>
        <w:autoSpaceDE w:val="0"/>
        <w:autoSpaceDN w:val="0"/>
        <w:adjustRightInd w:val="0"/>
        <w:spacing w:line="553" w:lineRule="exact"/>
        <w:ind w:right="11" w:firstLine="1032"/>
        <w:jc w:val="center"/>
        <w:rPr>
          <w:rFonts w:ascii="宋体" w:hAnsi="宋体" w:cs="微软雅黑"/>
          <w:spacing w:val="2"/>
          <w:w w:val="99"/>
          <w:sz w:val="52"/>
          <w:szCs w:val="52"/>
          <w:highlight w:val="none"/>
        </w:rPr>
      </w:pPr>
    </w:p>
    <w:p w14:paraId="49EFDF3F">
      <w:pPr>
        <w:autoSpaceDE w:val="0"/>
        <w:autoSpaceDN w:val="0"/>
        <w:adjustRightInd w:val="0"/>
        <w:spacing w:line="553" w:lineRule="exact"/>
        <w:ind w:right="11" w:firstLine="1032"/>
        <w:jc w:val="center"/>
        <w:rPr>
          <w:rFonts w:ascii="宋体" w:hAnsi="宋体" w:cs="微软雅黑"/>
          <w:spacing w:val="2"/>
          <w:w w:val="99"/>
          <w:sz w:val="52"/>
          <w:szCs w:val="52"/>
          <w:highlight w:val="none"/>
        </w:rPr>
      </w:pPr>
    </w:p>
    <w:p w14:paraId="7D0F8D4E">
      <w:pPr>
        <w:autoSpaceDE w:val="0"/>
        <w:autoSpaceDN w:val="0"/>
        <w:adjustRightInd w:val="0"/>
        <w:spacing w:line="553" w:lineRule="exact"/>
        <w:ind w:right="11" w:firstLine="1032"/>
        <w:jc w:val="center"/>
        <w:rPr>
          <w:rFonts w:ascii="宋体" w:hAnsi="宋体" w:cs="微软雅黑"/>
          <w:spacing w:val="2"/>
          <w:w w:val="99"/>
          <w:sz w:val="52"/>
          <w:szCs w:val="52"/>
          <w:highlight w:val="none"/>
        </w:rPr>
      </w:pPr>
    </w:p>
    <w:p w14:paraId="1EDF44EC">
      <w:pPr>
        <w:autoSpaceDE w:val="0"/>
        <w:autoSpaceDN w:val="0"/>
        <w:adjustRightInd w:val="0"/>
        <w:spacing w:line="553" w:lineRule="exact"/>
        <w:ind w:right="11" w:firstLine="1032"/>
        <w:jc w:val="center"/>
        <w:rPr>
          <w:rFonts w:hint="eastAsia" w:ascii="宋体" w:hAnsi="宋体" w:cs="微软雅黑"/>
          <w:spacing w:val="2"/>
          <w:w w:val="99"/>
          <w:sz w:val="52"/>
          <w:szCs w:val="52"/>
          <w:highlight w:val="none"/>
        </w:rPr>
      </w:pPr>
    </w:p>
    <w:p w14:paraId="080C8CF1">
      <w:pPr>
        <w:autoSpaceDE w:val="0"/>
        <w:autoSpaceDN w:val="0"/>
        <w:adjustRightInd w:val="0"/>
        <w:spacing w:line="553" w:lineRule="exact"/>
        <w:ind w:right="11" w:firstLine="0" w:firstLineChars="0"/>
        <w:jc w:val="both"/>
        <w:rPr>
          <w:rFonts w:ascii="宋体" w:hAnsi="宋体" w:cs="微软雅黑"/>
          <w:spacing w:val="2"/>
          <w:w w:val="99"/>
          <w:sz w:val="52"/>
          <w:szCs w:val="52"/>
          <w:highlight w:val="none"/>
        </w:rPr>
      </w:pPr>
    </w:p>
    <w:p w14:paraId="73CED47D">
      <w:pPr>
        <w:autoSpaceDE w:val="0"/>
        <w:autoSpaceDN w:val="0"/>
        <w:adjustRightInd w:val="0"/>
        <w:spacing w:line="553" w:lineRule="exact"/>
        <w:ind w:right="11" w:firstLine="1032"/>
        <w:jc w:val="center"/>
        <w:rPr>
          <w:rFonts w:ascii="宋体" w:hAnsi="宋体" w:cs="微软雅黑"/>
          <w:spacing w:val="2"/>
          <w:w w:val="99"/>
          <w:sz w:val="52"/>
          <w:szCs w:val="52"/>
          <w:highlight w:val="none"/>
        </w:rPr>
      </w:pPr>
    </w:p>
    <w:p w14:paraId="79231BAE">
      <w:pPr>
        <w:autoSpaceDE w:val="0"/>
        <w:autoSpaceDN w:val="0"/>
        <w:adjustRightInd w:val="0"/>
        <w:spacing w:line="480" w:lineRule="auto"/>
        <w:ind w:right="11" w:firstLine="0" w:firstLineChars="0"/>
        <w:jc w:val="center"/>
        <w:rPr>
          <w:rFonts w:hint="eastAsia" w:ascii="宋体" w:hAnsi="宋体" w:eastAsia="宋体" w:cs="微软雅黑"/>
          <w:w w:val="99"/>
          <w:sz w:val="30"/>
          <w:szCs w:val="30"/>
          <w:highlight w:val="none"/>
          <w:lang w:eastAsia="zh-CN"/>
        </w:rPr>
      </w:pPr>
      <w:r>
        <w:rPr>
          <w:rFonts w:hint="eastAsia" w:ascii="宋体" w:hAnsi="宋体" w:cs="微软雅黑"/>
          <w:position w:val="-5"/>
          <w:sz w:val="28"/>
          <w:szCs w:val="28"/>
          <w:highlight w:val="none"/>
        </w:rPr>
        <w:t xml:space="preserve">  </w:t>
      </w:r>
      <w:r>
        <w:rPr>
          <w:rFonts w:hint="eastAsia" w:ascii="宋体" w:hAnsi="宋体" w:cs="微软雅黑"/>
          <w:w w:val="99"/>
          <w:sz w:val="30"/>
          <w:szCs w:val="30"/>
          <w:highlight w:val="none"/>
        </w:rPr>
        <w:t>招 标 人：</w:t>
      </w:r>
      <w:r>
        <w:rPr>
          <w:rFonts w:hint="eastAsia" w:ascii="宋体" w:hAnsi="宋体" w:cs="微软雅黑"/>
          <w:w w:val="99"/>
          <w:sz w:val="30"/>
          <w:szCs w:val="30"/>
          <w:highlight w:val="none"/>
          <w:lang w:eastAsia="zh-CN"/>
        </w:rPr>
        <w:t>广州燃气集团有限公司</w:t>
      </w:r>
    </w:p>
    <w:p w14:paraId="777BD287">
      <w:pPr>
        <w:autoSpaceDE w:val="0"/>
        <w:autoSpaceDN w:val="0"/>
        <w:adjustRightInd w:val="0"/>
        <w:spacing w:line="480" w:lineRule="auto"/>
        <w:ind w:right="11" w:firstLine="0" w:firstLineChars="0"/>
        <w:jc w:val="center"/>
        <w:rPr>
          <w:rFonts w:hint="eastAsia" w:ascii="宋体" w:hAnsi="宋体" w:eastAsia="宋体" w:cs="微软雅黑"/>
          <w:w w:val="99"/>
          <w:sz w:val="30"/>
          <w:szCs w:val="30"/>
          <w:highlight w:val="none"/>
          <w:lang w:eastAsia="zh-CN"/>
        </w:rPr>
      </w:pPr>
      <w:r>
        <w:rPr>
          <w:rFonts w:hint="eastAsia" w:ascii="宋体" w:hAnsi="宋体" w:cs="微软雅黑"/>
          <w:w w:val="99"/>
          <w:sz w:val="30"/>
          <w:szCs w:val="30"/>
          <w:highlight w:val="none"/>
        </w:rPr>
        <w:t>招标代理</w:t>
      </w:r>
      <w:r>
        <w:rPr>
          <w:rFonts w:hint="eastAsia" w:ascii="宋体" w:hAnsi="宋体" w:cs="微软雅黑"/>
          <w:w w:val="99"/>
          <w:sz w:val="30"/>
          <w:szCs w:val="30"/>
          <w:highlight w:val="none"/>
          <w:lang w:val="en-US" w:eastAsia="zh-CN"/>
        </w:rPr>
        <w:t>机构</w:t>
      </w:r>
      <w:r>
        <w:rPr>
          <w:rFonts w:hint="eastAsia" w:ascii="宋体" w:hAnsi="宋体" w:cs="微软雅黑"/>
          <w:w w:val="99"/>
          <w:sz w:val="30"/>
          <w:szCs w:val="30"/>
          <w:highlight w:val="none"/>
        </w:rPr>
        <w:t>：</w:t>
      </w:r>
      <w:r>
        <w:rPr>
          <w:rFonts w:hint="eastAsia" w:ascii="宋体" w:hAnsi="宋体" w:cs="微软雅黑"/>
          <w:w w:val="99"/>
          <w:sz w:val="30"/>
          <w:szCs w:val="30"/>
          <w:highlight w:val="none"/>
          <w:lang w:eastAsia="zh-CN"/>
        </w:rPr>
        <w:t>广东省机电设备招标中心有限公司</w:t>
      </w:r>
    </w:p>
    <w:p w14:paraId="459CE156">
      <w:pPr>
        <w:tabs>
          <w:tab w:val="left" w:pos="3600"/>
          <w:tab w:val="left" w:pos="4620"/>
        </w:tabs>
        <w:autoSpaceDE w:val="0"/>
        <w:autoSpaceDN w:val="0"/>
        <w:adjustRightInd w:val="0"/>
        <w:spacing w:line="480" w:lineRule="auto"/>
        <w:ind w:right="-20" w:firstLine="244" w:firstLineChars="59"/>
        <w:jc w:val="center"/>
        <w:rPr>
          <w:rFonts w:ascii="宋体" w:hAnsi="宋体" w:cs="微软雅黑"/>
          <w:spacing w:val="57"/>
          <w:position w:val="-3"/>
          <w:sz w:val="30"/>
          <w:szCs w:val="30"/>
          <w:highlight w:val="none"/>
        </w:rPr>
      </w:pPr>
      <w:bookmarkStart w:id="0" w:name="_Toc504150981"/>
      <w:bookmarkStart w:id="1" w:name="_Toc11226251"/>
      <w:bookmarkStart w:id="2" w:name="_Toc30815"/>
      <w:bookmarkStart w:id="3" w:name="_Toc15859"/>
      <w:r>
        <w:rPr>
          <w:rFonts w:hint="eastAsia" w:ascii="宋体" w:hAnsi="宋体" w:cs="微软雅黑"/>
          <w:spacing w:val="57"/>
          <w:position w:val="-3"/>
          <w:sz w:val="30"/>
          <w:szCs w:val="30"/>
          <w:highlight w:val="none"/>
          <w:u w:val="single"/>
        </w:rPr>
        <w:t>2025</w:t>
      </w:r>
      <w:r>
        <w:rPr>
          <w:rFonts w:ascii="宋体" w:hAnsi="宋体" w:cs="微软雅黑"/>
          <w:spacing w:val="57"/>
          <w:position w:val="-3"/>
          <w:sz w:val="30"/>
          <w:szCs w:val="30"/>
          <w:highlight w:val="none"/>
        </w:rPr>
        <w:t>年</w:t>
      </w:r>
      <w:r>
        <w:rPr>
          <w:rFonts w:hint="eastAsia" w:ascii="宋体" w:hAnsi="宋体" w:cs="微软雅黑"/>
          <w:spacing w:val="57"/>
          <w:position w:val="-3"/>
          <w:sz w:val="30"/>
          <w:szCs w:val="30"/>
          <w:highlight w:val="none"/>
          <w:u w:val="single"/>
          <w:lang w:val="en-US" w:eastAsia="zh-CN"/>
        </w:rPr>
        <w:t>09</w:t>
      </w:r>
      <w:r>
        <w:rPr>
          <w:rFonts w:ascii="宋体" w:hAnsi="宋体" w:cs="微软雅黑"/>
          <w:spacing w:val="57"/>
          <w:position w:val="-3"/>
          <w:sz w:val="30"/>
          <w:szCs w:val="30"/>
          <w:highlight w:val="none"/>
        </w:rPr>
        <w:t>月</w:t>
      </w:r>
    </w:p>
    <w:p w14:paraId="57C87C4C">
      <w:pPr>
        <w:tabs>
          <w:tab w:val="left" w:pos="3600"/>
          <w:tab w:val="left" w:pos="4620"/>
        </w:tabs>
        <w:autoSpaceDE w:val="0"/>
        <w:autoSpaceDN w:val="0"/>
        <w:adjustRightInd w:val="0"/>
        <w:spacing w:line="480" w:lineRule="auto"/>
        <w:ind w:right="-20" w:firstLine="123" w:firstLineChars="59"/>
        <w:jc w:val="center"/>
        <w:rPr>
          <w:color w:val="FFFFFF" w:themeColor="background1"/>
          <w14:textFill>
            <w14:solidFill>
              <w14:schemeClr w14:val="bg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80" w:right="1720" w:bottom="280" w:left="1720" w:header="720" w:footer="720" w:gutter="0"/>
          <w:pgNumType w:start="1"/>
          <w:cols w:space="720" w:num="1"/>
        </w:sectPr>
      </w:pPr>
      <w:r>
        <w:rPr>
          <w:rFonts w:hint="eastAsia"/>
          <w:color w:val="FFFFFF" w:themeColor="background1"/>
          <w14:textFill>
            <w14:solidFill>
              <w14:schemeClr w14:val="bg1"/>
            </w14:solidFill>
          </w14:textFill>
        </w:rPr>
        <w:t>招标机构签章位置</w:t>
      </w:r>
    </w:p>
    <w:p w14:paraId="6675F84C">
      <w:pPr>
        <w:pStyle w:val="4"/>
        <w:autoSpaceDE w:val="0"/>
        <w:autoSpaceDN w:val="0"/>
        <w:adjustRightInd w:val="0"/>
        <w:snapToGrid w:val="0"/>
        <w:spacing w:before="0" w:after="0" w:line="288" w:lineRule="auto"/>
        <w:ind w:left="616" w:right="-23" w:hanging="613" w:hangingChars="118"/>
        <w:jc w:val="center"/>
        <w:rPr>
          <w:highlight w:val="none"/>
        </w:rPr>
      </w:pPr>
      <w:r>
        <w:rPr>
          <w:rFonts w:hint="eastAsia"/>
          <w:sz w:val="52"/>
          <w:szCs w:val="52"/>
          <w:highlight w:val="none"/>
        </w:rPr>
        <w:t>目</w:t>
      </w:r>
      <w:r>
        <w:rPr>
          <w:rFonts w:hint="eastAsia"/>
          <w:sz w:val="52"/>
          <w:szCs w:val="52"/>
          <w:highlight w:val="none"/>
        </w:rPr>
        <w:tab/>
      </w:r>
      <w:r>
        <w:rPr>
          <w:rFonts w:hint="eastAsia"/>
          <w:sz w:val="52"/>
          <w:szCs w:val="52"/>
          <w:highlight w:val="none"/>
        </w:rPr>
        <w:t>录</w:t>
      </w:r>
      <w:bookmarkEnd w:id="0"/>
      <w:bookmarkEnd w:id="1"/>
      <w:bookmarkEnd w:id="2"/>
      <w:bookmarkEnd w:id="3"/>
      <w:r>
        <w:rPr>
          <w:rFonts w:eastAsia="微软雅黑" w:cs="Calibri"/>
          <w:szCs w:val="21"/>
          <w:highlight w:val="none"/>
        </w:rPr>
        <w:fldChar w:fldCharType="begin"/>
      </w:r>
      <w:r>
        <w:rPr>
          <w:rFonts w:eastAsia="微软雅黑" w:cs="Calibri"/>
          <w:szCs w:val="21"/>
          <w:highlight w:val="none"/>
        </w:rPr>
        <w:instrText xml:space="preserve"> TOC \o "1-3" \h \z \u </w:instrText>
      </w:r>
      <w:r>
        <w:rPr>
          <w:rFonts w:eastAsia="微软雅黑" w:cs="Calibri"/>
          <w:szCs w:val="21"/>
          <w:highlight w:val="none"/>
        </w:rPr>
        <w:fldChar w:fldCharType="separate"/>
      </w:r>
    </w:p>
    <w:p w14:paraId="76B1EC6A">
      <w:pPr>
        <w:pStyle w:val="50"/>
        <w:tabs>
          <w:tab w:val="right" w:leader="dot" w:pos="9406"/>
        </w:tabs>
        <w:snapToGrid w:val="0"/>
        <w:spacing w:line="288" w:lineRule="auto"/>
        <w:ind w:firstLine="420"/>
        <w:rPr>
          <w:highlight w:val="none"/>
        </w:rPr>
      </w:pPr>
      <w:r>
        <w:rPr>
          <w:rFonts w:eastAsia="微软雅黑" w:cs="Calibri"/>
          <w:szCs w:val="21"/>
          <w:highlight w:val="none"/>
        </w:rPr>
        <w:fldChar w:fldCharType="begin"/>
      </w:r>
      <w:r>
        <w:rPr>
          <w:rFonts w:eastAsia="微软雅黑" w:cs="Calibri"/>
          <w:szCs w:val="21"/>
          <w:highlight w:val="none"/>
        </w:rPr>
        <w:instrText xml:space="preserve"> HYPERLINK \l _Toc8341 </w:instrText>
      </w:r>
      <w:r>
        <w:rPr>
          <w:rFonts w:eastAsia="微软雅黑" w:cs="Calibri"/>
          <w:szCs w:val="21"/>
          <w:highlight w:val="none"/>
        </w:rPr>
        <w:fldChar w:fldCharType="separate"/>
      </w:r>
      <w:r>
        <w:rPr>
          <w:rFonts w:hint="eastAsia" w:ascii="微软雅黑" w:eastAsia="微软雅黑" w:cs="微软雅黑"/>
          <w:spacing w:val="2"/>
          <w:w w:val="99"/>
          <w:highlight w:val="none"/>
        </w:rPr>
        <w:t>第一卷</w:t>
      </w:r>
      <w:r>
        <w:rPr>
          <w:highlight w:val="none"/>
        </w:rPr>
        <w:tab/>
      </w:r>
      <w:r>
        <w:rPr>
          <w:highlight w:val="none"/>
        </w:rPr>
        <w:fldChar w:fldCharType="begin"/>
      </w:r>
      <w:r>
        <w:rPr>
          <w:highlight w:val="none"/>
        </w:rPr>
        <w:instrText xml:space="preserve"> PAGEREF _Toc8341 \h </w:instrText>
      </w:r>
      <w:r>
        <w:rPr>
          <w:highlight w:val="none"/>
        </w:rPr>
        <w:fldChar w:fldCharType="separate"/>
      </w:r>
      <w:r>
        <w:rPr>
          <w:highlight w:val="none"/>
        </w:rPr>
        <w:t>3</w:t>
      </w:r>
      <w:r>
        <w:rPr>
          <w:highlight w:val="none"/>
        </w:rPr>
        <w:fldChar w:fldCharType="end"/>
      </w:r>
      <w:r>
        <w:rPr>
          <w:rFonts w:eastAsia="微软雅黑" w:cs="Calibri"/>
          <w:szCs w:val="21"/>
          <w:highlight w:val="none"/>
        </w:rPr>
        <w:fldChar w:fldCharType="end"/>
      </w:r>
    </w:p>
    <w:p w14:paraId="6955420A">
      <w:pPr>
        <w:pStyle w:val="50"/>
        <w:tabs>
          <w:tab w:val="right" w:leader="dot" w:pos="9406"/>
        </w:tabs>
        <w:snapToGrid w:val="0"/>
        <w:spacing w:line="288" w:lineRule="auto"/>
        <w:ind w:firstLine="420"/>
        <w:rPr>
          <w:highlight w:val="none"/>
        </w:rPr>
      </w:pPr>
      <w:r>
        <w:rPr>
          <w:rFonts w:eastAsia="微软雅黑" w:cs="Calibri"/>
          <w:szCs w:val="21"/>
          <w:highlight w:val="none"/>
        </w:rPr>
        <w:fldChar w:fldCharType="begin"/>
      </w:r>
      <w:r>
        <w:rPr>
          <w:rFonts w:eastAsia="微软雅黑" w:cs="Calibri"/>
          <w:szCs w:val="21"/>
          <w:highlight w:val="none"/>
        </w:rPr>
        <w:instrText xml:space="preserve"> HYPERLINK \l _Toc29224 </w:instrText>
      </w:r>
      <w:r>
        <w:rPr>
          <w:rFonts w:eastAsia="微软雅黑" w:cs="Calibri"/>
          <w:szCs w:val="21"/>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_Toc29224 \h </w:instrText>
      </w:r>
      <w:r>
        <w:rPr>
          <w:highlight w:val="none"/>
        </w:rPr>
        <w:fldChar w:fldCharType="separate"/>
      </w:r>
      <w:r>
        <w:rPr>
          <w:highlight w:val="none"/>
        </w:rPr>
        <w:t>3</w:t>
      </w:r>
      <w:r>
        <w:rPr>
          <w:highlight w:val="none"/>
        </w:rPr>
        <w:fldChar w:fldCharType="end"/>
      </w:r>
      <w:r>
        <w:rPr>
          <w:rFonts w:eastAsia="微软雅黑" w:cs="Calibri"/>
          <w:szCs w:val="21"/>
          <w:highlight w:val="none"/>
        </w:rPr>
        <w:fldChar w:fldCharType="end"/>
      </w:r>
    </w:p>
    <w:p w14:paraId="4A310BCC">
      <w:pPr>
        <w:pStyle w:val="50"/>
        <w:tabs>
          <w:tab w:val="right" w:leader="dot" w:pos="9406"/>
        </w:tabs>
        <w:snapToGrid w:val="0"/>
        <w:spacing w:line="288" w:lineRule="auto"/>
        <w:ind w:firstLine="420"/>
        <w:rPr>
          <w:highlight w:val="none"/>
        </w:rPr>
      </w:pPr>
      <w:r>
        <w:rPr>
          <w:rFonts w:eastAsia="微软雅黑" w:cs="Calibri"/>
          <w:szCs w:val="21"/>
          <w:highlight w:val="none"/>
        </w:rPr>
        <w:fldChar w:fldCharType="begin"/>
      </w:r>
      <w:r>
        <w:rPr>
          <w:rFonts w:eastAsia="微软雅黑" w:cs="Calibri"/>
          <w:szCs w:val="21"/>
          <w:highlight w:val="none"/>
        </w:rPr>
        <w:instrText xml:space="preserve"> HYPERLINK \l _Toc315 </w:instrText>
      </w:r>
      <w:r>
        <w:rPr>
          <w:rFonts w:eastAsia="微软雅黑" w:cs="Calibri"/>
          <w:szCs w:val="21"/>
          <w:highlight w:val="none"/>
        </w:rPr>
        <w:fldChar w:fldCharType="separate"/>
      </w:r>
      <w:r>
        <w:rPr>
          <w:rFonts w:hint="eastAsia"/>
          <w:bCs/>
          <w:highlight w:val="none"/>
        </w:rPr>
        <w:t>第二章 投标人须知</w:t>
      </w:r>
      <w:r>
        <w:rPr>
          <w:highlight w:val="none"/>
        </w:rPr>
        <w:tab/>
      </w:r>
      <w:r>
        <w:rPr>
          <w:highlight w:val="none"/>
        </w:rPr>
        <w:fldChar w:fldCharType="begin"/>
      </w:r>
      <w:r>
        <w:rPr>
          <w:highlight w:val="none"/>
        </w:rPr>
        <w:instrText xml:space="preserve"> PAGEREF _Toc315 \h </w:instrText>
      </w:r>
      <w:r>
        <w:rPr>
          <w:highlight w:val="none"/>
        </w:rPr>
        <w:fldChar w:fldCharType="separate"/>
      </w:r>
      <w:r>
        <w:rPr>
          <w:highlight w:val="none"/>
        </w:rPr>
        <w:t>4</w:t>
      </w:r>
      <w:r>
        <w:rPr>
          <w:highlight w:val="none"/>
        </w:rPr>
        <w:fldChar w:fldCharType="end"/>
      </w:r>
      <w:r>
        <w:rPr>
          <w:rFonts w:eastAsia="微软雅黑" w:cs="Calibri"/>
          <w:szCs w:val="21"/>
          <w:highlight w:val="none"/>
        </w:rPr>
        <w:fldChar w:fldCharType="end"/>
      </w:r>
    </w:p>
    <w:p w14:paraId="2DD4908C">
      <w:pPr>
        <w:pStyle w:val="50"/>
        <w:tabs>
          <w:tab w:val="right" w:leader="dot" w:pos="9406"/>
        </w:tabs>
        <w:snapToGrid w:val="0"/>
        <w:spacing w:line="288" w:lineRule="auto"/>
        <w:ind w:firstLine="420"/>
        <w:rPr>
          <w:rFonts w:hint="eastAsia"/>
          <w:highlight w:val="none"/>
        </w:rPr>
      </w:pPr>
      <w:r>
        <w:rPr>
          <w:rFonts w:eastAsia="微软雅黑" w:cs="Calibri"/>
          <w:szCs w:val="21"/>
          <w:highlight w:val="none"/>
        </w:rPr>
        <w:fldChar w:fldCharType="begin"/>
      </w:r>
      <w:r>
        <w:rPr>
          <w:rFonts w:eastAsia="微软雅黑" w:cs="Calibri"/>
          <w:szCs w:val="21"/>
          <w:highlight w:val="none"/>
        </w:rPr>
        <w:instrText xml:space="preserve"> HYPERLINK \l _Toc24904 </w:instrText>
      </w:r>
      <w:r>
        <w:rPr>
          <w:rFonts w:eastAsia="微软雅黑" w:cs="Calibri"/>
          <w:szCs w:val="21"/>
          <w:highlight w:val="none"/>
        </w:rPr>
        <w:fldChar w:fldCharType="separate"/>
      </w:r>
      <w:r>
        <w:rPr>
          <w:rFonts w:hint="eastAsia"/>
          <w:highlight w:val="none"/>
        </w:rPr>
        <w:t>投标人须知前附表</w:t>
      </w:r>
      <w:r>
        <w:rPr>
          <w:highlight w:val="none"/>
        </w:rPr>
        <w:tab/>
      </w:r>
      <w:r>
        <w:rPr>
          <w:highlight w:val="none"/>
        </w:rPr>
        <w:fldChar w:fldCharType="begin"/>
      </w:r>
      <w:r>
        <w:rPr>
          <w:highlight w:val="none"/>
        </w:rPr>
        <w:instrText xml:space="preserve"> PAGEREF _Toc24904 \h </w:instrText>
      </w:r>
      <w:r>
        <w:rPr>
          <w:highlight w:val="none"/>
        </w:rPr>
        <w:fldChar w:fldCharType="separate"/>
      </w:r>
      <w:r>
        <w:rPr>
          <w:highlight w:val="none"/>
        </w:rPr>
        <w:t>4</w:t>
      </w:r>
      <w:r>
        <w:rPr>
          <w:highlight w:val="none"/>
        </w:rPr>
        <w:fldChar w:fldCharType="end"/>
      </w:r>
      <w:r>
        <w:rPr>
          <w:rFonts w:eastAsia="微软雅黑" w:cs="Calibri"/>
          <w:szCs w:val="21"/>
          <w:highlight w:val="none"/>
        </w:rPr>
        <w:fldChar w:fldCharType="end"/>
      </w:r>
    </w:p>
    <w:p w14:paraId="74D97101">
      <w:pPr>
        <w:pStyle w:val="50"/>
        <w:tabs>
          <w:tab w:val="right" w:leader="dot" w:pos="9406"/>
        </w:tabs>
        <w:snapToGrid w:val="0"/>
        <w:spacing w:line="288" w:lineRule="auto"/>
        <w:ind w:firstLine="420"/>
        <w:rPr>
          <w:highlight w:val="none"/>
        </w:rPr>
      </w:pPr>
      <w:r>
        <w:rPr>
          <w:rFonts w:eastAsia="微软雅黑" w:cs="Calibri"/>
          <w:szCs w:val="21"/>
          <w:highlight w:val="none"/>
        </w:rPr>
        <w:fldChar w:fldCharType="begin"/>
      </w:r>
      <w:r>
        <w:rPr>
          <w:rFonts w:eastAsia="微软雅黑" w:cs="Calibri"/>
          <w:szCs w:val="21"/>
          <w:highlight w:val="none"/>
        </w:rPr>
        <w:instrText xml:space="preserve"> HYPERLINK \l _Toc14874 </w:instrText>
      </w:r>
      <w:r>
        <w:rPr>
          <w:rFonts w:eastAsia="微软雅黑" w:cs="Calibri"/>
          <w:szCs w:val="21"/>
          <w:highlight w:val="none"/>
        </w:rPr>
        <w:fldChar w:fldCharType="separate"/>
      </w:r>
      <w:r>
        <w:rPr>
          <w:rFonts w:hint="eastAsia"/>
          <w:bCs/>
          <w:highlight w:val="none"/>
        </w:rPr>
        <w:t>第三章 评标办法</w:t>
      </w:r>
      <w:r>
        <w:rPr>
          <w:rFonts w:hint="eastAsia"/>
          <w:bCs/>
          <w:highlight w:val="none"/>
          <w:u w:val="single"/>
        </w:rPr>
        <w:t>（</w:t>
      </w:r>
      <w:r>
        <w:rPr>
          <w:rFonts w:hint="eastAsia"/>
          <w:bCs/>
          <w:highlight w:val="none"/>
          <w:u w:val="single"/>
          <w:lang w:val="en-US" w:eastAsia="zh-CN"/>
        </w:rPr>
        <w:t>综合评分法</w:t>
      </w:r>
      <w:r>
        <w:rPr>
          <w:rFonts w:hint="eastAsia"/>
          <w:bCs/>
          <w:highlight w:val="none"/>
          <w:u w:val="single"/>
        </w:rPr>
        <w:t>）</w:t>
      </w:r>
      <w:r>
        <w:rPr>
          <w:highlight w:val="none"/>
        </w:rPr>
        <w:tab/>
      </w:r>
      <w:r>
        <w:rPr>
          <w:highlight w:val="none"/>
        </w:rPr>
        <w:fldChar w:fldCharType="begin"/>
      </w:r>
      <w:r>
        <w:rPr>
          <w:highlight w:val="none"/>
        </w:rPr>
        <w:instrText xml:space="preserve"> PAGEREF _Toc14874 \h </w:instrText>
      </w:r>
      <w:r>
        <w:rPr>
          <w:highlight w:val="none"/>
        </w:rPr>
        <w:fldChar w:fldCharType="separate"/>
      </w:r>
      <w:r>
        <w:rPr>
          <w:highlight w:val="none"/>
        </w:rPr>
        <w:t>26</w:t>
      </w:r>
      <w:r>
        <w:rPr>
          <w:highlight w:val="none"/>
        </w:rPr>
        <w:fldChar w:fldCharType="end"/>
      </w:r>
      <w:r>
        <w:rPr>
          <w:rFonts w:eastAsia="微软雅黑" w:cs="Calibri"/>
          <w:szCs w:val="21"/>
          <w:highlight w:val="none"/>
        </w:rPr>
        <w:fldChar w:fldCharType="end"/>
      </w:r>
    </w:p>
    <w:p w14:paraId="213999AE">
      <w:pPr>
        <w:pStyle w:val="50"/>
        <w:tabs>
          <w:tab w:val="right" w:leader="dot" w:pos="9406"/>
        </w:tabs>
        <w:snapToGrid w:val="0"/>
        <w:spacing w:line="288" w:lineRule="auto"/>
        <w:ind w:firstLine="420"/>
        <w:rPr>
          <w:highlight w:val="none"/>
        </w:rPr>
      </w:pPr>
      <w:r>
        <w:rPr>
          <w:rFonts w:eastAsia="微软雅黑" w:cs="Calibri"/>
          <w:szCs w:val="21"/>
          <w:highlight w:val="none"/>
        </w:rPr>
        <w:fldChar w:fldCharType="begin"/>
      </w:r>
      <w:r>
        <w:rPr>
          <w:rFonts w:eastAsia="微软雅黑" w:cs="Calibri"/>
          <w:szCs w:val="21"/>
          <w:highlight w:val="none"/>
        </w:rPr>
        <w:instrText xml:space="preserve"> HYPERLINK \l _Toc7201 </w:instrText>
      </w:r>
      <w:r>
        <w:rPr>
          <w:rFonts w:eastAsia="微软雅黑" w:cs="Calibri"/>
          <w:szCs w:val="21"/>
          <w:highlight w:val="none"/>
        </w:rPr>
        <w:fldChar w:fldCharType="separate"/>
      </w:r>
      <w:r>
        <w:rPr>
          <w:rFonts w:hint="eastAsia"/>
          <w:bCs/>
          <w:highlight w:val="none"/>
        </w:rPr>
        <w:t>第四章 合同条款及格式</w:t>
      </w:r>
      <w:r>
        <w:rPr>
          <w:highlight w:val="none"/>
        </w:rPr>
        <w:tab/>
      </w:r>
      <w:r>
        <w:rPr>
          <w:highlight w:val="none"/>
        </w:rPr>
        <w:fldChar w:fldCharType="begin"/>
      </w:r>
      <w:r>
        <w:rPr>
          <w:highlight w:val="none"/>
        </w:rPr>
        <w:instrText xml:space="preserve"> PAGEREF _Toc7201 \h </w:instrText>
      </w:r>
      <w:r>
        <w:rPr>
          <w:highlight w:val="none"/>
        </w:rPr>
        <w:fldChar w:fldCharType="separate"/>
      </w:r>
      <w:r>
        <w:rPr>
          <w:highlight w:val="none"/>
        </w:rPr>
        <w:t>34</w:t>
      </w:r>
      <w:r>
        <w:rPr>
          <w:highlight w:val="none"/>
        </w:rPr>
        <w:fldChar w:fldCharType="end"/>
      </w:r>
      <w:r>
        <w:rPr>
          <w:rFonts w:eastAsia="微软雅黑" w:cs="Calibri"/>
          <w:szCs w:val="21"/>
          <w:highlight w:val="none"/>
        </w:rPr>
        <w:fldChar w:fldCharType="end"/>
      </w:r>
    </w:p>
    <w:p w14:paraId="6B7BF059">
      <w:pPr>
        <w:pStyle w:val="50"/>
        <w:tabs>
          <w:tab w:val="right" w:leader="dot" w:pos="9406"/>
        </w:tabs>
        <w:snapToGrid w:val="0"/>
        <w:spacing w:line="288" w:lineRule="auto"/>
        <w:ind w:firstLine="420"/>
        <w:rPr>
          <w:highlight w:val="none"/>
        </w:rPr>
      </w:pPr>
      <w:r>
        <w:rPr>
          <w:rFonts w:eastAsia="微软雅黑" w:cs="Calibri"/>
          <w:szCs w:val="21"/>
          <w:highlight w:val="none"/>
        </w:rPr>
        <w:fldChar w:fldCharType="begin"/>
      </w:r>
      <w:r>
        <w:rPr>
          <w:rFonts w:eastAsia="微软雅黑" w:cs="Calibri"/>
          <w:szCs w:val="21"/>
          <w:highlight w:val="none"/>
        </w:rPr>
        <w:instrText xml:space="preserve"> HYPERLINK \l _Toc15107 </w:instrText>
      </w:r>
      <w:r>
        <w:rPr>
          <w:rFonts w:eastAsia="微软雅黑" w:cs="Calibri"/>
          <w:szCs w:val="21"/>
          <w:highlight w:val="none"/>
        </w:rPr>
        <w:fldChar w:fldCharType="separate"/>
      </w:r>
      <w:r>
        <w:rPr>
          <w:rFonts w:hint="eastAsia"/>
          <w:highlight w:val="none"/>
        </w:rPr>
        <w:t>第五章 供货要求</w:t>
      </w:r>
      <w:r>
        <w:rPr>
          <w:highlight w:val="none"/>
        </w:rPr>
        <w:tab/>
      </w:r>
      <w:r>
        <w:rPr>
          <w:highlight w:val="none"/>
        </w:rPr>
        <w:fldChar w:fldCharType="begin"/>
      </w:r>
      <w:r>
        <w:rPr>
          <w:highlight w:val="none"/>
        </w:rPr>
        <w:instrText xml:space="preserve"> PAGEREF _Toc15107 \h </w:instrText>
      </w:r>
      <w:r>
        <w:rPr>
          <w:highlight w:val="none"/>
        </w:rPr>
        <w:fldChar w:fldCharType="separate"/>
      </w:r>
      <w:r>
        <w:rPr>
          <w:highlight w:val="none"/>
        </w:rPr>
        <w:t>36</w:t>
      </w:r>
      <w:r>
        <w:rPr>
          <w:highlight w:val="none"/>
        </w:rPr>
        <w:fldChar w:fldCharType="end"/>
      </w:r>
      <w:r>
        <w:rPr>
          <w:rFonts w:eastAsia="微软雅黑" w:cs="Calibri"/>
          <w:szCs w:val="21"/>
          <w:highlight w:val="none"/>
        </w:rPr>
        <w:fldChar w:fldCharType="end"/>
      </w:r>
    </w:p>
    <w:p w14:paraId="068199D5">
      <w:pPr>
        <w:pStyle w:val="50"/>
        <w:tabs>
          <w:tab w:val="right" w:leader="dot" w:pos="9406"/>
        </w:tabs>
        <w:snapToGrid w:val="0"/>
        <w:spacing w:line="288" w:lineRule="auto"/>
        <w:ind w:firstLine="420"/>
        <w:rPr>
          <w:rFonts w:hint="eastAsia"/>
          <w:bCs/>
          <w:highlight w:val="none"/>
        </w:rPr>
      </w:pPr>
      <w:r>
        <w:rPr>
          <w:bCs/>
          <w:highlight w:val="none"/>
        </w:rPr>
        <w:fldChar w:fldCharType="begin"/>
      </w:r>
      <w:r>
        <w:rPr>
          <w:bCs/>
          <w:highlight w:val="none"/>
        </w:rPr>
        <w:instrText xml:space="preserve"> HYPERLINK \l _Toc23244 </w:instrText>
      </w:r>
      <w:r>
        <w:rPr>
          <w:bCs/>
          <w:highlight w:val="none"/>
        </w:rPr>
        <w:fldChar w:fldCharType="separate"/>
      </w:r>
      <w:bookmarkStart w:id="4" w:name="_Hlt200355226"/>
      <w:bookmarkStart w:id="5" w:name="_Hlt200355227"/>
      <w:r>
        <w:rPr>
          <w:rFonts w:hint="eastAsia"/>
          <w:bCs/>
          <w:highlight w:val="none"/>
        </w:rPr>
        <w:t>第六章 投标文件格式</w:t>
      </w:r>
      <w:bookmarkStart w:id="6" w:name="_Hlt200355353"/>
      <w:r>
        <w:rPr>
          <w:bCs/>
          <w:highlight w:val="none"/>
        </w:rPr>
        <w:tab/>
      </w:r>
      <w:bookmarkEnd w:id="4"/>
      <w:bookmarkEnd w:id="5"/>
      <w:bookmarkEnd w:id="6"/>
      <w:r>
        <w:rPr>
          <w:bCs/>
          <w:highlight w:val="none"/>
        </w:rPr>
        <w:fldChar w:fldCharType="begin"/>
      </w:r>
      <w:r>
        <w:rPr>
          <w:bCs/>
          <w:highlight w:val="none"/>
        </w:rPr>
        <w:instrText xml:space="preserve"> PAGEREF _Toc23244 \h </w:instrText>
      </w:r>
      <w:r>
        <w:rPr>
          <w:bCs/>
          <w:highlight w:val="none"/>
        </w:rPr>
        <w:fldChar w:fldCharType="separate"/>
      </w:r>
      <w:r>
        <w:rPr>
          <w:bCs/>
          <w:highlight w:val="none"/>
        </w:rPr>
        <w:t>4</w:t>
      </w:r>
      <w:r>
        <w:rPr>
          <w:bCs/>
          <w:highlight w:val="none"/>
        </w:rPr>
        <w:fldChar w:fldCharType="end"/>
      </w:r>
      <w:r>
        <w:rPr>
          <w:bCs/>
          <w:highlight w:val="none"/>
        </w:rPr>
        <w:fldChar w:fldCharType="end"/>
      </w:r>
      <w:r>
        <w:rPr>
          <w:rFonts w:hint="eastAsia"/>
          <w:bCs/>
          <w:highlight w:val="none"/>
        </w:rPr>
        <w:t>3</w:t>
      </w:r>
    </w:p>
    <w:p w14:paraId="1EF51AD1">
      <w:pPr>
        <w:autoSpaceDE w:val="0"/>
        <w:autoSpaceDN w:val="0"/>
        <w:adjustRightInd w:val="0"/>
        <w:snapToGrid w:val="0"/>
        <w:spacing w:line="288" w:lineRule="auto"/>
        <w:ind w:left="248" w:right="-23" w:hanging="247" w:hangingChars="118"/>
        <w:jc w:val="center"/>
        <w:rPr>
          <w:rFonts w:hint="eastAsia" w:eastAsia="微软雅黑" w:cs="Calibri"/>
          <w:szCs w:val="21"/>
          <w:highlight w:val="none"/>
        </w:rPr>
      </w:pPr>
      <w:r>
        <w:rPr>
          <w:rFonts w:eastAsia="微软雅黑" w:cs="Calibri"/>
          <w:szCs w:val="21"/>
          <w:highlight w:val="none"/>
        </w:rPr>
        <w:fldChar w:fldCharType="end"/>
      </w:r>
    </w:p>
    <w:p w14:paraId="2C89C719">
      <w:pPr>
        <w:autoSpaceDE w:val="0"/>
        <w:autoSpaceDN w:val="0"/>
        <w:adjustRightInd w:val="0"/>
        <w:spacing w:line="271" w:lineRule="exact"/>
        <w:ind w:right="-20" w:firstLine="420"/>
        <w:rPr>
          <w:rFonts w:hint="eastAsia" w:eastAsia="微软雅黑" w:cs="Calibri"/>
          <w:szCs w:val="21"/>
          <w:highlight w:val="none"/>
        </w:rPr>
      </w:pPr>
    </w:p>
    <w:p w14:paraId="72281806">
      <w:pPr>
        <w:autoSpaceDE w:val="0"/>
        <w:autoSpaceDN w:val="0"/>
        <w:adjustRightInd w:val="0"/>
        <w:spacing w:line="271" w:lineRule="exact"/>
        <w:ind w:left="520" w:right="-20" w:firstLine="420"/>
        <w:rPr>
          <w:rFonts w:hint="eastAsia" w:eastAsia="微软雅黑" w:cs="Calibri"/>
          <w:szCs w:val="21"/>
          <w:highlight w:val="none"/>
        </w:rPr>
      </w:pPr>
      <w:r>
        <w:rPr>
          <w:rFonts w:hint="eastAsia" w:eastAsia="微软雅黑" w:cs="Calibri"/>
          <w:szCs w:val="21"/>
          <w:highlight w:val="none"/>
        </w:rPr>
        <w:br w:type="page"/>
      </w:r>
    </w:p>
    <w:p w14:paraId="10901AE9">
      <w:pPr>
        <w:autoSpaceDE w:val="0"/>
        <w:autoSpaceDN w:val="0"/>
        <w:adjustRightInd w:val="0"/>
        <w:spacing w:line="271" w:lineRule="exact"/>
        <w:ind w:left="520" w:right="-20" w:firstLine="420"/>
        <w:rPr>
          <w:rFonts w:hint="eastAsia" w:eastAsia="微软雅黑" w:cs="Calibri"/>
          <w:szCs w:val="21"/>
          <w:highlight w:val="none"/>
        </w:rPr>
      </w:pPr>
    </w:p>
    <w:p w14:paraId="46527398">
      <w:pPr>
        <w:autoSpaceDE w:val="0"/>
        <w:autoSpaceDN w:val="0"/>
        <w:adjustRightInd w:val="0"/>
        <w:spacing w:line="271" w:lineRule="exact"/>
        <w:ind w:left="520" w:right="-20" w:firstLine="420"/>
        <w:rPr>
          <w:rFonts w:hint="eastAsia" w:eastAsia="微软雅黑" w:cs="Calibri"/>
          <w:szCs w:val="21"/>
          <w:highlight w:val="none"/>
        </w:rPr>
      </w:pPr>
    </w:p>
    <w:p w14:paraId="3ED434A9">
      <w:pPr>
        <w:autoSpaceDE w:val="0"/>
        <w:autoSpaceDN w:val="0"/>
        <w:adjustRightInd w:val="0"/>
        <w:spacing w:line="271" w:lineRule="exact"/>
        <w:ind w:left="520" w:right="-20" w:firstLine="420"/>
        <w:rPr>
          <w:rFonts w:hint="eastAsia" w:eastAsia="微软雅黑" w:cs="Calibri"/>
          <w:szCs w:val="21"/>
          <w:highlight w:val="none"/>
        </w:rPr>
      </w:pPr>
    </w:p>
    <w:p w14:paraId="7DF0FB66">
      <w:pPr>
        <w:autoSpaceDE w:val="0"/>
        <w:autoSpaceDN w:val="0"/>
        <w:adjustRightInd w:val="0"/>
        <w:spacing w:line="271" w:lineRule="exact"/>
        <w:ind w:left="520" w:right="-20" w:firstLine="420"/>
        <w:rPr>
          <w:rFonts w:hint="eastAsia" w:eastAsia="微软雅黑" w:cs="Calibri"/>
          <w:szCs w:val="21"/>
          <w:highlight w:val="none"/>
        </w:rPr>
      </w:pPr>
    </w:p>
    <w:p w14:paraId="2B29EBE9">
      <w:pPr>
        <w:autoSpaceDE w:val="0"/>
        <w:autoSpaceDN w:val="0"/>
        <w:adjustRightInd w:val="0"/>
        <w:spacing w:line="271" w:lineRule="exact"/>
        <w:ind w:left="520" w:right="-20" w:firstLine="420"/>
        <w:rPr>
          <w:rFonts w:hint="eastAsia" w:eastAsia="微软雅黑" w:cs="Calibri"/>
          <w:szCs w:val="21"/>
          <w:highlight w:val="none"/>
        </w:rPr>
      </w:pPr>
    </w:p>
    <w:p w14:paraId="1D89D92E">
      <w:pPr>
        <w:autoSpaceDE w:val="0"/>
        <w:autoSpaceDN w:val="0"/>
        <w:adjustRightInd w:val="0"/>
        <w:spacing w:line="271" w:lineRule="exact"/>
        <w:ind w:left="520" w:right="-20" w:firstLine="420"/>
        <w:rPr>
          <w:rFonts w:hint="eastAsia" w:eastAsia="微软雅黑" w:cs="Calibri"/>
          <w:szCs w:val="21"/>
          <w:highlight w:val="none"/>
        </w:rPr>
      </w:pPr>
    </w:p>
    <w:p w14:paraId="51CE3EED">
      <w:pPr>
        <w:autoSpaceDE w:val="0"/>
        <w:autoSpaceDN w:val="0"/>
        <w:adjustRightInd w:val="0"/>
        <w:spacing w:line="271" w:lineRule="exact"/>
        <w:ind w:left="520" w:right="-20" w:firstLine="420"/>
        <w:rPr>
          <w:rFonts w:hint="eastAsia" w:eastAsia="微软雅黑" w:cs="Calibri"/>
          <w:szCs w:val="21"/>
          <w:highlight w:val="none"/>
        </w:rPr>
      </w:pPr>
    </w:p>
    <w:p w14:paraId="19E548BC">
      <w:pPr>
        <w:autoSpaceDE w:val="0"/>
        <w:autoSpaceDN w:val="0"/>
        <w:adjustRightInd w:val="0"/>
        <w:spacing w:line="271" w:lineRule="exact"/>
        <w:ind w:left="520" w:right="-20" w:firstLine="420"/>
        <w:rPr>
          <w:rFonts w:hint="eastAsia" w:eastAsia="微软雅黑" w:cs="Calibri"/>
          <w:szCs w:val="21"/>
          <w:highlight w:val="none"/>
        </w:rPr>
      </w:pPr>
    </w:p>
    <w:p w14:paraId="5EF46E76">
      <w:pPr>
        <w:autoSpaceDE w:val="0"/>
        <w:autoSpaceDN w:val="0"/>
        <w:adjustRightInd w:val="0"/>
        <w:spacing w:line="271" w:lineRule="exact"/>
        <w:ind w:left="520" w:right="-20" w:firstLine="420"/>
        <w:rPr>
          <w:rFonts w:hint="eastAsia" w:eastAsia="微软雅黑" w:cs="Calibri"/>
          <w:szCs w:val="21"/>
          <w:highlight w:val="none"/>
        </w:rPr>
      </w:pPr>
    </w:p>
    <w:p w14:paraId="20AA27E4">
      <w:pPr>
        <w:pStyle w:val="4"/>
        <w:jc w:val="center"/>
        <w:rPr>
          <w:rFonts w:hint="eastAsia" w:ascii="微软雅黑" w:eastAsia="微软雅黑" w:cs="微软雅黑"/>
          <w:spacing w:val="2"/>
          <w:w w:val="99"/>
          <w:highlight w:val="none"/>
        </w:rPr>
      </w:pPr>
      <w:bookmarkStart w:id="7" w:name="_Toc8341"/>
      <w:r>
        <w:rPr>
          <w:rFonts w:hint="eastAsia" w:ascii="微软雅黑" w:eastAsia="微软雅黑" w:cs="微软雅黑"/>
          <w:spacing w:val="2"/>
          <w:w w:val="99"/>
          <w:highlight w:val="none"/>
        </w:rPr>
        <w:t>第一卷</w:t>
      </w:r>
      <w:bookmarkEnd w:id="7"/>
    </w:p>
    <w:p w14:paraId="4331D38E">
      <w:pPr>
        <w:ind w:firstLine="420"/>
        <w:rPr>
          <w:rFonts w:hint="eastAsia"/>
          <w:highlight w:val="none"/>
        </w:rPr>
      </w:pPr>
    </w:p>
    <w:p w14:paraId="389B2CD1">
      <w:pPr>
        <w:pStyle w:val="4"/>
        <w:jc w:val="center"/>
        <w:rPr>
          <w:rFonts w:ascii="宋体" w:hAnsi="宋体" w:cs="微软雅黑"/>
          <w:highlight w:val="none"/>
        </w:rPr>
      </w:pPr>
      <w:bookmarkStart w:id="8" w:name="_Toc29224"/>
      <w:r>
        <w:rPr>
          <w:rFonts w:hint="eastAsia"/>
          <w:highlight w:val="none"/>
        </w:rPr>
        <w:t>第一章 招标公告</w:t>
      </w:r>
      <w:bookmarkEnd w:id="8"/>
    </w:p>
    <w:p w14:paraId="50C6C832">
      <w:pPr>
        <w:tabs>
          <w:tab w:val="left" w:pos="5880"/>
          <w:tab w:val="left" w:pos="6820"/>
          <w:tab w:val="left" w:pos="7760"/>
        </w:tabs>
        <w:wordWrap w:val="0"/>
        <w:autoSpaceDE w:val="0"/>
        <w:autoSpaceDN w:val="0"/>
        <w:adjustRightInd w:val="0"/>
        <w:spacing w:line="296" w:lineRule="exact"/>
        <w:ind w:right="-20" w:firstLine="199" w:firstLineChars="95"/>
        <w:jc w:val="right"/>
        <w:rPr>
          <w:rFonts w:ascii="微软雅黑" w:eastAsia="微软雅黑" w:cs="微软雅黑"/>
          <w:szCs w:val="21"/>
          <w:highlight w:val="none"/>
        </w:rPr>
        <w:sectPr>
          <w:headerReference r:id="rId11" w:type="default"/>
          <w:footerReference r:id="rId12" w:type="default"/>
          <w:footerReference r:id="rId13" w:type="even"/>
          <w:pgSz w:w="11906" w:h="16838"/>
          <w:pgMar w:top="1480" w:right="1417" w:bottom="1123" w:left="1417" w:header="851" w:footer="720" w:gutter="0"/>
          <w:cols w:space="720" w:num="1"/>
        </w:sectPr>
      </w:pPr>
    </w:p>
    <w:p w14:paraId="43F0FF68">
      <w:pPr>
        <w:spacing w:line="240" w:lineRule="auto"/>
        <w:ind w:firstLine="0" w:firstLineChars="0"/>
        <w:jc w:val="center"/>
        <w:rPr>
          <w:rFonts w:ascii="宋体" w:hAnsi="宋体"/>
          <w:b/>
          <w:kern w:val="2"/>
          <w:sz w:val="32"/>
          <w:szCs w:val="32"/>
          <w:highlight w:val="none"/>
        </w:rPr>
      </w:pPr>
      <w:r>
        <w:rPr>
          <w:rFonts w:hint="eastAsia" w:ascii="宋体" w:hAnsi="宋体"/>
          <w:b/>
          <w:kern w:val="2"/>
          <w:sz w:val="32"/>
          <w:szCs w:val="32"/>
          <w:highlight w:val="none"/>
          <w:lang w:eastAsia="zh-CN"/>
        </w:rPr>
        <w:t>燃气管网用户终端智能化感知监测改造项目</w:t>
      </w:r>
      <w:r>
        <w:rPr>
          <w:rFonts w:hint="eastAsia" w:ascii="宋体" w:hAnsi="宋体"/>
          <w:b/>
          <w:kern w:val="2"/>
          <w:sz w:val="32"/>
          <w:szCs w:val="32"/>
          <w:highlight w:val="none"/>
        </w:rPr>
        <w:t>招标公告</w:t>
      </w:r>
    </w:p>
    <w:p w14:paraId="6D994094">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9" w:name="_Toc491883077"/>
      <w:r>
        <w:rPr>
          <w:rFonts w:ascii="Times New Roman" w:hAnsi="Times New Roman"/>
          <w:b/>
          <w:bCs/>
          <w:kern w:val="2"/>
          <w:sz w:val="32"/>
          <w:szCs w:val="32"/>
          <w:highlight w:val="none"/>
        </w:rPr>
        <w:t>1. 招标条件</w:t>
      </w:r>
      <w:bookmarkEnd w:id="9"/>
    </w:p>
    <w:p w14:paraId="3741ADD7">
      <w:pPr>
        <w:spacing w:line="400" w:lineRule="exact"/>
        <w:ind w:firstLine="420"/>
        <w:jc w:val="both"/>
        <w:rPr>
          <w:rFonts w:ascii="宋体" w:hAnsi="宋体"/>
          <w:kern w:val="2"/>
          <w:szCs w:val="21"/>
          <w:highlight w:val="none"/>
        </w:rPr>
      </w:pPr>
      <w:bookmarkStart w:id="10" w:name="_Toc491883078"/>
      <w:r>
        <w:rPr>
          <w:rFonts w:hint="eastAsia" w:ascii="宋体" w:hAnsi="宋体"/>
          <w:kern w:val="2"/>
          <w:szCs w:val="21"/>
          <w:highlight w:val="none"/>
        </w:rPr>
        <w:t>本招标项目</w:t>
      </w:r>
      <w:r>
        <w:rPr>
          <w:rFonts w:hint="eastAsia" w:ascii="宋体" w:hAnsi="宋体"/>
          <w:kern w:val="2"/>
          <w:szCs w:val="21"/>
          <w:highlight w:val="none"/>
          <w:u w:val="single"/>
          <w:lang w:eastAsia="zh-CN"/>
        </w:rPr>
        <w:t>燃气管网用户终端智能化感知监测改造项目</w:t>
      </w:r>
      <w:r>
        <w:rPr>
          <w:rFonts w:hint="eastAsia" w:ascii="宋体" w:hAnsi="宋体"/>
          <w:kern w:val="2"/>
          <w:szCs w:val="21"/>
          <w:highlight w:val="none"/>
        </w:rPr>
        <w:t>，招标人为</w:t>
      </w:r>
      <w:r>
        <w:rPr>
          <w:rFonts w:hint="eastAsia" w:ascii="宋体" w:hAnsi="宋体"/>
          <w:kern w:val="2"/>
          <w:szCs w:val="21"/>
          <w:highlight w:val="none"/>
          <w:u w:val="single"/>
          <w:lang w:eastAsia="zh-CN"/>
        </w:rPr>
        <w:t>广州燃气集团有限公司</w:t>
      </w:r>
      <w:r>
        <w:rPr>
          <w:rFonts w:hint="eastAsia" w:ascii="宋体" w:hAnsi="宋体"/>
          <w:kern w:val="2"/>
          <w:szCs w:val="21"/>
          <w:highlight w:val="none"/>
        </w:rPr>
        <w:t>，招标项目资金来自</w:t>
      </w:r>
      <w:r>
        <w:rPr>
          <w:rFonts w:hint="eastAsia" w:ascii="宋体" w:hAnsi="宋体"/>
          <w:kern w:val="2"/>
          <w:szCs w:val="21"/>
          <w:highlight w:val="none"/>
          <w:u w:val="single"/>
        </w:rPr>
        <w:t>自筹资金</w:t>
      </w:r>
      <w:r>
        <w:rPr>
          <w:rFonts w:hint="eastAsia" w:ascii="宋体" w:hAnsi="宋体"/>
          <w:kern w:val="2"/>
          <w:szCs w:val="21"/>
          <w:highlight w:val="none"/>
          <w:u w:val="single"/>
          <w:lang w:eastAsia="zh-CN"/>
        </w:rPr>
        <w:t>、</w:t>
      </w:r>
      <w:r>
        <w:rPr>
          <w:rFonts w:hint="eastAsia" w:ascii="宋体" w:hAnsi="宋体"/>
          <w:kern w:val="2"/>
          <w:szCs w:val="21"/>
          <w:highlight w:val="none"/>
          <w:u w:val="single"/>
          <w:lang w:val="en-US" w:eastAsia="zh-CN"/>
        </w:rPr>
        <w:t>国债资金</w:t>
      </w:r>
      <w:r>
        <w:rPr>
          <w:rFonts w:hint="eastAsia" w:ascii="宋体" w:hAnsi="宋体"/>
          <w:kern w:val="2"/>
          <w:szCs w:val="21"/>
          <w:highlight w:val="none"/>
        </w:rPr>
        <w:t>。该项目已具备招标条件，现对</w:t>
      </w:r>
      <w:r>
        <w:rPr>
          <w:rFonts w:hint="eastAsia" w:ascii="宋体" w:hAnsi="宋体"/>
          <w:kern w:val="2"/>
          <w:szCs w:val="21"/>
          <w:highlight w:val="none"/>
          <w:u w:val="single"/>
          <w:lang w:eastAsia="zh-CN"/>
        </w:rPr>
        <w:t>燃气管网用户终端智能化感知监测改造项目</w:t>
      </w:r>
      <w:r>
        <w:rPr>
          <w:rFonts w:hint="eastAsia" w:ascii="宋体" w:hAnsi="宋体"/>
          <w:kern w:val="2"/>
          <w:szCs w:val="21"/>
          <w:highlight w:val="none"/>
        </w:rPr>
        <w:t>进行公开招标。</w:t>
      </w:r>
    </w:p>
    <w:p w14:paraId="44341913">
      <w:pPr>
        <w:keepNext/>
        <w:keepLines/>
        <w:spacing w:before="260" w:after="260" w:line="240" w:lineRule="auto"/>
        <w:ind w:firstLine="0" w:firstLineChars="0"/>
        <w:jc w:val="both"/>
        <w:outlineLvl w:val="1"/>
        <w:rPr>
          <w:rFonts w:ascii="Times New Roman" w:hAnsi="Times New Roman"/>
          <w:b/>
          <w:bCs/>
          <w:kern w:val="2"/>
          <w:sz w:val="32"/>
          <w:szCs w:val="32"/>
          <w:highlight w:val="none"/>
        </w:rPr>
      </w:pPr>
      <w:r>
        <w:rPr>
          <w:rFonts w:ascii="Times New Roman" w:hAnsi="Times New Roman"/>
          <w:b/>
          <w:bCs/>
          <w:kern w:val="2"/>
          <w:sz w:val="32"/>
          <w:szCs w:val="32"/>
          <w:highlight w:val="none"/>
        </w:rPr>
        <w:t>2. 项目概况与</w:t>
      </w:r>
      <w:r>
        <w:rPr>
          <w:rFonts w:hint="eastAsia" w:ascii="Times New Roman" w:hAnsi="Times New Roman"/>
          <w:b/>
          <w:bCs/>
          <w:kern w:val="2"/>
          <w:sz w:val="32"/>
          <w:szCs w:val="32"/>
          <w:highlight w:val="none"/>
        </w:rPr>
        <w:t>招标范围</w:t>
      </w:r>
      <w:bookmarkEnd w:id="10"/>
    </w:p>
    <w:p w14:paraId="0480A76B">
      <w:pPr>
        <w:spacing w:line="400" w:lineRule="exact"/>
        <w:ind w:firstLine="420"/>
        <w:jc w:val="both"/>
        <w:rPr>
          <w:rFonts w:hint="eastAsia" w:ascii="宋体" w:hAnsi="宋体" w:eastAsia="宋体"/>
          <w:strike/>
          <w:kern w:val="2"/>
          <w:szCs w:val="21"/>
          <w:highlight w:val="none"/>
          <w:lang w:eastAsia="zh-CN"/>
        </w:rPr>
      </w:pPr>
      <w:r>
        <w:rPr>
          <w:rFonts w:hint="eastAsia" w:ascii="宋体" w:hAnsi="宋体"/>
          <w:kern w:val="2"/>
          <w:szCs w:val="21"/>
          <w:highlight w:val="none"/>
        </w:rPr>
        <w:t>2.1招标项目名称：</w:t>
      </w:r>
      <w:r>
        <w:rPr>
          <w:rFonts w:hint="eastAsia" w:ascii="宋体" w:hAnsi="宋体"/>
          <w:kern w:val="2"/>
          <w:szCs w:val="21"/>
          <w:highlight w:val="none"/>
          <w:u w:val="single"/>
          <w:lang w:eastAsia="zh-CN"/>
        </w:rPr>
        <w:t>燃气管网用户终端智能化感知监测改造项目</w:t>
      </w:r>
      <w:r>
        <w:rPr>
          <w:rFonts w:hint="eastAsia" w:ascii="宋体" w:hAnsi="宋体"/>
          <w:kern w:val="2"/>
          <w:szCs w:val="21"/>
          <w:highlight w:val="none"/>
          <w:u w:val="none"/>
          <w:lang w:eastAsia="zh-CN"/>
        </w:rPr>
        <w:t>，</w:t>
      </w:r>
      <w:r>
        <w:rPr>
          <w:rFonts w:hint="eastAsia" w:ascii="宋体" w:hAnsi="宋体"/>
          <w:kern w:val="2"/>
          <w:szCs w:val="21"/>
          <w:highlight w:val="none"/>
        </w:rPr>
        <w:t>项目代码：</w:t>
      </w:r>
      <w:r>
        <w:rPr>
          <w:rFonts w:hint="eastAsia" w:ascii="宋体" w:hAnsi="宋体"/>
          <w:kern w:val="2"/>
          <w:szCs w:val="21"/>
          <w:highlight w:val="none"/>
          <w:u w:val="single"/>
          <w:lang w:eastAsia="zh-CN"/>
        </w:rPr>
        <w:t>2412-440100-04-02-528669</w:t>
      </w:r>
    </w:p>
    <w:p w14:paraId="1B784D9F">
      <w:pPr>
        <w:spacing w:line="400" w:lineRule="exact"/>
        <w:ind w:firstLine="420"/>
        <w:jc w:val="both"/>
        <w:rPr>
          <w:rFonts w:hint="eastAsia" w:ascii="宋体" w:hAnsi="宋体"/>
          <w:kern w:val="2"/>
          <w:szCs w:val="21"/>
          <w:highlight w:val="none"/>
          <w:u w:val="single"/>
        </w:rPr>
      </w:pPr>
      <w:r>
        <w:rPr>
          <w:rFonts w:hint="eastAsia" w:ascii="宋体" w:hAnsi="宋体"/>
          <w:kern w:val="2"/>
          <w:szCs w:val="21"/>
          <w:highlight w:val="none"/>
        </w:rPr>
        <w:t>2.2项目概况：</w:t>
      </w:r>
      <w:r>
        <w:rPr>
          <w:rFonts w:hint="eastAsia" w:ascii="宋体" w:hAnsi="宋体" w:cs="Times New Roman"/>
          <w:kern w:val="2"/>
          <w:szCs w:val="21"/>
          <w:highlight w:val="none"/>
          <w:u w:val="single"/>
          <w:lang w:val="en-US" w:eastAsia="zh-CN"/>
        </w:rPr>
        <w:t>本</w:t>
      </w:r>
      <w:r>
        <w:rPr>
          <w:rFonts w:hint="eastAsia" w:ascii="宋体" w:hAnsi="宋体" w:eastAsia="宋体" w:cs="Times New Roman"/>
          <w:kern w:val="2"/>
          <w:szCs w:val="21"/>
          <w:highlight w:val="none"/>
          <w:u w:val="single"/>
          <w:lang w:eastAsia="zh-CN"/>
        </w:rPr>
        <w:t>项目主要内容为广州市区内约30万户居民及1183户非居用户的用户终端进行升级改造，将老旧用户终端（计量终端）改为带远传等功能的用户终端（计量终端）设备，项目包含（计量终端）等设备采购及安装等，且需提供安装过程中必要耗材等材料，确保每户改造后达到可使用的标准。安装方式为散户安装，具体数量</w:t>
      </w:r>
      <w:r>
        <w:rPr>
          <w:rFonts w:hint="eastAsia" w:ascii="宋体" w:hAnsi="宋体" w:cs="Times New Roman"/>
          <w:kern w:val="2"/>
          <w:szCs w:val="21"/>
          <w:highlight w:val="none"/>
          <w:u w:val="single"/>
          <w:lang w:val="en-US" w:eastAsia="zh-CN"/>
        </w:rPr>
        <w:t>详见本招标文件第五章《供货要求》</w:t>
      </w:r>
      <w:r>
        <w:rPr>
          <w:rFonts w:hint="eastAsia" w:ascii="宋体" w:hAnsi="宋体" w:eastAsia="宋体" w:cs="Times New Roman"/>
          <w:kern w:val="2"/>
          <w:szCs w:val="21"/>
          <w:highlight w:val="none"/>
          <w:u w:val="single"/>
          <w:lang w:eastAsia="zh-CN"/>
        </w:rPr>
        <w:t>。</w:t>
      </w:r>
    </w:p>
    <w:p w14:paraId="4FF3F2C3">
      <w:pPr>
        <w:spacing w:line="400" w:lineRule="exact"/>
        <w:ind w:firstLine="420"/>
        <w:jc w:val="both"/>
        <w:rPr>
          <w:rFonts w:ascii="宋体" w:hAnsi="宋体"/>
          <w:kern w:val="2"/>
          <w:szCs w:val="21"/>
          <w:highlight w:val="none"/>
        </w:rPr>
      </w:pPr>
      <w:r>
        <w:rPr>
          <w:rFonts w:hint="eastAsia" w:ascii="宋体" w:hAnsi="宋体"/>
          <w:kern w:val="2"/>
          <w:szCs w:val="21"/>
          <w:highlight w:val="none"/>
        </w:rPr>
        <w:t>2.3项目地点：</w:t>
      </w:r>
      <w:r>
        <w:rPr>
          <w:rFonts w:hint="eastAsia" w:ascii="宋体" w:hAnsi="宋体" w:eastAsia="宋体" w:cs="Times New Roman"/>
          <w:kern w:val="2"/>
          <w:szCs w:val="21"/>
          <w:highlight w:val="none"/>
          <w:u w:val="single"/>
          <w:lang w:eastAsia="zh-CN"/>
        </w:rPr>
        <w:t>广州市天河区、白云区、黄埔区、越秀区、荔湾区、海珠区、番禺区。</w:t>
      </w:r>
    </w:p>
    <w:p w14:paraId="3260B789">
      <w:pPr>
        <w:spacing w:line="400" w:lineRule="exact"/>
        <w:ind w:firstLine="420"/>
        <w:jc w:val="both"/>
        <w:rPr>
          <w:rFonts w:ascii="宋体" w:hAnsi="宋体"/>
          <w:kern w:val="2"/>
          <w:szCs w:val="21"/>
          <w:highlight w:val="none"/>
        </w:rPr>
      </w:pPr>
      <w:r>
        <w:rPr>
          <w:rFonts w:hint="eastAsia" w:ascii="宋体" w:hAnsi="宋体"/>
          <w:kern w:val="2"/>
          <w:szCs w:val="21"/>
          <w:highlight w:val="none"/>
        </w:rPr>
        <w:t>2.4招标采购设备名称、数量及技术规格：</w:t>
      </w:r>
      <w:r>
        <w:rPr>
          <w:rFonts w:hint="eastAsia" w:ascii="宋体" w:hAnsi="宋体" w:eastAsia="宋体" w:cs="Times New Roman"/>
          <w:kern w:val="2"/>
          <w:szCs w:val="21"/>
          <w:highlight w:val="none"/>
          <w:u w:val="single"/>
          <w:lang w:eastAsia="zh-CN"/>
        </w:rPr>
        <w:t>主要内容包括智慧燃气相关硬件设备的货物采购、运输、装卸、安装及售后服务。硬件设备主要有无线远传切断型膜式燃气表(民用G2.5）</w:t>
      </w:r>
      <w:r>
        <w:rPr>
          <w:rFonts w:hint="eastAsia" w:ascii="宋体" w:hAnsi="宋体" w:eastAsia="宋体" w:cs="Times New Roman"/>
          <w:kern w:val="2"/>
          <w:szCs w:val="21"/>
          <w:highlight w:val="none"/>
          <w:u w:val="single"/>
          <w:lang w:val="en-US" w:eastAsia="zh-CN"/>
        </w:rPr>
        <w:t>约30</w:t>
      </w:r>
      <w:r>
        <w:rPr>
          <w:rFonts w:hint="eastAsia" w:ascii="宋体" w:hAnsi="宋体" w:eastAsia="宋体" w:cs="Times New Roman"/>
          <w:kern w:val="2"/>
          <w:szCs w:val="21"/>
          <w:highlight w:val="none"/>
          <w:u w:val="single"/>
          <w:lang w:eastAsia="zh-CN"/>
        </w:rPr>
        <w:t>万</w:t>
      </w:r>
      <w:r>
        <w:rPr>
          <w:rFonts w:hint="eastAsia" w:ascii="宋体" w:hAnsi="宋体" w:eastAsia="宋体" w:cs="Times New Roman"/>
          <w:kern w:val="2"/>
          <w:szCs w:val="21"/>
          <w:highlight w:val="none"/>
          <w:u w:val="single"/>
          <w:lang w:val="en-US" w:eastAsia="zh-CN"/>
        </w:rPr>
        <w:t>台</w:t>
      </w:r>
      <w:r>
        <w:rPr>
          <w:rFonts w:hint="eastAsia" w:ascii="宋体" w:hAnsi="宋体" w:eastAsia="宋体" w:cs="Times New Roman"/>
          <w:kern w:val="2"/>
          <w:szCs w:val="21"/>
          <w:highlight w:val="none"/>
          <w:u w:val="single"/>
          <w:lang w:eastAsia="zh-CN"/>
        </w:rPr>
        <w:t>，无线远传膜式燃气表</w:t>
      </w:r>
      <w:r>
        <w:rPr>
          <w:rFonts w:hint="eastAsia" w:ascii="宋体" w:hAnsi="宋体" w:eastAsia="宋体" w:cs="Times New Roman"/>
          <w:kern w:val="2"/>
          <w:szCs w:val="21"/>
          <w:highlight w:val="none"/>
          <w:u w:val="single"/>
          <w:lang w:val="en-US" w:eastAsia="zh-CN"/>
        </w:rPr>
        <w:t>（</w:t>
      </w:r>
      <w:r>
        <w:rPr>
          <w:rFonts w:hint="eastAsia" w:ascii="宋体" w:hAnsi="宋体" w:eastAsia="宋体" w:cs="Times New Roman"/>
          <w:kern w:val="2"/>
          <w:szCs w:val="21"/>
          <w:highlight w:val="none"/>
          <w:u w:val="single"/>
          <w:lang w:eastAsia="zh-CN"/>
        </w:rPr>
        <w:t>G6，</w:t>
      </w:r>
      <w:r>
        <w:rPr>
          <w:rFonts w:hint="eastAsia" w:ascii="宋体" w:hAnsi="宋体" w:eastAsia="宋体" w:cs="Times New Roman"/>
          <w:kern w:val="2"/>
          <w:szCs w:val="21"/>
          <w:highlight w:val="none"/>
          <w:u w:val="single"/>
          <w:lang w:val="en-US" w:eastAsia="zh-CN"/>
        </w:rPr>
        <w:t>阀门内置）100台</w:t>
      </w:r>
      <w:r>
        <w:rPr>
          <w:rFonts w:hint="eastAsia" w:ascii="宋体" w:hAnsi="宋体" w:eastAsia="宋体" w:cs="Times New Roman"/>
          <w:kern w:val="2"/>
          <w:szCs w:val="21"/>
          <w:highlight w:val="none"/>
          <w:u w:val="single"/>
          <w:lang w:eastAsia="zh-CN"/>
        </w:rPr>
        <w:t>，无线远传膜式燃气表（</w:t>
      </w:r>
      <w:r>
        <w:rPr>
          <w:rFonts w:hint="eastAsia" w:ascii="宋体" w:hAnsi="宋体" w:eastAsia="宋体" w:cs="Times New Roman"/>
          <w:kern w:val="2"/>
          <w:szCs w:val="21"/>
          <w:highlight w:val="none"/>
          <w:u w:val="single"/>
          <w:lang w:val="en-US" w:eastAsia="zh-CN"/>
        </w:rPr>
        <w:t>G10-G40</w:t>
      </w:r>
      <w:r>
        <w:rPr>
          <w:rFonts w:hint="eastAsia" w:ascii="宋体" w:hAnsi="宋体" w:eastAsia="宋体" w:cs="Times New Roman"/>
          <w:kern w:val="2"/>
          <w:szCs w:val="21"/>
          <w:highlight w:val="none"/>
          <w:u w:val="single"/>
          <w:lang w:eastAsia="zh-CN"/>
        </w:rPr>
        <w:t>）</w:t>
      </w:r>
      <w:r>
        <w:rPr>
          <w:rFonts w:hint="eastAsia" w:ascii="宋体" w:hAnsi="宋体" w:eastAsia="宋体" w:cs="Times New Roman"/>
          <w:kern w:val="2"/>
          <w:szCs w:val="21"/>
          <w:highlight w:val="none"/>
          <w:u w:val="single"/>
          <w:lang w:val="en-US" w:eastAsia="zh-CN"/>
        </w:rPr>
        <w:t>250台</w:t>
      </w:r>
      <w:r>
        <w:rPr>
          <w:rFonts w:hint="eastAsia" w:ascii="宋体" w:hAnsi="宋体" w:eastAsia="宋体" w:cs="Times New Roman"/>
          <w:kern w:val="2"/>
          <w:szCs w:val="21"/>
          <w:highlight w:val="none"/>
          <w:u w:val="single"/>
          <w:lang w:eastAsia="zh-CN"/>
        </w:rPr>
        <w:t>，罗茨流量计（</w:t>
      </w:r>
      <w:r>
        <w:rPr>
          <w:rFonts w:hint="eastAsia" w:ascii="宋体" w:hAnsi="宋体" w:eastAsia="宋体" w:cs="Times New Roman"/>
          <w:kern w:val="2"/>
          <w:szCs w:val="21"/>
          <w:highlight w:val="none"/>
          <w:u w:val="single"/>
          <w:lang w:val="en-US" w:eastAsia="zh-CN"/>
        </w:rPr>
        <w:t>G65、G100，</w:t>
      </w:r>
      <w:r>
        <w:rPr>
          <w:rFonts w:hint="eastAsia" w:ascii="宋体" w:hAnsi="宋体" w:eastAsia="宋体" w:cs="Times New Roman"/>
          <w:kern w:val="2"/>
          <w:szCs w:val="21"/>
          <w:highlight w:val="none"/>
          <w:u w:val="single"/>
          <w:lang w:eastAsia="zh-CN"/>
        </w:rPr>
        <w:t>含修正仪、远传控制器）</w:t>
      </w:r>
      <w:r>
        <w:rPr>
          <w:rFonts w:hint="eastAsia" w:ascii="宋体" w:hAnsi="宋体" w:eastAsia="宋体" w:cs="Times New Roman"/>
          <w:kern w:val="2"/>
          <w:szCs w:val="21"/>
          <w:highlight w:val="none"/>
          <w:u w:val="single"/>
          <w:lang w:val="en-US" w:eastAsia="zh-CN"/>
        </w:rPr>
        <w:t>50台，非居用户旧燃气表改造（IC卡表控制器改造）483台，非居用户旧燃气表改造（锂电采集器、市电采集器）300台</w:t>
      </w:r>
      <w:r>
        <w:rPr>
          <w:rFonts w:hint="eastAsia" w:ascii="宋体" w:hAnsi="宋体" w:eastAsia="宋体" w:cs="Times New Roman"/>
          <w:kern w:val="2"/>
          <w:szCs w:val="21"/>
          <w:highlight w:val="none"/>
          <w:u w:val="single"/>
          <w:lang w:eastAsia="zh-CN"/>
        </w:rPr>
        <w:t>等。</w:t>
      </w:r>
      <w:r>
        <w:rPr>
          <w:rFonts w:hint="eastAsia" w:ascii="宋体" w:hAnsi="宋体"/>
          <w:kern w:val="2"/>
          <w:szCs w:val="21"/>
          <w:highlight w:val="none"/>
          <w:u w:val="single"/>
        </w:rPr>
        <w:t>技术规格及数量详见招标文件的招标清单及《技术</w:t>
      </w:r>
      <w:r>
        <w:rPr>
          <w:rFonts w:hint="eastAsia" w:ascii="宋体" w:hAnsi="宋体"/>
          <w:kern w:val="2"/>
          <w:szCs w:val="21"/>
          <w:highlight w:val="none"/>
          <w:u w:val="single"/>
          <w:lang w:val="en-US" w:eastAsia="zh-CN"/>
        </w:rPr>
        <w:t>规格书</w:t>
      </w:r>
      <w:r>
        <w:rPr>
          <w:rFonts w:hint="eastAsia" w:ascii="宋体" w:hAnsi="宋体"/>
          <w:kern w:val="2"/>
          <w:szCs w:val="21"/>
          <w:highlight w:val="none"/>
          <w:u w:val="single"/>
        </w:rPr>
        <w:t>》。</w:t>
      </w:r>
    </w:p>
    <w:p w14:paraId="7F1495B6">
      <w:pPr>
        <w:spacing w:line="400" w:lineRule="exact"/>
        <w:ind w:firstLine="420"/>
        <w:jc w:val="both"/>
        <w:rPr>
          <w:rFonts w:ascii="宋体" w:hAnsi="宋体"/>
          <w:kern w:val="2"/>
          <w:szCs w:val="21"/>
          <w:highlight w:val="none"/>
        </w:rPr>
      </w:pPr>
      <w:r>
        <w:rPr>
          <w:rFonts w:hint="eastAsia" w:ascii="宋体" w:hAnsi="宋体"/>
          <w:kern w:val="2"/>
          <w:szCs w:val="21"/>
          <w:highlight w:val="none"/>
        </w:rPr>
        <w:t>2.5标段划分：</w:t>
      </w:r>
      <w:r>
        <w:rPr>
          <w:rFonts w:hint="eastAsia" w:ascii="宋体" w:hAnsi="宋体"/>
          <w:kern w:val="2"/>
          <w:szCs w:val="21"/>
          <w:highlight w:val="none"/>
          <w:u w:val="single"/>
        </w:rPr>
        <w:t>本项目划分1个标段。</w:t>
      </w:r>
    </w:p>
    <w:p w14:paraId="2A6247BD">
      <w:pPr>
        <w:spacing w:line="400" w:lineRule="exact"/>
        <w:ind w:firstLine="420"/>
        <w:jc w:val="both"/>
        <w:rPr>
          <w:rFonts w:hint="eastAsia" w:ascii="宋体" w:hAnsi="宋体"/>
          <w:kern w:val="2"/>
          <w:szCs w:val="21"/>
          <w:highlight w:val="none"/>
          <w:u w:val="single"/>
        </w:rPr>
      </w:pPr>
      <w:r>
        <w:rPr>
          <w:rFonts w:hint="eastAsia" w:ascii="宋体" w:hAnsi="宋体"/>
          <w:kern w:val="2"/>
          <w:szCs w:val="21"/>
          <w:highlight w:val="none"/>
        </w:rPr>
        <w:t>2.</w:t>
      </w:r>
      <w:r>
        <w:rPr>
          <w:rFonts w:hint="eastAsia" w:ascii="宋体" w:hAnsi="宋体"/>
          <w:kern w:val="2"/>
          <w:szCs w:val="21"/>
          <w:highlight w:val="none"/>
          <w:lang w:val="en-US" w:eastAsia="zh-CN"/>
        </w:rPr>
        <w:t>6</w:t>
      </w:r>
      <w:r>
        <w:rPr>
          <w:rFonts w:hint="eastAsia" w:ascii="宋体" w:hAnsi="宋体"/>
          <w:kern w:val="2"/>
          <w:szCs w:val="21"/>
          <w:highlight w:val="none"/>
          <w:u w:val="none"/>
        </w:rPr>
        <w:t>交货期</w:t>
      </w:r>
      <w:r>
        <w:rPr>
          <w:rFonts w:hint="eastAsia" w:ascii="宋体" w:hAnsi="宋体" w:eastAsia="宋体" w:cs="Times New Roman"/>
          <w:kern w:val="2"/>
          <w:szCs w:val="21"/>
          <w:highlight w:val="none"/>
          <w:u w:val="none"/>
        </w:rPr>
        <w:t>：</w:t>
      </w:r>
      <w:r>
        <w:rPr>
          <w:rFonts w:hint="eastAsia" w:ascii="宋体" w:hAnsi="宋体" w:eastAsia="宋体" w:cs="Times New Roman"/>
          <w:kern w:val="2"/>
          <w:szCs w:val="21"/>
          <w:highlight w:val="none"/>
          <w:u w:val="single"/>
        </w:rPr>
        <w:t>2027年10月完成。</w:t>
      </w:r>
    </w:p>
    <w:p w14:paraId="47B82A49">
      <w:pPr>
        <w:spacing w:line="400" w:lineRule="exact"/>
        <w:ind w:firstLine="426" w:firstLineChars="203"/>
        <w:jc w:val="both"/>
        <w:rPr>
          <w:rFonts w:hint="eastAsia" w:ascii="宋体" w:hAnsi="宋体"/>
          <w:kern w:val="2"/>
          <w:szCs w:val="21"/>
          <w:highlight w:val="none"/>
          <w:u w:val="single"/>
        </w:rPr>
      </w:pPr>
      <w:r>
        <w:rPr>
          <w:rFonts w:hint="eastAsia" w:ascii="宋体" w:hAnsi="宋体"/>
          <w:kern w:val="2"/>
          <w:szCs w:val="21"/>
          <w:highlight w:val="none"/>
        </w:rPr>
        <w:t>2.</w:t>
      </w:r>
      <w:r>
        <w:rPr>
          <w:rFonts w:hint="eastAsia" w:ascii="宋体" w:hAnsi="宋体"/>
          <w:kern w:val="2"/>
          <w:szCs w:val="21"/>
          <w:highlight w:val="none"/>
          <w:lang w:val="en-US" w:eastAsia="zh-CN"/>
        </w:rPr>
        <w:t>7</w:t>
      </w:r>
      <w:r>
        <w:rPr>
          <w:rFonts w:hint="eastAsia" w:ascii="宋体" w:hAnsi="宋体"/>
          <w:kern w:val="2"/>
          <w:szCs w:val="21"/>
          <w:highlight w:val="none"/>
        </w:rPr>
        <w:t>交货地点：</w:t>
      </w:r>
      <w:r>
        <w:rPr>
          <w:rFonts w:hint="eastAsia" w:ascii="宋体" w:hAnsi="宋体" w:eastAsia="宋体" w:cs="Times New Roman"/>
          <w:kern w:val="2"/>
          <w:szCs w:val="21"/>
          <w:highlight w:val="none"/>
          <w:u w:val="single"/>
          <w:lang w:eastAsia="zh-CN"/>
        </w:rPr>
        <w:t>广州市天河区、白云区、黄埔区、越秀区、荔湾区、海珠区、番禺区，</w:t>
      </w:r>
      <w:r>
        <w:rPr>
          <w:rFonts w:hint="eastAsia" w:ascii="宋体" w:hAnsi="宋体" w:eastAsia="宋体" w:cs="Times New Roman"/>
          <w:kern w:val="2"/>
          <w:szCs w:val="21"/>
          <w:highlight w:val="none"/>
          <w:u w:val="single"/>
          <w:lang w:val="en-US" w:eastAsia="zh-CN"/>
        </w:rPr>
        <w:t>具体以合同签订为准</w:t>
      </w:r>
      <w:r>
        <w:rPr>
          <w:rFonts w:hint="eastAsia" w:ascii="宋体" w:hAnsi="宋体"/>
          <w:kern w:val="2"/>
          <w:szCs w:val="21"/>
          <w:highlight w:val="none"/>
          <w:u w:val="single"/>
        </w:rPr>
        <w:t>；</w:t>
      </w:r>
    </w:p>
    <w:p w14:paraId="5B1C5DDA">
      <w:pPr>
        <w:spacing w:line="400" w:lineRule="exact"/>
        <w:ind w:firstLine="426" w:firstLineChars="203"/>
        <w:rPr>
          <w:rFonts w:hint="eastAsia" w:ascii="宋体" w:hAnsi="宋体"/>
          <w:kern w:val="2"/>
          <w:szCs w:val="21"/>
          <w:highlight w:val="none"/>
        </w:rPr>
      </w:pPr>
      <w:r>
        <w:rPr>
          <w:rFonts w:hint="eastAsia" w:ascii="宋体" w:hAnsi="宋体"/>
          <w:kern w:val="2"/>
          <w:szCs w:val="21"/>
          <w:highlight w:val="none"/>
        </w:rPr>
        <w:t>2.</w:t>
      </w:r>
      <w:r>
        <w:rPr>
          <w:rFonts w:hint="eastAsia" w:ascii="宋体" w:hAnsi="宋体"/>
          <w:kern w:val="2"/>
          <w:szCs w:val="21"/>
          <w:highlight w:val="none"/>
          <w:lang w:val="en-US" w:eastAsia="zh-CN"/>
        </w:rPr>
        <w:t>8</w:t>
      </w:r>
      <w:r>
        <w:rPr>
          <w:rFonts w:hint="eastAsia" w:ascii="宋体" w:hAnsi="宋体" w:eastAsia="宋体" w:cs="Times New Roman"/>
          <w:b/>
          <w:bCs/>
          <w:kern w:val="2"/>
          <w:szCs w:val="21"/>
          <w:highlight w:val="none"/>
          <w:lang w:val="en-US" w:eastAsia="zh-CN"/>
        </w:rPr>
        <w:t>本项目</w:t>
      </w:r>
      <w:r>
        <w:rPr>
          <w:rFonts w:hint="eastAsia" w:ascii="宋体" w:hAnsi="宋体" w:cs="Times New Roman"/>
          <w:b/>
          <w:bCs/>
          <w:kern w:val="2"/>
          <w:szCs w:val="21"/>
          <w:highlight w:val="none"/>
          <w:lang w:val="en-US" w:eastAsia="zh-CN"/>
        </w:rPr>
        <w:t>总价</w:t>
      </w:r>
      <w:r>
        <w:rPr>
          <w:rFonts w:hint="eastAsia" w:ascii="宋体" w:hAnsi="宋体"/>
          <w:b/>
          <w:bCs/>
          <w:kern w:val="2"/>
          <w:szCs w:val="21"/>
          <w:highlight w:val="none"/>
        </w:rPr>
        <w:t>最高投标限价（即招标控制价）</w:t>
      </w:r>
      <w:r>
        <w:rPr>
          <w:rFonts w:hint="eastAsia" w:ascii="宋体" w:hAnsi="宋体"/>
          <w:kern w:val="2"/>
          <w:szCs w:val="21"/>
          <w:highlight w:val="none"/>
        </w:rPr>
        <w:t>：</w:t>
      </w:r>
      <w:r>
        <w:rPr>
          <w:rFonts w:hint="eastAsia" w:ascii="宋体" w:hAnsi="宋体"/>
          <w:sz w:val="21"/>
          <w:szCs w:val="21"/>
          <w:highlight w:val="none"/>
          <w:u w:val="none"/>
          <w:lang w:val="en-US" w:eastAsia="zh-CN"/>
        </w:rPr>
        <w:t>¥</w:t>
      </w:r>
      <w:r>
        <w:rPr>
          <w:rFonts w:hint="eastAsia" w:ascii="宋体" w:hAnsi="宋体" w:cs="Times New Roman"/>
          <w:sz w:val="21"/>
          <w:szCs w:val="21"/>
          <w:highlight w:val="none"/>
          <w:u w:val="single"/>
          <w:lang w:val="en-US" w:eastAsia="zh-CN"/>
        </w:rPr>
        <w:t>109,423,689.14</w:t>
      </w:r>
      <w:r>
        <w:rPr>
          <w:rFonts w:hint="eastAsia" w:ascii="宋体" w:hAnsi="宋体"/>
          <w:sz w:val="21"/>
          <w:szCs w:val="21"/>
          <w:highlight w:val="none"/>
          <w:u w:val="single"/>
        </w:rPr>
        <w:t>元</w:t>
      </w:r>
      <w:r>
        <w:rPr>
          <w:rFonts w:hint="eastAsia" w:ascii="宋体" w:hAnsi="宋体"/>
          <w:sz w:val="21"/>
          <w:szCs w:val="21"/>
          <w:highlight w:val="none"/>
          <w:u w:val="none"/>
          <w:lang w:eastAsia="zh-CN"/>
        </w:rPr>
        <w:t>，</w:t>
      </w:r>
      <w:r>
        <w:rPr>
          <w:rFonts w:hint="eastAsia" w:ascii="宋体" w:hAnsi="宋体"/>
          <w:kern w:val="2"/>
          <w:szCs w:val="21"/>
          <w:highlight w:val="none"/>
          <w:u w:val="none"/>
          <w:lang w:val="en-US" w:eastAsia="zh-CN"/>
        </w:rPr>
        <w:t>其中安装部分最高投标限价（即招标控制价）</w:t>
      </w:r>
      <w:r>
        <w:rPr>
          <w:rFonts w:hint="eastAsia" w:ascii="宋体" w:hAnsi="宋体"/>
          <w:kern w:val="2"/>
          <w:szCs w:val="21"/>
          <w:highlight w:val="none"/>
          <w:u w:val="none"/>
        </w:rPr>
        <w:t>：</w:t>
      </w:r>
      <w:r>
        <w:rPr>
          <w:rFonts w:hint="eastAsia" w:ascii="宋体" w:hAnsi="宋体"/>
          <w:kern w:val="2"/>
          <w:szCs w:val="21"/>
          <w:highlight w:val="none"/>
          <w:u w:val="none"/>
          <w:lang w:val="en-US" w:eastAsia="zh-CN"/>
        </w:rPr>
        <w:t>¥</w:t>
      </w:r>
      <w:r>
        <w:rPr>
          <w:rFonts w:hint="eastAsia" w:ascii="宋体" w:hAnsi="宋体"/>
          <w:kern w:val="2"/>
          <w:szCs w:val="21"/>
          <w:highlight w:val="none"/>
          <w:u w:val="single"/>
          <w:lang w:val="en-US" w:eastAsia="zh-CN"/>
        </w:rPr>
        <w:t>30,069,758.14</w:t>
      </w:r>
      <w:r>
        <w:rPr>
          <w:rFonts w:hint="eastAsia" w:ascii="宋体" w:hAnsi="宋体"/>
          <w:kern w:val="2"/>
          <w:szCs w:val="21"/>
          <w:highlight w:val="none"/>
          <w:u w:val="single"/>
        </w:rPr>
        <w:t>元</w:t>
      </w:r>
      <w:r>
        <w:rPr>
          <w:rFonts w:hint="eastAsia" w:ascii="宋体" w:hAnsi="宋体"/>
          <w:kern w:val="2"/>
          <w:szCs w:val="21"/>
          <w:highlight w:val="none"/>
        </w:rPr>
        <w:t>。</w:t>
      </w:r>
    </w:p>
    <w:p w14:paraId="2C5D850D">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11" w:name="_Toc491883079"/>
      <w:r>
        <w:rPr>
          <w:rFonts w:ascii="Times New Roman" w:hAnsi="Times New Roman"/>
          <w:b/>
          <w:bCs/>
          <w:kern w:val="2"/>
          <w:sz w:val="32"/>
          <w:szCs w:val="32"/>
          <w:highlight w:val="none"/>
        </w:rPr>
        <w:t>3. 投标人资格要求</w:t>
      </w:r>
      <w:bookmarkEnd w:id="11"/>
    </w:p>
    <w:p w14:paraId="297C6E08">
      <w:pPr>
        <w:keepNext w:val="0"/>
        <w:keepLines w:val="0"/>
        <w:pageBreakBefore w:val="0"/>
        <w:widowControl w:val="0"/>
        <w:kinsoku/>
        <w:wordWrap/>
        <w:overflowPunct/>
        <w:topLinePunct w:val="0"/>
        <w:autoSpaceDE/>
        <w:autoSpaceDN/>
        <w:bidi w:val="0"/>
        <w:adjustRightInd/>
        <w:snapToGrid/>
        <w:spacing w:line="360" w:lineRule="auto"/>
        <w:ind w:firstLine="470" w:firstLineChars="224"/>
        <w:jc w:val="both"/>
        <w:textAlignment w:val="auto"/>
        <w:rPr>
          <w:rFonts w:ascii="宋体" w:hAnsi="宋体"/>
          <w:kern w:val="2"/>
          <w:szCs w:val="21"/>
          <w:highlight w:val="none"/>
          <w:u w:val="single"/>
        </w:rPr>
      </w:pPr>
      <w:r>
        <w:rPr>
          <w:rFonts w:ascii="宋体" w:hAnsi="宋体"/>
          <w:kern w:val="2"/>
          <w:szCs w:val="24"/>
          <w:highlight w:val="none"/>
        </w:rPr>
        <w:t>3.1</w:t>
      </w:r>
      <w:r>
        <w:rPr>
          <w:rFonts w:hint="eastAsia" w:ascii="宋体" w:hAnsi="宋体"/>
          <w:kern w:val="2"/>
          <w:szCs w:val="21"/>
          <w:highlight w:val="none"/>
          <w:u w:val="single"/>
        </w:rPr>
        <w:t>投标人须是法人或者其他组织，同时持有工商行政管理部门核发的营业执照，按国家法律经营；法定代表人为同一人的两个及两个以上法人，母公司、全资子公司或存在控股管理关系的不同单位，都不得在同一招标</w:t>
      </w:r>
      <w:r>
        <w:rPr>
          <w:rFonts w:hint="eastAsia" w:ascii="宋体" w:hAnsi="宋体"/>
          <w:kern w:val="2"/>
          <w:szCs w:val="21"/>
          <w:highlight w:val="none"/>
          <w:u w:val="single"/>
          <w:lang w:val="en-US" w:eastAsia="zh-CN"/>
        </w:rPr>
        <w:t>项目</w:t>
      </w:r>
      <w:r>
        <w:rPr>
          <w:rFonts w:hint="eastAsia" w:ascii="宋体" w:hAnsi="宋体"/>
          <w:kern w:val="2"/>
          <w:szCs w:val="21"/>
          <w:highlight w:val="none"/>
          <w:u w:val="single"/>
        </w:rPr>
        <w:t>中同时投标。</w:t>
      </w:r>
    </w:p>
    <w:p w14:paraId="4A25779E">
      <w:pPr>
        <w:keepNext w:val="0"/>
        <w:keepLines w:val="0"/>
        <w:pageBreakBefore w:val="0"/>
        <w:widowControl w:val="0"/>
        <w:kinsoku/>
        <w:wordWrap/>
        <w:overflowPunct/>
        <w:topLinePunct w:val="0"/>
        <w:autoSpaceDE/>
        <w:autoSpaceDN/>
        <w:bidi w:val="0"/>
        <w:adjustRightInd/>
        <w:snapToGrid/>
        <w:spacing w:line="360" w:lineRule="auto"/>
        <w:ind w:firstLine="470" w:firstLineChars="224"/>
        <w:jc w:val="both"/>
        <w:textAlignment w:val="auto"/>
        <w:rPr>
          <w:rFonts w:ascii="宋体" w:hAnsi="宋体" w:cs="宋体"/>
          <w:kern w:val="2"/>
          <w:szCs w:val="21"/>
          <w:highlight w:val="none"/>
          <w:u w:val="single"/>
        </w:rPr>
      </w:pPr>
      <w:r>
        <w:rPr>
          <w:rFonts w:ascii="宋体" w:hAnsi="宋体"/>
          <w:kern w:val="2"/>
          <w:szCs w:val="24"/>
          <w:highlight w:val="none"/>
        </w:rPr>
        <w:t>3.</w:t>
      </w:r>
      <w:r>
        <w:rPr>
          <w:rFonts w:hint="eastAsia" w:ascii="宋体" w:hAnsi="宋体"/>
          <w:kern w:val="2"/>
          <w:szCs w:val="24"/>
          <w:highlight w:val="none"/>
        </w:rPr>
        <w:t>2</w:t>
      </w:r>
      <w:r>
        <w:rPr>
          <w:rFonts w:hint="eastAsia" w:ascii="宋体" w:hAnsi="宋体" w:cs="宋体"/>
          <w:szCs w:val="21"/>
          <w:highlight w:val="none"/>
          <w:u w:val="single"/>
        </w:rPr>
        <w:t>投标人必须是本项目核心产品的制造商，提供计量器具型式批准证书、计量器具型式评价报告及防爆合格证，核心产品指G2.5无线远传切断型膜式燃气表。</w:t>
      </w:r>
    </w:p>
    <w:p w14:paraId="610C2F1F">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Arial"/>
          <w:kern w:val="2"/>
          <w:szCs w:val="21"/>
          <w:highlight w:val="none"/>
          <w:u w:val="single"/>
          <w:lang w:val="en-US" w:eastAsia="zh-CN"/>
        </w:rPr>
      </w:pPr>
      <w:r>
        <w:rPr>
          <w:rFonts w:hint="eastAsia" w:ascii="宋体" w:hAnsi="宋体" w:eastAsia="宋体" w:cs="Arial"/>
          <w:kern w:val="2"/>
          <w:szCs w:val="21"/>
          <w:highlight w:val="none"/>
          <w:u w:val="single"/>
          <w:lang w:val="en-US" w:eastAsia="zh-CN"/>
        </w:rPr>
        <w:t>3.3投标人及其法定代表人不得是失信被执行人，须提供投标人及其法定代表人的失信信息查询截图（以“信用中国”网站www.creditchina.gov.cn查询为准）。</w:t>
      </w:r>
    </w:p>
    <w:p w14:paraId="340E9FB2">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Arial"/>
          <w:kern w:val="2"/>
          <w:szCs w:val="21"/>
          <w:highlight w:val="none"/>
          <w:u w:val="single"/>
          <w:lang w:val="en-US" w:eastAsia="zh-CN"/>
        </w:rPr>
      </w:pPr>
      <w:r>
        <w:rPr>
          <w:rFonts w:hint="eastAsia" w:ascii="宋体" w:hAnsi="宋体" w:eastAsia="宋体" w:cs="Arial"/>
          <w:kern w:val="2"/>
          <w:szCs w:val="21"/>
          <w:highlight w:val="none"/>
          <w:u w:val="single"/>
          <w:lang w:val="en-US" w:eastAsia="zh-CN"/>
        </w:rPr>
        <w:t>3.4</w:t>
      </w:r>
      <w:r>
        <w:rPr>
          <w:rFonts w:hint="default" w:ascii="宋体" w:hAnsi="宋体" w:eastAsia="宋体" w:cs="Arial"/>
          <w:kern w:val="2"/>
          <w:szCs w:val="21"/>
          <w:highlight w:val="none"/>
          <w:u w:val="single"/>
          <w:lang w:val="en-US" w:eastAsia="zh-CN"/>
        </w:rPr>
        <w:t>投标人具有市政公用工程施工总承包</w:t>
      </w:r>
      <w:r>
        <w:rPr>
          <w:rFonts w:hint="eastAsia" w:ascii="宋体" w:hAnsi="宋体" w:eastAsia="宋体" w:cs="Arial"/>
          <w:kern w:val="2"/>
          <w:szCs w:val="21"/>
          <w:highlight w:val="none"/>
          <w:u w:val="single"/>
          <w:lang w:val="en-US" w:eastAsia="zh-CN"/>
        </w:rPr>
        <w:t>二</w:t>
      </w:r>
      <w:r>
        <w:rPr>
          <w:rFonts w:hint="default" w:ascii="宋体" w:hAnsi="宋体" w:eastAsia="宋体" w:cs="Arial"/>
          <w:kern w:val="2"/>
          <w:szCs w:val="21"/>
          <w:highlight w:val="none"/>
          <w:u w:val="single"/>
          <w:lang w:val="en-US" w:eastAsia="zh-CN"/>
        </w:rPr>
        <w:t>级</w:t>
      </w:r>
      <w:r>
        <w:rPr>
          <w:rFonts w:hint="eastAsia" w:ascii="宋体" w:hAnsi="宋体" w:eastAsia="宋体" w:cs="Arial"/>
          <w:kern w:val="2"/>
          <w:szCs w:val="21"/>
          <w:highlight w:val="none"/>
          <w:u w:val="single"/>
          <w:lang w:val="en-US" w:eastAsia="zh-CN"/>
        </w:rPr>
        <w:t>或以上</w:t>
      </w:r>
      <w:r>
        <w:rPr>
          <w:rFonts w:hint="default" w:ascii="宋体" w:hAnsi="宋体" w:eastAsia="宋体" w:cs="Arial"/>
          <w:kern w:val="2"/>
          <w:szCs w:val="21"/>
          <w:highlight w:val="none"/>
          <w:u w:val="single"/>
          <w:lang w:val="en-US" w:eastAsia="zh-CN"/>
        </w:rPr>
        <w:t>资质</w:t>
      </w:r>
      <w:r>
        <w:rPr>
          <w:rFonts w:hint="eastAsia" w:ascii="宋体" w:hAnsi="宋体" w:eastAsia="宋体" w:cs="Arial"/>
          <w:kern w:val="2"/>
          <w:szCs w:val="21"/>
          <w:highlight w:val="none"/>
          <w:u w:val="single"/>
          <w:lang w:val="en-US" w:eastAsia="zh-CN"/>
        </w:rPr>
        <w:t>；</w:t>
      </w:r>
    </w:p>
    <w:p w14:paraId="3F18D3DC">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Arial"/>
          <w:kern w:val="2"/>
          <w:szCs w:val="21"/>
          <w:highlight w:val="none"/>
          <w:u w:val="single"/>
          <w:lang w:val="en-US" w:eastAsia="zh-CN"/>
        </w:rPr>
      </w:pPr>
      <w:r>
        <w:rPr>
          <w:rFonts w:hint="eastAsia" w:ascii="宋体" w:hAnsi="宋体" w:eastAsia="宋体" w:cs="Arial"/>
          <w:kern w:val="2"/>
          <w:szCs w:val="21"/>
          <w:highlight w:val="none"/>
          <w:u w:val="single"/>
          <w:lang w:val="en-US" w:eastAsia="zh-CN"/>
        </w:rPr>
        <w:t>3.5投标人已按照规定格式和内容签署盖章《投标人声明》（格式详见第六章投标文件格式）。</w:t>
      </w:r>
    </w:p>
    <w:p w14:paraId="6E34F227">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eastAsia="宋体"/>
          <w:highlight w:val="none"/>
          <w:lang w:val="en-US" w:eastAsia="zh-CN"/>
        </w:rPr>
      </w:pPr>
      <w:r>
        <w:rPr>
          <w:rFonts w:hint="eastAsia" w:ascii="宋体" w:hAnsi="宋体" w:eastAsia="宋体" w:cs="Arial"/>
          <w:kern w:val="2"/>
          <w:szCs w:val="21"/>
          <w:highlight w:val="none"/>
          <w:u w:val="single"/>
          <w:lang w:val="en-US" w:eastAsia="zh-CN"/>
        </w:rPr>
        <w:t>3.6未被列入拖欠农民工工资失信</w:t>
      </w:r>
      <w:r>
        <w:rPr>
          <w:rFonts w:hint="eastAsia" w:ascii="宋体" w:hAnsi="宋体" w:cs="Arial"/>
          <w:kern w:val="2"/>
          <w:szCs w:val="21"/>
          <w:highlight w:val="none"/>
          <w:u w:val="single"/>
          <w:lang w:val="en-US" w:eastAsia="zh-CN"/>
        </w:rPr>
        <w:t>联合惩戒对象名单（投标人无需提供资料，按投标截止时间交易系统比对的结果进行评审）。</w:t>
      </w:r>
    </w:p>
    <w:p w14:paraId="156156D3">
      <w:pPr>
        <w:pStyle w:val="7"/>
        <w:keepNext w:val="0"/>
        <w:keepLines w:val="0"/>
        <w:pageBreakBefore w:val="0"/>
        <w:widowControl w:val="0"/>
        <w:kinsoku/>
        <w:wordWrap/>
        <w:overflowPunct/>
        <w:topLinePunct w:val="0"/>
        <w:autoSpaceDE/>
        <w:autoSpaceDN/>
        <w:bidi w:val="0"/>
        <w:adjustRightInd/>
        <w:snapToGrid/>
        <w:spacing w:after="0" w:line="360" w:lineRule="auto"/>
        <w:ind w:firstLine="420"/>
        <w:jc w:val="both"/>
        <w:textAlignment w:val="auto"/>
        <w:rPr>
          <w:rFonts w:hint="eastAsia" w:ascii="宋体" w:hAnsi="宋体" w:cs="Arial"/>
          <w:kern w:val="2"/>
          <w:szCs w:val="21"/>
          <w:highlight w:val="none"/>
          <w:u w:val="single"/>
        </w:rPr>
      </w:pPr>
      <w:r>
        <w:rPr>
          <w:rFonts w:hint="eastAsia" w:ascii="宋体" w:hAnsi="宋体" w:cs="Arial"/>
          <w:kern w:val="2"/>
          <w:szCs w:val="21"/>
          <w:highlight w:val="none"/>
          <w:u w:val="single"/>
        </w:rPr>
        <w:t>3.</w:t>
      </w:r>
      <w:bookmarkStart w:id="12" w:name="_Toc491883080"/>
      <w:r>
        <w:rPr>
          <w:rFonts w:hint="eastAsia" w:ascii="宋体" w:hAnsi="宋体" w:cs="Arial"/>
          <w:kern w:val="2"/>
          <w:szCs w:val="21"/>
          <w:highlight w:val="none"/>
          <w:u w:val="single"/>
          <w:lang w:val="en-US" w:eastAsia="zh-CN"/>
        </w:rPr>
        <w:t>7</w:t>
      </w:r>
      <w:r>
        <w:rPr>
          <w:rFonts w:hint="eastAsia" w:ascii="宋体" w:hAnsi="宋体" w:cs="Arial"/>
          <w:kern w:val="2"/>
          <w:szCs w:val="21"/>
          <w:highlight w:val="none"/>
          <w:u w:val="single"/>
        </w:rPr>
        <w:t>本次招标接受联合体投标</w:t>
      </w:r>
      <w:r>
        <w:rPr>
          <w:rFonts w:hint="eastAsia" w:ascii="宋体" w:hAnsi="宋体" w:cs="Arial"/>
          <w:kern w:val="2"/>
          <w:szCs w:val="21"/>
          <w:highlight w:val="none"/>
          <w:u w:val="single"/>
          <w:lang w:eastAsia="zh-CN"/>
        </w:rPr>
        <w:t>（</w:t>
      </w:r>
      <w:r>
        <w:rPr>
          <w:rFonts w:hint="eastAsia" w:ascii="宋体" w:hAnsi="宋体" w:cs="Arial"/>
          <w:kern w:val="2"/>
          <w:szCs w:val="21"/>
          <w:highlight w:val="none"/>
          <w:u w:val="single"/>
          <w:lang w:val="en-US" w:eastAsia="zh-CN"/>
        </w:rPr>
        <w:t>联合体成员仅允许最多两家单位</w:t>
      </w:r>
      <w:r>
        <w:rPr>
          <w:rFonts w:hint="eastAsia" w:ascii="宋体" w:hAnsi="宋体" w:cs="Arial"/>
          <w:kern w:val="2"/>
          <w:szCs w:val="21"/>
          <w:highlight w:val="none"/>
          <w:u w:val="single"/>
          <w:lang w:eastAsia="zh-CN"/>
        </w:rPr>
        <w:t>）</w:t>
      </w:r>
      <w:r>
        <w:rPr>
          <w:rFonts w:hint="eastAsia" w:ascii="宋体" w:hAnsi="宋体" w:cs="Arial"/>
          <w:kern w:val="2"/>
          <w:szCs w:val="21"/>
          <w:highlight w:val="none"/>
          <w:u w:val="single"/>
        </w:rPr>
        <w:t>。</w:t>
      </w:r>
    </w:p>
    <w:p w14:paraId="2B626EB0">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Arial"/>
          <w:kern w:val="2"/>
          <w:szCs w:val="21"/>
          <w:highlight w:val="none"/>
          <w:u w:val="single"/>
        </w:rPr>
      </w:pPr>
      <w:r>
        <w:rPr>
          <w:rFonts w:hint="eastAsia" w:ascii="宋体" w:hAnsi="宋体" w:cs="Arial"/>
          <w:kern w:val="2"/>
          <w:szCs w:val="21"/>
          <w:highlight w:val="none"/>
          <w:u w:val="single"/>
        </w:rPr>
        <w:t>注：（1）组成联合体投标的，联合体牵头人须为核心产品的制造商，成员方为设备安装单位且具有市政公用工程施工总承包二级或以上资质；（2）组成联合体投标的，项目负责人须为联合体牵头人的公司员工；（3）组成联合体投标的，联合体的各成员应当签订共同投标协议，明确约定各方拟承担的工作和职责；（4）投标保证金必须是联合体牵头人一方出具。</w:t>
      </w:r>
    </w:p>
    <w:p w14:paraId="41F1EF38">
      <w:pPr>
        <w:keepNext/>
        <w:keepLines/>
        <w:spacing w:before="260" w:after="260" w:line="240" w:lineRule="auto"/>
        <w:ind w:firstLine="0" w:firstLineChars="0"/>
        <w:jc w:val="both"/>
        <w:outlineLvl w:val="1"/>
        <w:rPr>
          <w:rFonts w:ascii="Times New Roman" w:hAnsi="Times New Roman"/>
          <w:b/>
          <w:bCs/>
          <w:kern w:val="2"/>
          <w:sz w:val="32"/>
          <w:szCs w:val="32"/>
          <w:highlight w:val="none"/>
        </w:rPr>
      </w:pPr>
      <w:r>
        <w:rPr>
          <w:rFonts w:ascii="Times New Roman" w:hAnsi="Times New Roman"/>
          <w:b/>
          <w:bCs/>
          <w:kern w:val="2"/>
          <w:sz w:val="32"/>
          <w:szCs w:val="32"/>
          <w:highlight w:val="none"/>
        </w:rPr>
        <w:t xml:space="preserve">4. </w:t>
      </w:r>
      <w:r>
        <w:rPr>
          <w:rFonts w:hint="eastAsia" w:ascii="Times New Roman" w:hAnsi="Times New Roman"/>
          <w:b/>
          <w:bCs/>
          <w:kern w:val="2"/>
          <w:sz w:val="32"/>
          <w:szCs w:val="32"/>
          <w:highlight w:val="none"/>
        </w:rPr>
        <w:t>招标文件的获取及招标公告发布</w:t>
      </w:r>
    </w:p>
    <w:p w14:paraId="12E6E0A0">
      <w:pPr>
        <w:ind w:firstLine="371" w:firstLineChars="177"/>
        <w:rPr>
          <w:rFonts w:hint="eastAsia" w:ascii="宋体" w:hAnsi="宋体"/>
          <w:szCs w:val="21"/>
          <w:highlight w:val="none"/>
        </w:rPr>
      </w:pPr>
      <w:r>
        <w:rPr>
          <w:rFonts w:hint="eastAsia" w:ascii="宋体" w:hAnsi="宋体"/>
          <w:szCs w:val="21"/>
          <w:highlight w:val="none"/>
        </w:rPr>
        <w:t>4.1发布招标公告时间（含本日）：</w:t>
      </w: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lang w:val="en-US" w:eastAsia="zh-CN"/>
        </w:rPr>
        <w:t>09</w:t>
      </w:r>
      <w:r>
        <w:rPr>
          <w:rFonts w:hint="eastAsia" w:ascii="宋体" w:hAnsi="宋体"/>
          <w:szCs w:val="21"/>
          <w:highlight w:val="none"/>
        </w:rPr>
        <w:t>月</w:t>
      </w:r>
      <w:r>
        <w:rPr>
          <w:rFonts w:hint="eastAsia" w:ascii="宋体" w:hAnsi="宋体"/>
          <w:szCs w:val="21"/>
          <w:highlight w:val="none"/>
          <w:u w:val="single"/>
          <w:lang w:val="en-US" w:eastAsia="zh-CN"/>
        </w:rPr>
        <w:t>29</w:t>
      </w:r>
      <w:r>
        <w:rPr>
          <w:rFonts w:hint="eastAsia" w:ascii="宋体" w:hAnsi="宋体"/>
          <w:szCs w:val="21"/>
          <w:highlight w:val="none"/>
        </w:rPr>
        <w:t>日</w:t>
      </w:r>
      <w:r>
        <w:rPr>
          <w:rFonts w:hint="eastAsia" w:ascii="宋体" w:hAnsi="宋体"/>
          <w:szCs w:val="21"/>
          <w:highlight w:val="none"/>
          <w:u w:val="single"/>
          <w:lang w:val="en-US" w:eastAsia="zh-CN"/>
        </w:rPr>
        <w:t>21</w:t>
      </w:r>
      <w:r>
        <w:rPr>
          <w:rFonts w:hint="eastAsia" w:ascii="宋体" w:hAnsi="宋体"/>
          <w:szCs w:val="21"/>
          <w:highlight w:val="none"/>
        </w:rPr>
        <w:t>时</w:t>
      </w:r>
      <w:r>
        <w:rPr>
          <w:rFonts w:hint="eastAsia" w:ascii="宋体" w:hAnsi="宋体"/>
          <w:szCs w:val="21"/>
          <w:highlight w:val="none"/>
          <w:u w:val="single"/>
          <w:lang w:val="en-US" w:eastAsia="zh-CN"/>
        </w:rPr>
        <w:t>30</w:t>
      </w:r>
      <w:r>
        <w:rPr>
          <w:rFonts w:hint="eastAsia" w:ascii="宋体" w:hAnsi="宋体"/>
          <w:szCs w:val="21"/>
          <w:highlight w:val="none"/>
        </w:rPr>
        <w:t>分至</w:t>
      </w: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lang w:val="en-US" w:eastAsia="zh-CN"/>
        </w:rPr>
        <w:t>10</w:t>
      </w:r>
      <w:r>
        <w:rPr>
          <w:rFonts w:hint="eastAsia" w:ascii="宋体" w:hAnsi="宋体"/>
          <w:szCs w:val="21"/>
          <w:highlight w:val="none"/>
        </w:rPr>
        <w:t>月</w:t>
      </w:r>
      <w:r>
        <w:rPr>
          <w:rFonts w:hint="eastAsia" w:ascii="宋体" w:hAnsi="宋体"/>
          <w:szCs w:val="21"/>
          <w:highlight w:val="none"/>
          <w:u w:val="single"/>
          <w:lang w:val="en-US" w:eastAsia="zh-CN"/>
        </w:rPr>
        <w:t>20</w:t>
      </w:r>
      <w:r>
        <w:rPr>
          <w:rFonts w:hint="eastAsia" w:ascii="宋体" w:hAnsi="宋体"/>
          <w:szCs w:val="21"/>
          <w:highlight w:val="none"/>
        </w:rPr>
        <w:t>日</w:t>
      </w:r>
      <w:r>
        <w:rPr>
          <w:rFonts w:hint="eastAsia" w:ascii="宋体" w:hAnsi="宋体"/>
          <w:szCs w:val="21"/>
          <w:highlight w:val="none"/>
          <w:u w:val="single"/>
          <w:lang w:val="en-US" w:eastAsia="zh-CN"/>
        </w:rPr>
        <w:t>10</w:t>
      </w:r>
      <w:r>
        <w:rPr>
          <w:rFonts w:hint="eastAsia" w:ascii="宋体" w:hAnsi="宋体"/>
          <w:szCs w:val="21"/>
          <w:highlight w:val="none"/>
        </w:rPr>
        <w:t>时</w:t>
      </w:r>
      <w:r>
        <w:rPr>
          <w:rFonts w:hint="eastAsia" w:ascii="宋体" w:hAnsi="宋体"/>
          <w:szCs w:val="21"/>
          <w:highlight w:val="none"/>
          <w:u w:val="single"/>
          <w:lang w:val="en-US" w:eastAsia="zh-CN"/>
        </w:rPr>
        <w:t>00</w:t>
      </w:r>
      <w:r>
        <w:rPr>
          <w:rFonts w:hint="eastAsia" w:ascii="宋体" w:hAnsi="宋体"/>
          <w:szCs w:val="21"/>
          <w:highlight w:val="none"/>
        </w:rPr>
        <w:t>分。</w:t>
      </w:r>
    </w:p>
    <w:p w14:paraId="6CA8B3EF">
      <w:pPr>
        <w:ind w:firstLine="371" w:firstLineChars="177"/>
        <w:rPr>
          <w:rFonts w:hint="eastAsia" w:ascii="宋体" w:hAnsi="宋体"/>
          <w:szCs w:val="21"/>
          <w:highlight w:val="none"/>
        </w:rPr>
      </w:pPr>
      <w:r>
        <w:rPr>
          <w:rFonts w:hint="eastAsia" w:ascii="宋体" w:hAnsi="宋体"/>
          <w:szCs w:val="21"/>
          <w:highlight w:val="none"/>
        </w:rPr>
        <w:t>注：发布招标公告的时间为招标公告发出之日起至递交投标文件截止时间止</w:t>
      </w:r>
      <w:bookmarkStart w:id="239" w:name="_GoBack"/>
      <w:bookmarkEnd w:id="239"/>
      <w:r>
        <w:rPr>
          <w:rFonts w:hint="eastAsia" w:ascii="宋体" w:hAnsi="宋体"/>
          <w:szCs w:val="21"/>
          <w:highlight w:val="none"/>
        </w:rPr>
        <w:t>。</w:t>
      </w:r>
    </w:p>
    <w:p w14:paraId="12594293">
      <w:pPr>
        <w:ind w:firstLine="371" w:firstLineChars="177"/>
        <w:rPr>
          <w:rFonts w:hint="eastAsia" w:ascii="宋体" w:hAnsi="宋体"/>
          <w:szCs w:val="21"/>
          <w:highlight w:val="none"/>
        </w:rPr>
      </w:pPr>
      <w:r>
        <w:rPr>
          <w:rFonts w:hint="eastAsia" w:ascii="宋体" w:hAnsi="宋体"/>
          <w:szCs w:val="21"/>
          <w:highlight w:val="none"/>
        </w:rPr>
        <w:t>4.2凡有意参加投标者，请登录</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网（http://www.gzggzy.cn/）</w:t>
      </w:r>
      <w:r>
        <w:rPr>
          <w:rFonts w:hint="eastAsia" w:ascii="宋体" w:hAnsi="宋体"/>
          <w:szCs w:val="21"/>
          <w:highlight w:val="none"/>
        </w:rPr>
        <w:t>下载电子招标文件。</w:t>
      </w:r>
    </w:p>
    <w:p w14:paraId="0177DE44">
      <w:pPr>
        <w:ind w:firstLine="371" w:firstLineChars="177"/>
        <w:rPr>
          <w:rFonts w:hint="eastAsia" w:ascii="宋体" w:hAnsi="宋体" w:eastAsia="宋体"/>
          <w:szCs w:val="21"/>
          <w:highlight w:val="none"/>
          <w:u w:val="single"/>
          <w:lang w:eastAsia="zh-CN"/>
        </w:rPr>
      </w:pPr>
      <w:r>
        <w:rPr>
          <w:rFonts w:hint="eastAsia" w:ascii="宋体" w:hAnsi="宋体"/>
          <w:szCs w:val="21"/>
          <w:highlight w:val="none"/>
        </w:rPr>
        <w:t xml:space="preserve">4.3 </w:t>
      </w:r>
      <w:r>
        <w:rPr>
          <w:rFonts w:hint="eastAsia" w:ascii="宋体" w:hAnsi="宋体"/>
          <w:szCs w:val="21"/>
          <w:highlight w:val="none"/>
          <w:u w:val="single"/>
        </w:rPr>
        <w:t>本项目采用资格后审方式，投标申请人不足3名为招标失败。</w:t>
      </w:r>
      <w:r>
        <w:rPr>
          <w:rFonts w:hint="eastAsia" w:ascii="宋体" w:hAnsi="宋体" w:cs="Times New Roman"/>
          <w:color w:val="auto"/>
          <w:sz w:val="21"/>
          <w:szCs w:val="21"/>
          <w:highlight w:val="none"/>
          <w:u w:val="single"/>
        </w:rPr>
        <w:t>有效投标人不足3个的，若评标委员会认为投标明显缺乏竞争，评标委员会可以否决全部投标，</w:t>
      </w:r>
      <w:r>
        <w:rPr>
          <w:rFonts w:hint="eastAsia" w:ascii="宋体" w:hAnsi="宋体" w:cs="Times New Roman"/>
          <w:color w:val="auto"/>
          <w:sz w:val="21"/>
          <w:szCs w:val="21"/>
          <w:highlight w:val="none"/>
          <w:u w:val="single"/>
          <w:lang w:val="en-US" w:eastAsia="zh-CN"/>
        </w:rPr>
        <w:t>则</w:t>
      </w:r>
      <w:r>
        <w:rPr>
          <w:rFonts w:hint="eastAsia" w:ascii="宋体" w:hAnsi="宋体" w:cs="Times New Roman"/>
          <w:color w:val="auto"/>
          <w:sz w:val="21"/>
          <w:szCs w:val="21"/>
          <w:highlight w:val="none"/>
          <w:u w:val="single"/>
        </w:rPr>
        <w:t>本项目招标失败。如评标委员会认为仍具有竞争性，则对剩余的有效投标进行评审</w:t>
      </w:r>
      <w:r>
        <w:rPr>
          <w:rFonts w:hint="eastAsia" w:ascii="宋体" w:hAnsi="宋体" w:cs="Times New Roman"/>
          <w:color w:val="auto"/>
          <w:sz w:val="21"/>
          <w:szCs w:val="21"/>
          <w:highlight w:val="none"/>
          <w:u w:val="single"/>
          <w:lang w:eastAsia="zh-CN"/>
        </w:rPr>
        <w:t>。</w:t>
      </w:r>
    </w:p>
    <w:p w14:paraId="028FD677">
      <w:pPr>
        <w:tabs>
          <w:tab w:val="left" w:pos="7513"/>
        </w:tabs>
        <w:ind w:firstLine="371" w:firstLineChars="177"/>
        <w:rPr>
          <w:rFonts w:ascii="宋体" w:hAnsi="宋体"/>
          <w:szCs w:val="21"/>
          <w:highlight w:val="none"/>
          <w:u w:val="single"/>
        </w:rPr>
      </w:pPr>
      <w:r>
        <w:rPr>
          <w:rFonts w:hint="eastAsia" w:ascii="宋体" w:hAnsi="宋体"/>
          <w:szCs w:val="21"/>
          <w:highlight w:val="none"/>
          <w:u w:val="single"/>
        </w:rPr>
        <w:t>注：（</w:t>
      </w:r>
      <w:r>
        <w:rPr>
          <w:rFonts w:ascii="宋体" w:hAnsi="宋体"/>
          <w:szCs w:val="21"/>
          <w:highlight w:val="none"/>
          <w:u w:val="single"/>
        </w:rPr>
        <w:t>1</w:t>
      </w:r>
      <w:r>
        <w:rPr>
          <w:rFonts w:hint="eastAsia" w:ascii="宋体" w:hAnsi="宋体"/>
          <w:szCs w:val="21"/>
          <w:highlight w:val="none"/>
          <w:u w:val="single"/>
        </w:rPr>
        <w:t>）电子招投标操作流程详见</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网站发布的《房屋建筑和市政基础设施工程全流程电子化项目专章》。</w:t>
      </w:r>
    </w:p>
    <w:p w14:paraId="6F2B366D">
      <w:pPr>
        <w:ind w:firstLine="420"/>
        <w:jc w:val="both"/>
        <w:rPr>
          <w:rFonts w:ascii="宋体" w:hAnsi="宋体"/>
          <w:kern w:val="2"/>
          <w:szCs w:val="21"/>
          <w:highlight w:val="none"/>
        </w:rPr>
      </w:pPr>
      <w:r>
        <w:rPr>
          <w:rFonts w:hint="eastAsia" w:ascii="宋体" w:hAnsi="宋体"/>
          <w:szCs w:val="21"/>
          <w:highlight w:val="none"/>
          <w:u w:val="single"/>
        </w:rPr>
        <w:t>（</w:t>
      </w:r>
      <w:r>
        <w:rPr>
          <w:rFonts w:ascii="宋体" w:hAnsi="宋体"/>
          <w:szCs w:val="21"/>
          <w:highlight w:val="none"/>
          <w:u w:val="single"/>
        </w:rPr>
        <w:t>2</w:t>
      </w:r>
      <w:r>
        <w:rPr>
          <w:rFonts w:hint="eastAsia" w:ascii="宋体" w:hAnsi="宋体"/>
          <w:szCs w:val="21"/>
          <w:highlight w:val="none"/>
          <w:u w:val="single"/>
        </w:rPr>
        <w:t>）本公告发布之日起开始发布招标文件，发布招标公告的时间为招标公告发出之日起至递交投标文件截止时间止,并从招标公告发布之日起开始计算备标时间。招标人应综合考虑节假日因素，合理确定投标人编制投标文件所需要的时间，如遇春节、五一、十一等长假，建议招标人结合项目特点和实际需要适当延长备标期。</w:t>
      </w:r>
    </w:p>
    <w:p w14:paraId="36007587">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13" w:name="_Toc491883081"/>
      <w:r>
        <w:rPr>
          <w:rFonts w:ascii="Times New Roman" w:hAnsi="Times New Roman"/>
          <w:b/>
          <w:bCs/>
          <w:kern w:val="2"/>
          <w:sz w:val="32"/>
          <w:szCs w:val="32"/>
          <w:highlight w:val="none"/>
        </w:rPr>
        <w:t xml:space="preserve">5. </w:t>
      </w:r>
      <w:r>
        <w:rPr>
          <w:rFonts w:hint="eastAsia" w:ascii="Times New Roman" w:hAnsi="Times New Roman"/>
          <w:b/>
          <w:bCs/>
          <w:kern w:val="2"/>
          <w:sz w:val="32"/>
          <w:szCs w:val="32"/>
          <w:highlight w:val="none"/>
        </w:rPr>
        <w:t>投标文件的递交</w:t>
      </w:r>
      <w:bookmarkEnd w:id="13"/>
    </w:p>
    <w:p w14:paraId="3BBE88D8">
      <w:pPr>
        <w:tabs>
          <w:tab w:val="left" w:pos="360"/>
        </w:tabs>
        <w:ind w:firstLine="420"/>
        <w:jc w:val="both"/>
        <w:rPr>
          <w:rFonts w:ascii="宋体" w:hAnsi="宋体"/>
          <w:kern w:val="2"/>
          <w:szCs w:val="21"/>
          <w:highlight w:val="none"/>
        </w:rPr>
      </w:pPr>
      <w:r>
        <w:rPr>
          <w:rFonts w:hint="eastAsia" w:ascii="宋体" w:hAnsi="宋体"/>
          <w:kern w:val="2"/>
          <w:szCs w:val="21"/>
          <w:highlight w:val="none"/>
        </w:rPr>
        <w:t>5.1</w:t>
      </w:r>
      <w:r>
        <w:rPr>
          <w:rFonts w:ascii="宋体" w:hAnsi="宋体"/>
          <w:szCs w:val="21"/>
          <w:highlight w:val="none"/>
        </w:rPr>
        <w:t>投标文件递交的截止时间（投标截止时间，下同）为</w:t>
      </w: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lang w:val="en-US" w:eastAsia="zh-CN"/>
        </w:rPr>
        <w:t>10</w:t>
      </w:r>
      <w:r>
        <w:rPr>
          <w:rFonts w:hint="eastAsia" w:ascii="宋体" w:hAnsi="宋体"/>
          <w:szCs w:val="21"/>
          <w:highlight w:val="none"/>
        </w:rPr>
        <w:t>月</w:t>
      </w:r>
      <w:r>
        <w:rPr>
          <w:rFonts w:hint="eastAsia" w:ascii="宋体" w:hAnsi="宋体"/>
          <w:szCs w:val="21"/>
          <w:highlight w:val="none"/>
          <w:u w:val="single"/>
          <w:lang w:val="en-US" w:eastAsia="zh-CN"/>
        </w:rPr>
        <w:t>20</w:t>
      </w:r>
      <w:r>
        <w:rPr>
          <w:rFonts w:hint="eastAsia" w:ascii="宋体" w:hAnsi="宋体"/>
          <w:szCs w:val="21"/>
          <w:highlight w:val="none"/>
        </w:rPr>
        <w:t>日</w:t>
      </w:r>
      <w:r>
        <w:rPr>
          <w:rFonts w:hint="eastAsia" w:ascii="宋体" w:hAnsi="宋体"/>
          <w:szCs w:val="21"/>
          <w:highlight w:val="none"/>
          <w:u w:val="single"/>
          <w:lang w:val="en-US" w:eastAsia="zh-CN"/>
        </w:rPr>
        <w:t>10</w:t>
      </w:r>
      <w:r>
        <w:rPr>
          <w:rFonts w:hint="eastAsia" w:ascii="宋体" w:hAnsi="宋体"/>
          <w:szCs w:val="21"/>
          <w:highlight w:val="none"/>
        </w:rPr>
        <w:t>时</w:t>
      </w:r>
      <w:r>
        <w:rPr>
          <w:rFonts w:hint="eastAsia" w:ascii="宋体" w:hAnsi="宋体"/>
          <w:szCs w:val="21"/>
          <w:highlight w:val="none"/>
          <w:u w:val="single"/>
          <w:lang w:val="en-US" w:eastAsia="zh-CN"/>
        </w:rPr>
        <w:t>00</w:t>
      </w:r>
      <w:r>
        <w:rPr>
          <w:rFonts w:hint="eastAsia" w:ascii="宋体" w:hAnsi="宋体"/>
          <w:szCs w:val="21"/>
          <w:highlight w:val="none"/>
        </w:rPr>
        <w:t>分</w:t>
      </w:r>
      <w:r>
        <w:rPr>
          <w:rFonts w:ascii="宋体" w:hAnsi="宋体"/>
          <w:szCs w:val="21"/>
          <w:highlight w:val="none"/>
        </w:rPr>
        <w:t>，投标人应在截止时间前通过</w:t>
      </w:r>
      <w:r>
        <w:rPr>
          <w:rFonts w:hint="eastAsia" w:ascii="宋体" w:hAnsi="宋体"/>
          <w:szCs w:val="21"/>
          <w:highlight w:val="none"/>
          <w:u w:val="single"/>
        </w:rPr>
        <w:t>广州公共资源交易中心数字交易平台（网址：</w:t>
      </w:r>
      <w:r>
        <w:rPr>
          <w:rFonts w:ascii="宋体" w:hAnsi="宋体"/>
          <w:szCs w:val="21"/>
          <w:highlight w:val="none"/>
          <w:u w:val="single"/>
        </w:rPr>
        <w:t>http://www.gzggzy.cn/</w:t>
      </w:r>
      <w:r>
        <w:rPr>
          <w:rFonts w:hint="eastAsia" w:ascii="宋体" w:hAnsi="宋体"/>
          <w:szCs w:val="21"/>
          <w:highlight w:val="none"/>
          <w:u w:val="single"/>
        </w:rPr>
        <w:t>）</w:t>
      </w:r>
      <w:r>
        <w:rPr>
          <w:rFonts w:ascii="宋体" w:hAnsi="宋体"/>
          <w:szCs w:val="21"/>
          <w:highlight w:val="none"/>
        </w:rPr>
        <w:t>递交电子投标文件。</w:t>
      </w:r>
      <w:r>
        <w:rPr>
          <w:rFonts w:hint="eastAsia" w:ascii="宋体" w:hAnsi="宋体"/>
          <w:szCs w:val="21"/>
          <w:highlight w:val="none"/>
          <w:u w:val="single"/>
        </w:rPr>
        <w:t>投标人在递交电子投标文件前，必须在</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办理企业信息登记。投标人通过广州公共资源交易中心数字交易平台递交电子投标文件。投标人应在递交投标文件截止时间前，登录广州公共资源交易中心数字交易平台网站办理网上投标登记手续。按照广州公共资源交易中心数字交易平台关于全流程电子化项目的相关指南进行操作。详见：</w:t>
      </w:r>
      <w:r>
        <w:rPr>
          <w:rFonts w:hint="eastAsia" w:ascii="宋体" w:hAnsi="宋体"/>
          <w:kern w:val="2"/>
          <w:szCs w:val="21"/>
          <w:highlight w:val="none"/>
          <w:u w:val="single"/>
        </w:rPr>
        <w:t>广州交易集团有限公司（广州公共资源交易中心）</w:t>
      </w:r>
      <w:r>
        <w:rPr>
          <w:rFonts w:hint="eastAsia" w:ascii="宋体" w:hAnsi="宋体"/>
          <w:szCs w:val="21"/>
          <w:highlight w:val="none"/>
          <w:u w:val="single"/>
        </w:rPr>
        <w:t>网站。</w:t>
      </w:r>
    </w:p>
    <w:p w14:paraId="30441ACA">
      <w:pPr>
        <w:tabs>
          <w:tab w:val="left" w:pos="360"/>
        </w:tabs>
        <w:ind w:firstLine="420"/>
        <w:jc w:val="both"/>
        <w:rPr>
          <w:rFonts w:ascii="宋体" w:hAnsi="宋体"/>
          <w:kern w:val="2"/>
          <w:szCs w:val="21"/>
          <w:highlight w:val="none"/>
        </w:rPr>
      </w:pPr>
      <w:r>
        <w:rPr>
          <w:rFonts w:hint="eastAsia" w:ascii="宋体" w:hAnsi="宋体"/>
          <w:kern w:val="2"/>
          <w:szCs w:val="21"/>
          <w:highlight w:val="none"/>
        </w:rPr>
        <w:t>投标文件光盘（备用）递交时间</w:t>
      </w:r>
      <w:r>
        <w:rPr>
          <w:rFonts w:hint="eastAsia" w:ascii="宋体" w:hAnsi="宋体" w:cs="宋体"/>
          <w:szCs w:val="21"/>
          <w:highlight w:val="none"/>
        </w:rPr>
        <w:t>、地点：</w:t>
      </w:r>
      <w:r>
        <w:rPr>
          <w:rFonts w:hint="eastAsia" w:ascii="宋体" w:hAnsi="宋体" w:cs="宋体"/>
          <w:szCs w:val="21"/>
          <w:highlight w:val="none"/>
          <w:u w:val="single"/>
        </w:rPr>
        <w:t>请登录</w:t>
      </w:r>
      <w:r>
        <w:rPr>
          <w:rFonts w:hint="eastAsia" w:ascii="宋体" w:hAnsi="宋体"/>
          <w:kern w:val="2"/>
          <w:szCs w:val="21"/>
          <w:highlight w:val="none"/>
          <w:u w:val="single"/>
        </w:rPr>
        <w:t>广州交易集团有限公司（广州公共资源交易中心）</w:t>
      </w:r>
      <w:r>
        <w:rPr>
          <w:rFonts w:hint="eastAsia" w:ascii="宋体" w:hAnsi="宋体" w:cs="宋体"/>
          <w:szCs w:val="21"/>
          <w:highlight w:val="none"/>
          <w:u w:val="single"/>
        </w:rPr>
        <w:t>网站首页，点击“建设工程”专栏中的“项目查询（日程安排、答疑纪要）”，输入项目编号或项目名称即可查询，并请密切留意招标答疑中的相关信息。（电子光盘需按规定封装。投标人将数据刻录到光盘之后，投标前自行检查文件是否可以读取）</w:t>
      </w:r>
      <w:r>
        <w:rPr>
          <w:rFonts w:hint="eastAsia" w:ascii="宋体" w:hAnsi="宋体"/>
          <w:kern w:val="2"/>
          <w:szCs w:val="21"/>
          <w:highlight w:val="none"/>
          <w:u w:val="single"/>
        </w:rPr>
        <w:t>。</w:t>
      </w:r>
    </w:p>
    <w:p w14:paraId="20825648">
      <w:pPr>
        <w:tabs>
          <w:tab w:val="left" w:pos="360"/>
        </w:tabs>
        <w:ind w:firstLine="420"/>
        <w:jc w:val="both"/>
        <w:rPr>
          <w:rFonts w:ascii="宋体" w:hAnsi="宋体"/>
          <w:kern w:val="2"/>
          <w:szCs w:val="21"/>
          <w:highlight w:val="none"/>
        </w:rPr>
      </w:pPr>
      <w:r>
        <w:rPr>
          <w:rFonts w:hint="eastAsia" w:ascii="宋体" w:hAnsi="宋体"/>
          <w:kern w:val="2"/>
          <w:szCs w:val="21"/>
          <w:highlight w:val="none"/>
        </w:rPr>
        <w:t>5.2投标文件解密时间</w:t>
      </w:r>
      <w:r>
        <w:rPr>
          <w:rFonts w:hint="eastAsia" w:ascii="宋体" w:hAnsi="宋体" w:cs="宋体"/>
          <w:szCs w:val="21"/>
          <w:highlight w:val="none"/>
        </w:rPr>
        <w:t>：请登录广州交易集团有限公司（广州公共资源交易中心）网站首页，点击“建设工程”专栏中的“项目查询（日程安排、答疑纪要）”，输入项目编号或项目名称即可查询，并请密切留意招标答疑中的相关信息。</w:t>
      </w:r>
      <w:r>
        <w:rPr>
          <w:rFonts w:hint="eastAsia" w:ascii="宋体" w:hAnsi="宋体"/>
          <w:kern w:val="2"/>
          <w:szCs w:val="21"/>
          <w:highlight w:val="none"/>
        </w:rPr>
        <w:t>投标人应在截止时间前通过</w:t>
      </w:r>
      <w:r>
        <w:rPr>
          <w:rFonts w:hint="eastAsia" w:ascii="宋体" w:hAnsi="宋体"/>
          <w:kern w:val="2"/>
          <w:szCs w:val="21"/>
          <w:highlight w:val="none"/>
          <w:u w:val="single"/>
        </w:rPr>
        <w:t>广州公共资源交易中心数字交易平台（网址：http://www.gzggzy.cn/）</w:t>
      </w:r>
      <w:r>
        <w:rPr>
          <w:rFonts w:hint="eastAsia" w:ascii="宋体" w:hAnsi="宋体"/>
          <w:kern w:val="2"/>
          <w:szCs w:val="21"/>
          <w:highlight w:val="none"/>
        </w:rPr>
        <w:t>对电子投标文件进行投标文件解密。</w:t>
      </w:r>
    </w:p>
    <w:p w14:paraId="430E0E7A">
      <w:pPr>
        <w:tabs>
          <w:tab w:val="left" w:pos="360"/>
        </w:tabs>
        <w:ind w:right="-210" w:rightChars="-100" w:firstLine="420"/>
        <w:jc w:val="both"/>
        <w:rPr>
          <w:rFonts w:ascii="宋体" w:hAnsi="宋体" w:cs="宋体"/>
          <w:kern w:val="2"/>
          <w:szCs w:val="21"/>
          <w:highlight w:val="none"/>
        </w:rPr>
      </w:pPr>
      <w:r>
        <w:rPr>
          <w:rFonts w:hint="eastAsia" w:ascii="宋体" w:hAnsi="宋体" w:cs="宋体"/>
          <w:kern w:val="2"/>
          <w:szCs w:val="21"/>
          <w:highlight w:val="none"/>
        </w:rPr>
        <w:t>5.3投标截止前，办理投标登记的投标人数量过少不足以形成充分竞争时或办理投标登记的投标人不足3名，招标人在投标截止时间之前，可以发出补充公告，适当延长投标登记时间。</w:t>
      </w:r>
    </w:p>
    <w:p w14:paraId="5672D6E8">
      <w:pPr>
        <w:ind w:firstLine="420"/>
        <w:jc w:val="both"/>
        <w:rPr>
          <w:rFonts w:ascii="宋体" w:hAnsi="宋体"/>
          <w:kern w:val="2"/>
          <w:szCs w:val="21"/>
          <w:highlight w:val="none"/>
        </w:rPr>
      </w:pPr>
      <w:r>
        <w:rPr>
          <w:rFonts w:hint="eastAsia" w:ascii="宋体" w:hAnsi="宋体"/>
          <w:kern w:val="2"/>
          <w:szCs w:val="21"/>
          <w:highlight w:val="none"/>
        </w:rPr>
        <w:t>5.4逾期送达的投标文件，电子招标投标交易平台将予以拒收。</w:t>
      </w:r>
    </w:p>
    <w:p w14:paraId="2D8FC009">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14" w:name="_Toc491883082"/>
      <w:r>
        <w:rPr>
          <w:rFonts w:ascii="Times New Roman" w:hAnsi="Times New Roman"/>
          <w:b/>
          <w:bCs/>
          <w:kern w:val="2"/>
          <w:sz w:val="32"/>
          <w:szCs w:val="32"/>
          <w:highlight w:val="none"/>
        </w:rPr>
        <w:t xml:space="preserve">6. </w:t>
      </w:r>
      <w:r>
        <w:rPr>
          <w:rFonts w:hint="eastAsia" w:ascii="Times New Roman" w:hAnsi="Times New Roman"/>
          <w:b/>
          <w:bCs/>
          <w:kern w:val="2"/>
          <w:sz w:val="32"/>
          <w:szCs w:val="32"/>
          <w:highlight w:val="none"/>
        </w:rPr>
        <w:t>发布公告的媒介</w:t>
      </w:r>
      <w:bookmarkEnd w:id="14"/>
    </w:p>
    <w:p w14:paraId="02C81F29">
      <w:pPr>
        <w:spacing w:line="400" w:lineRule="exact"/>
        <w:ind w:firstLine="420"/>
        <w:jc w:val="both"/>
        <w:rPr>
          <w:rFonts w:ascii="Times New Roman" w:hAnsi="Times New Roman"/>
          <w:kern w:val="2"/>
          <w:szCs w:val="21"/>
          <w:highlight w:val="none"/>
        </w:rPr>
      </w:pPr>
      <w:r>
        <w:rPr>
          <w:rFonts w:hint="eastAsia" w:ascii="宋体" w:hAnsi="宋体"/>
          <w:kern w:val="2"/>
          <w:szCs w:val="21"/>
          <w:highlight w:val="none"/>
        </w:rPr>
        <w:t>本次招标公告同时在</w:t>
      </w:r>
      <w:r>
        <w:rPr>
          <w:rFonts w:hint="eastAsia" w:ascii="宋体" w:hAnsi="宋体"/>
          <w:kern w:val="2"/>
          <w:szCs w:val="21"/>
          <w:highlight w:val="none"/>
          <w:u w:val="single"/>
        </w:rPr>
        <w:t>广州交易集团有限公司（广州公共资源交易中心）官网（网址：http://www.gzggzy.cn）、</w:t>
      </w:r>
      <w:r>
        <w:rPr>
          <w:rFonts w:hint="eastAsia" w:ascii="宋体" w:hAnsi="宋体"/>
          <w:kern w:val="2"/>
          <w:szCs w:val="21"/>
          <w:highlight w:val="none"/>
          <w:u w:val="single"/>
          <w:lang w:val="en-US" w:eastAsia="zh-CN"/>
        </w:rPr>
        <w:t>广州发展电子采购平台（网址：</w:t>
      </w:r>
      <w:r>
        <w:rPr>
          <w:rFonts w:hint="eastAsia" w:ascii="宋体" w:hAnsi="宋体"/>
          <w:kern w:val="2"/>
          <w:szCs w:val="21"/>
          <w:highlight w:val="none"/>
          <w:u w:val="single"/>
        </w:rPr>
        <w:t>https://eps.gdg.com.cn</w:t>
      </w:r>
      <w:r>
        <w:rPr>
          <w:rFonts w:hint="eastAsia" w:ascii="宋体" w:hAnsi="宋体"/>
          <w:kern w:val="2"/>
          <w:szCs w:val="21"/>
          <w:highlight w:val="none"/>
          <w:u w:val="single"/>
          <w:lang w:val="en-US" w:eastAsia="zh-CN"/>
        </w:rPr>
        <w:t>）、</w:t>
      </w:r>
      <w:r>
        <w:rPr>
          <w:rFonts w:hint="eastAsia" w:ascii="宋体" w:hAnsi="宋体" w:cs="Times New Roman"/>
          <w:color w:val="auto"/>
          <w:kern w:val="2"/>
          <w:sz w:val="21"/>
          <w:szCs w:val="21"/>
          <w:highlight w:val="none"/>
          <w:u w:val="single"/>
        </w:rPr>
        <w:t>广州国企阳光采购信息发布平台（网址：http://ygcg.gzggzy.cn/p92/index.html）</w:t>
      </w:r>
      <w:r>
        <w:rPr>
          <w:rFonts w:hint="eastAsia" w:ascii="宋体" w:hAnsi="宋体" w:cs="Times New Roman"/>
          <w:color w:val="auto"/>
          <w:kern w:val="2"/>
          <w:sz w:val="21"/>
          <w:szCs w:val="21"/>
          <w:highlight w:val="none"/>
          <w:u w:val="single"/>
          <w:lang w:eastAsia="zh-CN"/>
        </w:rPr>
        <w:t>、</w:t>
      </w:r>
      <w:r>
        <w:rPr>
          <w:rFonts w:hint="eastAsia" w:ascii="宋体" w:hAnsi="宋体"/>
          <w:kern w:val="2"/>
          <w:szCs w:val="21"/>
          <w:highlight w:val="none"/>
          <w:u w:val="single"/>
        </w:rPr>
        <w:t>广东省招标投标监管网(网址：http://zbtb.gd.gov.cn)</w:t>
      </w:r>
      <w:r>
        <w:rPr>
          <w:rFonts w:hint="eastAsia" w:ascii="宋体" w:hAnsi="宋体"/>
          <w:kern w:val="2"/>
          <w:szCs w:val="21"/>
          <w:highlight w:val="none"/>
          <w:u w:val="single"/>
          <w:lang w:val="en-US" w:eastAsia="zh-CN"/>
        </w:rPr>
        <w:t>和</w:t>
      </w:r>
      <w:r>
        <w:rPr>
          <w:rFonts w:hint="eastAsia" w:ascii="宋体" w:hAnsi="宋体"/>
          <w:kern w:val="2"/>
          <w:szCs w:val="21"/>
          <w:highlight w:val="none"/>
          <w:u w:val="single"/>
        </w:rPr>
        <w:t>中国招标投标公共服务平台（网址：http://www.cebpubservice.com/）</w:t>
      </w:r>
      <w:r>
        <w:rPr>
          <w:rFonts w:hint="eastAsia" w:ascii="宋体" w:hAnsi="宋体"/>
          <w:kern w:val="2"/>
          <w:szCs w:val="21"/>
          <w:highlight w:val="none"/>
        </w:rPr>
        <w:t>发布，本公告的修改、补充，在</w:t>
      </w:r>
      <w:r>
        <w:rPr>
          <w:rFonts w:hint="eastAsia" w:ascii="宋体" w:hAnsi="宋体"/>
          <w:kern w:val="2"/>
          <w:szCs w:val="21"/>
          <w:highlight w:val="none"/>
          <w:u w:val="single"/>
        </w:rPr>
        <w:t>广州交易集团有限公司（广州公共资源交易中心）官网</w:t>
      </w:r>
      <w:r>
        <w:rPr>
          <w:rFonts w:hint="eastAsia" w:ascii="宋体" w:hAnsi="宋体"/>
          <w:kern w:val="2"/>
          <w:szCs w:val="21"/>
          <w:highlight w:val="none"/>
        </w:rPr>
        <w:t>发布。本公告在各媒体发布的文本如有不同之处，以在</w:t>
      </w:r>
      <w:r>
        <w:rPr>
          <w:rFonts w:hint="eastAsia" w:ascii="宋体" w:hAnsi="宋体"/>
          <w:kern w:val="2"/>
          <w:szCs w:val="21"/>
          <w:highlight w:val="none"/>
          <w:u w:val="single"/>
        </w:rPr>
        <w:t>广州交易集团有限公司（广州公共资源交易中心）官网</w:t>
      </w:r>
      <w:r>
        <w:rPr>
          <w:rFonts w:hint="eastAsia" w:ascii="宋体" w:hAnsi="宋体"/>
          <w:kern w:val="2"/>
          <w:szCs w:val="21"/>
          <w:highlight w:val="none"/>
        </w:rPr>
        <w:t>发布的文本为准。</w:t>
      </w:r>
    </w:p>
    <w:p w14:paraId="3DC040A7">
      <w:pPr>
        <w:keepNext/>
        <w:keepLines/>
        <w:spacing w:before="260" w:after="260" w:line="240" w:lineRule="auto"/>
        <w:ind w:firstLine="0" w:firstLineChars="0"/>
        <w:jc w:val="both"/>
        <w:outlineLvl w:val="1"/>
        <w:rPr>
          <w:rFonts w:ascii="Times New Roman" w:hAnsi="Times New Roman"/>
          <w:b/>
          <w:bCs/>
          <w:kern w:val="2"/>
          <w:sz w:val="32"/>
          <w:szCs w:val="32"/>
          <w:highlight w:val="none"/>
        </w:rPr>
      </w:pPr>
      <w:bookmarkStart w:id="15" w:name="_Toc491883083"/>
      <w:r>
        <w:rPr>
          <w:rFonts w:hint="eastAsia" w:ascii="Times New Roman" w:hAnsi="Times New Roman"/>
          <w:b/>
          <w:bCs/>
          <w:kern w:val="2"/>
          <w:sz w:val="32"/>
          <w:szCs w:val="32"/>
          <w:highlight w:val="none"/>
        </w:rPr>
        <w:t>7.</w:t>
      </w:r>
      <w:r>
        <w:rPr>
          <w:rFonts w:ascii="Times New Roman" w:hAnsi="Times New Roman"/>
          <w:b/>
          <w:bCs/>
          <w:kern w:val="2"/>
          <w:sz w:val="32"/>
          <w:szCs w:val="32"/>
          <w:highlight w:val="none"/>
        </w:rPr>
        <w:t xml:space="preserve"> </w:t>
      </w:r>
      <w:r>
        <w:rPr>
          <w:rFonts w:hint="eastAsia" w:ascii="Times New Roman" w:hAnsi="Times New Roman"/>
          <w:b/>
          <w:bCs/>
          <w:kern w:val="2"/>
          <w:sz w:val="32"/>
          <w:szCs w:val="32"/>
          <w:highlight w:val="none"/>
        </w:rPr>
        <w:t>联系方式</w:t>
      </w:r>
      <w:bookmarkEnd w:id="15"/>
    </w:p>
    <w:p w14:paraId="5655EEB3">
      <w:pPr>
        <w:snapToGrid w:val="0"/>
        <w:ind w:firstLine="0" w:firstLineChars="0"/>
        <w:jc w:val="both"/>
        <w:rPr>
          <w:rFonts w:hint="eastAsia" w:ascii="宋体" w:hAnsi="宋体" w:eastAsia="宋体"/>
          <w:kern w:val="2"/>
          <w:szCs w:val="21"/>
          <w:highlight w:val="none"/>
          <w:u w:val="single"/>
          <w:lang w:eastAsia="zh-CN"/>
        </w:rPr>
      </w:pPr>
      <w:bookmarkStart w:id="16" w:name="_Toc30817"/>
      <w:bookmarkEnd w:id="16"/>
      <w:bookmarkStart w:id="17" w:name="_Toc352691453"/>
      <w:bookmarkEnd w:id="17"/>
      <w:bookmarkStart w:id="18" w:name="_Toc384308187"/>
      <w:bookmarkEnd w:id="18"/>
      <w:bookmarkStart w:id="19" w:name="_Toc352691456"/>
      <w:bookmarkEnd w:id="19"/>
      <w:bookmarkStart w:id="20" w:name="_Toc300834927"/>
      <w:bookmarkEnd w:id="20"/>
      <w:bookmarkStart w:id="21" w:name="_Toc352691455"/>
      <w:bookmarkEnd w:id="21"/>
      <w:bookmarkStart w:id="22" w:name="_Toc152042289"/>
      <w:bookmarkEnd w:id="22"/>
      <w:bookmarkStart w:id="23" w:name="_Toc361508560"/>
      <w:bookmarkEnd w:id="23"/>
      <w:bookmarkStart w:id="24" w:name="_Toc247513934"/>
      <w:bookmarkEnd w:id="24"/>
      <w:bookmarkStart w:id="25" w:name="_Toc144974481"/>
      <w:bookmarkEnd w:id="25"/>
      <w:bookmarkStart w:id="26" w:name="_Toc384308188"/>
      <w:bookmarkEnd w:id="26"/>
      <w:bookmarkStart w:id="27" w:name="_Toc17972"/>
      <w:bookmarkEnd w:id="27"/>
      <w:bookmarkStart w:id="28" w:name="_Toc247513935"/>
      <w:bookmarkEnd w:id="28"/>
      <w:bookmarkStart w:id="29" w:name="_Toc152045512"/>
      <w:bookmarkEnd w:id="29"/>
      <w:bookmarkStart w:id="30" w:name="_Toc361508562"/>
      <w:bookmarkEnd w:id="30"/>
      <w:bookmarkStart w:id="31" w:name="_Toc144974480"/>
      <w:bookmarkEnd w:id="31"/>
      <w:bookmarkStart w:id="32" w:name="_Toc247527536"/>
      <w:bookmarkEnd w:id="32"/>
      <w:bookmarkStart w:id="33" w:name="_Toc369531497"/>
      <w:bookmarkEnd w:id="33"/>
      <w:bookmarkStart w:id="34" w:name="_Toc152042288"/>
      <w:bookmarkEnd w:id="34"/>
      <w:bookmarkStart w:id="35" w:name="_Toc361508563"/>
      <w:bookmarkEnd w:id="35"/>
      <w:bookmarkStart w:id="36" w:name="_Toc369531498"/>
      <w:bookmarkEnd w:id="36"/>
      <w:bookmarkStart w:id="37" w:name="_Toc300834930"/>
      <w:bookmarkEnd w:id="37"/>
      <w:bookmarkStart w:id="38" w:name="_Toc384308185"/>
      <w:bookmarkEnd w:id="38"/>
      <w:bookmarkStart w:id="39" w:name="_Toc152045513"/>
      <w:bookmarkEnd w:id="39"/>
      <w:bookmarkStart w:id="40" w:name="_Toc10785"/>
      <w:bookmarkEnd w:id="40"/>
      <w:bookmarkStart w:id="41" w:name="_Toc369531495"/>
      <w:bookmarkEnd w:id="41"/>
      <w:bookmarkStart w:id="42" w:name="_Toc247527535"/>
      <w:bookmarkEnd w:id="42"/>
      <w:bookmarkStart w:id="43" w:name="_Toc300834929"/>
      <w:bookmarkEnd w:id="43"/>
      <w:r>
        <w:rPr>
          <w:rFonts w:hint="eastAsia" w:ascii="宋体" w:hAnsi="宋体"/>
          <w:kern w:val="2"/>
          <w:szCs w:val="21"/>
          <w:highlight w:val="none"/>
        </w:rPr>
        <w:t>招标人：</w:t>
      </w:r>
      <w:r>
        <w:rPr>
          <w:rFonts w:hint="eastAsia" w:ascii="宋体" w:hAnsi="宋体" w:cs="宋体"/>
          <w:kern w:val="2"/>
          <w:szCs w:val="21"/>
          <w:highlight w:val="none"/>
          <w:u w:val="single"/>
          <w:lang w:eastAsia="zh-CN"/>
        </w:rPr>
        <w:t>广州燃气集团有限公司</w:t>
      </w:r>
    </w:p>
    <w:p w14:paraId="6EBD2D75">
      <w:pPr>
        <w:snapToGrid w:val="0"/>
        <w:ind w:firstLine="0" w:firstLineChars="0"/>
        <w:jc w:val="both"/>
        <w:rPr>
          <w:rFonts w:ascii="宋体" w:hAnsi="宋体"/>
          <w:kern w:val="2"/>
          <w:szCs w:val="21"/>
          <w:highlight w:val="none"/>
          <w:u w:val="single"/>
        </w:rPr>
      </w:pPr>
      <w:r>
        <w:rPr>
          <w:rFonts w:hint="eastAsia" w:ascii="宋体" w:hAnsi="宋体"/>
          <w:kern w:val="2"/>
          <w:szCs w:val="21"/>
          <w:highlight w:val="none"/>
        </w:rPr>
        <w:t>地  址：</w:t>
      </w:r>
      <w:r>
        <w:rPr>
          <w:rFonts w:hint="eastAsia" w:ascii="宋体" w:hAnsi="宋体" w:cs="宋体"/>
          <w:kern w:val="2"/>
          <w:szCs w:val="21"/>
          <w:highlight w:val="none"/>
          <w:u w:val="single"/>
          <w:lang w:eastAsia="zh-CN"/>
        </w:rPr>
        <w:t>广州市天河区临江大道3号23</w:t>
      </w:r>
      <w:r>
        <w:rPr>
          <w:rFonts w:hint="eastAsia" w:ascii="宋体" w:hAnsi="宋体" w:cs="宋体"/>
          <w:kern w:val="2"/>
          <w:szCs w:val="21"/>
          <w:highlight w:val="none"/>
          <w:u w:val="single"/>
          <w:lang w:val="en-US" w:eastAsia="zh-CN"/>
        </w:rPr>
        <w:t>层</w:t>
      </w:r>
      <w:r>
        <w:rPr>
          <w:rFonts w:ascii="宋体" w:hAnsi="宋体" w:cs="宋体"/>
          <w:kern w:val="2"/>
          <w:szCs w:val="21"/>
          <w:highlight w:val="none"/>
          <w:u w:val="single"/>
        </w:rPr>
        <w:t xml:space="preserve"> </w:t>
      </w:r>
    </w:p>
    <w:p w14:paraId="5F7317FA">
      <w:pPr>
        <w:snapToGrid w:val="0"/>
        <w:ind w:firstLine="0" w:firstLineChars="0"/>
        <w:jc w:val="both"/>
        <w:rPr>
          <w:rFonts w:ascii="宋体" w:hAnsi="宋体"/>
          <w:kern w:val="2"/>
          <w:szCs w:val="21"/>
          <w:highlight w:val="none"/>
        </w:rPr>
      </w:pPr>
      <w:r>
        <w:rPr>
          <w:rFonts w:hint="eastAsia" w:ascii="宋体" w:hAnsi="宋体"/>
          <w:kern w:val="2"/>
          <w:szCs w:val="21"/>
          <w:highlight w:val="none"/>
        </w:rPr>
        <w:t>联系人：</w:t>
      </w:r>
      <w:r>
        <w:rPr>
          <w:rFonts w:hint="eastAsia" w:ascii="宋体" w:hAnsi="宋体"/>
          <w:kern w:val="2"/>
          <w:szCs w:val="21"/>
          <w:highlight w:val="none"/>
          <w:u w:val="single"/>
          <w:lang w:eastAsia="zh-CN"/>
        </w:rPr>
        <w:t>梁工</w:t>
      </w:r>
      <w:r>
        <w:rPr>
          <w:rFonts w:ascii="宋体" w:hAnsi="宋体"/>
          <w:kern w:val="2"/>
          <w:szCs w:val="21"/>
          <w:highlight w:val="none"/>
          <w:u w:val="single"/>
        </w:rPr>
        <w:t xml:space="preserve"> </w:t>
      </w:r>
    </w:p>
    <w:p w14:paraId="6E1CF6F9">
      <w:pPr>
        <w:snapToGrid w:val="0"/>
        <w:ind w:firstLine="0" w:firstLineChars="0"/>
        <w:jc w:val="both"/>
        <w:rPr>
          <w:rFonts w:hint="eastAsia" w:ascii="宋体" w:hAnsi="宋体"/>
          <w:kern w:val="2"/>
          <w:szCs w:val="21"/>
          <w:highlight w:val="none"/>
          <w:u w:val="single"/>
        </w:rPr>
      </w:pPr>
      <w:r>
        <w:rPr>
          <w:rFonts w:hint="eastAsia" w:ascii="宋体" w:hAnsi="宋体"/>
          <w:kern w:val="2"/>
          <w:szCs w:val="21"/>
          <w:highlight w:val="none"/>
        </w:rPr>
        <w:t>联系电话：</w:t>
      </w:r>
      <w:r>
        <w:rPr>
          <w:rFonts w:hint="eastAsia" w:ascii="宋体" w:hAnsi="宋体"/>
          <w:kern w:val="2"/>
          <w:szCs w:val="21"/>
          <w:highlight w:val="none"/>
          <w:u w:val="single"/>
          <w:lang w:val="en-US" w:eastAsia="zh-CN"/>
        </w:rPr>
        <w:t>020-37852166</w:t>
      </w:r>
    </w:p>
    <w:p w14:paraId="78FF6E4B">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招标代理机构：</w:t>
      </w:r>
      <w:r>
        <w:rPr>
          <w:rFonts w:hint="eastAsia" w:ascii="宋体" w:hAnsi="宋体"/>
          <w:kern w:val="2"/>
          <w:szCs w:val="21"/>
          <w:highlight w:val="none"/>
          <w:u w:val="single"/>
          <w:lang w:eastAsia="zh-CN"/>
        </w:rPr>
        <w:t>广东省机电设备招标中心有限公司</w:t>
      </w:r>
    </w:p>
    <w:p w14:paraId="06AF779F">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地  址：</w:t>
      </w:r>
      <w:r>
        <w:rPr>
          <w:rFonts w:hint="eastAsia" w:ascii="宋体" w:hAnsi="宋体"/>
          <w:kern w:val="2"/>
          <w:szCs w:val="21"/>
          <w:highlight w:val="none"/>
          <w:u w:val="single"/>
          <w:lang w:eastAsia="zh-CN"/>
        </w:rPr>
        <w:t>广东省广州市东风中路515号东照大厦5楼</w:t>
      </w:r>
    </w:p>
    <w:p w14:paraId="73C5448F">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联系人：</w:t>
      </w:r>
      <w:r>
        <w:rPr>
          <w:rFonts w:hint="eastAsia" w:ascii="宋体" w:hAnsi="宋体"/>
          <w:kern w:val="2"/>
          <w:szCs w:val="21"/>
          <w:highlight w:val="none"/>
          <w:u w:val="single"/>
          <w:lang w:eastAsia="zh-CN"/>
        </w:rPr>
        <w:t>杜湃杰</w:t>
      </w:r>
    </w:p>
    <w:p w14:paraId="29DB6FCF">
      <w:pPr>
        <w:snapToGrid w:val="0"/>
        <w:ind w:firstLine="0" w:firstLineChars="0"/>
        <w:jc w:val="both"/>
        <w:rPr>
          <w:rFonts w:hint="eastAsia" w:ascii="宋体" w:hAnsi="宋体" w:eastAsia="宋体"/>
          <w:kern w:val="2"/>
          <w:szCs w:val="21"/>
          <w:highlight w:val="none"/>
          <w:u w:val="single"/>
          <w:lang w:eastAsia="zh-CN"/>
        </w:rPr>
      </w:pPr>
      <w:r>
        <w:rPr>
          <w:rFonts w:hint="eastAsia" w:ascii="宋体" w:hAnsi="宋体"/>
          <w:kern w:val="2"/>
          <w:szCs w:val="21"/>
          <w:highlight w:val="none"/>
        </w:rPr>
        <w:t>联系电话：</w:t>
      </w:r>
      <w:r>
        <w:rPr>
          <w:rFonts w:hint="eastAsia" w:ascii="宋体" w:hAnsi="宋体"/>
          <w:kern w:val="2"/>
          <w:szCs w:val="21"/>
          <w:highlight w:val="none"/>
          <w:u w:val="single"/>
          <w:lang w:eastAsia="zh-CN"/>
        </w:rPr>
        <w:t>020-66341793</w:t>
      </w:r>
    </w:p>
    <w:p w14:paraId="21ADE25D">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电子邮箱：</w:t>
      </w:r>
      <w:r>
        <w:rPr>
          <w:rFonts w:hint="eastAsia" w:ascii="宋体" w:hAnsi="宋体"/>
          <w:kern w:val="2"/>
          <w:szCs w:val="21"/>
          <w:highlight w:val="none"/>
          <w:u w:val="single"/>
          <w:lang w:eastAsia="zh-CN"/>
        </w:rPr>
        <w:t>137107187@qq.com</w:t>
      </w:r>
    </w:p>
    <w:p w14:paraId="58181E36">
      <w:pPr>
        <w:snapToGrid w:val="0"/>
        <w:ind w:firstLine="0" w:firstLineChars="0"/>
        <w:jc w:val="both"/>
        <w:rPr>
          <w:rFonts w:hint="eastAsia" w:ascii="宋体" w:hAnsi="宋体" w:eastAsia="宋体"/>
          <w:kern w:val="2"/>
          <w:szCs w:val="21"/>
          <w:highlight w:val="none"/>
          <w:u w:val="single"/>
          <w:lang w:eastAsia="zh-CN"/>
        </w:rPr>
      </w:pPr>
      <w:r>
        <w:rPr>
          <w:rFonts w:hint="eastAsia" w:ascii="宋体" w:hAnsi="宋体"/>
          <w:kern w:val="2"/>
          <w:szCs w:val="21"/>
          <w:highlight w:val="none"/>
        </w:rPr>
        <w:t>异议受理部门：</w:t>
      </w:r>
      <w:r>
        <w:rPr>
          <w:rFonts w:hint="eastAsia" w:ascii="宋体" w:hAnsi="宋体" w:cs="宋体"/>
          <w:kern w:val="2"/>
          <w:szCs w:val="21"/>
          <w:highlight w:val="none"/>
          <w:u w:val="single"/>
          <w:lang w:eastAsia="zh-CN"/>
        </w:rPr>
        <w:t>广州燃气集团有限公司</w:t>
      </w:r>
    </w:p>
    <w:p w14:paraId="1FB33EEF">
      <w:pPr>
        <w:snapToGrid w:val="0"/>
        <w:ind w:firstLine="0" w:firstLineChars="0"/>
        <w:jc w:val="both"/>
        <w:rPr>
          <w:rFonts w:ascii="宋体" w:hAnsi="宋体"/>
          <w:kern w:val="2"/>
          <w:szCs w:val="21"/>
          <w:highlight w:val="none"/>
        </w:rPr>
      </w:pPr>
      <w:r>
        <w:rPr>
          <w:rFonts w:hint="eastAsia" w:ascii="宋体" w:hAnsi="宋体"/>
          <w:kern w:val="2"/>
          <w:szCs w:val="21"/>
          <w:highlight w:val="none"/>
        </w:rPr>
        <w:t>地  址：</w:t>
      </w:r>
      <w:r>
        <w:rPr>
          <w:rFonts w:hint="eastAsia" w:ascii="宋体" w:hAnsi="宋体" w:cs="宋体"/>
          <w:kern w:val="2"/>
          <w:szCs w:val="21"/>
          <w:highlight w:val="none"/>
          <w:u w:val="single"/>
          <w:lang w:eastAsia="zh-CN"/>
        </w:rPr>
        <w:t>广州市天河区临江大道3号23</w:t>
      </w:r>
      <w:r>
        <w:rPr>
          <w:rFonts w:hint="eastAsia" w:ascii="宋体" w:hAnsi="宋体" w:cs="宋体"/>
          <w:kern w:val="2"/>
          <w:szCs w:val="21"/>
          <w:highlight w:val="none"/>
          <w:u w:val="single"/>
          <w:lang w:val="en-US" w:eastAsia="zh-CN"/>
        </w:rPr>
        <w:t>层</w:t>
      </w:r>
      <w:r>
        <w:rPr>
          <w:rFonts w:ascii="宋体" w:hAnsi="宋体" w:cs="宋体"/>
          <w:kern w:val="2"/>
          <w:szCs w:val="21"/>
          <w:highlight w:val="none"/>
          <w:u w:val="single"/>
        </w:rPr>
        <w:t xml:space="preserve"> </w:t>
      </w:r>
    </w:p>
    <w:p w14:paraId="04B4F0AF">
      <w:pPr>
        <w:snapToGrid w:val="0"/>
        <w:ind w:firstLine="0" w:firstLineChars="0"/>
        <w:jc w:val="both"/>
        <w:rPr>
          <w:rFonts w:ascii="宋体" w:hAnsi="宋体"/>
          <w:kern w:val="2"/>
          <w:szCs w:val="21"/>
          <w:highlight w:val="none"/>
        </w:rPr>
      </w:pPr>
      <w:r>
        <w:rPr>
          <w:rFonts w:hint="eastAsia" w:ascii="宋体" w:hAnsi="宋体"/>
          <w:kern w:val="2"/>
          <w:szCs w:val="21"/>
          <w:highlight w:val="none"/>
        </w:rPr>
        <w:t>联系人：</w:t>
      </w:r>
      <w:r>
        <w:rPr>
          <w:rFonts w:hint="eastAsia" w:ascii="宋体" w:hAnsi="宋体"/>
          <w:kern w:val="2"/>
          <w:szCs w:val="21"/>
          <w:highlight w:val="none"/>
          <w:u w:val="single"/>
          <w:lang w:eastAsia="zh-CN"/>
        </w:rPr>
        <w:t>梁工</w:t>
      </w:r>
      <w:r>
        <w:rPr>
          <w:rFonts w:ascii="宋体" w:hAnsi="宋体"/>
          <w:kern w:val="2"/>
          <w:szCs w:val="21"/>
          <w:highlight w:val="none"/>
          <w:u w:val="single"/>
        </w:rPr>
        <w:t xml:space="preserve"> </w:t>
      </w:r>
    </w:p>
    <w:p w14:paraId="1F56A663">
      <w:pPr>
        <w:snapToGrid w:val="0"/>
        <w:ind w:firstLine="0" w:firstLineChars="0"/>
        <w:jc w:val="both"/>
        <w:rPr>
          <w:rFonts w:ascii="宋体" w:hAnsi="宋体"/>
          <w:kern w:val="2"/>
          <w:szCs w:val="21"/>
          <w:highlight w:val="none"/>
          <w:u w:val="single"/>
        </w:rPr>
      </w:pPr>
      <w:r>
        <w:rPr>
          <w:rFonts w:hint="eastAsia" w:ascii="宋体" w:hAnsi="宋体"/>
          <w:kern w:val="2"/>
          <w:szCs w:val="21"/>
          <w:highlight w:val="none"/>
        </w:rPr>
        <w:t>联系电话：</w:t>
      </w:r>
      <w:r>
        <w:rPr>
          <w:rFonts w:hint="eastAsia" w:ascii="宋体" w:hAnsi="宋体"/>
          <w:kern w:val="2"/>
          <w:szCs w:val="21"/>
          <w:highlight w:val="none"/>
          <w:u w:val="single"/>
          <w:lang w:val="en-US" w:eastAsia="zh-CN"/>
        </w:rPr>
        <w:t>020-37852166</w:t>
      </w:r>
    </w:p>
    <w:p w14:paraId="2E7BD48A">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招标监督机构：</w:t>
      </w:r>
      <w:r>
        <w:rPr>
          <w:rFonts w:hint="eastAsia" w:ascii="宋体" w:hAnsi="宋体"/>
          <w:kern w:val="2"/>
          <w:szCs w:val="21"/>
          <w:highlight w:val="none"/>
          <w:u w:val="single"/>
          <w:lang w:eastAsia="zh-CN"/>
        </w:rPr>
        <w:t>广州市城市管理和综合执法局</w:t>
      </w:r>
    </w:p>
    <w:p w14:paraId="61415F8B">
      <w:pPr>
        <w:snapToGrid w:val="0"/>
        <w:ind w:firstLine="0" w:firstLineChars="0"/>
        <w:jc w:val="both"/>
        <w:rPr>
          <w:rFonts w:hint="eastAsia" w:ascii="宋体" w:hAnsi="宋体" w:eastAsia="宋体"/>
          <w:kern w:val="2"/>
          <w:szCs w:val="21"/>
          <w:highlight w:val="none"/>
          <w:lang w:eastAsia="zh-CN"/>
        </w:rPr>
      </w:pPr>
      <w:r>
        <w:rPr>
          <w:rFonts w:hint="eastAsia" w:ascii="宋体" w:hAnsi="宋体"/>
          <w:kern w:val="2"/>
          <w:szCs w:val="21"/>
          <w:highlight w:val="none"/>
        </w:rPr>
        <w:t>地  址：</w:t>
      </w:r>
      <w:r>
        <w:rPr>
          <w:rFonts w:hint="eastAsia" w:ascii="宋体" w:hAnsi="宋体"/>
          <w:kern w:val="2"/>
          <w:szCs w:val="21"/>
          <w:highlight w:val="none"/>
          <w:u w:val="single"/>
          <w:lang w:eastAsia="zh-CN"/>
        </w:rPr>
        <w:t>广州市越秀区文明路贤思街34号</w:t>
      </w:r>
    </w:p>
    <w:p w14:paraId="7BB93985">
      <w:pPr>
        <w:snapToGrid w:val="0"/>
        <w:ind w:firstLine="0" w:firstLineChars="0"/>
        <w:jc w:val="both"/>
        <w:rPr>
          <w:rFonts w:hint="eastAsia" w:ascii="宋体" w:hAnsi="宋体" w:eastAsia="宋体"/>
          <w:kern w:val="2"/>
          <w:szCs w:val="21"/>
          <w:highlight w:val="none"/>
          <w:u w:val="single"/>
          <w:lang w:eastAsia="zh-CN"/>
        </w:rPr>
      </w:pPr>
      <w:r>
        <w:rPr>
          <w:rFonts w:hint="eastAsia" w:ascii="宋体" w:hAnsi="宋体"/>
          <w:kern w:val="2"/>
          <w:szCs w:val="21"/>
          <w:highlight w:val="none"/>
        </w:rPr>
        <w:t>电  话：</w:t>
      </w:r>
      <w:r>
        <w:rPr>
          <w:rFonts w:hint="eastAsia" w:ascii="宋体" w:hAnsi="宋体"/>
          <w:kern w:val="2"/>
          <w:szCs w:val="21"/>
          <w:highlight w:val="none"/>
          <w:u w:val="single"/>
          <w:lang w:eastAsia="zh-CN"/>
        </w:rPr>
        <w:t>020-83639364</w:t>
      </w:r>
    </w:p>
    <w:bookmarkEnd w:id="12"/>
    <w:p w14:paraId="43735597">
      <w:pPr>
        <w:spacing w:line="400" w:lineRule="exact"/>
        <w:ind w:firstLine="0" w:firstLineChars="0"/>
        <w:rPr>
          <w:rFonts w:hint="eastAsia" w:ascii="宋体" w:hAnsi="宋体"/>
          <w:kern w:val="2"/>
          <w:szCs w:val="21"/>
          <w:highlight w:val="none"/>
          <w:u w:val="single"/>
        </w:rPr>
      </w:pPr>
    </w:p>
    <w:p w14:paraId="2F38D77F">
      <w:pPr>
        <w:tabs>
          <w:tab w:val="left" w:pos="2960"/>
          <w:tab w:val="left" w:pos="7513"/>
        </w:tabs>
        <w:autoSpaceDE w:val="0"/>
        <w:autoSpaceDN w:val="0"/>
        <w:adjustRightInd w:val="0"/>
        <w:spacing w:line="444" w:lineRule="exact"/>
        <w:ind w:right="71" w:firstLine="552"/>
        <w:jc w:val="center"/>
        <w:rPr>
          <w:rFonts w:hint="eastAsia" w:ascii="宋体" w:hAnsi="宋体" w:cs="微软雅黑"/>
          <w:spacing w:val="-2"/>
          <w:position w:val="-5"/>
          <w:sz w:val="28"/>
          <w:szCs w:val="28"/>
          <w:highlight w:val="none"/>
        </w:rPr>
        <w:sectPr>
          <w:pgSz w:w="11906" w:h="16838"/>
          <w:pgMar w:top="1480" w:right="1417" w:bottom="1123" w:left="1417" w:header="851" w:footer="720" w:gutter="0"/>
          <w:cols w:space="720" w:num="1"/>
        </w:sectPr>
      </w:pPr>
    </w:p>
    <w:p w14:paraId="72EAF436">
      <w:pPr>
        <w:autoSpaceDE w:val="0"/>
        <w:autoSpaceDN w:val="0"/>
        <w:adjustRightInd w:val="0"/>
        <w:spacing w:before="3" w:line="100" w:lineRule="exact"/>
        <w:rPr>
          <w:rFonts w:ascii="微软雅黑" w:eastAsia="微软雅黑" w:cs="微软雅黑"/>
          <w:sz w:val="10"/>
          <w:szCs w:val="10"/>
          <w:highlight w:val="none"/>
        </w:rPr>
      </w:pPr>
    </w:p>
    <w:p w14:paraId="54AFED64">
      <w:pPr>
        <w:pStyle w:val="4"/>
        <w:jc w:val="center"/>
        <w:rPr>
          <w:rFonts w:hint="eastAsia"/>
          <w:highlight w:val="none"/>
        </w:rPr>
      </w:pPr>
      <w:bookmarkStart w:id="44" w:name="_Toc315"/>
      <w:r>
        <w:rPr>
          <w:rFonts w:hint="eastAsia"/>
          <w:highlight w:val="none"/>
        </w:rPr>
        <w:t>第二章 投标人须知</w:t>
      </w:r>
      <w:bookmarkEnd w:id="44"/>
    </w:p>
    <w:p w14:paraId="70AE6DFC">
      <w:pPr>
        <w:pStyle w:val="4"/>
        <w:jc w:val="center"/>
        <w:rPr>
          <w:highlight w:val="none"/>
        </w:rPr>
      </w:pPr>
      <w:bookmarkStart w:id="45" w:name="_Toc24904"/>
      <w:r>
        <w:rPr>
          <w:rFonts w:hint="eastAsia"/>
          <w:highlight w:val="none"/>
        </w:rPr>
        <w:t>投标人须知前附表</w:t>
      </w:r>
      <w:bookmarkEnd w:id="45"/>
    </w:p>
    <w:tbl>
      <w:tblPr>
        <w:tblStyle w:val="70"/>
        <w:tblW w:w="9872" w:type="dxa"/>
        <w:jc w:val="center"/>
        <w:tblLayout w:type="fixed"/>
        <w:tblCellMar>
          <w:top w:w="0" w:type="dxa"/>
          <w:left w:w="0" w:type="dxa"/>
          <w:bottom w:w="0" w:type="dxa"/>
          <w:right w:w="0" w:type="dxa"/>
        </w:tblCellMar>
      </w:tblPr>
      <w:tblGrid>
        <w:gridCol w:w="1164"/>
        <w:gridCol w:w="2433"/>
        <w:gridCol w:w="6275"/>
      </w:tblGrid>
      <w:tr w14:paraId="30E2DDE0">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A9C432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b/>
                <w:bCs/>
                <w:kern w:val="2"/>
                <w:szCs w:val="21"/>
                <w:highlight w:val="none"/>
              </w:rPr>
            </w:pPr>
            <w:r>
              <w:rPr>
                <w:rFonts w:hint="eastAsia" w:ascii="宋体" w:hAnsi="宋体" w:cs="Times New Roman"/>
                <w:b/>
                <w:bCs/>
                <w:kern w:val="2"/>
                <w:szCs w:val="21"/>
                <w:highlight w:val="none"/>
              </w:rPr>
              <w:t>条款号</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04763BB">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b/>
                <w:bCs/>
                <w:kern w:val="2"/>
                <w:szCs w:val="21"/>
                <w:highlight w:val="none"/>
              </w:rPr>
            </w:pPr>
            <w:r>
              <w:rPr>
                <w:rFonts w:hint="eastAsia" w:ascii="宋体" w:hAnsi="宋体" w:cs="Times New Roman"/>
                <w:b/>
                <w:bCs/>
                <w:kern w:val="2"/>
                <w:szCs w:val="21"/>
                <w:highlight w:val="none"/>
              </w:rPr>
              <w:t>条款名称</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2E7F140A">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b/>
                <w:bCs/>
                <w:kern w:val="2"/>
                <w:szCs w:val="21"/>
                <w:highlight w:val="none"/>
              </w:rPr>
            </w:pPr>
            <w:r>
              <w:rPr>
                <w:rFonts w:hint="eastAsia" w:ascii="宋体" w:hAnsi="宋体" w:cs="Times New Roman"/>
                <w:b/>
                <w:bCs/>
                <w:kern w:val="2"/>
                <w:szCs w:val="21"/>
                <w:highlight w:val="none"/>
              </w:rPr>
              <w:t>编列内容</w:t>
            </w:r>
          </w:p>
        </w:tc>
      </w:tr>
      <w:tr w14:paraId="4C9FBC1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963C7A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1.1.2</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5C7881C2">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招标人</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12AAD849">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2"/>
                <w:szCs w:val="21"/>
                <w:highlight w:val="none"/>
              </w:rPr>
              <w:t>详见招标公告</w:t>
            </w:r>
          </w:p>
        </w:tc>
      </w:tr>
      <w:tr w14:paraId="65FD9B73">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14F20C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1.1.3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08C28D9">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代</w:t>
            </w:r>
            <w:r>
              <w:rPr>
                <w:rFonts w:hint="eastAsia" w:ascii="宋体" w:hAnsi="宋体" w:cs="Times New Roman"/>
                <w:kern w:val="2"/>
                <w:szCs w:val="21"/>
                <w:highlight w:val="none"/>
              </w:rPr>
              <w:t>理</w:t>
            </w:r>
            <w:r>
              <w:rPr>
                <w:rFonts w:hint="eastAsia" w:ascii="宋体" w:hAnsi="宋体" w:cs="Times New Roman"/>
                <w:spacing w:val="-2"/>
                <w:kern w:val="2"/>
                <w:szCs w:val="21"/>
                <w:highlight w:val="none"/>
              </w:rPr>
              <w:t>机</w:t>
            </w:r>
            <w:r>
              <w:rPr>
                <w:rFonts w:hint="eastAsia" w:ascii="宋体" w:hAnsi="宋体" w:cs="Times New Roman"/>
                <w:kern w:val="2"/>
                <w:szCs w:val="21"/>
                <w:highlight w:val="none"/>
              </w:rPr>
              <w:t>构</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359AD54">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2"/>
                <w:szCs w:val="21"/>
                <w:highlight w:val="none"/>
              </w:rPr>
              <w:t>详见招标公告</w:t>
            </w:r>
          </w:p>
        </w:tc>
      </w:tr>
      <w:tr w14:paraId="6BFC7E47">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056CA2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1.1.4</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8F97F48">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项</w:t>
            </w:r>
            <w:r>
              <w:rPr>
                <w:rFonts w:hint="eastAsia" w:ascii="宋体" w:hAnsi="宋体" w:cs="Times New Roman"/>
                <w:kern w:val="2"/>
                <w:szCs w:val="21"/>
                <w:highlight w:val="none"/>
              </w:rPr>
              <w:t>目</w:t>
            </w:r>
            <w:r>
              <w:rPr>
                <w:rFonts w:hint="eastAsia" w:ascii="宋体" w:hAnsi="宋体" w:cs="Times New Roman"/>
                <w:spacing w:val="-2"/>
                <w:kern w:val="2"/>
                <w:szCs w:val="21"/>
                <w:highlight w:val="none"/>
              </w:rPr>
              <w:t>名</w:t>
            </w:r>
            <w:r>
              <w:rPr>
                <w:rFonts w:hint="eastAsia" w:ascii="宋体" w:hAnsi="宋体" w:cs="Times New Roman"/>
                <w:kern w:val="2"/>
                <w:szCs w:val="21"/>
                <w:highlight w:val="none"/>
              </w:rPr>
              <w:t>称</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2200004F">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kern w:val="2"/>
                <w:szCs w:val="21"/>
                <w:highlight w:val="none"/>
                <w:u w:val="single"/>
                <w:lang w:eastAsia="zh-CN"/>
              </w:rPr>
            </w:pPr>
            <w:r>
              <w:rPr>
                <w:rFonts w:hint="eastAsia" w:ascii="宋体" w:hAnsi="宋体" w:cs="Times New Roman"/>
                <w:kern w:val="2"/>
                <w:szCs w:val="21"/>
                <w:highlight w:val="none"/>
                <w:u w:val="single"/>
                <w:lang w:eastAsia="zh-CN"/>
              </w:rPr>
              <w:t>燃气管网用户终端智能化感知监测改造项目</w:t>
            </w:r>
          </w:p>
        </w:tc>
      </w:tr>
      <w:tr w14:paraId="1A1ACA8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B2AF8D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1.1.5</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578DD071">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工程</w:t>
            </w:r>
            <w:r>
              <w:rPr>
                <w:rFonts w:hint="eastAsia" w:ascii="宋体" w:hAnsi="宋体" w:cs="Times New Roman"/>
                <w:spacing w:val="-2"/>
                <w:kern w:val="2"/>
                <w:szCs w:val="21"/>
                <w:highlight w:val="none"/>
              </w:rPr>
              <w:t>项</w:t>
            </w:r>
            <w:r>
              <w:rPr>
                <w:rFonts w:hint="eastAsia" w:ascii="宋体" w:hAnsi="宋体" w:cs="Times New Roman"/>
                <w:kern w:val="2"/>
                <w:szCs w:val="21"/>
                <w:highlight w:val="none"/>
              </w:rPr>
              <w:t>目</w:t>
            </w:r>
            <w:r>
              <w:rPr>
                <w:rFonts w:hint="eastAsia" w:ascii="宋体" w:hAnsi="宋体" w:cs="Times New Roman"/>
                <w:spacing w:val="-2"/>
                <w:kern w:val="2"/>
                <w:szCs w:val="21"/>
                <w:highlight w:val="none"/>
              </w:rPr>
              <w:t>名</w:t>
            </w:r>
            <w:r>
              <w:rPr>
                <w:rFonts w:hint="eastAsia" w:ascii="宋体" w:hAnsi="宋体" w:cs="Times New Roman"/>
                <w:kern w:val="2"/>
                <w:szCs w:val="21"/>
                <w:highlight w:val="none"/>
              </w:rPr>
              <w:t>称</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56603CA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kern w:val="2"/>
                <w:szCs w:val="21"/>
                <w:highlight w:val="none"/>
                <w:u w:val="single"/>
                <w:lang w:eastAsia="zh-CN"/>
              </w:rPr>
            </w:pPr>
            <w:r>
              <w:rPr>
                <w:rFonts w:hint="eastAsia" w:ascii="宋体" w:hAnsi="宋体" w:cs="Times New Roman"/>
                <w:kern w:val="2"/>
                <w:szCs w:val="21"/>
                <w:highlight w:val="none"/>
                <w:u w:val="single"/>
                <w:lang w:eastAsia="zh-CN"/>
              </w:rPr>
              <w:t>燃气管网用户终端智能化感知监测改造项目</w:t>
            </w:r>
          </w:p>
        </w:tc>
      </w:tr>
      <w:tr w14:paraId="3981DCBB">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54303D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1.2.1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43CA03A1">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资金</w:t>
            </w:r>
            <w:r>
              <w:rPr>
                <w:rFonts w:hint="eastAsia" w:ascii="宋体" w:hAnsi="宋体" w:cs="Times New Roman"/>
                <w:spacing w:val="-2"/>
                <w:kern w:val="2"/>
                <w:szCs w:val="21"/>
                <w:highlight w:val="none"/>
              </w:rPr>
              <w:t>来</w:t>
            </w:r>
            <w:r>
              <w:rPr>
                <w:rFonts w:hint="eastAsia" w:ascii="宋体" w:hAnsi="宋体" w:cs="Times New Roman"/>
                <w:kern w:val="2"/>
                <w:szCs w:val="21"/>
                <w:highlight w:val="none"/>
              </w:rPr>
              <w:t>源</w:t>
            </w:r>
            <w:r>
              <w:rPr>
                <w:rFonts w:hint="eastAsia" w:ascii="宋体" w:hAnsi="宋体" w:cs="Times New Roman"/>
                <w:spacing w:val="-2"/>
                <w:kern w:val="2"/>
                <w:szCs w:val="21"/>
                <w:highlight w:val="none"/>
              </w:rPr>
              <w:t>及</w:t>
            </w:r>
            <w:r>
              <w:rPr>
                <w:rFonts w:hint="eastAsia" w:ascii="宋体" w:hAnsi="宋体" w:cs="Times New Roman"/>
                <w:kern w:val="2"/>
                <w:szCs w:val="21"/>
                <w:highlight w:val="none"/>
              </w:rPr>
              <w:t>比例</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C03E2F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详见招标公告</w:t>
            </w:r>
          </w:p>
        </w:tc>
      </w:tr>
      <w:tr w14:paraId="524774BE">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0D1679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1.2.2</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173685F">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资金</w:t>
            </w:r>
            <w:r>
              <w:rPr>
                <w:rFonts w:hint="eastAsia" w:ascii="宋体" w:hAnsi="宋体" w:cs="Times New Roman"/>
                <w:spacing w:val="-2"/>
                <w:kern w:val="2"/>
                <w:szCs w:val="21"/>
                <w:highlight w:val="none"/>
              </w:rPr>
              <w:t>落</w:t>
            </w:r>
            <w:r>
              <w:rPr>
                <w:rFonts w:hint="eastAsia" w:ascii="宋体" w:hAnsi="宋体" w:cs="Times New Roman"/>
                <w:kern w:val="2"/>
                <w:szCs w:val="21"/>
                <w:highlight w:val="none"/>
              </w:rPr>
              <w:t>实</w:t>
            </w:r>
            <w:r>
              <w:rPr>
                <w:rFonts w:hint="eastAsia" w:ascii="宋体" w:hAnsi="宋体" w:cs="Times New Roman"/>
                <w:spacing w:val="-2"/>
                <w:kern w:val="2"/>
                <w:szCs w:val="21"/>
                <w:highlight w:val="none"/>
              </w:rPr>
              <w:t>情</w:t>
            </w:r>
            <w:r>
              <w:rPr>
                <w:rFonts w:hint="eastAsia" w:ascii="宋体" w:hAnsi="宋体" w:cs="Times New Roman"/>
                <w:kern w:val="2"/>
                <w:szCs w:val="21"/>
                <w:highlight w:val="none"/>
              </w:rPr>
              <w:t>况</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32103B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已落实</w:t>
            </w:r>
          </w:p>
        </w:tc>
      </w:tr>
      <w:tr w14:paraId="307C0215">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F1D91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1.3.1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588C710F">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范</w:t>
            </w:r>
            <w:r>
              <w:rPr>
                <w:rFonts w:hint="eastAsia" w:ascii="宋体" w:hAnsi="宋体" w:cs="Times New Roman"/>
                <w:kern w:val="2"/>
                <w:szCs w:val="21"/>
                <w:highlight w:val="none"/>
              </w:rPr>
              <w:t>围</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1EF01A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详见招标公告</w:t>
            </w:r>
          </w:p>
        </w:tc>
      </w:tr>
      <w:tr w14:paraId="501922A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11058FB">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1.3.2</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91887CB">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交货期</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2A88686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详见招标公告</w:t>
            </w:r>
          </w:p>
        </w:tc>
      </w:tr>
      <w:tr w14:paraId="045EAC22">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7AF88E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1.3.3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F7D4E38">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交货</w:t>
            </w:r>
            <w:r>
              <w:rPr>
                <w:rFonts w:hint="eastAsia" w:ascii="宋体" w:hAnsi="宋体" w:cs="Times New Roman"/>
                <w:spacing w:val="-2"/>
                <w:kern w:val="2"/>
                <w:szCs w:val="21"/>
                <w:highlight w:val="none"/>
              </w:rPr>
              <w:t>地</w:t>
            </w:r>
            <w:r>
              <w:rPr>
                <w:rFonts w:hint="eastAsia" w:ascii="宋体" w:hAnsi="宋体" w:cs="Times New Roman"/>
                <w:kern w:val="2"/>
                <w:szCs w:val="21"/>
                <w:highlight w:val="none"/>
              </w:rPr>
              <w:t>点</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74FDF4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详见招标公告</w:t>
            </w:r>
          </w:p>
        </w:tc>
      </w:tr>
      <w:tr w14:paraId="46310E80">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8CB6ABA">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1.3.4</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92B5B98">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技术</w:t>
            </w:r>
            <w:r>
              <w:rPr>
                <w:rFonts w:hint="eastAsia" w:ascii="宋体" w:hAnsi="宋体" w:cs="Times New Roman"/>
                <w:spacing w:val="-2"/>
                <w:kern w:val="2"/>
                <w:szCs w:val="21"/>
                <w:highlight w:val="none"/>
              </w:rPr>
              <w:t>性</w:t>
            </w:r>
            <w:r>
              <w:rPr>
                <w:rFonts w:hint="eastAsia" w:ascii="宋体" w:hAnsi="宋体" w:cs="Times New Roman"/>
                <w:kern w:val="2"/>
                <w:szCs w:val="21"/>
                <w:highlight w:val="none"/>
              </w:rPr>
              <w:t>能</w:t>
            </w:r>
            <w:r>
              <w:rPr>
                <w:rFonts w:hint="eastAsia" w:ascii="宋体" w:hAnsi="宋体" w:cs="Times New Roman"/>
                <w:spacing w:val="-2"/>
                <w:kern w:val="2"/>
                <w:szCs w:val="21"/>
                <w:highlight w:val="none"/>
              </w:rPr>
              <w:t>指</w:t>
            </w:r>
            <w:r>
              <w:rPr>
                <w:rFonts w:hint="eastAsia" w:ascii="宋体" w:hAnsi="宋体" w:cs="Times New Roman"/>
                <w:kern w:val="2"/>
                <w:szCs w:val="21"/>
                <w:highlight w:val="none"/>
              </w:rPr>
              <w:t>标</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D7A283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rPr>
              <w:t>详见第五章</w:t>
            </w:r>
            <w:r>
              <w:rPr>
                <w:rFonts w:hint="eastAsia" w:ascii="宋体" w:hAnsi="宋体" w:cs="Times New Roman"/>
                <w:kern w:val="2"/>
                <w:szCs w:val="21"/>
                <w:highlight w:val="none"/>
                <w:u w:val="single"/>
              </w:rPr>
              <w:t>《供货要求》</w:t>
            </w:r>
            <w:r>
              <w:rPr>
                <w:rFonts w:hint="eastAsia" w:ascii="宋体" w:hAnsi="宋体" w:cs="Times New Roman"/>
                <w:kern w:val="2"/>
                <w:szCs w:val="21"/>
                <w:highlight w:val="none"/>
              </w:rPr>
              <w:t>。</w:t>
            </w:r>
          </w:p>
        </w:tc>
      </w:tr>
      <w:tr w14:paraId="45EF3E9E">
        <w:tblPrEx>
          <w:tblCellMar>
            <w:top w:w="0" w:type="dxa"/>
            <w:left w:w="0" w:type="dxa"/>
            <w:bottom w:w="0" w:type="dxa"/>
            <w:right w:w="0" w:type="dxa"/>
          </w:tblCellMar>
        </w:tblPrEx>
        <w:trPr>
          <w:trHeight w:val="1666"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A3918E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1.4.1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7300763">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资</w:t>
            </w:r>
            <w:r>
              <w:rPr>
                <w:rFonts w:hint="eastAsia" w:ascii="宋体" w:hAnsi="宋体" w:cs="Times New Roman"/>
                <w:spacing w:val="-2"/>
                <w:kern w:val="2"/>
                <w:szCs w:val="21"/>
                <w:highlight w:val="none"/>
              </w:rPr>
              <w:t>质</w:t>
            </w:r>
            <w:r>
              <w:rPr>
                <w:rFonts w:hint="eastAsia" w:ascii="宋体" w:hAnsi="宋体" w:cs="Times New Roman"/>
                <w:kern w:val="2"/>
                <w:szCs w:val="21"/>
                <w:highlight w:val="none"/>
              </w:rPr>
              <w:t>条</w:t>
            </w:r>
            <w:r>
              <w:rPr>
                <w:rFonts w:hint="eastAsia" w:ascii="宋体" w:hAnsi="宋体" w:cs="Times New Roman"/>
                <w:spacing w:val="-2"/>
                <w:kern w:val="2"/>
                <w:szCs w:val="21"/>
                <w:highlight w:val="none"/>
              </w:rPr>
              <w:t>件</w:t>
            </w:r>
            <w:r>
              <w:rPr>
                <w:rFonts w:hint="eastAsia" w:ascii="宋体" w:hAnsi="宋体" w:cs="Times New Roman"/>
                <w:kern w:val="2"/>
                <w:szCs w:val="21"/>
                <w:highlight w:val="none"/>
              </w:rPr>
              <w:t>、</w:t>
            </w:r>
            <w:r>
              <w:rPr>
                <w:rFonts w:hint="eastAsia" w:ascii="宋体" w:hAnsi="宋体" w:cs="Times New Roman"/>
                <w:spacing w:val="-2"/>
                <w:kern w:val="2"/>
                <w:szCs w:val="21"/>
                <w:highlight w:val="none"/>
              </w:rPr>
              <w:t>能</w:t>
            </w:r>
            <w:r>
              <w:rPr>
                <w:rFonts w:hint="eastAsia" w:ascii="宋体" w:hAnsi="宋体" w:cs="Times New Roman"/>
                <w:kern w:val="2"/>
                <w:szCs w:val="21"/>
                <w:highlight w:val="none"/>
              </w:rPr>
              <w:t>力</w:t>
            </w:r>
            <w:r>
              <w:rPr>
                <w:rFonts w:hint="eastAsia" w:ascii="宋体" w:hAnsi="宋体" w:cs="Times New Roman"/>
                <w:spacing w:val="-2"/>
                <w:kern w:val="2"/>
                <w:szCs w:val="21"/>
                <w:highlight w:val="none"/>
              </w:rPr>
              <w:t>、</w:t>
            </w:r>
            <w:r>
              <w:rPr>
                <w:rFonts w:hint="eastAsia" w:ascii="宋体" w:hAnsi="宋体" w:cs="Times New Roman"/>
                <w:kern w:val="2"/>
                <w:szCs w:val="21"/>
                <w:highlight w:val="none"/>
              </w:rPr>
              <w:t>信誉</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279B360">
            <w:pPr>
              <w:keepNext w:val="0"/>
              <w:keepLines w:val="0"/>
              <w:suppressLineNumbers w:val="0"/>
              <w:snapToGrid w:val="0"/>
              <w:spacing w:before="0" w:beforeAutospacing="0" w:after="0" w:afterAutospacing="0" w:line="288" w:lineRule="auto"/>
              <w:ind w:left="0" w:right="141" w:rightChars="67" w:firstLine="140" w:firstLineChars="67"/>
              <w:jc w:val="both"/>
              <w:rPr>
                <w:rFonts w:hint="default"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1</w:t>
            </w:r>
            <w:r>
              <w:rPr>
                <w:rFonts w:hint="eastAsia" w:ascii="宋体" w:hAnsi="宋体" w:cs="Times New Roman"/>
                <w:kern w:val="2"/>
                <w:szCs w:val="21"/>
                <w:highlight w:val="none"/>
              </w:rPr>
              <w:t>）资质要求：</w:t>
            </w:r>
            <w:r>
              <w:rPr>
                <w:rFonts w:hint="eastAsia" w:ascii="宋体" w:hAnsi="宋体" w:cs="Times New Roman"/>
                <w:kern w:val="2"/>
                <w:szCs w:val="21"/>
                <w:highlight w:val="none"/>
                <w:u w:val="single"/>
              </w:rPr>
              <w:t>详见招标公告投标人资格要求。</w:t>
            </w:r>
          </w:p>
          <w:p w14:paraId="1095C086">
            <w:pPr>
              <w:keepNext w:val="0"/>
              <w:keepLines w:val="0"/>
              <w:suppressLineNumbers w:val="0"/>
              <w:snapToGrid w:val="0"/>
              <w:spacing w:before="0" w:beforeAutospacing="0" w:after="0" w:afterAutospacing="0" w:line="288" w:lineRule="auto"/>
              <w:ind w:left="0" w:right="141" w:rightChars="67" w:firstLine="140" w:firstLineChars="67"/>
              <w:jc w:val="both"/>
              <w:rPr>
                <w:rFonts w:hint="default"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2</w:t>
            </w:r>
            <w:r>
              <w:rPr>
                <w:rFonts w:hint="eastAsia" w:ascii="宋体" w:hAnsi="宋体" w:cs="Times New Roman"/>
                <w:kern w:val="2"/>
                <w:szCs w:val="21"/>
                <w:highlight w:val="none"/>
              </w:rPr>
              <w:t>）财务要求：本项目不适用</w:t>
            </w:r>
          </w:p>
          <w:p w14:paraId="22EDB882">
            <w:pPr>
              <w:keepNext w:val="0"/>
              <w:keepLines w:val="0"/>
              <w:suppressLineNumbers w:val="0"/>
              <w:snapToGrid w:val="0"/>
              <w:spacing w:before="0" w:beforeAutospacing="0" w:after="0" w:afterAutospacing="0" w:line="288" w:lineRule="auto"/>
              <w:ind w:left="0" w:right="141" w:rightChars="67" w:firstLine="140" w:firstLineChars="67"/>
              <w:jc w:val="both"/>
              <w:rPr>
                <w:rFonts w:hint="eastAsia"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3</w:t>
            </w:r>
            <w:r>
              <w:rPr>
                <w:rFonts w:hint="eastAsia" w:ascii="宋体" w:hAnsi="宋体" w:cs="Times New Roman"/>
                <w:kern w:val="2"/>
                <w:szCs w:val="21"/>
                <w:highlight w:val="none"/>
              </w:rPr>
              <w:t>）投标人业绩：本项目不适用</w:t>
            </w:r>
          </w:p>
          <w:p w14:paraId="25E7E670">
            <w:pPr>
              <w:keepNext w:val="0"/>
              <w:keepLines w:val="0"/>
              <w:suppressLineNumbers w:val="0"/>
              <w:snapToGrid w:val="0"/>
              <w:spacing w:before="0" w:beforeAutospacing="0" w:after="0" w:afterAutospacing="0" w:line="288" w:lineRule="auto"/>
              <w:ind w:left="0" w:right="141" w:rightChars="67" w:firstLine="140" w:firstLineChars="67"/>
              <w:jc w:val="both"/>
              <w:rPr>
                <w:rFonts w:hint="default"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4</w:t>
            </w:r>
            <w:r>
              <w:rPr>
                <w:rFonts w:hint="eastAsia" w:ascii="宋体" w:hAnsi="宋体" w:cs="Times New Roman"/>
                <w:kern w:val="2"/>
                <w:szCs w:val="21"/>
                <w:highlight w:val="none"/>
              </w:rPr>
              <w:t>）信誉要求：本项目不适用</w:t>
            </w:r>
          </w:p>
          <w:p w14:paraId="3474AA09">
            <w:pPr>
              <w:keepNext w:val="0"/>
              <w:keepLines w:val="0"/>
              <w:suppressLineNumbers w:val="0"/>
              <w:snapToGrid w:val="0"/>
              <w:spacing w:before="0" w:beforeAutospacing="0" w:after="0" w:afterAutospacing="0" w:line="288" w:lineRule="auto"/>
              <w:ind w:left="0" w:right="141" w:rightChars="67" w:firstLine="140" w:firstLineChars="67"/>
              <w:jc w:val="both"/>
              <w:rPr>
                <w:rFonts w:hint="default" w:ascii="宋体" w:hAnsi="宋体" w:cs="Times New Roman"/>
                <w:kern w:val="2"/>
                <w:szCs w:val="21"/>
                <w:highlight w:val="none"/>
                <w:u w:val="single"/>
              </w:rPr>
            </w:pPr>
            <w:r>
              <w:rPr>
                <w:rFonts w:hint="eastAsia" w:ascii="宋体" w:hAnsi="宋体" w:cs="Times New Roman"/>
                <w:kern w:val="2"/>
                <w:szCs w:val="21"/>
                <w:highlight w:val="none"/>
              </w:rPr>
              <w:t>（</w:t>
            </w:r>
            <w:r>
              <w:rPr>
                <w:rFonts w:hint="default" w:ascii="宋体" w:hAnsi="宋体" w:cs="Times New Roman"/>
                <w:kern w:val="2"/>
                <w:szCs w:val="21"/>
                <w:highlight w:val="none"/>
              </w:rPr>
              <w:t>5</w:t>
            </w:r>
            <w:r>
              <w:rPr>
                <w:rFonts w:hint="eastAsia" w:ascii="宋体" w:hAnsi="宋体" w:cs="Times New Roman"/>
                <w:kern w:val="2"/>
                <w:szCs w:val="21"/>
                <w:highlight w:val="none"/>
              </w:rPr>
              <w:t>）其他要求：</w:t>
            </w:r>
            <w:r>
              <w:rPr>
                <w:rFonts w:hint="eastAsia" w:ascii="宋体" w:hAnsi="宋体" w:cs="Times New Roman"/>
                <w:kern w:val="2"/>
                <w:szCs w:val="21"/>
                <w:highlight w:val="none"/>
                <w:u w:val="single"/>
              </w:rPr>
              <w:t>详见招标公告投标人资格要求。</w:t>
            </w:r>
          </w:p>
        </w:tc>
      </w:tr>
      <w:tr w14:paraId="6C3831B8">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C91102B">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1.4.2</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06FC0591">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是否</w:t>
            </w:r>
            <w:r>
              <w:rPr>
                <w:rFonts w:hint="eastAsia" w:ascii="宋体" w:hAnsi="宋体" w:cs="Times New Roman"/>
                <w:spacing w:val="-2"/>
                <w:kern w:val="2"/>
                <w:szCs w:val="21"/>
                <w:highlight w:val="none"/>
              </w:rPr>
              <w:t>接</w:t>
            </w:r>
            <w:r>
              <w:rPr>
                <w:rFonts w:hint="eastAsia" w:ascii="宋体" w:hAnsi="宋体" w:cs="Times New Roman"/>
                <w:kern w:val="2"/>
                <w:szCs w:val="21"/>
                <w:highlight w:val="none"/>
              </w:rPr>
              <w:t>受</w:t>
            </w:r>
            <w:r>
              <w:rPr>
                <w:rFonts w:hint="eastAsia" w:ascii="宋体" w:hAnsi="宋体" w:cs="Times New Roman"/>
                <w:spacing w:val="-2"/>
                <w:kern w:val="2"/>
                <w:szCs w:val="21"/>
                <w:highlight w:val="none"/>
              </w:rPr>
              <w:t>联</w:t>
            </w:r>
            <w:r>
              <w:rPr>
                <w:rFonts w:hint="eastAsia" w:ascii="宋体" w:hAnsi="宋体" w:cs="Times New Roman"/>
                <w:kern w:val="2"/>
                <w:szCs w:val="21"/>
                <w:highlight w:val="none"/>
              </w:rPr>
              <w:t>合</w:t>
            </w:r>
            <w:r>
              <w:rPr>
                <w:rFonts w:hint="eastAsia" w:ascii="宋体" w:hAnsi="宋体" w:cs="Times New Roman"/>
                <w:spacing w:val="-2"/>
                <w:kern w:val="2"/>
                <w:szCs w:val="21"/>
                <w:highlight w:val="none"/>
              </w:rPr>
              <w:t>体</w:t>
            </w:r>
            <w:r>
              <w:rPr>
                <w:rFonts w:hint="eastAsia" w:ascii="宋体" w:hAnsi="宋体" w:cs="Times New Roman"/>
                <w:kern w:val="2"/>
                <w:szCs w:val="21"/>
                <w:highlight w:val="none"/>
              </w:rPr>
              <w:t>投标</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5B5CD0B">
            <w:pPr>
              <w:pStyle w:val="7"/>
              <w:keepNext w:val="0"/>
              <w:keepLines w:val="0"/>
              <w:suppressLineNumbers w:val="0"/>
              <w:spacing w:before="0" w:beforeAutospacing="0" w:after="0" w:afterAutospacing="0" w:line="288" w:lineRule="auto"/>
              <w:ind w:left="126" w:leftChars="60" w:right="126" w:rightChars="60" w:firstLine="0" w:firstLineChars="0"/>
              <w:rPr>
                <w:rFonts w:hint="eastAsia" w:ascii="宋体" w:hAnsi="宋体" w:cs="宋体"/>
                <w:kern w:val="2"/>
                <w:szCs w:val="21"/>
                <w:highlight w:val="none"/>
              </w:rPr>
            </w:pPr>
            <w:r>
              <w:rPr>
                <w:rFonts w:hint="eastAsia" w:ascii="宋体" w:hAnsi="宋体" w:cs="宋体"/>
                <w:kern w:val="2"/>
                <w:szCs w:val="21"/>
                <w:highlight w:val="none"/>
              </w:rPr>
              <w:t>□不接受</w:t>
            </w:r>
          </w:p>
          <w:p w14:paraId="44C8C224">
            <w:pPr>
              <w:pStyle w:val="7"/>
              <w:keepNext w:val="0"/>
              <w:keepLines w:val="0"/>
              <w:suppressLineNumbers w:val="0"/>
              <w:spacing w:before="0" w:beforeAutospacing="0" w:after="0" w:afterAutospacing="0" w:line="288" w:lineRule="auto"/>
              <w:ind w:left="126" w:leftChars="60" w:right="126" w:rightChars="60" w:firstLine="0" w:firstLineChars="0"/>
              <w:rPr>
                <w:rFonts w:hint="default" w:ascii="宋体" w:hAnsi="宋体" w:eastAsia="宋体" w:cs="Times New Roman"/>
                <w:kern w:val="2"/>
                <w:szCs w:val="21"/>
                <w:highlight w:val="none"/>
                <w:lang w:val="en-US" w:eastAsia="zh-CN"/>
              </w:rPr>
            </w:pPr>
            <w:r>
              <w:rPr>
                <w:rFonts w:hint="eastAsia" w:ascii="宋体" w:hAnsi="宋体" w:cs="宋体"/>
                <w:kern w:val="2"/>
                <w:szCs w:val="21"/>
                <w:highlight w:val="none"/>
              </w:rPr>
              <w:t>■接受，应满足下列要求：</w:t>
            </w:r>
            <w:r>
              <w:rPr>
                <w:rFonts w:hint="eastAsia" w:ascii="宋体" w:hAnsi="宋体" w:cs="宋体"/>
                <w:kern w:val="2"/>
                <w:szCs w:val="21"/>
                <w:highlight w:val="none"/>
                <w:lang w:val="en-US" w:eastAsia="zh-CN"/>
              </w:rPr>
              <w:t>仅允许最多两家单位组成联合体。</w:t>
            </w:r>
            <w:r>
              <w:rPr>
                <w:rFonts w:hint="eastAsia" w:ascii="宋体" w:hAnsi="宋体" w:cs="宋体"/>
                <w:kern w:val="2"/>
                <w:szCs w:val="21"/>
                <w:highlight w:val="none"/>
              </w:rPr>
              <w:t>注：（1）组成联合体投标的，联合体牵头人须为核心产品的制造商，成员方为设备安装单位且具有市政公用工程施工总承包二级或以上资质；（2）组成联合体投标的，项目负责人须为联合体牵头人的公司员工；（3）组成联合体投标的，联合体的各成员应当签订共同投标协议，明确约定各方拟承担的工作和职责；（4）投标保证金必须是联合体牵头人一方出具。</w:t>
            </w:r>
          </w:p>
        </w:tc>
      </w:tr>
      <w:tr w14:paraId="76470531">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D0B9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1.4.3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7EE5966">
            <w:pPr>
              <w:pStyle w:val="801"/>
              <w:keepNext w:val="0"/>
              <w:keepLines w:val="0"/>
              <w:suppressLineNumbers w:val="0"/>
              <w:snapToGrid w:val="0"/>
              <w:spacing w:before="0" w:beforeAutospacing="0" w:after="0" w:afterAutospacing="0" w:line="288" w:lineRule="auto"/>
              <w:ind w:left="0" w:right="0"/>
              <w:jc w:val="center"/>
              <w:rPr>
                <w:rFonts w:hint="default"/>
                <w:b/>
                <w:kern w:val="2"/>
                <w:sz w:val="21"/>
                <w:szCs w:val="21"/>
                <w:highlight w:val="none"/>
              </w:rPr>
            </w:pPr>
            <w:r>
              <w:rPr>
                <w:rFonts w:hint="default"/>
                <w:spacing w:val="-3"/>
                <w:kern w:val="2"/>
                <w:sz w:val="21"/>
                <w:szCs w:val="21"/>
                <w:highlight w:val="none"/>
              </w:rPr>
              <w:t>投标人不得存在下列情形之一</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F3FEE35">
            <w:pPr>
              <w:pStyle w:val="801"/>
              <w:keepNext w:val="0"/>
              <w:keepLines w:val="0"/>
              <w:suppressLineNumbers w:val="0"/>
              <w:snapToGrid w:val="0"/>
              <w:spacing w:before="0" w:beforeAutospacing="0" w:after="0" w:afterAutospacing="0" w:line="288" w:lineRule="auto"/>
              <w:ind w:left="126" w:leftChars="60" w:right="126" w:rightChars="60"/>
              <w:jc w:val="both"/>
              <w:rPr>
                <w:rFonts w:hint="default"/>
                <w:kern w:val="2"/>
                <w:sz w:val="21"/>
                <w:szCs w:val="21"/>
                <w:highlight w:val="none"/>
              </w:rPr>
            </w:pPr>
            <w:r>
              <w:rPr>
                <w:rFonts w:hint="eastAsia"/>
                <w:kern w:val="2"/>
                <w:sz w:val="21"/>
                <w:szCs w:val="21"/>
                <w:highlight w:val="none"/>
              </w:rPr>
              <w:t>/</w:t>
            </w:r>
          </w:p>
        </w:tc>
      </w:tr>
      <w:tr w14:paraId="154AC05B">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98D912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1.9.1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0D9E352">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预</w:t>
            </w:r>
            <w:r>
              <w:rPr>
                <w:rFonts w:hint="eastAsia" w:ascii="宋体" w:hAnsi="宋体" w:cs="Times New Roman"/>
                <w:kern w:val="2"/>
                <w:szCs w:val="21"/>
                <w:highlight w:val="none"/>
              </w:rPr>
              <w:t>备会</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F302BE2">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rPr>
            </w:pPr>
            <w:r>
              <w:rPr>
                <w:rFonts w:hint="eastAsia" w:ascii="宋体" w:hAnsi="宋体" w:cs="宋体"/>
                <w:kern w:val="2"/>
                <w:szCs w:val="21"/>
                <w:highlight w:val="none"/>
              </w:rPr>
              <w:t>■</w:t>
            </w:r>
            <w:r>
              <w:rPr>
                <w:rFonts w:hint="eastAsia" w:ascii="宋体" w:hAnsi="宋体" w:cs="Times New Roman"/>
                <w:kern w:val="2"/>
                <w:szCs w:val="21"/>
                <w:highlight w:val="none"/>
              </w:rPr>
              <w:t>不召开</w:t>
            </w:r>
            <w:r>
              <w:rPr>
                <w:rFonts w:hint="eastAsia" w:ascii="宋体" w:hAnsi="宋体" w:cs="宋体"/>
                <w:kern w:val="2"/>
                <w:szCs w:val="21"/>
                <w:highlight w:val="none"/>
              </w:rPr>
              <w:t>，由投标人自行现场考察。</w:t>
            </w:r>
          </w:p>
          <w:p w14:paraId="7F6C3BF0">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rPr>
            </w:pPr>
            <w:r>
              <w:rPr>
                <w:rFonts w:hint="default" w:ascii="宋体" w:hAnsi="宋体" w:cs="Times New Roman"/>
                <w:spacing w:val="-1"/>
                <w:kern w:val="2"/>
                <w:szCs w:val="21"/>
                <w:highlight w:val="none"/>
              </w:rPr>
              <w:t>□</w:t>
            </w:r>
            <w:r>
              <w:rPr>
                <w:rFonts w:hint="eastAsia" w:ascii="宋体" w:hAnsi="宋体" w:cs="Times New Roman"/>
                <w:kern w:val="2"/>
                <w:szCs w:val="21"/>
                <w:highlight w:val="none"/>
              </w:rPr>
              <w:t>召开，</w:t>
            </w:r>
            <w:r>
              <w:rPr>
                <w:rFonts w:hint="eastAsia" w:ascii="宋体" w:hAnsi="宋体" w:cs="Times New Roman"/>
                <w:spacing w:val="-2"/>
                <w:kern w:val="2"/>
                <w:szCs w:val="21"/>
                <w:highlight w:val="none"/>
              </w:rPr>
              <w:t>召</w:t>
            </w:r>
            <w:r>
              <w:rPr>
                <w:rFonts w:hint="eastAsia" w:ascii="宋体" w:hAnsi="宋体" w:cs="Times New Roman"/>
                <w:kern w:val="2"/>
                <w:szCs w:val="21"/>
                <w:highlight w:val="none"/>
              </w:rPr>
              <w:t>开</w:t>
            </w:r>
            <w:r>
              <w:rPr>
                <w:rFonts w:hint="eastAsia" w:ascii="宋体" w:hAnsi="宋体" w:cs="Times New Roman"/>
                <w:spacing w:val="-2"/>
                <w:kern w:val="2"/>
                <w:szCs w:val="21"/>
                <w:highlight w:val="none"/>
              </w:rPr>
              <w:t>时</w:t>
            </w:r>
            <w:r>
              <w:rPr>
                <w:rFonts w:hint="eastAsia" w:ascii="宋体" w:hAnsi="宋体" w:cs="Times New Roman"/>
                <w:kern w:val="2"/>
                <w:szCs w:val="21"/>
                <w:highlight w:val="none"/>
              </w:rPr>
              <w:t>间：</w:t>
            </w:r>
          </w:p>
          <w:p w14:paraId="6268DA34">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召开</w:t>
            </w:r>
            <w:r>
              <w:rPr>
                <w:rFonts w:hint="eastAsia" w:ascii="宋体" w:hAnsi="宋体" w:cs="Times New Roman"/>
                <w:spacing w:val="-2"/>
                <w:kern w:val="2"/>
                <w:szCs w:val="21"/>
                <w:highlight w:val="none"/>
              </w:rPr>
              <w:t>地</w:t>
            </w:r>
            <w:r>
              <w:rPr>
                <w:rFonts w:hint="eastAsia" w:ascii="宋体" w:hAnsi="宋体" w:cs="Times New Roman"/>
                <w:kern w:val="2"/>
                <w:szCs w:val="21"/>
                <w:highlight w:val="none"/>
              </w:rPr>
              <w:t>点：</w:t>
            </w:r>
          </w:p>
        </w:tc>
      </w:tr>
      <w:tr w14:paraId="10090ED1">
        <w:tblPrEx>
          <w:tblCellMar>
            <w:top w:w="0" w:type="dxa"/>
            <w:left w:w="0" w:type="dxa"/>
            <w:bottom w:w="0" w:type="dxa"/>
            <w:right w:w="0" w:type="dxa"/>
          </w:tblCellMar>
        </w:tblPrEx>
        <w:trPr>
          <w:trHeight w:val="34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3DB1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1.9.2</w:t>
            </w:r>
          </w:p>
        </w:tc>
        <w:tc>
          <w:tcPr>
            <w:tcW w:w="24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2393A7">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在</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预</w:t>
            </w:r>
            <w:r>
              <w:rPr>
                <w:rFonts w:hint="eastAsia" w:ascii="宋体" w:hAnsi="宋体" w:cs="Times New Roman"/>
                <w:kern w:val="2"/>
                <w:szCs w:val="21"/>
                <w:highlight w:val="none"/>
              </w:rPr>
              <w:t>备</w:t>
            </w:r>
            <w:r>
              <w:rPr>
                <w:rFonts w:hint="eastAsia" w:ascii="宋体" w:hAnsi="宋体" w:cs="Times New Roman"/>
                <w:spacing w:val="-2"/>
                <w:kern w:val="2"/>
                <w:szCs w:val="21"/>
                <w:highlight w:val="none"/>
              </w:rPr>
              <w:t>会</w:t>
            </w:r>
            <w:r>
              <w:rPr>
                <w:rFonts w:hint="eastAsia" w:ascii="宋体" w:hAnsi="宋体" w:cs="Times New Roman"/>
                <w:kern w:val="2"/>
                <w:szCs w:val="21"/>
                <w:highlight w:val="none"/>
              </w:rPr>
              <w:t>前</w:t>
            </w:r>
            <w:r>
              <w:rPr>
                <w:rFonts w:hint="eastAsia" w:ascii="宋体" w:hAnsi="宋体" w:cs="Times New Roman"/>
                <w:spacing w:val="-2"/>
                <w:kern w:val="2"/>
                <w:szCs w:val="21"/>
                <w:highlight w:val="none"/>
              </w:rPr>
              <w:t>提</w:t>
            </w:r>
            <w:r>
              <w:rPr>
                <w:rFonts w:hint="eastAsia" w:ascii="宋体" w:hAnsi="宋体" w:cs="Times New Roman"/>
                <w:kern w:val="2"/>
                <w:szCs w:val="21"/>
                <w:highlight w:val="none"/>
              </w:rPr>
              <w:t>出问题</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B0C455B">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时间：/</w:t>
            </w:r>
          </w:p>
        </w:tc>
      </w:tr>
      <w:tr w14:paraId="397081A9">
        <w:tblPrEx>
          <w:tblCellMar>
            <w:top w:w="0" w:type="dxa"/>
            <w:left w:w="0" w:type="dxa"/>
            <w:bottom w:w="0" w:type="dxa"/>
            <w:right w:w="0" w:type="dxa"/>
          </w:tblCellMar>
        </w:tblPrEx>
        <w:trPr>
          <w:trHeight w:val="34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5F57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24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12FBA">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194D8881">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形式：/</w:t>
            </w:r>
          </w:p>
        </w:tc>
      </w:tr>
      <w:tr w14:paraId="5320313B">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AA1081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1.9.3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CDFAC01">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澄</w:t>
            </w:r>
            <w:r>
              <w:rPr>
                <w:rFonts w:hint="eastAsia" w:ascii="宋体" w:hAnsi="宋体" w:cs="Times New Roman"/>
                <w:kern w:val="2"/>
                <w:szCs w:val="21"/>
                <w:highlight w:val="none"/>
              </w:rPr>
              <w:t>清</w:t>
            </w:r>
            <w:r>
              <w:rPr>
                <w:rFonts w:hint="eastAsia" w:ascii="宋体" w:hAnsi="宋体" w:cs="Times New Roman"/>
                <w:spacing w:val="-2"/>
                <w:kern w:val="2"/>
                <w:szCs w:val="21"/>
                <w:highlight w:val="none"/>
              </w:rPr>
              <w:t>发</w:t>
            </w:r>
            <w:r>
              <w:rPr>
                <w:rFonts w:hint="eastAsia" w:ascii="宋体" w:hAnsi="宋体" w:cs="Times New Roman"/>
                <w:kern w:val="2"/>
                <w:szCs w:val="21"/>
                <w:highlight w:val="none"/>
              </w:rPr>
              <w:t>出</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形式</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AE050D0">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以电子文件形式通过广州公共资源交易中心数字交易平台发布。</w:t>
            </w:r>
          </w:p>
        </w:tc>
      </w:tr>
      <w:tr w14:paraId="137D83DC">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3D1230A">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1.10.1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9EDBD05">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分包</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C775156">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rPr>
            </w:pPr>
            <w:r>
              <w:rPr>
                <w:rFonts w:hint="eastAsia" w:ascii="宋体" w:hAnsi="宋体" w:cs="宋体"/>
                <w:kern w:val="2"/>
                <w:szCs w:val="21"/>
                <w:highlight w:val="none"/>
              </w:rPr>
              <w:t>■</w:t>
            </w:r>
            <w:r>
              <w:rPr>
                <w:rFonts w:hint="eastAsia" w:ascii="宋体" w:hAnsi="宋体" w:cs="Times New Roman"/>
                <w:kern w:val="2"/>
                <w:szCs w:val="21"/>
                <w:highlight w:val="none"/>
              </w:rPr>
              <w:t>不允许</w:t>
            </w:r>
          </w:p>
          <w:p w14:paraId="14A812BC">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rPr>
            </w:pPr>
            <w:r>
              <w:rPr>
                <w:rFonts w:hint="default" w:ascii="宋体" w:hAnsi="宋体" w:cs="Times New Roman"/>
                <w:kern w:val="2"/>
                <w:szCs w:val="21"/>
                <w:highlight w:val="none"/>
              </w:rPr>
              <w:t>□</w:t>
            </w:r>
            <w:r>
              <w:rPr>
                <w:rFonts w:hint="eastAsia" w:ascii="宋体" w:hAnsi="宋体" w:cs="Times New Roman"/>
                <w:kern w:val="2"/>
                <w:szCs w:val="21"/>
                <w:highlight w:val="none"/>
              </w:rPr>
              <w:t>允许，分包内容要求：</w:t>
            </w:r>
          </w:p>
          <w:p w14:paraId="6BD6823B">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分包金额要求：</w:t>
            </w:r>
          </w:p>
          <w:p w14:paraId="1314AA71">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对分包人的资质要求：</w:t>
            </w:r>
          </w:p>
        </w:tc>
      </w:tr>
      <w:tr w14:paraId="2D3E49A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B8FE34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w:t>
            </w:r>
            <w:r>
              <w:rPr>
                <w:rFonts w:hint="default" w:ascii="宋体" w:hAnsi="宋体" w:cs="Times New Roman"/>
                <w:spacing w:val="-7"/>
                <w:kern w:val="2"/>
                <w:szCs w:val="21"/>
                <w:highlight w:val="none"/>
              </w:rPr>
              <w:t>1</w:t>
            </w:r>
            <w:r>
              <w:rPr>
                <w:rFonts w:hint="default" w:ascii="宋体" w:hAnsi="宋体" w:cs="Times New Roman"/>
                <w:kern w:val="2"/>
                <w:szCs w:val="21"/>
                <w:highlight w:val="none"/>
              </w:rPr>
              <w:t>1.1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FFD7355">
            <w:pPr>
              <w:keepNext w:val="0"/>
              <w:keepLines w:val="0"/>
              <w:suppressLineNumbers w:val="0"/>
              <w:snapToGrid w:val="0"/>
              <w:spacing w:before="0" w:beforeAutospacing="0" w:after="0" w:afterAutospacing="0" w:line="288" w:lineRule="auto"/>
              <w:ind w:left="0" w:right="0" w:firstLine="8" w:firstLineChars="4"/>
              <w:jc w:val="center"/>
              <w:rPr>
                <w:rFonts w:hint="default" w:ascii="宋体" w:hAnsi="宋体" w:cs="Times New Roman"/>
                <w:kern w:val="2"/>
                <w:szCs w:val="21"/>
                <w:highlight w:val="none"/>
              </w:rPr>
            </w:pPr>
            <w:r>
              <w:rPr>
                <w:rFonts w:hint="eastAsia" w:ascii="宋体" w:hAnsi="宋体" w:cs="Times New Roman"/>
                <w:kern w:val="2"/>
                <w:szCs w:val="21"/>
                <w:highlight w:val="none"/>
              </w:rPr>
              <w:t>实质</w:t>
            </w:r>
            <w:r>
              <w:rPr>
                <w:rFonts w:hint="eastAsia" w:ascii="宋体" w:hAnsi="宋体" w:cs="Times New Roman"/>
                <w:spacing w:val="-2"/>
                <w:kern w:val="2"/>
                <w:szCs w:val="21"/>
                <w:highlight w:val="none"/>
              </w:rPr>
              <w:t>性</w:t>
            </w:r>
            <w:r>
              <w:rPr>
                <w:rFonts w:hint="eastAsia" w:ascii="宋体" w:hAnsi="宋体" w:cs="Times New Roman"/>
                <w:kern w:val="2"/>
                <w:szCs w:val="21"/>
                <w:highlight w:val="none"/>
              </w:rPr>
              <w:t>要</w:t>
            </w:r>
            <w:r>
              <w:rPr>
                <w:rFonts w:hint="eastAsia" w:ascii="宋体" w:hAnsi="宋体" w:cs="Times New Roman"/>
                <w:spacing w:val="-2"/>
                <w:kern w:val="2"/>
                <w:szCs w:val="21"/>
                <w:highlight w:val="none"/>
              </w:rPr>
              <w:t>求</w:t>
            </w:r>
            <w:r>
              <w:rPr>
                <w:rFonts w:hint="eastAsia" w:ascii="宋体" w:hAnsi="宋体" w:cs="Times New Roman"/>
                <w:kern w:val="2"/>
                <w:szCs w:val="21"/>
                <w:highlight w:val="none"/>
              </w:rPr>
              <w:t>和</w:t>
            </w:r>
            <w:r>
              <w:rPr>
                <w:rFonts w:hint="eastAsia" w:ascii="宋体" w:hAnsi="宋体" w:cs="Times New Roman"/>
                <w:spacing w:val="-2"/>
                <w:kern w:val="2"/>
                <w:szCs w:val="21"/>
                <w:highlight w:val="none"/>
              </w:rPr>
              <w:t>条</w:t>
            </w:r>
            <w:r>
              <w:rPr>
                <w:rFonts w:hint="eastAsia" w:ascii="宋体" w:hAnsi="宋体" w:cs="Times New Roman"/>
                <w:kern w:val="2"/>
                <w:szCs w:val="21"/>
                <w:highlight w:val="none"/>
              </w:rPr>
              <w:t>件</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B5B7EEA">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符合第五章“供货要求”中的实质性要求和条件</w:t>
            </w:r>
          </w:p>
        </w:tc>
      </w:tr>
      <w:tr w14:paraId="345CB5A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18F1818">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w:t>
            </w:r>
            <w:r>
              <w:rPr>
                <w:rFonts w:hint="default" w:ascii="宋体" w:hAnsi="宋体" w:cs="Times New Roman"/>
                <w:spacing w:val="-7"/>
                <w:kern w:val="2"/>
                <w:szCs w:val="21"/>
                <w:highlight w:val="none"/>
              </w:rPr>
              <w:t>1</w:t>
            </w:r>
            <w:r>
              <w:rPr>
                <w:rFonts w:hint="default" w:ascii="宋体" w:hAnsi="宋体" w:cs="Times New Roman"/>
                <w:kern w:val="2"/>
                <w:szCs w:val="21"/>
                <w:highlight w:val="none"/>
              </w:rPr>
              <w:t>1.3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3C70F4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其他</w:t>
            </w:r>
            <w:r>
              <w:rPr>
                <w:rFonts w:hint="eastAsia" w:ascii="宋体" w:hAnsi="宋体" w:cs="Times New Roman"/>
                <w:spacing w:val="-2"/>
                <w:kern w:val="2"/>
                <w:szCs w:val="21"/>
                <w:highlight w:val="none"/>
              </w:rPr>
              <w:t>可</w:t>
            </w:r>
            <w:r>
              <w:rPr>
                <w:rFonts w:hint="eastAsia" w:ascii="宋体" w:hAnsi="宋体" w:cs="Times New Roman"/>
                <w:kern w:val="2"/>
                <w:szCs w:val="21"/>
                <w:highlight w:val="none"/>
              </w:rPr>
              <w:t>以</w:t>
            </w:r>
            <w:r>
              <w:rPr>
                <w:rFonts w:hint="eastAsia" w:ascii="宋体" w:hAnsi="宋体" w:cs="Times New Roman"/>
                <w:spacing w:val="-2"/>
                <w:kern w:val="2"/>
                <w:szCs w:val="21"/>
                <w:highlight w:val="none"/>
              </w:rPr>
              <w:t>被</w:t>
            </w:r>
            <w:r>
              <w:rPr>
                <w:rFonts w:hint="eastAsia" w:ascii="宋体" w:hAnsi="宋体" w:cs="Times New Roman"/>
                <w:kern w:val="2"/>
                <w:szCs w:val="21"/>
                <w:highlight w:val="none"/>
              </w:rPr>
              <w:t>接</w:t>
            </w:r>
            <w:r>
              <w:rPr>
                <w:rFonts w:hint="eastAsia" w:ascii="宋体" w:hAnsi="宋体" w:cs="Times New Roman"/>
                <w:spacing w:val="-2"/>
                <w:kern w:val="2"/>
                <w:szCs w:val="21"/>
                <w:highlight w:val="none"/>
              </w:rPr>
              <w:t>受</w:t>
            </w:r>
            <w:r>
              <w:rPr>
                <w:rFonts w:hint="eastAsia" w:ascii="宋体" w:hAnsi="宋体" w:cs="Times New Roman"/>
                <w:kern w:val="2"/>
                <w:szCs w:val="21"/>
                <w:highlight w:val="none"/>
              </w:rPr>
              <w:t>的</w:t>
            </w:r>
            <w:r>
              <w:rPr>
                <w:rFonts w:hint="eastAsia" w:ascii="宋体" w:hAnsi="宋体" w:cs="Times New Roman"/>
                <w:spacing w:val="-2"/>
                <w:kern w:val="2"/>
                <w:szCs w:val="21"/>
                <w:highlight w:val="none"/>
              </w:rPr>
              <w:t>技</w:t>
            </w:r>
            <w:r>
              <w:rPr>
                <w:rFonts w:hint="eastAsia" w:ascii="宋体" w:hAnsi="宋体" w:cs="Times New Roman"/>
                <w:kern w:val="2"/>
                <w:szCs w:val="21"/>
                <w:highlight w:val="none"/>
              </w:rPr>
              <w:t>术</w:t>
            </w:r>
            <w:r>
              <w:rPr>
                <w:rFonts w:hint="eastAsia" w:ascii="宋体" w:hAnsi="宋体" w:cs="Times New Roman"/>
                <w:spacing w:val="-2"/>
                <w:kern w:val="2"/>
                <w:szCs w:val="21"/>
                <w:highlight w:val="none"/>
              </w:rPr>
              <w:t>支</w:t>
            </w:r>
            <w:r>
              <w:rPr>
                <w:rFonts w:hint="eastAsia" w:ascii="宋体" w:hAnsi="宋体" w:cs="Times New Roman"/>
                <w:kern w:val="2"/>
                <w:szCs w:val="21"/>
                <w:highlight w:val="none"/>
              </w:rPr>
              <w:t>持资料</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C5CFFE8">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w:t>
            </w:r>
          </w:p>
        </w:tc>
      </w:tr>
      <w:tr w14:paraId="08FA40F1">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54BCF6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1.</w:t>
            </w:r>
            <w:r>
              <w:rPr>
                <w:rFonts w:hint="default" w:ascii="宋体" w:hAnsi="宋体" w:cs="Times New Roman"/>
                <w:spacing w:val="-7"/>
                <w:kern w:val="2"/>
                <w:szCs w:val="21"/>
                <w:highlight w:val="none"/>
              </w:rPr>
              <w:t>1</w:t>
            </w:r>
            <w:r>
              <w:rPr>
                <w:rFonts w:hint="default" w:ascii="宋体" w:hAnsi="宋体" w:cs="Times New Roman"/>
                <w:kern w:val="2"/>
                <w:szCs w:val="21"/>
                <w:highlight w:val="none"/>
              </w:rPr>
              <w:t>1.4</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4DD51828">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偏差</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1102B13">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u w:val="single"/>
              </w:rPr>
            </w:pPr>
            <w:r>
              <w:rPr>
                <w:rFonts w:hint="eastAsia" w:ascii="宋体" w:hAnsi="宋体" w:cs="宋体"/>
                <w:kern w:val="2"/>
                <w:szCs w:val="21"/>
                <w:highlight w:val="none"/>
              </w:rPr>
              <w:t>■</w:t>
            </w:r>
            <w:r>
              <w:rPr>
                <w:rFonts w:hint="eastAsia" w:ascii="宋体" w:hAnsi="宋体" w:cs="Times New Roman"/>
                <w:kern w:val="2"/>
                <w:szCs w:val="21"/>
                <w:highlight w:val="none"/>
                <w:u w:val="single"/>
              </w:rPr>
              <w:t>不允许</w:t>
            </w:r>
          </w:p>
          <w:p w14:paraId="575E2C86">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eastAsia" w:ascii="宋体" w:hAnsi="宋体" w:cs="Times New Roman"/>
                <w:kern w:val="2"/>
                <w:szCs w:val="21"/>
                <w:highlight w:val="none"/>
                <w:u w:val="single"/>
              </w:rPr>
            </w:pPr>
            <w:r>
              <w:rPr>
                <w:rFonts w:hint="default" w:ascii="宋体" w:hAnsi="宋体" w:cs="Times New Roman"/>
                <w:kern w:val="2"/>
                <w:szCs w:val="21"/>
                <w:highlight w:val="none"/>
                <w:u w:val="single"/>
              </w:rPr>
              <w:t>□</w:t>
            </w:r>
            <w:r>
              <w:rPr>
                <w:rFonts w:hint="eastAsia" w:ascii="宋体" w:hAnsi="宋体" w:cs="Times New Roman"/>
                <w:kern w:val="2"/>
                <w:szCs w:val="21"/>
                <w:highlight w:val="none"/>
                <w:u w:val="single"/>
              </w:rPr>
              <w:t xml:space="preserve">允许，偏差范围： </w:t>
            </w:r>
          </w:p>
          <w:p w14:paraId="14879803">
            <w:pPr>
              <w:keepNext w:val="0"/>
              <w:keepLines w:val="0"/>
              <w:suppressLineNumbers w:val="0"/>
              <w:snapToGrid w:val="0"/>
              <w:spacing w:before="0" w:beforeAutospacing="0" w:after="0" w:afterAutospacing="0" w:line="288" w:lineRule="auto"/>
              <w:ind w:left="126" w:leftChars="60" w:right="126" w:rightChars="60"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u w:val="single"/>
              </w:rPr>
              <w:t>最高项数：</w:t>
            </w:r>
          </w:p>
        </w:tc>
      </w:tr>
      <w:tr w14:paraId="58505B16">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C4731C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2.1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FB7CB8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构成</w:t>
            </w:r>
            <w:r>
              <w:rPr>
                <w:rFonts w:hint="eastAsia" w:ascii="宋体" w:hAnsi="宋体" w:cs="Times New Roman"/>
                <w:spacing w:val="-2"/>
                <w:kern w:val="2"/>
                <w:szCs w:val="21"/>
                <w:highlight w:val="none"/>
              </w:rPr>
              <w:t>招</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其</w:t>
            </w:r>
            <w:r>
              <w:rPr>
                <w:rFonts w:hint="eastAsia" w:ascii="宋体" w:hAnsi="宋体" w:cs="Times New Roman"/>
                <w:spacing w:val="-2"/>
                <w:kern w:val="2"/>
                <w:szCs w:val="21"/>
                <w:highlight w:val="none"/>
              </w:rPr>
              <w:t>他</w:t>
            </w:r>
            <w:r>
              <w:rPr>
                <w:rFonts w:hint="eastAsia" w:ascii="宋体" w:hAnsi="宋体" w:cs="Times New Roman"/>
                <w:kern w:val="2"/>
                <w:szCs w:val="21"/>
                <w:highlight w:val="none"/>
              </w:rPr>
              <w:t>资料</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688D27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招标文件的澄清、修改、补充通知等内容</w:t>
            </w:r>
          </w:p>
        </w:tc>
      </w:tr>
      <w:tr w14:paraId="2AD61912">
        <w:tblPrEx>
          <w:tblCellMar>
            <w:top w:w="0" w:type="dxa"/>
            <w:left w:w="0" w:type="dxa"/>
            <w:bottom w:w="0" w:type="dxa"/>
            <w:right w:w="0" w:type="dxa"/>
          </w:tblCellMar>
        </w:tblPrEx>
        <w:trPr>
          <w:trHeight w:val="34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6FB3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2.2.1</w:t>
            </w:r>
          </w:p>
        </w:tc>
        <w:tc>
          <w:tcPr>
            <w:tcW w:w="24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D584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要</w:t>
            </w:r>
            <w:r>
              <w:rPr>
                <w:rFonts w:hint="eastAsia" w:ascii="宋体" w:hAnsi="宋体" w:cs="Times New Roman"/>
                <w:spacing w:val="-2"/>
                <w:kern w:val="2"/>
                <w:szCs w:val="21"/>
                <w:highlight w:val="none"/>
              </w:rPr>
              <w:t>求</w:t>
            </w:r>
            <w:r>
              <w:rPr>
                <w:rFonts w:hint="eastAsia" w:ascii="宋体" w:hAnsi="宋体" w:cs="Times New Roman"/>
                <w:kern w:val="2"/>
                <w:szCs w:val="21"/>
                <w:highlight w:val="none"/>
              </w:rPr>
              <w:t>澄</w:t>
            </w:r>
            <w:r>
              <w:rPr>
                <w:rFonts w:hint="eastAsia" w:ascii="宋体" w:hAnsi="宋体" w:cs="Times New Roman"/>
                <w:spacing w:val="-2"/>
                <w:kern w:val="2"/>
                <w:szCs w:val="21"/>
                <w:highlight w:val="none"/>
              </w:rPr>
              <w:t>清</w:t>
            </w:r>
            <w:r>
              <w:rPr>
                <w:rFonts w:hint="eastAsia" w:ascii="宋体" w:hAnsi="宋体" w:cs="Times New Roman"/>
                <w:kern w:val="2"/>
                <w:szCs w:val="21"/>
                <w:highlight w:val="none"/>
              </w:rPr>
              <w:t>招</w:t>
            </w:r>
            <w:r>
              <w:rPr>
                <w:rFonts w:hint="eastAsia" w:ascii="宋体" w:hAnsi="宋体" w:cs="Times New Roman"/>
                <w:spacing w:val="-2"/>
                <w:kern w:val="2"/>
                <w:szCs w:val="21"/>
                <w:highlight w:val="none"/>
              </w:rPr>
              <w:t>标</w:t>
            </w:r>
            <w:r>
              <w:rPr>
                <w:rFonts w:hint="eastAsia" w:ascii="宋体" w:hAnsi="宋体" w:cs="Times New Roman"/>
                <w:kern w:val="2"/>
                <w:szCs w:val="21"/>
                <w:highlight w:val="none"/>
              </w:rPr>
              <w:t>文件</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F642137">
            <w:pPr>
              <w:keepNext w:val="0"/>
              <w:keepLines w:val="0"/>
              <w:suppressLineNumbers w:val="0"/>
              <w:spacing w:before="0" w:beforeAutospacing="0" w:after="0" w:afterAutospacing="0" w:line="288" w:lineRule="auto"/>
              <w:ind w:left="126" w:leftChars="60" w:right="0" w:firstLine="0" w:firstLineChars="0"/>
              <w:rPr>
                <w:rFonts w:hint="eastAsia" w:ascii="Calibri" w:hAnsi="Calibri" w:cs="Times New Roman"/>
                <w:kern w:val="2"/>
                <w:szCs w:val="22"/>
                <w:highlight w:val="none"/>
              </w:rPr>
            </w:pPr>
            <w:r>
              <w:rPr>
                <w:rFonts w:hint="eastAsia" w:ascii="Calibri" w:hAnsi="Calibri" w:cs="Times New Roman"/>
                <w:kern w:val="2"/>
                <w:szCs w:val="22"/>
                <w:highlight w:val="none"/>
              </w:rPr>
              <w:t>时间：在规定时间内提出。</w:t>
            </w:r>
          </w:p>
          <w:p w14:paraId="047EC17E">
            <w:pPr>
              <w:keepNext w:val="0"/>
              <w:keepLines w:val="0"/>
              <w:suppressLineNumbers w:val="0"/>
              <w:spacing w:before="0" w:beforeAutospacing="0" w:after="0" w:afterAutospacing="0" w:line="288" w:lineRule="auto"/>
              <w:ind w:left="126" w:leftChars="60" w:right="0" w:firstLine="0" w:firstLineChars="0"/>
              <w:rPr>
                <w:rFonts w:hint="eastAsia" w:ascii="Calibri" w:hAnsi="Calibri" w:cs="Times New Roman"/>
                <w:kern w:val="2"/>
                <w:szCs w:val="22"/>
                <w:highlight w:val="none"/>
              </w:rPr>
            </w:pPr>
            <w:r>
              <w:rPr>
                <w:rFonts w:hint="eastAsia" w:ascii="Calibri" w:hAnsi="Calibri" w:cs="Times New Roman"/>
                <w:kern w:val="2"/>
                <w:szCs w:val="22"/>
                <w:highlight w:val="none"/>
              </w:rPr>
              <w:t>时间详见</w:t>
            </w:r>
            <w:r>
              <w:rPr>
                <w:rFonts w:hint="eastAsia" w:ascii="宋体" w:hAnsi="宋体" w:cs="宋体"/>
                <w:kern w:val="2"/>
                <w:szCs w:val="21"/>
                <w:highlight w:val="none"/>
              </w:rPr>
              <w:t>广州交易集团有限公司（广州公共资源交易中心）</w:t>
            </w:r>
            <w:r>
              <w:rPr>
                <w:rFonts w:hint="eastAsia" w:ascii="Calibri" w:hAnsi="Calibri" w:cs="Times New Roman"/>
                <w:kern w:val="2"/>
                <w:szCs w:val="22"/>
                <w:highlight w:val="none"/>
              </w:rPr>
              <w:t>日程安排</w:t>
            </w:r>
          </w:p>
        </w:tc>
      </w:tr>
      <w:tr w14:paraId="6E9C6B24">
        <w:tblPrEx>
          <w:tblCellMar>
            <w:top w:w="0" w:type="dxa"/>
            <w:left w:w="0" w:type="dxa"/>
            <w:bottom w:w="0" w:type="dxa"/>
            <w:right w:w="0" w:type="dxa"/>
          </w:tblCellMar>
        </w:tblPrEx>
        <w:trPr>
          <w:trHeight w:val="34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C403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24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1B3D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5DD1D430">
            <w:pPr>
              <w:keepNext w:val="0"/>
              <w:keepLines w:val="0"/>
              <w:suppressLineNumbers w:val="0"/>
              <w:spacing w:before="0" w:beforeAutospacing="0" w:after="0" w:afterAutospacing="0" w:line="288" w:lineRule="auto"/>
              <w:ind w:left="126" w:leftChars="60" w:right="0" w:firstLine="0" w:firstLineChars="0"/>
              <w:rPr>
                <w:rFonts w:hint="eastAsia" w:ascii="Calibri" w:hAnsi="Calibri" w:cs="Times New Roman"/>
                <w:kern w:val="2"/>
                <w:szCs w:val="22"/>
                <w:highlight w:val="none"/>
              </w:rPr>
            </w:pPr>
            <w:r>
              <w:rPr>
                <w:rFonts w:hint="eastAsia" w:ascii="Calibri" w:hAnsi="Calibri" w:cs="Times New Roman"/>
                <w:kern w:val="2"/>
                <w:szCs w:val="22"/>
                <w:highlight w:val="none"/>
              </w:rPr>
              <w:t>投标人若对招标文件（包括招标控制价）有疑问的，可在规定的时间内通过</w:t>
            </w:r>
            <w:r>
              <w:rPr>
                <w:rFonts w:hint="eastAsia" w:ascii="宋体" w:hAnsi="宋体" w:cs="宋体"/>
                <w:kern w:val="2"/>
                <w:szCs w:val="21"/>
                <w:highlight w:val="none"/>
              </w:rPr>
              <w:t>广州交易集团有限公司（广州公共资源交易中心）</w:t>
            </w:r>
            <w:r>
              <w:rPr>
                <w:rFonts w:hint="eastAsia" w:ascii="Calibri" w:hAnsi="Calibri" w:cs="Times New Roman"/>
                <w:kern w:val="2"/>
                <w:szCs w:val="22"/>
                <w:highlight w:val="none"/>
              </w:rPr>
              <w:t>网站将问题提交给招标人或招标代理人。</w:t>
            </w:r>
          </w:p>
          <w:p w14:paraId="372FFC98">
            <w:pPr>
              <w:keepNext w:val="0"/>
              <w:keepLines w:val="0"/>
              <w:suppressLineNumbers w:val="0"/>
              <w:spacing w:before="0" w:beforeAutospacing="0" w:after="0" w:afterAutospacing="0" w:line="288" w:lineRule="auto"/>
              <w:ind w:left="126" w:leftChars="60" w:right="0" w:firstLine="0" w:firstLineChars="0"/>
              <w:rPr>
                <w:rFonts w:hint="eastAsia" w:ascii="Calibri" w:hAnsi="Calibri" w:cs="Times New Roman"/>
                <w:kern w:val="2"/>
                <w:szCs w:val="22"/>
                <w:highlight w:val="none"/>
              </w:rPr>
            </w:pPr>
            <w:r>
              <w:rPr>
                <w:rFonts w:hint="eastAsia" w:ascii="Calibri" w:hAnsi="Calibri" w:cs="Times New Roman"/>
                <w:kern w:val="2"/>
                <w:szCs w:val="22"/>
                <w:highlight w:val="none"/>
              </w:rPr>
              <w:t>网上答疑的操作指南为：登陆</w:t>
            </w:r>
            <w:r>
              <w:rPr>
                <w:rFonts w:hint="eastAsia" w:ascii="宋体" w:hAnsi="宋体" w:cs="宋体"/>
                <w:kern w:val="2"/>
                <w:szCs w:val="21"/>
                <w:highlight w:val="none"/>
              </w:rPr>
              <w:t>广州交易集团有限公司（广州公共资源交易中心）</w:t>
            </w:r>
            <w:r>
              <w:rPr>
                <w:rFonts w:hint="eastAsia" w:ascii="Calibri" w:hAnsi="Calibri" w:cs="Times New Roman"/>
                <w:kern w:val="2"/>
                <w:szCs w:val="22"/>
                <w:highlight w:val="none"/>
              </w:rPr>
              <w:t>网站 （http://www.gzggzy.cn）→进入“我是投标人”→进入“新建设工程交易平台”→进入“我的投标”→通过项目编号或项目名称找到所需的项目→在上述的答疑时间内点击“答疑提问”→“新建问题”→无记名或匿名提出问题。</w:t>
            </w:r>
          </w:p>
          <w:p w14:paraId="119E1008">
            <w:pPr>
              <w:keepNext w:val="0"/>
              <w:keepLines w:val="0"/>
              <w:suppressLineNumbers w:val="0"/>
              <w:spacing w:before="0" w:beforeAutospacing="0" w:after="0" w:afterAutospacing="0" w:line="288" w:lineRule="auto"/>
              <w:ind w:left="126" w:leftChars="60" w:right="0" w:firstLine="0" w:firstLineChars="0"/>
              <w:rPr>
                <w:rFonts w:hint="eastAsia" w:ascii="宋体" w:hAnsi="宋体" w:cs="宋体"/>
                <w:kern w:val="2"/>
                <w:szCs w:val="22"/>
                <w:highlight w:val="none"/>
              </w:rPr>
            </w:pPr>
            <w:r>
              <w:rPr>
                <w:rFonts w:hint="eastAsia" w:ascii="宋体" w:hAnsi="宋体" w:cs="宋体"/>
                <w:kern w:val="2"/>
                <w:szCs w:val="22"/>
                <w:highlight w:val="none"/>
              </w:rPr>
              <w:t>1.形式：投标人疑问通过网上提交。具体操作方法详见《房建市政全流程电子化项目操作专章》。</w:t>
            </w:r>
          </w:p>
          <w:p w14:paraId="5BBF2F40">
            <w:pPr>
              <w:keepNext w:val="0"/>
              <w:keepLines w:val="0"/>
              <w:suppressLineNumbers w:val="0"/>
              <w:spacing w:before="0" w:beforeAutospacing="0" w:after="0" w:afterAutospacing="0" w:line="288" w:lineRule="auto"/>
              <w:ind w:left="126" w:leftChars="60" w:right="0" w:firstLine="0" w:firstLineChars="0"/>
              <w:rPr>
                <w:rFonts w:hint="eastAsia" w:ascii="Calibri" w:hAnsi="Calibri" w:cs="Times New Roman"/>
                <w:kern w:val="2"/>
                <w:szCs w:val="22"/>
                <w:highlight w:val="none"/>
              </w:rPr>
            </w:pPr>
            <w:r>
              <w:rPr>
                <w:rFonts w:hint="eastAsia" w:ascii="宋体" w:hAnsi="宋体" w:cs="宋体"/>
                <w:kern w:val="2"/>
                <w:szCs w:val="22"/>
                <w:highlight w:val="none"/>
              </w:rPr>
              <w:t xml:space="preserve">2. </w:t>
            </w:r>
            <w:r>
              <w:rPr>
                <w:rFonts w:hint="eastAsia" w:ascii="Calibri" w:hAnsi="Calibri" w:cs="Times New Roman"/>
                <w:kern w:val="2"/>
                <w:szCs w:val="22"/>
                <w:highlight w:val="none"/>
              </w:rPr>
              <w:t>投标人应在规定时间内提问。</w:t>
            </w:r>
            <w:r>
              <w:rPr>
                <w:rFonts w:hint="eastAsia" w:ascii="宋体" w:hAnsi="宋体" w:cs="宋体"/>
                <w:kern w:val="2"/>
                <w:szCs w:val="21"/>
                <w:highlight w:val="none"/>
              </w:rPr>
              <w:t>招标人应在投标截止时间15日前解答投标人对招标文件提出的疑问，形成答疑文件，在广州公共资源交易中心网站项目答疑专区发布。</w:t>
            </w:r>
          </w:p>
        </w:tc>
      </w:tr>
      <w:tr w14:paraId="258DB7A3">
        <w:tblPrEx>
          <w:tblCellMar>
            <w:top w:w="0" w:type="dxa"/>
            <w:left w:w="0" w:type="dxa"/>
            <w:bottom w:w="0" w:type="dxa"/>
            <w:right w:w="0" w:type="dxa"/>
          </w:tblCellMar>
        </w:tblPrEx>
        <w:trPr>
          <w:trHeight w:val="34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EF46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2.2.</w:t>
            </w:r>
            <w:r>
              <w:rPr>
                <w:rFonts w:hint="eastAsia" w:ascii="宋体" w:hAnsi="宋体" w:cs="Times New Roman"/>
                <w:kern w:val="2"/>
                <w:szCs w:val="21"/>
                <w:highlight w:val="none"/>
              </w:rPr>
              <w:t>2</w:t>
            </w:r>
          </w:p>
        </w:tc>
        <w:tc>
          <w:tcPr>
            <w:tcW w:w="24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6B10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确</w:t>
            </w:r>
            <w:r>
              <w:rPr>
                <w:rFonts w:hint="eastAsia" w:ascii="宋体" w:hAnsi="宋体" w:cs="Times New Roman"/>
                <w:spacing w:val="-2"/>
                <w:kern w:val="2"/>
                <w:szCs w:val="21"/>
                <w:highlight w:val="none"/>
              </w:rPr>
              <w:t>认</w:t>
            </w:r>
            <w:r>
              <w:rPr>
                <w:rFonts w:hint="eastAsia" w:ascii="宋体" w:hAnsi="宋体" w:cs="Times New Roman"/>
                <w:kern w:val="2"/>
                <w:szCs w:val="21"/>
                <w:highlight w:val="none"/>
              </w:rPr>
              <w:t>收</w:t>
            </w:r>
            <w:r>
              <w:rPr>
                <w:rFonts w:hint="eastAsia" w:ascii="宋体" w:hAnsi="宋体" w:cs="Times New Roman"/>
                <w:spacing w:val="-2"/>
                <w:kern w:val="2"/>
                <w:szCs w:val="21"/>
                <w:highlight w:val="none"/>
              </w:rPr>
              <w:t>到</w:t>
            </w:r>
            <w:r>
              <w:rPr>
                <w:rFonts w:hint="eastAsia" w:ascii="宋体" w:hAnsi="宋体" w:cs="Times New Roman"/>
                <w:kern w:val="2"/>
                <w:szCs w:val="21"/>
                <w:highlight w:val="none"/>
              </w:rPr>
              <w:t>招</w:t>
            </w:r>
            <w:r>
              <w:rPr>
                <w:rFonts w:hint="eastAsia" w:ascii="宋体" w:hAnsi="宋体" w:cs="Times New Roman"/>
                <w:spacing w:val="-2"/>
                <w:kern w:val="2"/>
                <w:szCs w:val="21"/>
                <w:highlight w:val="none"/>
              </w:rPr>
              <w:t>标</w:t>
            </w:r>
            <w:r>
              <w:rPr>
                <w:rFonts w:hint="eastAsia" w:ascii="宋体" w:hAnsi="宋体" w:cs="Times New Roman"/>
                <w:kern w:val="2"/>
                <w:szCs w:val="21"/>
                <w:highlight w:val="none"/>
              </w:rPr>
              <w:t>文</w:t>
            </w:r>
            <w:r>
              <w:rPr>
                <w:rFonts w:hint="eastAsia" w:ascii="宋体" w:hAnsi="宋体" w:cs="Times New Roman"/>
                <w:spacing w:val="-2"/>
                <w:kern w:val="2"/>
                <w:szCs w:val="21"/>
                <w:highlight w:val="none"/>
              </w:rPr>
              <w:t>件</w:t>
            </w:r>
            <w:r>
              <w:rPr>
                <w:rFonts w:hint="eastAsia" w:ascii="宋体" w:hAnsi="宋体" w:cs="Times New Roman"/>
                <w:kern w:val="2"/>
                <w:szCs w:val="21"/>
                <w:highlight w:val="none"/>
              </w:rPr>
              <w:t>澄清</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68CF29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时间：</w:t>
            </w:r>
            <w:r>
              <w:rPr>
                <w:rFonts w:hint="default" w:ascii="宋体" w:hAnsi="宋体" w:cs="Times New Roman"/>
                <w:kern w:val="2"/>
                <w:szCs w:val="21"/>
                <w:highlight w:val="none"/>
                <w:u w:val="single"/>
              </w:rPr>
              <w:t>发出即视作收到。</w:t>
            </w:r>
          </w:p>
        </w:tc>
      </w:tr>
      <w:tr w14:paraId="1AC39727">
        <w:tblPrEx>
          <w:tblCellMar>
            <w:top w:w="0" w:type="dxa"/>
            <w:left w:w="0" w:type="dxa"/>
            <w:bottom w:w="0" w:type="dxa"/>
            <w:right w:w="0" w:type="dxa"/>
          </w:tblCellMar>
        </w:tblPrEx>
        <w:trPr>
          <w:trHeight w:val="34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931D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24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FCDA4">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051B17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形式：招标文件澄清（招标答疑纪要）一经在广州交易集团有限公司（广州公共资源交易中心）网站发布，视作已发放给所有投标人。</w:t>
            </w:r>
          </w:p>
        </w:tc>
      </w:tr>
      <w:tr w14:paraId="6B07CA5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95A1CF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2.3.1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754ACE0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修</w:t>
            </w:r>
            <w:r>
              <w:rPr>
                <w:rFonts w:hint="eastAsia" w:ascii="宋体" w:hAnsi="宋体" w:cs="Times New Roman"/>
                <w:kern w:val="2"/>
                <w:szCs w:val="21"/>
                <w:highlight w:val="none"/>
              </w:rPr>
              <w:t>改</w:t>
            </w:r>
            <w:r>
              <w:rPr>
                <w:rFonts w:hint="eastAsia" w:ascii="宋体" w:hAnsi="宋体" w:cs="Times New Roman"/>
                <w:spacing w:val="-2"/>
                <w:kern w:val="2"/>
                <w:szCs w:val="21"/>
                <w:highlight w:val="none"/>
              </w:rPr>
              <w:t>发</w:t>
            </w:r>
            <w:r>
              <w:rPr>
                <w:rFonts w:hint="eastAsia" w:ascii="宋体" w:hAnsi="宋体" w:cs="Times New Roman"/>
                <w:kern w:val="2"/>
                <w:szCs w:val="21"/>
                <w:highlight w:val="none"/>
              </w:rPr>
              <w:t>出</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形式</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1C918F6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以补充公告或项目答疑澄清的方式在广州交易集团有限公司（广州公共资源交易中心）网站发布。</w:t>
            </w:r>
          </w:p>
        </w:tc>
      </w:tr>
      <w:tr w14:paraId="1AB1365F">
        <w:tblPrEx>
          <w:tblCellMar>
            <w:top w:w="0" w:type="dxa"/>
            <w:left w:w="0" w:type="dxa"/>
            <w:bottom w:w="0" w:type="dxa"/>
            <w:right w:w="0" w:type="dxa"/>
          </w:tblCellMar>
        </w:tblPrEx>
        <w:trPr>
          <w:trHeight w:val="340"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19A2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2.3.2</w:t>
            </w:r>
          </w:p>
        </w:tc>
        <w:tc>
          <w:tcPr>
            <w:tcW w:w="24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DD55D">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确</w:t>
            </w:r>
            <w:r>
              <w:rPr>
                <w:rFonts w:hint="eastAsia" w:ascii="宋体" w:hAnsi="宋体" w:cs="Times New Roman"/>
                <w:spacing w:val="-2"/>
                <w:kern w:val="2"/>
                <w:szCs w:val="21"/>
                <w:highlight w:val="none"/>
              </w:rPr>
              <w:t>认</w:t>
            </w:r>
            <w:r>
              <w:rPr>
                <w:rFonts w:hint="eastAsia" w:ascii="宋体" w:hAnsi="宋体" w:cs="Times New Roman"/>
                <w:kern w:val="2"/>
                <w:szCs w:val="21"/>
                <w:highlight w:val="none"/>
              </w:rPr>
              <w:t>收</w:t>
            </w:r>
            <w:r>
              <w:rPr>
                <w:rFonts w:hint="eastAsia" w:ascii="宋体" w:hAnsi="宋体" w:cs="Times New Roman"/>
                <w:spacing w:val="-2"/>
                <w:kern w:val="2"/>
                <w:szCs w:val="21"/>
                <w:highlight w:val="none"/>
              </w:rPr>
              <w:t>到</w:t>
            </w:r>
            <w:r>
              <w:rPr>
                <w:rFonts w:hint="eastAsia" w:ascii="宋体" w:hAnsi="宋体" w:cs="Times New Roman"/>
                <w:kern w:val="2"/>
                <w:szCs w:val="21"/>
                <w:highlight w:val="none"/>
              </w:rPr>
              <w:t>招</w:t>
            </w:r>
            <w:r>
              <w:rPr>
                <w:rFonts w:hint="eastAsia" w:ascii="宋体" w:hAnsi="宋体" w:cs="Times New Roman"/>
                <w:spacing w:val="-2"/>
                <w:kern w:val="2"/>
                <w:szCs w:val="21"/>
                <w:highlight w:val="none"/>
              </w:rPr>
              <w:t>标</w:t>
            </w:r>
            <w:r>
              <w:rPr>
                <w:rFonts w:hint="eastAsia" w:ascii="宋体" w:hAnsi="宋体" w:cs="Times New Roman"/>
                <w:kern w:val="2"/>
                <w:szCs w:val="21"/>
                <w:highlight w:val="none"/>
              </w:rPr>
              <w:t>文</w:t>
            </w:r>
            <w:r>
              <w:rPr>
                <w:rFonts w:hint="eastAsia" w:ascii="宋体" w:hAnsi="宋体" w:cs="Times New Roman"/>
                <w:spacing w:val="-2"/>
                <w:kern w:val="2"/>
                <w:szCs w:val="21"/>
                <w:highlight w:val="none"/>
              </w:rPr>
              <w:t>件</w:t>
            </w:r>
            <w:r>
              <w:rPr>
                <w:rFonts w:hint="eastAsia" w:ascii="宋体" w:hAnsi="宋体" w:cs="Times New Roman"/>
                <w:kern w:val="2"/>
                <w:szCs w:val="21"/>
                <w:highlight w:val="none"/>
              </w:rPr>
              <w:t>修改</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12B65FE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时间：</w:t>
            </w:r>
            <w:r>
              <w:rPr>
                <w:rFonts w:hint="default" w:ascii="宋体" w:hAnsi="宋体" w:cs="Times New Roman"/>
                <w:kern w:val="2"/>
                <w:szCs w:val="21"/>
                <w:highlight w:val="none"/>
                <w:u w:val="single"/>
              </w:rPr>
              <w:t>发出即视作收到。</w:t>
            </w:r>
          </w:p>
        </w:tc>
      </w:tr>
      <w:tr w14:paraId="2FCD8B56">
        <w:tblPrEx>
          <w:tblCellMar>
            <w:top w:w="0" w:type="dxa"/>
            <w:left w:w="0" w:type="dxa"/>
            <w:bottom w:w="0" w:type="dxa"/>
            <w:right w:w="0" w:type="dxa"/>
          </w:tblCellMar>
        </w:tblPrEx>
        <w:trPr>
          <w:trHeight w:val="340"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82A7E">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24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51B9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F5199F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35FB19B5">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920C5BD">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3.1.1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787FB3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构成</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其</w:t>
            </w:r>
            <w:r>
              <w:rPr>
                <w:rFonts w:hint="eastAsia" w:ascii="宋体" w:hAnsi="宋体" w:cs="Times New Roman"/>
                <w:spacing w:val="-2"/>
                <w:kern w:val="2"/>
                <w:szCs w:val="21"/>
                <w:highlight w:val="none"/>
              </w:rPr>
              <w:t>他</w:t>
            </w:r>
            <w:r>
              <w:rPr>
                <w:rFonts w:hint="eastAsia" w:ascii="宋体" w:hAnsi="宋体" w:cs="Times New Roman"/>
                <w:kern w:val="2"/>
                <w:szCs w:val="21"/>
                <w:highlight w:val="none"/>
              </w:rPr>
              <w:t>资料</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5066E4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投标人认为需要提交的其他证明材料。</w:t>
            </w:r>
          </w:p>
        </w:tc>
      </w:tr>
      <w:tr w14:paraId="4190415F">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55F24F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3.2.1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01C08FE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增值</w:t>
            </w:r>
            <w:r>
              <w:rPr>
                <w:rFonts w:hint="eastAsia" w:ascii="宋体" w:hAnsi="宋体" w:cs="Times New Roman"/>
                <w:spacing w:val="-2"/>
                <w:kern w:val="2"/>
                <w:szCs w:val="21"/>
                <w:highlight w:val="none"/>
              </w:rPr>
              <w:t>税</w:t>
            </w:r>
            <w:r>
              <w:rPr>
                <w:rFonts w:hint="eastAsia" w:ascii="宋体" w:hAnsi="宋体" w:cs="Times New Roman"/>
                <w:kern w:val="2"/>
                <w:szCs w:val="21"/>
                <w:highlight w:val="none"/>
              </w:rPr>
              <w:t>税</w:t>
            </w:r>
            <w:r>
              <w:rPr>
                <w:rFonts w:hint="eastAsia" w:ascii="宋体" w:hAnsi="宋体" w:cs="Times New Roman"/>
                <w:spacing w:val="-2"/>
                <w:kern w:val="2"/>
                <w:szCs w:val="21"/>
                <w:highlight w:val="none"/>
              </w:rPr>
              <w:t>金</w:t>
            </w:r>
            <w:r>
              <w:rPr>
                <w:rFonts w:hint="eastAsia" w:ascii="宋体" w:hAnsi="宋体" w:cs="Times New Roman"/>
                <w:kern w:val="2"/>
                <w:szCs w:val="21"/>
                <w:highlight w:val="none"/>
              </w:rPr>
              <w:t>的</w:t>
            </w:r>
            <w:r>
              <w:rPr>
                <w:rFonts w:hint="eastAsia" w:ascii="宋体" w:hAnsi="宋体" w:cs="Times New Roman"/>
                <w:spacing w:val="-2"/>
                <w:kern w:val="2"/>
                <w:szCs w:val="21"/>
                <w:highlight w:val="none"/>
              </w:rPr>
              <w:t>计</w:t>
            </w:r>
            <w:r>
              <w:rPr>
                <w:rFonts w:hint="eastAsia" w:ascii="宋体" w:hAnsi="宋体" w:cs="Times New Roman"/>
                <w:kern w:val="2"/>
                <w:szCs w:val="21"/>
                <w:highlight w:val="none"/>
              </w:rPr>
              <w:t>算</w:t>
            </w:r>
            <w:r>
              <w:rPr>
                <w:rFonts w:hint="eastAsia" w:ascii="宋体" w:hAnsi="宋体" w:cs="Times New Roman"/>
                <w:spacing w:val="-2"/>
                <w:kern w:val="2"/>
                <w:szCs w:val="21"/>
                <w:highlight w:val="none"/>
              </w:rPr>
              <w:t>方</w:t>
            </w:r>
            <w:r>
              <w:rPr>
                <w:rFonts w:hint="eastAsia" w:ascii="宋体" w:hAnsi="宋体" w:cs="Times New Roman"/>
                <w:kern w:val="2"/>
                <w:szCs w:val="21"/>
                <w:highlight w:val="none"/>
              </w:rPr>
              <w:t>法</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7122F0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u w:val="single"/>
              </w:rPr>
            </w:pPr>
            <w:r>
              <w:rPr>
                <w:rFonts w:hint="eastAsia" w:ascii="宋体" w:hAnsi="宋体" w:cs="Times New Roman"/>
                <w:kern w:val="2"/>
                <w:szCs w:val="21"/>
                <w:highlight w:val="none"/>
                <w:u w:val="single"/>
              </w:rPr>
              <w:t>按国家税务机关的规定执行。</w:t>
            </w:r>
          </w:p>
        </w:tc>
      </w:tr>
      <w:tr w14:paraId="2B0BBBD1">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F231E2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3.2.4</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5D618ED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最高</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限</w:t>
            </w:r>
            <w:r>
              <w:rPr>
                <w:rFonts w:hint="eastAsia" w:ascii="宋体" w:hAnsi="宋体" w:cs="Times New Roman"/>
                <w:kern w:val="2"/>
                <w:szCs w:val="21"/>
                <w:highlight w:val="none"/>
              </w:rPr>
              <w:t>价</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5A6714F">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kern w:val="2"/>
                <w:szCs w:val="22"/>
                <w:highlight w:val="none"/>
              </w:rPr>
            </w:pPr>
            <w:r>
              <w:rPr>
                <w:rFonts w:hint="eastAsia"/>
                <w:kern w:val="2"/>
                <w:szCs w:val="22"/>
                <w:highlight w:val="none"/>
              </w:rPr>
              <w:t>□无</w:t>
            </w:r>
          </w:p>
          <w:p w14:paraId="15F55EE8">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eastAsia="宋体"/>
                <w:kern w:val="2"/>
                <w:szCs w:val="22"/>
                <w:highlight w:val="none"/>
                <w:lang w:eastAsia="zh-CN"/>
              </w:rPr>
            </w:pPr>
            <w:r>
              <w:rPr>
                <w:rFonts w:hint="eastAsia"/>
                <w:kern w:val="2"/>
                <w:szCs w:val="22"/>
                <w:highlight w:val="none"/>
              </w:rPr>
              <w:t>■</w:t>
            </w:r>
            <w:r>
              <w:rPr>
                <w:rFonts w:hint="eastAsia" w:ascii="宋体" w:hAnsi="宋体"/>
                <w:kern w:val="2"/>
                <w:szCs w:val="21"/>
                <w:highlight w:val="none"/>
                <w:u w:val="single"/>
              </w:rPr>
              <w:t>有，</w:t>
            </w:r>
            <w:r>
              <w:rPr>
                <w:rFonts w:hint="eastAsia" w:ascii="宋体" w:hAnsi="宋体"/>
                <w:kern w:val="2"/>
                <w:szCs w:val="21"/>
                <w:highlight w:val="none"/>
                <w:u w:val="single"/>
                <w:lang w:val="en-US" w:eastAsia="zh-CN"/>
              </w:rPr>
              <w:t>总价</w:t>
            </w:r>
            <w:r>
              <w:rPr>
                <w:rFonts w:hint="eastAsia" w:ascii="宋体" w:hAnsi="宋体"/>
                <w:kern w:val="2"/>
                <w:szCs w:val="21"/>
                <w:highlight w:val="none"/>
                <w:u w:val="single"/>
              </w:rPr>
              <w:t>最高投标限价（即招标控制价）：</w:t>
            </w:r>
            <w:r>
              <w:rPr>
                <w:rFonts w:hint="eastAsia" w:ascii="宋体" w:hAnsi="宋体"/>
                <w:kern w:val="2"/>
                <w:szCs w:val="21"/>
                <w:highlight w:val="none"/>
                <w:u w:val="single"/>
                <w:lang w:val="en-US" w:eastAsia="zh-CN"/>
              </w:rPr>
              <w:t>¥109,423,689.14</w:t>
            </w:r>
            <w:r>
              <w:rPr>
                <w:rFonts w:hint="eastAsia" w:ascii="宋体" w:hAnsi="宋体"/>
                <w:kern w:val="2"/>
                <w:szCs w:val="21"/>
                <w:highlight w:val="none"/>
                <w:u w:val="single"/>
              </w:rPr>
              <w:t>元</w:t>
            </w:r>
            <w:r>
              <w:rPr>
                <w:rFonts w:hint="eastAsia" w:ascii="宋体" w:hAnsi="宋体"/>
                <w:kern w:val="2"/>
                <w:szCs w:val="21"/>
                <w:highlight w:val="none"/>
                <w:u w:val="single"/>
                <w:lang w:eastAsia="zh-CN"/>
              </w:rPr>
              <w:t>，</w:t>
            </w:r>
            <w:r>
              <w:rPr>
                <w:rFonts w:hint="eastAsia" w:ascii="宋体" w:hAnsi="宋体"/>
                <w:kern w:val="2"/>
                <w:szCs w:val="21"/>
                <w:highlight w:val="none"/>
                <w:u w:val="single"/>
                <w:lang w:val="en-US" w:eastAsia="zh-CN"/>
              </w:rPr>
              <w:t>其中安装部分最高投标限价（即招标控制价）</w:t>
            </w:r>
            <w:r>
              <w:rPr>
                <w:rFonts w:hint="eastAsia" w:ascii="宋体" w:hAnsi="宋体"/>
                <w:kern w:val="2"/>
                <w:szCs w:val="21"/>
                <w:highlight w:val="none"/>
                <w:u w:val="single"/>
              </w:rPr>
              <w:t>：</w:t>
            </w:r>
            <w:r>
              <w:rPr>
                <w:rFonts w:hint="eastAsia" w:ascii="宋体" w:hAnsi="宋体"/>
                <w:kern w:val="2"/>
                <w:szCs w:val="21"/>
                <w:highlight w:val="none"/>
                <w:u w:val="single"/>
                <w:lang w:val="en-US" w:eastAsia="zh-CN"/>
              </w:rPr>
              <w:t>¥30,069,758.14</w:t>
            </w:r>
            <w:r>
              <w:rPr>
                <w:rFonts w:hint="eastAsia" w:ascii="宋体" w:hAnsi="宋体"/>
                <w:kern w:val="2"/>
                <w:szCs w:val="21"/>
                <w:highlight w:val="none"/>
                <w:u w:val="single"/>
              </w:rPr>
              <w:t>元</w:t>
            </w:r>
            <w:r>
              <w:rPr>
                <w:rFonts w:hint="eastAsia" w:ascii="宋体" w:hAnsi="宋体"/>
                <w:kern w:val="2"/>
                <w:szCs w:val="21"/>
                <w:highlight w:val="none"/>
                <w:u w:val="single"/>
                <w:lang w:eastAsia="zh-CN"/>
              </w:rPr>
              <w:t>（</w:t>
            </w:r>
            <w:r>
              <w:rPr>
                <w:rFonts w:hint="eastAsia" w:ascii="宋体" w:hAnsi="宋体"/>
                <w:kern w:val="2"/>
                <w:szCs w:val="21"/>
                <w:highlight w:val="none"/>
                <w:u w:val="single"/>
                <w:lang w:val="en-US" w:eastAsia="zh-CN"/>
              </w:rPr>
              <w:t>其中：安全生产措施费为2,899,271.42元，暂列金额为 /</w:t>
            </w:r>
            <w:r>
              <w:rPr>
                <w:rFonts w:hint="eastAsia" w:ascii="宋体" w:hAnsi="宋体" w:eastAsia="宋体" w:cs="Times New Roman"/>
                <w:kern w:val="2"/>
                <w:szCs w:val="21"/>
                <w:highlight w:val="none"/>
                <w:u w:val="single"/>
                <w:lang w:val="en-US" w:eastAsia="zh-CN"/>
              </w:rPr>
              <w:t xml:space="preserve"> </w:t>
            </w:r>
            <w:r>
              <w:rPr>
                <w:rFonts w:hint="eastAsia" w:ascii="宋体" w:hAnsi="宋体"/>
                <w:kern w:val="2"/>
                <w:szCs w:val="21"/>
                <w:highlight w:val="none"/>
                <w:u w:val="single"/>
                <w:lang w:val="en-US" w:eastAsia="zh-CN"/>
              </w:rPr>
              <w:t>元，暂估价为 /</w:t>
            </w:r>
            <w:r>
              <w:rPr>
                <w:rFonts w:hint="eastAsia" w:ascii="宋体" w:hAnsi="宋体" w:eastAsia="宋体" w:cs="Times New Roman"/>
                <w:kern w:val="2"/>
                <w:szCs w:val="21"/>
                <w:highlight w:val="none"/>
                <w:u w:val="single"/>
                <w:lang w:val="en-US" w:eastAsia="zh-CN"/>
              </w:rPr>
              <w:t xml:space="preserve"> </w:t>
            </w:r>
            <w:r>
              <w:rPr>
                <w:rFonts w:hint="eastAsia" w:ascii="宋体" w:hAnsi="宋体"/>
                <w:kern w:val="2"/>
                <w:szCs w:val="21"/>
                <w:highlight w:val="none"/>
                <w:u w:val="single"/>
                <w:lang w:val="en-US" w:eastAsia="zh-CN"/>
              </w:rPr>
              <w:t>元。（未按招标文件规定的金额填写的，由评标委员会按照招标文件规定的金额进行修正）</w:t>
            </w:r>
          </w:p>
        </w:tc>
      </w:tr>
      <w:tr w14:paraId="4ADBD78E">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055B75B">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3.2.5</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80225E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报</w:t>
            </w:r>
            <w:r>
              <w:rPr>
                <w:rFonts w:hint="eastAsia" w:ascii="宋体" w:hAnsi="宋体" w:cs="Times New Roman"/>
                <w:kern w:val="2"/>
                <w:szCs w:val="21"/>
                <w:highlight w:val="none"/>
              </w:rPr>
              <w:t>价</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其</w:t>
            </w:r>
            <w:r>
              <w:rPr>
                <w:rFonts w:hint="eastAsia" w:ascii="宋体" w:hAnsi="宋体" w:cs="Times New Roman"/>
                <w:spacing w:val="-2"/>
                <w:kern w:val="2"/>
                <w:szCs w:val="21"/>
                <w:highlight w:val="none"/>
              </w:rPr>
              <w:t>他</w:t>
            </w:r>
            <w:r>
              <w:rPr>
                <w:rFonts w:hint="eastAsia" w:ascii="宋体" w:hAnsi="宋体" w:cs="Times New Roman"/>
                <w:kern w:val="2"/>
                <w:szCs w:val="21"/>
                <w:highlight w:val="none"/>
              </w:rPr>
              <w:t>要求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684B6F8">
            <w:pPr>
              <w:keepNext w:val="0"/>
              <w:keepLines w:val="0"/>
              <w:numPr>
                <w:ilvl w:val="0"/>
                <w:numId w:val="1"/>
              </w:numPr>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投标报价</w:t>
            </w:r>
            <w:r>
              <w:rPr>
                <w:rFonts w:hint="eastAsia" w:ascii="宋体" w:hAnsi="宋体" w:cs="Times New Roman"/>
                <w:b/>
                <w:bCs/>
                <w:kern w:val="2"/>
                <w:szCs w:val="21"/>
                <w:highlight w:val="none"/>
                <w:u w:val="single"/>
              </w:rPr>
              <w:t>超过最高投标限价</w:t>
            </w:r>
            <w:r>
              <w:rPr>
                <w:rStyle w:val="1154"/>
                <w:rFonts w:hint="default" w:cs="Times New Roman"/>
                <w:color w:val="auto"/>
                <w:kern w:val="2"/>
                <w:sz w:val="21"/>
                <w:szCs w:val="21"/>
                <w:highlight w:val="none"/>
                <w:u w:val="single"/>
              </w:rPr>
              <w:t>的投标文件</w:t>
            </w:r>
            <w:r>
              <w:rPr>
                <w:rFonts w:hint="eastAsia" w:ascii="宋体" w:hAnsi="宋体" w:cs="Times New Roman"/>
                <w:kern w:val="2"/>
                <w:szCs w:val="21"/>
                <w:highlight w:val="none"/>
                <w:u w:val="single"/>
              </w:rPr>
              <w:t>将被否决其投标</w:t>
            </w:r>
            <w:r>
              <w:rPr>
                <w:rFonts w:hint="eastAsia" w:ascii="宋体" w:hAnsi="宋体" w:cs="Times New Roman"/>
                <w:kern w:val="2"/>
                <w:szCs w:val="21"/>
                <w:highlight w:val="none"/>
                <w:u w:val="single"/>
                <w:lang w:eastAsia="zh-CN"/>
              </w:rPr>
              <w:t>，</w:t>
            </w:r>
            <w:r>
              <w:rPr>
                <w:rFonts w:hint="eastAsia" w:ascii="宋体" w:hAnsi="宋体" w:cs="Times New Roman"/>
                <w:kern w:val="2"/>
                <w:szCs w:val="21"/>
                <w:highlight w:val="none"/>
                <w:u w:val="single"/>
                <w:lang w:val="en-US" w:eastAsia="zh-CN"/>
              </w:rPr>
              <w:t>安全生产措施费为非竞争性费用，投标人须按公布的费用填报报价</w:t>
            </w:r>
            <w:r>
              <w:rPr>
                <w:rFonts w:hint="eastAsia" w:ascii="宋体" w:hAnsi="宋体" w:cs="Times New Roman"/>
                <w:kern w:val="2"/>
                <w:szCs w:val="21"/>
                <w:highlight w:val="none"/>
                <w:u w:val="single"/>
              </w:rPr>
              <w:t>。</w:t>
            </w:r>
          </w:p>
          <w:p w14:paraId="24D6FFF1">
            <w:pPr>
              <w:keepNext w:val="0"/>
              <w:keepLines w:val="0"/>
              <w:numPr>
                <w:ilvl w:val="0"/>
                <w:numId w:val="1"/>
              </w:numPr>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项目成本警戒价为</w:t>
            </w:r>
            <w:r>
              <w:rPr>
                <w:rFonts w:hint="eastAsia" w:ascii="宋体" w:hAnsi="宋体" w:cs="Times New Roman"/>
                <w:kern w:val="2"/>
                <w:szCs w:val="21"/>
                <w:highlight w:val="none"/>
                <w:u w:val="single"/>
                <w:lang w:val="en-US" w:eastAsia="zh-CN"/>
              </w:rPr>
              <w:t>87,538,951.31</w:t>
            </w:r>
            <w:r>
              <w:rPr>
                <w:rFonts w:hint="eastAsia" w:ascii="宋体" w:hAnsi="宋体" w:cs="Times New Roman"/>
                <w:kern w:val="2"/>
                <w:szCs w:val="21"/>
                <w:highlight w:val="none"/>
                <w:u w:val="single"/>
              </w:rPr>
              <w:t>元（为</w:t>
            </w:r>
            <w:r>
              <w:rPr>
                <w:rFonts w:hint="eastAsia" w:ascii="宋体" w:hAnsi="宋体" w:cs="Times New Roman"/>
                <w:kern w:val="2"/>
                <w:szCs w:val="21"/>
                <w:highlight w:val="none"/>
                <w:u w:val="single"/>
                <w:lang w:val="en-US" w:eastAsia="zh-CN"/>
              </w:rPr>
              <w:t>总价</w:t>
            </w:r>
            <w:r>
              <w:rPr>
                <w:rFonts w:hint="eastAsia" w:ascii="宋体" w:hAnsi="宋体" w:cs="Times New Roman"/>
                <w:kern w:val="2"/>
                <w:szCs w:val="21"/>
                <w:highlight w:val="none"/>
                <w:u w:val="single"/>
              </w:rPr>
              <w:t>招标控制价的</w:t>
            </w:r>
            <w:r>
              <w:rPr>
                <w:rFonts w:hint="default" w:ascii="宋体" w:hAnsi="宋体" w:cs="Times New Roman"/>
                <w:b w:val="0"/>
                <w:bCs w:val="0"/>
                <w:kern w:val="2"/>
                <w:szCs w:val="21"/>
                <w:highlight w:val="none"/>
                <w:u w:val="single"/>
              </w:rPr>
              <w:t>8</w:t>
            </w:r>
            <w:r>
              <w:rPr>
                <w:rFonts w:hint="eastAsia" w:ascii="宋体" w:hAnsi="宋体" w:cs="Times New Roman"/>
                <w:b w:val="0"/>
                <w:bCs w:val="0"/>
                <w:kern w:val="2"/>
                <w:szCs w:val="21"/>
                <w:highlight w:val="none"/>
                <w:u w:val="single"/>
                <w:lang w:val="en-US" w:eastAsia="zh-CN"/>
              </w:rPr>
              <w:t>0</w:t>
            </w:r>
            <w:r>
              <w:rPr>
                <w:rFonts w:hint="eastAsia" w:ascii="宋体" w:hAnsi="宋体" w:cs="Times New Roman"/>
                <w:kern w:val="2"/>
                <w:szCs w:val="21"/>
                <w:highlight w:val="none"/>
                <w:u w:val="single"/>
              </w:rPr>
              <w:t>%）。对低于该警戒价的投标报价，投标人必须提供详细的组织设计、单价、措施性费用、单价分析表、主要材料价格表、投标人成本分析等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404CB437">
            <w:pPr>
              <w:keepNext w:val="0"/>
              <w:keepLines w:val="0"/>
              <w:suppressLineNumbers w:val="0"/>
              <w:snapToGrid w:val="0"/>
              <w:spacing w:before="0" w:beforeAutospacing="0" w:after="0" w:afterAutospacing="0" w:line="288" w:lineRule="auto"/>
              <w:ind w:left="105" w:leftChars="5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注：为充分体现招标人意愿及落实项目招标人负责制，警戒价由招标人决定。</w:t>
            </w:r>
          </w:p>
          <w:p w14:paraId="3691CE26">
            <w:pPr>
              <w:keepNext w:val="0"/>
              <w:keepLines w:val="0"/>
              <w:numPr>
                <w:ilvl w:val="0"/>
                <w:numId w:val="1"/>
              </w:numPr>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投标报价以元为单位，报价保留两位小数，第三位小数四舍五入。</w:t>
            </w:r>
          </w:p>
          <w:p w14:paraId="293DC31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4、投标报价方式：本次招标需按招标文件《投标报价表》进行填写投标报价。</w:t>
            </w:r>
          </w:p>
          <w:p w14:paraId="3252D6C4">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Calibri" w:hAnsi="Calibri" w:cs="Times New Roman"/>
                <w:kern w:val="2"/>
                <w:szCs w:val="22"/>
                <w:highlight w:val="none"/>
              </w:rPr>
            </w:pPr>
            <w:r>
              <w:rPr>
                <w:rFonts w:hint="eastAsia" w:ascii="宋体" w:hAnsi="宋体" w:cs="Times New Roman"/>
                <w:kern w:val="2"/>
                <w:szCs w:val="21"/>
                <w:highlight w:val="none"/>
                <w:u w:val="single"/>
              </w:rPr>
              <w:t>5、《投标报价表》的价格组成：投标报价包括</w:t>
            </w:r>
            <w:r>
              <w:rPr>
                <w:rFonts w:hint="eastAsia" w:ascii="宋体" w:hAnsi="宋体" w:cs="Times New Roman"/>
                <w:kern w:val="2"/>
                <w:szCs w:val="21"/>
                <w:highlight w:val="none"/>
                <w:u w:val="single"/>
                <w:lang w:val="en-US" w:eastAsia="zh-CN"/>
              </w:rPr>
              <w:t>燃气表</w:t>
            </w:r>
            <w:r>
              <w:rPr>
                <w:rFonts w:hint="eastAsia" w:ascii="宋体" w:hAnsi="宋体" w:cs="Times New Roman"/>
                <w:kern w:val="2"/>
                <w:szCs w:val="21"/>
                <w:highlight w:val="none"/>
                <w:u w:val="single"/>
              </w:rPr>
              <w:t>及随机附件的设计、制造、供货（含安装配件的供货）、包装、仓储、运输至项目现场(包括装卸)、保险、安装（包括安装零配件的供应及安装）、调试、验收、验收后的移交(含发包人移交给使用单位后到相关政府部门办理变更使用主体的更名手续)、结算、培训、技术服务（包括设计联络）、质保期服务保障，保修期为</w:t>
            </w:r>
            <w:r>
              <w:rPr>
                <w:rFonts w:hint="eastAsia" w:ascii="宋体" w:hAnsi="宋体" w:cs="Times New Roman"/>
                <w:kern w:val="2"/>
                <w:szCs w:val="21"/>
                <w:highlight w:val="none"/>
                <w:u w:val="single"/>
                <w:lang w:val="en-US" w:eastAsia="zh-CN"/>
              </w:rPr>
              <w:t>2</w:t>
            </w:r>
            <w:r>
              <w:rPr>
                <w:rFonts w:hint="eastAsia" w:ascii="宋体" w:hAnsi="宋体" w:cs="Times New Roman"/>
                <w:kern w:val="2"/>
                <w:szCs w:val="21"/>
                <w:highlight w:val="none"/>
                <w:u w:val="single"/>
              </w:rPr>
              <w:t>年（免费保养及质保），报价包含运输费、保管费、安装费</w:t>
            </w:r>
            <w:r>
              <w:rPr>
                <w:rFonts w:hint="eastAsia" w:ascii="宋体" w:hAnsi="宋体" w:cs="Times New Roman"/>
                <w:kern w:val="2"/>
                <w:szCs w:val="21"/>
                <w:highlight w:val="none"/>
                <w:u w:val="single"/>
                <w:lang w:eastAsia="zh-CN"/>
              </w:rPr>
              <w:t>、</w:t>
            </w:r>
            <w:r>
              <w:rPr>
                <w:rFonts w:hint="eastAsia" w:ascii="宋体" w:hAnsi="宋体" w:eastAsia="宋体" w:cs="Times New Roman"/>
                <w:kern w:val="2"/>
                <w:szCs w:val="21"/>
                <w:highlight w:val="none"/>
                <w:u w:val="single"/>
              </w:rPr>
              <w:t>绿色施工安全防护措施费</w:t>
            </w:r>
            <w:r>
              <w:rPr>
                <w:rFonts w:hint="eastAsia" w:ascii="宋体" w:hAnsi="宋体" w:cs="Times New Roman"/>
                <w:kern w:val="2"/>
                <w:szCs w:val="21"/>
                <w:highlight w:val="none"/>
                <w:u w:val="single"/>
              </w:rPr>
              <w:t>等所有费用。</w:t>
            </w:r>
          </w:p>
          <w:p w14:paraId="385C405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u w:val="single"/>
              </w:rPr>
            </w:pPr>
            <w:r>
              <w:rPr>
                <w:rFonts w:hint="eastAsia" w:ascii="宋体" w:hAnsi="宋体" w:cs="Times New Roman"/>
                <w:kern w:val="2"/>
                <w:szCs w:val="21"/>
                <w:highlight w:val="none"/>
                <w:u w:val="single"/>
              </w:rPr>
              <w:t>6、投标人的投标报价将作为中标的重要依据之一。投标人须结合自身实力理性报价，投标报价最高以及存在重大偏离市场实际情况时可能会影响投标人中标。</w:t>
            </w:r>
          </w:p>
        </w:tc>
      </w:tr>
      <w:tr w14:paraId="342F5741">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1DA66B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3.3.1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043FE0C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有</w:t>
            </w:r>
            <w:r>
              <w:rPr>
                <w:rFonts w:hint="eastAsia" w:ascii="宋体" w:hAnsi="宋体" w:cs="Times New Roman"/>
                <w:kern w:val="2"/>
                <w:szCs w:val="21"/>
                <w:highlight w:val="none"/>
              </w:rPr>
              <w:t>效期</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4E95D1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从投标截止之日计起</w:t>
            </w:r>
            <w:r>
              <w:rPr>
                <w:rFonts w:hint="eastAsia" w:ascii="宋体" w:hAnsi="宋体" w:cs="Times New Roman"/>
                <w:kern w:val="2"/>
                <w:szCs w:val="21"/>
                <w:highlight w:val="none"/>
                <w:u w:val="single"/>
              </w:rPr>
              <w:t>90</w:t>
            </w:r>
            <w:r>
              <w:rPr>
                <w:rFonts w:hint="eastAsia" w:ascii="宋体" w:hAnsi="宋体" w:cs="Times New Roman"/>
                <w:kern w:val="2"/>
                <w:szCs w:val="21"/>
                <w:highlight w:val="none"/>
              </w:rPr>
              <w:t>日历天</w:t>
            </w:r>
          </w:p>
        </w:tc>
      </w:tr>
      <w:tr w14:paraId="01C52CAA">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9A3E0D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3.4.1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0ED243B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保</w:t>
            </w:r>
            <w:r>
              <w:rPr>
                <w:rFonts w:hint="eastAsia" w:ascii="宋体" w:hAnsi="宋体" w:cs="Times New Roman"/>
                <w:kern w:val="2"/>
                <w:szCs w:val="21"/>
                <w:highlight w:val="none"/>
              </w:rPr>
              <w:t>证金</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274CBF3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是否</w:t>
            </w:r>
            <w:r>
              <w:rPr>
                <w:rFonts w:hint="eastAsia" w:ascii="宋体" w:hAnsi="宋体" w:cs="Times New Roman"/>
                <w:spacing w:val="-2"/>
                <w:kern w:val="2"/>
                <w:szCs w:val="21"/>
                <w:highlight w:val="none"/>
              </w:rPr>
              <w:t>要</w:t>
            </w:r>
            <w:r>
              <w:rPr>
                <w:rFonts w:hint="eastAsia" w:ascii="宋体" w:hAnsi="宋体" w:cs="Times New Roman"/>
                <w:kern w:val="2"/>
                <w:szCs w:val="21"/>
                <w:highlight w:val="none"/>
              </w:rPr>
              <w:t>求</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递</w:t>
            </w:r>
            <w:r>
              <w:rPr>
                <w:rFonts w:hint="eastAsia" w:ascii="宋体" w:hAnsi="宋体" w:cs="Times New Roman"/>
                <w:spacing w:val="-2"/>
                <w:kern w:val="2"/>
                <w:szCs w:val="21"/>
                <w:highlight w:val="none"/>
              </w:rPr>
              <w:t>交</w:t>
            </w:r>
            <w:r>
              <w:rPr>
                <w:rFonts w:hint="eastAsia" w:ascii="宋体" w:hAnsi="宋体" w:cs="Times New Roman"/>
                <w:kern w:val="2"/>
                <w:szCs w:val="21"/>
                <w:highlight w:val="none"/>
              </w:rPr>
              <w:t>投</w:t>
            </w:r>
            <w:r>
              <w:rPr>
                <w:rFonts w:hint="eastAsia" w:ascii="宋体" w:hAnsi="宋体" w:cs="Times New Roman"/>
                <w:spacing w:val="-2"/>
                <w:kern w:val="2"/>
                <w:szCs w:val="21"/>
                <w:highlight w:val="none"/>
              </w:rPr>
              <w:t>标</w:t>
            </w:r>
            <w:r>
              <w:rPr>
                <w:rFonts w:hint="eastAsia" w:ascii="宋体" w:hAnsi="宋体" w:cs="Times New Roman"/>
                <w:kern w:val="2"/>
                <w:szCs w:val="21"/>
                <w:highlight w:val="none"/>
              </w:rPr>
              <w:t>保证</w:t>
            </w:r>
            <w:r>
              <w:rPr>
                <w:rFonts w:hint="eastAsia" w:ascii="宋体" w:hAnsi="宋体" w:cs="Times New Roman"/>
                <w:spacing w:val="-2"/>
                <w:kern w:val="2"/>
                <w:szCs w:val="21"/>
                <w:highlight w:val="none"/>
              </w:rPr>
              <w:t>金</w:t>
            </w:r>
            <w:r>
              <w:rPr>
                <w:rFonts w:hint="eastAsia" w:ascii="宋体" w:hAnsi="宋体" w:cs="Times New Roman"/>
                <w:kern w:val="2"/>
                <w:szCs w:val="21"/>
                <w:highlight w:val="none"/>
              </w:rPr>
              <w:t>：</w:t>
            </w:r>
          </w:p>
          <w:p w14:paraId="690BC1A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b/>
                <w:kern w:val="2"/>
                <w:szCs w:val="21"/>
                <w:highlight w:val="none"/>
                <w:u w:val="single"/>
              </w:rPr>
            </w:pPr>
            <w:r>
              <w:rPr>
                <w:rFonts w:hint="eastAsia" w:ascii="宋体" w:hAnsi="宋体" w:cs="宋体"/>
                <w:kern w:val="0"/>
                <w:szCs w:val="21"/>
                <w:highlight w:val="none"/>
              </w:rPr>
              <w:t>■</w:t>
            </w:r>
            <w:r>
              <w:rPr>
                <w:rFonts w:hint="eastAsia" w:ascii="宋体" w:hAnsi="宋体" w:cs="Times New Roman"/>
                <w:kern w:val="2"/>
                <w:szCs w:val="21"/>
                <w:highlight w:val="none"/>
              </w:rPr>
              <w:t>要求</w:t>
            </w:r>
            <w:r>
              <w:rPr>
                <w:rFonts w:hint="eastAsia" w:ascii="宋体" w:hAnsi="宋体" w:cs="Times New Roman"/>
                <w:kern w:val="2"/>
                <w:szCs w:val="21"/>
                <w:highlight w:val="none"/>
                <w:lang w:eastAsia="zh-CN"/>
              </w:rPr>
              <w:t>：</w:t>
            </w:r>
            <w:r>
              <w:rPr>
                <w:rFonts w:hint="eastAsia" w:ascii="宋体" w:hAnsi="宋体" w:cs="Times New Roman"/>
                <w:kern w:val="2"/>
                <w:szCs w:val="21"/>
                <w:highlight w:val="none"/>
                <w:lang w:val="en-US" w:eastAsia="zh-CN"/>
              </w:rPr>
              <w:t>20</w:t>
            </w:r>
            <w:r>
              <w:rPr>
                <w:rFonts w:hint="eastAsia" w:ascii="宋体" w:hAnsi="宋体" w:cs="Times New Roman"/>
                <w:kern w:val="2"/>
                <w:szCs w:val="21"/>
                <w:highlight w:val="none"/>
                <w:u w:val="single"/>
              </w:rPr>
              <w:t>万元人民币，缴纳时间：须在递交投标文件截止时间前完成缴纳。</w:t>
            </w:r>
          </w:p>
          <w:p w14:paraId="0A12EFC9">
            <w:pPr>
              <w:keepNext w:val="0"/>
              <w:keepLines w:val="0"/>
              <w:suppressLineNumbers w:val="0"/>
              <w:snapToGrid w:val="0"/>
              <w:spacing w:before="50" w:beforeAutospacing="0" w:after="0" w:afterAutospacing="0" w:line="288" w:lineRule="auto"/>
              <w:ind w:left="126" w:leftChars="60" w:right="0" w:firstLine="0" w:firstLineChars="0"/>
              <w:rPr>
                <w:rFonts w:hint="default" w:ascii="宋体" w:hAnsi="宋体" w:cs="Times New Roman"/>
                <w:kern w:val="2"/>
                <w:szCs w:val="21"/>
                <w:highlight w:val="none"/>
              </w:rPr>
            </w:pPr>
            <w:r>
              <w:rPr>
                <w:rFonts w:hint="eastAsia" w:ascii="宋体" w:hAnsi="宋体" w:cs="Times New Roman"/>
                <w:kern w:val="2"/>
                <w:szCs w:val="21"/>
                <w:highlight w:val="none"/>
              </w:rPr>
              <w:t>投标保证金有效期：与投标有效期一致。</w:t>
            </w:r>
          </w:p>
          <w:p w14:paraId="5C0FEA0B">
            <w:pPr>
              <w:keepNext w:val="0"/>
              <w:keepLines w:val="0"/>
              <w:suppressLineNumbers w:val="0"/>
              <w:snapToGrid w:val="0"/>
              <w:spacing w:before="50" w:beforeAutospacing="0" w:after="0" w:afterAutospacing="0" w:line="288" w:lineRule="auto"/>
              <w:ind w:left="126" w:leftChars="60" w:right="0" w:firstLine="0" w:firstLineChars="0"/>
              <w:rPr>
                <w:rFonts w:hint="default" w:ascii="Calibri" w:hAnsi="Calibri" w:cs="Times New Roman"/>
                <w:kern w:val="2"/>
                <w:szCs w:val="22"/>
                <w:highlight w:val="none"/>
              </w:rPr>
            </w:pPr>
            <w:r>
              <w:rPr>
                <w:rFonts w:hint="eastAsia" w:ascii="宋体" w:hAnsi="宋体" w:cs="Times New Roman"/>
                <w:kern w:val="2"/>
                <w:szCs w:val="21"/>
                <w:highlight w:val="none"/>
              </w:rPr>
              <w:t>一、</w:t>
            </w:r>
            <w:r>
              <w:rPr>
                <w:rFonts w:hint="eastAsia" w:ascii="宋体" w:hAnsi="宋体" w:cs="宋体"/>
                <w:kern w:val="0"/>
                <w:szCs w:val="21"/>
                <w:highlight w:val="none"/>
              </w:rPr>
              <w:t>投标保证金可采用现金、支票、银行保函、保证保险、专业担保公司担保等形式</w:t>
            </w:r>
            <w:r>
              <w:rPr>
                <w:rFonts w:hint="eastAsia" w:ascii="Calibri" w:hAnsi="Calibri" w:cs="Times New Roman"/>
                <w:kern w:val="2"/>
                <w:szCs w:val="22"/>
                <w:highlight w:val="none"/>
              </w:rPr>
              <w:t>。</w:t>
            </w:r>
            <w:r>
              <w:rPr>
                <w:rFonts w:hint="default" w:ascii="Calibri" w:hAnsi="Calibri" w:cs="Times New Roman"/>
                <w:kern w:val="2"/>
                <w:szCs w:val="22"/>
                <w:highlight w:val="none"/>
              </w:rPr>
              <w:t xml:space="preserve"> </w:t>
            </w:r>
          </w:p>
          <w:p w14:paraId="73B7406C">
            <w:pPr>
              <w:keepNext w:val="0"/>
              <w:keepLines w:val="0"/>
              <w:suppressLineNumbers w:val="0"/>
              <w:spacing w:before="0" w:beforeAutospacing="0" w:after="0" w:afterAutospacing="0" w:line="288" w:lineRule="auto"/>
              <w:ind w:left="126" w:leftChars="60" w:right="0" w:firstLine="0" w:firstLineChars="0"/>
              <w:rPr>
                <w:rFonts w:hint="default" w:ascii="宋体" w:hAnsi="宋体" w:cs="Times New Roman"/>
                <w:kern w:val="2"/>
                <w:szCs w:val="21"/>
                <w:highlight w:val="none"/>
              </w:rPr>
            </w:pPr>
            <w:r>
              <w:rPr>
                <w:rFonts w:hint="eastAsia" w:ascii="宋体" w:hAnsi="宋体" w:cs="Times New Roman"/>
                <w:kern w:val="2"/>
                <w:szCs w:val="21"/>
                <w:highlight w:val="none"/>
              </w:rPr>
              <w:t>二、投标保证金的提交方式：</w:t>
            </w:r>
          </w:p>
          <w:p w14:paraId="54F1B7CF">
            <w:pPr>
              <w:keepNext w:val="0"/>
              <w:keepLines w:val="0"/>
              <w:suppressLineNumbers w:val="0"/>
              <w:spacing w:before="0" w:beforeAutospacing="0" w:after="0" w:afterAutospacing="0" w:line="288" w:lineRule="auto"/>
              <w:ind w:left="126" w:leftChars="60" w:right="0" w:firstLine="0" w:firstLineChars="0"/>
              <w:rPr>
                <w:rFonts w:hint="eastAsia" w:ascii="宋体" w:hAnsi="宋体" w:cs="宋体"/>
                <w:kern w:val="0"/>
                <w:szCs w:val="21"/>
                <w:highlight w:val="none"/>
              </w:rPr>
            </w:pPr>
            <w:r>
              <w:rPr>
                <w:rFonts w:hint="eastAsia" w:ascii="宋体" w:hAnsi="宋体" w:cs="Times New Roman"/>
                <w:kern w:val="2"/>
                <w:szCs w:val="21"/>
                <w:highlight w:val="none"/>
              </w:rPr>
              <w:t>（1）如采用</w:t>
            </w:r>
            <w:r>
              <w:rPr>
                <w:rFonts w:hint="eastAsia" w:ascii="宋体" w:hAnsi="宋体" w:cs="宋体"/>
                <w:kern w:val="0"/>
                <w:szCs w:val="21"/>
                <w:highlight w:val="none"/>
              </w:rPr>
              <w:t>现金或支票形式提交的，由</w:t>
            </w:r>
            <w:r>
              <w:rPr>
                <w:rFonts w:hint="eastAsia" w:ascii="宋体" w:hAnsi="宋体" w:cs="宋体"/>
                <w:kern w:val="2"/>
                <w:szCs w:val="21"/>
                <w:highlight w:val="none"/>
              </w:rPr>
              <w:t>广州交易集团有限公司（广州公共资源交易中心）</w:t>
            </w:r>
            <w:r>
              <w:rPr>
                <w:rFonts w:hint="eastAsia" w:ascii="宋体" w:hAnsi="宋体" w:cs="宋体"/>
                <w:kern w:val="0"/>
                <w:szCs w:val="21"/>
                <w:highlight w:val="none"/>
              </w:rPr>
              <w:t>代收。（保证金从投标人基本账户转账至</w:t>
            </w:r>
            <w:r>
              <w:rPr>
                <w:rFonts w:hint="eastAsia" w:ascii="宋体" w:hAnsi="宋体" w:cs="宋体"/>
                <w:kern w:val="2"/>
                <w:szCs w:val="21"/>
                <w:highlight w:val="none"/>
              </w:rPr>
              <w:t>广州交易集团有限公司（广州公共资源交易中心）</w:t>
            </w:r>
            <w:r>
              <w:rPr>
                <w:rFonts w:hint="eastAsia" w:ascii="宋体" w:hAnsi="宋体" w:cs="宋体"/>
                <w:kern w:val="0"/>
                <w:szCs w:val="21"/>
                <w:highlight w:val="none"/>
              </w:rPr>
              <w:t>投标保证金专用账户）。项目绑定及缴纳具体操作要求详见</w:t>
            </w:r>
            <w:r>
              <w:rPr>
                <w:rFonts w:hint="eastAsia" w:ascii="宋体" w:hAnsi="宋体" w:cs="宋体"/>
                <w:kern w:val="2"/>
                <w:szCs w:val="21"/>
                <w:highlight w:val="none"/>
              </w:rPr>
              <w:t>广州交易集团有限公司（广州公共资源交易中心）</w:t>
            </w:r>
            <w:r>
              <w:rPr>
                <w:rFonts w:hint="eastAsia" w:ascii="宋体" w:hAnsi="宋体" w:cs="宋体"/>
                <w:kern w:val="0"/>
                <w:szCs w:val="21"/>
                <w:highlight w:val="none"/>
              </w:rPr>
              <w:t>最新的投标保证金缴纳操作流程及有关指引，递交事宜请自行咨询交易中心；请各投标人在投标文件递交截止时间前按上述金额递交至</w:t>
            </w:r>
            <w:r>
              <w:rPr>
                <w:rFonts w:hint="eastAsia" w:ascii="宋体" w:hAnsi="宋体" w:cs="宋体"/>
                <w:kern w:val="2"/>
                <w:szCs w:val="21"/>
                <w:highlight w:val="none"/>
              </w:rPr>
              <w:t>广州交易集团有限公司（广州公共资源交易中心）</w:t>
            </w:r>
            <w:r>
              <w:rPr>
                <w:rFonts w:hint="eastAsia" w:ascii="宋体" w:hAnsi="宋体" w:cs="宋体"/>
                <w:kern w:val="0"/>
                <w:szCs w:val="21"/>
                <w:highlight w:val="none"/>
              </w:rPr>
              <w:t>，到账情况以开标时</w:t>
            </w:r>
            <w:r>
              <w:rPr>
                <w:rFonts w:hint="eastAsia" w:ascii="宋体" w:hAnsi="宋体" w:cs="宋体"/>
                <w:kern w:val="2"/>
                <w:szCs w:val="21"/>
                <w:highlight w:val="none"/>
              </w:rPr>
              <w:t>广州交易集团有限公司（广州公共资源交易中心）</w:t>
            </w:r>
            <w:r>
              <w:rPr>
                <w:rFonts w:hint="eastAsia" w:ascii="宋体" w:hAnsi="宋体" w:cs="宋体"/>
                <w:kern w:val="0"/>
                <w:szCs w:val="21"/>
                <w:highlight w:val="none"/>
              </w:rPr>
              <w:t>数据库查询的信息为准。</w:t>
            </w:r>
          </w:p>
          <w:p w14:paraId="26B6C3FA">
            <w:pPr>
              <w:keepNext w:val="0"/>
              <w:keepLines w:val="0"/>
              <w:suppressLineNumbers w:val="0"/>
              <w:topLinePunct/>
              <w:spacing w:before="0" w:beforeAutospacing="0" w:after="0" w:afterAutospacing="0" w:line="288" w:lineRule="auto"/>
              <w:ind w:left="126" w:leftChars="60" w:right="0" w:firstLine="0" w:firstLineChars="0"/>
              <w:rPr>
                <w:rFonts w:hint="eastAsia" w:ascii="宋体" w:hAnsi="宋体" w:cs="宋体"/>
                <w:kern w:val="0"/>
                <w:szCs w:val="21"/>
                <w:highlight w:val="none"/>
              </w:rPr>
            </w:pPr>
            <w:r>
              <w:rPr>
                <w:rFonts w:hint="eastAsia" w:ascii="宋体" w:hAnsi="宋体" w:cs="Times New Roman"/>
                <w:kern w:val="2"/>
                <w:szCs w:val="21"/>
                <w:highlight w:val="none"/>
              </w:rPr>
              <w:t>（2）</w:t>
            </w:r>
            <w:r>
              <w:rPr>
                <w:rFonts w:hint="eastAsia" w:ascii="宋体" w:hAnsi="宋体" w:cs="宋体"/>
                <w:kern w:val="0"/>
                <w:szCs w:val="21"/>
                <w:highlight w:val="none"/>
              </w:rPr>
              <w:t>如采用银行保函或保证保险或专业担保公司担保的形式提交的，银行投标保函需开具给招标人，投标保证保险需开具给招标人（受益人也必须是招标人）。在开标前不强制要求提交相关文本原件，但投标人应在投标文件中提交投标保函或投标保证保险文本或专业担保公司担保的扫描件并加盖投标人电子印章。评审结束后，中标候选人应在中标候选人公示前提交其办理的投标保函或投标保证保险扫描件并在网上予以公示。如投标人选择在开标前提交相关文本原件的，可在投标截止时间前单独密封递交至开标室，时间及地点同递交投标文件备用光盘的时间及地点一致）。</w:t>
            </w:r>
          </w:p>
          <w:p w14:paraId="1203DCF3">
            <w:pPr>
              <w:keepNext w:val="0"/>
              <w:keepLines w:val="0"/>
              <w:suppressLineNumbers w:val="0"/>
              <w:spacing w:before="0" w:beforeAutospacing="0" w:after="0" w:afterAutospacing="0" w:line="288" w:lineRule="auto"/>
              <w:ind w:left="126" w:leftChars="60" w:right="0" w:firstLine="0" w:firstLineChars="0"/>
              <w:rPr>
                <w:rFonts w:hint="eastAsia" w:ascii="Calibri" w:hAnsi="Calibri" w:cs="Times New Roman"/>
                <w:kern w:val="2"/>
                <w:szCs w:val="22"/>
                <w:highlight w:val="none"/>
              </w:rPr>
            </w:pPr>
            <w:r>
              <w:rPr>
                <w:rFonts w:hint="eastAsia" w:ascii="Calibri" w:hAnsi="Calibri" w:cs="Times New Roman"/>
                <w:kern w:val="2"/>
                <w:szCs w:val="22"/>
                <w:highlight w:val="none"/>
              </w:rPr>
              <w:t>若以交易系统支持的电子保函或电子投标保证保险递交的，到账情况以开标时</w:t>
            </w:r>
            <w:r>
              <w:rPr>
                <w:rFonts w:hint="eastAsia" w:ascii="宋体" w:hAnsi="宋体" w:cs="宋体"/>
                <w:kern w:val="2"/>
                <w:szCs w:val="21"/>
                <w:highlight w:val="none"/>
              </w:rPr>
              <w:t>广州交易集团有限公司（广州公共资源交易中心）</w:t>
            </w:r>
            <w:r>
              <w:rPr>
                <w:rFonts w:hint="eastAsia" w:ascii="Calibri" w:hAnsi="Calibri" w:cs="Times New Roman"/>
                <w:kern w:val="2"/>
                <w:szCs w:val="22"/>
                <w:highlight w:val="none"/>
              </w:rPr>
              <w:t>数据库查询信息为准。</w:t>
            </w:r>
          </w:p>
          <w:p w14:paraId="2D783F8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2"/>
                <w:highlight w:val="none"/>
              </w:rPr>
            </w:pPr>
            <w:r>
              <w:rPr>
                <w:rFonts w:hint="eastAsia" w:ascii="宋体" w:hAnsi="宋体" w:cs="Times New Roman"/>
                <w:kern w:val="2"/>
                <w:szCs w:val="22"/>
                <w:highlight w:val="none"/>
              </w:rPr>
              <w:t>（3）其他投标保证金相关事宜详见招标文件第3.4款。</w:t>
            </w:r>
          </w:p>
          <w:p w14:paraId="259DC12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default" w:ascii="宋体" w:hAnsi="宋体" w:cs="Times New Roman"/>
                <w:spacing w:val="-1"/>
                <w:kern w:val="2"/>
                <w:szCs w:val="21"/>
                <w:highlight w:val="none"/>
              </w:rPr>
              <w:t>□</w:t>
            </w:r>
            <w:r>
              <w:rPr>
                <w:rFonts w:hint="eastAsia" w:ascii="宋体" w:hAnsi="宋体" w:cs="Times New Roman"/>
                <w:kern w:val="2"/>
                <w:szCs w:val="21"/>
                <w:highlight w:val="none"/>
              </w:rPr>
              <w:t>不要求</w:t>
            </w:r>
          </w:p>
        </w:tc>
      </w:tr>
      <w:tr w14:paraId="44FBF2C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82A451E">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3.4.4</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3670FD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其他</w:t>
            </w:r>
            <w:r>
              <w:rPr>
                <w:rFonts w:hint="eastAsia" w:ascii="宋体" w:hAnsi="宋体" w:cs="Times New Roman"/>
                <w:spacing w:val="-2"/>
                <w:kern w:val="2"/>
                <w:szCs w:val="21"/>
                <w:highlight w:val="none"/>
              </w:rPr>
              <w:t>可</w:t>
            </w:r>
            <w:r>
              <w:rPr>
                <w:rFonts w:hint="eastAsia" w:ascii="宋体" w:hAnsi="宋体" w:cs="Times New Roman"/>
                <w:kern w:val="2"/>
                <w:szCs w:val="21"/>
                <w:highlight w:val="none"/>
              </w:rPr>
              <w:t>以</w:t>
            </w:r>
            <w:r>
              <w:rPr>
                <w:rFonts w:hint="eastAsia" w:ascii="宋体" w:hAnsi="宋体" w:cs="Times New Roman"/>
                <w:spacing w:val="-2"/>
                <w:kern w:val="2"/>
                <w:szCs w:val="21"/>
                <w:highlight w:val="none"/>
              </w:rPr>
              <w:t>不</w:t>
            </w:r>
            <w:r>
              <w:rPr>
                <w:rFonts w:hint="eastAsia" w:ascii="宋体" w:hAnsi="宋体" w:cs="Times New Roman"/>
                <w:kern w:val="2"/>
                <w:szCs w:val="21"/>
                <w:highlight w:val="none"/>
              </w:rPr>
              <w:t>予</w:t>
            </w:r>
            <w:r>
              <w:rPr>
                <w:rFonts w:hint="eastAsia" w:ascii="宋体" w:hAnsi="宋体" w:cs="Times New Roman"/>
                <w:spacing w:val="-2"/>
                <w:kern w:val="2"/>
                <w:szCs w:val="21"/>
                <w:highlight w:val="none"/>
              </w:rPr>
              <w:t>退</w:t>
            </w:r>
            <w:r>
              <w:rPr>
                <w:rFonts w:hint="eastAsia" w:ascii="宋体" w:hAnsi="宋体" w:cs="Times New Roman"/>
                <w:kern w:val="2"/>
                <w:szCs w:val="21"/>
                <w:highlight w:val="none"/>
              </w:rPr>
              <w:t>还</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保</w:t>
            </w:r>
            <w:r>
              <w:rPr>
                <w:rFonts w:hint="eastAsia" w:ascii="宋体" w:hAnsi="宋体" w:cs="Times New Roman"/>
                <w:kern w:val="2"/>
                <w:szCs w:val="21"/>
                <w:highlight w:val="none"/>
              </w:rPr>
              <w:t>证金</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情形</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1AE7491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除3.4.4款情形外，其他投标保证金不予退还的情形包括：</w:t>
            </w:r>
          </w:p>
          <w:p w14:paraId="479079C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（1）中标人未能在规定期限内按要求提交履约担保；</w:t>
            </w:r>
          </w:p>
          <w:p w14:paraId="201CCA7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（2）中标人未能在规定期限内签署合同协议。</w:t>
            </w:r>
          </w:p>
          <w:p w14:paraId="647C6FEF">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3</w:t>
            </w:r>
            <w:r>
              <w:rPr>
                <w:rFonts w:hint="eastAsia" w:ascii="宋体" w:hAnsi="宋体" w:cs="Times New Roman"/>
                <w:kern w:val="2"/>
                <w:szCs w:val="21"/>
                <w:highlight w:val="none"/>
              </w:rPr>
              <w:t>）投标人采用不正当的手段骗取中标经查实；</w:t>
            </w:r>
          </w:p>
          <w:p w14:paraId="2F53849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4</w:t>
            </w:r>
            <w:r>
              <w:rPr>
                <w:rFonts w:hint="eastAsia" w:ascii="宋体" w:hAnsi="宋体" w:cs="Times New Roman"/>
                <w:kern w:val="2"/>
                <w:szCs w:val="21"/>
                <w:highlight w:val="none"/>
              </w:rPr>
              <w:t>）投标人以他人名义投标或者允许他人挂靠投标或借用本公司名义投标的；</w:t>
            </w:r>
          </w:p>
          <w:p w14:paraId="7C298D7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5</w:t>
            </w:r>
            <w:r>
              <w:rPr>
                <w:rFonts w:hint="eastAsia" w:ascii="宋体" w:hAnsi="宋体" w:cs="Times New Roman"/>
                <w:kern w:val="2"/>
                <w:szCs w:val="21"/>
                <w:highlight w:val="none"/>
              </w:rPr>
              <w:t>）提供虚假投标文件、虚假承诺/声明/保证或者以其他方式弄虚作假的；</w:t>
            </w:r>
          </w:p>
          <w:p w14:paraId="5BA08E1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w:t>
            </w:r>
            <w:r>
              <w:rPr>
                <w:rFonts w:hint="default" w:ascii="宋体" w:hAnsi="宋体" w:cs="Times New Roman"/>
                <w:kern w:val="2"/>
                <w:szCs w:val="21"/>
                <w:highlight w:val="none"/>
              </w:rPr>
              <w:t>6</w:t>
            </w:r>
            <w:r>
              <w:rPr>
                <w:rFonts w:hint="eastAsia" w:ascii="宋体" w:hAnsi="宋体" w:cs="Times New Roman"/>
                <w:kern w:val="2"/>
                <w:szCs w:val="21"/>
                <w:highlight w:val="none"/>
              </w:rPr>
              <w:t>）法律或者本招标文件规定的其他情形。</w:t>
            </w:r>
          </w:p>
        </w:tc>
      </w:tr>
      <w:tr w14:paraId="64D328A7">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F5D1C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3.5</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0F922C0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资格</w:t>
            </w:r>
            <w:r>
              <w:rPr>
                <w:rFonts w:hint="eastAsia" w:ascii="宋体" w:hAnsi="宋体" w:cs="Times New Roman"/>
                <w:spacing w:val="-2"/>
                <w:kern w:val="2"/>
                <w:szCs w:val="21"/>
                <w:highlight w:val="none"/>
              </w:rPr>
              <w:t>审</w:t>
            </w:r>
            <w:r>
              <w:rPr>
                <w:rFonts w:hint="eastAsia" w:ascii="宋体" w:hAnsi="宋体" w:cs="Times New Roman"/>
                <w:kern w:val="2"/>
                <w:szCs w:val="21"/>
                <w:highlight w:val="none"/>
              </w:rPr>
              <w:t>查</w:t>
            </w:r>
            <w:r>
              <w:rPr>
                <w:rFonts w:hint="eastAsia" w:ascii="宋体" w:hAnsi="宋体" w:cs="Times New Roman"/>
                <w:spacing w:val="-2"/>
                <w:kern w:val="2"/>
                <w:szCs w:val="21"/>
                <w:highlight w:val="none"/>
              </w:rPr>
              <w:t>资</w:t>
            </w:r>
            <w:r>
              <w:rPr>
                <w:rFonts w:hint="eastAsia" w:ascii="宋体" w:hAnsi="宋体" w:cs="Times New Roman"/>
                <w:kern w:val="2"/>
                <w:szCs w:val="21"/>
                <w:highlight w:val="none"/>
              </w:rPr>
              <w:t>料</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特</w:t>
            </w:r>
            <w:r>
              <w:rPr>
                <w:rFonts w:hint="eastAsia" w:ascii="宋体" w:hAnsi="宋体" w:cs="Times New Roman"/>
                <w:spacing w:val="-2"/>
                <w:kern w:val="2"/>
                <w:szCs w:val="21"/>
                <w:highlight w:val="none"/>
              </w:rPr>
              <w:t>殊</w:t>
            </w:r>
            <w:r>
              <w:rPr>
                <w:rFonts w:hint="eastAsia" w:ascii="宋体" w:hAnsi="宋体" w:cs="Times New Roman"/>
                <w:kern w:val="2"/>
                <w:szCs w:val="21"/>
                <w:highlight w:val="none"/>
              </w:rPr>
              <w:t>要求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482EC8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0"/>
                <w:szCs w:val="21"/>
                <w:highlight w:val="none"/>
              </w:rPr>
              <w:t>■</w:t>
            </w:r>
            <w:r>
              <w:rPr>
                <w:rFonts w:hint="eastAsia" w:ascii="宋体" w:hAnsi="宋体" w:cs="Times New Roman"/>
                <w:kern w:val="2"/>
                <w:szCs w:val="21"/>
                <w:highlight w:val="none"/>
              </w:rPr>
              <w:t>无</w:t>
            </w:r>
          </w:p>
          <w:p w14:paraId="5AEC799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default" w:ascii="宋体" w:hAnsi="宋体" w:cs="Times New Roman"/>
                <w:spacing w:val="-1"/>
                <w:kern w:val="2"/>
                <w:szCs w:val="21"/>
                <w:highlight w:val="none"/>
              </w:rPr>
              <w:t>□</w:t>
            </w:r>
            <w:r>
              <w:rPr>
                <w:rFonts w:hint="eastAsia" w:ascii="宋体" w:hAnsi="宋体" w:cs="Times New Roman"/>
                <w:kern w:val="2"/>
                <w:szCs w:val="21"/>
                <w:highlight w:val="none"/>
              </w:rPr>
              <w:t>有，具</w:t>
            </w:r>
            <w:r>
              <w:rPr>
                <w:rFonts w:hint="eastAsia" w:ascii="宋体" w:hAnsi="宋体" w:cs="Times New Roman"/>
                <w:spacing w:val="-2"/>
                <w:kern w:val="2"/>
                <w:szCs w:val="21"/>
                <w:highlight w:val="none"/>
              </w:rPr>
              <w:t>体</w:t>
            </w:r>
            <w:r>
              <w:rPr>
                <w:rFonts w:hint="eastAsia" w:ascii="宋体" w:hAnsi="宋体" w:cs="Times New Roman"/>
                <w:kern w:val="2"/>
                <w:szCs w:val="21"/>
                <w:highlight w:val="none"/>
              </w:rPr>
              <w:t>要</w:t>
            </w:r>
            <w:r>
              <w:rPr>
                <w:rFonts w:hint="eastAsia" w:ascii="宋体" w:hAnsi="宋体" w:cs="Times New Roman"/>
                <w:spacing w:val="-2"/>
                <w:kern w:val="2"/>
                <w:szCs w:val="21"/>
                <w:highlight w:val="none"/>
              </w:rPr>
              <w:t>求</w:t>
            </w:r>
            <w:r>
              <w:rPr>
                <w:rFonts w:hint="eastAsia" w:ascii="宋体" w:hAnsi="宋体" w:cs="Times New Roman"/>
                <w:kern w:val="2"/>
                <w:szCs w:val="21"/>
                <w:highlight w:val="none"/>
              </w:rPr>
              <w:t>：</w:t>
            </w:r>
          </w:p>
        </w:tc>
      </w:tr>
      <w:tr w14:paraId="08165964">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789F10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3.5.2</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45B3EC7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近年</w:t>
            </w:r>
            <w:r>
              <w:rPr>
                <w:rFonts w:hint="eastAsia" w:ascii="宋体" w:hAnsi="宋体" w:cs="Times New Roman"/>
                <w:spacing w:val="-2"/>
                <w:kern w:val="2"/>
                <w:szCs w:val="21"/>
                <w:highlight w:val="none"/>
              </w:rPr>
              <w:t>财</w:t>
            </w:r>
            <w:r>
              <w:rPr>
                <w:rFonts w:hint="eastAsia" w:ascii="宋体" w:hAnsi="宋体" w:cs="Times New Roman"/>
                <w:kern w:val="2"/>
                <w:szCs w:val="21"/>
                <w:highlight w:val="none"/>
              </w:rPr>
              <w:t>务</w:t>
            </w:r>
            <w:r>
              <w:rPr>
                <w:rFonts w:hint="eastAsia" w:ascii="宋体" w:hAnsi="宋体" w:cs="Times New Roman"/>
                <w:spacing w:val="-2"/>
                <w:kern w:val="2"/>
                <w:szCs w:val="21"/>
                <w:highlight w:val="none"/>
              </w:rPr>
              <w:t>状</w:t>
            </w:r>
            <w:r>
              <w:rPr>
                <w:rFonts w:hint="eastAsia" w:ascii="宋体" w:hAnsi="宋体" w:cs="Times New Roman"/>
                <w:kern w:val="2"/>
                <w:szCs w:val="21"/>
                <w:highlight w:val="none"/>
              </w:rPr>
              <w:t>况</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年</w:t>
            </w:r>
            <w:r>
              <w:rPr>
                <w:rFonts w:hint="eastAsia" w:ascii="宋体" w:hAnsi="宋体" w:cs="Times New Roman"/>
                <w:spacing w:val="-2"/>
                <w:kern w:val="2"/>
                <w:szCs w:val="21"/>
                <w:highlight w:val="none"/>
              </w:rPr>
              <w:t>份</w:t>
            </w:r>
            <w:r>
              <w:rPr>
                <w:rFonts w:hint="eastAsia" w:ascii="宋体" w:hAnsi="宋体" w:cs="Times New Roman"/>
                <w:kern w:val="2"/>
                <w:szCs w:val="21"/>
                <w:highlight w:val="none"/>
              </w:rPr>
              <w:t>要求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FE2573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spacing w:val="-2"/>
                <w:kern w:val="2"/>
                <w:szCs w:val="21"/>
                <w:highlight w:val="none"/>
                <w:lang w:eastAsia="zh-CN"/>
              </w:rPr>
            </w:pPr>
            <w:r>
              <w:rPr>
                <w:rFonts w:hint="eastAsia" w:ascii="宋体" w:hAnsi="宋体" w:cs="Times New Roman"/>
                <w:spacing w:val="-2"/>
                <w:kern w:val="2"/>
                <w:szCs w:val="21"/>
                <w:highlight w:val="none"/>
                <w:lang w:val="en-US" w:eastAsia="zh-CN"/>
              </w:rPr>
              <w:t>/</w:t>
            </w:r>
          </w:p>
        </w:tc>
      </w:tr>
      <w:tr w14:paraId="3A585C0F">
        <w:tblPrEx>
          <w:tblCellMar>
            <w:top w:w="0" w:type="dxa"/>
            <w:left w:w="0" w:type="dxa"/>
            <w:bottom w:w="0" w:type="dxa"/>
            <w:right w:w="0" w:type="dxa"/>
          </w:tblCellMar>
        </w:tblPrEx>
        <w:trPr>
          <w:trHeight w:val="340" w:hRule="atLeast"/>
          <w:jc w:val="center"/>
        </w:trPr>
        <w:tc>
          <w:tcPr>
            <w:tcW w:w="1164" w:type="dxa"/>
            <w:vMerge w:val="restart"/>
            <w:tcBorders>
              <w:top w:val="single" w:color="000000" w:sz="4" w:space="0"/>
              <w:left w:val="single" w:color="000000" w:sz="4" w:space="0"/>
              <w:right w:val="single" w:color="000000" w:sz="4" w:space="0"/>
            </w:tcBorders>
            <w:noWrap w:val="0"/>
            <w:vAlign w:val="center"/>
          </w:tcPr>
          <w:p w14:paraId="655A1D2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3.5.3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FA3B6DE">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近年</w:t>
            </w:r>
            <w:r>
              <w:rPr>
                <w:rFonts w:hint="eastAsia" w:ascii="宋体" w:hAnsi="宋体" w:cs="Times New Roman"/>
                <w:spacing w:val="-2"/>
                <w:kern w:val="2"/>
                <w:szCs w:val="21"/>
                <w:highlight w:val="none"/>
              </w:rPr>
              <w:t>完</w:t>
            </w:r>
            <w:r>
              <w:rPr>
                <w:rFonts w:hint="eastAsia" w:ascii="宋体" w:hAnsi="宋体" w:cs="Times New Roman"/>
                <w:kern w:val="2"/>
                <w:szCs w:val="21"/>
                <w:highlight w:val="none"/>
              </w:rPr>
              <w:t>成</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类</w:t>
            </w:r>
            <w:r>
              <w:rPr>
                <w:rFonts w:hint="eastAsia" w:ascii="宋体" w:hAnsi="宋体" w:cs="Times New Roman"/>
                <w:spacing w:val="-2"/>
                <w:kern w:val="2"/>
                <w:szCs w:val="21"/>
                <w:highlight w:val="none"/>
              </w:rPr>
              <w:t>似</w:t>
            </w:r>
            <w:r>
              <w:rPr>
                <w:rFonts w:hint="eastAsia" w:ascii="宋体" w:hAnsi="宋体" w:cs="Times New Roman"/>
                <w:kern w:val="2"/>
                <w:szCs w:val="21"/>
                <w:highlight w:val="none"/>
              </w:rPr>
              <w:t>项</w:t>
            </w:r>
            <w:r>
              <w:rPr>
                <w:rFonts w:hint="eastAsia" w:ascii="宋体" w:hAnsi="宋体" w:cs="Times New Roman"/>
                <w:spacing w:val="-2"/>
                <w:kern w:val="2"/>
                <w:szCs w:val="21"/>
                <w:highlight w:val="none"/>
              </w:rPr>
              <w:t>目</w:t>
            </w:r>
            <w:r>
              <w:rPr>
                <w:rFonts w:hint="eastAsia" w:ascii="宋体" w:hAnsi="宋体" w:cs="Times New Roman"/>
                <w:kern w:val="2"/>
                <w:szCs w:val="21"/>
                <w:highlight w:val="none"/>
              </w:rPr>
              <w:t>情</w:t>
            </w:r>
            <w:r>
              <w:rPr>
                <w:rFonts w:hint="eastAsia" w:ascii="宋体" w:hAnsi="宋体" w:cs="Times New Roman"/>
                <w:spacing w:val="-2"/>
                <w:kern w:val="2"/>
                <w:szCs w:val="21"/>
                <w:highlight w:val="none"/>
              </w:rPr>
              <w:t>况</w:t>
            </w:r>
            <w:r>
              <w:rPr>
                <w:rFonts w:hint="eastAsia" w:ascii="宋体" w:hAnsi="宋体" w:cs="Times New Roman"/>
                <w:kern w:val="2"/>
                <w:szCs w:val="21"/>
                <w:highlight w:val="none"/>
              </w:rPr>
              <w:t>的时</w:t>
            </w:r>
            <w:r>
              <w:rPr>
                <w:rFonts w:hint="eastAsia" w:ascii="宋体" w:hAnsi="宋体" w:cs="Times New Roman"/>
                <w:spacing w:val="-2"/>
                <w:kern w:val="2"/>
                <w:szCs w:val="21"/>
                <w:highlight w:val="none"/>
              </w:rPr>
              <w:t>间</w:t>
            </w:r>
            <w:r>
              <w:rPr>
                <w:rFonts w:hint="eastAsia" w:ascii="宋体" w:hAnsi="宋体" w:cs="Times New Roman"/>
                <w:kern w:val="2"/>
                <w:szCs w:val="21"/>
                <w:highlight w:val="none"/>
              </w:rPr>
              <w:t>要求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AE1507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spacing w:val="-2"/>
                <w:kern w:val="2"/>
                <w:szCs w:val="21"/>
                <w:highlight w:val="none"/>
                <w:lang w:eastAsia="zh-CN"/>
              </w:rPr>
            </w:pPr>
            <w:r>
              <w:rPr>
                <w:rFonts w:hint="eastAsia" w:ascii="宋体" w:hAnsi="宋体" w:cs="Times New Roman"/>
                <w:spacing w:val="-2"/>
                <w:kern w:val="2"/>
                <w:szCs w:val="21"/>
                <w:highlight w:val="none"/>
                <w:lang w:eastAsia="zh-CN"/>
              </w:rPr>
              <w:t>/</w:t>
            </w:r>
          </w:p>
        </w:tc>
      </w:tr>
      <w:tr w14:paraId="604E51FA">
        <w:tblPrEx>
          <w:tblCellMar>
            <w:top w:w="0" w:type="dxa"/>
            <w:left w:w="0" w:type="dxa"/>
            <w:bottom w:w="0" w:type="dxa"/>
            <w:right w:w="0" w:type="dxa"/>
          </w:tblCellMar>
        </w:tblPrEx>
        <w:trPr>
          <w:trHeight w:val="340" w:hRule="atLeast"/>
          <w:jc w:val="center"/>
        </w:trPr>
        <w:tc>
          <w:tcPr>
            <w:tcW w:w="1164" w:type="dxa"/>
            <w:vMerge w:val="continue"/>
            <w:tcBorders>
              <w:left w:val="single" w:color="000000" w:sz="4" w:space="0"/>
              <w:bottom w:val="single" w:color="auto" w:sz="4" w:space="0"/>
              <w:right w:val="single" w:color="000000" w:sz="4" w:space="0"/>
            </w:tcBorders>
            <w:noWrap w:val="0"/>
            <w:vAlign w:val="center"/>
          </w:tcPr>
          <w:p w14:paraId="3ADA3FFE">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2433" w:type="dxa"/>
            <w:tcBorders>
              <w:top w:val="single" w:color="000000" w:sz="4" w:space="0"/>
              <w:left w:val="single" w:color="000000" w:sz="4" w:space="0"/>
              <w:bottom w:val="single" w:color="auto" w:sz="4" w:space="0"/>
              <w:right w:val="single" w:color="000000" w:sz="4" w:space="0"/>
            </w:tcBorders>
            <w:noWrap w:val="0"/>
            <w:vAlign w:val="center"/>
          </w:tcPr>
          <w:p w14:paraId="70B12797">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需提供的证明材料</w:t>
            </w:r>
          </w:p>
        </w:tc>
        <w:tc>
          <w:tcPr>
            <w:tcW w:w="6275" w:type="dxa"/>
            <w:tcBorders>
              <w:top w:val="single" w:color="000000" w:sz="4" w:space="0"/>
              <w:left w:val="single" w:color="000000" w:sz="4" w:space="0"/>
              <w:bottom w:val="single" w:color="auto" w:sz="4" w:space="0"/>
              <w:right w:val="single" w:color="000000" w:sz="4" w:space="0"/>
            </w:tcBorders>
            <w:noWrap w:val="0"/>
            <w:vAlign w:val="center"/>
          </w:tcPr>
          <w:p w14:paraId="664A9F98">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spacing w:val="-2"/>
                <w:kern w:val="2"/>
                <w:szCs w:val="21"/>
                <w:highlight w:val="none"/>
                <w:lang w:eastAsia="zh-CN"/>
              </w:rPr>
            </w:pPr>
            <w:r>
              <w:rPr>
                <w:rFonts w:hint="eastAsia" w:ascii="宋体" w:hAnsi="宋体" w:cs="Times New Roman"/>
                <w:spacing w:val="-2"/>
                <w:kern w:val="2"/>
                <w:szCs w:val="21"/>
                <w:highlight w:val="none"/>
                <w:lang w:val="en-US" w:eastAsia="zh-CN"/>
              </w:rPr>
              <w:t>/</w:t>
            </w:r>
          </w:p>
        </w:tc>
      </w:tr>
      <w:tr w14:paraId="293615A9">
        <w:tblPrEx>
          <w:tblCellMar>
            <w:top w:w="0" w:type="dxa"/>
            <w:left w:w="0" w:type="dxa"/>
            <w:bottom w:w="0" w:type="dxa"/>
            <w:right w:w="0" w:type="dxa"/>
          </w:tblCellMar>
        </w:tblPrEx>
        <w:trPr>
          <w:trHeight w:val="340" w:hRule="atLeast"/>
          <w:jc w:val="center"/>
        </w:trPr>
        <w:tc>
          <w:tcPr>
            <w:tcW w:w="1164" w:type="dxa"/>
            <w:tcBorders>
              <w:top w:val="single" w:color="auto" w:sz="4" w:space="0"/>
              <w:left w:val="single" w:color="auto" w:sz="4" w:space="0"/>
              <w:bottom w:val="single" w:color="auto" w:sz="4" w:space="0"/>
              <w:right w:val="single" w:color="000000" w:sz="4" w:space="0"/>
            </w:tcBorders>
            <w:noWrap w:val="0"/>
            <w:vAlign w:val="center"/>
          </w:tcPr>
          <w:p w14:paraId="197E97E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3.5.4</w:t>
            </w:r>
          </w:p>
        </w:tc>
        <w:tc>
          <w:tcPr>
            <w:tcW w:w="2433" w:type="dxa"/>
            <w:tcBorders>
              <w:top w:val="single" w:color="auto" w:sz="4" w:space="0"/>
              <w:left w:val="single" w:color="000000" w:sz="4" w:space="0"/>
              <w:bottom w:val="single" w:color="auto" w:sz="4" w:space="0"/>
              <w:right w:val="single" w:color="000000" w:sz="4" w:space="0"/>
            </w:tcBorders>
            <w:noWrap w:val="0"/>
            <w:vAlign w:val="center"/>
          </w:tcPr>
          <w:p w14:paraId="437DFDE5">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正在供货和新承接的项目情况表</w:t>
            </w:r>
          </w:p>
        </w:tc>
        <w:tc>
          <w:tcPr>
            <w:tcW w:w="6275" w:type="dxa"/>
            <w:tcBorders>
              <w:top w:val="single" w:color="auto" w:sz="4" w:space="0"/>
              <w:left w:val="single" w:color="000000" w:sz="4" w:space="0"/>
              <w:bottom w:val="single" w:color="auto" w:sz="4" w:space="0"/>
              <w:right w:val="single" w:color="auto" w:sz="4" w:space="0"/>
            </w:tcBorders>
            <w:noWrap w:val="0"/>
            <w:vAlign w:val="center"/>
          </w:tcPr>
          <w:p w14:paraId="7E75A56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spacing w:val="-2"/>
                <w:kern w:val="2"/>
                <w:szCs w:val="21"/>
                <w:highlight w:val="none"/>
                <w:lang w:eastAsia="zh-CN"/>
              </w:rPr>
            </w:pPr>
            <w:r>
              <w:rPr>
                <w:rFonts w:hint="eastAsia" w:ascii="宋体" w:hAnsi="宋体" w:cs="Times New Roman"/>
                <w:spacing w:val="-2"/>
                <w:kern w:val="2"/>
                <w:szCs w:val="21"/>
                <w:highlight w:val="none"/>
                <w:lang w:val="en-US" w:eastAsia="zh-CN"/>
              </w:rPr>
              <w:t>/</w:t>
            </w:r>
          </w:p>
        </w:tc>
      </w:tr>
      <w:tr w14:paraId="23D52218">
        <w:tblPrEx>
          <w:tblCellMar>
            <w:top w:w="0" w:type="dxa"/>
            <w:left w:w="0" w:type="dxa"/>
            <w:bottom w:w="0" w:type="dxa"/>
            <w:right w:w="0" w:type="dxa"/>
          </w:tblCellMar>
        </w:tblPrEx>
        <w:trPr>
          <w:trHeight w:val="340" w:hRule="atLeast"/>
          <w:jc w:val="center"/>
        </w:trPr>
        <w:tc>
          <w:tcPr>
            <w:tcW w:w="1164" w:type="dxa"/>
            <w:tcBorders>
              <w:top w:val="single" w:color="auto" w:sz="4" w:space="0"/>
              <w:left w:val="single" w:color="000000" w:sz="4" w:space="0"/>
              <w:bottom w:val="single" w:color="000000" w:sz="4" w:space="0"/>
              <w:right w:val="single" w:color="000000" w:sz="4" w:space="0"/>
            </w:tcBorders>
            <w:noWrap w:val="0"/>
            <w:vAlign w:val="center"/>
          </w:tcPr>
          <w:p w14:paraId="297F87A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3.5.5</w:t>
            </w:r>
          </w:p>
        </w:tc>
        <w:tc>
          <w:tcPr>
            <w:tcW w:w="2433" w:type="dxa"/>
            <w:tcBorders>
              <w:top w:val="single" w:color="auto" w:sz="4" w:space="0"/>
              <w:left w:val="single" w:color="000000" w:sz="4" w:space="0"/>
              <w:bottom w:val="single" w:color="000000" w:sz="4" w:space="0"/>
              <w:right w:val="single" w:color="000000" w:sz="4" w:space="0"/>
            </w:tcBorders>
            <w:noWrap w:val="0"/>
            <w:vAlign w:val="center"/>
          </w:tcPr>
          <w:p w14:paraId="4EEBC65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近年</w:t>
            </w:r>
            <w:r>
              <w:rPr>
                <w:rFonts w:hint="eastAsia" w:ascii="宋体" w:hAnsi="宋体" w:cs="Times New Roman"/>
                <w:spacing w:val="-2"/>
                <w:kern w:val="2"/>
                <w:szCs w:val="21"/>
                <w:highlight w:val="none"/>
              </w:rPr>
              <w:t>发</w:t>
            </w:r>
            <w:r>
              <w:rPr>
                <w:rFonts w:hint="eastAsia" w:ascii="宋体" w:hAnsi="宋体" w:cs="Times New Roman"/>
                <w:kern w:val="2"/>
                <w:szCs w:val="21"/>
                <w:highlight w:val="none"/>
              </w:rPr>
              <w:t>生</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诉</w:t>
            </w:r>
            <w:r>
              <w:rPr>
                <w:rFonts w:hint="eastAsia" w:ascii="宋体" w:hAnsi="宋体" w:cs="Times New Roman"/>
                <w:spacing w:val="-2"/>
                <w:kern w:val="2"/>
                <w:szCs w:val="21"/>
                <w:highlight w:val="none"/>
              </w:rPr>
              <w:t>讼</w:t>
            </w:r>
            <w:r>
              <w:rPr>
                <w:rFonts w:hint="eastAsia" w:ascii="宋体" w:hAnsi="宋体" w:cs="Times New Roman"/>
                <w:kern w:val="2"/>
                <w:szCs w:val="21"/>
                <w:highlight w:val="none"/>
              </w:rPr>
              <w:t>及</w:t>
            </w:r>
            <w:r>
              <w:rPr>
                <w:rFonts w:hint="eastAsia" w:ascii="宋体" w:hAnsi="宋体" w:cs="Times New Roman"/>
                <w:spacing w:val="-2"/>
                <w:kern w:val="2"/>
                <w:szCs w:val="21"/>
                <w:highlight w:val="none"/>
              </w:rPr>
              <w:t>仲</w:t>
            </w:r>
            <w:r>
              <w:rPr>
                <w:rFonts w:hint="eastAsia" w:ascii="宋体" w:hAnsi="宋体" w:cs="Times New Roman"/>
                <w:kern w:val="2"/>
                <w:szCs w:val="21"/>
                <w:highlight w:val="none"/>
              </w:rPr>
              <w:t>裁</w:t>
            </w:r>
            <w:r>
              <w:rPr>
                <w:rFonts w:hint="eastAsia" w:ascii="宋体" w:hAnsi="宋体" w:cs="Times New Roman"/>
                <w:spacing w:val="-2"/>
                <w:kern w:val="2"/>
                <w:szCs w:val="21"/>
                <w:highlight w:val="none"/>
              </w:rPr>
              <w:t>情</w:t>
            </w:r>
            <w:r>
              <w:rPr>
                <w:rFonts w:hint="eastAsia" w:ascii="宋体" w:hAnsi="宋体" w:cs="Times New Roman"/>
                <w:kern w:val="2"/>
                <w:szCs w:val="21"/>
                <w:highlight w:val="none"/>
              </w:rPr>
              <w:t>况的</w:t>
            </w:r>
            <w:r>
              <w:rPr>
                <w:rFonts w:hint="eastAsia" w:ascii="宋体" w:hAnsi="宋体" w:cs="Times New Roman"/>
                <w:spacing w:val="-2"/>
                <w:kern w:val="2"/>
                <w:szCs w:val="21"/>
                <w:highlight w:val="none"/>
              </w:rPr>
              <w:t>时</w:t>
            </w:r>
            <w:r>
              <w:rPr>
                <w:rFonts w:hint="eastAsia" w:ascii="宋体" w:hAnsi="宋体" w:cs="Times New Roman"/>
                <w:kern w:val="2"/>
                <w:szCs w:val="21"/>
                <w:highlight w:val="none"/>
              </w:rPr>
              <w:t>间</w:t>
            </w:r>
            <w:r>
              <w:rPr>
                <w:rFonts w:hint="eastAsia" w:ascii="宋体" w:hAnsi="宋体" w:cs="Times New Roman"/>
                <w:spacing w:val="-2"/>
                <w:kern w:val="2"/>
                <w:szCs w:val="21"/>
                <w:highlight w:val="none"/>
              </w:rPr>
              <w:t>要</w:t>
            </w:r>
            <w:r>
              <w:rPr>
                <w:rFonts w:hint="eastAsia" w:ascii="宋体" w:hAnsi="宋体" w:cs="Times New Roman"/>
                <w:kern w:val="2"/>
                <w:szCs w:val="21"/>
                <w:highlight w:val="none"/>
              </w:rPr>
              <w:t>求</w:t>
            </w:r>
          </w:p>
        </w:tc>
        <w:tc>
          <w:tcPr>
            <w:tcW w:w="6275" w:type="dxa"/>
            <w:tcBorders>
              <w:top w:val="single" w:color="auto" w:sz="4" w:space="0"/>
              <w:left w:val="single" w:color="000000" w:sz="4" w:space="0"/>
              <w:bottom w:val="single" w:color="000000" w:sz="4" w:space="0"/>
              <w:right w:val="single" w:color="000000" w:sz="4" w:space="0"/>
            </w:tcBorders>
            <w:noWrap w:val="0"/>
            <w:vAlign w:val="center"/>
          </w:tcPr>
          <w:p w14:paraId="1EA82DF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spacing w:val="-2"/>
                <w:kern w:val="2"/>
                <w:szCs w:val="21"/>
                <w:highlight w:val="none"/>
                <w:lang w:val="en-US" w:eastAsia="zh-CN"/>
              </w:rPr>
            </w:pPr>
            <w:r>
              <w:rPr>
                <w:rFonts w:hint="eastAsia" w:ascii="宋体" w:hAnsi="宋体" w:cs="Times New Roman"/>
                <w:spacing w:val="-2"/>
                <w:kern w:val="2"/>
                <w:szCs w:val="21"/>
                <w:highlight w:val="none"/>
                <w:lang w:val="en-US" w:eastAsia="zh-CN"/>
              </w:rPr>
              <w:t>/</w:t>
            </w:r>
          </w:p>
        </w:tc>
      </w:tr>
      <w:tr w14:paraId="34196CAF">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FADCAB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3.6.1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575DFD0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是否</w:t>
            </w:r>
            <w:r>
              <w:rPr>
                <w:rFonts w:hint="eastAsia" w:ascii="宋体" w:hAnsi="宋体" w:cs="Times New Roman"/>
                <w:spacing w:val="-2"/>
                <w:kern w:val="2"/>
                <w:szCs w:val="21"/>
                <w:highlight w:val="none"/>
              </w:rPr>
              <w:t>允</w:t>
            </w:r>
            <w:r>
              <w:rPr>
                <w:rFonts w:hint="eastAsia" w:ascii="宋体" w:hAnsi="宋体" w:cs="Times New Roman"/>
                <w:kern w:val="2"/>
                <w:szCs w:val="21"/>
                <w:highlight w:val="none"/>
              </w:rPr>
              <w:t>许</w:t>
            </w:r>
            <w:r>
              <w:rPr>
                <w:rFonts w:hint="eastAsia" w:ascii="宋体" w:hAnsi="宋体" w:cs="Times New Roman"/>
                <w:spacing w:val="-2"/>
                <w:kern w:val="2"/>
                <w:szCs w:val="21"/>
                <w:highlight w:val="none"/>
              </w:rPr>
              <w:t>递</w:t>
            </w:r>
            <w:r>
              <w:rPr>
                <w:rFonts w:hint="eastAsia" w:ascii="宋体" w:hAnsi="宋体" w:cs="Times New Roman"/>
                <w:kern w:val="2"/>
                <w:szCs w:val="21"/>
                <w:highlight w:val="none"/>
              </w:rPr>
              <w:t>交</w:t>
            </w:r>
            <w:r>
              <w:rPr>
                <w:rFonts w:hint="eastAsia" w:ascii="宋体" w:hAnsi="宋体" w:cs="Times New Roman"/>
                <w:spacing w:val="-2"/>
                <w:kern w:val="2"/>
                <w:szCs w:val="21"/>
                <w:highlight w:val="none"/>
              </w:rPr>
              <w:t>备</w:t>
            </w:r>
            <w:r>
              <w:rPr>
                <w:rFonts w:hint="eastAsia" w:ascii="宋体" w:hAnsi="宋体" w:cs="Times New Roman"/>
                <w:kern w:val="2"/>
                <w:szCs w:val="21"/>
                <w:highlight w:val="none"/>
              </w:rPr>
              <w:t>选</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方</w:t>
            </w:r>
            <w:r>
              <w:rPr>
                <w:rFonts w:hint="eastAsia" w:ascii="宋体" w:hAnsi="宋体" w:cs="Times New Roman"/>
                <w:kern w:val="2"/>
                <w:szCs w:val="21"/>
                <w:highlight w:val="none"/>
              </w:rPr>
              <w:t>案</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66C1584">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0"/>
                <w:szCs w:val="21"/>
                <w:highlight w:val="none"/>
              </w:rPr>
              <w:t>■</w:t>
            </w:r>
            <w:r>
              <w:rPr>
                <w:rFonts w:hint="eastAsia" w:ascii="宋体" w:hAnsi="宋体" w:cs="Times New Roman"/>
                <w:kern w:val="2"/>
                <w:szCs w:val="21"/>
                <w:highlight w:val="none"/>
              </w:rPr>
              <w:t>不允许</w:t>
            </w:r>
          </w:p>
          <w:p w14:paraId="0EF73B5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default" w:ascii="宋体" w:hAnsi="宋体" w:cs="Times New Roman"/>
                <w:spacing w:val="-1"/>
                <w:kern w:val="2"/>
                <w:szCs w:val="21"/>
                <w:highlight w:val="none"/>
              </w:rPr>
              <w:t>□</w:t>
            </w:r>
            <w:r>
              <w:rPr>
                <w:rFonts w:hint="eastAsia" w:ascii="宋体" w:hAnsi="宋体" w:cs="Times New Roman"/>
                <w:kern w:val="2"/>
                <w:szCs w:val="21"/>
                <w:highlight w:val="none"/>
              </w:rPr>
              <w:t>允许</w:t>
            </w:r>
          </w:p>
        </w:tc>
      </w:tr>
      <w:tr w14:paraId="7E412E0F">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E61F64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3.7.</w:t>
            </w:r>
            <w:r>
              <w:rPr>
                <w:rFonts w:hint="default" w:ascii="宋体" w:hAnsi="宋体" w:cs="Times New Roman"/>
                <w:spacing w:val="-2"/>
                <w:kern w:val="2"/>
                <w:szCs w:val="21"/>
                <w:highlight w:val="none"/>
              </w:rPr>
              <w:t>3</w:t>
            </w:r>
            <w:r>
              <w:rPr>
                <w:rFonts w:hint="default" w:ascii="宋体" w:hAnsi="宋体" w:cs="Times New Roman"/>
                <w:spacing w:val="-42"/>
                <w:kern w:val="2"/>
                <w:szCs w:val="21"/>
                <w:highlight w:val="none"/>
              </w:rPr>
              <w:t>A</w:t>
            </w:r>
            <w:r>
              <w:rPr>
                <w:rFonts w:hint="eastAsia" w:ascii="宋体" w:hAnsi="宋体" w:cs="Times New Roman"/>
                <w:kern w:val="2"/>
                <w:szCs w:val="21"/>
                <w:highlight w:val="none"/>
              </w:rPr>
              <w:t>（</w:t>
            </w:r>
            <w:r>
              <w:rPr>
                <w:rFonts w:hint="default" w:ascii="宋体" w:hAnsi="宋体" w:cs="Times New Roman"/>
                <w:spacing w:val="-2"/>
                <w:kern w:val="2"/>
                <w:szCs w:val="21"/>
                <w:highlight w:val="none"/>
              </w:rPr>
              <w:t>2</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7DBCDB7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文</w:t>
            </w:r>
            <w:r>
              <w:rPr>
                <w:rFonts w:hint="eastAsia" w:ascii="宋体" w:hAnsi="宋体" w:cs="Times New Roman"/>
                <w:spacing w:val="1"/>
                <w:kern w:val="2"/>
                <w:szCs w:val="21"/>
                <w:highlight w:val="none"/>
              </w:rPr>
              <w:t>件</w:t>
            </w:r>
            <w:r>
              <w:rPr>
                <w:rFonts w:hint="eastAsia" w:ascii="宋体" w:hAnsi="宋体" w:cs="Times New Roman"/>
                <w:spacing w:val="-2"/>
                <w:kern w:val="2"/>
                <w:szCs w:val="21"/>
                <w:highlight w:val="none"/>
              </w:rPr>
              <w:t>副</w:t>
            </w:r>
            <w:r>
              <w:rPr>
                <w:rFonts w:hint="eastAsia" w:ascii="宋体" w:hAnsi="宋体" w:cs="Times New Roman"/>
                <w:kern w:val="2"/>
                <w:szCs w:val="21"/>
                <w:highlight w:val="none"/>
              </w:rPr>
              <w:t>本</w:t>
            </w:r>
            <w:r>
              <w:rPr>
                <w:rFonts w:hint="eastAsia" w:ascii="宋体" w:hAnsi="宋体" w:cs="Times New Roman"/>
                <w:spacing w:val="-2"/>
                <w:kern w:val="2"/>
                <w:szCs w:val="21"/>
                <w:highlight w:val="none"/>
              </w:rPr>
              <w:t>份</w:t>
            </w:r>
            <w:r>
              <w:rPr>
                <w:rFonts w:hint="eastAsia" w:ascii="宋体" w:hAnsi="宋体" w:cs="Times New Roman"/>
                <w:kern w:val="2"/>
                <w:szCs w:val="21"/>
                <w:highlight w:val="none"/>
              </w:rPr>
              <w:t>数</w:t>
            </w:r>
            <w:r>
              <w:rPr>
                <w:rFonts w:hint="eastAsia" w:ascii="宋体" w:hAnsi="宋体" w:cs="Times New Roman"/>
                <w:spacing w:val="-2"/>
                <w:kern w:val="2"/>
                <w:szCs w:val="21"/>
                <w:highlight w:val="none"/>
              </w:rPr>
              <w:t>及</w:t>
            </w:r>
            <w:r>
              <w:rPr>
                <w:rFonts w:hint="eastAsia" w:ascii="宋体" w:hAnsi="宋体" w:cs="Times New Roman"/>
                <w:kern w:val="2"/>
                <w:szCs w:val="21"/>
                <w:highlight w:val="none"/>
              </w:rPr>
              <w:t>其</w:t>
            </w:r>
            <w:r>
              <w:rPr>
                <w:rFonts w:hint="eastAsia" w:ascii="宋体" w:hAnsi="宋体" w:cs="Times New Roman"/>
                <w:spacing w:val="-2"/>
                <w:kern w:val="2"/>
                <w:szCs w:val="21"/>
                <w:highlight w:val="none"/>
              </w:rPr>
              <w:t>他</w:t>
            </w:r>
            <w:r>
              <w:rPr>
                <w:rFonts w:hint="eastAsia" w:ascii="宋体" w:hAnsi="宋体" w:cs="Times New Roman"/>
                <w:kern w:val="2"/>
                <w:szCs w:val="21"/>
                <w:highlight w:val="none"/>
              </w:rPr>
              <w:t>要求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5163C12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w:t>
            </w:r>
          </w:p>
        </w:tc>
      </w:tr>
      <w:tr w14:paraId="617A3B40">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8D4C04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3.7.</w:t>
            </w:r>
            <w:r>
              <w:rPr>
                <w:rFonts w:hint="default" w:ascii="宋体" w:hAnsi="宋体" w:cs="Times New Roman"/>
                <w:spacing w:val="-2"/>
                <w:kern w:val="2"/>
                <w:szCs w:val="21"/>
                <w:highlight w:val="none"/>
              </w:rPr>
              <w:t>3</w:t>
            </w:r>
            <w:r>
              <w:rPr>
                <w:rFonts w:hint="default" w:ascii="宋体" w:hAnsi="宋体" w:cs="Times New Roman"/>
                <w:spacing w:val="-42"/>
                <w:kern w:val="2"/>
                <w:szCs w:val="21"/>
                <w:highlight w:val="none"/>
              </w:rPr>
              <w:t>A</w:t>
            </w:r>
            <w:r>
              <w:rPr>
                <w:rFonts w:hint="eastAsia" w:ascii="宋体" w:hAnsi="宋体" w:cs="Times New Roman"/>
                <w:kern w:val="2"/>
                <w:szCs w:val="21"/>
                <w:highlight w:val="none"/>
              </w:rPr>
              <w:t>（</w:t>
            </w:r>
            <w:r>
              <w:rPr>
                <w:rFonts w:hint="default" w:ascii="宋体" w:hAnsi="宋体" w:cs="Times New Roman"/>
                <w:spacing w:val="-2"/>
                <w:kern w:val="2"/>
                <w:szCs w:val="21"/>
                <w:highlight w:val="none"/>
              </w:rPr>
              <w:t>3</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792B8C2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是</w:t>
            </w:r>
            <w:r>
              <w:rPr>
                <w:rFonts w:hint="eastAsia" w:ascii="宋体" w:hAnsi="宋体" w:cs="Times New Roman"/>
                <w:kern w:val="2"/>
                <w:szCs w:val="21"/>
                <w:highlight w:val="none"/>
              </w:rPr>
              <w:t>否</w:t>
            </w:r>
            <w:r>
              <w:rPr>
                <w:rFonts w:hint="eastAsia" w:ascii="宋体" w:hAnsi="宋体" w:cs="Times New Roman"/>
                <w:spacing w:val="-2"/>
                <w:kern w:val="2"/>
                <w:szCs w:val="21"/>
                <w:highlight w:val="none"/>
              </w:rPr>
              <w:t>需</w:t>
            </w:r>
            <w:r>
              <w:rPr>
                <w:rFonts w:hint="eastAsia" w:ascii="宋体" w:hAnsi="宋体" w:cs="Times New Roman"/>
                <w:kern w:val="2"/>
                <w:szCs w:val="21"/>
                <w:highlight w:val="none"/>
              </w:rPr>
              <w:t>分</w:t>
            </w:r>
            <w:r>
              <w:rPr>
                <w:rFonts w:hint="eastAsia" w:ascii="宋体" w:hAnsi="宋体" w:cs="Times New Roman"/>
                <w:spacing w:val="-2"/>
                <w:kern w:val="2"/>
                <w:szCs w:val="21"/>
                <w:highlight w:val="none"/>
              </w:rPr>
              <w:t>册</w:t>
            </w:r>
            <w:r>
              <w:rPr>
                <w:rFonts w:hint="eastAsia" w:ascii="宋体" w:hAnsi="宋体" w:cs="Times New Roman"/>
                <w:kern w:val="2"/>
                <w:szCs w:val="21"/>
                <w:highlight w:val="none"/>
              </w:rPr>
              <w:t>装订</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51E6E21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w:t>
            </w:r>
          </w:p>
        </w:tc>
      </w:tr>
      <w:tr w14:paraId="44F4A27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F9D9F66">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3.7.3</w:t>
            </w:r>
            <w:r>
              <w:rPr>
                <w:rFonts w:hint="eastAsia" w:ascii="宋体" w:hAnsi="宋体" w:cs="Times New Roman"/>
                <w:spacing w:val="-2"/>
                <w:kern w:val="2"/>
                <w:szCs w:val="21"/>
                <w:highlight w:val="none"/>
              </w:rPr>
              <w:t>（</w:t>
            </w:r>
            <w:r>
              <w:rPr>
                <w:rFonts w:hint="default" w:ascii="宋体" w:hAnsi="宋体" w:cs="Times New Roman"/>
                <w:spacing w:val="-2"/>
                <w:kern w:val="2"/>
                <w:szCs w:val="21"/>
                <w:highlight w:val="none"/>
              </w:rPr>
              <w:t>B</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4187307A">
            <w:pPr>
              <w:pStyle w:val="801"/>
              <w:keepNext w:val="0"/>
              <w:keepLines w:val="0"/>
              <w:suppressLineNumbers w:val="0"/>
              <w:kinsoku w:val="0"/>
              <w:overflowPunct w:val="0"/>
              <w:spacing w:before="0" w:beforeAutospacing="0" w:after="0" w:afterAutospacing="0" w:line="0" w:lineRule="atLeast"/>
              <w:ind w:left="0" w:right="0"/>
              <w:jc w:val="both"/>
              <w:rPr>
                <w:rFonts w:hint="default"/>
                <w:kern w:val="2"/>
                <w:szCs w:val="21"/>
                <w:highlight w:val="none"/>
              </w:rPr>
            </w:pPr>
            <w:r>
              <w:rPr>
                <w:rFonts w:hint="eastAsia"/>
                <w:b/>
                <w:bCs/>
                <w:kern w:val="2"/>
                <w:sz w:val="21"/>
                <w:szCs w:val="21"/>
                <w:highlight w:val="none"/>
              </w:rPr>
              <w:t>投标文件签字或盖章要求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5C46CC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spacing w:val="-2"/>
                <w:kern w:val="2"/>
                <w:szCs w:val="21"/>
                <w:highlight w:val="none"/>
              </w:rPr>
            </w:pPr>
            <w:r>
              <w:rPr>
                <w:rFonts w:hint="eastAsia" w:ascii="宋体" w:hAnsi="宋体" w:cs="Times New Roman"/>
                <w:spacing w:val="-2"/>
                <w:kern w:val="2"/>
                <w:szCs w:val="21"/>
                <w:highlight w:val="none"/>
              </w:rPr>
              <w:t>投标文件全部采用电子文档，投标文件所附证书证件均为原件扫描件，并采用单位数字证书，</w:t>
            </w:r>
            <w:r>
              <w:rPr>
                <w:rFonts w:hint="eastAsia" w:ascii="宋体" w:hAnsi="宋体" w:cs="Times New Roman"/>
                <w:b/>
                <w:bCs/>
                <w:spacing w:val="-2"/>
                <w:kern w:val="2"/>
                <w:szCs w:val="21"/>
                <w:highlight w:val="none"/>
              </w:rPr>
              <w:t>在投标文件上加盖电子印章。投标文件中需个人签字或盖章的，应加盖个人电子印章或在线下完成后扫描上传。</w:t>
            </w:r>
            <w:r>
              <w:rPr>
                <w:rFonts w:hint="eastAsia" w:ascii="宋体" w:hAnsi="宋体" w:cs="Times New Roman"/>
                <w:spacing w:val="-2"/>
                <w:kern w:val="2"/>
                <w:szCs w:val="21"/>
                <w:highlight w:val="none"/>
              </w:rPr>
              <w:t>具体操作详见广州交易集团有限公司（广州公共资源交易中心）网站发布的最新版操作指引。</w:t>
            </w:r>
          </w:p>
          <w:p w14:paraId="45052A9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spacing w:val="-2"/>
                <w:kern w:val="2"/>
                <w:szCs w:val="21"/>
                <w:highlight w:val="none"/>
              </w:rPr>
            </w:pPr>
            <w:r>
              <w:rPr>
                <w:rFonts w:hint="eastAsia" w:ascii="宋体" w:hAnsi="宋体" w:cs="Times New Roman"/>
                <w:spacing w:val="-2"/>
                <w:kern w:val="2"/>
                <w:szCs w:val="21"/>
                <w:highlight w:val="none"/>
              </w:rPr>
              <w:t>注释：投标文件电子文档需要投标人单位盖章的材料，投标人加盖电子印章即可，不得将投标人未对电子文档加盖实物印章作为否决投标的情形。</w:t>
            </w:r>
          </w:p>
        </w:tc>
      </w:tr>
      <w:tr w14:paraId="71BCAAB8">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right w:val="single" w:color="000000" w:sz="4" w:space="0"/>
            </w:tcBorders>
            <w:noWrap w:val="0"/>
            <w:vAlign w:val="center"/>
          </w:tcPr>
          <w:p w14:paraId="1A19399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4.1.1（A）</w:t>
            </w:r>
          </w:p>
        </w:tc>
        <w:tc>
          <w:tcPr>
            <w:tcW w:w="2433" w:type="dxa"/>
            <w:tcBorders>
              <w:top w:val="single" w:color="000000" w:sz="4" w:space="0"/>
              <w:left w:val="single" w:color="000000" w:sz="4" w:space="0"/>
              <w:right w:val="single" w:color="000000" w:sz="4" w:space="0"/>
            </w:tcBorders>
            <w:noWrap w:val="0"/>
            <w:vAlign w:val="center"/>
          </w:tcPr>
          <w:p w14:paraId="175D7D1C">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投标文件的密封包装</w:t>
            </w:r>
          </w:p>
        </w:tc>
        <w:tc>
          <w:tcPr>
            <w:tcW w:w="6275" w:type="dxa"/>
            <w:tcBorders>
              <w:top w:val="single" w:color="000000" w:sz="4" w:space="0"/>
              <w:left w:val="single" w:color="000000" w:sz="4" w:space="0"/>
              <w:right w:val="single" w:color="000000" w:sz="4" w:space="0"/>
            </w:tcBorders>
            <w:noWrap w:val="0"/>
            <w:vAlign w:val="center"/>
          </w:tcPr>
          <w:p w14:paraId="533085F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spacing w:val="-2"/>
                <w:kern w:val="2"/>
                <w:szCs w:val="21"/>
                <w:highlight w:val="none"/>
              </w:rPr>
            </w:pPr>
            <w:r>
              <w:rPr>
                <w:rFonts w:hint="eastAsia" w:ascii="宋体" w:hAnsi="宋体" w:cs="Times New Roman"/>
                <w:spacing w:val="-2"/>
                <w:kern w:val="2"/>
                <w:szCs w:val="21"/>
                <w:highlight w:val="none"/>
              </w:rPr>
              <w:t>/</w:t>
            </w:r>
          </w:p>
        </w:tc>
      </w:tr>
      <w:tr w14:paraId="3E3A9C33">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auto" w:sz="4" w:space="0"/>
              <w:right w:val="single" w:color="000000" w:sz="4" w:space="0"/>
            </w:tcBorders>
            <w:noWrap w:val="0"/>
            <w:vAlign w:val="center"/>
          </w:tcPr>
          <w:p w14:paraId="2968DDBB">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4.1.1</w:t>
            </w:r>
            <w:r>
              <w:rPr>
                <w:rFonts w:hint="eastAsia" w:ascii="宋体" w:hAnsi="宋体" w:cs="Times New Roman"/>
                <w:spacing w:val="-2"/>
                <w:kern w:val="2"/>
                <w:szCs w:val="21"/>
                <w:highlight w:val="none"/>
              </w:rPr>
              <w:t>（</w:t>
            </w:r>
            <w:r>
              <w:rPr>
                <w:rFonts w:hint="default" w:ascii="宋体" w:hAnsi="宋体" w:cs="Times New Roman"/>
                <w:spacing w:val="-2"/>
                <w:kern w:val="2"/>
                <w:szCs w:val="21"/>
                <w:highlight w:val="none"/>
              </w:rPr>
              <w:t>B</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auto" w:sz="4" w:space="0"/>
              <w:right w:val="single" w:color="000000" w:sz="4" w:space="0"/>
            </w:tcBorders>
            <w:noWrap w:val="0"/>
            <w:vAlign w:val="center"/>
          </w:tcPr>
          <w:p w14:paraId="5687F7E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加</w:t>
            </w:r>
            <w:r>
              <w:rPr>
                <w:rFonts w:hint="eastAsia" w:ascii="宋体" w:hAnsi="宋体" w:cs="Times New Roman"/>
                <w:kern w:val="2"/>
                <w:szCs w:val="21"/>
                <w:highlight w:val="none"/>
              </w:rPr>
              <w:t>密</w:t>
            </w:r>
            <w:r>
              <w:rPr>
                <w:rFonts w:hint="eastAsia" w:ascii="宋体" w:hAnsi="宋体" w:cs="Times New Roman"/>
                <w:spacing w:val="-2"/>
                <w:kern w:val="2"/>
                <w:szCs w:val="21"/>
                <w:highlight w:val="none"/>
              </w:rPr>
              <w:t>要</w:t>
            </w:r>
            <w:r>
              <w:rPr>
                <w:rFonts w:hint="eastAsia" w:ascii="宋体" w:hAnsi="宋体" w:cs="Times New Roman"/>
                <w:kern w:val="2"/>
                <w:szCs w:val="21"/>
                <w:highlight w:val="none"/>
              </w:rPr>
              <w:t>求</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0C5F25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spacing w:val="-2"/>
                <w:kern w:val="2"/>
                <w:szCs w:val="21"/>
                <w:highlight w:val="none"/>
              </w:rPr>
            </w:pPr>
            <w:r>
              <w:rPr>
                <w:rFonts w:hint="eastAsia" w:ascii="宋体" w:hAnsi="宋体" w:cs="Times New Roman"/>
                <w:spacing w:val="-2"/>
                <w:kern w:val="2"/>
                <w:szCs w:val="21"/>
                <w:highlight w:val="none"/>
              </w:rPr>
              <w:t>1.网上递交的电子投标文件须进行加密。具体操作详见《房屋建筑和市政基础设施工程全流程电子化项目专章》。</w:t>
            </w:r>
          </w:p>
          <w:p w14:paraId="202075AD">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spacing w:val="-2"/>
                <w:kern w:val="2"/>
                <w:szCs w:val="21"/>
                <w:highlight w:val="none"/>
              </w:rPr>
            </w:pPr>
            <w:r>
              <w:rPr>
                <w:rFonts w:hint="eastAsia" w:ascii="宋体" w:hAnsi="宋体" w:cs="Times New Roman"/>
                <w:spacing w:val="-2"/>
                <w:kern w:val="2"/>
                <w:szCs w:val="21"/>
                <w:highlight w:val="none"/>
              </w:rPr>
              <w:t>2.未按要求密封的投标文件，招标人将予以拒收。</w:t>
            </w:r>
          </w:p>
        </w:tc>
      </w:tr>
      <w:tr w14:paraId="612AF5B7">
        <w:tblPrEx>
          <w:tblCellMar>
            <w:top w:w="0" w:type="dxa"/>
            <w:left w:w="0" w:type="dxa"/>
            <w:bottom w:w="0" w:type="dxa"/>
            <w:right w:w="0" w:type="dxa"/>
          </w:tblCellMar>
        </w:tblPrEx>
        <w:trPr>
          <w:trHeight w:val="340" w:hRule="atLeast"/>
          <w:jc w:val="center"/>
        </w:trPr>
        <w:tc>
          <w:tcPr>
            <w:tcW w:w="1164" w:type="dxa"/>
            <w:vMerge w:val="restart"/>
            <w:tcBorders>
              <w:top w:val="single" w:color="auto" w:sz="4" w:space="0"/>
              <w:left w:val="single" w:color="auto" w:sz="4" w:space="0"/>
              <w:bottom w:val="single" w:color="auto" w:sz="4" w:space="0"/>
              <w:right w:val="single" w:color="000000" w:sz="4" w:space="0"/>
            </w:tcBorders>
            <w:noWrap w:val="0"/>
            <w:vAlign w:val="center"/>
          </w:tcPr>
          <w:p w14:paraId="1C6ACC3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4.1.2</w:t>
            </w:r>
          </w:p>
        </w:tc>
        <w:tc>
          <w:tcPr>
            <w:tcW w:w="2433" w:type="dxa"/>
            <w:vMerge w:val="restart"/>
            <w:tcBorders>
              <w:top w:val="single" w:color="auto" w:sz="4" w:space="0"/>
              <w:left w:val="single" w:color="000000" w:sz="4" w:space="0"/>
              <w:bottom w:val="single" w:color="auto" w:sz="4" w:space="0"/>
              <w:right w:val="single" w:color="auto" w:sz="4" w:space="0"/>
            </w:tcBorders>
            <w:noWrap w:val="0"/>
            <w:vAlign w:val="center"/>
          </w:tcPr>
          <w:p w14:paraId="009659A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封套</w:t>
            </w:r>
            <w:r>
              <w:rPr>
                <w:rFonts w:hint="eastAsia" w:ascii="宋体" w:hAnsi="宋体" w:cs="Times New Roman"/>
                <w:spacing w:val="-2"/>
                <w:kern w:val="2"/>
                <w:szCs w:val="21"/>
                <w:highlight w:val="none"/>
              </w:rPr>
              <w:t>上</w:t>
            </w:r>
            <w:r>
              <w:rPr>
                <w:rFonts w:hint="eastAsia" w:ascii="宋体" w:hAnsi="宋体" w:cs="Times New Roman"/>
                <w:kern w:val="2"/>
                <w:szCs w:val="21"/>
                <w:highlight w:val="none"/>
              </w:rPr>
              <w:t>应</w:t>
            </w:r>
            <w:r>
              <w:rPr>
                <w:rFonts w:hint="eastAsia" w:ascii="宋体" w:hAnsi="宋体" w:cs="Times New Roman"/>
                <w:spacing w:val="-2"/>
                <w:kern w:val="2"/>
                <w:szCs w:val="21"/>
                <w:highlight w:val="none"/>
              </w:rPr>
              <w:t>载</w:t>
            </w:r>
            <w:r>
              <w:rPr>
                <w:rFonts w:hint="eastAsia" w:ascii="宋体" w:hAnsi="宋体" w:cs="Times New Roman"/>
                <w:kern w:val="2"/>
                <w:szCs w:val="21"/>
                <w:highlight w:val="none"/>
              </w:rPr>
              <w:t>明</w:t>
            </w:r>
            <w:r>
              <w:rPr>
                <w:rFonts w:hint="eastAsia" w:ascii="宋体" w:hAnsi="宋体" w:cs="Times New Roman"/>
                <w:spacing w:val="-2"/>
                <w:kern w:val="2"/>
                <w:szCs w:val="21"/>
                <w:highlight w:val="none"/>
              </w:rPr>
              <w:t>的</w:t>
            </w:r>
            <w:r>
              <w:rPr>
                <w:rFonts w:hint="eastAsia" w:ascii="宋体" w:hAnsi="宋体" w:cs="Times New Roman"/>
                <w:kern w:val="2"/>
                <w:szCs w:val="21"/>
                <w:highlight w:val="none"/>
              </w:rPr>
              <w:t>信息</w:t>
            </w:r>
          </w:p>
        </w:tc>
        <w:tc>
          <w:tcPr>
            <w:tcW w:w="6275" w:type="dxa"/>
            <w:tcBorders>
              <w:top w:val="single" w:color="000000" w:sz="4" w:space="0"/>
              <w:left w:val="single" w:color="auto" w:sz="4" w:space="0"/>
              <w:bottom w:val="single" w:color="000000" w:sz="4" w:space="0"/>
              <w:right w:val="single" w:color="000000" w:sz="4" w:space="0"/>
            </w:tcBorders>
            <w:noWrap w:val="0"/>
            <w:vAlign w:val="center"/>
          </w:tcPr>
          <w:p w14:paraId="3566E95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Calibri" w:hAnsi="宋体" w:cs="Times New Roman"/>
                <w:kern w:val="2"/>
                <w:szCs w:val="21"/>
                <w:highlight w:val="none"/>
                <w:u w:val="single"/>
              </w:rPr>
            </w:pPr>
            <w:r>
              <w:rPr>
                <w:rFonts w:hint="eastAsia" w:ascii="Calibri" w:hAnsi="宋体" w:cs="Times New Roman"/>
                <w:kern w:val="2"/>
                <w:szCs w:val="21"/>
                <w:highlight w:val="none"/>
                <w:u w:val="single"/>
              </w:rPr>
              <w:t>如有提交投标文件光盘备用，封套上应注明如下信息：</w:t>
            </w:r>
          </w:p>
          <w:p w14:paraId="6309ACE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kern w:val="2"/>
                <w:szCs w:val="21"/>
                <w:highlight w:val="none"/>
                <w:lang w:eastAsia="zh-CN"/>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名</w:t>
            </w:r>
            <w:r>
              <w:rPr>
                <w:rFonts w:hint="eastAsia" w:ascii="宋体" w:hAnsi="宋体" w:cs="Times New Roman"/>
                <w:spacing w:val="-2"/>
                <w:kern w:val="2"/>
                <w:szCs w:val="21"/>
                <w:highlight w:val="none"/>
              </w:rPr>
              <w:t>称</w:t>
            </w:r>
            <w:r>
              <w:rPr>
                <w:rFonts w:hint="eastAsia" w:ascii="宋体" w:hAnsi="宋体" w:cs="Times New Roman"/>
                <w:kern w:val="2"/>
                <w:szCs w:val="21"/>
                <w:highlight w:val="none"/>
              </w:rPr>
              <w:t>：</w:t>
            </w:r>
            <w:r>
              <w:rPr>
                <w:rFonts w:hint="eastAsia" w:ascii="宋体" w:hAnsi="宋体" w:cs="Times New Roman"/>
                <w:kern w:val="2"/>
                <w:szCs w:val="21"/>
                <w:highlight w:val="none"/>
                <w:u w:val="single"/>
                <w:lang w:eastAsia="zh-CN"/>
              </w:rPr>
              <w:t>广州燃气集团有限公司</w:t>
            </w:r>
          </w:p>
          <w:p w14:paraId="4AEA630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kern w:val="2"/>
                <w:szCs w:val="22"/>
                <w:highlight w:val="none"/>
                <w:u w:val="single"/>
              </w:rPr>
            </w:pPr>
            <w:r>
              <w:rPr>
                <w:rFonts w:hint="eastAsia" w:ascii="宋体" w:hAnsi="宋体" w:cs="Times New Roman"/>
                <w:kern w:val="2"/>
                <w:szCs w:val="21"/>
                <w:highlight w:val="none"/>
              </w:rPr>
              <w:t>招标</w:t>
            </w:r>
            <w:r>
              <w:rPr>
                <w:rFonts w:hint="eastAsia" w:ascii="宋体" w:hAnsi="宋体" w:cs="Times New Roman"/>
                <w:spacing w:val="0"/>
                <w:kern w:val="2"/>
                <w:szCs w:val="21"/>
                <w:highlight w:val="none"/>
              </w:rPr>
              <w:t>人</w:t>
            </w:r>
            <w:r>
              <w:rPr>
                <w:rFonts w:hint="eastAsia" w:ascii="宋体" w:hAnsi="宋体" w:cs="Times New Roman"/>
                <w:kern w:val="2"/>
                <w:szCs w:val="21"/>
                <w:highlight w:val="none"/>
              </w:rPr>
              <w:t>地</w:t>
            </w:r>
            <w:r>
              <w:rPr>
                <w:rFonts w:hint="eastAsia" w:ascii="宋体" w:hAnsi="宋体" w:cs="Times New Roman"/>
                <w:spacing w:val="0"/>
                <w:kern w:val="2"/>
                <w:szCs w:val="21"/>
                <w:highlight w:val="none"/>
              </w:rPr>
              <w:t>址</w:t>
            </w:r>
            <w:r>
              <w:rPr>
                <w:rFonts w:hint="eastAsia" w:ascii="宋体" w:hAnsi="宋体" w:cs="Times New Roman"/>
                <w:kern w:val="2"/>
                <w:szCs w:val="21"/>
                <w:highlight w:val="none"/>
              </w:rPr>
              <w:t>：</w:t>
            </w:r>
            <w:r>
              <w:rPr>
                <w:rFonts w:hint="eastAsia" w:ascii="宋体" w:hAnsi="宋体" w:cs="Times New Roman"/>
                <w:kern w:val="2"/>
                <w:szCs w:val="21"/>
                <w:highlight w:val="none"/>
                <w:u w:val="single"/>
                <w:lang w:eastAsia="zh-CN"/>
              </w:rPr>
              <w:t>广州市天河区临江大道3号23</w:t>
            </w:r>
            <w:r>
              <w:rPr>
                <w:rFonts w:hint="eastAsia" w:ascii="宋体" w:hAnsi="宋体" w:cs="Times New Roman"/>
                <w:kern w:val="2"/>
                <w:szCs w:val="21"/>
                <w:highlight w:val="none"/>
                <w:u w:val="single"/>
                <w:lang w:val="en-US" w:eastAsia="zh-CN"/>
              </w:rPr>
              <w:t>楼</w:t>
            </w:r>
            <w:r>
              <w:rPr>
                <w:rFonts w:hint="eastAsia" w:ascii="宋体" w:hAnsi="宋体" w:cs="Times New Roman"/>
                <w:kern w:val="2"/>
                <w:szCs w:val="21"/>
                <w:highlight w:val="none"/>
                <w:u w:val="single"/>
              </w:rPr>
              <w:t xml:space="preserve"> </w:t>
            </w:r>
          </w:p>
          <w:p w14:paraId="3324FC1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u w:val="single"/>
                <w:lang w:eastAsia="zh-CN"/>
              </w:rPr>
              <w:t>燃气管网用户终端智能化感知监测改造项目</w:t>
            </w:r>
            <w:r>
              <w:rPr>
                <w:rFonts w:hint="eastAsia" w:ascii="宋体" w:hAnsi="宋体" w:cs="Times New Roman"/>
                <w:kern w:val="2"/>
                <w:szCs w:val="21"/>
                <w:highlight w:val="none"/>
              </w:rPr>
              <w:t>（</w:t>
            </w:r>
            <w:r>
              <w:rPr>
                <w:rFonts w:hint="eastAsia" w:ascii="宋体" w:hAnsi="宋体" w:cs="Times New Roman"/>
                <w:spacing w:val="2"/>
                <w:kern w:val="2"/>
                <w:szCs w:val="21"/>
                <w:highlight w:val="none"/>
              </w:rPr>
              <w:t>项目名称</w:t>
            </w: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p>
          <w:p w14:paraId="75CEAEF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招标</w:t>
            </w:r>
            <w:r>
              <w:rPr>
                <w:rFonts w:hint="eastAsia" w:ascii="宋体" w:hAnsi="宋体" w:cs="Times New Roman"/>
                <w:spacing w:val="-2"/>
                <w:kern w:val="2"/>
                <w:szCs w:val="21"/>
                <w:highlight w:val="none"/>
              </w:rPr>
              <w:t>项</w:t>
            </w:r>
            <w:r>
              <w:rPr>
                <w:rFonts w:hint="eastAsia" w:ascii="宋体" w:hAnsi="宋体" w:cs="Times New Roman"/>
                <w:kern w:val="2"/>
                <w:szCs w:val="21"/>
                <w:highlight w:val="none"/>
              </w:rPr>
              <w:t>目</w:t>
            </w:r>
            <w:r>
              <w:rPr>
                <w:rFonts w:hint="eastAsia" w:ascii="宋体" w:hAnsi="宋体" w:cs="Times New Roman"/>
                <w:spacing w:val="-2"/>
                <w:kern w:val="2"/>
                <w:szCs w:val="21"/>
                <w:highlight w:val="none"/>
              </w:rPr>
              <w:t>编</w:t>
            </w:r>
            <w:r>
              <w:rPr>
                <w:rFonts w:hint="eastAsia" w:ascii="宋体" w:hAnsi="宋体" w:cs="Times New Roman"/>
                <w:kern w:val="2"/>
                <w:szCs w:val="21"/>
                <w:highlight w:val="none"/>
              </w:rPr>
              <w:t>号：</w:t>
            </w:r>
            <w:r>
              <w:rPr>
                <w:rFonts w:hint="default" w:ascii="宋体" w:hAnsi="宋体" w:cs="Times New Roman"/>
                <w:w w:val="169"/>
                <w:kern w:val="2"/>
                <w:szCs w:val="21"/>
                <w:highlight w:val="none"/>
                <w:u w:val="single"/>
              </w:rPr>
              <w:t xml:space="preserve"> </w:t>
            </w:r>
            <w:r>
              <w:rPr>
                <w:rFonts w:hint="default" w:ascii="宋体" w:hAnsi="宋体" w:cs="Times New Roman"/>
                <w:kern w:val="2"/>
                <w:szCs w:val="21"/>
                <w:highlight w:val="none"/>
                <w:u w:val="single"/>
              </w:rPr>
              <w:tab/>
            </w:r>
          </w:p>
          <w:p w14:paraId="3F753999">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在</w:t>
            </w:r>
            <w:r>
              <w:rPr>
                <w:rFonts w:hint="default" w:ascii="宋体" w:hAnsi="宋体" w:cs="Times New Roman"/>
                <w:spacing w:val="43"/>
                <w:kern w:val="2"/>
                <w:szCs w:val="21"/>
                <w:highlight w:val="none"/>
                <w:u w:val="single"/>
              </w:rPr>
              <w:t xml:space="preserve"> </w:t>
            </w:r>
            <w:r>
              <w:rPr>
                <w:rFonts w:hint="default" w:ascii="宋体" w:hAnsi="宋体" w:cs="Times New Roman"/>
                <w:kern w:val="2"/>
                <w:szCs w:val="21"/>
                <w:highlight w:val="none"/>
                <w:u w:val="single"/>
              </w:rPr>
              <w:tab/>
            </w:r>
            <w:r>
              <w:rPr>
                <w:rFonts w:hint="eastAsia" w:ascii="宋体" w:hAnsi="宋体" w:cs="Times New Roman"/>
                <w:kern w:val="2"/>
                <w:szCs w:val="21"/>
                <w:highlight w:val="none"/>
                <w:u w:val="single"/>
              </w:rPr>
              <w:t xml:space="preserve">   </w:t>
            </w:r>
            <w:r>
              <w:rPr>
                <w:rFonts w:hint="eastAsia" w:ascii="宋体" w:hAnsi="宋体" w:cs="Times New Roman"/>
                <w:kern w:val="2"/>
                <w:szCs w:val="21"/>
                <w:highlight w:val="none"/>
              </w:rPr>
              <w:t>年</w:t>
            </w:r>
            <w:r>
              <w:rPr>
                <w:rFonts w:hint="eastAsia" w:ascii="宋体" w:hAnsi="宋体" w:cs="Times New Roman"/>
                <w:spacing w:val="43"/>
                <w:kern w:val="2"/>
                <w:szCs w:val="21"/>
                <w:highlight w:val="none"/>
                <w:u w:val="single"/>
              </w:rPr>
              <w:t xml:space="preserve">  </w:t>
            </w:r>
            <w:r>
              <w:rPr>
                <w:rFonts w:hint="eastAsia" w:ascii="宋体" w:hAnsi="宋体" w:cs="Times New Roman"/>
                <w:spacing w:val="-2"/>
                <w:kern w:val="2"/>
                <w:szCs w:val="21"/>
                <w:highlight w:val="none"/>
              </w:rPr>
              <w:t>月</w:t>
            </w:r>
            <w:r>
              <w:rPr>
                <w:rFonts w:hint="eastAsia" w:ascii="宋体" w:hAnsi="宋体" w:cs="Times New Roman"/>
                <w:spacing w:val="43"/>
                <w:kern w:val="2"/>
                <w:szCs w:val="21"/>
                <w:highlight w:val="none"/>
                <w:u w:val="single"/>
              </w:rPr>
              <w:t xml:space="preserve">  </w:t>
            </w:r>
            <w:r>
              <w:rPr>
                <w:rFonts w:hint="eastAsia" w:ascii="宋体" w:hAnsi="宋体" w:cs="Times New Roman"/>
                <w:kern w:val="2"/>
                <w:szCs w:val="21"/>
                <w:highlight w:val="none"/>
              </w:rPr>
              <w:t>日</w:t>
            </w:r>
            <w:r>
              <w:rPr>
                <w:rFonts w:hint="eastAsia" w:ascii="宋体" w:hAnsi="宋体" w:cs="Times New Roman"/>
                <w:spacing w:val="43"/>
                <w:kern w:val="2"/>
                <w:szCs w:val="21"/>
                <w:highlight w:val="none"/>
                <w:u w:val="single"/>
              </w:rPr>
              <w:t xml:space="preserve">  </w:t>
            </w:r>
            <w:r>
              <w:rPr>
                <w:rFonts w:hint="eastAsia" w:ascii="宋体" w:hAnsi="宋体" w:cs="Times New Roman"/>
                <w:kern w:val="2"/>
                <w:szCs w:val="21"/>
                <w:highlight w:val="none"/>
              </w:rPr>
              <w:t>时</w:t>
            </w:r>
            <w:r>
              <w:rPr>
                <w:rFonts w:hint="eastAsia" w:ascii="宋体" w:hAnsi="宋体" w:cs="Times New Roman"/>
                <w:spacing w:val="-2"/>
                <w:kern w:val="2"/>
                <w:szCs w:val="21"/>
                <w:highlight w:val="none"/>
              </w:rPr>
              <w:t>前</w:t>
            </w:r>
            <w:r>
              <w:rPr>
                <w:rFonts w:hint="eastAsia" w:ascii="宋体" w:hAnsi="宋体" w:cs="Times New Roman"/>
                <w:kern w:val="2"/>
                <w:szCs w:val="21"/>
                <w:highlight w:val="none"/>
              </w:rPr>
              <w:t>不</w:t>
            </w:r>
            <w:r>
              <w:rPr>
                <w:rFonts w:hint="eastAsia" w:ascii="宋体" w:hAnsi="宋体" w:cs="Times New Roman"/>
                <w:spacing w:val="-2"/>
                <w:kern w:val="2"/>
                <w:szCs w:val="21"/>
                <w:highlight w:val="none"/>
              </w:rPr>
              <w:t>得</w:t>
            </w:r>
            <w:r>
              <w:rPr>
                <w:rFonts w:hint="eastAsia" w:ascii="宋体" w:hAnsi="宋体" w:cs="Times New Roman"/>
                <w:kern w:val="2"/>
                <w:szCs w:val="21"/>
                <w:highlight w:val="none"/>
              </w:rPr>
              <w:t>开启</w:t>
            </w:r>
          </w:p>
        </w:tc>
      </w:tr>
      <w:tr w14:paraId="56E37AB8">
        <w:tblPrEx>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4" w:space="0"/>
              <w:bottom w:val="single" w:color="auto" w:sz="4" w:space="0"/>
              <w:right w:val="single" w:color="000000" w:sz="4" w:space="0"/>
            </w:tcBorders>
            <w:noWrap w:val="0"/>
            <w:vAlign w:val="center"/>
          </w:tcPr>
          <w:p w14:paraId="67E273D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p>
        </w:tc>
        <w:tc>
          <w:tcPr>
            <w:tcW w:w="2433" w:type="dxa"/>
            <w:vMerge w:val="continue"/>
            <w:tcBorders>
              <w:top w:val="single" w:color="auto" w:sz="4" w:space="0"/>
              <w:left w:val="single" w:color="000000" w:sz="4" w:space="0"/>
              <w:bottom w:val="single" w:color="auto" w:sz="4" w:space="0"/>
              <w:right w:val="single" w:color="auto" w:sz="4" w:space="0"/>
            </w:tcBorders>
            <w:noWrap w:val="0"/>
            <w:vAlign w:val="center"/>
          </w:tcPr>
          <w:p w14:paraId="664863AE">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p>
        </w:tc>
        <w:tc>
          <w:tcPr>
            <w:tcW w:w="6275" w:type="dxa"/>
            <w:tcBorders>
              <w:top w:val="single" w:color="000000" w:sz="4" w:space="0"/>
              <w:left w:val="single" w:color="auto" w:sz="4" w:space="0"/>
              <w:bottom w:val="single" w:color="000000" w:sz="4" w:space="0"/>
              <w:right w:val="single" w:color="000000" w:sz="4" w:space="0"/>
            </w:tcBorders>
            <w:noWrap w:val="0"/>
            <w:vAlign w:val="center"/>
          </w:tcPr>
          <w:p w14:paraId="146ABE8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注：本条款（条款4.1.2）的要求仅作为建议，不作为招标人不受理投标文件的情况之一。</w:t>
            </w:r>
          </w:p>
        </w:tc>
      </w:tr>
      <w:tr w14:paraId="70282A53">
        <w:tblPrEx>
          <w:tblCellMar>
            <w:top w:w="0" w:type="dxa"/>
            <w:left w:w="0" w:type="dxa"/>
            <w:bottom w:w="0" w:type="dxa"/>
            <w:right w:w="0" w:type="dxa"/>
          </w:tblCellMar>
        </w:tblPrEx>
        <w:trPr>
          <w:trHeight w:val="340" w:hRule="atLeast"/>
          <w:jc w:val="center"/>
        </w:trPr>
        <w:tc>
          <w:tcPr>
            <w:tcW w:w="1164" w:type="dxa"/>
            <w:tcBorders>
              <w:top w:val="single" w:color="auto" w:sz="4" w:space="0"/>
              <w:left w:val="single" w:color="000000" w:sz="4" w:space="0"/>
              <w:bottom w:val="single" w:color="000000" w:sz="4" w:space="0"/>
              <w:right w:val="single" w:color="000000" w:sz="4" w:space="0"/>
            </w:tcBorders>
            <w:noWrap w:val="0"/>
            <w:vAlign w:val="center"/>
          </w:tcPr>
          <w:p w14:paraId="7876492F">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4.2.1</w:t>
            </w:r>
          </w:p>
        </w:tc>
        <w:tc>
          <w:tcPr>
            <w:tcW w:w="2433" w:type="dxa"/>
            <w:tcBorders>
              <w:top w:val="single" w:color="auto" w:sz="4" w:space="0"/>
              <w:left w:val="single" w:color="000000" w:sz="4" w:space="0"/>
              <w:bottom w:val="single" w:color="000000" w:sz="4" w:space="0"/>
              <w:right w:val="single" w:color="000000" w:sz="4" w:space="0"/>
            </w:tcBorders>
            <w:noWrap w:val="0"/>
            <w:vAlign w:val="center"/>
          </w:tcPr>
          <w:p w14:paraId="241744F4">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截</w:t>
            </w:r>
            <w:r>
              <w:rPr>
                <w:rFonts w:hint="eastAsia" w:ascii="宋体" w:hAnsi="宋体" w:cs="Times New Roman"/>
                <w:kern w:val="2"/>
                <w:szCs w:val="21"/>
                <w:highlight w:val="none"/>
              </w:rPr>
              <w:t>止</w:t>
            </w:r>
            <w:r>
              <w:rPr>
                <w:rFonts w:hint="eastAsia" w:ascii="宋体" w:hAnsi="宋体" w:cs="Times New Roman"/>
                <w:spacing w:val="-2"/>
                <w:kern w:val="2"/>
                <w:szCs w:val="21"/>
                <w:highlight w:val="none"/>
              </w:rPr>
              <w:t>时</w:t>
            </w:r>
            <w:r>
              <w:rPr>
                <w:rFonts w:hint="eastAsia" w:ascii="宋体" w:hAnsi="宋体" w:cs="Times New Roman"/>
                <w:kern w:val="2"/>
                <w:szCs w:val="21"/>
                <w:highlight w:val="none"/>
              </w:rPr>
              <w:t>间</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0AEF9A7">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详见招标公告、招标文件的澄清（如有）及招标文件修改（如有）</w:t>
            </w:r>
          </w:p>
        </w:tc>
      </w:tr>
      <w:tr w14:paraId="4682AFE2">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EC6656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4.2.2</w:t>
            </w:r>
            <w:r>
              <w:rPr>
                <w:rFonts w:hint="eastAsia" w:ascii="宋体" w:hAnsi="宋体" w:cs="Times New Roman"/>
                <w:spacing w:val="-2"/>
                <w:kern w:val="2"/>
                <w:szCs w:val="21"/>
                <w:highlight w:val="none"/>
              </w:rPr>
              <w:t>（</w:t>
            </w:r>
            <w:r>
              <w:rPr>
                <w:rFonts w:hint="default" w:ascii="宋体" w:hAnsi="宋体" w:cs="Times New Roman"/>
                <w:spacing w:val="-1"/>
                <w:kern w:val="2"/>
                <w:szCs w:val="21"/>
                <w:highlight w:val="none"/>
              </w:rPr>
              <w:t>A</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765468E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递交</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地</w:t>
            </w:r>
            <w:r>
              <w:rPr>
                <w:rFonts w:hint="eastAsia" w:ascii="宋体" w:hAnsi="宋体" w:cs="Times New Roman"/>
                <w:kern w:val="2"/>
                <w:szCs w:val="21"/>
                <w:highlight w:val="none"/>
              </w:rPr>
              <w:t>点</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A7044C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详见招标公告、招标文件的澄清（如有）及招标文件修改（如有）</w:t>
            </w:r>
          </w:p>
        </w:tc>
      </w:tr>
      <w:tr w14:paraId="0657D5A0">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FBD24B">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4.2.3</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5CD039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投标</w:t>
            </w:r>
            <w:r>
              <w:rPr>
                <w:rFonts w:hint="eastAsia" w:ascii="宋体" w:hAnsi="宋体" w:cs="Times New Roman"/>
                <w:spacing w:val="-2"/>
                <w:kern w:val="2"/>
                <w:szCs w:val="21"/>
                <w:highlight w:val="none"/>
              </w:rPr>
              <w:t>文</w:t>
            </w:r>
            <w:r>
              <w:rPr>
                <w:rFonts w:hint="eastAsia" w:ascii="宋体" w:hAnsi="宋体" w:cs="Times New Roman"/>
                <w:kern w:val="2"/>
                <w:szCs w:val="21"/>
                <w:highlight w:val="none"/>
              </w:rPr>
              <w:t>件</w:t>
            </w:r>
            <w:r>
              <w:rPr>
                <w:rFonts w:hint="eastAsia" w:ascii="宋体" w:hAnsi="宋体" w:cs="Times New Roman"/>
                <w:spacing w:val="-2"/>
                <w:kern w:val="2"/>
                <w:szCs w:val="21"/>
                <w:highlight w:val="none"/>
              </w:rPr>
              <w:t>是</w:t>
            </w:r>
            <w:r>
              <w:rPr>
                <w:rFonts w:hint="eastAsia" w:ascii="宋体" w:hAnsi="宋体" w:cs="Times New Roman"/>
                <w:kern w:val="2"/>
                <w:szCs w:val="21"/>
                <w:highlight w:val="none"/>
              </w:rPr>
              <w:t>否</w:t>
            </w:r>
            <w:r>
              <w:rPr>
                <w:rFonts w:hint="eastAsia" w:ascii="宋体" w:hAnsi="宋体" w:cs="Times New Roman"/>
                <w:spacing w:val="-2"/>
                <w:kern w:val="2"/>
                <w:szCs w:val="21"/>
                <w:highlight w:val="none"/>
              </w:rPr>
              <w:t>退</w:t>
            </w:r>
            <w:r>
              <w:rPr>
                <w:rFonts w:hint="eastAsia" w:ascii="宋体" w:hAnsi="宋体" w:cs="Times New Roman"/>
                <w:kern w:val="2"/>
                <w:szCs w:val="21"/>
                <w:highlight w:val="none"/>
              </w:rPr>
              <w:t>还</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4F26864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0"/>
                <w:szCs w:val="21"/>
                <w:highlight w:val="none"/>
              </w:rPr>
              <w:t>■</w:t>
            </w:r>
            <w:r>
              <w:rPr>
                <w:rFonts w:hint="eastAsia" w:ascii="宋体" w:hAnsi="宋体" w:cs="Times New Roman"/>
                <w:kern w:val="2"/>
                <w:position w:val="-1"/>
                <w:szCs w:val="21"/>
                <w:highlight w:val="none"/>
              </w:rPr>
              <w:t>否</w:t>
            </w:r>
          </w:p>
          <w:p w14:paraId="0F676774">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default" w:ascii="宋体" w:hAnsi="宋体" w:cs="Times New Roman"/>
                <w:spacing w:val="-1"/>
                <w:kern w:val="2"/>
                <w:szCs w:val="21"/>
                <w:highlight w:val="none"/>
              </w:rPr>
              <w:t>□</w:t>
            </w:r>
            <w:r>
              <w:rPr>
                <w:rFonts w:hint="eastAsia" w:ascii="宋体" w:hAnsi="宋体" w:cs="Times New Roman"/>
                <w:kern w:val="2"/>
                <w:szCs w:val="21"/>
                <w:highlight w:val="none"/>
              </w:rPr>
              <w:t>是，退</w:t>
            </w:r>
            <w:r>
              <w:rPr>
                <w:rFonts w:hint="eastAsia" w:ascii="宋体" w:hAnsi="宋体" w:cs="Times New Roman"/>
                <w:spacing w:val="-2"/>
                <w:kern w:val="2"/>
                <w:szCs w:val="21"/>
                <w:highlight w:val="none"/>
              </w:rPr>
              <w:t>还</w:t>
            </w:r>
            <w:r>
              <w:rPr>
                <w:rFonts w:hint="eastAsia" w:ascii="宋体" w:hAnsi="宋体" w:cs="Times New Roman"/>
                <w:kern w:val="2"/>
                <w:szCs w:val="21"/>
                <w:highlight w:val="none"/>
              </w:rPr>
              <w:t>时</w:t>
            </w:r>
            <w:r>
              <w:rPr>
                <w:rFonts w:hint="eastAsia" w:ascii="宋体" w:hAnsi="宋体" w:cs="Times New Roman"/>
                <w:spacing w:val="-2"/>
                <w:kern w:val="2"/>
                <w:szCs w:val="21"/>
                <w:highlight w:val="none"/>
              </w:rPr>
              <w:t>间</w:t>
            </w:r>
            <w:r>
              <w:rPr>
                <w:rFonts w:hint="eastAsia" w:ascii="宋体" w:hAnsi="宋体" w:cs="Times New Roman"/>
                <w:kern w:val="2"/>
                <w:szCs w:val="21"/>
                <w:highlight w:val="none"/>
              </w:rPr>
              <w:t>：</w:t>
            </w:r>
          </w:p>
        </w:tc>
      </w:tr>
      <w:tr w14:paraId="2129B18F">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A8513E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5.1</w:t>
            </w:r>
            <w:r>
              <w:rPr>
                <w:rFonts w:hint="eastAsia" w:ascii="宋体" w:hAnsi="宋体" w:cs="Times New Roman"/>
                <w:spacing w:val="-2"/>
                <w:kern w:val="2"/>
                <w:szCs w:val="21"/>
                <w:highlight w:val="none"/>
              </w:rPr>
              <w:t>（</w:t>
            </w:r>
            <w:r>
              <w:rPr>
                <w:rFonts w:hint="default" w:ascii="宋体" w:hAnsi="宋体" w:cs="Times New Roman"/>
                <w:spacing w:val="1"/>
                <w:kern w:val="2"/>
                <w:szCs w:val="21"/>
                <w:highlight w:val="none"/>
              </w:rPr>
              <w:t>A</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6EAF7B4D">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开标</w:t>
            </w:r>
            <w:r>
              <w:rPr>
                <w:rFonts w:hint="eastAsia" w:ascii="宋体" w:hAnsi="宋体" w:cs="Times New Roman"/>
                <w:spacing w:val="-2"/>
                <w:kern w:val="2"/>
                <w:szCs w:val="21"/>
                <w:highlight w:val="none"/>
              </w:rPr>
              <w:t>时</w:t>
            </w:r>
            <w:r>
              <w:rPr>
                <w:rFonts w:hint="eastAsia" w:ascii="宋体" w:hAnsi="宋体" w:cs="Times New Roman"/>
                <w:kern w:val="2"/>
                <w:szCs w:val="21"/>
                <w:highlight w:val="none"/>
              </w:rPr>
              <w:t>间</w:t>
            </w:r>
            <w:r>
              <w:rPr>
                <w:rFonts w:hint="eastAsia" w:ascii="宋体" w:hAnsi="宋体" w:cs="Times New Roman"/>
                <w:spacing w:val="-2"/>
                <w:kern w:val="2"/>
                <w:szCs w:val="21"/>
                <w:highlight w:val="none"/>
              </w:rPr>
              <w:t>和</w:t>
            </w:r>
            <w:r>
              <w:rPr>
                <w:rFonts w:hint="eastAsia" w:ascii="宋体" w:hAnsi="宋体" w:cs="Times New Roman"/>
                <w:kern w:val="2"/>
                <w:szCs w:val="21"/>
                <w:highlight w:val="none"/>
              </w:rPr>
              <w:t>地点</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8E13A4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开标</w:t>
            </w:r>
            <w:r>
              <w:rPr>
                <w:rFonts w:hint="eastAsia" w:ascii="宋体" w:hAnsi="宋体" w:cs="Times New Roman"/>
                <w:spacing w:val="-2"/>
                <w:kern w:val="2"/>
                <w:szCs w:val="21"/>
                <w:highlight w:val="none"/>
              </w:rPr>
              <w:t>时</w:t>
            </w:r>
            <w:r>
              <w:rPr>
                <w:rFonts w:hint="eastAsia" w:ascii="宋体" w:hAnsi="宋体" w:cs="Times New Roman"/>
                <w:kern w:val="2"/>
                <w:szCs w:val="21"/>
                <w:highlight w:val="none"/>
              </w:rPr>
              <w:t>间</w:t>
            </w:r>
            <w:r>
              <w:rPr>
                <w:rFonts w:hint="eastAsia" w:ascii="宋体" w:hAnsi="宋体" w:cs="Times New Roman"/>
                <w:spacing w:val="-2"/>
                <w:kern w:val="2"/>
                <w:szCs w:val="21"/>
                <w:highlight w:val="none"/>
              </w:rPr>
              <w:t>：</w:t>
            </w:r>
            <w:r>
              <w:rPr>
                <w:rFonts w:hint="eastAsia" w:ascii="宋体" w:hAnsi="宋体" w:cs="Times New Roman"/>
                <w:kern w:val="2"/>
                <w:szCs w:val="21"/>
                <w:highlight w:val="none"/>
              </w:rPr>
              <w:t>/</w:t>
            </w:r>
          </w:p>
          <w:p w14:paraId="1425673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开标</w:t>
            </w:r>
            <w:r>
              <w:rPr>
                <w:rFonts w:hint="eastAsia" w:ascii="宋体" w:hAnsi="宋体" w:cs="Times New Roman"/>
                <w:spacing w:val="-2"/>
                <w:kern w:val="2"/>
                <w:szCs w:val="21"/>
                <w:highlight w:val="none"/>
              </w:rPr>
              <w:t>地</w:t>
            </w:r>
            <w:r>
              <w:rPr>
                <w:rFonts w:hint="eastAsia" w:ascii="宋体" w:hAnsi="宋体" w:cs="Times New Roman"/>
                <w:kern w:val="2"/>
                <w:szCs w:val="21"/>
                <w:highlight w:val="none"/>
              </w:rPr>
              <w:t>点：/</w:t>
            </w:r>
          </w:p>
        </w:tc>
      </w:tr>
      <w:tr w14:paraId="3F65E331">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3E17D5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5.1</w:t>
            </w:r>
            <w:r>
              <w:rPr>
                <w:rFonts w:hint="eastAsia" w:ascii="宋体" w:hAnsi="宋体" w:cs="Times New Roman"/>
                <w:kern w:val="2"/>
                <w:szCs w:val="21"/>
                <w:highlight w:val="none"/>
              </w:rPr>
              <w:t>（B）</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911E053">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开标时间和地点</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545EA74D">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开标时间：同投标截止时间</w:t>
            </w:r>
          </w:p>
          <w:p w14:paraId="7B604D0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开标地点：广州公共资源交易中心</w:t>
            </w:r>
          </w:p>
          <w:p w14:paraId="6E24A4E7">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宋体"/>
                <w:kern w:val="2"/>
                <w:szCs w:val="21"/>
                <w:highlight w:val="none"/>
                <w:u w:val="single"/>
              </w:rPr>
              <w:t>本电子招投标项目在本章4.2.1项规定的投标截止时间（开标时间），在广州交易集团有限公司（广州公共资源交易中心）公开开标，并邀请所有投标人的法定代表人或其委托代理人准时参加。投标人也可选择参加在线开标，具体按照交易平台相关指南进行操作。详见：广州交易集团有限公司（广州公共资源交易中心）网站。</w:t>
            </w:r>
          </w:p>
        </w:tc>
      </w:tr>
      <w:tr w14:paraId="7824C6FA">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28DE9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5.</w:t>
            </w:r>
            <w:r>
              <w:rPr>
                <w:rFonts w:hint="default" w:ascii="宋体" w:hAnsi="宋体" w:cs="Times New Roman"/>
                <w:spacing w:val="-101"/>
                <w:kern w:val="2"/>
                <w:szCs w:val="21"/>
                <w:highlight w:val="none"/>
              </w:rPr>
              <w:t>2</w:t>
            </w:r>
            <w:r>
              <w:rPr>
                <w:rFonts w:hint="eastAsia" w:ascii="宋体" w:hAnsi="宋体" w:cs="Times New Roman"/>
                <w:kern w:val="2"/>
                <w:szCs w:val="21"/>
                <w:highlight w:val="none"/>
              </w:rPr>
              <w:t>（</w:t>
            </w:r>
            <w:r>
              <w:rPr>
                <w:rFonts w:hint="default" w:ascii="宋体" w:hAnsi="宋体" w:cs="Times New Roman"/>
                <w:kern w:val="2"/>
                <w:szCs w:val="21"/>
                <w:highlight w:val="none"/>
              </w:rPr>
              <w:t>4</w:t>
            </w:r>
            <w:r>
              <w:rPr>
                <w:rFonts w:hint="eastAsia" w:ascii="宋体" w:hAnsi="宋体" w:cs="Times New Roman"/>
                <w:spacing w:val="-209"/>
                <w:kern w:val="2"/>
                <w:szCs w:val="21"/>
                <w:highlight w:val="none"/>
              </w:rPr>
              <w:t>）</w:t>
            </w:r>
            <w:r>
              <w:rPr>
                <w:rFonts w:hint="eastAsia" w:ascii="宋体" w:hAnsi="宋体" w:cs="Times New Roman"/>
                <w:kern w:val="2"/>
                <w:szCs w:val="21"/>
                <w:highlight w:val="none"/>
              </w:rPr>
              <w:t>（</w:t>
            </w:r>
            <w:r>
              <w:rPr>
                <w:rFonts w:hint="default" w:ascii="宋体" w:hAnsi="宋体" w:cs="Times New Roman"/>
                <w:spacing w:val="-1"/>
                <w:kern w:val="2"/>
                <w:szCs w:val="21"/>
                <w:highlight w:val="none"/>
              </w:rPr>
              <w:t>A</w:t>
            </w:r>
            <w:r>
              <w:rPr>
                <w:rFonts w:hint="eastAsia" w:ascii="宋体" w:hAnsi="宋体" w:cs="Times New Roman"/>
                <w:kern w:val="2"/>
                <w:szCs w:val="21"/>
                <w:highlight w:val="none"/>
              </w:rPr>
              <w:t>）</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5E10D938">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开标</w:t>
            </w:r>
            <w:r>
              <w:rPr>
                <w:rFonts w:hint="eastAsia" w:ascii="宋体" w:hAnsi="宋体" w:cs="Times New Roman"/>
                <w:spacing w:val="-2"/>
                <w:kern w:val="2"/>
                <w:szCs w:val="21"/>
                <w:highlight w:val="none"/>
              </w:rPr>
              <w:t>程</w:t>
            </w:r>
            <w:r>
              <w:rPr>
                <w:rFonts w:hint="eastAsia" w:ascii="宋体" w:hAnsi="宋体" w:cs="Times New Roman"/>
                <w:kern w:val="2"/>
                <w:szCs w:val="21"/>
                <w:highlight w:val="none"/>
              </w:rPr>
              <w:t>序</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4C36129">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w:t>
            </w:r>
          </w:p>
        </w:tc>
      </w:tr>
      <w:tr w14:paraId="63AAE8CD">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1332645">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5.</w:t>
            </w:r>
            <w:r>
              <w:rPr>
                <w:rFonts w:hint="eastAsia" w:ascii="宋体" w:hAnsi="宋体" w:cs="Times New Roman"/>
                <w:kern w:val="2"/>
                <w:szCs w:val="21"/>
                <w:highlight w:val="none"/>
              </w:rPr>
              <w:t>2（B）</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70B6A84">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开标程序</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2EE84C0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电子招投标项目开标按下列程序进行：</w:t>
            </w:r>
          </w:p>
          <w:p w14:paraId="427A081F">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5.2.1主持人按下列程序进行开标：</w:t>
            </w:r>
          </w:p>
          <w:p w14:paraId="5C6A0FB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（1）宣布开标纪律；</w:t>
            </w:r>
          </w:p>
          <w:p w14:paraId="1E7A198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（2）公布在投标截止时间前递交投标文件的投标人名称；</w:t>
            </w:r>
          </w:p>
          <w:p w14:paraId="4C4A9BC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（3）宣布开标人、唱标人、记录人、监标人等有关人员姓名；</w:t>
            </w:r>
          </w:p>
          <w:p w14:paraId="7C7740C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2"/>
                <w:highlight w:val="none"/>
              </w:rPr>
            </w:pPr>
            <w:r>
              <w:rPr>
                <w:rFonts w:hint="eastAsia" w:ascii="宋体" w:hAnsi="宋体" w:cs="Times New Roman"/>
                <w:kern w:val="2"/>
                <w:szCs w:val="21"/>
                <w:highlight w:val="none"/>
              </w:rPr>
              <w:t>（4）（B）投标人在投标截止时间后一个小时内通过电子招标投标交易平台对已递交的电子投标文件进行解密，公布招标项目名称、投标人名称、投标保证金的递交情况、投标报价及其他内容，并记录在案；</w:t>
            </w:r>
          </w:p>
          <w:p w14:paraId="2A806F28">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（5）（B）投标人代表、招标人代表、监标人、记录人等有关人员在开标记录上签字确认；若有关人员不签字的，不影响开标程序；</w:t>
            </w:r>
          </w:p>
          <w:p w14:paraId="7F8442AF">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（6）开标结束。</w:t>
            </w:r>
          </w:p>
          <w:p w14:paraId="7FA8B37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5.2.2投标截止时间前未完成投标文件传输的或因投标人之外的原因造成投标文件未解密的，视为投标人撤回其投标文件。因投标人原因造成投标文件未解密的，或未在投标截止时间后半小时内解密的且未提交光盘备用的，视为撤销其投标文件。</w:t>
            </w:r>
          </w:p>
          <w:p w14:paraId="129B69CD">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5.2.3开标时，两个（含两个）以上的投标人加密打包投标文件的电脑机器特征码一致的，不参与下一程序，并由评标委员会否决其投标。</w:t>
            </w:r>
          </w:p>
        </w:tc>
      </w:tr>
      <w:tr w14:paraId="7CA0C338">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F6B4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6.1.1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79777D0B">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评标</w:t>
            </w:r>
            <w:r>
              <w:rPr>
                <w:rFonts w:hint="eastAsia" w:ascii="宋体" w:hAnsi="宋体" w:cs="Times New Roman"/>
                <w:spacing w:val="-2"/>
                <w:kern w:val="2"/>
                <w:szCs w:val="21"/>
                <w:highlight w:val="none"/>
              </w:rPr>
              <w:t>委</w:t>
            </w:r>
            <w:r>
              <w:rPr>
                <w:rFonts w:hint="eastAsia" w:ascii="宋体" w:hAnsi="宋体" w:cs="Times New Roman"/>
                <w:kern w:val="2"/>
                <w:szCs w:val="21"/>
                <w:highlight w:val="none"/>
              </w:rPr>
              <w:t>员</w:t>
            </w:r>
            <w:r>
              <w:rPr>
                <w:rFonts w:hint="eastAsia" w:ascii="宋体" w:hAnsi="宋体" w:cs="Times New Roman"/>
                <w:spacing w:val="-2"/>
                <w:kern w:val="2"/>
                <w:szCs w:val="21"/>
                <w:highlight w:val="none"/>
              </w:rPr>
              <w:t>会</w:t>
            </w:r>
            <w:r>
              <w:rPr>
                <w:rFonts w:hint="eastAsia" w:ascii="宋体" w:hAnsi="宋体" w:cs="Times New Roman"/>
                <w:kern w:val="2"/>
                <w:szCs w:val="21"/>
                <w:highlight w:val="none"/>
              </w:rPr>
              <w:t>的</w:t>
            </w:r>
            <w:r>
              <w:rPr>
                <w:rFonts w:hint="eastAsia" w:ascii="宋体" w:hAnsi="宋体" w:cs="Times New Roman"/>
                <w:spacing w:val="-2"/>
                <w:kern w:val="2"/>
                <w:szCs w:val="21"/>
                <w:highlight w:val="none"/>
              </w:rPr>
              <w:t>组</w:t>
            </w:r>
            <w:r>
              <w:rPr>
                <w:rFonts w:hint="eastAsia" w:ascii="宋体" w:hAnsi="宋体" w:cs="Times New Roman"/>
                <w:kern w:val="2"/>
                <w:szCs w:val="21"/>
                <w:highlight w:val="none"/>
              </w:rPr>
              <w:t>建</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7616710D">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2"/>
                <w:szCs w:val="21"/>
                <w:highlight w:val="none"/>
                <w:u w:val="single"/>
              </w:rPr>
              <w:t>评标委员会由招标人依法组建。</w:t>
            </w:r>
          </w:p>
        </w:tc>
      </w:tr>
      <w:tr w14:paraId="712BC360">
        <w:tblPrEx>
          <w:tblCellMar>
            <w:top w:w="0" w:type="dxa"/>
            <w:left w:w="0" w:type="dxa"/>
            <w:bottom w:w="0" w:type="dxa"/>
            <w:right w:w="0" w:type="dxa"/>
          </w:tblCellMar>
        </w:tblPrEx>
        <w:trPr>
          <w:trHeight w:val="718"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3328BAE">
            <w:pPr>
              <w:pStyle w:val="801"/>
              <w:keepNext w:val="0"/>
              <w:keepLines w:val="0"/>
              <w:suppressLineNumbers w:val="0"/>
              <w:kinsoku w:val="0"/>
              <w:overflowPunct w:val="0"/>
              <w:spacing w:before="0" w:beforeAutospacing="0" w:after="0" w:afterAutospacing="0" w:line="0" w:lineRule="atLeast"/>
              <w:ind w:left="0" w:right="0"/>
              <w:jc w:val="center"/>
              <w:rPr>
                <w:rFonts w:hint="eastAsia"/>
                <w:kern w:val="2"/>
                <w:sz w:val="21"/>
                <w:szCs w:val="21"/>
                <w:highlight w:val="none"/>
                <w:lang w:val="en-US"/>
              </w:rPr>
            </w:pPr>
            <w:r>
              <w:rPr>
                <w:rFonts w:hint="eastAsia"/>
                <w:kern w:val="2"/>
                <w:sz w:val="21"/>
                <w:szCs w:val="21"/>
                <w:highlight w:val="none"/>
                <w:lang w:val="en-US"/>
              </w:rPr>
              <w:t>6.1.4</w:t>
            </w:r>
          </w:p>
          <w:p w14:paraId="09A45FAD">
            <w:pPr>
              <w:pStyle w:val="801"/>
              <w:keepNext w:val="0"/>
              <w:keepLines w:val="0"/>
              <w:suppressLineNumbers w:val="0"/>
              <w:kinsoku w:val="0"/>
              <w:overflowPunct w:val="0"/>
              <w:spacing w:before="0" w:beforeAutospacing="0" w:after="0" w:afterAutospacing="0" w:line="0" w:lineRule="atLeast"/>
              <w:ind w:left="0" w:right="0"/>
              <w:jc w:val="center"/>
              <w:rPr>
                <w:rFonts w:hint="eastAsia"/>
                <w:kern w:val="2"/>
                <w:sz w:val="21"/>
                <w:szCs w:val="21"/>
                <w:highlight w:val="none"/>
                <w:lang w:val="en-US" w:bidi="ar-SA"/>
              </w:rPr>
            </w:pPr>
            <w:r>
              <w:rPr>
                <w:rFonts w:hint="eastAsia"/>
                <w:kern w:val="2"/>
                <w:sz w:val="21"/>
                <w:szCs w:val="21"/>
                <w:highlight w:val="none"/>
                <w:lang w:val="en-US"/>
              </w:rPr>
              <w:t>（新增）</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4E83F0A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kern w:val="2"/>
                <w:szCs w:val="21"/>
                <w:highlight w:val="none"/>
                <w:lang w:val="en-US"/>
              </w:rPr>
            </w:pP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CCD91A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Times New Roman"/>
                <w:kern w:val="2"/>
                <w:szCs w:val="21"/>
                <w:highlight w:val="none"/>
              </w:rPr>
            </w:pPr>
            <w:r>
              <w:rPr>
                <w:rFonts w:hint="eastAsia" w:ascii="宋体" w:hAnsi="宋体" w:eastAsia="宋体" w:cs="Times New Roman"/>
                <w:kern w:val="2"/>
                <w:szCs w:val="21"/>
                <w:highlight w:val="none"/>
                <w:u w:val="single"/>
              </w:rPr>
              <w:t>评标委员会在开始评标前，应了解评标专家的职责及守则，认真阅读附件七《评标委员会成员声明》的内容并签名，签字后方可进行评标；</w:t>
            </w:r>
          </w:p>
        </w:tc>
      </w:tr>
      <w:tr w14:paraId="076DA43E">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D61051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6.3.2</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9B00973">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评标</w:t>
            </w:r>
            <w:r>
              <w:rPr>
                <w:rFonts w:hint="eastAsia" w:ascii="宋体" w:hAnsi="宋体" w:cs="Times New Roman"/>
                <w:spacing w:val="-2"/>
                <w:kern w:val="2"/>
                <w:szCs w:val="21"/>
                <w:highlight w:val="none"/>
              </w:rPr>
              <w:t>委</w:t>
            </w:r>
            <w:r>
              <w:rPr>
                <w:rFonts w:hint="eastAsia" w:ascii="宋体" w:hAnsi="宋体" w:cs="Times New Roman"/>
                <w:kern w:val="2"/>
                <w:szCs w:val="21"/>
                <w:highlight w:val="none"/>
              </w:rPr>
              <w:t>员</w:t>
            </w:r>
            <w:r>
              <w:rPr>
                <w:rFonts w:hint="eastAsia" w:ascii="宋体" w:hAnsi="宋体" w:cs="Times New Roman"/>
                <w:spacing w:val="-2"/>
                <w:kern w:val="2"/>
                <w:szCs w:val="21"/>
                <w:highlight w:val="none"/>
              </w:rPr>
              <w:t>会</w:t>
            </w:r>
            <w:r>
              <w:rPr>
                <w:rFonts w:hint="eastAsia" w:ascii="宋体" w:hAnsi="宋体" w:cs="Times New Roman"/>
                <w:kern w:val="2"/>
                <w:szCs w:val="21"/>
                <w:highlight w:val="none"/>
              </w:rPr>
              <w:t>推</w:t>
            </w:r>
            <w:r>
              <w:rPr>
                <w:rFonts w:hint="eastAsia" w:ascii="宋体" w:hAnsi="宋体" w:cs="Times New Roman"/>
                <w:spacing w:val="-2"/>
                <w:kern w:val="2"/>
                <w:szCs w:val="21"/>
                <w:highlight w:val="none"/>
              </w:rPr>
              <w:t>荐</w:t>
            </w:r>
            <w:r>
              <w:rPr>
                <w:rFonts w:hint="eastAsia" w:ascii="宋体" w:hAnsi="宋体" w:cs="Times New Roman"/>
                <w:kern w:val="2"/>
                <w:szCs w:val="21"/>
                <w:highlight w:val="none"/>
              </w:rPr>
              <w:t>中</w:t>
            </w:r>
            <w:r>
              <w:rPr>
                <w:rFonts w:hint="eastAsia" w:ascii="宋体" w:hAnsi="宋体" w:cs="Times New Roman"/>
                <w:spacing w:val="-2"/>
                <w:kern w:val="2"/>
                <w:szCs w:val="21"/>
                <w:highlight w:val="none"/>
              </w:rPr>
              <w:t>标</w:t>
            </w:r>
            <w:r>
              <w:rPr>
                <w:rFonts w:hint="eastAsia" w:ascii="宋体" w:hAnsi="宋体" w:cs="Times New Roman"/>
                <w:kern w:val="2"/>
                <w:szCs w:val="21"/>
                <w:highlight w:val="none"/>
              </w:rPr>
              <w:t>候</w:t>
            </w:r>
            <w:r>
              <w:rPr>
                <w:rFonts w:hint="eastAsia" w:ascii="宋体" w:hAnsi="宋体" w:cs="Times New Roman"/>
                <w:spacing w:val="-2"/>
                <w:kern w:val="2"/>
                <w:szCs w:val="21"/>
                <w:highlight w:val="none"/>
              </w:rPr>
              <w:t>选</w:t>
            </w:r>
            <w:r>
              <w:rPr>
                <w:rFonts w:hint="eastAsia" w:ascii="宋体" w:hAnsi="宋体" w:cs="Times New Roman"/>
                <w:kern w:val="2"/>
                <w:szCs w:val="21"/>
                <w:highlight w:val="none"/>
              </w:rPr>
              <w:t>人的</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数</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5195C5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spacing w:val="-2"/>
                <w:kern w:val="2"/>
                <w:szCs w:val="21"/>
                <w:highlight w:val="none"/>
              </w:rPr>
            </w:pPr>
            <w:r>
              <w:rPr>
                <w:rFonts w:hint="eastAsia" w:ascii="宋体" w:hAnsi="宋体" w:cs="Times New Roman"/>
                <w:spacing w:val="-2"/>
                <w:kern w:val="2"/>
                <w:szCs w:val="21"/>
                <w:highlight w:val="none"/>
              </w:rPr>
              <w:t>3名</w:t>
            </w:r>
          </w:p>
        </w:tc>
      </w:tr>
      <w:tr w14:paraId="7A0D503E">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C6B1819">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7.1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122E69E">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中标</w:t>
            </w:r>
            <w:r>
              <w:rPr>
                <w:rFonts w:hint="eastAsia" w:ascii="宋体" w:hAnsi="宋体" w:cs="Times New Roman"/>
                <w:spacing w:val="-2"/>
                <w:kern w:val="2"/>
                <w:szCs w:val="21"/>
                <w:highlight w:val="none"/>
              </w:rPr>
              <w:t>候</w:t>
            </w:r>
            <w:r>
              <w:rPr>
                <w:rFonts w:hint="eastAsia" w:ascii="宋体" w:hAnsi="宋体" w:cs="Times New Roman"/>
                <w:kern w:val="2"/>
                <w:szCs w:val="21"/>
                <w:highlight w:val="none"/>
              </w:rPr>
              <w:t>选</w:t>
            </w:r>
            <w:r>
              <w:rPr>
                <w:rFonts w:hint="eastAsia" w:ascii="宋体" w:hAnsi="宋体" w:cs="Times New Roman"/>
                <w:spacing w:val="-2"/>
                <w:kern w:val="2"/>
                <w:szCs w:val="21"/>
                <w:highlight w:val="none"/>
              </w:rPr>
              <w:t>人</w:t>
            </w:r>
            <w:r>
              <w:rPr>
                <w:rFonts w:hint="eastAsia" w:ascii="宋体" w:hAnsi="宋体" w:cs="Times New Roman"/>
                <w:kern w:val="2"/>
                <w:szCs w:val="21"/>
                <w:highlight w:val="none"/>
              </w:rPr>
              <w:t>公</w:t>
            </w:r>
            <w:r>
              <w:rPr>
                <w:rFonts w:hint="eastAsia" w:ascii="宋体" w:hAnsi="宋体" w:cs="Times New Roman"/>
                <w:spacing w:val="-2"/>
                <w:kern w:val="2"/>
                <w:szCs w:val="21"/>
                <w:highlight w:val="none"/>
              </w:rPr>
              <w:t>示</w:t>
            </w:r>
            <w:r>
              <w:rPr>
                <w:rFonts w:hint="eastAsia" w:ascii="宋体" w:hAnsi="宋体" w:cs="Times New Roman"/>
                <w:kern w:val="2"/>
                <w:szCs w:val="21"/>
                <w:highlight w:val="none"/>
              </w:rPr>
              <w:t>媒</w:t>
            </w:r>
            <w:r>
              <w:rPr>
                <w:rFonts w:hint="eastAsia" w:ascii="宋体" w:hAnsi="宋体" w:cs="Times New Roman"/>
                <w:spacing w:val="-2"/>
                <w:kern w:val="2"/>
                <w:szCs w:val="21"/>
                <w:highlight w:val="none"/>
              </w:rPr>
              <w:t>介</w:t>
            </w:r>
            <w:r>
              <w:rPr>
                <w:rFonts w:hint="eastAsia" w:ascii="宋体" w:hAnsi="宋体" w:cs="Times New Roman"/>
                <w:kern w:val="2"/>
                <w:szCs w:val="21"/>
                <w:highlight w:val="none"/>
              </w:rPr>
              <w:t>及</w:t>
            </w:r>
            <w:r>
              <w:rPr>
                <w:rFonts w:hint="eastAsia" w:ascii="宋体" w:hAnsi="宋体" w:cs="Times New Roman"/>
                <w:spacing w:val="-2"/>
                <w:kern w:val="2"/>
                <w:szCs w:val="21"/>
                <w:highlight w:val="none"/>
              </w:rPr>
              <w:t>期</w:t>
            </w:r>
            <w:r>
              <w:rPr>
                <w:rFonts w:hint="eastAsia" w:ascii="宋体" w:hAnsi="宋体" w:cs="Times New Roman"/>
                <w:kern w:val="2"/>
                <w:szCs w:val="21"/>
                <w:highlight w:val="none"/>
              </w:rPr>
              <w:t>限</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6968DE1D">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公示</w:t>
            </w:r>
            <w:r>
              <w:rPr>
                <w:rFonts w:hint="eastAsia" w:ascii="宋体" w:hAnsi="宋体" w:cs="Times New Roman"/>
                <w:spacing w:val="-2"/>
                <w:kern w:val="2"/>
                <w:szCs w:val="21"/>
                <w:highlight w:val="none"/>
              </w:rPr>
              <w:t>媒</w:t>
            </w:r>
            <w:r>
              <w:rPr>
                <w:rFonts w:hint="eastAsia" w:ascii="宋体" w:hAnsi="宋体" w:cs="Times New Roman"/>
                <w:kern w:val="2"/>
                <w:szCs w:val="21"/>
                <w:highlight w:val="none"/>
              </w:rPr>
              <w:t>介：与招标公告发布媒介一致</w:t>
            </w:r>
          </w:p>
          <w:p w14:paraId="099FBEF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公示</w:t>
            </w:r>
            <w:r>
              <w:rPr>
                <w:rFonts w:hint="eastAsia" w:ascii="宋体" w:hAnsi="宋体" w:cs="Times New Roman"/>
                <w:spacing w:val="-2"/>
                <w:kern w:val="2"/>
                <w:szCs w:val="21"/>
                <w:highlight w:val="none"/>
              </w:rPr>
              <w:t>期</w:t>
            </w:r>
            <w:r>
              <w:rPr>
                <w:rFonts w:hint="eastAsia" w:ascii="宋体" w:hAnsi="宋体" w:cs="Times New Roman"/>
                <w:kern w:val="2"/>
                <w:szCs w:val="21"/>
                <w:highlight w:val="none"/>
              </w:rPr>
              <w:t>限</w:t>
            </w:r>
            <w:r>
              <w:rPr>
                <w:rFonts w:hint="eastAsia" w:ascii="宋体" w:hAnsi="宋体" w:cs="Times New Roman"/>
                <w:spacing w:val="-2"/>
                <w:kern w:val="2"/>
                <w:szCs w:val="21"/>
                <w:highlight w:val="none"/>
              </w:rPr>
              <w:t>：</w:t>
            </w:r>
            <w:r>
              <w:rPr>
                <w:rFonts w:hint="eastAsia" w:ascii="宋体" w:hAnsi="宋体" w:cs="Times New Roman"/>
                <w:kern w:val="2"/>
                <w:szCs w:val="21"/>
                <w:highlight w:val="none"/>
                <w:u w:val="single"/>
              </w:rPr>
              <w:t>3</w:t>
            </w:r>
            <w:r>
              <w:rPr>
                <w:rFonts w:hint="eastAsia" w:ascii="宋体" w:hAnsi="宋体" w:cs="Times New Roman"/>
                <w:kern w:val="2"/>
                <w:szCs w:val="21"/>
                <w:highlight w:val="none"/>
              </w:rPr>
              <w:t>日。若公示期最后一天为节假日的，则公示期顺延至节假日后的第一个工作日。</w:t>
            </w:r>
          </w:p>
          <w:p w14:paraId="7197931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18D7B1CC">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CAC87FC">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7.4</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3968F8A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u w:val="single"/>
              </w:rPr>
            </w:pPr>
            <w:r>
              <w:rPr>
                <w:rFonts w:hint="eastAsia" w:ascii="宋体" w:hAnsi="宋体" w:eastAsia="宋体" w:cs="Times New Roman"/>
                <w:kern w:val="2"/>
                <w:szCs w:val="21"/>
                <w:highlight w:val="none"/>
              </w:rPr>
              <w:t>是否授权评标委员会确定中标人</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332B04E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宋体"/>
                <w:kern w:val="2"/>
                <w:szCs w:val="21"/>
                <w:highlight w:val="none"/>
              </w:rPr>
            </w:pPr>
            <w:r>
              <w:rPr>
                <w:rFonts w:hint="eastAsia" w:ascii="宋体" w:hAnsi="宋体" w:eastAsia="宋体" w:cs="宋体"/>
                <w:kern w:val="2"/>
                <w:szCs w:val="21"/>
                <w:highlight w:val="none"/>
              </w:rPr>
              <w:t>□是</w:t>
            </w:r>
          </w:p>
          <w:p w14:paraId="41F2CCE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eastAsia="宋体" w:cs="宋体"/>
                <w:kern w:val="2"/>
                <w:szCs w:val="21"/>
                <w:highlight w:val="none"/>
              </w:rPr>
              <w:t>■否</w:t>
            </w:r>
          </w:p>
        </w:tc>
      </w:tr>
      <w:tr w14:paraId="742EE8D2">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23D4F22">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7.6.1</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21F55F17">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履约</w:t>
            </w:r>
            <w:r>
              <w:rPr>
                <w:rFonts w:hint="eastAsia" w:ascii="宋体" w:hAnsi="宋体" w:cs="Times New Roman"/>
                <w:spacing w:val="-2"/>
                <w:kern w:val="2"/>
                <w:szCs w:val="21"/>
                <w:highlight w:val="none"/>
              </w:rPr>
              <w:t>保</w:t>
            </w:r>
            <w:r>
              <w:rPr>
                <w:rFonts w:hint="eastAsia" w:ascii="宋体" w:hAnsi="宋体" w:cs="Times New Roman"/>
                <w:kern w:val="2"/>
                <w:szCs w:val="21"/>
                <w:highlight w:val="none"/>
              </w:rPr>
              <w:t>证金</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D3653A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position w:val="-3"/>
                <w:szCs w:val="21"/>
                <w:highlight w:val="none"/>
              </w:rPr>
              <w:t>是否</w:t>
            </w:r>
            <w:r>
              <w:rPr>
                <w:rFonts w:hint="eastAsia" w:ascii="宋体" w:hAnsi="宋体" w:cs="Times New Roman"/>
                <w:spacing w:val="-2"/>
                <w:kern w:val="2"/>
                <w:position w:val="-3"/>
                <w:szCs w:val="21"/>
                <w:highlight w:val="none"/>
              </w:rPr>
              <w:t>要</w:t>
            </w:r>
            <w:r>
              <w:rPr>
                <w:rFonts w:hint="eastAsia" w:ascii="宋体" w:hAnsi="宋体" w:cs="Times New Roman"/>
                <w:kern w:val="2"/>
                <w:position w:val="-3"/>
                <w:szCs w:val="21"/>
                <w:highlight w:val="none"/>
              </w:rPr>
              <w:t>求</w:t>
            </w:r>
            <w:r>
              <w:rPr>
                <w:rFonts w:hint="eastAsia" w:ascii="宋体" w:hAnsi="宋体" w:cs="Times New Roman"/>
                <w:spacing w:val="-2"/>
                <w:kern w:val="2"/>
                <w:position w:val="-3"/>
                <w:szCs w:val="21"/>
                <w:highlight w:val="none"/>
              </w:rPr>
              <w:t>中</w:t>
            </w:r>
            <w:r>
              <w:rPr>
                <w:rFonts w:hint="eastAsia" w:ascii="宋体" w:hAnsi="宋体" w:cs="Times New Roman"/>
                <w:kern w:val="2"/>
                <w:position w:val="-3"/>
                <w:szCs w:val="21"/>
                <w:highlight w:val="none"/>
              </w:rPr>
              <w:t>标</w:t>
            </w:r>
            <w:r>
              <w:rPr>
                <w:rFonts w:hint="eastAsia" w:ascii="宋体" w:hAnsi="宋体" w:cs="Times New Roman"/>
                <w:spacing w:val="-2"/>
                <w:kern w:val="2"/>
                <w:position w:val="-3"/>
                <w:szCs w:val="21"/>
                <w:highlight w:val="none"/>
              </w:rPr>
              <w:t>人</w:t>
            </w:r>
            <w:r>
              <w:rPr>
                <w:rFonts w:hint="eastAsia" w:ascii="宋体" w:hAnsi="宋体" w:cs="Times New Roman"/>
                <w:kern w:val="2"/>
                <w:position w:val="-3"/>
                <w:szCs w:val="21"/>
                <w:highlight w:val="none"/>
              </w:rPr>
              <w:t>提</w:t>
            </w:r>
            <w:r>
              <w:rPr>
                <w:rFonts w:hint="eastAsia" w:ascii="宋体" w:hAnsi="宋体" w:cs="Times New Roman"/>
                <w:spacing w:val="-2"/>
                <w:kern w:val="2"/>
                <w:position w:val="-3"/>
                <w:szCs w:val="21"/>
                <w:highlight w:val="none"/>
              </w:rPr>
              <w:t>交</w:t>
            </w:r>
            <w:r>
              <w:rPr>
                <w:rFonts w:hint="eastAsia" w:ascii="宋体" w:hAnsi="宋体" w:cs="Times New Roman"/>
                <w:kern w:val="2"/>
                <w:position w:val="-3"/>
                <w:szCs w:val="21"/>
                <w:highlight w:val="none"/>
              </w:rPr>
              <w:t>履</w:t>
            </w:r>
            <w:r>
              <w:rPr>
                <w:rFonts w:hint="eastAsia" w:ascii="宋体" w:hAnsi="宋体" w:cs="Times New Roman"/>
                <w:spacing w:val="-2"/>
                <w:kern w:val="2"/>
                <w:position w:val="-3"/>
                <w:szCs w:val="21"/>
                <w:highlight w:val="none"/>
              </w:rPr>
              <w:t>约</w:t>
            </w:r>
            <w:r>
              <w:rPr>
                <w:rFonts w:hint="eastAsia" w:ascii="宋体" w:hAnsi="宋体" w:cs="Times New Roman"/>
                <w:spacing w:val="-2"/>
                <w:kern w:val="2"/>
                <w:position w:val="-3"/>
                <w:szCs w:val="21"/>
                <w:highlight w:val="none"/>
                <w:lang w:val="en-US" w:eastAsia="zh-CN"/>
              </w:rPr>
              <w:t>担保</w:t>
            </w:r>
            <w:r>
              <w:rPr>
                <w:rFonts w:hint="eastAsia" w:ascii="宋体" w:hAnsi="宋体" w:cs="Times New Roman"/>
                <w:kern w:val="2"/>
                <w:position w:val="-3"/>
                <w:szCs w:val="21"/>
                <w:highlight w:val="none"/>
              </w:rPr>
              <w:t>：</w:t>
            </w:r>
          </w:p>
          <w:p w14:paraId="1316882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宋体"/>
                <w:kern w:val="2"/>
                <w:szCs w:val="21"/>
                <w:highlight w:val="none"/>
              </w:rPr>
              <w:t>■</w:t>
            </w:r>
            <w:r>
              <w:rPr>
                <w:rFonts w:hint="eastAsia" w:ascii="宋体" w:hAnsi="宋体" w:cs="Times New Roman"/>
                <w:kern w:val="2"/>
                <w:szCs w:val="21"/>
                <w:highlight w:val="none"/>
              </w:rPr>
              <w:t>要求，</w:t>
            </w:r>
          </w:p>
          <w:p w14:paraId="5098C09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Times New Roman"/>
                <w:kern w:val="2"/>
                <w:szCs w:val="21"/>
                <w:highlight w:val="none"/>
              </w:rPr>
              <w:t>履约</w:t>
            </w:r>
            <w:r>
              <w:rPr>
                <w:rFonts w:hint="eastAsia" w:ascii="宋体" w:hAnsi="宋体" w:cs="Times New Roman"/>
                <w:kern w:val="2"/>
                <w:szCs w:val="21"/>
                <w:highlight w:val="none"/>
                <w:lang w:val="en-US" w:eastAsia="zh-CN"/>
              </w:rPr>
              <w:t>担保</w:t>
            </w:r>
            <w:r>
              <w:rPr>
                <w:rFonts w:hint="eastAsia" w:ascii="宋体" w:hAnsi="宋体" w:cs="Times New Roman"/>
                <w:kern w:val="2"/>
                <w:szCs w:val="21"/>
                <w:highlight w:val="none"/>
              </w:rPr>
              <w:t>的金额：</w:t>
            </w:r>
            <w:r>
              <w:rPr>
                <w:rFonts w:hint="default" w:ascii="Arial" w:hAnsi="Arial" w:cs="Arial"/>
                <w:b w:val="0"/>
                <w:bCs w:val="0"/>
                <w:kern w:val="2"/>
                <w:szCs w:val="21"/>
                <w:highlight w:val="none"/>
                <w:u w:val="single"/>
              </w:rPr>
              <w:t>中标合同总价的10%</w:t>
            </w:r>
            <w:r>
              <w:rPr>
                <w:rFonts w:hint="default" w:ascii="Arial" w:hAnsi="Arial" w:cs="Arial"/>
                <w:kern w:val="2"/>
                <w:szCs w:val="21"/>
                <w:highlight w:val="none"/>
              </w:rPr>
              <w:t>。中标人须在签订合同后</w:t>
            </w:r>
            <w:r>
              <w:rPr>
                <w:rFonts w:hint="eastAsia" w:ascii="Arial" w:hAnsi="Arial" w:cs="Arial"/>
                <w:kern w:val="2"/>
                <w:szCs w:val="21"/>
                <w:highlight w:val="none"/>
                <w:lang w:val="en-US" w:eastAsia="zh-CN"/>
              </w:rPr>
              <w:t>5</w:t>
            </w:r>
            <w:r>
              <w:rPr>
                <w:rFonts w:hint="default" w:ascii="Arial" w:hAnsi="Arial" w:cs="Arial"/>
                <w:kern w:val="2"/>
                <w:szCs w:val="21"/>
                <w:highlight w:val="none"/>
              </w:rPr>
              <w:t>日内提交。</w:t>
            </w:r>
          </w:p>
          <w:p w14:paraId="715504E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default" w:ascii="宋体" w:hAnsi="宋体" w:cs="Times New Roman"/>
                <w:spacing w:val="-1"/>
                <w:kern w:val="2"/>
                <w:szCs w:val="21"/>
                <w:highlight w:val="none"/>
              </w:rPr>
              <w:t>□</w:t>
            </w:r>
            <w:r>
              <w:rPr>
                <w:rFonts w:hint="eastAsia" w:ascii="宋体" w:hAnsi="宋体" w:cs="Times New Roman"/>
                <w:kern w:val="2"/>
                <w:szCs w:val="21"/>
                <w:highlight w:val="none"/>
              </w:rPr>
              <w:t>不要求</w:t>
            </w:r>
          </w:p>
        </w:tc>
      </w:tr>
      <w:tr w14:paraId="56568C77">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00C7870">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default" w:ascii="宋体" w:hAnsi="宋体" w:cs="Times New Roman"/>
                <w:kern w:val="2"/>
                <w:szCs w:val="21"/>
                <w:highlight w:val="none"/>
              </w:rPr>
              <w:t>9</w:t>
            </w:r>
          </w:p>
        </w:tc>
        <w:tc>
          <w:tcPr>
            <w:tcW w:w="2433" w:type="dxa"/>
            <w:tcBorders>
              <w:top w:val="single" w:color="000000" w:sz="4" w:space="0"/>
              <w:left w:val="single" w:color="000000" w:sz="4" w:space="0"/>
              <w:bottom w:val="single" w:color="000000" w:sz="4" w:space="0"/>
              <w:right w:val="single" w:color="000000" w:sz="4" w:space="0"/>
            </w:tcBorders>
            <w:noWrap w:val="0"/>
            <w:vAlign w:val="center"/>
          </w:tcPr>
          <w:p w14:paraId="158F4531">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是否</w:t>
            </w:r>
            <w:r>
              <w:rPr>
                <w:rFonts w:hint="eastAsia" w:ascii="宋体" w:hAnsi="宋体" w:cs="Times New Roman"/>
                <w:spacing w:val="-2"/>
                <w:kern w:val="2"/>
                <w:szCs w:val="21"/>
                <w:highlight w:val="none"/>
              </w:rPr>
              <w:t>采</w:t>
            </w:r>
            <w:r>
              <w:rPr>
                <w:rFonts w:hint="eastAsia" w:ascii="宋体" w:hAnsi="宋体" w:cs="Times New Roman"/>
                <w:kern w:val="2"/>
                <w:szCs w:val="21"/>
                <w:highlight w:val="none"/>
              </w:rPr>
              <w:t>用</w:t>
            </w:r>
            <w:r>
              <w:rPr>
                <w:rFonts w:hint="eastAsia" w:ascii="宋体" w:hAnsi="宋体" w:cs="Times New Roman"/>
                <w:spacing w:val="-2"/>
                <w:kern w:val="2"/>
                <w:szCs w:val="21"/>
                <w:highlight w:val="none"/>
              </w:rPr>
              <w:t>电</w:t>
            </w:r>
            <w:r>
              <w:rPr>
                <w:rFonts w:hint="eastAsia" w:ascii="宋体" w:hAnsi="宋体" w:cs="Times New Roman"/>
                <w:kern w:val="2"/>
                <w:szCs w:val="21"/>
                <w:highlight w:val="none"/>
              </w:rPr>
              <w:t>子</w:t>
            </w:r>
            <w:r>
              <w:rPr>
                <w:rFonts w:hint="eastAsia" w:ascii="宋体" w:hAnsi="宋体" w:cs="Times New Roman"/>
                <w:spacing w:val="-2"/>
                <w:kern w:val="2"/>
                <w:szCs w:val="21"/>
                <w:highlight w:val="none"/>
              </w:rPr>
              <w:t>招</w:t>
            </w:r>
            <w:r>
              <w:rPr>
                <w:rFonts w:hint="eastAsia" w:ascii="宋体" w:hAnsi="宋体" w:cs="Times New Roman"/>
                <w:kern w:val="2"/>
                <w:szCs w:val="21"/>
                <w:highlight w:val="none"/>
              </w:rPr>
              <w:t>标</w:t>
            </w:r>
            <w:r>
              <w:rPr>
                <w:rFonts w:hint="eastAsia" w:ascii="宋体" w:hAnsi="宋体" w:cs="Times New Roman"/>
                <w:spacing w:val="-2"/>
                <w:kern w:val="2"/>
                <w:szCs w:val="21"/>
                <w:highlight w:val="none"/>
              </w:rPr>
              <w:t>投</w:t>
            </w:r>
            <w:r>
              <w:rPr>
                <w:rFonts w:hint="eastAsia" w:ascii="宋体" w:hAnsi="宋体" w:cs="Times New Roman"/>
                <w:kern w:val="2"/>
                <w:szCs w:val="21"/>
                <w:highlight w:val="none"/>
              </w:rPr>
              <w:t>标</w:t>
            </w:r>
          </w:p>
        </w:tc>
        <w:tc>
          <w:tcPr>
            <w:tcW w:w="6275" w:type="dxa"/>
            <w:tcBorders>
              <w:top w:val="single" w:color="000000" w:sz="4" w:space="0"/>
              <w:left w:val="single" w:color="000000" w:sz="4" w:space="0"/>
              <w:bottom w:val="single" w:color="000000" w:sz="4" w:space="0"/>
              <w:right w:val="single" w:color="000000" w:sz="4" w:space="0"/>
            </w:tcBorders>
            <w:noWrap w:val="0"/>
            <w:vAlign w:val="center"/>
          </w:tcPr>
          <w:p w14:paraId="03D0D83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□否</w:t>
            </w:r>
          </w:p>
          <w:p w14:paraId="728D426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宋体"/>
                <w:kern w:val="2"/>
                <w:szCs w:val="21"/>
                <w:highlight w:val="none"/>
              </w:rPr>
              <w:t>■</w:t>
            </w:r>
            <w:r>
              <w:rPr>
                <w:rFonts w:hint="eastAsia" w:ascii="宋体" w:hAnsi="宋体" w:cs="Times New Roman"/>
                <w:kern w:val="2"/>
                <w:szCs w:val="21"/>
                <w:highlight w:val="none"/>
              </w:rPr>
              <w:t>是，具体要求：</w:t>
            </w:r>
          </w:p>
          <w:p w14:paraId="4B20C87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1、见《房建市政全流程电子化项目操作专章》。</w:t>
            </w:r>
          </w:p>
          <w:p w14:paraId="56472089">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2、递交投标文件光盘备用</w:t>
            </w:r>
          </w:p>
          <w:p w14:paraId="4D798EE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1）投标人可制作非加密的电子投标文件（PDF格式）刻入光盘（1份），在规定的时间、地点提交备用光盘。(刻录好的投标文件光盘密封在密封袋中，并在封口处加盖投标人单位公章。密封袋上应写明项目名称和招标人名称。</w:t>
            </w:r>
          </w:p>
          <w:p w14:paraId="1D1D41F4">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2）递交的投标文件（光盘）不得加密。光盘（投标文件）无法读取或导入的，则视为未提交备用投标文件光盘。如果投标人没有按规定通过交易平台网上递交电子投标文件的，不再读取提交的光盘。投标人可选择不提交光盘备用。</w:t>
            </w:r>
          </w:p>
          <w:p w14:paraId="79EAC6E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3、补救方案</w:t>
            </w:r>
          </w:p>
          <w:p w14:paraId="09D85B38">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（1）投标文件解密失败的补救方案：</w:t>
            </w:r>
          </w:p>
          <w:p w14:paraId="59D45B5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40B6457">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（2）评标时突发情况的补救方案</w:t>
            </w:r>
          </w:p>
          <w:p w14:paraId="5D326EE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若遇不可抗力发生（指：网络瘫痪、服务器损坏、交易系统故障短期无法恢复），由评标委员会开启现场递交的全部投标文件光盘，并按光盘内容进行评审。</w:t>
            </w:r>
          </w:p>
          <w:p w14:paraId="5AF96EF8">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（3）除发生上述情况外，开标评标均以投标人通过交易平台网上递交的电子投标文件为准。</w:t>
            </w:r>
          </w:p>
          <w:p w14:paraId="125FE5E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u w:val="single"/>
              </w:rPr>
            </w:pPr>
            <w:r>
              <w:rPr>
                <w:rFonts w:hint="eastAsia" w:ascii="宋体" w:hAnsi="宋体" w:cs="Times New Roman"/>
                <w:kern w:val="2"/>
                <w:szCs w:val="21"/>
                <w:highlight w:val="none"/>
              </w:rPr>
              <w:t>4、</w:t>
            </w:r>
            <w:r>
              <w:rPr>
                <w:rFonts w:hint="eastAsia" w:ascii="宋体" w:hAnsi="宋体" w:cs="宋体"/>
                <w:kern w:val="2"/>
                <w:szCs w:val="21"/>
                <w:highlight w:val="none"/>
                <w:u w:val="single"/>
              </w:rPr>
              <w:t>提交投标文件备用光盘时间：详见广州交易集团有限公司（广州公共资源交易中心）日程安排。</w:t>
            </w:r>
          </w:p>
          <w:p w14:paraId="7DDFC7B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Times New Roman"/>
                <w:kern w:val="2"/>
                <w:szCs w:val="21"/>
                <w:highlight w:val="none"/>
              </w:rPr>
            </w:pPr>
            <w:r>
              <w:rPr>
                <w:rFonts w:hint="eastAsia" w:ascii="宋体" w:hAnsi="宋体" w:cs="宋体"/>
                <w:kern w:val="2"/>
                <w:szCs w:val="21"/>
                <w:highlight w:val="none"/>
                <w:u w:val="single"/>
              </w:rPr>
              <w:t>刻录好的投标文件备用光盘密封在密封袋中，并在封口处加盖投标人单位公章。递交的投标文件（光盘）不得加密。</w:t>
            </w:r>
          </w:p>
        </w:tc>
      </w:tr>
      <w:tr w14:paraId="290F81A2">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2DB815A">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cs="Times New Roman"/>
                <w:kern w:val="2"/>
                <w:szCs w:val="21"/>
                <w:highlight w:val="none"/>
              </w:rPr>
            </w:pPr>
            <w:r>
              <w:rPr>
                <w:rFonts w:hint="eastAsia" w:ascii="宋体" w:hAnsi="宋体" w:cs="Times New Roman"/>
                <w:kern w:val="2"/>
                <w:szCs w:val="21"/>
                <w:highlight w:val="none"/>
              </w:rPr>
              <w:t>10</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center"/>
          </w:tcPr>
          <w:p w14:paraId="45DDCB2A">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需要补充的其他内容</w:t>
            </w:r>
          </w:p>
        </w:tc>
      </w:tr>
      <w:tr w14:paraId="70AC4D36">
        <w:tblPrEx>
          <w:tblCellMar>
            <w:top w:w="0" w:type="dxa"/>
            <w:left w:w="0" w:type="dxa"/>
            <w:bottom w:w="0" w:type="dxa"/>
            <w:right w:w="0" w:type="dxa"/>
          </w:tblCellMar>
        </w:tblPrEx>
        <w:trPr>
          <w:trHeight w:val="331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4FE3C410">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10.1</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514A580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宋体"/>
                <w:kern w:val="2"/>
                <w:szCs w:val="21"/>
                <w:highlight w:val="none"/>
              </w:rPr>
            </w:pPr>
            <w:r>
              <w:rPr>
                <w:rFonts w:hint="default" w:ascii="宋体" w:hAnsi="宋体" w:cs="宋体"/>
                <w:kern w:val="2"/>
                <w:szCs w:val="21"/>
                <w:highlight w:val="none"/>
              </w:rPr>
              <w:t>投标人在本项目招标人的工程项目中存在下列行为的，将被拒绝</w:t>
            </w:r>
            <w:r>
              <w:rPr>
                <w:rFonts w:hint="eastAsia" w:ascii="宋体" w:hAnsi="宋体" w:cs="宋体"/>
                <w:kern w:val="2"/>
                <w:szCs w:val="21"/>
                <w:highlight w:val="none"/>
                <w:lang w:val="en-US" w:eastAsia="zh-CN"/>
              </w:rPr>
              <w:t>一定期限</w:t>
            </w:r>
            <w:r>
              <w:rPr>
                <w:rFonts w:hint="default" w:ascii="宋体" w:hAnsi="宋体" w:cs="宋体"/>
                <w:kern w:val="2"/>
                <w:szCs w:val="21"/>
                <w:highlight w:val="none"/>
              </w:rPr>
              <w:t>内参与我单位后续工程</w:t>
            </w:r>
            <w:r>
              <w:rPr>
                <w:rFonts w:hint="eastAsia" w:ascii="宋体" w:hAnsi="宋体" w:cs="宋体"/>
                <w:kern w:val="2"/>
                <w:szCs w:val="21"/>
                <w:highlight w:val="none"/>
              </w:rPr>
              <w:t>项目</w:t>
            </w:r>
            <w:r>
              <w:rPr>
                <w:rFonts w:hint="default" w:ascii="宋体" w:hAnsi="宋体" w:cs="宋体"/>
                <w:kern w:val="2"/>
                <w:szCs w:val="21"/>
                <w:highlight w:val="none"/>
              </w:rPr>
              <w:t>投标。（注：自招标人发出通知之日起计）：</w:t>
            </w:r>
          </w:p>
          <w:p w14:paraId="5913604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宋体"/>
                <w:kern w:val="2"/>
                <w:szCs w:val="21"/>
                <w:highlight w:val="none"/>
              </w:rPr>
            </w:pPr>
            <w:r>
              <w:rPr>
                <w:rFonts w:hint="eastAsia" w:ascii="宋体" w:hAnsi="宋体" w:cs="宋体"/>
                <w:kern w:val="2"/>
                <w:szCs w:val="21"/>
                <w:highlight w:val="none"/>
              </w:rPr>
              <w:t>（1）将中标项目转包或者违法分包的；</w:t>
            </w:r>
          </w:p>
          <w:p w14:paraId="08336D6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（2）在中标项目中不执行质量、安全生产相关规定的，造成质量或安全事故的；</w:t>
            </w:r>
          </w:p>
          <w:p w14:paraId="5488D74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（3）出让投标资格的；</w:t>
            </w:r>
          </w:p>
          <w:p w14:paraId="4FF5F76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（4）存在围标或串标情形的；</w:t>
            </w:r>
          </w:p>
          <w:p w14:paraId="19679C9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（5）在投标文件中提供虚假材料的；</w:t>
            </w:r>
          </w:p>
          <w:p w14:paraId="224B0161">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（6）存在少放、不放业绩、奖项等客观评审资料，减少自身竞争力情形的；</w:t>
            </w:r>
          </w:p>
          <w:p w14:paraId="495588E0">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（7）存在行贿情形的；</w:t>
            </w:r>
          </w:p>
          <w:p w14:paraId="3F87D19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Calibri" w:hAnsi="Calibri" w:cs="Times New Roman"/>
                <w:kern w:val="2"/>
                <w:szCs w:val="22"/>
                <w:highlight w:val="none"/>
              </w:rPr>
            </w:pPr>
            <w:r>
              <w:rPr>
                <w:rFonts w:hint="eastAsia" w:ascii="宋体" w:hAnsi="宋体" w:cs="宋体"/>
                <w:kern w:val="2"/>
                <w:szCs w:val="21"/>
                <w:highlight w:val="none"/>
              </w:rPr>
              <w:t>（8）拖欠农民工工资的；</w:t>
            </w:r>
          </w:p>
        </w:tc>
      </w:tr>
      <w:tr w14:paraId="1B2ED68C">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3B50D7A">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10.2</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485BB0FE">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Times New Roman"/>
                <w:kern w:val="2"/>
                <w:szCs w:val="21"/>
                <w:highlight w:val="none"/>
              </w:rPr>
              <w:t>本项目采用资格后审方式，满足资格审查合格条件或通过初步评审的投标申请人不足</w:t>
            </w:r>
            <w:r>
              <w:rPr>
                <w:rFonts w:hint="default" w:ascii="宋体" w:hAnsi="宋体" w:cs="Times New Roman"/>
                <w:kern w:val="2"/>
                <w:szCs w:val="21"/>
                <w:highlight w:val="none"/>
              </w:rPr>
              <w:t>3</w:t>
            </w:r>
            <w:r>
              <w:rPr>
                <w:rFonts w:hint="eastAsia" w:ascii="宋体" w:hAnsi="宋体" w:cs="Times New Roman"/>
                <w:kern w:val="2"/>
                <w:szCs w:val="21"/>
                <w:highlight w:val="none"/>
              </w:rPr>
              <w:t>名时为招标失败。</w:t>
            </w:r>
          </w:p>
        </w:tc>
      </w:tr>
      <w:tr w14:paraId="134F6255">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8E69723">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10.3</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3110B133">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宋体"/>
                <w:kern w:val="2"/>
                <w:szCs w:val="21"/>
                <w:highlight w:val="none"/>
              </w:rPr>
            </w:pPr>
            <w:r>
              <w:rPr>
                <w:rFonts w:hint="eastAsia" w:ascii="宋体" w:hAnsi="宋体" w:cs="宋体"/>
                <w:kern w:val="2"/>
                <w:szCs w:val="21"/>
                <w:highlight w:val="none"/>
                <w:lang w:val="en-US" w:eastAsia="zh-CN"/>
              </w:rPr>
              <w:t>①</w:t>
            </w:r>
            <w:r>
              <w:rPr>
                <w:rFonts w:hint="default" w:ascii="宋体" w:hAnsi="宋体" w:cs="宋体"/>
                <w:kern w:val="2"/>
                <w:szCs w:val="21"/>
                <w:highlight w:val="none"/>
              </w:rPr>
              <w:t>中标人</w:t>
            </w:r>
            <w:r>
              <w:rPr>
                <w:rFonts w:hint="eastAsia" w:ascii="宋体" w:hAnsi="宋体" w:cs="宋体"/>
                <w:kern w:val="2"/>
                <w:szCs w:val="21"/>
                <w:highlight w:val="none"/>
              </w:rPr>
              <w:t>须</w:t>
            </w:r>
            <w:r>
              <w:rPr>
                <w:rFonts w:hint="default" w:ascii="宋体" w:hAnsi="宋体" w:cs="宋体"/>
                <w:kern w:val="2"/>
                <w:szCs w:val="21"/>
                <w:highlight w:val="none"/>
              </w:rPr>
              <w:t>缴纳广州公共资源交易中心交易服务费，其费用包含在中标人报价中，交易服务费由广州公共资源交易中心向中标人开具增值税发票。</w:t>
            </w:r>
          </w:p>
          <w:p w14:paraId="690B8E5A">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宋体"/>
                <w:kern w:val="2"/>
                <w:szCs w:val="21"/>
                <w:highlight w:val="none"/>
                <w:lang w:val="en-US" w:eastAsia="zh-CN"/>
              </w:rPr>
              <w:t>②</w:t>
            </w:r>
            <w:r>
              <w:rPr>
                <w:rFonts w:hint="eastAsia" w:ascii="宋体" w:hAnsi="宋体" w:cs="宋体"/>
                <w:kern w:val="2"/>
                <w:szCs w:val="21"/>
                <w:highlight w:val="none"/>
              </w:rPr>
              <w:t>招标代理服务费</w:t>
            </w:r>
            <w:r>
              <w:rPr>
                <w:rFonts w:hint="eastAsia" w:ascii="宋体" w:hAnsi="宋体" w:cs="宋体"/>
                <w:kern w:val="2"/>
                <w:szCs w:val="21"/>
                <w:highlight w:val="none"/>
                <w:lang w:val="en-US" w:eastAsia="zh-CN"/>
              </w:rPr>
              <w:t>由招标人缴纳，中标人无需另外支付招标代理服务费</w:t>
            </w:r>
            <w:r>
              <w:rPr>
                <w:rFonts w:hint="eastAsia" w:ascii="宋体" w:hAnsi="宋体" w:cs="宋体"/>
                <w:kern w:val="2"/>
                <w:szCs w:val="21"/>
                <w:highlight w:val="none"/>
              </w:rPr>
              <w:t>。</w:t>
            </w:r>
          </w:p>
        </w:tc>
      </w:tr>
      <w:tr w14:paraId="1CA62F59">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0BB71E2">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10.4</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11471D3B">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Times New Roman"/>
                <w:kern w:val="2"/>
                <w:szCs w:val="21"/>
                <w:highlight w:val="none"/>
              </w:rPr>
            </w:pPr>
            <w:r>
              <w:rPr>
                <w:rFonts w:hint="eastAsia" w:ascii="宋体" w:hAnsi="宋体" w:cs="宋体"/>
                <w:kern w:val="2"/>
                <w:szCs w:val="21"/>
                <w:highlight w:val="none"/>
              </w:rPr>
              <w:t>修改的内容为投标文件的组成部分。修改的投标文件应按照本章第3条、第4条的规定进行编制、密封、标记和递交。</w:t>
            </w:r>
          </w:p>
        </w:tc>
      </w:tr>
      <w:tr w14:paraId="4FC4E2AB">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FA8F551">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w:t>
            </w:r>
            <w:r>
              <w:rPr>
                <w:rFonts w:hint="default" w:ascii="宋体" w:hAnsi="宋体" w:cs="Times New Roman"/>
                <w:kern w:val="2"/>
                <w:szCs w:val="21"/>
                <w:highlight w:val="none"/>
              </w:rPr>
              <w:t>0.</w:t>
            </w:r>
            <w:r>
              <w:rPr>
                <w:rFonts w:hint="eastAsia" w:ascii="宋体" w:hAnsi="宋体" w:cs="Times New Roman"/>
                <w:kern w:val="2"/>
                <w:szCs w:val="21"/>
                <w:highlight w:val="none"/>
              </w:rPr>
              <w:t>5</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564C65F5">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宋体"/>
                <w:kern w:val="2"/>
                <w:szCs w:val="21"/>
                <w:highlight w:val="none"/>
              </w:rPr>
            </w:pPr>
            <w:r>
              <w:rPr>
                <w:rFonts w:hint="eastAsia" w:ascii="宋体" w:hAnsi="宋体" w:cs="宋体"/>
                <w:kern w:val="2"/>
                <w:szCs w:val="21"/>
                <w:highlight w:val="none"/>
              </w:rPr>
              <w:t>1</w:t>
            </w:r>
            <w:r>
              <w:rPr>
                <w:rFonts w:hint="default" w:ascii="宋体" w:hAnsi="宋体" w:cs="宋体"/>
                <w:kern w:val="2"/>
                <w:szCs w:val="21"/>
                <w:highlight w:val="none"/>
              </w:rPr>
              <w:t>.</w:t>
            </w:r>
            <w:r>
              <w:rPr>
                <w:rFonts w:hint="eastAsia" w:ascii="宋体" w:hAnsi="宋体" w:cs="宋体"/>
                <w:kern w:val="2"/>
                <w:szCs w:val="21"/>
                <w:highlight w:val="none"/>
              </w:rPr>
              <w:t>招标公告、招标文件、答疑纪要等招标资料全部发布在广州交易集团有限公司（广州公共资源交易中心）网站，由投标人自行下载查阅。</w:t>
            </w:r>
          </w:p>
          <w:p w14:paraId="02ADF46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2</w:t>
            </w:r>
            <w:r>
              <w:rPr>
                <w:rFonts w:hint="default" w:ascii="宋体" w:hAnsi="宋体" w:cs="宋体"/>
                <w:kern w:val="2"/>
                <w:szCs w:val="21"/>
                <w:highlight w:val="none"/>
              </w:rPr>
              <w:t>.</w:t>
            </w:r>
            <w:r>
              <w:rPr>
                <w:rFonts w:hint="eastAsia" w:ascii="宋体" w:hAnsi="宋体" w:cs="宋体"/>
                <w:kern w:val="2"/>
                <w:szCs w:val="21"/>
                <w:highlight w:val="none"/>
              </w:rPr>
              <w:t>投标截止时间、开标时间和地点：发布在广州交易集团有限公司（广州公共资源交易中心）网站（具体在网站主页“建设工程”中“</w:t>
            </w:r>
            <w:r>
              <w:rPr>
                <w:rFonts w:hint="eastAsia" w:ascii="宋体" w:hAnsi="宋体" w:cs="宋体"/>
                <w:kern w:val="2"/>
                <w:szCs w:val="21"/>
                <w:highlight w:val="none"/>
              </w:rPr>
              <w:fldChar w:fldCharType="begin"/>
            </w:r>
            <w:r>
              <w:rPr>
                <w:rFonts w:hint="eastAsia" w:ascii="宋体" w:hAnsi="宋体" w:cs="宋体"/>
                <w:kern w:val="2"/>
                <w:szCs w:val="21"/>
                <w:highlight w:val="none"/>
              </w:rPr>
              <w:instrText xml:space="preserve"> HYPERLINK "https://www.gzggzy.cn/xmcxjsgc/index.jhtml" </w:instrText>
            </w:r>
            <w:r>
              <w:rPr>
                <w:rFonts w:hint="eastAsia" w:ascii="宋体" w:hAnsi="宋体" w:cs="宋体"/>
                <w:kern w:val="2"/>
                <w:szCs w:val="21"/>
                <w:highlight w:val="none"/>
              </w:rPr>
              <w:fldChar w:fldCharType="separate"/>
            </w:r>
            <w:r>
              <w:rPr>
                <w:rFonts w:hint="eastAsia" w:ascii="宋体" w:hAnsi="宋体" w:cs="宋体"/>
                <w:kern w:val="2"/>
                <w:szCs w:val="21"/>
                <w:highlight w:val="none"/>
              </w:rPr>
              <w:t>项目查询(日程安排、答疑纪要)</w:t>
            </w:r>
            <w:r>
              <w:rPr>
                <w:rFonts w:hint="eastAsia" w:ascii="宋体" w:hAnsi="宋体" w:cs="宋体"/>
                <w:kern w:val="2"/>
                <w:szCs w:val="21"/>
                <w:highlight w:val="none"/>
              </w:rPr>
              <w:fldChar w:fldCharType="end"/>
            </w:r>
            <w:r>
              <w:rPr>
                <w:rFonts w:hint="eastAsia" w:ascii="宋体" w:hAnsi="宋体" w:cs="宋体"/>
                <w:kern w:val="2"/>
                <w:szCs w:val="21"/>
                <w:highlight w:val="none"/>
              </w:rPr>
              <w:t>”栏目上以“项目名称”或“项目编号”进行查询）。</w:t>
            </w:r>
          </w:p>
          <w:p w14:paraId="036A4D3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rPr>
            </w:pPr>
            <w:r>
              <w:rPr>
                <w:rFonts w:hint="eastAsia" w:ascii="宋体" w:hAnsi="宋体" w:cs="宋体"/>
                <w:kern w:val="2"/>
                <w:szCs w:val="21"/>
                <w:highlight w:val="none"/>
              </w:rPr>
              <w:t>3. 中标单位在获取中标通知书后的3个工作日内，须向招标人提供与递交电子投标文件内容一致的纸质文件三套(一套正本二套副本)及电子文件一套（电子文件不能采用压缩处理）。</w:t>
            </w:r>
          </w:p>
        </w:tc>
      </w:tr>
      <w:tr w14:paraId="7F4B5C07">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34398C3">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10.6</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629FF092">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default" w:ascii="宋体" w:hAnsi="宋体" w:cs="宋体"/>
                <w:kern w:val="2"/>
                <w:szCs w:val="21"/>
                <w:highlight w:val="none"/>
              </w:rPr>
            </w:pPr>
            <w:r>
              <w:rPr>
                <w:rFonts w:hint="eastAsia" w:ascii="宋体" w:hAnsi="宋体" w:cs="宋体"/>
                <w:kern w:val="2"/>
                <w:szCs w:val="21"/>
                <w:highlight w:val="none"/>
              </w:rPr>
              <w:t>本项目</w:t>
            </w:r>
            <w:r>
              <w:rPr>
                <w:rFonts w:hint="eastAsia" w:ascii="宋体" w:hAnsi="宋体" w:cs="宋体"/>
                <w:kern w:val="2"/>
                <w:szCs w:val="21"/>
                <w:highlight w:val="none"/>
                <w:lang w:val="en-US" w:eastAsia="zh-CN"/>
              </w:rPr>
              <w:t>燃气表</w:t>
            </w:r>
            <w:r>
              <w:rPr>
                <w:rFonts w:hint="eastAsia" w:ascii="宋体" w:hAnsi="宋体" w:cs="宋体"/>
                <w:kern w:val="2"/>
                <w:szCs w:val="21"/>
                <w:highlight w:val="none"/>
              </w:rPr>
              <w:t>的台数为暂定数量，招标人根据最终确认的台数按需采购，如最终采购数量不足暂定数量，不构成招标人违约，具体结算方式以合同为准。投标人需考虑上述相关风险并结合自身情况进行投标报价。</w:t>
            </w:r>
          </w:p>
        </w:tc>
      </w:tr>
      <w:tr w14:paraId="60AAA7B8">
        <w:tblPrEx>
          <w:tblCellMar>
            <w:top w:w="0" w:type="dxa"/>
            <w:left w:w="0" w:type="dxa"/>
            <w:bottom w:w="0" w:type="dxa"/>
            <w:right w:w="0" w:type="dxa"/>
          </w:tblCellMar>
        </w:tblPrEx>
        <w:trPr>
          <w:trHeight w:val="340" w:hRule="atLeast"/>
          <w:jc w:val="center"/>
        </w:trPr>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7393F84">
            <w:pPr>
              <w:keepNext w:val="0"/>
              <w:keepLines w:val="0"/>
              <w:suppressLineNumbers w:val="0"/>
              <w:snapToGrid w:val="0"/>
              <w:spacing w:before="0" w:beforeAutospacing="0" w:after="0" w:afterAutospacing="0" w:line="288" w:lineRule="auto"/>
              <w:ind w:left="0" w:right="0" w:firstLine="0" w:firstLineChars="0"/>
              <w:jc w:val="center"/>
              <w:rPr>
                <w:rFonts w:hint="default" w:ascii="宋体" w:hAnsi="宋体" w:eastAsia="宋体" w:cs="Times New Roman"/>
                <w:kern w:val="2"/>
                <w:szCs w:val="21"/>
                <w:highlight w:val="none"/>
                <w:lang w:val="en-US" w:eastAsia="zh-CN"/>
              </w:rPr>
            </w:pPr>
            <w:r>
              <w:rPr>
                <w:rFonts w:hint="eastAsia" w:ascii="宋体" w:hAnsi="宋体" w:cs="Times New Roman"/>
                <w:kern w:val="2"/>
                <w:szCs w:val="21"/>
                <w:highlight w:val="none"/>
                <w:lang w:val="en-US" w:eastAsia="zh-CN"/>
              </w:rPr>
              <w:t>10.7</w:t>
            </w:r>
          </w:p>
        </w:tc>
        <w:tc>
          <w:tcPr>
            <w:tcW w:w="8708" w:type="dxa"/>
            <w:gridSpan w:val="2"/>
            <w:tcBorders>
              <w:top w:val="single" w:color="000000" w:sz="4" w:space="0"/>
              <w:left w:val="single" w:color="000000" w:sz="4" w:space="0"/>
              <w:bottom w:val="single" w:color="000000" w:sz="4" w:space="0"/>
              <w:right w:val="single" w:color="000000" w:sz="4" w:space="0"/>
            </w:tcBorders>
            <w:noWrap w:val="0"/>
            <w:vAlign w:val="top"/>
          </w:tcPr>
          <w:p w14:paraId="0FE0A97C">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cs="宋体"/>
                <w:kern w:val="2"/>
                <w:szCs w:val="21"/>
                <w:highlight w:val="none"/>
                <w:u w:val="single"/>
              </w:rPr>
            </w:pPr>
            <w:r>
              <w:rPr>
                <w:rFonts w:hint="eastAsia" w:ascii="宋体" w:hAnsi="宋体" w:cs="宋体"/>
                <w:kern w:val="2"/>
                <w:szCs w:val="21"/>
                <w:highlight w:val="none"/>
                <w:u w:val="single"/>
                <w:lang w:val="en-US" w:eastAsia="zh-CN"/>
              </w:rPr>
              <w:t>1.</w:t>
            </w:r>
            <w:r>
              <w:rPr>
                <w:rFonts w:hint="eastAsia" w:ascii="宋体" w:hAnsi="宋体" w:cs="宋体"/>
                <w:kern w:val="2"/>
                <w:szCs w:val="21"/>
                <w:highlight w:val="none"/>
                <w:u w:val="single"/>
              </w:rPr>
              <w:t>由投标单位在开标当天开标时间前送3台现场测试样表到开标地点</w:t>
            </w:r>
            <w:r>
              <w:rPr>
                <w:rFonts w:hint="eastAsia" w:ascii="宋体" w:hAnsi="宋体" w:cs="宋体"/>
                <w:kern w:val="2"/>
                <w:szCs w:val="21"/>
                <w:highlight w:val="none"/>
                <w:u w:val="single"/>
                <w:lang w:eastAsia="zh-CN"/>
              </w:rPr>
              <w:t>，</w:t>
            </w:r>
            <w:r>
              <w:rPr>
                <w:rFonts w:hint="eastAsia" w:ascii="宋体" w:hAnsi="宋体" w:cs="宋体"/>
                <w:kern w:val="2"/>
                <w:szCs w:val="21"/>
                <w:highlight w:val="none"/>
                <w:u w:val="single"/>
                <w:lang w:val="en-US" w:eastAsia="zh-CN"/>
              </w:rPr>
              <w:t>由招标代理机构统一签收。</w:t>
            </w:r>
            <w:r>
              <w:rPr>
                <w:rFonts w:hint="eastAsia" w:ascii="宋体" w:hAnsi="宋体" w:cs="宋体"/>
                <w:kern w:val="2"/>
                <w:szCs w:val="21"/>
                <w:highlight w:val="none"/>
                <w:u w:val="single"/>
              </w:rPr>
              <w:t>（两台可测试整表，一台可拆卸散件的整表）。</w:t>
            </w:r>
          </w:p>
          <w:p w14:paraId="27CF260F">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宋体"/>
                <w:kern w:val="2"/>
                <w:szCs w:val="21"/>
                <w:highlight w:val="none"/>
                <w:u w:val="single"/>
                <w:lang w:val="en-US" w:eastAsia="zh-CN"/>
              </w:rPr>
            </w:pPr>
            <w:r>
              <w:rPr>
                <w:rFonts w:hint="eastAsia" w:ascii="宋体" w:hAnsi="宋体" w:eastAsia="宋体" w:cs="宋体"/>
                <w:kern w:val="2"/>
                <w:szCs w:val="21"/>
                <w:highlight w:val="none"/>
                <w:u w:val="single"/>
                <w:lang w:val="en-US" w:eastAsia="zh-CN"/>
              </w:rPr>
              <w:t>2、中标企业须提供投标产品的可编辑且可运行的嵌入式软件原代码；</w:t>
            </w:r>
          </w:p>
          <w:p w14:paraId="4DD4F0B8">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ascii="宋体" w:hAnsi="宋体" w:eastAsia="宋体" w:cs="宋体"/>
                <w:kern w:val="2"/>
                <w:szCs w:val="21"/>
                <w:highlight w:val="none"/>
                <w:u w:val="single"/>
                <w:lang w:val="en-US" w:eastAsia="zh-CN"/>
              </w:rPr>
            </w:pPr>
            <w:r>
              <w:rPr>
                <w:rFonts w:hint="eastAsia" w:ascii="宋体" w:hAnsi="宋体" w:eastAsia="宋体" w:cs="宋体"/>
                <w:kern w:val="2"/>
                <w:szCs w:val="21"/>
                <w:highlight w:val="none"/>
                <w:u w:val="single"/>
                <w:lang w:val="en-US" w:eastAsia="zh-CN"/>
              </w:rPr>
              <w:t>3、所投产品通讯模组及资费由</w:t>
            </w:r>
            <w:r>
              <w:rPr>
                <w:rFonts w:hint="eastAsia" w:ascii="宋体" w:hAnsi="宋体" w:cs="宋体"/>
                <w:kern w:val="2"/>
                <w:szCs w:val="21"/>
                <w:highlight w:val="none"/>
                <w:u w:val="single"/>
                <w:lang w:val="en-US" w:eastAsia="zh-CN"/>
              </w:rPr>
              <w:t>招标人</w:t>
            </w:r>
            <w:r>
              <w:rPr>
                <w:rFonts w:hint="eastAsia" w:ascii="宋体" w:hAnsi="宋体" w:eastAsia="宋体" w:cs="宋体"/>
                <w:kern w:val="2"/>
                <w:szCs w:val="21"/>
                <w:highlight w:val="none"/>
                <w:u w:val="single"/>
                <w:lang w:val="en-US" w:eastAsia="zh-CN"/>
              </w:rPr>
              <w:t>提供；</w:t>
            </w:r>
          </w:p>
          <w:p w14:paraId="436D82E6">
            <w:pPr>
              <w:keepNext w:val="0"/>
              <w:keepLines w:val="0"/>
              <w:suppressLineNumbers w:val="0"/>
              <w:snapToGrid w:val="0"/>
              <w:spacing w:before="0" w:beforeAutospacing="0" w:after="0" w:afterAutospacing="0" w:line="288" w:lineRule="auto"/>
              <w:ind w:left="126" w:leftChars="60" w:right="141" w:rightChars="67" w:firstLine="0" w:firstLineChars="0"/>
              <w:jc w:val="both"/>
              <w:rPr>
                <w:rFonts w:hint="eastAsia"/>
                <w:kern w:val="2"/>
                <w:szCs w:val="22"/>
                <w:highlight w:val="none"/>
              </w:rPr>
            </w:pPr>
            <w:r>
              <w:rPr>
                <w:rFonts w:hint="eastAsia" w:ascii="宋体" w:hAnsi="宋体" w:eastAsia="宋体" w:cs="宋体"/>
                <w:kern w:val="2"/>
                <w:szCs w:val="21"/>
                <w:highlight w:val="none"/>
                <w:u w:val="single"/>
                <w:lang w:val="en-US" w:eastAsia="zh-CN"/>
              </w:rPr>
              <w:t>4、核心产品：本项目核心产品为G2.5无线远传切断型膜式燃气表。</w:t>
            </w:r>
          </w:p>
        </w:tc>
      </w:tr>
    </w:tbl>
    <w:p w14:paraId="44650831">
      <w:pPr>
        <w:autoSpaceDE w:val="0"/>
        <w:autoSpaceDN w:val="0"/>
        <w:adjustRightInd w:val="0"/>
        <w:ind w:firstLine="0" w:firstLineChars="0"/>
        <w:rPr>
          <w:sz w:val="24"/>
          <w:szCs w:val="24"/>
          <w:highlight w:val="none"/>
        </w:rPr>
        <w:sectPr>
          <w:pgSz w:w="11906" w:h="16838"/>
          <w:pgMar w:top="1338" w:right="1247" w:bottom="919" w:left="1247" w:header="851" w:footer="720" w:gutter="0"/>
          <w:cols w:space="720" w:num="1"/>
        </w:sectPr>
      </w:pPr>
    </w:p>
    <w:p w14:paraId="0B21B6C5">
      <w:pPr>
        <w:pStyle w:val="4"/>
        <w:spacing w:before="160" w:after="160"/>
        <w:rPr>
          <w:rFonts w:hint="eastAsia" w:ascii="宋体" w:hAnsi="宋体" w:cs="宋体"/>
          <w:highlight w:val="none"/>
        </w:rPr>
      </w:pPr>
      <w:bookmarkStart w:id="46" w:name="_Toc3908"/>
      <w:r>
        <w:rPr>
          <w:rFonts w:hint="eastAsia" w:ascii="宋体" w:hAnsi="宋体" w:cs="宋体"/>
          <w:spacing w:val="1"/>
          <w:highlight w:val="none"/>
        </w:rPr>
        <w:t>1</w:t>
      </w:r>
      <w:r>
        <w:rPr>
          <w:rFonts w:hint="eastAsia" w:ascii="宋体" w:hAnsi="宋体" w:cs="宋体"/>
          <w:highlight w:val="none"/>
        </w:rPr>
        <w:t>.</w:t>
      </w:r>
      <w:r>
        <w:rPr>
          <w:rFonts w:hint="eastAsia" w:ascii="宋体" w:hAnsi="宋体" w:cs="宋体"/>
          <w:spacing w:val="78"/>
          <w:highlight w:val="none"/>
        </w:rPr>
        <w:t xml:space="preserve"> </w:t>
      </w:r>
      <w:r>
        <w:rPr>
          <w:rFonts w:hint="eastAsia" w:ascii="宋体" w:hAnsi="宋体" w:cs="宋体"/>
          <w:spacing w:val="2"/>
          <w:highlight w:val="none"/>
        </w:rPr>
        <w:t>总则</w:t>
      </w:r>
      <w:bookmarkEnd w:id="46"/>
    </w:p>
    <w:p w14:paraId="07F47044">
      <w:pPr>
        <w:pStyle w:val="8"/>
        <w:jc w:val="both"/>
        <w:rPr>
          <w:rFonts w:hint="eastAsia" w:ascii="宋体" w:hAnsi="宋体" w:cs="宋体"/>
          <w:sz w:val="28"/>
          <w:szCs w:val="28"/>
          <w:highlight w:val="none"/>
        </w:rPr>
      </w:pPr>
      <w:bookmarkStart w:id="47" w:name="_Toc31003"/>
      <w:r>
        <w:rPr>
          <w:rFonts w:hint="eastAsia" w:ascii="宋体" w:hAnsi="宋体" w:cs="宋体"/>
          <w:spacing w:val="1"/>
          <w:sz w:val="28"/>
          <w:szCs w:val="28"/>
          <w:highlight w:val="none"/>
        </w:rPr>
        <w:t>1</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招标项目</w:t>
      </w:r>
      <w:r>
        <w:rPr>
          <w:rFonts w:hint="eastAsia" w:ascii="宋体" w:hAnsi="宋体" w:cs="宋体"/>
          <w:spacing w:val="-3"/>
          <w:sz w:val="28"/>
          <w:szCs w:val="28"/>
          <w:highlight w:val="none"/>
        </w:rPr>
        <w:t>概</w:t>
      </w:r>
      <w:r>
        <w:rPr>
          <w:rFonts w:hint="eastAsia" w:ascii="宋体" w:hAnsi="宋体" w:cs="宋体"/>
          <w:sz w:val="28"/>
          <w:szCs w:val="28"/>
          <w:highlight w:val="none"/>
        </w:rPr>
        <w:t>况</w:t>
      </w:r>
      <w:bookmarkEnd w:id="47"/>
    </w:p>
    <w:p w14:paraId="3CC7DBF2">
      <w:pPr>
        <w:ind w:firstLine="0" w:firstLineChars="0"/>
        <w:jc w:val="both"/>
        <w:rPr>
          <w:rFonts w:hint="eastAsia" w:ascii="宋体" w:hAnsi="宋体" w:cs="宋体"/>
          <w:highlight w:val="none"/>
        </w:rPr>
      </w:pPr>
      <w:r>
        <w:rPr>
          <w:rFonts w:hint="eastAsia" w:ascii="宋体" w:hAnsi="宋体" w:cs="宋体"/>
          <w:highlight w:val="none"/>
        </w:rPr>
        <w:t>1.1.1</w:t>
      </w:r>
      <w:r>
        <w:rPr>
          <w:rFonts w:hint="eastAsia" w:ascii="宋体" w:hAnsi="宋体" w:cs="宋体"/>
          <w:spacing w:val="-2"/>
          <w:highlight w:val="none"/>
        </w:rPr>
        <w:t xml:space="preserve">  </w:t>
      </w:r>
      <w:r>
        <w:rPr>
          <w:rFonts w:hint="eastAsia" w:ascii="宋体" w:hAnsi="宋体" w:cs="宋体"/>
          <w:highlight w:val="none"/>
        </w:rPr>
        <w:t>根</w:t>
      </w:r>
      <w:r>
        <w:rPr>
          <w:rFonts w:hint="eastAsia" w:ascii="宋体" w:hAnsi="宋体" w:cs="宋体"/>
          <w:spacing w:val="-10"/>
          <w:highlight w:val="none"/>
        </w:rPr>
        <w:t>据</w:t>
      </w:r>
      <w:r>
        <w:rPr>
          <w:rFonts w:hint="eastAsia" w:ascii="宋体" w:hAnsi="宋体" w:cs="宋体"/>
          <w:highlight w:val="none"/>
        </w:rPr>
        <w:t>《</w:t>
      </w:r>
      <w:r>
        <w:rPr>
          <w:rFonts w:hint="eastAsia" w:ascii="宋体" w:hAnsi="宋体" w:cs="宋体"/>
          <w:spacing w:val="-2"/>
          <w:highlight w:val="none"/>
        </w:rPr>
        <w:t>中</w:t>
      </w:r>
      <w:r>
        <w:rPr>
          <w:rFonts w:hint="eastAsia" w:ascii="宋体" w:hAnsi="宋体" w:cs="宋体"/>
          <w:highlight w:val="none"/>
        </w:rPr>
        <w:t>华</w:t>
      </w:r>
      <w:r>
        <w:rPr>
          <w:rFonts w:hint="eastAsia" w:ascii="宋体" w:hAnsi="宋体" w:cs="宋体"/>
          <w:spacing w:val="-2"/>
          <w:highlight w:val="none"/>
        </w:rPr>
        <w:t>人</w:t>
      </w:r>
      <w:r>
        <w:rPr>
          <w:rFonts w:hint="eastAsia" w:ascii="宋体" w:hAnsi="宋体" w:cs="宋体"/>
          <w:highlight w:val="none"/>
        </w:rPr>
        <w:t>民</w:t>
      </w:r>
      <w:r>
        <w:rPr>
          <w:rFonts w:hint="eastAsia" w:ascii="宋体" w:hAnsi="宋体" w:cs="宋体"/>
          <w:spacing w:val="-2"/>
          <w:highlight w:val="none"/>
        </w:rPr>
        <w:t>共和</w:t>
      </w:r>
      <w:r>
        <w:rPr>
          <w:rFonts w:hint="eastAsia" w:ascii="宋体" w:hAnsi="宋体" w:cs="宋体"/>
          <w:highlight w:val="none"/>
        </w:rPr>
        <w:t>国招</w:t>
      </w:r>
      <w:r>
        <w:rPr>
          <w:rFonts w:hint="eastAsia" w:ascii="宋体" w:hAnsi="宋体" w:cs="宋体"/>
          <w:spacing w:val="-2"/>
          <w:highlight w:val="none"/>
        </w:rPr>
        <w:t>标</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法</w:t>
      </w:r>
      <w:r>
        <w:rPr>
          <w:rFonts w:hint="eastAsia" w:ascii="宋体" w:hAnsi="宋体" w:cs="宋体"/>
          <w:spacing w:val="-106"/>
          <w:highlight w:val="none"/>
        </w:rPr>
        <w:t>》</w:t>
      </w:r>
      <w:r>
        <w:rPr>
          <w:rFonts w:hint="eastAsia" w:ascii="宋体" w:hAnsi="宋体" w:cs="宋体"/>
          <w:spacing w:val="-115"/>
          <w:highlight w:val="none"/>
        </w:rPr>
        <w:t>、</w:t>
      </w:r>
      <w:r>
        <w:rPr>
          <w:rFonts w:hint="eastAsia" w:ascii="宋体" w:hAnsi="宋体" w:cs="宋体"/>
          <w:spacing w:val="-2"/>
          <w:highlight w:val="none"/>
        </w:rPr>
        <w:t>《</w:t>
      </w:r>
      <w:r>
        <w:rPr>
          <w:rFonts w:hint="eastAsia" w:ascii="宋体" w:hAnsi="宋体" w:cs="宋体"/>
          <w:highlight w:val="none"/>
        </w:rPr>
        <w:t>中</w:t>
      </w:r>
      <w:r>
        <w:rPr>
          <w:rFonts w:hint="eastAsia" w:ascii="宋体" w:hAnsi="宋体" w:cs="宋体"/>
          <w:spacing w:val="-2"/>
          <w:highlight w:val="none"/>
        </w:rPr>
        <w:t>华人</w:t>
      </w:r>
      <w:r>
        <w:rPr>
          <w:rFonts w:hint="eastAsia" w:ascii="宋体" w:hAnsi="宋体" w:cs="宋体"/>
          <w:highlight w:val="none"/>
        </w:rPr>
        <w:t>民共</w:t>
      </w:r>
      <w:r>
        <w:rPr>
          <w:rFonts w:hint="eastAsia" w:ascii="宋体" w:hAnsi="宋体" w:cs="宋体"/>
          <w:spacing w:val="-2"/>
          <w:highlight w:val="none"/>
        </w:rPr>
        <w:t>和</w:t>
      </w:r>
      <w:r>
        <w:rPr>
          <w:rFonts w:hint="eastAsia" w:ascii="宋体" w:hAnsi="宋体" w:cs="宋体"/>
          <w:highlight w:val="none"/>
        </w:rPr>
        <w:t>国</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法</w:t>
      </w:r>
      <w:r>
        <w:rPr>
          <w:rFonts w:hint="eastAsia" w:ascii="宋体" w:hAnsi="宋体" w:cs="宋体"/>
          <w:highlight w:val="none"/>
        </w:rPr>
        <w:t>实</w:t>
      </w:r>
      <w:r>
        <w:rPr>
          <w:rFonts w:hint="eastAsia" w:ascii="宋体" w:hAnsi="宋体" w:cs="宋体"/>
          <w:spacing w:val="-2"/>
          <w:highlight w:val="none"/>
        </w:rPr>
        <w:t>施</w:t>
      </w:r>
      <w:r>
        <w:rPr>
          <w:rFonts w:hint="eastAsia" w:ascii="宋体" w:hAnsi="宋体" w:cs="宋体"/>
          <w:highlight w:val="none"/>
        </w:rPr>
        <w:t>条</w:t>
      </w:r>
      <w:r>
        <w:rPr>
          <w:rFonts w:hint="eastAsia" w:ascii="宋体" w:hAnsi="宋体" w:cs="宋体"/>
          <w:spacing w:val="-2"/>
          <w:highlight w:val="none"/>
        </w:rPr>
        <w:t>例</w:t>
      </w:r>
      <w:r>
        <w:rPr>
          <w:rFonts w:hint="eastAsia" w:ascii="宋体" w:hAnsi="宋体" w:cs="宋体"/>
          <w:spacing w:val="-7"/>
          <w:highlight w:val="none"/>
        </w:rPr>
        <w:t>》</w:t>
      </w:r>
      <w:r>
        <w:rPr>
          <w:rFonts w:hint="eastAsia" w:ascii="宋体" w:hAnsi="宋体" w:cs="宋体"/>
          <w:spacing w:val="-2"/>
          <w:highlight w:val="none"/>
        </w:rPr>
        <w:t>等</w:t>
      </w:r>
      <w:r>
        <w:rPr>
          <w:rFonts w:hint="eastAsia" w:ascii="宋体" w:hAnsi="宋体" w:cs="宋体"/>
          <w:highlight w:val="none"/>
        </w:rPr>
        <w:t>有关法律</w:t>
      </w:r>
      <w:r>
        <w:rPr>
          <w:rFonts w:hint="eastAsia" w:ascii="宋体" w:hAnsi="宋体" w:cs="宋体"/>
          <w:spacing w:val="-2"/>
          <w:highlight w:val="none"/>
        </w:rPr>
        <w:t>、</w:t>
      </w:r>
      <w:r>
        <w:rPr>
          <w:rFonts w:hint="eastAsia" w:ascii="宋体" w:hAnsi="宋体" w:cs="宋体"/>
          <w:highlight w:val="none"/>
        </w:rPr>
        <w:t>法</w:t>
      </w:r>
      <w:r>
        <w:rPr>
          <w:rFonts w:hint="eastAsia" w:ascii="宋体" w:hAnsi="宋体" w:cs="宋体"/>
          <w:spacing w:val="-2"/>
          <w:highlight w:val="none"/>
        </w:rPr>
        <w:t>规</w:t>
      </w:r>
      <w:r>
        <w:rPr>
          <w:rFonts w:hint="eastAsia" w:ascii="宋体" w:hAnsi="宋体" w:cs="宋体"/>
          <w:highlight w:val="none"/>
        </w:rPr>
        <w:t>和</w:t>
      </w:r>
      <w:r>
        <w:rPr>
          <w:rFonts w:hint="eastAsia" w:ascii="宋体" w:hAnsi="宋体" w:cs="宋体"/>
          <w:spacing w:val="-2"/>
          <w:highlight w:val="none"/>
        </w:rPr>
        <w:t>规</w:t>
      </w:r>
      <w:r>
        <w:rPr>
          <w:rFonts w:hint="eastAsia" w:ascii="宋体" w:hAnsi="宋体" w:cs="宋体"/>
          <w:highlight w:val="none"/>
        </w:rPr>
        <w:t>章</w:t>
      </w:r>
      <w:r>
        <w:rPr>
          <w:rFonts w:hint="eastAsia" w:ascii="宋体" w:hAnsi="宋体" w:cs="宋体"/>
          <w:spacing w:val="-2"/>
          <w:highlight w:val="none"/>
        </w:rPr>
        <w:t>的</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，本</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项</w:t>
      </w:r>
      <w:r>
        <w:rPr>
          <w:rFonts w:hint="eastAsia" w:ascii="宋体" w:hAnsi="宋体" w:cs="宋体"/>
          <w:highlight w:val="none"/>
        </w:rPr>
        <w:t>目</w:t>
      </w:r>
      <w:r>
        <w:rPr>
          <w:rFonts w:hint="eastAsia" w:ascii="宋体" w:hAnsi="宋体" w:cs="宋体"/>
          <w:spacing w:val="-2"/>
          <w:highlight w:val="none"/>
        </w:rPr>
        <w:t>已</w:t>
      </w:r>
      <w:r>
        <w:rPr>
          <w:rFonts w:hint="eastAsia" w:ascii="宋体" w:hAnsi="宋体" w:cs="宋体"/>
          <w:highlight w:val="none"/>
        </w:rPr>
        <w:t>具</w:t>
      </w:r>
      <w:r>
        <w:rPr>
          <w:rFonts w:hint="eastAsia" w:ascii="宋体" w:hAnsi="宋体" w:cs="宋体"/>
          <w:spacing w:val="-2"/>
          <w:highlight w:val="none"/>
        </w:rPr>
        <w:t>备</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条件</w:t>
      </w:r>
      <w:r>
        <w:rPr>
          <w:rFonts w:hint="eastAsia" w:ascii="宋体" w:hAnsi="宋体" w:cs="宋体"/>
          <w:spacing w:val="-2"/>
          <w:highlight w:val="none"/>
        </w:rPr>
        <w:t>，</w:t>
      </w:r>
      <w:r>
        <w:rPr>
          <w:rFonts w:hint="eastAsia" w:ascii="宋体" w:hAnsi="宋体" w:cs="宋体"/>
          <w:highlight w:val="none"/>
        </w:rPr>
        <w:t>现</w:t>
      </w:r>
      <w:r>
        <w:rPr>
          <w:rFonts w:hint="eastAsia" w:ascii="宋体" w:hAnsi="宋体" w:cs="宋体"/>
          <w:spacing w:val="-2"/>
          <w:highlight w:val="none"/>
        </w:rPr>
        <w:t>对</w:t>
      </w:r>
      <w:r>
        <w:rPr>
          <w:rFonts w:hint="eastAsia" w:ascii="宋体" w:hAnsi="宋体" w:cs="宋体"/>
          <w:highlight w:val="none"/>
        </w:rPr>
        <w:t>设</w:t>
      </w:r>
      <w:r>
        <w:rPr>
          <w:rFonts w:hint="eastAsia" w:ascii="宋体" w:hAnsi="宋体" w:cs="宋体"/>
          <w:spacing w:val="-2"/>
          <w:highlight w:val="none"/>
        </w:rPr>
        <w:t>备</w:t>
      </w:r>
      <w:r>
        <w:rPr>
          <w:rFonts w:hint="eastAsia" w:ascii="宋体" w:hAnsi="宋体" w:cs="宋体"/>
          <w:highlight w:val="none"/>
        </w:rPr>
        <w:t>采</w:t>
      </w:r>
      <w:r>
        <w:rPr>
          <w:rFonts w:hint="eastAsia" w:ascii="宋体" w:hAnsi="宋体" w:cs="宋体"/>
          <w:spacing w:val="-2"/>
          <w:highlight w:val="none"/>
        </w:rPr>
        <w:t>购</w:t>
      </w:r>
      <w:r>
        <w:rPr>
          <w:rFonts w:hint="eastAsia" w:ascii="宋体" w:hAnsi="宋体" w:cs="宋体"/>
          <w:highlight w:val="none"/>
        </w:rPr>
        <w:t>进</w:t>
      </w:r>
      <w:r>
        <w:rPr>
          <w:rFonts w:hint="eastAsia" w:ascii="宋体" w:hAnsi="宋体" w:cs="宋体"/>
          <w:spacing w:val="-2"/>
          <w:highlight w:val="none"/>
        </w:rPr>
        <w:t>行</w:t>
      </w:r>
      <w:r>
        <w:rPr>
          <w:rFonts w:hint="eastAsia" w:ascii="宋体" w:hAnsi="宋体" w:cs="宋体"/>
          <w:highlight w:val="none"/>
        </w:rPr>
        <w:t>招标。</w:t>
      </w:r>
    </w:p>
    <w:p w14:paraId="5F824EC3">
      <w:pPr>
        <w:ind w:firstLine="0" w:firstLineChars="0"/>
        <w:jc w:val="both"/>
        <w:rPr>
          <w:rFonts w:hint="eastAsia" w:ascii="宋体" w:hAnsi="宋体" w:cs="宋体"/>
          <w:highlight w:val="none"/>
        </w:rPr>
      </w:pPr>
      <w:r>
        <w:rPr>
          <w:rFonts w:hint="eastAsia" w:ascii="宋体" w:hAnsi="宋体" w:cs="宋体"/>
          <w:highlight w:val="none"/>
        </w:rPr>
        <w:t>1.1.2</w:t>
      </w:r>
      <w:r>
        <w:rPr>
          <w:rFonts w:hint="eastAsia" w:ascii="宋体" w:hAnsi="宋体" w:cs="宋体"/>
          <w:spacing w:val="51"/>
          <w:highlight w:val="none"/>
        </w:rPr>
        <w:t xml:space="preserve"> </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w:t>
      </w:r>
      <w:r>
        <w:rPr>
          <w:rFonts w:hint="eastAsia" w:ascii="宋体" w:hAnsi="宋体" w:cs="宋体"/>
          <w:highlight w:val="none"/>
        </w:rPr>
        <w:t>见</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人须</w:t>
      </w:r>
      <w:r>
        <w:rPr>
          <w:rFonts w:hint="eastAsia" w:ascii="宋体" w:hAnsi="宋体" w:cs="宋体"/>
          <w:highlight w:val="none"/>
        </w:rPr>
        <w:t>知前</w:t>
      </w:r>
      <w:r>
        <w:rPr>
          <w:rFonts w:hint="eastAsia" w:ascii="宋体" w:hAnsi="宋体" w:cs="宋体"/>
          <w:spacing w:val="-2"/>
          <w:highlight w:val="none"/>
        </w:rPr>
        <w:t>附</w:t>
      </w:r>
      <w:r>
        <w:rPr>
          <w:rFonts w:hint="eastAsia" w:ascii="宋体" w:hAnsi="宋体" w:cs="宋体"/>
          <w:highlight w:val="none"/>
        </w:rPr>
        <w:t>表。</w:t>
      </w:r>
    </w:p>
    <w:p w14:paraId="19F91F1D">
      <w:pPr>
        <w:ind w:firstLine="0" w:firstLineChars="0"/>
        <w:jc w:val="both"/>
        <w:rPr>
          <w:rFonts w:hint="eastAsia" w:ascii="宋体" w:hAnsi="宋体" w:cs="宋体"/>
          <w:highlight w:val="none"/>
        </w:rPr>
      </w:pPr>
      <w:r>
        <w:rPr>
          <w:rFonts w:hint="eastAsia" w:ascii="宋体" w:hAnsi="宋体" w:cs="宋体"/>
          <w:highlight w:val="none"/>
        </w:rPr>
        <w:t>1.1.3</w:t>
      </w:r>
      <w:r>
        <w:rPr>
          <w:rFonts w:hint="eastAsia" w:ascii="宋体" w:hAnsi="宋体" w:cs="宋体"/>
          <w:spacing w:val="51"/>
          <w:highlight w:val="none"/>
        </w:rPr>
        <w:t xml:space="preserve"> </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代</w:t>
      </w:r>
      <w:r>
        <w:rPr>
          <w:rFonts w:hint="eastAsia" w:ascii="宋体" w:hAnsi="宋体" w:cs="宋体"/>
          <w:spacing w:val="-2"/>
          <w:highlight w:val="none"/>
        </w:rPr>
        <w:t>理</w:t>
      </w:r>
      <w:r>
        <w:rPr>
          <w:rFonts w:hint="eastAsia" w:ascii="宋体" w:hAnsi="宋体" w:cs="宋体"/>
          <w:highlight w:val="none"/>
        </w:rPr>
        <w:t>机</w:t>
      </w:r>
      <w:r>
        <w:rPr>
          <w:rFonts w:hint="eastAsia" w:ascii="宋体" w:hAnsi="宋体" w:cs="宋体"/>
          <w:spacing w:val="-2"/>
          <w:highlight w:val="none"/>
        </w:rPr>
        <w:t>构</w:t>
      </w:r>
      <w:r>
        <w:rPr>
          <w:rFonts w:hint="eastAsia" w:ascii="宋体" w:hAnsi="宋体" w:cs="宋体"/>
          <w:highlight w:val="none"/>
        </w:rPr>
        <w:t>：</w:t>
      </w:r>
      <w:r>
        <w:rPr>
          <w:rFonts w:hint="eastAsia" w:ascii="宋体" w:hAnsi="宋体" w:cs="宋体"/>
          <w:spacing w:val="-2"/>
          <w:highlight w:val="none"/>
        </w:rPr>
        <w:t>见投</w:t>
      </w:r>
      <w:r>
        <w:rPr>
          <w:rFonts w:hint="eastAsia" w:ascii="宋体" w:hAnsi="宋体" w:cs="宋体"/>
          <w:highlight w:val="none"/>
        </w:rPr>
        <w:t>标人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7B7C632D">
      <w:pPr>
        <w:ind w:firstLine="0" w:firstLineChars="0"/>
        <w:jc w:val="both"/>
        <w:rPr>
          <w:rFonts w:hint="eastAsia" w:ascii="宋体" w:hAnsi="宋体" w:cs="宋体"/>
          <w:highlight w:val="none"/>
        </w:rPr>
      </w:pPr>
      <w:r>
        <w:rPr>
          <w:rFonts w:hint="eastAsia" w:ascii="宋体" w:hAnsi="宋体" w:cs="宋体"/>
          <w:highlight w:val="none"/>
        </w:rPr>
        <w:t>1.1.4</w:t>
      </w:r>
      <w:r>
        <w:rPr>
          <w:rFonts w:hint="eastAsia" w:ascii="宋体" w:hAnsi="宋体" w:cs="宋体"/>
          <w:spacing w:val="-2"/>
          <w:highlight w:val="none"/>
        </w:rPr>
        <w:t xml:space="preserve">  </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名</w:t>
      </w:r>
      <w:r>
        <w:rPr>
          <w:rFonts w:hint="eastAsia" w:ascii="宋体" w:hAnsi="宋体" w:cs="宋体"/>
          <w:spacing w:val="-2"/>
          <w:highlight w:val="none"/>
        </w:rPr>
        <w:t>称</w:t>
      </w:r>
      <w:r>
        <w:rPr>
          <w:rFonts w:hint="eastAsia" w:ascii="宋体" w:hAnsi="宋体" w:cs="宋体"/>
          <w:highlight w:val="none"/>
        </w:rPr>
        <w:t>：</w:t>
      </w:r>
      <w:r>
        <w:rPr>
          <w:rFonts w:hint="eastAsia" w:ascii="宋体" w:hAnsi="宋体" w:cs="宋体"/>
          <w:spacing w:val="-2"/>
          <w:highlight w:val="none"/>
        </w:rPr>
        <w:t>见投</w:t>
      </w:r>
      <w:r>
        <w:rPr>
          <w:rFonts w:hint="eastAsia" w:ascii="宋体" w:hAnsi="宋体" w:cs="宋体"/>
          <w:highlight w:val="none"/>
        </w:rPr>
        <w:t>标人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141C63F4">
      <w:pPr>
        <w:ind w:firstLine="0" w:firstLineChars="0"/>
        <w:jc w:val="both"/>
        <w:rPr>
          <w:rFonts w:hint="eastAsia" w:ascii="宋体" w:hAnsi="宋体" w:cs="宋体"/>
          <w:highlight w:val="none"/>
        </w:rPr>
      </w:pPr>
      <w:r>
        <w:rPr>
          <w:rFonts w:hint="eastAsia" w:ascii="宋体" w:hAnsi="宋体" w:cs="宋体"/>
          <w:highlight w:val="none"/>
        </w:rPr>
        <w:t>1.1.5</w:t>
      </w:r>
      <w:r>
        <w:rPr>
          <w:rFonts w:hint="eastAsia" w:ascii="宋体" w:hAnsi="宋体" w:cs="宋体"/>
          <w:spacing w:val="-2"/>
          <w:highlight w:val="none"/>
        </w:rPr>
        <w:t xml:space="preserve">  </w:t>
      </w:r>
      <w:r>
        <w:rPr>
          <w:rFonts w:hint="eastAsia" w:ascii="宋体" w:hAnsi="宋体" w:cs="宋体"/>
          <w:highlight w:val="none"/>
        </w:rPr>
        <w:t>工</w:t>
      </w:r>
      <w:r>
        <w:rPr>
          <w:rFonts w:hint="eastAsia" w:ascii="宋体" w:hAnsi="宋体" w:cs="宋体"/>
          <w:spacing w:val="-2"/>
          <w:highlight w:val="none"/>
        </w:rPr>
        <w:t>程</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名</w:t>
      </w:r>
      <w:r>
        <w:rPr>
          <w:rFonts w:hint="eastAsia" w:ascii="宋体" w:hAnsi="宋体" w:cs="宋体"/>
          <w:spacing w:val="-2"/>
          <w:highlight w:val="none"/>
        </w:rPr>
        <w:t>称</w:t>
      </w:r>
      <w:r>
        <w:rPr>
          <w:rFonts w:hint="eastAsia" w:ascii="宋体" w:hAnsi="宋体" w:cs="宋体"/>
          <w:highlight w:val="none"/>
        </w:rPr>
        <w:t>：</w:t>
      </w:r>
      <w:r>
        <w:rPr>
          <w:rFonts w:hint="eastAsia" w:ascii="宋体" w:hAnsi="宋体" w:cs="宋体"/>
          <w:spacing w:val="-2"/>
          <w:highlight w:val="none"/>
        </w:rPr>
        <w:t>即招</w:t>
      </w:r>
      <w:r>
        <w:rPr>
          <w:rFonts w:hint="eastAsia" w:ascii="宋体" w:hAnsi="宋体" w:cs="宋体"/>
          <w:highlight w:val="none"/>
        </w:rPr>
        <w:t>标项</w:t>
      </w:r>
      <w:r>
        <w:rPr>
          <w:rFonts w:hint="eastAsia" w:ascii="宋体" w:hAnsi="宋体" w:cs="宋体"/>
          <w:spacing w:val="-2"/>
          <w:highlight w:val="none"/>
        </w:rPr>
        <w:t>目</w:t>
      </w:r>
      <w:r>
        <w:rPr>
          <w:rFonts w:hint="eastAsia" w:ascii="宋体" w:hAnsi="宋体" w:cs="宋体"/>
          <w:highlight w:val="none"/>
        </w:rPr>
        <w:t>所</w:t>
      </w:r>
      <w:r>
        <w:rPr>
          <w:rFonts w:hint="eastAsia" w:ascii="宋体" w:hAnsi="宋体" w:cs="宋体"/>
          <w:spacing w:val="-2"/>
          <w:highlight w:val="none"/>
        </w:rPr>
        <w:t>属</w:t>
      </w:r>
      <w:r>
        <w:rPr>
          <w:rFonts w:hint="eastAsia" w:ascii="宋体" w:hAnsi="宋体" w:cs="宋体"/>
          <w:highlight w:val="none"/>
        </w:rPr>
        <w:t>的</w:t>
      </w:r>
      <w:r>
        <w:rPr>
          <w:rFonts w:hint="eastAsia" w:ascii="宋体" w:hAnsi="宋体" w:cs="宋体"/>
          <w:spacing w:val="-2"/>
          <w:highlight w:val="none"/>
        </w:rPr>
        <w:t>工</w:t>
      </w:r>
      <w:r>
        <w:rPr>
          <w:rFonts w:hint="eastAsia" w:ascii="宋体" w:hAnsi="宋体" w:cs="宋体"/>
          <w:highlight w:val="none"/>
        </w:rPr>
        <w:t>程</w:t>
      </w:r>
      <w:r>
        <w:rPr>
          <w:rFonts w:hint="eastAsia" w:ascii="宋体" w:hAnsi="宋体" w:cs="宋体"/>
          <w:spacing w:val="-2"/>
          <w:highlight w:val="none"/>
        </w:rPr>
        <w:t>建</w:t>
      </w:r>
      <w:r>
        <w:rPr>
          <w:rFonts w:hint="eastAsia" w:ascii="宋体" w:hAnsi="宋体" w:cs="宋体"/>
          <w:highlight w:val="none"/>
        </w:rPr>
        <w:t>设</w:t>
      </w:r>
      <w:r>
        <w:rPr>
          <w:rFonts w:hint="eastAsia" w:ascii="宋体" w:hAnsi="宋体" w:cs="宋体"/>
          <w:spacing w:val="-2"/>
          <w:highlight w:val="none"/>
        </w:rPr>
        <w:t>项</w:t>
      </w:r>
      <w:r>
        <w:rPr>
          <w:rFonts w:hint="eastAsia" w:ascii="宋体" w:hAnsi="宋体" w:cs="宋体"/>
          <w:highlight w:val="none"/>
        </w:rPr>
        <w:t>目，</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6C63E9B6">
      <w:pPr>
        <w:pStyle w:val="8"/>
        <w:jc w:val="both"/>
        <w:rPr>
          <w:rFonts w:hint="eastAsia" w:ascii="宋体" w:hAnsi="宋体" w:cs="宋体"/>
          <w:sz w:val="28"/>
          <w:szCs w:val="28"/>
          <w:highlight w:val="none"/>
        </w:rPr>
      </w:pPr>
      <w:bookmarkStart w:id="48" w:name="_Toc1446"/>
      <w:r>
        <w:rPr>
          <w:rFonts w:hint="eastAsia" w:ascii="宋体" w:hAnsi="宋体" w:cs="宋体"/>
          <w:spacing w:val="1"/>
          <w:sz w:val="28"/>
          <w:szCs w:val="28"/>
          <w:highlight w:val="none"/>
        </w:rPr>
        <w:t>1</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招标项目</w:t>
      </w:r>
      <w:r>
        <w:rPr>
          <w:rFonts w:hint="eastAsia" w:ascii="宋体" w:hAnsi="宋体" w:cs="宋体"/>
          <w:spacing w:val="-3"/>
          <w:sz w:val="28"/>
          <w:szCs w:val="28"/>
          <w:highlight w:val="none"/>
        </w:rPr>
        <w:t>的</w:t>
      </w:r>
      <w:r>
        <w:rPr>
          <w:rFonts w:hint="eastAsia" w:ascii="宋体" w:hAnsi="宋体" w:cs="宋体"/>
          <w:sz w:val="28"/>
          <w:szCs w:val="28"/>
          <w:highlight w:val="none"/>
        </w:rPr>
        <w:t>资</w:t>
      </w:r>
      <w:r>
        <w:rPr>
          <w:rFonts w:hint="eastAsia" w:ascii="宋体" w:hAnsi="宋体" w:cs="宋体"/>
          <w:spacing w:val="-3"/>
          <w:sz w:val="28"/>
          <w:szCs w:val="28"/>
          <w:highlight w:val="none"/>
        </w:rPr>
        <w:t>金</w:t>
      </w:r>
      <w:r>
        <w:rPr>
          <w:rFonts w:hint="eastAsia" w:ascii="宋体" w:hAnsi="宋体" w:cs="宋体"/>
          <w:sz w:val="28"/>
          <w:szCs w:val="28"/>
          <w:highlight w:val="none"/>
        </w:rPr>
        <w:t>来源和</w:t>
      </w:r>
      <w:r>
        <w:rPr>
          <w:rFonts w:hint="eastAsia" w:ascii="宋体" w:hAnsi="宋体" w:cs="宋体"/>
          <w:spacing w:val="-3"/>
          <w:sz w:val="28"/>
          <w:szCs w:val="28"/>
          <w:highlight w:val="none"/>
        </w:rPr>
        <w:t>落</w:t>
      </w:r>
      <w:r>
        <w:rPr>
          <w:rFonts w:hint="eastAsia" w:ascii="宋体" w:hAnsi="宋体" w:cs="宋体"/>
          <w:sz w:val="28"/>
          <w:szCs w:val="28"/>
          <w:highlight w:val="none"/>
        </w:rPr>
        <w:t>实情况</w:t>
      </w:r>
      <w:bookmarkEnd w:id="48"/>
    </w:p>
    <w:p w14:paraId="340FE541">
      <w:pPr>
        <w:ind w:firstLine="0" w:firstLineChars="0"/>
        <w:jc w:val="both"/>
        <w:rPr>
          <w:rFonts w:hint="eastAsia" w:ascii="宋体" w:hAnsi="宋体" w:cs="宋体"/>
          <w:highlight w:val="none"/>
        </w:rPr>
      </w:pPr>
      <w:r>
        <w:rPr>
          <w:rFonts w:hint="eastAsia" w:ascii="宋体" w:hAnsi="宋体" w:cs="宋体"/>
          <w:highlight w:val="none"/>
        </w:rPr>
        <w:t>1.2.1</w:t>
      </w:r>
      <w:r>
        <w:rPr>
          <w:rFonts w:hint="eastAsia" w:ascii="宋体" w:hAnsi="宋体" w:cs="宋体"/>
          <w:spacing w:val="51"/>
          <w:highlight w:val="none"/>
        </w:rPr>
        <w:t xml:space="preserve"> </w:t>
      </w:r>
      <w:r>
        <w:rPr>
          <w:rFonts w:hint="eastAsia" w:ascii="宋体" w:hAnsi="宋体" w:cs="宋体"/>
          <w:highlight w:val="none"/>
        </w:rPr>
        <w:t>资</w:t>
      </w:r>
      <w:r>
        <w:rPr>
          <w:rFonts w:hint="eastAsia" w:ascii="宋体" w:hAnsi="宋体" w:cs="宋体"/>
          <w:spacing w:val="-2"/>
          <w:highlight w:val="none"/>
        </w:rPr>
        <w:t>金</w:t>
      </w:r>
      <w:r>
        <w:rPr>
          <w:rFonts w:hint="eastAsia" w:ascii="宋体" w:hAnsi="宋体" w:cs="宋体"/>
          <w:highlight w:val="none"/>
        </w:rPr>
        <w:t>来</w:t>
      </w:r>
      <w:r>
        <w:rPr>
          <w:rFonts w:hint="eastAsia" w:ascii="宋体" w:hAnsi="宋体" w:cs="宋体"/>
          <w:spacing w:val="-2"/>
          <w:highlight w:val="none"/>
        </w:rPr>
        <w:t>源</w:t>
      </w:r>
      <w:r>
        <w:rPr>
          <w:rFonts w:hint="eastAsia" w:ascii="宋体" w:hAnsi="宋体" w:cs="宋体"/>
          <w:highlight w:val="none"/>
        </w:rPr>
        <w:t>及</w:t>
      </w:r>
      <w:r>
        <w:rPr>
          <w:rFonts w:hint="eastAsia" w:ascii="宋体" w:hAnsi="宋体" w:cs="宋体"/>
          <w:spacing w:val="-2"/>
          <w:highlight w:val="none"/>
        </w:rPr>
        <w:t>比</w:t>
      </w:r>
      <w:r>
        <w:rPr>
          <w:rFonts w:hint="eastAsia" w:ascii="宋体" w:hAnsi="宋体" w:cs="宋体"/>
          <w:highlight w:val="none"/>
        </w:rPr>
        <w:t>例</w:t>
      </w:r>
      <w:r>
        <w:rPr>
          <w:rFonts w:hint="eastAsia" w:ascii="宋体" w:hAnsi="宋体" w:cs="宋体"/>
          <w:spacing w:val="-2"/>
          <w:highlight w:val="none"/>
        </w:rPr>
        <w:t>：见</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w:t>
      </w:r>
    </w:p>
    <w:p w14:paraId="195D40D7">
      <w:pPr>
        <w:ind w:firstLine="0" w:firstLineChars="0"/>
        <w:jc w:val="both"/>
        <w:rPr>
          <w:rFonts w:hint="eastAsia" w:ascii="宋体" w:hAnsi="宋体" w:cs="宋体"/>
          <w:highlight w:val="none"/>
        </w:rPr>
      </w:pPr>
      <w:r>
        <w:rPr>
          <w:rFonts w:hint="eastAsia" w:ascii="宋体" w:hAnsi="宋体" w:cs="宋体"/>
          <w:highlight w:val="none"/>
        </w:rPr>
        <w:t>1.2.2</w:t>
      </w:r>
      <w:r>
        <w:rPr>
          <w:rFonts w:hint="eastAsia" w:ascii="宋体" w:hAnsi="宋体" w:cs="宋体"/>
          <w:spacing w:val="51"/>
          <w:highlight w:val="none"/>
        </w:rPr>
        <w:t xml:space="preserve"> </w:t>
      </w:r>
      <w:r>
        <w:rPr>
          <w:rFonts w:hint="eastAsia" w:ascii="宋体" w:hAnsi="宋体" w:cs="宋体"/>
          <w:highlight w:val="none"/>
        </w:rPr>
        <w:t>资</w:t>
      </w:r>
      <w:r>
        <w:rPr>
          <w:rFonts w:hint="eastAsia" w:ascii="宋体" w:hAnsi="宋体" w:cs="宋体"/>
          <w:spacing w:val="-2"/>
          <w:highlight w:val="none"/>
        </w:rPr>
        <w:t>金</w:t>
      </w:r>
      <w:r>
        <w:rPr>
          <w:rFonts w:hint="eastAsia" w:ascii="宋体" w:hAnsi="宋体" w:cs="宋体"/>
          <w:highlight w:val="none"/>
        </w:rPr>
        <w:t>落</w:t>
      </w:r>
      <w:r>
        <w:rPr>
          <w:rFonts w:hint="eastAsia" w:ascii="宋体" w:hAnsi="宋体" w:cs="宋体"/>
          <w:spacing w:val="-2"/>
          <w:highlight w:val="none"/>
        </w:rPr>
        <w:t>实</w:t>
      </w:r>
      <w:r>
        <w:rPr>
          <w:rFonts w:hint="eastAsia" w:ascii="宋体" w:hAnsi="宋体" w:cs="宋体"/>
          <w:highlight w:val="none"/>
        </w:rPr>
        <w:t>情</w:t>
      </w:r>
      <w:r>
        <w:rPr>
          <w:rFonts w:hint="eastAsia" w:ascii="宋体" w:hAnsi="宋体" w:cs="宋体"/>
          <w:spacing w:val="-2"/>
          <w:highlight w:val="none"/>
        </w:rPr>
        <w:t>况</w:t>
      </w:r>
      <w:r>
        <w:rPr>
          <w:rFonts w:hint="eastAsia" w:ascii="宋体" w:hAnsi="宋体" w:cs="宋体"/>
          <w:highlight w:val="none"/>
        </w:rPr>
        <w:t>：</w:t>
      </w:r>
      <w:r>
        <w:rPr>
          <w:rFonts w:hint="eastAsia" w:ascii="宋体" w:hAnsi="宋体" w:cs="宋体"/>
          <w:spacing w:val="-2"/>
          <w:highlight w:val="none"/>
        </w:rPr>
        <w:t>见投</w:t>
      </w:r>
      <w:r>
        <w:rPr>
          <w:rFonts w:hint="eastAsia" w:ascii="宋体" w:hAnsi="宋体" w:cs="宋体"/>
          <w:highlight w:val="none"/>
        </w:rPr>
        <w:t>标人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5DC288EE">
      <w:pPr>
        <w:pStyle w:val="8"/>
        <w:jc w:val="both"/>
        <w:rPr>
          <w:rFonts w:hint="eastAsia" w:ascii="宋体" w:hAnsi="宋体" w:cs="宋体"/>
          <w:sz w:val="28"/>
          <w:szCs w:val="28"/>
          <w:highlight w:val="none"/>
        </w:rPr>
      </w:pPr>
      <w:bookmarkStart w:id="49" w:name="_Toc20868"/>
      <w:r>
        <w:rPr>
          <w:rFonts w:hint="eastAsia" w:ascii="宋体" w:hAnsi="宋体" w:cs="宋体"/>
          <w:spacing w:val="1"/>
          <w:sz w:val="28"/>
          <w:szCs w:val="28"/>
          <w:highlight w:val="none"/>
        </w:rPr>
        <w:t>1</w:t>
      </w:r>
      <w:r>
        <w:rPr>
          <w:rFonts w:hint="eastAsia" w:ascii="宋体" w:hAnsi="宋体" w:cs="宋体"/>
          <w:sz w:val="28"/>
          <w:szCs w:val="28"/>
          <w:highlight w:val="none"/>
        </w:rPr>
        <w:t>.3</w:t>
      </w:r>
      <w:r>
        <w:rPr>
          <w:rFonts w:hint="eastAsia" w:ascii="宋体" w:hAnsi="宋体" w:cs="宋体"/>
          <w:spacing w:val="-2"/>
          <w:sz w:val="28"/>
          <w:szCs w:val="28"/>
          <w:highlight w:val="none"/>
        </w:rPr>
        <w:t xml:space="preserve">  </w:t>
      </w:r>
      <w:r>
        <w:rPr>
          <w:rFonts w:hint="eastAsia" w:ascii="宋体" w:hAnsi="宋体" w:cs="宋体"/>
          <w:sz w:val="28"/>
          <w:szCs w:val="28"/>
          <w:highlight w:val="none"/>
        </w:rPr>
        <w:t>招标范</w:t>
      </w:r>
      <w:r>
        <w:rPr>
          <w:rFonts w:hint="eastAsia" w:ascii="宋体" w:hAnsi="宋体" w:cs="宋体"/>
          <w:spacing w:val="-3"/>
          <w:sz w:val="28"/>
          <w:szCs w:val="28"/>
          <w:highlight w:val="none"/>
        </w:rPr>
        <w:t>围</w:t>
      </w:r>
      <w:r>
        <w:rPr>
          <w:rFonts w:hint="eastAsia" w:ascii="宋体" w:hAnsi="宋体" w:cs="宋体"/>
          <w:sz w:val="28"/>
          <w:szCs w:val="28"/>
          <w:highlight w:val="none"/>
        </w:rPr>
        <w:t>、交</w:t>
      </w:r>
      <w:r>
        <w:rPr>
          <w:rFonts w:hint="eastAsia" w:ascii="宋体" w:hAnsi="宋体" w:cs="宋体"/>
          <w:spacing w:val="-3"/>
          <w:sz w:val="28"/>
          <w:szCs w:val="28"/>
          <w:highlight w:val="none"/>
        </w:rPr>
        <w:t>货</w:t>
      </w:r>
      <w:r>
        <w:rPr>
          <w:rFonts w:hint="eastAsia" w:ascii="宋体" w:hAnsi="宋体" w:cs="宋体"/>
          <w:spacing w:val="1"/>
          <w:sz w:val="28"/>
          <w:szCs w:val="28"/>
          <w:highlight w:val="none"/>
        </w:rPr>
        <w:t>期</w:t>
      </w:r>
      <w:r>
        <w:rPr>
          <w:rFonts w:hint="eastAsia" w:ascii="宋体" w:hAnsi="宋体" w:cs="宋体"/>
          <w:sz w:val="28"/>
          <w:szCs w:val="28"/>
          <w:highlight w:val="none"/>
        </w:rPr>
        <w:t>、交</w:t>
      </w:r>
      <w:r>
        <w:rPr>
          <w:rFonts w:hint="eastAsia" w:ascii="宋体" w:hAnsi="宋体" w:cs="宋体"/>
          <w:spacing w:val="-3"/>
          <w:sz w:val="28"/>
          <w:szCs w:val="28"/>
          <w:highlight w:val="none"/>
        </w:rPr>
        <w:t>货</w:t>
      </w:r>
      <w:r>
        <w:rPr>
          <w:rFonts w:hint="eastAsia" w:ascii="宋体" w:hAnsi="宋体" w:cs="宋体"/>
          <w:sz w:val="28"/>
          <w:szCs w:val="28"/>
          <w:highlight w:val="none"/>
        </w:rPr>
        <w:t>地点</w:t>
      </w:r>
      <w:r>
        <w:rPr>
          <w:rFonts w:hint="eastAsia" w:ascii="宋体" w:hAnsi="宋体" w:cs="宋体"/>
          <w:spacing w:val="-2"/>
          <w:sz w:val="28"/>
          <w:szCs w:val="28"/>
          <w:highlight w:val="none"/>
        </w:rPr>
        <w:t>和</w:t>
      </w:r>
      <w:r>
        <w:rPr>
          <w:rFonts w:hint="eastAsia" w:ascii="宋体" w:hAnsi="宋体" w:cs="宋体"/>
          <w:spacing w:val="-3"/>
          <w:sz w:val="28"/>
          <w:szCs w:val="28"/>
          <w:highlight w:val="none"/>
        </w:rPr>
        <w:t>技</w:t>
      </w:r>
      <w:r>
        <w:rPr>
          <w:rFonts w:hint="eastAsia" w:ascii="宋体" w:hAnsi="宋体" w:cs="宋体"/>
          <w:sz w:val="28"/>
          <w:szCs w:val="28"/>
          <w:highlight w:val="none"/>
        </w:rPr>
        <w:t>术性能</w:t>
      </w:r>
      <w:r>
        <w:rPr>
          <w:rFonts w:hint="eastAsia" w:ascii="宋体" w:hAnsi="宋体" w:cs="宋体"/>
          <w:spacing w:val="-3"/>
          <w:sz w:val="28"/>
          <w:szCs w:val="28"/>
          <w:highlight w:val="none"/>
        </w:rPr>
        <w:t>指</w:t>
      </w:r>
      <w:r>
        <w:rPr>
          <w:rFonts w:hint="eastAsia" w:ascii="宋体" w:hAnsi="宋体" w:cs="宋体"/>
          <w:sz w:val="28"/>
          <w:szCs w:val="28"/>
          <w:highlight w:val="none"/>
        </w:rPr>
        <w:t>标</w:t>
      </w:r>
      <w:bookmarkEnd w:id="49"/>
    </w:p>
    <w:p w14:paraId="68E6F862">
      <w:pPr>
        <w:ind w:firstLine="0" w:firstLineChars="0"/>
        <w:jc w:val="both"/>
        <w:rPr>
          <w:rFonts w:hint="eastAsia" w:ascii="宋体" w:hAnsi="宋体" w:cs="宋体"/>
          <w:highlight w:val="none"/>
        </w:rPr>
      </w:pPr>
      <w:r>
        <w:rPr>
          <w:rFonts w:hint="eastAsia" w:ascii="宋体" w:hAnsi="宋体" w:cs="宋体"/>
          <w:highlight w:val="none"/>
        </w:rPr>
        <w:t>1.3.1</w:t>
      </w:r>
      <w:r>
        <w:rPr>
          <w:rFonts w:hint="eastAsia" w:ascii="宋体" w:hAnsi="宋体" w:cs="宋体"/>
          <w:spacing w:val="51"/>
          <w:highlight w:val="none"/>
        </w:rPr>
        <w:t xml:space="preserve"> </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范</w:t>
      </w:r>
      <w:r>
        <w:rPr>
          <w:rFonts w:hint="eastAsia" w:ascii="宋体" w:hAnsi="宋体" w:cs="宋体"/>
          <w:spacing w:val="-2"/>
          <w:highlight w:val="none"/>
        </w:rPr>
        <w:t>围</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624D1896">
      <w:pPr>
        <w:ind w:firstLine="0" w:firstLineChars="0"/>
        <w:jc w:val="both"/>
        <w:rPr>
          <w:rFonts w:hint="eastAsia" w:ascii="宋体" w:hAnsi="宋体" w:cs="宋体"/>
          <w:highlight w:val="none"/>
        </w:rPr>
      </w:pPr>
      <w:r>
        <w:rPr>
          <w:rFonts w:hint="eastAsia" w:ascii="宋体" w:hAnsi="宋体" w:cs="宋体"/>
          <w:highlight w:val="none"/>
        </w:rPr>
        <w:t>1.3.2</w:t>
      </w:r>
      <w:r>
        <w:rPr>
          <w:rFonts w:hint="eastAsia" w:ascii="宋体" w:hAnsi="宋体" w:cs="宋体"/>
          <w:spacing w:val="51"/>
          <w:highlight w:val="none"/>
        </w:rPr>
        <w:t xml:space="preserve"> </w:t>
      </w:r>
      <w:r>
        <w:rPr>
          <w:rFonts w:hint="eastAsia" w:ascii="宋体" w:hAnsi="宋体" w:cs="宋体"/>
          <w:highlight w:val="none"/>
        </w:rPr>
        <w:t>交</w:t>
      </w:r>
      <w:r>
        <w:rPr>
          <w:rFonts w:hint="eastAsia" w:ascii="宋体" w:hAnsi="宋体" w:cs="宋体"/>
          <w:spacing w:val="-2"/>
          <w:highlight w:val="none"/>
        </w:rPr>
        <w:t>货</w:t>
      </w:r>
      <w:r>
        <w:rPr>
          <w:rFonts w:hint="eastAsia" w:ascii="宋体" w:hAnsi="宋体" w:cs="宋体"/>
          <w:highlight w:val="none"/>
        </w:rPr>
        <w:t>期</w:t>
      </w:r>
      <w:r>
        <w:rPr>
          <w:rFonts w:hint="eastAsia" w:ascii="宋体" w:hAnsi="宋体" w:cs="宋体"/>
          <w:spacing w:val="-2"/>
          <w:highlight w:val="none"/>
        </w:rPr>
        <w:t>：</w:t>
      </w:r>
      <w:r>
        <w:rPr>
          <w:rFonts w:hint="eastAsia" w:ascii="宋体" w:hAnsi="宋体" w:cs="宋体"/>
          <w:highlight w:val="none"/>
        </w:rPr>
        <w:t>见</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人须</w:t>
      </w:r>
      <w:r>
        <w:rPr>
          <w:rFonts w:hint="eastAsia" w:ascii="宋体" w:hAnsi="宋体" w:cs="宋体"/>
          <w:highlight w:val="none"/>
        </w:rPr>
        <w:t>知前</w:t>
      </w:r>
      <w:r>
        <w:rPr>
          <w:rFonts w:hint="eastAsia" w:ascii="宋体" w:hAnsi="宋体" w:cs="宋体"/>
          <w:spacing w:val="-2"/>
          <w:highlight w:val="none"/>
        </w:rPr>
        <w:t>附</w:t>
      </w:r>
      <w:r>
        <w:rPr>
          <w:rFonts w:hint="eastAsia" w:ascii="宋体" w:hAnsi="宋体" w:cs="宋体"/>
          <w:highlight w:val="none"/>
        </w:rPr>
        <w:t>表。</w:t>
      </w:r>
    </w:p>
    <w:p w14:paraId="6BC72B7B">
      <w:pPr>
        <w:ind w:firstLine="0" w:firstLineChars="0"/>
        <w:jc w:val="both"/>
        <w:rPr>
          <w:rFonts w:hint="eastAsia" w:ascii="宋体" w:hAnsi="宋体" w:cs="宋体"/>
          <w:highlight w:val="none"/>
        </w:rPr>
      </w:pPr>
      <w:r>
        <w:rPr>
          <w:rFonts w:hint="eastAsia" w:ascii="宋体" w:hAnsi="宋体" w:cs="宋体"/>
          <w:highlight w:val="none"/>
        </w:rPr>
        <w:t>1.3.3</w:t>
      </w:r>
      <w:r>
        <w:rPr>
          <w:rFonts w:hint="eastAsia" w:ascii="宋体" w:hAnsi="宋体" w:cs="宋体"/>
          <w:spacing w:val="51"/>
          <w:highlight w:val="none"/>
        </w:rPr>
        <w:t xml:space="preserve"> </w:t>
      </w:r>
      <w:r>
        <w:rPr>
          <w:rFonts w:hint="eastAsia" w:ascii="宋体" w:hAnsi="宋体" w:cs="宋体"/>
          <w:highlight w:val="none"/>
        </w:rPr>
        <w:t>交</w:t>
      </w:r>
      <w:r>
        <w:rPr>
          <w:rFonts w:hint="eastAsia" w:ascii="宋体" w:hAnsi="宋体" w:cs="宋体"/>
          <w:spacing w:val="-2"/>
          <w:highlight w:val="none"/>
        </w:rPr>
        <w:t>货</w:t>
      </w:r>
      <w:r>
        <w:rPr>
          <w:rFonts w:hint="eastAsia" w:ascii="宋体" w:hAnsi="宋体" w:cs="宋体"/>
          <w:highlight w:val="none"/>
        </w:rPr>
        <w:t>地</w:t>
      </w:r>
      <w:r>
        <w:rPr>
          <w:rFonts w:hint="eastAsia" w:ascii="宋体" w:hAnsi="宋体" w:cs="宋体"/>
          <w:spacing w:val="-2"/>
          <w:highlight w:val="none"/>
        </w:rPr>
        <w:t>点</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30763768">
      <w:pPr>
        <w:ind w:firstLine="0" w:firstLineChars="0"/>
        <w:jc w:val="both"/>
        <w:rPr>
          <w:rFonts w:hint="eastAsia" w:ascii="宋体" w:hAnsi="宋体" w:cs="宋体"/>
          <w:highlight w:val="none"/>
        </w:rPr>
      </w:pPr>
      <w:r>
        <w:rPr>
          <w:rFonts w:hint="eastAsia" w:ascii="宋体" w:hAnsi="宋体" w:cs="宋体"/>
          <w:highlight w:val="none"/>
        </w:rPr>
        <w:t>1.3.4</w:t>
      </w:r>
      <w:r>
        <w:rPr>
          <w:rFonts w:hint="eastAsia" w:ascii="宋体" w:hAnsi="宋体" w:cs="宋体"/>
          <w:spacing w:val="51"/>
          <w:highlight w:val="none"/>
        </w:rPr>
        <w:t xml:space="preserve"> </w:t>
      </w:r>
      <w:r>
        <w:rPr>
          <w:rFonts w:hint="eastAsia" w:ascii="宋体" w:hAnsi="宋体" w:cs="宋体"/>
          <w:highlight w:val="none"/>
        </w:rPr>
        <w:t>技</w:t>
      </w:r>
      <w:r>
        <w:rPr>
          <w:rFonts w:hint="eastAsia" w:ascii="宋体" w:hAnsi="宋体" w:cs="宋体"/>
          <w:spacing w:val="-2"/>
          <w:highlight w:val="none"/>
        </w:rPr>
        <w:t>术</w:t>
      </w:r>
      <w:r>
        <w:rPr>
          <w:rFonts w:hint="eastAsia" w:ascii="宋体" w:hAnsi="宋体" w:cs="宋体"/>
          <w:highlight w:val="none"/>
        </w:rPr>
        <w:t>性</w:t>
      </w:r>
      <w:r>
        <w:rPr>
          <w:rFonts w:hint="eastAsia" w:ascii="宋体" w:hAnsi="宋体" w:cs="宋体"/>
          <w:spacing w:val="-2"/>
          <w:highlight w:val="none"/>
        </w:rPr>
        <w:t>能</w:t>
      </w:r>
      <w:r>
        <w:rPr>
          <w:rFonts w:hint="eastAsia" w:ascii="宋体" w:hAnsi="宋体" w:cs="宋体"/>
          <w:highlight w:val="none"/>
        </w:rPr>
        <w:t>指</w:t>
      </w:r>
      <w:r>
        <w:rPr>
          <w:rFonts w:hint="eastAsia" w:ascii="宋体" w:hAnsi="宋体" w:cs="宋体"/>
          <w:spacing w:val="-3"/>
          <w:highlight w:val="none"/>
        </w:rPr>
        <w:t>标</w:t>
      </w:r>
      <w:r>
        <w:rPr>
          <w:rFonts w:hint="eastAsia" w:ascii="宋体" w:hAnsi="宋体" w:cs="宋体"/>
          <w:highlight w:val="none"/>
        </w:rPr>
        <w:t>：</w:t>
      </w:r>
      <w:r>
        <w:rPr>
          <w:rFonts w:hint="eastAsia" w:ascii="宋体" w:hAnsi="宋体" w:cs="宋体"/>
          <w:spacing w:val="-2"/>
          <w:highlight w:val="none"/>
        </w:rPr>
        <w:t>见投</w:t>
      </w:r>
      <w:r>
        <w:rPr>
          <w:rFonts w:hint="eastAsia" w:ascii="宋体" w:hAnsi="宋体" w:cs="宋体"/>
          <w:highlight w:val="none"/>
        </w:rPr>
        <w:t>标人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675246F9">
      <w:pPr>
        <w:pStyle w:val="8"/>
        <w:jc w:val="both"/>
        <w:rPr>
          <w:rFonts w:hint="eastAsia" w:ascii="宋体" w:hAnsi="宋体" w:cs="宋体"/>
          <w:sz w:val="28"/>
          <w:szCs w:val="28"/>
          <w:highlight w:val="none"/>
        </w:rPr>
      </w:pPr>
      <w:bookmarkStart w:id="50" w:name="_Toc27226"/>
      <w:r>
        <w:rPr>
          <w:rFonts w:hint="eastAsia" w:ascii="宋体" w:hAnsi="宋体" w:cs="宋体"/>
          <w:spacing w:val="1"/>
          <w:sz w:val="28"/>
          <w:szCs w:val="28"/>
          <w:highlight w:val="none"/>
        </w:rPr>
        <w:t>1</w:t>
      </w:r>
      <w:r>
        <w:rPr>
          <w:rFonts w:hint="eastAsia" w:ascii="宋体" w:hAnsi="宋体" w:cs="宋体"/>
          <w:sz w:val="28"/>
          <w:szCs w:val="28"/>
          <w:highlight w:val="none"/>
        </w:rPr>
        <w:t>.4</w:t>
      </w:r>
      <w:r>
        <w:rPr>
          <w:rFonts w:hint="eastAsia" w:ascii="宋体" w:hAnsi="宋体" w:cs="宋体"/>
          <w:spacing w:val="-2"/>
          <w:sz w:val="28"/>
          <w:szCs w:val="28"/>
          <w:highlight w:val="none"/>
        </w:rPr>
        <w:t xml:space="preserve">  </w:t>
      </w:r>
      <w:r>
        <w:rPr>
          <w:rFonts w:hint="eastAsia" w:ascii="宋体" w:hAnsi="宋体" w:cs="宋体"/>
          <w:sz w:val="28"/>
          <w:szCs w:val="28"/>
          <w:highlight w:val="none"/>
        </w:rPr>
        <w:t>投标人</w:t>
      </w:r>
      <w:r>
        <w:rPr>
          <w:rFonts w:hint="eastAsia" w:ascii="宋体" w:hAnsi="宋体" w:cs="宋体"/>
          <w:spacing w:val="-3"/>
          <w:sz w:val="28"/>
          <w:szCs w:val="28"/>
          <w:highlight w:val="none"/>
        </w:rPr>
        <w:t>资</w:t>
      </w:r>
      <w:r>
        <w:rPr>
          <w:rFonts w:hint="eastAsia" w:ascii="宋体" w:hAnsi="宋体" w:cs="宋体"/>
          <w:sz w:val="28"/>
          <w:szCs w:val="28"/>
          <w:highlight w:val="none"/>
        </w:rPr>
        <w:t>格要求</w:t>
      </w:r>
      <w:bookmarkEnd w:id="50"/>
    </w:p>
    <w:p w14:paraId="4343B690">
      <w:pPr>
        <w:ind w:firstLine="0" w:firstLineChars="0"/>
        <w:jc w:val="both"/>
        <w:rPr>
          <w:rFonts w:hint="eastAsia" w:ascii="宋体" w:hAnsi="宋体" w:cs="宋体"/>
          <w:highlight w:val="none"/>
        </w:rPr>
      </w:pPr>
      <w:r>
        <w:rPr>
          <w:rFonts w:hint="eastAsia" w:ascii="宋体" w:hAnsi="宋体" w:cs="宋体"/>
          <w:highlight w:val="none"/>
        </w:rPr>
        <w:t>1.4.1</w:t>
      </w:r>
      <w:r>
        <w:rPr>
          <w:rFonts w:hint="eastAsia" w:ascii="宋体" w:hAnsi="宋体" w:cs="宋体"/>
          <w:spacing w:val="51"/>
          <w:highlight w:val="none"/>
        </w:rPr>
        <w:t xml:space="preserve"> </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应</w:t>
      </w:r>
      <w:r>
        <w:rPr>
          <w:rFonts w:hint="eastAsia" w:ascii="宋体" w:hAnsi="宋体" w:cs="宋体"/>
          <w:highlight w:val="none"/>
        </w:rPr>
        <w:t>具</w:t>
      </w:r>
      <w:r>
        <w:rPr>
          <w:rFonts w:hint="eastAsia" w:ascii="宋体" w:hAnsi="宋体" w:cs="宋体"/>
          <w:spacing w:val="-2"/>
          <w:highlight w:val="none"/>
        </w:rPr>
        <w:t>备</w:t>
      </w:r>
      <w:r>
        <w:rPr>
          <w:rFonts w:hint="eastAsia" w:ascii="宋体" w:hAnsi="宋体" w:cs="宋体"/>
          <w:highlight w:val="none"/>
        </w:rPr>
        <w:t>承</w:t>
      </w:r>
      <w:r>
        <w:rPr>
          <w:rFonts w:hint="eastAsia" w:ascii="宋体" w:hAnsi="宋体" w:cs="宋体"/>
          <w:spacing w:val="-2"/>
          <w:highlight w:val="none"/>
        </w:rPr>
        <w:t>担本</w:t>
      </w:r>
      <w:r>
        <w:rPr>
          <w:rFonts w:hint="eastAsia" w:ascii="宋体" w:hAnsi="宋体" w:cs="宋体"/>
          <w:highlight w:val="none"/>
        </w:rPr>
        <w:t>招标</w:t>
      </w:r>
      <w:r>
        <w:rPr>
          <w:rFonts w:hint="eastAsia" w:ascii="宋体" w:hAnsi="宋体" w:cs="宋体"/>
          <w:spacing w:val="-2"/>
          <w:highlight w:val="none"/>
        </w:rPr>
        <w:t>项</w:t>
      </w:r>
      <w:r>
        <w:rPr>
          <w:rFonts w:hint="eastAsia" w:ascii="宋体" w:hAnsi="宋体" w:cs="宋体"/>
          <w:highlight w:val="none"/>
        </w:rPr>
        <w:t>目</w:t>
      </w:r>
      <w:r>
        <w:rPr>
          <w:rFonts w:hint="eastAsia" w:ascii="宋体" w:hAnsi="宋体" w:cs="宋体"/>
          <w:spacing w:val="-2"/>
          <w:highlight w:val="none"/>
        </w:rPr>
        <w:t>资</w:t>
      </w:r>
      <w:r>
        <w:rPr>
          <w:rFonts w:hint="eastAsia" w:ascii="宋体" w:hAnsi="宋体" w:cs="宋体"/>
          <w:highlight w:val="none"/>
        </w:rPr>
        <w:t>质</w:t>
      </w:r>
      <w:r>
        <w:rPr>
          <w:rFonts w:hint="eastAsia" w:ascii="宋体" w:hAnsi="宋体" w:cs="宋体"/>
          <w:spacing w:val="-2"/>
          <w:highlight w:val="none"/>
        </w:rPr>
        <w:t>条</w:t>
      </w:r>
      <w:r>
        <w:rPr>
          <w:rFonts w:hint="eastAsia" w:ascii="宋体" w:hAnsi="宋体" w:cs="宋体"/>
          <w:highlight w:val="none"/>
        </w:rPr>
        <w:t>件</w:t>
      </w:r>
      <w:r>
        <w:rPr>
          <w:rFonts w:hint="eastAsia" w:ascii="宋体" w:hAnsi="宋体" w:cs="宋体"/>
          <w:spacing w:val="-2"/>
          <w:highlight w:val="none"/>
        </w:rPr>
        <w:t>、</w:t>
      </w:r>
      <w:r>
        <w:rPr>
          <w:rFonts w:hint="eastAsia" w:ascii="宋体" w:hAnsi="宋体" w:cs="宋体"/>
          <w:highlight w:val="none"/>
        </w:rPr>
        <w:t>能</w:t>
      </w:r>
      <w:r>
        <w:rPr>
          <w:rFonts w:hint="eastAsia" w:ascii="宋体" w:hAnsi="宋体" w:cs="宋体"/>
          <w:spacing w:val="-2"/>
          <w:highlight w:val="none"/>
        </w:rPr>
        <w:t>力</w:t>
      </w:r>
      <w:r>
        <w:rPr>
          <w:rFonts w:hint="eastAsia" w:ascii="宋体" w:hAnsi="宋体" w:cs="宋体"/>
          <w:highlight w:val="none"/>
        </w:rPr>
        <w:t>和信</w:t>
      </w:r>
      <w:r>
        <w:rPr>
          <w:rFonts w:hint="eastAsia" w:ascii="宋体" w:hAnsi="宋体" w:cs="宋体"/>
          <w:spacing w:val="-2"/>
          <w:highlight w:val="none"/>
        </w:rPr>
        <w:t>誉</w:t>
      </w:r>
      <w:r>
        <w:rPr>
          <w:rFonts w:hint="eastAsia" w:ascii="宋体" w:hAnsi="宋体" w:cs="宋体"/>
          <w:highlight w:val="none"/>
        </w:rPr>
        <w:t>：</w:t>
      </w:r>
    </w:p>
    <w:p w14:paraId="479C846D">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资</w:t>
      </w:r>
      <w:r>
        <w:rPr>
          <w:rFonts w:hint="eastAsia" w:ascii="宋体" w:hAnsi="宋体" w:cs="宋体"/>
          <w:spacing w:val="-2"/>
          <w:highlight w:val="none"/>
        </w:rPr>
        <w:t>质</w:t>
      </w:r>
      <w:r>
        <w:rPr>
          <w:rFonts w:hint="eastAsia" w:ascii="宋体" w:hAnsi="宋体" w:cs="宋体"/>
          <w:highlight w:val="none"/>
        </w:rPr>
        <w:t>要</w:t>
      </w:r>
      <w:r>
        <w:rPr>
          <w:rFonts w:hint="eastAsia" w:ascii="宋体" w:hAnsi="宋体" w:cs="宋体"/>
          <w:spacing w:val="-2"/>
          <w:highlight w:val="none"/>
        </w:rPr>
        <w:t>求</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5B5FCEA1">
      <w:pPr>
        <w:ind w:firstLine="0" w:firstLineChars="0"/>
        <w:jc w:val="both"/>
        <w:rPr>
          <w:rFonts w:hint="eastAsia" w:ascii="宋体" w:hAnsi="宋体" w:cs="宋体"/>
          <w:highlight w:val="none"/>
        </w:rPr>
      </w:pP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财</w:t>
      </w:r>
      <w:r>
        <w:rPr>
          <w:rFonts w:hint="eastAsia" w:ascii="宋体" w:hAnsi="宋体" w:cs="宋体"/>
          <w:spacing w:val="-2"/>
          <w:highlight w:val="none"/>
        </w:rPr>
        <w:t>务</w:t>
      </w:r>
      <w:r>
        <w:rPr>
          <w:rFonts w:hint="eastAsia" w:ascii="宋体" w:hAnsi="宋体" w:cs="宋体"/>
          <w:highlight w:val="none"/>
        </w:rPr>
        <w:t>要</w:t>
      </w:r>
      <w:r>
        <w:rPr>
          <w:rFonts w:hint="eastAsia" w:ascii="宋体" w:hAnsi="宋体" w:cs="宋体"/>
          <w:spacing w:val="-2"/>
          <w:highlight w:val="none"/>
        </w:rPr>
        <w:t>求</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6B9F6D92">
      <w:pPr>
        <w:ind w:firstLine="0" w:firstLineChars="0"/>
        <w:jc w:val="both"/>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业</w:t>
      </w:r>
      <w:r>
        <w:rPr>
          <w:rFonts w:hint="eastAsia" w:ascii="宋体" w:hAnsi="宋体" w:cs="宋体"/>
          <w:spacing w:val="-2"/>
          <w:highlight w:val="none"/>
        </w:rPr>
        <w:t>绩</w:t>
      </w:r>
      <w:r>
        <w:rPr>
          <w:rFonts w:hint="eastAsia" w:ascii="宋体" w:hAnsi="宋体" w:cs="宋体"/>
          <w:highlight w:val="none"/>
        </w:rPr>
        <w:t>要</w:t>
      </w:r>
      <w:r>
        <w:rPr>
          <w:rFonts w:hint="eastAsia" w:ascii="宋体" w:hAnsi="宋体" w:cs="宋体"/>
          <w:spacing w:val="-2"/>
          <w:highlight w:val="none"/>
        </w:rPr>
        <w:t>求</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35F4E9A4">
      <w:pPr>
        <w:ind w:firstLine="0" w:firstLineChars="0"/>
        <w:jc w:val="both"/>
        <w:rPr>
          <w:rFonts w:hint="eastAsia" w:ascii="宋体" w:hAnsi="宋体" w:cs="宋体"/>
          <w:highlight w:val="none"/>
        </w:rPr>
      </w:pPr>
      <w:r>
        <w:rPr>
          <w:rFonts w:hint="eastAsia" w:ascii="宋体" w:hAnsi="宋体" w:cs="宋体"/>
          <w:highlight w:val="none"/>
        </w:rPr>
        <w:t>（4</w:t>
      </w:r>
      <w:r>
        <w:rPr>
          <w:rFonts w:hint="eastAsia" w:ascii="宋体" w:hAnsi="宋体" w:cs="宋体"/>
          <w:spacing w:val="-2"/>
          <w:highlight w:val="none"/>
        </w:rPr>
        <w:t>）</w:t>
      </w:r>
      <w:r>
        <w:rPr>
          <w:rFonts w:hint="eastAsia" w:ascii="宋体" w:hAnsi="宋体" w:cs="宋体"/>
          <w:highlight w:val="none"/>
        </w:rPr>
        <w:t>信</w:t>
      </w:r>
      <w:r>
        <w:rPr>
          <w:rFonts w:hint="eastAsia" w:ascii="宋体" w:hAnsi="宋体" w:cs="宋体"/>
          <w:spacing w:val="-2"/>
          <w:highlight w:val="none"/>
        </w:rPr>
        <w:t>誉</w:t>
      </w:r>
      <w:r>
        <w:rPr>
          <w:rFonts w:hint="eastAsia" w:ascii="宋体" w:hAnsi="宋体" w:cs="宋体"/>
          <w:highlight w:val="none"/>
        </w:rPr>
        <w:t>要</w:t>
      </w:r>
      <w:r>
        <w:rPr>
          <w:rFonts w:hint="eastAsia" w:ascii="宋体" w:hAnsi="宋体" w:cs="宋体"/>
          <w:spacing w:val="-2"/>
          <w:highlight w:val="none"/>
        </w:rPr>
        <w:t>求</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6310FF5C">
      <w:pPr>
        <w:ind w:firstLine="0" w:firstLineChars="0"/>
        <w:jc w:val="both"/>
        <w:rPr>
          <w:rFonts w:hint="eastAsia" w:ascii="宋体" w:hAnsi="宋体" w:cs="宋体"/>
          <w:highlight w:val="none"/>
        </w:rPr>
      </w:pPr>
      <w:r>
        <w:rPr>
          <w:rFonts w:hint="eastAsia" w:ascii="宋体" w:hAnsi="宋体" w:cs="宋体"/>
          <w:highlight w:val="none"/>
        </w:rPr>
        <w:t>（5</w:t>
      </w:r>
      <w:r>
        <w:rPr>
          <w:rFonts w:hint="eastAsia" w:ascii="宋体" w:hAnsi="宋体" w:cs="宋体"/>
          <w:spacing w:val="-2"/>
          <w:highlight w:val="none"/>
        </w:rPr>
        <w:t>）</w:t>
      </w:r>
      <w:r>
        <w:rPr>
          <w:rFonts w:hint="eastAsia" w:ascii="宋体" w:hAnsi="宋体" w:cs="宋体"/>
          <w:highlight w:val="none"/>
        </w:rPr>
        <w:t>其</w:t>
      </w:r>
      <w:r>
        <w:rPr>
          <w:rFonts w:hint="eastAsia" w:ascii="宋体" w:hAnsi="宋体" w:cs="宋体"/>
          <w:spacing w:val="-2"/>
          <w:highlight w:val="none"/>
        </w:rPr>
        <w:t>他</w:t>
      </w:r>
      <w:r>
        <w:rPr>
          <w:rFonts w:hint="eastAsia" w:ascii="宋体" w:hAnsi="宋体" w:cs="宋体"/>
          <w:highlight w:val="none"/>
        </w:rPr>
        <w:t>要</w:t>
      </w:r>
      <w:r>
        <w:rPr>
          <w:rFonts w:hint="eastAsia" w:ascii="宋体" w:hAnsi="宋体" w:cs="宋体"/>
          <w:spacing w:val="-2"/>
          <w:highlight w:val="none"/>
        </w:rPr>
        <w:t>求</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 xml:space="preserve">。 </w:t>
      </w:r>
    </w:p>
    <w:p w14:paraId="50BC786F">
      <w:pPr>
        <w:ind w:firstLine="0" w:firstLineChars="0"/>
        <w:jc w:val="both"/>
        <w:rPr>
          <w:rFonts w:hint="eastAsia" w:ascii="宋体" w:hAnsi="宋体" w:cs="宋体"/>
          <w:highlight w:val="none"/>
        </w:rPr>
      </w:pPr>
      <w:r>
        <w:rPr>
          <w:rFonts w:hint="eastAsia" w:ascii="宋体" w:hAnsi="宋体" w:cs="宋体"/>
          <w:highlight w:val="none"/>
        </w:rPr>
        <w:t>1.4.2</w:t>
      </w:r>
      <w:r>
        <w:rPr>
          <w:rFonts w:hint="eastAsia" w:ascii="宋体" w:hAnsi="宋体" w:cs="宋体"/>
          <w:spacing w:val="27"/>
          <w:highlight w:val="none"/>
        </w:rPr>
        <w:t xml:space="preserve"> </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w:t>
      </w:r>
      <w:r>
        <w:rPr>
          <w:rFonts w:hint="eastAsia" w:ascii="宋体" w:hAnsi="宋体" w:cs="宋体"/>
          <w:spacing w:val="-2"/>
          <w:highlight w:val="none"/>
        </w:rPr>
        <w:t>规</w:t>
      </w:r>
      <w:r>
        <w:rPr>
          <w:rFonts w:hint="eastAsia" w:ascii="宋体" w:hAnsi="宋体" w:cs="宋体"/>
          <w:highlight w:val="none"/>
        </w:rPr>
        <w:t>定接</w:t>
      </w:r>
      <w:r>
        <w:rPr>
          <w:rFonts w:hint="eastAsia" w:ascii="宋体" w:hAnsi="宋体" w:cs="宋体"/>
          <w:spacing w:val="-2"/>
          <w:highlight w:val="none"/>
        </w:rPr>
        <w:t>受</w:t>
      </w:r>
      <w:r>
        <w:rPr>
          <w:rFonts w:hint="eastAsia" w:ascii="宋体" w:hAnsi="宋体" w:cs="宋体"/>
          <w:highlight w:val="none"/>
        </w:rPr>
        <w:t>联</w:t>
      </w:r>
      <w:r>
        <w:rPr>
          <w:rFonts w:hint="eastAsia" w:ascii="宋体" w:hAnsi="宋体" w:cs="宋体"/>
          <w:spacing w:val="-2"/>
          <w:highlight w:val="none"/>
        </w:rPr>
        <w:t>合</w:t>
      </w:r>
      <w:r>
        <w:rPr>
          <w:rFonts w:hint="eastAsia" w:ascii="宋体" w:hAnsi="宋体" w:cs="宋体"/>
          <w:highlight w:val="none"/>
        </w:rPr>
        <w:t>体</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的</w:t>
      </w:r>
      <w:r>
        <w:rPr>
          <w:rFonts w:hint="eastAsia" w:ascii="宋体" w:hAnsi="宋体" w:cs="宋体"/>
          <w:highlight w:val="none"/>
        </w:rPr>
        <w:t>，</w:t>
      </w:r>
      <w:r>
        <w:rPr>
          <w:rFonts w:hint="eastAsia" w:ascii="宋体" w:hAnsi="宋体" w:cs="宋体"/>
          <w:spacing w:val="-2"/>
          <w:highlight w:val="none"/>
        </w:rPr>
        <w:t>联</w:t>
      </w:r>
      <w:r>
        <w:rPr>
          <w:rFonts w:hint="eastAsia" w:ascii="宋体" w:hAnsi="宋体" w:cs="宋体"/>
          <w:highlight w:val="none"/>
        </w:rPr>
        <w:t>合体</w:t>
      </w:r>
      <w:r>
        <w:rPr>
          <w:rFonts w:hint="eastAsia" w:ascii="宋体" w:hAnsi="宋体" w:cs="宋体"/>
          <w:spacing w:val="-2"/>
          <w:highlight w:val="none"/>
        </w:rPr>
        <w:t>除</w:t>
      </w:r>
      <w:r>
        <w:rPr>
          <w:rFonts w:hint="eastAsia" w:ascii="宋体" w:hAnsi="宋体" w:cs="宋体"/>
          <w:highlight w:val="none"/>
        </w:rPr>
        <w:t>应</w:t>
      </w:r>
      <w:r>
        <w:rPr>
          <w:rFonts w:hint="eastAsia" w:ascii="宋体" w:hAnsi="宋体" w:cs="宋体"/>
          <w:spacing w:val="-2"/>
          <w:highlight w:val="none"/>
        </w:rPr>
        <w:t>符</w:t>
      </w:r>
      <w:r>
        <w:rPr>
          <w:rFonts w:hint="eastAsia" w:ascii="宋体" w:hAnsi="宋体" w:cs="宋体"/>
          <w:highlight w:val="none"/>
        </w:rPr>
        <w:t>合</w:t>
      </w:r>
      <w:r>
        <w:rPr>
          <w:rFonts w:hint="eastAsia" w:ascii="宋体" w:hAnsi="宋体" w:cs="宋体"/>
          <w:spacing w:val="-2"/>
          <w:highlight w:val="none"/>
        </w:rPr>
        <w:t>本</w:t>
      </w:r>
      <w:r>
        <w:rPr>
          <w:rFonts w:hint="eastAsia" w:ascii="宋体" w:hAnsi="宋体" w:cs="宋体"/>
          <w:highlight w:val="none"/>
        </w:rPr>
        <w:t>章第</w:t>
      </w:r>
      <w:r>
        <w:rPr>
          <w:rFonts w:hint="eastAsia" w:ascii="宋体" w:hAnsi="宋体" w:cs="宋体"/>
          <w:spacing w:val="17"/>
          <w:highlight w:val="none"/>
        </w:rPr>
        <w:t xml:space="preserve"> </w:t>
      </w: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4</w:t>
      </w:r>
      <w:r>
        <w:rPr>
          <w:rFonts w:hint="eastAsia" w:ascii="宋体" w:hAnsi="宋体" w:cs="宋体"/>
          <w:spacing w:val="-2"/>
          <w:highlight w:val="none"/>
        </w:rPr>
        <w:t>.</w:t>
      </w:r>
      <w:r>
        <w:rPr>
          <w:rFonts w:hint="eastAsia" w:ascii="宋体" w:hAnsi="宋体" w:cs="宋体"/>
          <w:highlight w:val="none"/>
        </w:rPr>
        <w:t>1</w:t>
      </w:r>
      <w:r>
        <w:rPr>
          <w:rFonts w:hint="eastAsia" w:ascii="宋体" w:hAnsi="宋体" w:cs="宋体"/>
          <w:spacing w:val="27"/>
          <w:highlight w:val="none"/>
        </w:rPr>
        <w:t xml:space="preserve"> </w:t>
      </w:r>
      <w:r>
        <w:rPr>
          <w:rFonts w:hint="eastAsia" w:ascii="宋体" w:hAnsi="宋体" w:cs="宋体"/>
          <w:highlight w:val="none"/>
        </w:rPr>
        <w:t>项和</w:t>
      </w:r>
      <w:r>
        <w:rPr>
          <w:rFonts w:hint="eastAsia" w:ascii="宋体" w:hAnsi="宋体" w:cs="宋体"/>
          <w:spacing w:val="-2"/>
          <w:highlight w:val="none"/>
        </w:rPr>
        <w:t>投</w:t>
      </w:r>
      <w:r>
        <w:rPr>
          <w:rFonts w:hint="eastAsia" w:ascii="宋体" w:hAnsi="宋体" w:cs="宋体"/>
          <w:highlight w:val="none"/>
        </w:rPr>
        <w:t>标人</w:t>
      </w:r>
    </w:p>
    <w:p w14:paraId="57962FEB">
      <w:pPr>
        <w:ind w:firstLine="0" w:firstLineChars="0"/>
        <w:jc w:val="both"/>
        <w:rPr>
          <w:rFonts w:hint="eastAsia" w:ascii="宋体" w:hAnsi="宋体" w:cs="宋体"/>
          <w:highlight w:val="none"/>
        </w:rPr>
      </w:pP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的</w:t>
      </w:r>
      <w:r>
        <w:rPr>
          <w:rFonts w:hint="eastAsia" w:ascii="宋体" w:hAnsi="宋体" w:cs="宋体"/>
          <w:spacing w:val="-2"/>
          <w:highlight w:val="none"/>
        </w:rPr>
        <w:t>要</w:t>
      </w:r>
      <w:r>
        <w:rPr>
          <w:rFonts w:hint="eastAsia" w:ascii="宋体" w:hAnsi="宋体" w:cs="宋体"/>
          <w:highlight w:val="none"/>
        </w:rPr>
        <w:t>求</w:t>
      </w:r>
      <w:r>
        <w:rPr>
          <w:rFonts w:hint="eastAsia" w:ascii="宋体" w:hAnsi="宋体" w:cs="宋体"/>
          <w:spacing w:val="-2"/>
          <w:highlight w:val="none"/>
        </w:rPr>
        <w:t>外</w:t>
      </w:r>
      <w:r>
        <w:rPr>
          <w:rFonts w:hint="eastAsia" w:ascii="宋体" w:hAnsi="宋体" w:cs="宋体"/>
          <w:highlight w:val="none"/>
        </w:rPr>
        <w:t>，</w:t>
      </w:r>
      <w:r>
        <w:rPr>
          <w:rFonts w:hint="eastAsia" w:ascii="宋体" w:hAnsi="宋体" w:cs="宋体"/>
          <w:spacing w:val="-2"/>
          <w:highlight w:val="none"/>
        </w:rPr>
        <w:t>还</w:t>
      </w:r>
      <w:r>
        <w:rPr>
          <w:rFonts w:hint="eastAsia" w:ascii="宋体" w:hAnsi="宋体" w:cs="宋体"/>
          <w:highlight w:val="none"/>
        </w:rPr>
        <w:t>应遵</w:t>
      </w:r>
      <w:r>
        <w:rPr>
          <w:rFonts w:hint="eastAsia" w:ascii="宋体" w:hAnsi="宋体" w:cs="宋体"/>
          <w:spacing w:val="-2"/>
          <w:highlight w:val="none"/>
        </w:rPr>
        <w:t>守</w:t>
      </w:r>
      <w:r>
        <w:rPr>
          <w:rFonts w:hint="eastAsia" w:ascii="宋体" w:hAnsi="宋体" w:cs="宋体"/>
          <w:highlight w:val="none"/>
        </w:rPr>
        <w:t>以</w:t>
      </w:r>
      <w:r>
        <w:rPr>
          <w:rFonts w:hint="eastAsia" w:ascii="宋体" w:hAnsi="宋体" w:cs="宋体"/>
          <w:spacing w:val="-2"/>
          <w:highlight w:val="none"/>
        </w:rPr>
        <w:t>下</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w:t>
      </w:r>
    </w:p>
    <w:p w14:paraId="1F7E9DF2">
      <w:pPr>
        <w:ind w:firstLine="0" w:firstLineChars="0"/>
        <w:jc w:val="both"/>
        <w:rPr>
          <w:rFonts w:hint="eastAsia" w:ascii="宋体" w:hAnsi="宋体" w:cs="宋体"/>
          <w:highlight w:val="none"/>
        </w:rPr>
      </w:pPr>
      <w:r>
        <w:rPr>
          <w:rFonts w:hint="eastAsia" w:ascii="宋体" w:hAnsi="宋体" w:cs="宋体"/>
          <w:highlight w:val="none"/>
        </w:rPr>
        <w:t>（1）联合体各方应</w:t>
      </w:r>
      <w:r>
        <w:rPr>
          <w:rFonts w:hint="eastAsia" w:ascii="宋体" w:hAnsi="宋体" w:cs="宋体"/>
          <w:spacing w:val="-2"/>
          <w:highlight w:val="none"/>
        </w:rPr>
        <w:t>按</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文件提供的格式</w:t>
      </w:r>
      <w:r>
        <w:rPr>
          <w:rFonts w:hint="eastAsia" w:ascii="宋体" w:hAnsi="宋体" w:cs="宋体"/>
          <w:spacing w:val="-2"/>
          <w:highlight w:val="none"/>
        </w:rPr>
        <w:t>签</w:t>
      </w:r>
      <w:r>
        <w:rPr>
          <w:rFonts w:hint="eastAsia" w:ascii="宋体" w:hAnsi="宋体" w:cs="宋体"/>
          <w:highlight w:val="none"/>
        </w:rPr>
        <w:t>订联</w:t>
      </w:r>
      <w:r>
        <w:rPr>
          <w:rFonts w:hint="eastAsia" w:ascii="宋体" w:hAnsi="宋体" w:cs="宋体"/>
          <w:spacing w:val="-2"/>
          <w:highlight w:val="none"/>
        </w:rPr>
        <w:t>合</w:t>
      </w:r>
      <w:r>
        <w:rPr>
          <w:rFonts w:hint="eastAsia" w:ascii="宋体" w:hAnsi="宋体" w:cs="宋体"/>
          <w:highlight w:val="none"/>
        </w:rPr>
        <w:t>体协议书，明确</w:t>
      </w:r>
      <w:r>
        <w:rPr>
          <w:rFonts w:hint="eastAsia" w:ascii="宋体" w:hAnsi="宋体" w:cs="宋体"/>
          <w:spacing w:val="-2"/>
          <w:highlight w:val="none"/>
        </w:rPr>
        <w:t>联</w:t>
      </w:r>
      <w:r>
        <w:rPr>
          <w:rFonts w:hint="eastAsia" w:ascii="宋体" w:hAnsi="宋体" w:cs="宋体"/>
          <w:highlight w:val="none"/>
        </w:rPr>
        <w:t>合体</w:t>
      </w:r>
      <w:r>
        <w:rPr>
          <w:rFonts w:hint="eastAsia" w:ascii="宋体" w:hAnsi="宋体" w:cs="宋体"/>
          <w:spacing w:val="-2"/>
          <w:highlight w:val="none"/>
        </w:rPr>
        <w:t>牵</w:t>
      </w:r>
      <w:r>
        <w:rPr>
          <w:rFonts w:hint="eastAsia" w:ascii="宋体" w:hAnsi="宋体" w:cs="宋体"/>
          <w:highlight w:val="none"/>
        </w:rPr>
        <w:t>头人和各方权利义</w:t>
      </w:r>
      <w:r>
        <w:rPr>
          <w:rFonts w:hint="eastAsia" w:ascii="宋体" w:hAnsi="宋体" w:cs="宋体"/>
          <w:spacing w:val="-2"/>
          <w:highlight w:val="none"/>
        </w:rPr>
        <w:t>务</w:t>
      </w:r>
      <w:r>
        <w:rPr>
          <w:rFonts w:hint="eastAsia" w:ascii="宋体" w:hAnsi="宋体" w:cs="宋体"/>
          <w:highlight w:val="none"/>
        </w:rPr>
        <w:t>，</w:t>
      </w:r>
      <w:r>
        <w:rPr>
          <w:rFonts w:hint="eastAsia" w:ascii="宋体" w:hAnsi="宋体" w:cs="宋体"/>
          <w:spacing w:val="-2"/>
          <w:highlight w:val="none"/>
        </w:rPr>
        <w:t>并</w:t>
      </w:r>
      <w:r>
        <w:rPr>
          <w:rFonts w:hint="eastAsia" w:ascii="宋体" w:hAnsi="宋体" w:cs="宋体"/>
          <w:highlight w:val="none"/>
        </w:rPr>
        <w:t>承</w:t>
      </w:r>
      <w:r>
        <w:rPr>
          <w:rFonts w:hint="eastAsia" w:ascii="宋体" w:hAnsi="宋体" w:cs="宋体"/>
          <w:spacing w:val="-2"/>
          <w:highlight w:val="none"/>
        </w:rPr>
        <w:t>诺</w:t>
      </w:r>
      <w:r>
        <w:rPr>
          <w:rFonts w:hint="eastAsia" w:ascii="宋体" w:hAnsi="宋体" w:cs="宋体"/>
          <w:highlight w:val="none"/>
        </w:rPr>
        <w:t>就</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项</w:t>
      </w:r>
      <w:r>
        <w:rPr>
          <w:rFonts w:hint="eastAsia" w:ascii="宋体" w:hAnsi="宋体" w:cs="宋体"/>
          <w:highlight w:val="none"/>
        </w:rPr>
        <w:t>目向</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承</w:t>
      </w:r>
      <w:r>
        <w:rPr>
          <w:rFonts w:hint="eastAsia" w:ascii="宋体" w:hAnsi="宋体" w:cs="宋体"/>
          <w:spacing w:val="-2"/>
          <w:highlight w:val="none"/>
        </w:rPr>
        <w:t>担</w:t>
      </w:r>
      <w:r>
        <w:rPr>
          <w:rFonts w:hint="eastAsia" w:ascii="宋体" w:hAnsi="宋体" w:cs="宋体"/>
          <w:highlight w:val="none"/>
        </w:rPr>
        <w:t>连</w:t>
      </w:r>
      <w:r>
        <w:rPr>
          <w:rFonts w:hint="eastAsia" w:ascii="宋体" w:hAnsi="宋体" w:cs="宋体"/>
          <w:spacing w:val="-2"/>
          <w:highlight w:val="none"/>
        </w:rPr>
        <w:t>带</w:t>
      </w:r>
      <w:r>
        <w:rPr>
          <w:rFonts w:hint="eastAsia" w:ascii="宋体" w:hAnsi="宋体" w:cs="宋体"/>
          <w:highlight w:val="none"/>
        </w:rPr>
        <w:t>责</w:t>
      </w:r>
      <w:r>
        <w:rPr>
          <w:rFonts w:hint="eastAsia" w:ascii="宋体" w:hAnsi="宋体" w:cs="宋体"/>
          <w:spacing w:val="-2"/>
          <w:highlight w:val="none"/>
        </w:rPr>
        <w:t>任</w:t>
      </w:r>
      <w:r>
        <w:rPr>
          <w:rFonts w:hint="eastAsia" w:ascii="宋体" w:hAnsi="宋体" w:cs="宋体"/>
          <w:highlight w:val="none"/>
        </w:rPr>
        <w:t>；</w:t>
      </w:r>
    </w:p>
    <w:p w14:paraId="5D01180C">
      <w:pPr>
        <w:ind w:firstLine="0" w:firstLineChars="0"/>
        <w:jc w:val="both"/>
        <w:rPr>
          <w:rFonts w:hint="eastAsia" w:ascii="宋体" w:hAnsi="宋体" w:cs="宋体"/>
          <w:highlight w:val="none"/>
        </w:rPr>
      </w:pP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由</w:t>
      </w:r>
      <w:r>
        <w:rPr>
          <w:rFonts w:hint="eastAsia" w:ascii="宋体" w:hAnsi="宋体" w:cs="宋体"/>
          <w:spacing w:val="-2"/>
          <w:highlight w:val="none"/>
        </w:rPr>
        <w:t>同</w:t>
      </w:r>
      <w:r>
        <w:rPr>
          <w:rFonts w:hint="eastAsia" w:ascii="宋体" w:hAnsi="宋体" w:cs="宋体"/>
          <w:highlight w:val="none"/>
        </w:rPr>
        <w:t>一</w:t>
      </w:r>
      <w:r>
        <w:rPr>
          <w:rFonts w:hint="eastAsia" w:ascii="宋体" w:hAnsi="宋体" w:cs="宋体"/>
          <w:spacing w:val="-2"/>
          <w:highlight w:val="none"/>
        </w:rPr>
        <w:t>专</w:t>
      </w:r>
      <w:r>
        <w:rPr>
          <w:rFonts w:hint="eastAsia" w:ascii="宋体" w:hAnsi="宋体" w:cs="宋体"/>
          <w:highlight w:val="none"/>
        </w:rPr>
        <w:t>业</w:t>
      </w:r>
      <w:r>
        <w:rPr>
          <w:rFonts w:hint="eastAsia" w:ascii="宋体" w:hAnsi="宋体" w:cs="宋体"/>
          <w:spacing w:val="-2"/>
          <w:highlight w:val="none"/>
        </w:rPr>
        <w:t>的</w:t>
      </w:r>
      <w:r>
        <w:rPr>
          <w:rFonts w:hint="eastAsia" w:ascii="宋体" w:hAnsi="宋体" w:cs="宋体"/>
          <w:highlight w:val="none"/>
        </w:rPr>
        <w:t>单</w:t>
      </w:r>
      <w:r>
        <w:rPr>
          <w:rFonts w:hint="eastAsia" w:ascii="宋体" w:hAnsi="宋体" w:cs="宋体"/>
          <w:spacing w:val="-2"/>
          <w:highlight w:val="none"/>
        </w:rPr>
        <w:t>位组</w:t>
      </w:r>
      <w:r>
        <w:rPr>
          <w:rFonts w:hint="eastAsia" w:ascii="宋体" w:hAnsi="宋体" w:cs="宋体"/>
          <w:highlight w:val="none"/>
        </w:rPr>
        <w:t>成的</w:t>
      </w:r>
      <w:r>
        <w:rPr>
          <w:rFonts w:hint="eastAsia" w:ascii="宋体" w:hAnsi="宋体" w:cs="宋体"/>
          <w:spacing w:val="-2"/>
          <w:highlight w:val="none"/>
        </w:rPr>
        <w:t>联</w:t>
      </w:r>
      <w:r>
        <w:rPr>
          <w:rFonts w:hint="eastAsia" w:ascii="宋体" w:hAnsi="宋体" w:cs="宋体"/>
          <w:highlight w:val="none"/>
        </w:rPr>
        <w:t>合</w:t>
      </w:r>
      <w:r>
        <w:rPr>
          <w:rFonts w:hint="eastAsia" w:ascii="宋体" w:hAnsi="宋体" w:cs="宋体"/>
          <w:spacing w:val="-2"/>
          <w:highlight w:val="none"/>
        </w:rPr>
        <w:t>体</w:t>
      </w:r>
      <w:r>
        <w:rPr>
          <w:rFonts w:hint="eastAsia" w:ascii="宋体" w:hAnsi="宋体" w:cs="宋体"/>
          <w:highlight w:val="none"/>
        </w:rPr>
        <w:t>，</w:t>
      </w:r>
      <w:r>
        <w:rPr>
          <w:rFonts w:hint="eastAsia" w:ascii="宋体" w:hAnsi="宋体" w:cs="宋体"/>
          <w:spacing w:val="-2"/>
          <w:highlight w:val="none"/>
        </w:rPr>
        <w:t>按</w:t>
      </w:r>
      <w:r>
        <w:rPr>
          <w:rFonts w:hint="eastAsia" w:ascii="宋体" w:hAnsi="宋体" w:cs="宋体"/>
          <w:highlight w:val="none"/>
        </w:rPr>
        <w:t>照</w:t>
      </w:r>
      <w:r>
        <w:rPr>
          <w:rFonts w:hint="eastAsia" w:ascii="宋体" w:hAnsi="宋体" w:cs="宋体"/>
          <w:spacing w:val="-2"/>
          <w:highlight w:val="none"/>
        </w:rPr>
        <w:t>资</w:t>
      </w:r>
      <w:r>
        <w:rPr>
          <w:rFonts w:hint="eastAsia" w:ascii="宋体" w:hAnsi="宋体" w:cs="宋体"/>
          <w:highlight w:val="none"/>
        </w:rPr>
        <w:t>质</w:t>
      </w:r>
      <w:r>
        <w:rPr>
          <w:rFonts w:hint="eastAsia" w:ascii="宋体" w:hAnsi="宋体" w:cs="宋体"/>
          <w:spacing w:val="-2"/>
          <w:highlight w:val="none"/>
        </w:rPr>
        <w:t>等</w:t>
      </w:r>
      <w:r>
        <w:rPr>
          <w:rFonts w:hint="eastAsia" w:ascii="宋体" w:hAnsi="宋体" w:cs="宋体"/>
          <w:highlight w:val="none"/>
        </w:rPr>
        <w:t>级较</w:t>
      </w:r>
      <w:r>
        <w:rPr>
          <w:rFonts w:hint="eastAsia" w:ascii="宋体" w:hAnsi="宋体" w:cs="宋体"/>
          <w:spacing w:val="-2"/>
          <w:highlight w:val="none"/>
        </w:rPr>
        <w:t>低</w:t>
      </w:r>
      <w:r>
        <w:rPr>
          <w:rFonts w:hint="eastAsia" w:ascii="宋体" w:hAnsi="宋体" w:cs="宋体"/>
          <w:highlight w:val="none"/>
        </w:rPr>
        <w:t>的</w:t>
      </w:r>
      <w:r>
        <w:rPr>
          <w:rFonts w:hint="eastAsia" w:ascii="宋体" w:hAnsi="宋体" w:cs="宋体"/>
          <w:spacing w:val="-2"/>
          <w:highlight w:val="none"/>
        </w:rPr>
        <w:t>单</w:t>
      </w:r>
      <w:r>
        <w:rPr>
          <w:rFonts w:hint="eastAsia" w:ascii="宋体" w:hAnsi="宋体" w:cs="宋体"/>
          <w:highlight w:val="none"/>
        </w:rPr>
        <w:t>位</w:t>
      </w:r>
      <w:r>
        <w:rPr>
          <w:rFonts w:hint="eastAsia" w:ascii="宋体" w:hAnsi="宋体" w:cs="宋体"/>
          <w:spacing w:val="-2"/>
          <w:highlight w:val="none"/>
        </w:rPr>
        <w:t>确</w:t>
      </w:r>
      <w:r>
        <w:rPr>
          <w:rFonts w:hint="eastAsia" w:ascii="宋体" w:hAnsi="宋体" w:cs="宋体"/>
          <w:highlight w:val="none"/>
        </w:rPr>
        <w:t>定</w:t>
      </w:r>
      <w:r>
        <w:rPr>
          <w:rFonts w:hint="eastAsia" w:ascii="宋体" w:hAnsi="宋体" w:cs="宋体"/>
          <w:spacing w:val="-2"/>
          <w:highlight w:val="none"/>
        </w:rPr>
        <w:t>资</w:t>
      </w:r>
      <w:r>
        <w:rPr>
          <w:rFonts w:hint="eastAsia" w:ascii="宋体" w:hAnsi="宋体" w:cs="宋体"/>
          <w:highlight w:val="none"/>
        </w:rPr>
        <w:t>质</w:t>
      </w:r>
      <w:r>
        <w:rPr>
          <w:rFonts w:hint="eastAsia" w:ascii="宋体" w:hAnsi="宋体" w:cs="宋体"/>
          <w:spacing w:val="-2"/>
          <w:highlight w:val="none"/>
        </w:rPr>
        <w:t>等</w:t>
      </w:r>
      <w:r>
        <w:rPr>
          <w:rFonts w:hint="eastAsia" w:ascii="宋体" w:hAnsi="宋体" w:cs="宋体"/>
          <w:highlight w:val="none"/>
        </w:rPr>
        <w:t>级；</w:t>
      </w:r>
    </w:p>
    <w:p w14:paraId="5B1BCC85">
      <w:pPr>
        <w:ind w:firstLine="0" w:firstLineChars="0"/>
        <w:jc w:val="both"/>
        <w:rPr>
          <w:rFonts w:hint="eastAsia" w:ascii="宋体" w:hAnsi="宋体" w:cs="宋体"/>
          <w:highlight w:val="none"/>
        </w:rPr>
      </w:pPr>
      <w:r>
        <w:rPr>
          <w:rFonts w:hint="eastAsia" w:ascii="宋体" w:hAnsi="宋体" w:cs="宋体"/>
          <w:highlight w:val="none"/>
        </w:rPr>
        <w:t>（3）联合体各方不</w:t>
      </w:r>
      <w:r>
        <w:rPr>
          <w:rFonts w:hint="eastAsia" w:ascii="宋体" w:hAnsi="宋体" w:cs="宋体"/>
          <w:spacing w:val="-2"/>
          <w:highlight w:val="none"/>
        </w:rPr>
        <w:t>得</w:t>
      </w:r>
      <w:r>
        <w:rPr>
          <w:rFonts w:hint="eastAsia" w:ascii="宋体" w:hAnsi="宋体" w:cs="宋体"/>
          <w:highlight w:val="none"/>
        </w:rPr>
        <w:t>再</w:t>
      </w:r>
      <w:r>
        <w:rPr>
          <w:rFonts w:hint="eastAsia" w:ascii="宋体" w:hAnsi="宋体" w:cs="宋体"/>
          <w:spacing w:val="-2"/>
          <w:highlight w:val="none"/>
        </w:rPr>
        <w:t>以</w:t>
      </w:r>
      <w:r>
        <w:rPr>
          <w:rFonts w:hint="eastAsia" w:ascii="宋体" w:hAnsi="宋体" w:cs="宋体"/>
          <w:highlight w:val="none"/>
        </w:rPr>
        <w:t>自己名义单独或</w:t>
      </w:r>
      <w:r>
        <w:rPr>
          <w:rFonts w:hint="eastAsia" w:ascii="宋体" w:hAnsi="宋体" w:cs="宋体"/>
          <w:spacing w:val="-2"/>
          <w:highlight w:val="none"/>
        </w:rPr>
        <w:t>参</w:t>
      </w:r>
      <w:r>
        <w:rPr>
          <w:rFonts w:hint="eastAsia" w:ascii="宋体" w:hAnsi="宋体" w:cs="宋体"/>
          <w:highlight w:val="none"/>
        </w:rPr>
        <w:t>加其</w:t>
      </w:r>
      <w:r>
        <w:rPr>
          <w:rFonts w:hint="eastAsia" w:ascii="宋体" w:hAnsi="宋体" w:cs="宋体"/>
          <w:spacing w:val="-2"/>
          <w:highlight w:val="none"/>
        </w:rPr>
        <w:t>他</w:t>
      </w:r>
      <w:r>
        <w:rPr>
          <w:rFonts w:hint="eastAsia" w:ascii="宋体" w:hAnsi="宋体" w:cs="宋体"/>
          <w:highlight w:val="none"/>
        </w:rPr>
        <w:t>联合体在本招标</w:t>
      </w:r>
      <w:r>
        <w:rPr>
          <w:rFonts w:hint="eastAsia" w:ascii="宋体" w:hAnsi="宋体" w:cs="宋体"/>
          <w:spacing w:val="-2"/>
          <w:highlight w:val="none"/>
        </w:rPr>
        <w:t>项</w:t>
      </w:r>
      <w:r>
        <w:rPr>
          <w:rFonts w:hint="eastAsia" w:ascii="宋体" w:hAnsi="宋体" w:cs="宋体"/>
          <w:highlight w:val="none"/>
        </w:rPr>
        <w:t>目中</w:t>
      </w:r>
      <w:r>
        <w:rPr>
          <w:rFonts w:hint="eastAsia" w:ascii="宋体" w:hAnsi="宋体" w:cs="宋体"/>
          <w:spacing w:val="-2"/>
          <w:highlight w:val="none"/>
        </w:rPr>
        <w:t>投</w:t>
      </w:r>
      <w:r>
        <w:rPr>
          <w:rFonts w:hint="eastAsia" w:ascii="宋体" w:hAnsi="宋体" w:cs="宋体"/>
          <w:highlight w:val="none"/>
        </w:rPr>
        <w:t>标，否则各相关投</w:t>
      </w:r>
      <w:r>
        <w:rPr>
          <w:rFonts w:hint="eastAsia" w:ascii="宋体" w:hAnsi="宋体" w:cs="宋体"/>
          <w:spacing w:val="-2"/>
          <w:highlight w:val="none"/>
        </w:rPr>
        <w:t>标</w:t>
      </w:r>
      <w:r>
        <w:rPr>
          <w:rFonts w:hint="eastAsia" w:ascii="宋体" w:hAnsi="宋体" w:cs="宋体"/>
          <w:highlight w:val="none"/>
        </w:rPr>
        <w:t>均</w:t>
      </w:r>
      <w:r>
        <w:rPr>
          <w:rFonts w:hint="eastAsia" w:ascii="宋体" w:hAnsi="宋体" w:cs="宋体"/>
          <w:spacing w:val="-2"/>
          <w:highlight w:val="none"/>
        </w:rPr>
        <w:t>无</w:t>
      </w:r>
      <w:r>
        <w:rPr>
          <w:rFonts w:hint="eastAsia" w:ascii="宋体" w:hAnsi="宋体" w:cs="宋体"/>
          <w:highlight w:val="none"/>
        </w:rPr>
        <w:t>效。</w:t>
      </w:r>
    </w:p>
    <w:p w14:paraId="4A65E360">
      <w:pPr>
        <w:ind w:firstLine="0" w:firstLineChars="0"/>
        <w:jc w:val="both"/>
        <w:rPr>
          <w:rFonts w:hint="eastAsia" w:ascii="宋体" w:hAnsi="宋体" w:cs="宋体"/>
          <w:highlight w:val="none"/>
        </w:rPr>
      </w:pPr>
      <w:r>
        <w:rPr>
          <w:rFonts w:hint="eastAsia" w:ascii="宋体" w:hAnsi="宋体" w:cs="宋体"/>
          <w:highlight w:val="none"/>
        </w:rPr>
        <w:t>1.4.3</w:t>
      </w:r>
      <w:r>
        <w:rPr>
          <w:rFonts w:hint="eastAsia" w:ascii="宋体" w:hAnsi="宋体" w:cs="宋体"/>
          <w:spacing w:val="51"/>
          <w:highlight w:val="none"/>
        </w:rPr>
        <w:t xml:space="preserve"> </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不</w:t>
      </w:r>
      <w:r>
        <w:rPr>
          <w:rFonts w:hint="eastAsia" w:ascii="宋体" w:hAnsi="宋体" w:cs="宋体"/>
          <w:highlight w:val="none"/>
        </w:rPr>
        <w:t>得</w:t>
      </w:r>
      <w:r>
        <w:rPr>
          <w:rFonts w:hint="eastAsia" w:ascii="宋体" w:hAnsi="宋体" w:cs="宋体"/>
          <w:spacing w:val="-2"/>
          <w:highlight w:val="none"/>
        </w:rPr>
        <w:t>存</w:t>
      </w:r>
      <w:r>
        <w:rPr>
          <w:rFonts w:hint="eastAsia" w:ascii="宋体" w:hAnsi="宋体" w:cs="宋体"/>
          <w:highlight w:val="none"/>
        </w:rPr>
        <w:t>在</w:t>
      </w:r>
      <w:r>
        <w:rPr>
          <w:rFonts w:hint="eastAsia" w:ascii="宋体" w:hAnsi="宋体" w:cs="宋体"/>
          <w:spacing w:val="-2"/>
          <w:highlight w:val="none"/>
        </w:rPr>
        <w:t>下列</w:t>
      </w:r>
      <w:r>
        <w:rPr>
          <w:rFonts w:hint="eastAsia" w:ascii="宋体" w:hAnsi="宋体" w:cs="宋体"/>
          <w:highlight w:val="none"/>
        </w:rPr>
        <w:t>情形</w:t>
      </w:r>
      <w:r>
        <w:rPr>
          <w:rFonts w:hint="eastAsia" w:ascii="宋体" w:hAnsi="宋体" w:cs="宋体"/>
          <w:spacing w:val="-2"/>
          <w:highlight w:val="none"/>
        </w:rPr>
        <w:t>之</w:t>
      </w:r>
      <w:r>
        <w:rPr>
          <w:rFonts w:hint="eastAsia" w:ascii="宋体" w:hAnsi="宋体" w:cs="宋体"/>
          <w:highlight w:val="none"/>
        </w:rPr>
        <w:t>一：</w:t>
      </w:r>
    </w:p>
    <w:p w14:paraId="13D672FB">
      <w:pPr>
        <w:numPr>
          <w:ilvl w:val="0"/>
          <w:numId w:val="2"/>
        </w:numPr>
        <w:ind w:firstLineChars="0"/>
        <w:jc w:val="both"/>
        <w:rPr>
          <w:rFonts w:hint="eastAsia" w:ascii="宋体" w:hAnsi="宋体" w:cs="宋体"/>
          <w:highlight w:val="none"/>
        </w:rPr>
      </w:pPr>
      <w:r>
        <w:rPr>
          <w:rFonts w:hint="eastAsia" w:ascii="宋体" w:hAnsi="宋体" w:cs="宋体"/>
          <w:highlight w:val="none"/>
        </w:rPr>
        <w:t>与</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存</w:t>
      </w:r>
      <w:r>
        <w:rPr>
          <w:rFonts w:hint="eastAsia" w:ascii="宋体" w:hAnsi="宋体" w:cs="宋体"/>
          <w:spacing w:val="-2"/>
          <w:highlight w:val="none"/>
        </w:rPr>
        <w:t>在</w:t>
      </w:r>
      <w:r>
        <w:rPr>
          <w:rFonts w:hint="eastAsia" w:ascii="宋体" w:hAnsi="宋体" w:cs="宋体"/>
          <w:highlight w:val="none"/>
        </w:rPr>
        <w:t>利</w:t>
      </w:r>
      <w:r>
        <w:rPr>
          <w:rFonts w:hint="eastAsia" w:ascii="宋体" w:hAnsi="宋体" w:cs="宋体"/>
          <w:spacing w:val="-2"/>
          <w:highlight w:val="none"/>
        </w:rPr>
        <w:t>害关</w:t>
      </w:r>
      <w:r>
        <w:rPr>
          <w:rFonts w:hint="eastAsia" w:ascii="宋体" w:hAnsi="宋体" w:cs="宋体"/>
          <w:highlight w:val="none"/>
        </w:rPr>
        <w:t>系且</w:t>
      </w:r>
      <w:r>
        <w:rPr>
          <w:rFonts w:hint="eastAsia" w:ascii="宋体" w:hAnsi="宋体" w:cs="宋体"/>
          <w:spacing w:val="-2"/>
          <w:highlight w:val="none"/>
        </w:rPr>
        <w:t>可</w:t>
      </w:r>
      <w:r>
        <w:rPr>
          <w:rFonts w:hint="eastAsia" w:ascii="宋体" w:hAnsi="宋体" w:cs="宋体"/>
          <w:highlight w:val="none"/>
        </w:rPr>
        <w:t>能</w:t>
      </w:r>
      <w:r>
        <w:rPr>
          <w:rFonts w:hint="eastAsia" w:ascii="宋体" w:hAnsi="宋体" w:cs="宋体"/>
          <w:spacing w:val="-2"/>
          <w:highlight w:val="none"/>
        </w:rPr>
        <w:t>影</w:t>
      </w:r>
      <w:r>
        <w:rPr>
          <w:rFonts w:hint="eastAsia" w:ascii="宋体" w:hAnsi="宋体" w:cs="宋体"/>
          <w:highlight w:val="none"/>
        </w:rPr>
        <w:t>响</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公</w:t>
      </w:r>
      <w:r>
        <w:rPr>
          <w:rFonts w:hint="eastAsia" w:ascii="宋体" w:hAnsi="宋体" w:cs="宋体"/>
          <w:highlight w:val="none"/>
        </w:rPr>
        <w:t>正</w:t>
      </w:r>
      <w:r>
        <w:rPr>
          <w:rFonts w:hint="eastAsia" w:ascii="宋体" w:hAnsi="宋体" w:cs="宋体"/>
          <w:spacing w:val="-2"/>
          <w:highlight w:val="none"/>
        </w:rPr>
        <w:t>性</w:t>
      </w:r>
      <w:r>
        <w:rPr>
          <w:rFonts w:hint="eastAsia" w:ascii="宋体" w:hAnsi="宋体" w:cs="宋体"/>
          <w:highlight w:val="none"/>
        </w:rPr>
        <w:t>；</w:t>
      </w:r>
    </w:p>
    <w:p w14:paraId="26E7DC67">
      <w:pPr>
        <w:numPr>
          <w:ilvl w:val="0"/>
          <w:numId w:val="2"/>
        </w:numPr>
        <w:ind w:firstLineChars="0"/>
        <w:jc w:val="both"/>
        <w:rPr>
          <w:rFonts w:hint="eastAsia" w:ascii="宋体" w:hAnsi="宋体" w:cs="宋体"/>
          <w:highlight w:val="none"/>
        </w:rPr>
      </w:pPr>
      <w:r>
        <w:rPr>
          <w:rFonts w:hint="eastAsia" w:ascii="宋体" w:hAnsi="宋体" w:cs="宋体"/>
          <w:highlight w:val="none"/>
        </w:rPr>
        <w:t>与</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的</w:t>
      </w:r>
      <w:r>
        <w:rPr>
          <w:rFonts w:hint="eastAsia" w:ascii="宋体" w:hAnsi="宋体" w:cs="宋体"/>
          <w:spacing w:val="-2"/>
          <w:highlight w:val="none"/>
        </w:rPr>
        <w:t>其他</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为</w:t>
      </w:r>
      <w:r>
        <w:rPr>
          <w:rFonts w:hint="eastAsia" w:ascii="宋体" w:hAnsi="宋体" w:cs="宋体"/>
          <w:spacing w:val="-2"/>
          <w:highlight w:val="none"/>
        </w:rPr>
        <w:t>同</w:t>
      </w:r>
      <w:r>
        <w:rPr>
          <w:rFonts w:hint="eastAsia" w:ascii="宋体" w:hAnsi="宋体" w:cs="宋体"/>
          <w:highlight w:val="none"/>
        </w:rPr>
        <w:t>一</w:t>
      </w:r>
      <w:r>
        <w:rPr>
          <w:rFonts w:hint="eastAsia" w:ascii="宋体" w:hAnsi="宋体" w:cs="宋体"/>
          <w:spacing w:val="-2"/>
          <w:highlight w:val="none"/>
        </w:rPr>
        <w:t>个</w:t>
      </w:r>
      <w:r>
        <w:rPr>
          <w:rFonts w:hint="eastAsia" w:ascii="宋体" w:hAnsi="宋体" w:cs="宋体"/>
          <w:highlight w:val="none"/>
        </w:rPr>
        <w:t>单</w:t>
      </w:r>
      <w:r>
        <w:rPr>
          <w:rFonts w:hint="eastAsia" w:ascii="宋体" w:hAnsi="宋体" w:cs="宋体"/>
          <w:spacing w:val="-2"/>
          <w:highlight w:val="none"/>
        </w:rPr>
        <w:t>位</w:t>
      </w:r>
      <w:r>
        <w:rPr>
          <w:rFonts w:hint="eastAsia" w:ascii="宋体" w:hAnsi="宋体" w:cs="宋体"/>
          <w:highlight w:val="none"/>
        </w:rPr>
        <w:t>负</w:t>
      </w:r>
      <w:r>
        <w:rPr>
          <w:rFonts w:hint="eastAsia" w:ascii="宋体" w:hAnsi="宋体" w:cs="宋体"/>
          <w:spacing w:val="-2"/>
          <w:highlight w:val="none"/>
        </w:rPr>
        <w:t>责</w:t>
      </w:r>
      <w:r>
        <w:rPr>
          <w:rFonts w:hint="eastAsia" w:ascii="宋体" w:hAnsi="宋体" w:cs="宋体"/>
          <w:highlight w:val="none"/>
        </w:rPr>
        <w:t>人或存</w:t>
      </w:r>
      <w:r>
        <w:rPr>
          <w:rFonts w:hint="eastAsia" w:ascii="宋体" w:hAnsi="宋体" w:cs="宋体"/>
          <w:spacing w:val="-2"/>
          <w:highlight w:val="none"/>
        </w:rPr>
        <w:t>在</w:t>
      </w:r>
      <w:r>
        <w:rPr>
          <w:rFonts w:hint="eastAsia" w:ascii="宋体" w:hAnsi="宋体" w:cs="宋体"/>
          <w:highlight w:val="none"/>
        </w:rPr>
        <w:t>控</w:t>
      </w:r>
      <w:r>
        <w:rPr>
          <w:rFonts w:hint="eastAsia" w:ascii="宋体" w:hAnsi="宋体" w:cs="宋体"/>
          <w:spacing w:val="-2"/>
          <w:highlight w:val="none"/>
        </w:rPr>
        <w:t>股</w:t>
      </w:r>
      <w:r>
        <w:rPr>
          <w:rFonts w:hint="eastAsia" w:ascii="宋体" w:hAnsi="宋体" w:cs="宋体"/>
          <w:highlight w:val="none"/>
        </w:rPr>
        <w:t>、</w:t>
      </w:r>
      <w:r>
        <w:rPr>
          <w:rFonts w:hint="eastAsia" w:ascii="宋体" w:hAnsi="宋体" w:cs="宋体"/>
          <w:spacing w:val="-2"/>
          <w:highlight w:val="none"/>
        </w:rPr>
        <w:t>管</w:t>
      </w:r>
      <w:r>
        <w:rPr>
          <w:rFonts w:hint="eastAsia" w:ascii="宋体" w:hAnsi="宋体" w:cs="宋体"/>
          <w:highlight w:val="none"/>
        </w:rPr>
        <w:t>理</w:t>
      </w:r>
      <w:r>
        <w:rPr>
          <w:rFonts w:hint="eastAsia" w:ascii="宋体" w:hAnsi="宋体" w:cs="宋体"/>
          <w:spacing w:val="-2"/>
          <w:highlight w:val="none"/>
        </w:rPr>
        <w:t>关</w:t>
      </w:r>
      <w:r>
        <w:rPr>
          <w:rFonts w:hint="eastAsia" w:ascii="宋体" w:hAnsi="宋体" w:cs="宋体"/>
          <w:highlight w:val="none"/>
        </w:rPr>
        <w:t>系（</w:t>
      </w:r>
      <w:r>
        <w:rPr>
          <w:rFonts w:hint="eastAsia" w:ascii="宋体" w:hAnsi="宋体" w:cs="宋体"/>
          <w:b/>
          <w:bCs/>
          <w:highlight w:val="none"/>
        </w:rPr>
        <w:t>如出现该情形</w:t>
      </w:r>
      <w:r>
        <w:rPr>
          <w:rFonts w:hint="eastAsia" w:ascii="宋体" w:hAnsi="宋体" w:cs="宋体"/>
          <w:b/>
          <w:kern w:val="2"/>
          <w:szCs w:val="24"/>
          <w:highlight w:val="none"/>
          <w:u w:val="single"/>
        </w:rPr>
        <w:t>以在广州公共资源交易中心数字交易平台上最终完成投标登记时间靠前的</w:t>
      </w:r>
      <w:r>
        <w:rPr>
          <w:rFonts w:hint="eastAsia" w:ascii="宋体" w:hAnsi="宋体" w:cs="宋体"/>
          <w:b/>
          <w:bCs/>
          <w:szCs w:val="21"/>
          <w:highlight w:val="none"/>
          <w:u w:val="single"/>
        </w:rPr>
        <w:t>通过资格审查</w:t>
      </w:r>
      <w:r>
        <w:rPr>
          <w:rFonts w:hint="eastAsia" w:ascii="宋体" w:hAnsi="宋体" w:cs="宋体"/>
          <w:b/>
          <w:bCs/>
          <w:highlight w:val="none"/>
        </w:rPr>
        <w:t>）</w:t>
      </w:r>
      <w:r>
        <w:rPr>
          <w:rFonts w:hint="eastAsia" w:ascii="宋体" w:hAnsi="宋体" w:cs="宋体"/>
          <w:highlight w:val="none"/>
        </w:rPr>
        <w:t>；</w:t>
      </w:r>
    </w:p>
    <w:p w14:paraId="698344F0">
      <w:pPr>
        <w:numPr>
          <w:ilvl w:val="0"/>
          <w:numId w:val="2"/>
        </w:numPr>
        <w:ind w:firstLineChars="0"/>
        <w:jc w:val="both"/>
        <w:rPr>
          <w:rFonts w:hint="eastAsia" w:ascii="宋体" w:hAnsi="宋体" w:cs="宋体"/>
          <w:highlight w:val="none"/>
        </w:rPr>
      </w:pPr>
      <w:r>
        <w:rPr>
          <w:rFonts w:hint="eastAsia" w:ascii="宋体" w:hAnsi="宋体" w:cs="宋体"/>
          <w:highlight w:val="none"/>
        </w:rPr>
        <w:t>与</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3"/>
          <w:highlight w:val="none"/>
        </w:rPr>
        <w:t>目</w:t>
      </w:r>
      <w:r>
        <w:rPr>
          <w:rFonts w:hint="eastAsia" w:ascii="宋体" w:hAnsi="宋体" w:cs="宋体"/>
          <w:highlight w:val="none"/>
        </w:rPr>
        <w:t>其</w:t>
      </w:r>
      <w:r>
        <w:rPr>
          <w:rFonts w:hint="eastAsia" w:ascii="宋体" w:hAnsi="宋体" w:cs="宋体"/>
          <w:spacing w:val="-2"/>
          <w:highlight w:val="none"/>
        </w:rPr>
        <w:t>他投</w:t>
      </w:r>
      <w:r>
        <w:rPr>
          <w:rFonts w:hint="eastAsia" w:ascii="宋体" w:hAnsi="宋体" w:cs="宋体"/>
          <w:highlight w:val="none"/>
        </w:rPr>
        <w:t>标人</w:t>
      </w:r>
      <w:r>
        <w:rPr>
          <w:rFonts w:hint="eastAsia" w:ascii="宋体" w:hAnsi="宋体" w:cs="宋体"/>
          <w:spacing w:val="-2"/>
          <w:highlight w:val="none"/>
        </w:rPr>
        <w:t>代</w:t>
      </w:r>
      <w:r>
        <w:rPr>
          <w:rFonts w:hint="eastAsia" w:ascii="宋体" w:hAnsi="宋体" w:cs="宋体"/>
          <w:highlight w:val="none"/>
        </w:rPr>
        <w:t>理</w:t>
      </w:r>
      <w:r>
        <w:rPr>
          <w:rFonts w:hint="eastAsia" w:ascii="宋体" w:hAnsi="宋体" w:cs="宋体"/>
          <w:spacing w:val="-2"/>
          <w:highlight w:val="none"/>
        </w:rPr>
        <w:t>同</w:t>
      </w:r>
      <w:r>
        <w:rPr>
          <w:rFonts w:hint="eastAsia" w:ascii="宋体" w:hAnsi="宋体" w:cs="宋体"/>
          <w:highlight w:val="none"/>
        </w:rPr>
        <w:t>一</w:t>
      </w:r>
      <w:r>
        <w:rPr>
          <w:rFonts w:hint="eastAsia" w:ascii="宋体" w:hAnsi="宋体" w:cs="宋体"/>
          <w:spacing w:val="-2"/>
          <w:highlight w:val="none"/>
        </w:rPr>
        <w:t>个</w:t>
      </w:r>
      <w:r>
        <w:rPr>
          <w:rFonts w:hint="eastAsia" w:ascii="宋体" w:hAnsi="宋体" w:cs="宋体"/>
          <w:highlight w:val="none"/>
        </w:rPr>
        <w:t>制</w:t>
      </w:r>
      <w:r>
        <w:rPr>
          <w:rFonts w:hint="eastAsia" w:ascii="宋体" w:hAnsi="宋体" w:cs="宋体"/>
          <w:spacing w:val="-2"/>
          <w:highlight w:val="none"/>
        </w:rPr>
        <w:t>造</w:t>
      </w:r>
      <w:r>
        <w:rPr>
          <w:rFonts w:hint="eastAsia" w:ascii="宋体" w:hAnsi="宋体" w:cs="宋体"/>
          <w:highlight w:val="none"/>
        </w:rPr>
        <w:t>商</w:t>
      </w:r>
      <w:r>
        <w:rPr>
          <w:rFonts w:hint="eastAsia" w:ascii="宋体" w:hAnsi="宋体" w:cs="宋体"/>
          <w:spacing w:val="-2"/>
          <w:highlight w:val="none"/>
        </w:rPr>
        <w:t>同</w:t>
      </w:r>
      <w:r>
        <w:rPr>
          <w:rFonts w:hint="eastAsia" w:ascii="宋体" w:hAnsi="宋体" w:cs="宋体"/>
          <w:highlight w:val="none"/>
        </w:rPr>
        <w:t>一品</w:t>
      </w:r>
      <w:r>
        <w:rPr>
          <w:rFonts w:hint="eastAsia" w:ascii="宋体" w:hAnsi="宋体" w:cs="宋体"/>
          <w:spacing w:val="-2"/>
          <w:highlight w:val="none"/>
        </w:rPr>
        <w:t>牌</w:t>
      </w:r>
      <w:r>
        <w:rPr>
          <w:rFonts w:hint="eastAsia" w:ascii="宋体" w:hAnsi="宋体" w:cs="宋体"/>
          <w:highlight w:val="none"/>
        </w:rPr>
        <w:t>同</w:t>
      </w:r>
      <w:r>
        <w:rPr>
          <w:rFonts w:hint="eastAsia" w:ascii="宋体" w:hAnsi="宋体" w:cs="宋体"/>
          <w:spacing w:val="-2"/>
          <w:highlight w:val="none"/>
        </w:rPr>
        <w:t>一</w:t>
      </w:r>
      <w:r>
        <w:rPr>
          <w:rFonts w:hint="eastAsia" w:ascii="宋体" w:hAnsi="宋体" w:cs="宋体"/>
          <w:highlight w:val="none"/>
        </w:rPr>
        <w:t>型</w:t>
      </w:r>
      <w:r>
        <w:rPr>
          <w:rFonts w:hint="eastAsia" w:ascii="宋体" w:hAnsi="宋体" w:cs="宋体"/>
          <w:spacing w:val="-2"/>
          <w:highlight w:val="none"/>
        </w:rPr>
        <w:t>号</w:t>
      </w:r>
      <w:r>
        <w:rPr>
          <w:rFonts w:hint="eastAsia" w:ascii="宋体" w:hAnsi="宋体" w:cs="宋体"/>
          <w:highlight w:val="none"/>
        </w:rPr>
        <w:t>的</w:t>
      </w:r>
      <w:r>
        <w:rPr>
          <w:rFonts w:hint="eastAsia" w:ascii="宋体" w:hAnsi="宋体" w:cs="宋体"/>
          <w:spacing w:val="-2"/>
          <w:highlight w:val="none"/>
        </w:rPr>
        <w:t>设</w:t>
      </w:r>
      <w:r>
        <w:rPr>
          <w:rFonts w:hint="eastAsia" w:ascii="宋体" w:hAnsi="宋体" w:cs="宋体"/>
          <w:highlight w:val="none"/>
        </w:rPr>
        <w:t>备</w:t>
      </w:r>
      <w:r>
        <w:rPr>
          <w:rFonts w:hint="eastAsia" w:ascii="宋体" w:hAnsi="宋体" w:cs="宋体"/>
          <w:spacing w:val="-2"/>
          <w:highlight w:val="none"/>
        </w:rPr>
        <w:t>投</w:t>
      </w:r>
      <w:r>
        <w:rPr>
          <w:rFonts w:hint="eastAsia" w:ascii="宋体" w:hAnsi="宋体" w:cs="宋体"/>
          <w:highlight w:val="none"/>
        </w:rPr>
        <w:t>标；</w:t>
      </w:r>
    </w:p>
    <w:p w14:paraId="0B5FF95A">
      <w:pPr>
        <w:numPr>
          <w:ilvl w:val="0"/>
          <w:numId w:val="2"/>
        </w:numPr>
        <w:ind w:firstLineChars="0"/>
        <w:jc w:val="both"/>
        <w:rPr>
          <w:rFonts w:hint="eastAsia" w:ascii="宋体" w:hAnsi="宋体" w:cs="宋体"/>
          <w:highlight w:val="none"/>
        </w:rPr>
      </w:pPr>
      <w:r>
        <w:rPr>
          <w:rFonts w:hint="eastAsia" w:ascii="宋体" w:hAnsi="宋体" w:cs="宋体"/>
          <w:highlight w:val="none"/>
        </w:rPr>
        <w:t>为</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提</w:t>
      </w:r>
      <w:r>
        <w:rPr>
          <w:rFonts w:hint="eastAsia" w:ascii="宋体" w:hAnsi="宋体" w:cs="宋体"/>
          <w:spacing w:val="-2"/>
          <w:highlight w:val="none"/>
        </w:rPr>
        <w:t>供过</w:t>
      </w:r>
      <w:r>
        <w:rPr>
          <w:rFonts w:hint="eastAsia" w:ascii="宋体" w:hAnsi="宋体" w:cs="宋体"/>
          <w:highlight w:val="none"/>
        </w:rPr>
        <w:t>设计</w:t>
      </w:r>
      <w:r>
        <w:rPr>
          <w:rFonts w:hint="eastAsia" w:ascii="宋体" w:hAnsi="宋体" w:cs="宋体"/>
          <w:spacing w:val="-2"/>
          <w:highlight w:val="none"/>
        </w:rPr>
        <w:t>、</w:t>
      </w:r>
      <w:r>
        <w:rPr>
          <w:rFonts w:hint="eastAsia" w:ascii="宋体" w:hAnsi="宋体" w:cs="宋体"/>
          <w:highlight w:val="none"/>
        </w:rPr>
        <w:t>编</w:t>
      </w:r>
      <w:r>
        <w:rPr>
          <w:rFonts w:hint="eastAsia" w:ascii="宋体" w:hAnsi="宋体" w:cs="宋体"/>
          <w:spacing w:val="-2"/>
          <w:highlight w:val="none"/>
        </w:rPr>
        <w:t>制</w:t>
      </w:r>
      <w:r>
        <w:rPr>
          <w:rFonts w:hint="eastAsia" w:ascii="宋体" w:hAnsi="宋体" w:cs="宋体"/>
          <w:highlight w:val="none"/>
        </w:rPr>
        <w:t>技</w:t>
      </w:r>
      <w:r>
        <w:rPr>
          <w:rFonts w:hint="eastAsia" w:ascii="宋体" w:hAnsi="宋体" w:cs="宋体"/>
          <w:spacing w:val="-2"/>
          <w:highlight w:val="none"/>
        </w:rPr>
        <w:t>术</w:t>
      </w:r>
      <w:r>
        <w:rPr>
          <w:rFonts w:hint="eastAsia" w:ascii="宋体" w:hAnsi="宋体" w:cs="宋体"/>
          <w:highlight w:val="none"/>
        </w:rPr>
        <w:t>规</w:t>
      </w:r>
      <w:r>
        <w:rPr>
          <w:rFonts w:hint="eastAsia" w:ascii="宋体" w:hAnsi="宋体" w:cs="宋体"/>
          <w:spacing w:val="-2"/>
          <w:highlight w:val="none"/>
        </w:rPr>
        <w:t>范</w:t>
      </w:r>
      <w:r>
        <w:rPr>
          <w:rFonts w:hint="eastAsia" w:ascii="宋体" w:hAnsi="宋体" w:cs="宋体"/>
          <w:highlight w:val="none"/>
        </w:rPr>
        <w:t>和</w:t>
      </w:r>
      <w:r>
        <w:rPr>
          <w:rFonts w:hint="eastAsia" w:ascii="宋体" w:hAnsi="宋体" w:cs="宋体"/>
          <w:spacing w:val="-2"/>
          <w:highlight w:val="none"/>
        </w:rPr>
        <w:t>其</w:t>
      </w:r>
      <w:r>
        <w:rPr>
          <w:rFonts w:hint="eastAsia" w:ascii="宋体" w:hAnsi="宋体" w:cs="宋体"/>
          <w:highlight w:val="none"/>
        </w:rPr>
        <w:t>他文</w:t>
      </w:r>
      <w:r>
        <w:rPr>
          <w:rFonts w:hint="eastAsia" w:ascii="宋体" w:hAnsi="宋体" w:cs="宋体"/>
          <w:spacing w:val="-2"/>
          <w:highlight w:val="none"/>
        </w:rPr>
        <w:t>件</w:t>
      </w:r>
      <w:r>
        <w:rPr>
          <w:rFonts w:hint="eastAsia" w:ascii="宋体" w:hAnsi="宋体" w:cs="宋体"/>
          <w:highlight w:val="none"/>
        </w:rPr>
        <w:t>的</w:t>
      </w:r>
      <w:r>
        <w:rPr>
          <w:rFonts w:hint="eastAsia" w:ascii="宋体" w:hAnsi="宋体" w:cs="宋体"/>
          <w:spacing w:val="-2"/>
          <w:highlight w:val="none"/>
        </w:rPr>
        <w:t>咨</w:t>
      </w:r>
      <w:r>
        <w:rPr>
          <w:rFonts w:hint="eastAsia" w:ascii="宋体" w:hAnsi="宋体" w:cs="宋体"/>
          <w:highlight w:val="none"/>
        </w:rPr>
        <w:t>询</w:t>
      </w:r>
      <w:r>
        <w:rPr>
          <w:rFonts w:hint="eastAsia" w:ascii="宋体" w:hAnsi="宋体" w:cs="宋体"/>
          <w:spacing w:val="-2"/>
          <w:highlight w:val="none"/>
        </w:rPr>
        <w:t>服</w:t>
      </w:r>
      <w:r>
        <w:rPr>
          <w:rFonts w:hint="eastAsia" w:ascii="宋体" w:hAnsi="宋体" w:cs="宋体"/>
          <w:highlight w:val="none"/>
        </w:rPr>
        <w:t>务；</w:t>
      </w:r>
    </w:p>
    <w:p w14:paraId="2F299EEE">
      <w:pPr>
        <w:numPr>
          <w:ilvl w:val="0"/>
          <w:numId w:val="2"/>
        </w:numPr>
        <w:ind w:firstLineChars="0"/>
        <w:jc w:val="both"/>
        <w:rPr>
          <w:rFonts w:hint="eastAsia" w:ascii="宋体" w:hAnsi="宋体" w:cs="宋体"/>
          <w:highlight w:val="none"/>
        </w:rPr>
      </w:pPr>
      <w:r>
        <w:rPr>
          <w:rFonts w:hint="eastAsia" w:ascii="宋体" w:hAnsi="宋体" w:cs="宋体"/>
          <w:spacing w:val="-2"/>
          <w:highlight w:val="none"/>
        </w:rPr>
        <w:t>为</w:t>
      </w:r>
      <w:r>
        <w:rPr>
          <w:rFonts w:hint="eastAsia" w:ascii="宋体" w:hAnsi="宋体" w:cs="宋体"/>
          <w:highlight w:val="none"/>
        </w:rPr>
        <w:t>本</w:t>
      </w:r>
      <w:r>
        <w:rPr>
          <w:rFonts w:hint="eastAsia" w:ascii="宋体" w:hAnsi="宋体" w:cs="宋体"/>
          <w:spacing w:val="-2"/>
          <w:highlight w:val="none"/>
        </w:rPr>
        <w:t>工</w:t>
      </w:r>
      <w:r>
        <w:rPr>
          <w:rFonts w:hint="eastAsia" w:ascii="宋体" w:hAnsi="宋体" w:cs="宋体"/>
          <w:highlight w:val="none"/>
        </w:rPr>
        <w:t>程</w:t>
      </w:r>
      <w:r>
        <w:rPr>
          <w:rFonts w:hint="eastAsia" w:ascii="宋体" w:hAnsi="宋体" w:cs="宋体"/>
          <w:spacing w:val="-2"/>
          <w:highlight w:val="none"/>
        </w:rPr>
        <w:t>项</w:t>
      </w:r>
      <w:r>
        <w:rPr>
          <w:rFonts w:hint="eastAsia" w:ascii="宋体" w:hAnsi="宋体" w:cs="宋体"/>
          <w:highlight w:val="none"/>
        </w:rPr>
        <w:t>目</w:t>
      </w:r>
      <w:r>
        <w:rPr>
          <w:rFonts w:hint="eastAsia" w:ascii="宋体" w:hAnsi="宋体" w:cs="宋体"/>
          <w:spacing w:val="-2"/>
          <w:highlight w:val="none"/>
        </w:rPr>
        <w:t>的</w:t>
      </w:r>
      <w:r>
        <w:rPr>
          <w:rFonts w:hint="eastAsia" w:ascii="宋体" w:hAnsi="宋体" w:cs="宋体"/>
          <w:highlight w:val="none"/>
        </w:rPr>
        <w:t>相</w:t>
      </w:r>
      <w:r>
        <w:rPr>
          <w:rFonts w:hint="eastAsia" w:ascii="宋体" w:hAnsi="宋体" w:cs="宋体"/>
          <w:spacing w:val="-2"/>
          <w:highlight w:val="none"/>
        </w:rPr>
        <w:t>关</w:t>
      </w:r>
      <w:r>
        <w:rPr>
          <w:rFonts w:hint="eastAsia" w:ascii="宋体" w:hAnsi="宋体" w:cs="宋体"/>
          <w:highlight w:val="none"/>
        </w:rPr>
        <w:t>监理</w:t>
      </w:r>
      <w:r>
        <w:rPr>
          <w:rFonts w:hint="eastAsia" w:ascii="宋体" w:hAnsi="宋体" w:cs="宋体"/>
          <w:spacing w:val="-2"/>
          <w:highlight w:val="none"/>
        </w:rPr>
        <w:t>人</w:t>
      </w:r>
      <w:r>
        <w:rPr>
          <w:rFonts w:hint="eastAsia" w:ascii="宋体" w:hAnsi="宋体" w:cs="宋体"/>
          <w:spacing w:val="-38"/>
          <w:highlight w:val="none"/>
        </w:rPr>
        <w:t>，</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与</w:t>
      </w:r>
      <w:r>
        <w:rPr>
          <w:rFonts w:hint="eastAsia" w:ascii="宋体" w:hAnsi="宋体" w:cs="宋体"/>
          <w:highlight w:val="none"/>
        </w:rPr>
        <w:t>本</w:t>
      </w:r>
      <w:r>
        <w:rPr>
          <w:rFonts w:hint="eastAsia" w:ascii="宋体" w:hAnsi="宋体" w:cs="宋体"/>
          <w:spacing w:val="-2"/>
          <w:highlight w:val="none"/>
        </w:rPr>
        <w:t>工</w:t>
      </w:r>
      <w:r>
        <w:rPr>
          <w:rFonts w:hint="eastAsia" w:ascii="宋体" w:hAnsi="宋体" w:cs="宋体"/>
          <w:highlight w:val="none"/>
        </w:rPr>
        <w:t>程</w:t>
      </w:r>
      <w:r>
        <w:rPr>
          <w:rFonts w:hint="eastAsia" w:ascii="宋体" w:hAnsi="宋体" w:cs="宋体"/>
          <w:spacing w:val="-2"/>
          <w:highlight w:val="none"/>
        </w:rPr>
        <w:t>项</w:t>
      </w:r>
      <w:r>
        <w:rPr>
          <w:rFonts w:hint="eastAsia" w:ascii="宋体" w:hAnsi="宋体" w:cs="宋体"/>
          <w:highlight w:val="none"/>
        </w:rPr>
        <w:t>目的</w:t>
      </w:r>
      <w:r>
        <w:rPr>
          <w:rFonts w:hint="eastAsia" w:ascii="宋体" w:hAnsi="宋体" w:cs="宋体"/>
          <w:spacing w:val="-2"/>
          <w:highlight w:val="none"/>
        </w:rPr>
        <w:t>相</w:t>
      </w:r>
      <w:r>
        <w:rPr>
          <w:rFonts w:hint="eastAsia" w:ascii="宋体" w:hAnsi="宋体" w:cs="宋体"/>
          <w:highlight w:val="none"/>
        </w:rPr>
        <w:t>关</w:t>
      </w:r>
      <w:r>
        <w:rPr>
          <w:rFonts w:hint="eastAsia" w:ascii="宋体" w:hAnsi="宋体" w:cs="宋体"/>
          <w:spacing w:val="-2"/>
          <w:highlight w:val="none"/>
        </w:rPr>
        <w:t>监</w:t>
      </w:r>
      <w:r>
        <w:rPr>
          <w:rFonts w:hint="eastAsia" w:ascii="宋体" w:hAnsi="宋体" w:cs="宋体"/>
          <w:highlight w:val="none"/>
        </w:rPr>
        <w:t>理</w:t>
      </w:r>
      <w:r>
        <w:rPr>
          <w:rFonts w:hint="eastAsia" w:ascii="宋体" w:hAnsi="宋体" w:cs="宋体"/>
          <w:spacing w:val="-2"/>
          <w:highlight w:val="none"/>
        </w:rPr>
        <w:t>人</w:t>
      </w:r>
      <w:r>
        <w:rPr>
          <w:rFonts w:hint="eastAsia" w:ascii="宋体" w:hAnsi="宋体" w:cs="宋体"/>
          <w:highlight w:val="none"/>
        </w:rPr>
        <w:t>存</w:t>
      </w:r>
      <w:r>
        <w:rPr>
          <w:rFonts w:hint="eastAsia" w:ascii="宋体" w:hAnsi="宋体" w:cs="宋体"/>
          <w:spacing w:val="-2"/>
          <w:highlight w:val="none"/>
        </w:rPr>
        <w:t>在</w:t>
      </w:r>
      <w:r>
        <w:rPr>
          <w:rFonts w:hint="eastAsia" w:ascii="宋体" w:hAnsi="宋体" w:cs="宋体"/>
          <w:highlight w:val="none"/>
        </w:rPr>
        <w:t>隶</w:t>
      </w:r>
      <w:r>
        <w:rPr>
          <w:rFonts w:hint="eastAsia" w:ascii="宋体" w:hAnsi="宋体" w:cs="宋体"/>
          <w:spacing w:val="-2"/>
          <w:highlight w:val="none"/>
        </w:rPr>
        <w:t>属</w:t>
      </w:r>
      <w:r>
        <w:rPr>
          <w:rFonts w:hint="eastAsia" w:ascii="宋体" w:hAnsi="宋体" w:cs="宋体"/>
          <w:highlight w:val="none"/>
        </w:rPr>
        <w:t>关系</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其</w:t>
      </w:r>
      <w:r>
        <w:rPr>
          <w:rFonts w:hint="eastAsia" w:ascii="宋体" w:hAnsi="宋体" w:cs="宋体"/>
          <w:highlight w:val="none"/>
        </w:rPr>
        <w:t>他利害</w:t>
      </w:r>
      <w:r>
        <w:rPr>
          <w:rFonts w:hint="eastAsia" w:ascii="宋体" w:hAnsi="宋体" w:cs="宋体"/>
          <w:spacing w:val="-2"/>
          <w:highlight w:val="none"/>
        </w:rPr>
        <w:t>关</w:t>
      </w:r>
      <w:r>
        <w:rPr>
          <w:rFonts w:hint="eastAsia" w:ascii="宋体" w:hAnsi="宋体" w:cs="宋体"/>
          <w:highlight w:val="none"/>
        </w:rPr>
        <w:t>系；</w:t>
      </w:r>
    </w:p>
    <w:p w14:paraId="079AAAD2">
      <w:pPr>
        <w:numPr>
          <w:ilvl w:val="0"/>
          <w:numId w:val="2"/>
        </w:numPr>
        <w:ind w:firstLineChars="0"/>
        <w:jc w:val="both"/>
        <w:rPr>
          <w:rFonts w:hint="eastAsia" w:ascii="宋体" w:hAnsi="宋体" w:cs="宋体"/>
          <w:highlight w:val="none"/>
        </w:rPr>
      </w:pPr>
      <w:r>
        <w:rPr>
          <w:rFonts w:hint="eastAsia" w:ascii="宋体" w:hAnsi="宋体" w:cs="宋体"/>
          <w:highlight w:val="none"/>
        </w:rPr>
        <w:t>为</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的</w:t>
      </w:r>
      <w:r>
        <w:rPr>
          <w:rFonts w:hint="eastAsia" w:ascii="宋体" w:hAnsi="宋体" w:cs="宋体"/>
          <w:spacing w:val="-2"/>
          <w:highlight w:val="none"/>
        </w:rPr>
        <w:t>代建</w:t>
      </w:r>
      <w:r>
        <w:rPr>
          <w:rFonts w:hint="eastAsia" w:ascii="宋体" w:hAnsi="宋体" w:cs="宋体"/>
          <w:highlight w:val="none"/>
        </w:rPr>
        <w:t>人；</w:t>
      </w:r>
    </w:p>
    <w:p w14:paraId="3D669065">
      <w:pPr>
        <w:numPr>
          <w:ilvl w:val="0"/>
          <w:numId w:val="2"/>
        </w:numPr>
        <w:ind w:firstLineChars="0"/>
        <w:jc w:val="both"/>
        <w:rPr>
          <w:rFonts w:hint="eastAsia" w:ascii="宋体" w:hAnsi="宋体" w:cs="宋体"/>
          <w:highlight w:val="none"/>
        </w:rPr>
      </w:pPr>
      <w:r>
        <w:rPr>
          <w:rFonts w:hint="eastAsia" w:ascii="宋体" w:hAnsi="宋体" w:cs="宋体"/>
          <w:highlight w:val="none"/>
        </w:rPr>
        <w:t>为</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的</w:t>
      </w:r>
      <w:r>
        <w:rPr>
          <w:rFonts w:hint="eastAsia" w:ascii="宋体" w:hAnsi="宋体" w:cs="宋体"/>
          <w:spacing w:val="-2"/>
          <w:highlight w:val="none"/>
        </w:rPr>
        <w:t>招标</w:t>
      </w:r>
      <w:r>
        <w:rPr>
          <w:rFonts w:hint="eastAsia" w:ascii="宋体" w:hAnsi="宋体" w:cs="宋体"/>
          <w:highlight w:val="none"/>
        </w:rPr>
        <w:t>代理</w:t>
      </w:r>
      <w:r>
        <w:rPr>
          <w:rFonts w:hint="eastAsia" w:ascii="宋体" w:hAnsi="宋体" w:cs="宋体"/>
          <w:spacing w:val="-2"/>
          <w:highlight w:val="none"/>
        </w:rPr>
        <w:t>机</w:t>
      </w:r>
      <w:r>
        <w:rPr>
          <w:rFonts w:hint="eastAsia" w:ascii="宋体" w:hAnsi="宋体" w:cs="宋体"/>
          <w:highlight w:val="none"/>
        </w:rPr>
        <w:t>构；</w:t>
      </w:r>
    </w:p>
    <w:p w14:paraId="5637A6BF">
      <w:pPr>
        <w:numPr>
          <w:ilvl w:val="0"/>
          <w:numId w:val="2"/>
        </w:numPr>
        <w:ind w:firstLineChars="0"/>
        <w:jc w:val="both"/>
        <w:rPr>
          <w:rFonts w:hint="eastAsia" w:ascii="宋体" w:hAnsi="宋体" w:cs="宋体"/>
          <w:highlight w:val="none"/>
        </w:rPr>
      </w:pPr>
      <w:r>
        <w:rPr>
          <w:rFonts w:hint="eastAsia" w:ascii="宋体" w:hAnsi="宋体" w:cs="宋体"/>
          <w:highlight w:val="none"/>
        </w:rPr>
        <w:t>与</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的</w:t>
      </w:r>
      <w:r>
        <w:rPr>
          <w:rFonts w:hint="eastAsia" w:ascii="宋体" w:hAnsi="宋体" w:cs="宋体"/>
          <w:spacing w:val="-2"/>
          <w:highlight w:val="none"/>
        </w:rPr>
        <w:t>监理</w:t>
      </w:r>
      <w:r>
        <w:rPr>
          <w:rFonts w:hint="eastAsia" w:ascii="宋体" w:hAnsi="宋体" w:cs="宋体"/>
          <w:highlight w:val="none"/>
        </w:rPr>
        <w:t>人或</w:t>
      </w:r>
      <w:r>
        <w:rPr>
          <w:rFonts w:hint="eastAsia" w:ascii="宋体" w:hAnsi="宋体" w:cs="宋体"/>
          <w:spacing w:val="-2"/>
          <w:highlight w:val="none"/>
        </w:rPr>
        <w:t>代</w:t>
      </w:r>
      <w:r>
        <w:rPr>
          <w:rFonts w:hint="eastAsia" w:ascii="宋体" w:hAnsi="宋体" w:cs="宋体"/>
          <w:highlight w:val="none"/>
        </w:rPr>
        <w:t>建</w:t>
      </w:r>
      <w:r>
        <w:rPr>
          <w:rFonts w:hint="eastAsia" w:ascii="宋体" w:hAnsi="宋体" w:cs="宋体"/>
          <w:spacing w:val="-2"/>
          <w:highlight w:val="none"/>
        </w:rPr>
        <w:t>人</w:t>
      </w:r>
      <w:r>
        <w:rPr>
          <w:rFonts w:hint="eastAsia" w:ascii="宋体" w:hAnsi="宋体" w:cs="宋体"/>
          <w:highlight w:val="none"/>
        </w:rPr>
        <w:t>或</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代</w:t>
      </w:r>
      <w:r>
        <w:rPr>
          <w:rFonts w:hint="eastAsia" w:ascii="宋体" w:hAnsi="宋体" w:cs="宋体"/>
          <w:highlight w:val="none"/>
        </w:rPr>
        <w:t>理</w:t>
      </w:r>
      <w:r>
        <w:rPr>
          <w:rFonts w:hint="eastAsia" w:ascii="宋体" w:hAnsi="宋体" w:cs="宋体"/>
          <w:spacing w:val="-2"/>
          <w:highlight w:val="none"/>
        </w:rPr>
        <w:t>机</w:t>
      </w:r>
      <w:r>
        <w:rPr>
          <w:rFonts w:hint="eastAsia" w:ascii="宋体" w:hAnsi="宋体" w:cs="宋体"/>
          <w:highlight w:val="none"/>
        </w:rPr>
        <w:t>构同</w:t>
      </w:r>
      <w:r>
        <w:rPr>
          <w:rFonts w:hint="eastAsia" w:ascii="宋体" w:hAnsi="宋体" w:cs="宋体"/>
          <w:spacing w:val="-2"/>
          <w:highlight w:val="none"/>
        </w:rPr>
        <w:t>为</w:t>
      </w:r>
      <w:r>
        <w:rPr>
          <w:rFonts w:hint="eastAsia" w:ascii="宋体" w:hAnsi="宋体" w:cs="宋体"/>
          <w:highlight w:val="none"/>
        </w:rPr>
        <w:t>一</w:t>
      </w:r>
      <w:r>
        <w:rPr>
          <w:rFonts w:hint="eastAsia" w:ascii="宋体" w:hAnsi="宋体" w:cs="宋体"/>
          <w:spacing w:val="-2"/>
          <w:highlight w:val="none"/>
        </w:rPr>
        <w:t>个</w:t>
      </w:r>
      <w:r>
        <w:rPr>
          <w:rFonts w:hint="eastAsia" w:ascii="宋体" w:hAnsi="宋体" w:cs="宋体"/>
          <w:highlight w:val="none"/>
        </w:rPr>
        <w:t>法</w:t>
      </w:r>
      <w:r>
        <w:rPr>
          <w:rFonts w:hint="eastAsia" w:ascii="宋体" w:hAnsi="宋体" w:cs="宋体"/>
          <w:spacing w:val="-2"/>
          <w:highlight w:val="none"/>
        </w:rPr>
        <w:t>定</w:t>
      </w:r>
      <w:r>
        <w:rPr>
          <w:rFonts w:hint="eastAsia" w:ascii="宋体" w:hAnsi="宋体" w:cs="宋体"/>
          <w:highlight w:val="none"/>
        </w:rPr>
        <w:t>代</w:t>
      </w:r>
      <w:r>
        <w:rPr>
          <w:rFonts w:hint="eastAsia" w:ascii="宋体" w:hAnsi="宋体" w:cs="宋体"/>
          <w:spacing w:val="-2"/>
          <w:highlight w:val="none"/>
        </w:rPr>
        <w:t>表</w:t>
      </w:r>
      <w:r>
        <w:rPr>
          <w:rFonts w:hint="eastAsia" w:ascii="宋体" w:hAnsi="宋体" w:cs="宋体"/>
          <w:highlight w:val="none"/>
        </w:rPr>
        <w:t>人；</w:t>
      </w:r>
    </w:p>
    <w:p w14:paraId="20326D0D">
      <w:pPr>
        <w:numPr>
          <w:ilvl w:val="0"/>
          <w:numId w:val="2"/>
        </w:numPr>
        <w:ind w:firstLineChars="0"/>
        <w:jc w:val="both"/>
        <w:rPr>
          <w:rFonts w:hint="eastAsia" w:ascii="宋体" w:hAnsi="宋体" w:cs="宋体"/>
          <w:highlight w:val="none"/>
        </w:rPr>
      </w:pPr>
      <w:r>
        <w:rPr>
          <w:rFonts w:hint="eastAsia" w:ascii="宋体" w:hAnsi="宋体" w:cs="宋体"/>
          <w:highlight w:val="none"/>
        </w:rPr>
        <w:t>与</w:t>
      </w:r>
      <w:r>
        <w:rPr>
          <w:rFonts w:hint="eastAsia" w:ascii="宋体" w:hAnsi="宋体" w:cs="宋体"/>
          <w:spacing w:val="-2"/>
          <w:highlight w:val="none"/>
        </w:rPr>
        <w:t>本</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的</w:t>
      </w:r>
      <w:r>
        <w:rPr>
          <w:rFonts w:hint="eastAsia" w:ascii="宋体" w:hAnsi="宋体" w:cs="宋体"/>
          <w:spacing w:val="-2"/>
          <w:highlight w:val="none"/>
        </w:rPr>
        <w:t>监</w:t>
      </w:r>
      <w:r>
        <w:rPr>
          <w:rFonts w:hint="eastAsia" w:ascii="宋体" w:hAnsi="宋体" w:cs="宋体"/>
          <w:highlight w:val="none"/>
        </w:rPr>
        <w:t>理人</w:t>
      </w:r>
      <w:r>
        <w:rPr>
          <w:rFonts w:hint="eastAsia" w:ascii="宋体" w:hAnsi="宋体" w:cs="宋体"/>
          <w:spacing w:val="-2"/>
          <w:highlight w:val="none"/>
        </w:rPr>
        <w:t>或</w:t>
      </w:r>
      <w:r>
        <w:rPr>
          <w:rFonts w:hint="eastAsia" w:ascii="宋体" w:hAnsi="宋体" w:cs="宋体"/>
          <w:highlight w:val="none"/>
        </w:rPr>
        <w:t>代</w:t>
      </w:r>
      <w:r>
        <w:rPr>
          <w:rFonts w:hint="eastAsia" w:ascii="宋体" w:hAnsi="宋体" w:cs="宋体"/>
          <w:spacing w:val="-2"/>
          <w:highlight w:val="none"/>
        </w:rPr>
        <w:t>建</w:t>
      </w:r>
      <w:r>
        <w:rPr>
          <w:rFonts w:hint="eastAsia" w:ascii="宋体" w:hAnsi="宋体" w:cs="宋体"/>
          <w:highlight w:val="none"/>
        </w:rPr>
        <w:t>人</w:t>
      </w:r>
      <w:r>
        <w:rPr>
          <w:rFonts w:hint="eastAsia" w:ascii="宋体" w:hAnsi="宋体" w:cs="宋体"/>
          <w:spacing w:val="-2"/>
          <w:highlight w:val="none"/>
        </w:rPr>
        <w:t>或</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代</w:t>
      </w:r>
      <w:r>
        <w:rPr>
          <w:rFonts w:hint="eastAsia" w:ascii="宋体" w:hAnsi="宋体" w:cs="宋体"/>
          <w:spacing w:val="-2"/>
          <w:highlight w:val="none"/>
        </w:rPr>
        <w:t>理</w:t>
      </w:r>
      <w:r>
        <w:rPr>
          <w:rFonts w:hint="eastAsia" w:ascii="宋体" w:hAnsi="宋体" w:cs="宋体"/>
          <w:highlight w:val="none"/>
        </w:rPr>
        <w:t>机构</w:t>
      </w:r>
      <w:r>
        <w:rPr>
          <w:rFonts w:hint="eastAsia" w:ascii="宋体" w:hAnsi="宋体" w:cs="宋体"/>
          <w:spacing w:val="-2"/>
          <w:highlight w:val="none"/>
        </w:rPr>
        <w:t>存</w:t>
      </w:r>
      <w:r>
        <w:rPr>
          <w:rFonts w:hint="eastAsia" w:ascii="宋体" w:hAnsi="宋体" w:cs="宋体"/>
          <w:highlight w:val="none"/>
        </w:rPr>
        <w:t>在</w:t>
      </w:r>
      <w:r>
        <w:rPr>
          <w:rFonts w:hint="eastAsia" w:ascii="宋体" w:hAnsi="宋体" w:cs="宋体"/>
          <w:spacing w:val="-2"/>
          <w:highlight w:val="none"/>
        </w:rPr>
        <w:t>控</w:t>
      </w:r>
      <w:r>
        <w:rPr>
          <w:rFonts w:hint="eastAsia" w:ascii="宋体" w:hAnsi="宋体" w:cs="宋体"/>
          <w:highlight w:val="none"/>
        </w:rPr>
        <w:t>股</w:t>
      </w:r>
      <w:r>
        <w:rPr>
          <w:rFonts w:hint="eastAsia" w:ascii="宋体" w:hAnsi="宋体" w:cs="宋体"/>
          <w:spacing w:val="-2"/>
          <w:highlight w:val="none"/>
        </w:rPr>
        <w:t>或</w:t>
      </w:r>
      <w:r>
        <w:rPr>
          <w:rFonts w:hint="eastAsia" w:ascii="宋体" w:hAnsi="宋体" w:cs="宋体"/>
          <w:highlight w:val="none"/>
        </w:rPr>
        <w:t>参</w:t>
      </w:r>
      <w:r>
        <w:rPr>
          <w:rFonts w:hint="eastAsia" w:ascii="宋体" w:hAnsi="宋体" w:cs="宋体"/>
          <w:spacing w:val="-2"/>
          <w:highlight w:val="none"/>
        </w:rPr>
        <w:t>股</w:t>
      </w:r>
      <w:r>
        <w:rPr>
          <w:rFonts w:hint="eastAsia" w:ascii="宋体" w:hAnsi="宋体" w:cs="宋体"/>
          <w:highlight w:val="none"/>
        </w:rPr>
        <w:t>关</w:t>
      </w:r>
      <w:r>
        <w:rPr>
          <w:rFonts w:hint="eastAsia" w:ascii="宋体" w:hAnsi="宋体" w:cs="宋体"/>
          <w:spacing w:val="-2"/>
          <w:highlight w:val="none"/>
        </w:rPr>
        <w:t>系</w:t>
      </w:r>
      <w:r>
        <w:rPr>
          <w:rFonts w:hint="eastAsia" w:ascii="宋体" w:hAnsi="宋体" w:cs="宋体"/>
          <w:highlight w:val="none"/>
        </w:rPr>
        <w:t>；</w:t>
      </w:r>
    </w:p>
    <w:p w14:paraId="37D1A784">
      <w:pPr>
        <w:numPr>
          <w:ilvl w:val="0"/>
          <w:numId w:val="2"/>
        </w:numPr>
        <w:ind w:firstLineChars="0"/>
        <w:jc w:val="both"/>
        <w:rPr>
          <w:rFonts w:hint="eastAsia" w:ascii="宋体" w:hAnsi="宋体" w:cs="宋体"/>
          <w:highlight w:val="none"/>
        </w:rPr>
      </w:pPr>
      <w:r>
        <w:rPr>
          <w:rFonts w:hint="eastAsia" w:ascii="宋体" w:hAnsi="宋体" w:cs="宋体"/>
          <w:spacing w:val="-2"/>
          <w:highlight w:val="none"/>
        </w:rPr>
        <w:t>被</w:t>
      </w:r>
      <w:r>
        <w:rPr>
          <w:rFonts w:hint="eastAsia" w:ascii="宋体" w:hAnsi="宋体" w:cs="宋体"/>
          <w:highlight w:val="none"/>
        </w:rPr>
        <w:t>依</w:t>
      </w:r>
      <w:r>
        <w:rPr>
          <w:rFonts w:hint="eastAsia" w:ascii="宋体" w:hAnsi="宋体" w:cs="宋体"/>
          <w:spacing w:val="-2"/>
          <w:highlight w:val="none"/>
        </w:rPr>
        <w:t>法</w:t>
      </w:r>
      <w:r>
        <w:rPr>
          <w:rFonts w:hint="eastAsia" w:ascii="宋体" w:hAnsi="宋体" w:cs="宋体"/>
          <w:highlight w:val="none"/>
        </w:rPr>
        <w:t>暂</w:t>
      </w:r>
      <w:r>
        <w:rPr>
          <w:rFonts w:hint="eastAsia" w:ascii="宋体" w:hAnsi="宋体" w:cs="宋体"/>
          <w:spacing w:val="-2"/>
          <w:highlight w:val="none"/>
        </w:rPr>
        <w:t>停</w:t>
      </w:r>
      <w:r>
        <w:rPr>
          <w:rFonts w:hint="eastAsia" w:ascii="宋体" w:hAnsi="宋体" w:cs="宋体"/>
          <w:highlight w:val="none"/>
        </w:rPr>
        <w:t>或</w:t>
      </w:r>
      <w:r>
        <w:rPr>
          <w:rFonts w:hint="eastAsia" w:ascii="宋体" w:hAnsi="宋体" w:cs="宋体"/>
          <w:spacing w:val="-2"/>
          <w:highlight w:val="none"/>
        </w:rPr>
        <w:t>者取</w:t>
      </w:r>
      <w:r>
        <w:rPr>
          <w:rFonts w:hint="eastAsia" w:ascii="宋体" w:hAnsi="宋体" w:cs="宋体"/>
          <w:highlight w:val="none"/>
        </w:rPr>
        <w:t>消投</w:t>
      </w:r>
      <w:r>
        <w:rPr>
          <w:rFonts w:hint="eastAsia" w:ascii="宋体" w:hAnsi="宋体" w:cs="宋体"/>
          <w:spacing w:val="-2"/>
          <w:highlight w:val="none"/>
        </w:rPr>
        <w:t>标</w:t>
      </w:r>
      <w:r>
        <w:rPr>
          <w:rFonts w:hint="eastAsia" w:ascii="宋体" w:hAnsi="宋体" w:cs="宋体"/>
          <w:highlight w:val="none"/>
        </w:rPr>
        <w:t>资</w:t>
      </w:r>
      <w:r>
        <w:rPr>
          <w:rFonts w:hint="eastAsia" w:ascii="宋体" w:hAnsi="宋体" w:cs="宋体"/>
          <w:spacing w:val="-2"/>
          <w:highlight w:val="none"/>
        </w:rPr>
        <w:t>格</w:t>
      </w:r>
      <w:r>
        <w:rPr>
          <w:rFonts w:hint="eastAsia" w:ascii="宋体" w:hAnsi="宋体" w:cs="宋体"/>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1C253E2">
      <w:pPr>
        <w:numPr>
          <w:ilvl w:val="0"/>
          <w:numId w:val="2"/>
        </w:numPr>
        <w:ind w:firstLineChars="0"/>
        <w:jc w:val="both"/>
        <w:rPr>
          <w:rFonts w:hint="eastAsia" w:ascii="宋体" w:hAnsi="宋体" w:cs="宋体"/>
          <w:highlight w:val="none"/>
        </w:rPr>
      </w:pPr>
      <w:r>
        <w:rPr>
          <w:rFonts w:hint="eastAsia" w:ascii="宋体" w:hAnsi="宋体" w:cs="宋体"/>
          <w:highlight w:val="none"/>
        </w:rPr>
        <w:t>被</w:t>
      </w:r>
      <w:r>
        <w:rPr>
          <w:rFonts w:hint="eastAsia" w:ascii="宋体" w:hAnsi="宋体" w:cs="宋体"/>
          <w:spacing w:val="-2"/>
          <w:highlight w:val="none"/>
        </w:rPr>
        <w:t>责</w:t>
      </w:r>
      <w:r>
        <w:rPr>
          <w:rFonts w:hint="eastAsia" w:ascii="宋体" w:hAnsi="宋体" w:cs="宋体"/>
          <w:highlight w:val="none"/>
        </w:rPr>
        <w:t>令</w:t>
      </w:r>
      <w:r>
        <w:rPr>
          <w:rFonts w:hint="eastAsia" w:ascii="宋体" w:hAnsi="宋体" w:cs="宋体"/>
          <w:spacing w:val="-2"/>
          <w:highlight w:val="none"/>
        </w:rPr>
        <w:t>停</w:t>
      </w:r>
      <w:r>
        <w:rPr>
          <w:rFonts w:hint="eastAsia" w:ascii="宋体" w:hAnsi="宋体" w:cs="宋体"/>
          <w:highlight w:val="none"/>
        </w:rPr>
        <w:t>产</w:t>
      </w:r>
      <w:r>
        <w:rPr>
          <w:rFonts w:hint="eastAsia" w:ascii="宋体" w:hAnsi="宋体" w:cs="宋体"/>
          <w:spacing w:val="-2"/>
          <w:highlight w:val="none"/>
        </w:rPr>
        <w:t>停</w:t>
      </w:r>
      <w:r>
        <w:rPr>
          <w:rFonts w:hint="eastAsia" w:ascii="宋体" w:hAnsi="宋体" w:cs="宋体"/>
          <w:highlight w:val="none"/>
        </w:rPr>
        <w:t>业</w:t>
      </w:r>
      <w:r>
        <w:rPr>
          <w:rFonts w:hint="eastAsia" w:ascii="宋体" w:hAnsi="宋体" w:cs="宋体"/>
          <w:spacing w:val="-2"/>
          <w:highlight w:val="none"/>
        </w:rPr>
        <w:t>、</w:t>
      </w:r>
      <w:r>
        <w:rPr>
          <w:rFonts w:hint="eastAsia" w:ascii="宋体" w:hAnsi="宋体" w:cs="宋体"/>
          <w:highlight w:val="none"/>
        </w:rPr>
        <w:t>暂扣</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吊</w:t>
      </w:r>
      <w:r>
        <w:rPr>
          <w:rFonts w:hint="eastAsia" w:ascii="宋体" w:hAnsi="宋体" w:cs="宋体"/>
          <w:highlight w:val="none"/>
        </w:rPr>
        <w:t>销</w:t>
      </w:r>
      <w:r>
        <w:rPr>
          <w:rFonts w:hint="eastAsia" w:ascii="宋体" w:hAnsi="宋体" w:cs="宋体"/>
          <w:spacing w:val="-2"/>
          <w:highlight w:val="none"/>
        </w:rPr>
        <w:t>许</w:t>
      </w:r>
      <w:r>
        <w:rPr>
          <w:rFonts w:hint="eastAsia" w:ascii="宋体" w:hAnsi="宋体" w:cs="宋体"/>
          <w:highlight w:val="none"/>
        </w:rPr>
        <w:t>可</w:t>
      </w:r>
      <w:r>
        <w:rPr>
          <w:rFonts w:hint="eastAsia" w:ascii="宋体" w:hAnsi="宋体" w:cs="宋体"/>
          <w:spacing w:val="-2"/>
          <w:highlight w:val="none"/>
        </w:rPr>
        <w:t>证</w:t>
      </w:r>
      <w:r>
        <w:rPr>
          <w:rFonts w:hint="eastAsia" w:ascii="宋体" w:hAnsi="宋体" w:cs="宋体"/>
          <w:highlight w:val="none"/>
        </w:rPr>
        <w:t>、</w:t>
      </w:r>
      <w:r>
        <w:rPr>
          <w:rFonts w:hint="eastAsia" w:ascii="宋体" w:hAnsi="宋体" w:cs="宋体"/>
          <w:spacing w:val="-2"/>
          <w:highlight w:val="none"/>
        </w:rPr>
        <w:t>暂</w:t>
      </w:r>
      <w:r>
        <w:rPr>
          <w:rFonts w:hint="eastAsia" w:ascii="宋体" w:hAnsi="宋体" w:cs="宋体"/>
          <w:highlight w:val="none"/>
        </w:rPr>
        <w:t>扣或</w:t>
      </w:r>
      <w:r>
        <w:rPr>
          <w:rFonts w:hint="eastAsia" w:ascii="宋体" w:hAnsi="宋体" w:cs="宋体"/>
          <w:spacing w:val="-2"/>
          <w:highlight w:val="none"/>
        </w:rPr>
        <w:t>者</w:t>
      </w:r>
      <w:r>
        <w:rPr>
          <w:rFonts w:hint="eastAsia" w:ascii="宋体" w:hAnsi="宋体" w:cs="宋体"/>
          <w:highlight w:val="none"/>
        </w:rPr>
        <w:t>吊</w:t>
      </w:r>
      <w:r>
        <w:rPr>
          <w:rFonts w:hint="eastAsia" w:ascii="宋体" w:hAnsi="宋体" w:cs="宋体"/>
          <w:spacing w:val="-2"/>
          <w:highlight w:val="none"/>
        </w:rPr>
        <w:t>销</w:t>
      </w:r>
      <w:r>
        <w:rPr>
          <w:rFonts w:hint="eastAsia" w:ascii="宋体" w:hAnsi="宋体" w:cs="宋体"/>
          <w:highlight w:val="none"/>
        </w:rPr>
        <w:t>执</w:t>
      </w:r>
      <w:r>
        <w:rPr>
          <w:rFonts w:hint="eastAsia" w:ascii="宋体" w:hAnsi="宋体" w:cs="宋体"/>
          <w:spacing w:val="-2"/>
          <w:highlight w:val="none"/>
        </w:rPr>
        <w:t>照</w:t>
      </w:r>
      <w:r>
        <w:rPr>
          <w:rFonts w:hint="eastAsia" w:ascii="宋体" w:hAnsi="宋体" w:cs="宋体"/>
          <w:szCs w:val="21"/>
          <w:highlight w:val="none"/>
          <w:u w:val="single"/>
        </w:rPr>
        <w:t>（本项事实应当以根据《中华人民共和国行政处罚法》依法作出并已经生效的行政处罚决定为认定依据）</w:t>
      </w:r>
      <w:r>
        <w:rPr>
          <w:rFonts w:hint="eastAsia" w:ascii="宋体" w:hAnsi="宋体" w:cs="宋体"/>
          <w:highlight w:val="none"/>
        </w:rPr>
        <w:t>；</w:t>
      </w:r>
    </w:p>
    <w:p w14:paraId="36C71022">
      <w:pPr>
        <w:numPr>
          <w:ilvl w:val="0"/>
          <w:numId w:val="2"/>
        </w:numPr>
        <w:ind w:firstLineChars="0"/>
        <w:jc w:val="both"/>
        <w:rPr>
          <w:rFonts w:hint="eastAsia" w:ascii="宋体" w:hAnsi="宋体" w:cs="宋体"/>
          <w:highlight w:val="none"/>
        </w:rPr>
      </w:pPr>
      <w:r>
        <w:rPr>
          <w:rFonts w:hint="eastAsia" w:ascii="宋体" w:hAnsi="宋体" w:cs="宋体"/>
          <w:highlight w:val="none"/>
        </w:rPr>
        <w:t>进</w:t>
      </w:r>
      <w:r>
        <w:rPr>
          <w:rFonts w:hint="eastAsia" w:ascii="宋体" w:hAnsi="宋体" w:cs="宋体"/>
          <w:spacing w:val="-2"/>
          <w:highlight w:val="none"/>
        </w:rPr>
        <w:t>入</w:t>
      </w:r>
      <w:r>
        <w:rPr>
          <w:rFonts w:hint="eastAsia" w:ascii="宋体" w:hAnsi="宋体" w:cs="宋体"/>
          <w:highlight w:val="none"/>
        </w:rPr>
        <w:t>清</w:t>
      </w:r>
      <w:r>
        <w:rPr>
          <w:rFonts w:hint="eastAsia" w:ascii="宋体" w:hAnsi="宋体" w:cs="宋体"/>
          <w:spacing w:val="-2"/>
          <w:highlight w:val="none"/>
        </w:rPr>
        <w:t>算</w:t>
      </w:r>
      <w:r>
        <w:rPr>
          <w:rFonts w:hint="eastAsia" w:ascii="宋体" w:hAnsi="宋体" w:cs="宋体"/>
          <w:highlight w:val="none"/>
        </w:rPr>
        <w:t>程</w:t>
      </w:r>
      <w:r>
        <w:rPr>
          <w:rFonts w:hint="eastAsia" w:ascii="宋体" w:hAnsi="宋体" w:cs="宋体"/>
          <w:spacing w:val="-2"/>
          <w:highlight w:val="none"/>
        </w:rPr>
        <w:t>序</w:t>
      </w:r>
      <w:r>
        <w:rPr>
          <w:rFonts w:hint="eastAsia" w:ascii="宋体" w:hAnsi="宋体" w:cs="宋体"/>
          <w:highlight w:val="none"/>
        </w:rPr>
        <w:t>，</w:t>
      </w:r>
      <w:r>
        <w:rPr>
          <w:rFonts w:hint="eastAsia" w:ascii="宋体" w:hAnsi="宋体" w:cs="宋体"/>
          <w:spacing w:val="-2"/>
          <w:highlight w:val="none"/>
        </w:rPr>
        <w:t>或</w:t>
      </w:r>
      <w:r>
        <w:rPr>
          <w:rFonts w:hint="eastAsia" w:ascii="宋体" w:hAnsi="宋体" w:cs="宋体"/>
          <w:highlight w:val="none"/>
        </w:rPr>
        <w:t>被宣</w:t>
      </w:r>
      <w:r>
        <w:rPr>
          <w:rFonts w:hint="eastAsia" w:ascii="宋体" w:hAnsi="宋体" w:cs="宋体"/>
          <w:spacing w:val="-2"/>
          <w:highlight w:val="none"/>
        </w:rPr>
        <w:t>告</w:t>
      </w:r>
      <w:r>
        <w:rPr>
          <w:rFonts w:hint="eastAsia" w:ascii="宋体" w:hAnsi="宋体" w:cs="宋体"/>
          <w:highlight w:val="none"/>
        </w:rPr>
        <w:t>破</w:t>
      </w:r>
      <w:r>
        <w:rPr>
          <w:rFonts w:hint="eastAsia" w:ascii="宋体" w:hAnsi="宋体" w:cs="宋体"/>
          <w:spacing w:val="-2"/>
          <w:highlight w:val="none"/>
        </w:rPr>
        <w:t>产</w:t>
      </w:r>
      <w:r>
        <w:rPr>
          <w:rFonts w:hint="eastAsia" w:ascii="宋体" w:hAnsi="宋体" w:cs="宋体"/>
          <w:highlight w:val="none"/>
        </w:rPr>
        <w:t>，</w:t>
      </w:r>
      <w:r>
        <w:rPr>
          <w:rFonts w:hint="eastAsia" w:ascii="宋体" w:hAnsi="宋体" w:cs="宋体"/>
          <w:spacing w:val="-2"/>
          <w:highlight w:val="none"/>
        </w:rPr>
        <w:t>或</w:t>
      </w:r>
      <w:r>
        <w:rPr>
          <w:rFonts w:hint="eastAsia" w:ascii="宋体" w:hAnsi="宋体" w:cs="宋体"/>
          <w:highlight w:val="none"/>
        </w:rPr>
        <w:t>其</w:t>
      </w:r>
      <w:r>
        <w:rPr>
          <w:rFonts w:hint="eastAsia" w:ascii="宋体" w:hAnsi="宋体" w:cs="宋体"/>
          <w:spacing w:val="-2"/>
          <w:highlight w:val="none"/>
        </w:rPr>
        <w:t>他</w:t>
      </w:r>
      <w:r>
        <w:rPr>
          <w:rFonts w:hint="eastAsia" w:ascii="宋体" w:hAnsi="宋体" w:cs="宋体"/>
          <w:highlight w:val="none"/>
        </w:rPr>
        <w:t>丧</w:t>
      </w:r>
      <w:r>
        <w:rPr>
          <w:rFonts w:hint="eastAsia" w:ascii="宋体" w:hAnsi="宋体" w:cs="宋体"/>
          <w:spacing w:val="-2"/>
          <w:highlight w:val="none"/>
        </w:rPr>
        <w:t>失</w:t>
      </w:r>
      <w:r>
        <w:rPr>
          <w:rFonts w:hint="eastAsia" w:ascii="宋体" w:hAnsi="宋体" w:cs="宋体"/>
          <w:highlight w:val="none"/>
        </w:rPr>
        <w:t>履约</w:t>
      </w:r>
      <w:r>
        <w:rPr>
          <w:rFonts w:hint="eastAsia" w:ascii="宋体" w:hAnsi="宋体" w:cs="宋体"/>
          <w:spacing w:val="-2"/>
          <w:highlight w:val="none"/>
        </w:rPr>
        <w:t>能</w:t>
      </w:r>
      <w:r>
        <w:rPr>
          <w:rFonts w:hint="eastAsia" w:ascii="宋体" w:hAnsi="宋体" w:cs="宋体"/>
          <w:highlight w:val="none"/>
        </w:rPr>
        <w:t>力</w:t>
      </w:r>
      <w:r>
        <w:rPr>
          <w:rFonts w:hint="eastAsia" w:ascii="宋体" w:hAnsi="宋体" w:cs="宋体"/>
          <w:spacing w:val="-2"/>
          <w:highlight w:val="none"/>
        </w:rPr>
        <w:t>的</w:t>
      </w:r>
      <w:r>
        <w:rPr>
          <w:rFonts w:hint="eastAsia" w:ascii="宋体" w:hAnsi="宋体" w:cs="宋体"/>
          <w:highlight w:val="none"/>
        </w:rPr>
        <w:t>情</w:t>
      </w:r>
      <w:r>
        <w:rPr>
          <w:rFonts w:hint="eastAsia" w:ascii="宋体" w:hAnsi="宋体" w:cs="宋体"/>
          <w:spacing w:val="-2"/>
          <w:highlight w:val="none"/>
        </w:rPr>
        <w:t>形</w:t>
      </w:r>
      <w:r>
        <w:rPr>
          <w:rFonts w:hint="eastAsia" w:ascii="宋体" w:hAnsi="宋体" w:cs="宋体"/>
          <w:highlight w:val="none"/>
        </w:rPr>
        <w:t>；</w:t>
      </w:r>
    </w:p>
    <w:p w14:paraId="06B2D9D5">
      <w:pPr>
        <w:numPr>
          <w:ilvl w:val="0"/>
          <w:numId w:val="2"/>
        </w:numPr>
        <w:ind w:firstLineChars="0"/>
        <w:jc w:val="both"/>
        <w:rPr>
          <w:rFonts w:hint="eastAsia" w:ascii="宋体" w:hAnsi="宋体" w:cs="宋体"/>
          <w:highlight w:val="none"/>
        </w:rPr>
      </w:pPr>
      <w:r>
        <w:rPr>
          <w:rFonts w:hint="eastAsia" w:ascii="宋体" w:hAnsi="宋体" w:cs="宋体"/>
          <w:highlight w:val="none"/>
        </w:rPr>
        <w:t>在最近三年</w:t>
      </w:r>
      <w:r>
        <w:rPr>
          <w:rFonts w:hint="eastAsia" w:ascii="宋体" w:hAnsi="宋体" w:cs="宋体"/>
          <w:spacing w:val="-2"/>
          <w:highlight w:val="none"/>
        </w:rPr>
        <w:t>内</w:t>
      </w:r>
      <w:r>
        <w:rPr>
          <w:rFonts w:hint="eastAsia" w:ascii="宋体" w:hAnsi="宋体" w:cs="宋体"/>
          <w:highlight w:val="none"/>
        </w:rPr>
        <w:t>发</w:t>
      </w:r>
      <w:r>
        <w:rPr>
          <w:rFonts w:hint="eastAsia" w:ascii="宋体" w:hAnsi="宋体" w:cs="宋体"/>
          <w:spacing w:val="-2"/>
          <w:highlight w:val="none"/>
        </w:rPr>
        <w:t>生</w:t>
      </w:r>
      <w:r>
        <w:rPr>
          <w:rFonts w:hint="eastAsia" w:ascii="宋体" w:hAnsi="宋体" w:cs="宋体"/>
          <w:highlight w:val="none"/>
        </w:rPr>
        <w:t>重大产品质量问题</w:t>
      </w:r>
      <w:r>
        <w:rPr>
          <w:rFonts w:hint="eastAsia" w:ascii="宋体" w:hAnsi="宋体" w:cs="宋体"/>
          <w:szCs w:val="21"/>
          <w:highlight w:val="none"/>
          <w:u w:val="single"/>
        </w:rPr>
        <w:t>（“重大产品质量问题”应当以相关行业主管部门的行政处罚决定或者司法机关出具的有关法律文书为准。“最近三年”是指从投标截止时间之日起逆推三年，以相关行业主管部门、司法机关出具的生效文件的落款时间起计算）；</w:t>
      </w:r>
    </w:p>
    <w:p w14:paraId="44160F69">
      <w:pPr>
        <w:numPr>
          <w:ilvl w:val="0"/>
          <w:numId w:val="2"/>
        </w:numPr>
        <w:ind w:firstLineChars="0"/>
        <w:jc w:val="both"/>
        <w:rPr>
          <w:rFonts w:hint="eastAsia" w:ascii="宋体" w:hAnsi="宋体" w:cs="宋体"/>
          <w:highlight w:val="none"/>
        </w:rPr>
      </w:pPr>
      <w:r>
        <w:rPr>
          <w:rFonts w:hint="eastAsia" w:ascii="宋体" w:hAnsi="宋体" w:cs="宋体"/>
          <w:highlight w:val="none"/>
        </w:rPr>
        <w:t>被</w:t>
      </w:r>
      <w:r>
        <w:rPr>
          <w:rFonts w:hint="eastAsia" w:ascii="宋体" w:hAnsi="宋体" w:cs="宋体"/>
          <w:spacing w:val="-2"/>
          <w:highlight w:val="none"/>
        </w:rPr>
        <w:t>工</w:t>
      </w:r>
      <w:r>
        <w:rPr>
          <w:rFonts w:hint="eastAsia" w:ascii="宋体" w:hAnsi="宋体" w:cs="宋体"/>
          <w:highlight w:val="none"/>
        </w:rPr>
        <w:t>商</w:t>
      </w:r>
      <w:r>
        <w:rPr>
          <w:rFonts w:hint="eastAsia" w:ascii="宋体" w:hAnsi="宋体" w:cs="宋体"/>
          <w:spacing w:val="-2"/>
          <w:highlight w:val="none"/>
        </w:rPr>
        <w:t>行</w:t>
      </w:r>
      <w:r>
        <w:rPr>
          <w:rFonts w:hint="eastAsia" w:ascii="宋体" w:hAnsi="宋体" w:cs="宋体"/>
          <w:highlight w:val="none"/>
        </w:rPr>
        <w:t>政</w:t>
      </w:r>
      <w:r>
        <w:rPr>
          <w:rFonts w:hint="eastAsia" w:ascii="宋体" w:hAnsi="宋体" w:cs="宋体"/>
          <w:spacing w:val="-2"/>
          <w:highlight w:val="none"/>
        </w:rPr>
        <w:t>管</w:t>
      </w:r>
      <w:r>
        <w:rPr>
          <w:rFonts w:hint="eastAsia" w:ascii="宋体" w:hAnsi="宋体" w:cs="宋体"/>
          <w:highlight w:val="none"/>
        </w:rPr>
        <w:t>理</w:t>
      </w:r>
      <w:r>
        <w:rPr>
          <w:rFonts w:hint="eastAsia" w:ascii="宋体" w:hAnsi="宋体" w:cs="宋体"/>
          <w:spacing w:val="-2"/>
          <w:highlight w:val="none"/>
        </w:rPr>
        <w:t>机</w:t>
      </w:r>
      <w:r>
        <w:rPr>
          <w:rFonts w:hint="eastAsia" w:ascii="宋体" w:hAnsi="宋体" w:cs="宋体"/>
          <w:highlight w:val="none"/>
        </w:rPr>
        <w:t>关在</w:t>
      </w:r>
      <w:r>
        <w:rPr>
          <w:rFonts w:hint="eastAsia" w:ascii="宋体" w:hAnsi="宋体" w:cs="宋体"/>
          <w:spacing w:val="-2"/>
          <w:highlight w:val="none"/>
        </w:rPr>
        <w:t>全</w:t>
      </w:r>
      <w:r>
        <w:rPr>
          <w:rFonts w:hint="eastAsia" w:ascii="宋体" w:hAnsi="宋体" w:cs="宋体"/>
          <w:highlight w:val="none"/>
        </w:rPr>
        <w:t>国</w:t>
      </w:r>
      <w:r>
        <w:rPr>
          <w:rFonts w:hint="eastAsia" w:ascii="宋体" w:hAnsi="宋体" w:cs="宋体"/>
          <w:spacing w:val="-2"/>
          <w:highlight w:val="none"/>
        </w:rPr>
        <w:t>企</w:t>
      </w:r>
      <w:r>
        <w:rPr>
          <w:rFonts w:hint="eastAsia" w:ascii="宋体" w:hAnsi="宋体" w:cs="宋体"/>
          <w:highlight w:val="none"/>
        </w:rPr>
        <w:t>业</w:t>
      </w:r>
      <w:r>
        <w:rPr>
          <w:rFonts w:hint="eastAsia" w:ascii="宋体" w:hAnsi="宋体" w:cs="宋体"/>
          <w:spacing w:val="-2"/>
          <w:highlight w:val="none"/>
        </w:rPr>
        <w:t>信</w:t>
      </w:r>
      <w:r>
        <w:rPr>
          <w:rFonts w:hint="eastAsia" w:ascii="宋体" w:hAnsi="宋体" w:cs="宋体"/>
          <w:highlight w:val="none"/>
        </w:rPr>
        <w:t>用</w:t>
      </w:r>
      <w:r>
        <w:rPr>
          <w:rFonts w:hint="eastAsia" w:ascii="宋体" w:hAnsi="宋体" w:cs="宋体"/>
          <w:spacing w:val="-2"/>
          <w:highlight w:val="none"/>
        </w:rPr>
        <w:t>信</w:t>
      </w:r>
      <w:r>
        <w:rPr>
          <w:rFonts w:hint="eastAsia" w:ascii="宋体" w:hAnsi="宋体" w:cs="宋体"/>
          <w:highlight w:val="none"/>
        </w:rPr>
        <w:t>息</w:t>
      </w:r>
      <w:r>
        <w:rPr>
          <w:rFonts w:hint="eastAsia" w:ascii="宋体" w:hAnsi="宋体" w:cs="宋体"/>
          <w:spacing w:val="-2"/>
          <w:highlight w:val="none"/>
        </w:rPr>
        <w:t>公</w:t>
      </w:r>
      <w:r>
        <w:rPr>
          <w:rFonts w:hint="eastAsia" w:ascii="宋体" w:hAnsi="宋体" w:cs="宋体"/>
          <w:highlight w:val="none"/>
        </w:rPr>
        <w:t>示系</w:t>
      </w:r>
      <w:r>
        <w:rPr>
          <w:rFonts w:hint="eastAsia" w:ascii="宋体" w:hAnsi="宋体" w:cs="宋体"/>
          <w:spacing w:val="-2"/>
          <w:highlight w:val="none"/>
        </w:rPr>
        <w:t>统</w:t>
      </w:r>
      <w:r>
        <w:rPr>
          <w:rFonts w:hint="eastAsia" w:ascii="宋体" w:hAnsi="宋体" w:cs="宋体"/>
          <w:highlight w:val="none"/>
        </w:rPr>
        <w:t>中</w:t>
      </w:r>
      <w:r>
        <w:rPr>
          <w:rFonts w:hint="eastAsia" w:ascii="宋体" w:hAnsi="宋体" w:cs="宋体"/>
          <w:spacing w:val="-2"/>
          <w:highlight w:val="none"/>
        </w:rPr>
        <w:t>列</w:t>
      </w:r>
      <w:r>
        <w:rPr>
          <w:rFonts w:hint="eastAsia" w:ascii="宋体" w:hAnsi="宋体" w:cs="宋体"/>
          <w:highlight w:val="none"/>
        </w:rPr>
        <w:t>入</w:t>
      </w:r>
      <w:r>
        <w:rPr>
          <w:rFonts w:hint="eastAsia" w:ascii="宋体" w:hAnsi="宋体" w:cs="宋体"/>
          <w:spacing w:val="-2"/>
          <w:highlight w:val="none"/>
        </w:rPr>
        <w:t>严</w:t>
      </w:r>
      <w:r>
        <w:rPr>
          <w:rFonts w:hint="eastAsia" w:ascii="宋体" w:hAnsi="宋体" w:cs="宋体"/>
          <w:highlight w:val="none"/>
        </w:rPr>
        <w:t>重</w:t>
      </w:r>
      <w:r>
        <w:rPr>
          <w:rFonts w:hint="eastAsia" w:ascii="宋体" w:hAnsi="宋体" w:cs="宋体"/>
          <w:spacing w:val="-2"/>
          <w:highlight w:val="none"/>
        </w:rPr>
        <w:t>违</w:t>
      </w:r>
      <w:r>
        <w:rPr>
          <w:rFonts w:hint="eastAsia" w:ascii="宋体" w:hAnsi="宋体" w:cs="宋体"/>
          <w:highlight w:val="none"/>
        </w:rPr>
        <w:t>法</w:t>
      </w:r>
      <w:r>
        <w:rPr>
          <w:rFonts w:hint="eastAsia" w:ascii="宋体" w:hAnsi="宋体" w:cs="宋体"/>
          <w:spacing w:val="-2"/>
          <w:highlight w:val="none"/>
        </w:rPr>
        <w:t>失</w:t>
      </w:r>
      <w:r>
        <w:rPr>
          <w:rFonts w:hint="eastAsia" w:ascii="宋体" w:hAnsi="宋体" w:cs="宋体"/>
          <w:highlight w:val="none"/>
        </w:rPr>
        <w:t>信企</w:t>
      </w:r>
      <w:r>
        <w:rPr>
          <w:rFonts w:hint="eastAsia" w:ascii="宋体" w:hAnsi="宋体" w:cs="宋体"/>
          <w:spacing w:val="-2"/>
          <w:highlight w:val="none"/>
        </w:rPr>
        <w:t>业</w:t>
      </w:r>
      <w:r>
        <w:rPr>
          <w:rFonts w:hint="eastAsia" w:ascii="宋体" w:hAnsi="宋体" w:cs="宋体"/>
          <w:highlight w:val="none"/>
        </w:rPr>
        <w:t>名</w:t>
      </w:r>
      <w:r>
        <w:rPr>
          <w:rFonts w:hint="eastAsia" w:ascii="宋体" w:hAnsi="宋体" w:cs="宋体"/>
          <w:spacing w:val="-2"/>
          <w:highlight w:val="none"/>
        </w:rPr>
        <w:t>单</w:t>
      </w:r>
      <w:r>
        <w:rPr>
          <w:rFonts w:hint="eastAsia" w:ascii="宋体" w:hAnsi="宋体" w:cs="宋体"/>
          <w:highlight w:val="none"/>
        </w:rPr>
        <w:t>；</w:t>
      </w:r>
    </w:p>
    <w:p w14:paraId="4147003B">
      <w:pPr>
        <w:numPr>
          <w:ilvl w:val="0"/>
          <w:numId w:val="2"/>
        </w:numPr>
        <w:ind w:firstLineChars="0"/>
        <w:jc w:val="both"/>
        <w:rPr>
          <w:rFonts w:hint="eastAsia" w:ascii="宋体" w:hAnsi="宋体" w:cs="宋体"/>
          <w:highlight w:val="none"/>
        </w:rPr>
      </w:pPr>
      <w:r>
        <w:rPr>
          <w:rFonts w:hint="eastAsia" w:ascii="宋体" w:hAnsi="宋体" w:cs="宋体"/>
          <w:spacing w:val="-2"/>
          <w:highlight w:val="none"/>
        </w:rPr>
        <w:t>被</w:t>
      </w:r>
      <w:r>
        <w:rPr>
          <w:rFonts w:hint="eastAsia" w:ascii="宋体" w:hAnsi="宋体" w:cs="宋体"/>
          <w:highlight w:val="none"/>
        </w:rPr>
        <w:t>最</w:t>
      </w:r>
      <w:r>
        <w:rPr>
          <w:rFonts w:hint="eastAsia" w:ascii="宋体" w:hAnsi="宋体" w:cs="宋体"/>
          <w:spacing w:val="-2"/>
          <w:highlight w:val="none"/>
        </w:rPr>
        <w:t>高</w:t>
      </w:r>
      <w:r>
        <w:rPr>
          <w:rFonts w:hint="eastAsia" w:ascii="宋体" w:hAnsi="宋体" w:cs="宋体"/>
          <w:highlight w:val="none"/>
        </w:rPr>
        <w:t>人</w:t>
      </w:r>
      <w:r>
        <w:rPr>
          <w:rFonts w:hint="eastAsia" w:ascii="宋体" w:hAnsi="宋体" w:cs="宋体"/>
          <w:spacing w:val="-2"/>
          <w:highlight w:val="none"/>
        </w:rPr>
        <w:t>民</w:t>
      </w:r>
      <w:r>
        <w:rPr>
          <w:rFonts w:hint="eastAsia" w:ascii="宋体" w:hAnsi="宋体" w:cs="宋体"/>
          <w:highlight w:val="none"/>
        </w:rPr>
        <w:t>法</w:t>
      </w:r>
      <w:r>
        <w:rPr>
          <w:rFonts w:hint="eastAsia" w:ascii="宋体" w:hAnsi="宋体" w:cs="宋体"/>
          <w:spacing w:val="-2"/>
          <w:highlight w:val="none"/>
        </w:rPr>
        <w:t>院</w:t>
      </w:r>
      <w:r>
        <w:rPr>
          <w:rFonts w:hint="eastAsia" w:ascii="宋体" w:hAnsi="宋体" w:cs="宋体"/>
          <w:highlight w:val="none"/>
        </w:rPr>
        <w:t>在</w:t>
      </w:r>
      <w:r>
        <w:rPr>
          <w:rFonts w:hint="eastAsia" w:ascii="宋体" w:hAnsi="宋体" w:cs="宋体"/>
          <w:spacing w:val="-3"/>
          <w:highlight w:val="none"/>
        </w:rPr>
        <w:t>“</w:t>
      </w:r>
      <w:r>
        <w:rPr>
          <w:rFonts w:hint="eastAsia" w:ascii="宋体" w:hAnsi="宋体" w:cs="宋体"/>
          <w:highlight w:val="none"/>
        </w:rPr>
        <w:t>信用</w:t>
      </w:r>
      <w:r>
        <w:rPr>
          <w:rFonts w:hint="eastAsia" w:ascii="宋体" w:hAnsi="宋体" w:cs="宋体"/>
          <w:spacing w:val="-2"/>
          <w:highlight w:val="none"/>
        </w:rPr>
        <w:t>中</w:t>
      </w:r>
      <w:r>
        <w:rPr>
          <w:rFonts w:hint="eastAsia" w:ascii="宋体" w:hAnsi="宋体" w:cs="宋体"/>
          <w:highlight w:val="none"/>
        </w:rPr>
        <w:t>国</w:t>
      </w:r>
      <w:r>
        <w:rPr>
          <w:rFonts w:hint="eastAsia" w:ascii="宋体" w:hAnsi="宋体" w:cs="宋体"/>
          <w:spacing w:val="-3"/>
          <w:highlight w:val="none"/>
        </w:rPr>
        <w:t>”</w:t>
      </w:r>
      <w:r>
        <w:rPr>
          <w:rFonts w:hint="eastAsia" w:ascii="宋体" w:hAnsi="宋体" w:cs="宋体"/>
          <w:highlight w:val="none"/>
        </w:rPr>
        <w:t>网</w:t>
      </w:r>
      <w:r>
        <w:rPr>
          <w:rFonts w:hint="eastAsia" w:ascii="宋体" w:hAnsi="宋体" w:cs="宋体"/>
          <w:spacing w:val="-31"/>
          <w:highlight w:val="none"/>
        </w:rPr>
        <w:t>站</w:t>
      </w:r>
      <w:r>
        <w:rPr>
          <w:rFonts w:hint="eastAsia" w:ascii="宋体" w:hAnsi="宋体" w:cs="宋体"/>
          <w:highlight w:val="none"/>
        </w:rPr>
        <w:t>（</w:t>
      </w:r>
      <w:r>
        <w:rPr>
          <w:rFonts w:hint="eastAsia" w:ascii="宋体" w:hAnsi="宋体" w:cs="宋体"/>
          <w:highlight w:val="none"/>
        </w:rPr>
        <w:fldChar w:fldCharType="begin"/>
      </w:r>
      <w:r>
        <w:rPr>
          <w:rFonts w:hint="eastAsia" w:ascii="宋体" w:hAnsi="宋体" w:cs="宋体"/>
          <w:highlight w:val="none"/>
        </w:rPr>
        <w:instrText xml:space="preserve"> HYPERLINK http://www.creditchina.gov.cn/ </w:instrText>
      </w:r>
      <w:r>
        <w:rPr>
          <w:rFonts w:hint="eastAsia" w:ascii="宋体" w:hAnsi="宋体" w:cs="宋体"/>
          <w:highlight w:val="none"/>
        </w:rPr>
        <w:fldChar w:fldCharType="separate"/>
      </w:r>
      <w:r>
        <w:rPr>
          <w:rFonts w:hint="eastAsia" w:ascii="宋体" w:hAnsi="宋体" w:cs="宋体"/>
          <w:spacing w:val="-1"/>
          <w:highlight w:val="none"/>
        </w:rPr>
        <w:t>ww</w:t>
      </w:r>
      <w:r>
        <w:rPr>
          <w:rFonts w:hint="eastAsia" w:ascii="宋体" w:hAnsi="宋体" w:cs="宋体"/>
          <w:spacing w:val="-16"/>
          <w:highlight w:val="none"/>
        </w:rPr>
        <w:t>w</w:t>
      </w:r>
      <w:r>
        <w:rPr>
          <w:rFonts w:hint="eastAsia" w:ascii="宋体" w:hAnsi="宋体" w:cs="宋体"/>
          <w:highlight w:val="none"/>
        </w:rPr>
        <w:t>.c</w:t>
      </w:r>
      <w:r>
        <w:rPr>
          <w:rFonts w:hint="eastAsia" w:ascii="宋体" w:hAnsi="宋体" w:cs="宋体"/>
          <w:spacing w:val="-1"/>
          <w:highlight w:val="none"/>
        </w:rPr>
        <w:t>r</w:t>
      </w:r>
      <w:r>
        <w:rPr>
          <w:rFonts w:hint="eastAsia" w:ascii="宋体" w:hAnsi="宋体" w:cs="宋体"/>
          <w:highlight w:val="none"/>
        </w:rPr>
        <w:t>ed</w:t>
      </w:r>
      <w:r>
        <w:rPr>
          <w:rFonts w:hint="eastAsia" w:ascii="宋体" w:hAnsi="宋体" w:cs="宋体"/>
          <w:spacing w:val="-1"/>
          <w:highlight w:val="none"/>
        </w:rPr>
        <w:t>it</w:t>
      </w:r>
      <w:r>
        <w:rPr>
          <w:rFonts w:hint="eastAsia" w:ascii="宋体" w:hAnsi="宋体" w:cs="宋体"/>
          <w:highlight w:val="none"/>
        </w:rPr>
        <w:t>ch</w:t>
      </w:r>
      <w:r>
        <w:rPr>
          <w:rFonts w:hint="eastAsia" w:ascii="宋体" w:hAnsi="宋体" w:cs="宋体"/>
          <w:spacing w:val="-1"/>
          <w:highlight w:val="none"/>
        </w:rPr>
        <w:t>i</w:t>
      </w:r>
      <w:r>
        <w:rPr>
          <w:rFonts w:hint="eastAsia" w:ascii="宋体" w:hAnsi="宋体" w:cs="宋体"/>
          <w:highlight w:val="none"/>
        </w:rPr>
        <w:t>na.go</w:t>
      </w:r>
      <w:r>
        <w:rPr>
          <w:rFonts w:hint="eastAsia" w:ascii="宋体" w:hAnsi="宋体" w:cs="宋体"/>
          <w:spacing w:val="-17"/>
          <w:highlight w:val="none"/>
        </w:rPr>
        <w:t>v</w:t>
      </w:r>
      <w:r>
        <w:rPr>
          <w:rFonts w:hint="eastAsia" w:ascii="宋体" w:hAnsi="宋体" w:cs="宋体"/>
          <w:highlight w:val="none"/>
        </w:rPr>
        <w:t>.cn</w:t>
      </w:r>
      <w:r>
        <w:rPr>
          <w:rFonts w:hint="eastAsia" w:ascii="宋体" w:hAnsi="宋体" w:cs="宋体"/>
          <w:highlight w:val="none"/>
        </w:rPr>
        <w:fldChar w:fldCharType="end"/>
      </w:r>
      <w:r>
        <w:rPr>
          <w:rFonts w:hint="eastAsia" w:ascii="宋体" w:hAnsi="宋体" w:cs="宋体"/>
          <w:spacing w:val="-29"/>
          <w:highlight w:val="none"/>
        </w:rPr>
        <w:t>）</w:t>
      </w:r>
      <w:r>
        <w:rPr>
          <w:rFonts w:hint="eastAsia" w:ascii="宋体" w:hAnsi="宋体" w:cs="宋体"/>
          <w:spacing w:val="-2"/>
          <w:highlight w:val="none"/>
        </w:rPr>
        <w:t>或</w:t>
      </w:r>
      <w:r>
        <w:rPr>
          <w:rFonts w:hint="eastAsia" w:ascii="宋体" w:hAnsi="宋体" w:cs="宋体"/>
          <w:highlight w:val="none"/>
        </w:rPr>
        <w:t>各</w:t>
      </w:r>
      <w:r>
        <w:rPr>
          <w:rFonts w:hint="eastAsia" w:ascii="宋体" w:hAnsi="宋体" w:cs="宋体"/>
          <w:spacing w:val="-2"/>
          <w:highlight w:val="none"/>
        </w:rPr>
        <w:t>级</w:t>
      </w:r>
      <w:r>
        <w:rPr>
          <w:rFonts w:hint="eastAsia" w:ascii="宋体" w:hAnsi="宋体" w:cs="宋体"/>
          <w:highlight w:val="none"/>
        </w:rPr>
        <w:t>信</w:t>
      </w:r>
      <w:r>
        <w:rPr>
          <w:rFonts w:hint="eastAsia" w:ascii="宋体" w:hAnsi="宋体" w:cs="宋体"/>
          <w:spacing w:val="-2"/>
          <w:highlight w:val="none"/>
        </w:rPr>
        <w:t>用</w:t>
      </w:r>
      <w:r>
        <w:rPr>
          <w:rFonts w:hint="eastAsia" w:ascii="宋体" w:hAnsi="宋体" w:cs="宋体"/>
          <w:highlight w:val="none"/>
        </w:rPr>
        <w:t>信息</w:t>
      </w:r>
      <w:r>
        <w:rPr>
          <w:rFonts w:hint="eastAsia" w:ascii="宋体" w:hAnsi="宋体" w:cs="宋体"/>
          <w:spacing w:val="-2"/>
          <w:highlight w:val="none"/>
        </w:rPr>
        <w:t>共</w:t>
      </w:r>
      <w:r>
        <w:rPr>
          <w:rFonts w:hint="eastAsia" w:ascii="宋体" w:hAnsi="宋体" w:cs="宋体"/>
          <w:highlight w:val="none"/>
        </w:rPr>
        <w:t>享平台中</w:t>
      </w:r>
      <w:r>
        <w:rPr>
          <w:rFonts w:hint="eastAsia" w:ascii="宋体" w:hAnsi="宋体" w:cs="宋体"/>
          <w:spacing w:val="-2"/>
          <w:highlight w:val="none"/>
        </w:rPr>
        <w:t>列</w:t>
      </w:r>
      <w:r>
        <w:rPr>
          <w:rFonts w:hint="eastAsia" w:ascii="宋体" w:hAnsi="宋体" w:cs="宋体"/>
          <w:highlight w:val="none"/>
        </w:rPr>
        <w:t>入</w:t>
      </w:r>
      <w:r>
        <w:rPr>
          <w:rFonts w:hint="eastAsia" w:ascii="宋体" w:hAnsi="宋体" w:cs="宋体"/>
          <w:spacing w:val="-2"/>
          <w:highlight w:val="none"/>
        </w:rPr>
        <w:t>失</w:t>
      </w:r>
      <w:r>
        <w:rPr>
          <w:rFonts w:hint="eastAsia" w:ascii="宋体" w:hAnsi="宋体" w:cs="宋体"/>
          <w:highlight w:val="none"/>
        </w:rPr>
        <w:t>信</w:t>
      </w:r>
      <w:r>
        <w:rPr>
          <w:rFonts w:hint="eastAsia" w:ascii="宋体" w:hAnsi="宋体" w:cs="宋体"/>
          <w:spacing w:val="-2"/>
          <w:highlight w:val="none"/>
        </w:rPr>
        <w:t>被</w:t>
      </w:r>
      <w:r>
        <w:rPr>
          <w:rFonts w:hint="eastAsia" w:ascii="宋体" w:hAnsi="宋体" w:cs="宋体"/>
          <w:highlight w:val="none"/>
        </w:rPr>
        <w:t>执</w:t>
      </w:r>
      <w:r>
        <w:rPr>
          <w:rFonts w:hint="eastAsia" w:ascii="宋体" w:hAnsi="宋体" w:cs="宋体"/>
          <w:spacing w:val="-2"/>
          <w:highlight w:val="none"/>
        </w:rPr>
        <w:t>行</w:t>
      </w:r>
      <w:r>
        <w:rPr>
          <w:rFonts w:hint="eastAsia" w:ascii="宋体" w:hAnsi="宋体" w:cs="宋体"/>
          <w:highlight w:val="none"/>
        </w:rPr>
        <w:t>人</w:t>
      </w:r>
      <w:r>
        <w:rPr>
          <w:rFonts w:hint="eastAsia" w:ascii="宋体" w:hAnsi="宋体" w:cs="宋体"/>
          <w:spacing w:val="-2"/>
          <w:highlight w:val="none"/>
        </w:rPr>
        <w:t>名</w:t>
      </w:r>
      <w:r>
        <w:rPr>
          <w:rFonts w:hint="eastAsia" w:ascii="宋体" w:hAnsi="宋体" w:cs="宋体"/>
          <w:highlight w:val="none"/>
        </w:rPr>
        <w:t>单；</w:t>
      </w:r>
    </w:p>
    <w:p w14:paraId="3FF38AAE">
      <w:pPr>
        <w:numPr>
          <w:ilvl w:val="0"/>
          <w:numId w:val="2"/>
        </w:numPr>
        <w:ind w:firstLineChars="0"/>
        <w:jc w:val="both"/>
        <w:rPr>
          <w:rFonts w:hint="eastAsia" w:ascii="宋体" w:hAnsi="宋体" w:cs="宋体"/>
          <w:highlight w:val="none"/>
        </w:rPr>
      </w:pPr>
      <w:r>
        <w:rPr>
          <w:rFonts w:hint="eastAsia" w:ascii="宋体" w:hAnsi="宋体" w:cs="宋体"/>
          <w:highlight w:val="none"/>
        </w:rPr>
        <w:t>法</w:t>
      </w:r>
      <w:r>
        <w:rPr>
          <w:rFonts w:hint="eastAsia" w:ascii="宋体" w:hAnsi="宋体" w:cs="宋体"/>
          <w:spacing w:val="-2"/>
          <w:highlight w:val="none"/>
        </w:rPr>
        <w:t>律</w:t>
      </w:r>
      <w:r>
        <w:rPr>
          <w:rFonts w:hint="eastAsia" w:ascii="宋体" w:hAnsi="宋体" w:cs="宋体"/>
          <w:highlight w:val="none"/>
        </w:rPr>
        <w:t>法</w:t>
      </w:r>
      <w:r>
        <w:rPr>
          <w:rFonts w:hint="eastAsia" w:ascii="宋体" w:hAnsi="宋体" w:cs="宋体"/>
          <w:spacing w:val="-2"/>
          <w:highlight w:val="none"/>
        </w:rPr>
        <w:t>规</w:t>
      </w:r>
      <w:r>
        <w:rPr>
          <w:rFonts w:hint="eastAsia" w:ascii="宋体" w:hAnsi="宋体" w:cs="宋体"/>
          <w:highlight w:val="none"/>
        </w:rPr>
        <w:t>或</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情</w:t>
      </w:r>
      <w:r>
        <w:rPr>
          <w:rFonts w:hint="eastAsia" w:ascii="宋体" w:hAnsi="宋体" w:cs="宋体"/>
          <w:highlight w:val="none"/>
        </w:rPr>
        <w:t>形。</w:t>
      </w:r>
    </w:p>
    <w:p w14:paraId="6C3CA761">
      <w:pPr>
        <w:pStyle w:val="8"/>
        <w:jc w:val="both"/>
        <w:rPr>
          <w:rFonts w:hint="eastAsia" w:ascii="宋体" w:hAnsi="宋体" w:cs="宋体"/>
          <w:sz w:val="28"/>
          <w:szCs w:val="28"/>
          <w:highlight w:val="none"/>
        </w:rPr>
      </w:pPr>
      <w:bookmarkStart w:id="51" w:name="_Toc30643"/>
      <w:r>
        <w:rPr>
          <w:rFonts w:hint="eastAsia" w:ascii="宋体" w:hAnsi="宋体" w:cs="宋体"/>
          <w:spacing w:val="1"/>
          <w:sz w:val="28"/>
          <w:szCs w:val="28"/>
          <w:highlight w:val="none"/>
        </w:rPr>
        <w:t>1</w:t>
      </w:r>
      <w:r>
        <w:rPr>
          <w:rFonts w:hint="eastAsia" w:ascii="宋体" w:hAnsi="宋体" w:cs="宋体"/>
          <w:sz w:val="28"/>
          <w:szCs w:val="28"/>
          <w:highlight w:val="none"/>
        </w:rPr>
        <w:t>.5</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费用承担</w:t>
      </w:r>
      <w:bookmarkEnd w:id="51"/>
    </w:p>
    <w:p w14:paraId="4554A1A5">
      <w:pPr>
        <w:ind w:firstLine="0" w:firstLineChars="0"/>
        <w:jc w:val="both"/>
        <w:rPr>
          <w:rFonts w:hint="eastAsia" w:ascii="宋体" w:hAnsi="宋体" w:cs="宋体"/>
          <w:highlight w:val="none"/>
        </w:rPr>
      </w:pP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准</w:t>
      </w:r>
      <w:r>
        <w:rPr>
          <w:rFonts w:hint="eastAsia" w:ascii="宋体" w:hAnsi="宋体" w:cs="宋体"/>
          <w:spacing w:val="-2"/>
          <w:highlight w:val="none"/>
        </w:rPr>
        <w:t>备</w:t>
      </w:r>
      <w:r>
        <w:rPr>
          <w:rFonts w:hint="eastAsia" w:ascii="宋体" w:hAnsi="宋体" w:cs="宋体"/>
          <w:highlight w:val="none"/>
        </w:rPr>
        <w:t>和</w:t>
      </w:r>
      <w:r>
        <w:rPr>
          <w:rFonts w:hint="eastAsia" w:ascii="宋体" w:hAnsi="宋体" w:cs="宋体"/>
          <w:spacing w:val="-2"/>
          <w:highlight w:val="none"/>
        </w:rPr>
        <w:t>参</w:t>
      </w:r>
      <w:r>
        <w:rPr>
          <w:rFonts w:hint="eastAsia" w:ascii="宋体" w:hAnsi="宋体" w:cs="宋体"/>
          <w:highlight w:val="none"/>
        </w:rPr>
        <w:t>加</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活</w:t>
      </w:r>
      <w:r>
        <w:rPr>
          <w:rFonts w:hint="eastAsia" w:ascii="宋体" w:hAnsi="宋体" w:cs="宋体"/>
          <w:highlight w:val="none"/>
        </w:rPr>
        <w:t>动发</w:t>
      </w:r>
      <w:r>
        <w:rPr>
          <w:rFonts w:hint="eastAsia" w:ascii="宋体" w:hAnsi="宋体" w:cs="宋体"/>
          <w:spacing w:val="-2"/>
          <w:highlight w:val="none"/>
        </w:rPr>
        <w:t>生</w:t>
      </w:r>
      <w:r>
        <w:rPr>
          <w:rFonts w:hint="eastAsia" w:ascii="宋体" w:hAnsi="宋体" w:cs="宋体"/>
          <w:highlight w:val="none"/>
        </w:rPr>
        <w:t>的</w:t>
      </w:r>
      <w:r>
        <w:rPr>
          <w:rFonts w:hint="eastAsia" w:ascii="宋体" w:hAnsi="宋体" w:cs="宋体"/>
          <w:spacing w:val="-2"/>
          <w:highlight w:val="none"/>
        </w:rPr>
        <w:t>费</w:t>
      </w:r>
      <w:r>
        <w:rPr>
          <w:rFonts w:hint="eastAsia" w:ascii="宋体" w:hAnsi="宋体" w:cs="宋体"/>
          <w:highlight w:val="none"/>
        </w:rPr>
        <w:t>用</w:t>
      </w:r>
      <w:r>
        <w:rPr>
          <w:rFonts w:hint="eastAsia" w:ascii="宋体" w:hAnsi="宋体" w:cs="宋体"/>
          <w:spacing w:val="-2"/>
          <w:highlight w:val="none"/>
        </w:rPr>
        <w:t>自</w:t>
      </w:r>
      <w:r>
        <w:rPr>
          <w:rFonts w:hint="eastAsia" w:ascii="宋体" w:hAnsi="宋体" w:cs="宋体"/>
          <w:highlight w:val="none"/>
        </w:rPr>
        <w:t>理。</w:t>
      </w:r>
    </w:p>
    <w:p w14:paraId="1A6B04DC">
      <w:pPr>
        <w:pStyle w:val="8"/>
        <w:jc w:val="both"/>
        <w:rPr>
          <w:rFonts w:hint="eastAsia" w:ascii="宋体" w:hAnsi="宋体" w:cs="宋体"/>
          <w:sz w:val="28"/>
          <w:szCs w:val="28"/>
          <w:highlight w:val="none"/>
        </w:rPr>
      </w:pPr>
      <w:bookmarkStart w:id="52" w:name="_Toc8326"/>
      <w:r>
        <w:rPr>
          <w:rFonts w:hint="eastAsia" w:ascii="宋体" w:hAnsi="宋体" w:cs="宋体"/>
          <w:spacing w:val="1"/>
          <w:sz w:val="28"/>
          <w:szCs w:val="28"/>
          <w:highlight w:val="none"/>
        </w:rPr>
        <w:t>1</w:t>
      </w:r>
      <w:r>
        <w:rPr>
          <w:rFonts w:hint="eastAsia" w:ascii="宋体" w:hAnsi="宋体" w:cs="宋体"/>
          <w:sz w:val="28"/>
          <w:szCs w:val="28"/>
          <w:highlight w:val="none"/>
        </w:rPr>
        <w:t>.6</w:t>
      </w:r>
      <w:r>
        <w:rPr>
          <w:rFonts w:hint="eastAsia" w:ascii="宋体" w:hAnsi="宋体" w:cs="宋体"/>
          <w:spacing w:val="-2"/>
          <w:sz w:val="28"/>
          <w:szCs w:val="28"/>
          <w:highlight w:val="none"/>
        </w:rPr>
        <w:t xml:space="preserve">  </w:t>
      </w:r>
      <w:r>
        <w:rPr>
          <w:rFonts w:hint="eastAsia" w:ascii="宋体" w:hAnsi="宋体" w:cs="宋体"/>
          <w:sz w:val="28"/>
          <w:szCs w:val="28"/>
          <w:highlight w:val="none"/>
        </w:rPr>
        <w:t>保密</w:t>
      </w:r>
      <w:bookmarkEnd w:id="52"/>
    </w:p>
    <w:p w14:paraId="65861DAA">
      <w:pPr>
        <w:ind w:firstLine="0" w:firstLineChars="0"/>
        <w:jc w:val="both"/>
        <w:rPr>
          <w:rFonts w:hint="eastAsia" w:ascii="宋体" w:hAnsi="宋体" w:cs="宋体"/>
          <w:sz w:val="12"/>
          <w:szCs w:val="12"/>
          <w:highlight w:val="none"/>
        </w:rPr>
      </w:pPr>
      <w:r>
        <w:rPr>
          <w:rFonts w:hint="eastAsia" w:ascii="宋体" w:hAnsi="宋体" w:cs="宋体"/>
          <w:highlight w:val="none"/>
        </w:rPr>
        <w:t>参与招标投标活动</w:t>
      </w:r>
      <w:r>
        <w:rPr>
          <w:rFonts w:hint="eastAsia" w:ascii="宋体" w:hAnsi="宋体" w:cs="宋体"/>
          <w:spacing w:val="-2"/>
          <w:highlight w:val="none"/>
        </w:rPr>
        <w:t>的</w:t>
      </w:r>
      <w:r>
        <w:rPr>
          <w:rFonts w:hint="eastAsia" w:ascii="宋体" w:hAnsi="宋体" w:cs="宋体"/>
          <w:highlight w:val="none"/>
        </w:rPr>
        <w:t>各</w:t>
      </w:r>
      <w:r>
        <w:rPr>
          <w:rFonts w:hint="eastAsia" w:ascii="宋体" w:hAnsi="宋体" w:cs="宋体"/>
          <w:spacing w:val="-2"/>
          <w:highlight w:val="none"/>
        </w:rPr>
        <w:t>方</w:t>
      </w:r>
      <w:r>
        <w:rPr>
          <w:rFonts w:hint="eastAsia" w:ascii="宋体" w:hAnsi="宋体" w:cs="宋体"/>
          <w:highlight w:val="none"/>
        </w:rPr>
        <w:t>应对招标文件和投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中的商业和技术等</w:t>
      </w:r>
      <w:r>
        <w:rPr>
          <w:rFonts w:hint="eastAsia" w:ascii="宋体" w:hAnsi="宋体" w:cs="宋体"/>
          <w:spacing w:val="-2"/>
          <w:highlight w:val="none"/>
        </w:rPr>
        <w:t>秘</w:t>
      </w:r>
      <w:r>
        <w:rPr>
          <w:rFonts w:hint="eastAsia" w:ascii="宋体" w:hAnsi="宋体" w:cs="宋体"/>
          <w:highlight w:val="none"/>
        </w:rPr>
        <w:t>密</w:t>
      </w:r>
      <w:r>
        <w:rPr>
          <w:rFonts w:hint="eastAsia" w:ascii="宋体" w:hAnsi="宋体" w:cs="宋体"/>
          <w:spacing w:val="-2"/>
          <w:highlight w:val="none"/>
        </w:rPr>
        <w:t>保</w:t>
      </w:r>
      <w:r>
        <w:rPr>
          <w:rFonts w:hint="eastAsia" w:ascii="宋体" w:hAnsi="宋体" w:cs="宋体"/>
          <w:highlight w:val="none"/>
        </w:rPr>
        <w:t>密，否则应承担相</w:t>
      </w:r>
      <w:r>
        <w:rPr>
          <w:rFonts w:hint="eastAsia" w:ascii="宋体" w:hAnsi="宋体" w:cs="宋体"/>
          <w:spacing w:val="-2"/>
          <w:highlight w:val="none"/>
        </w:rPr>
        <w:t>应</w:t>
      </w:r>
      <w:r>
        <w:rPr>
          <w:rFonts w:hint="eastAsia" w:ascii="宋体" w:hAnsi="宋体" w:cs="宋体"/>
          <w:highlight w:val="none"/>
        </w:rPr>
        <w:t>的</w:t>
      </w:r>
      <w:r>
        <w:rPr>
          <w:rFonts w:hint="eastAsia" w:ascii="宋体" w:hAnsi="宋体" w:cs="宋体"/>
          <w:spacing w:val="-2"/>
          <w:highlight w:val="none"/>
        </w:rPr>
        <w:t>法</w:t>
      </w:r>
      <w:r>
        <w:rPr>
          <w:rFonts w:hint="eastAsia" w:ascii="宋体" w:hAnsi="宋体" w:cs="宋体"/>
          <w:highlight w:val="none"/>
        </w:rPr>
        <w:t>律</w:t>
      </w:r>
      <w:r>
        <w:rPr>
          <w:rFonts w:hint="eastAsia" w:ascii="宋体" w:hAnsi="宋体" w:cs="宋体"/>
          <w:spacing w:val="-2"/>
          <w:highlight w:val="none"/>
        </w:rPr>
        <w:t>责</w:t>
      </w:r>
      <w:r>
        <w:rPr>
          <w:rFonts w:hint="eastAsia" w:ascii="宋体" w:hAnsi="宋体" w:cs="宋体"/>
          <w:highlight w:val="none"/>
        </w:rPr>
        <w:t>任。</w:t>
      </w:r>
    </w:p>
    <w:p w14:paraId="2E7D418B">
      <w:pPr>
        <w:pStyle w:val="8"/>
        <w:jc w:val="both"/>
        <w:rPr>
          <w:rFonts w:hint="eastAsia" w:ascii="宋体" w:hAnsi="宋体" w:cs="宋体"/>
          <w:sz w:val="28"/>
          <w:szCs w:val="28"/>
          <w:highlight w:val="none"/>
        </w:rPr>
      </w:pPr>
      <w:bookmarkStart w:id="53" w:name="_Toc27171"/>
      <w:r>
        <w:rPr>
          <w:rFonts w:hint="eastAsia" w:ascii="宋体" w:hAnsi="宋体" w:cs="宋体"/>
          <w:spacing w:val="1"/>
          <w:sz w:val="28"/>
          <w:szCs w:val="28"/>
          <w:highlight w:val="none"/>
        </w:rPr>
        <w:t>1</w:t>
      </w:r>
      <w:r>
        <w:rPr>
          <w:rFonts w:hint="eastAsia" w:ascii="宋体" w:hAnsi="宋体" w:cs="宋体"/>
          <w:spacing w:val="-1"/>
          <w:sz w:val="28"/>
          <w:szCs w:val="28"/>
          <w:highlight w:val="none"/>
        </w:rPr>
        <w:t>.</w:t>
      </w:r>
      <w:r>
        <w:rPr>
          <w:rFonts w:hint="eastAsia" w:ascii="宋体" w:hAnsi="宋体" w:cs="宋体"/>
          <w:sz w:val="28"/>
          <w:szCs w:val="28"/>
          <w:highlight w:val="none"/>
        </w:rPr>
        <w:t>7</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语言文字</w:t>
      </w:r>
      <w:bookmarkEnd w:id="53"/>
    </w:p>
    <w:p w14:paraId="47E84CEC">
      <w:pPr>
        <w:ind w:firstLine="0" w:firstLineChars="0"/>
        <w:jc w:val="both"/>
        <w:rPr>
          <w:rFonts w:hint="eastAsia" w:ascii="宋体" w:hAnsi="宋体" w:cs="宋体"/>
          <w:highlight w:val="none"/>
        </w:rPr>
      </w:pPr>
      <w:r>
        <w:rPr>
          <w:rFonts w:hint="eastAsia" w:ascii="宋体" w:hAnsi="宋体" w:cs="宋体"/>
          <w:highlight w:val="none"/>
        </w:rPr>
        <w:t>招标</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使</w:t>
      </w:r>
      <w:r>
        <w:rPr>
          <w:rFonts w:hint="eastAsia" w:ascii="宋体" w:hAnsi="宋体" w:cs="宋体"/>
          <w:highlight w:val="none"/>
        </w:rPr>
        <w:t>用</w:t>
      </w:r>
      <w:r>
        <w:rPr>
          <w:rFonts w:hint="eastAsia" w:ascii="宋体" w:hAnsi="宋体" w:cs="宋体"/>
          <w:spacing w:val="-2"/>
          <w:highlight w:val="none"/>
        </w:rPr>
        <w:t>的</w:t>
      </w:r>
      <w:r>
        <w:rPr>
          <w:rFonts w:hint="eastAsia" w:ascii="宋体" w:hAnsi="宋体" w:cs="宋体"/>
          <w:highlight w:val="none"/>
        </w:rPr>
        <w:t>语</w:t>
      </w:r>
      <w:r>
        <w:rPr>
          <w:rFonts w:hint="eastAsia" w:ascii="宋体" w:hAnsi="宋体" w:cs="宋体"/>
          <w:spacing w:val="-2"/>
          <w:highlight w:val="none"/>
        </w:rPr>
        <w:t>言</w:t>
      </w:r>
      <w:r>
        <w:rPr>
          <w:rFonts w:hint="eastAsia" w:ascii="宋体" w:hAnsi="宋体" w:cs="宋体"/>
          <w:highlight w:val="none"/>
        </w:rPr>
        <w:t>文字</w:t>
      </w:r>
      <w:r>
        <w:rPr>
          <w:rFonts w:hint="eastAsia" w:ascii="宋体" w:hAnsi="宋体" w:cs="宋体"/>
          <w:spacing w:val="-2"/>
          <w:highlight w:val="none"/>
        </w:rPr>
        <w:t>为</w:t>
      </w:r>
      <w:r>
        <w:rPr>
          <w:rFonts w:hint="eastAsia" w:ascii="宋体" w:hAnsi="宋体" w:cs="宋体"/>
          <w:highlight w:val="none"/>
        </w:rPr>
        <w:t>中</w:t>
      </w:r>
      <w:r>
        <w:rPr>
          <w:rFonts w:hint="eastAsia" w:ascii="宋体" w:hAnsi="宋体" w:cs="宋体"/>
          <w:spacing w:val="-2"/>
          <w:highlight w:val="none"/>
        </w:rPr>
        <w:t>文</w:t>
      </w:r>
      <w:r>
        <w:rPr>
          <w:rFonts w:hint="eastAsia" w:ascii="宋体" w:hAnsi="宋体" w:cs="宋体"/>
          <w:highlight w:val="none"/>
        </w:rPr>
        <w:t>。</w:t>
      </w:r>
      <w:r>
        <w:rPr>
          <w:rFonts w:hint="eastAsia" w:ascii="宋体" w:hAnsi="宋体" w:cs="宋体"/>
          <w:spacing w:val="-2"/>
          <w:highlight w:val="none"/>
        </w:rPr>
        <w:t>专</w:t>
      </w:r>
      <w:r>
        <w:rPr>
          <w:rFonts w:hint="eastAsia" w:ascii="宋体" w:hAnsi="宋体" w:cs="宋体"/>
          <w:highlight w:val="none"/>
        </w:rPr>
        <w:t>用</w:t>
      </w:r>
      <w:r>
        <w:rPr>
          <w:rFonts w:hint="eastAsia" w:ascii="宋体" w:hAnsi="宋体" w:cs="宋体"/>
          <w:spacing w:val="-2"/>
          <w:highlight w:val="none"/>
        </w:rPr>
        <w:t>术</w:t>
      </w:r>
      <w:r>
        <w:rPr>
          <w:rFonts w:hint="eastAsia" w:ascii="宋体" w:hAnsi="宋体" w:cs="宋体"/>
          <w:highlight w:val="none"/>
        </w:rPr>
        <w:t>语</w:t>
      </w:r>
      <w:r>
        <w:rPr>
          <w:rFonts w:hint="eastAsia" w:ascii="宋体" w:hAnsi="宋体" w:cs="宋体"/>
          <w:spacing w:val="-2"/>
          <w:highlight w:val="none"/>
        </w:rPr>
        <w:t>使</w:t>
      </w:r>
      <w:r>
        <w:rPr>
          <w:rFonts w:hint="eastAsia" w:ascii="宋体" w:hAnsi="宋体" w:cs="宋体"/>
          <w:highlight w:val="none"/>
        </w:rPr>
        <w:t>用外</w:t>
      </w:r>
      <w:r>
        <w:rPr>
          <w:rFonts w:hint="eastAsia" w:ascii="宋体" w:hAnsi="宋体" w:cs="宋体"/>
          <w:spacing w:val="-2"/>
          <w:highlight w:val="none"/>
        </w:rPr>
        <w:t>文</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应</w:t>
      </w:r>
      <w:r>
        <w:rPr>
          <w:rFonts w:hint="eastAsia" w:ascii="宋体" w:hAnsi="宋体" w:cs="宋体"/>
          <w:spacing w:val="-2"/>
          <w:highlight w:val="none"/>
        </w:rPr>
        <w:t>附</w:t>
      </w:r>
      <w:r>
        <w:rPr>
          <w:rFonts w:hint="eastAsia" w:ascii="宋体" w:hAnsi="宋体" w:cs="宋体"/>
          <w:highlight w:val="none"/>
        </w:rPr>
        <w:t>有</w:t>
      </w:r>
      <w:r>
        <w:rPr>
          <w:rFonts w:hint="eastAsia" w:ascii="宋体" w:hAnsi="宋体" w:cs="宋体"/>
          <w:spacing w:val="-2"/>
          <w:highlight w:val="none"/>
        </w:rPr>
        <w:t>中</w:t>
      </w:r>
      <w:r>
        <w:rPr>
          <w:rFonts w:hint="eastAsia" w:ascii="宋体" w:hAnsi="宋体" w:cs="宋体"/>
          <w:highlight w:val="none"/>
        </w:rPr>
        <w:t>文</w:t>
      </w:r>
      <w:r>
        <w:rPr>
          <w:rFonts w:hint="eastAsia" w:ascii="宋体" w:hAnsi="宋体" w:cs="宋体"/>
          <w:spacing w:val="-2"/>
          <w:highlight w:val="none"/>
        </w:rPr>
        <w:t>注</w:t>
      </w:r>
      <w:r>
        <w:rPr>
          <w:rFonts w:hint="eastAsia" w:ascii="宋体" w:hAnsi="宋体" w:cs="宋体"/>
          <w:highlight w:val="none"/>
        </w:rPr>
        <w:t>释。</w:t>
      </w:r>
    </w:p>
    <w:p w14:paraId="7B128020">
      <w:pPr>
        <w:pStyle w:val="8"/>
        <w:jc w:val="both"/>
        <w:rPr>
          <w:rFonts w:hint="eastAsia" w:ascii="宋体" w:hAnsi="宋体" w:cs="宋体"/>
          <w:sz w:val="28"/>
          <w:szCs w:val="28"/>
          <w:highlight w:val="none"/>
        </w:rPr>
      </w:pPr>
      <w:bookmarkStart w:id="54" w:name="_Toc23803"/>
      <w:r>
        <w:rPr>
          <w:rFonts w:hint="eastAsia" w:ascii="宋体" w:hAnsi="宋体" w:cs="宋体"/>
          <w:spacing w:val="1"/>
          <w:sz w:val="28"/>
          <w:szCs w:val="28"/>
          <w:highlight w:val="none"/>
        </w:rPr>
        <w:t>1</w:t>
      </w:r>
      <w:r>
        <w:rPr>
          <w:rFonts w:hint="eastAsia" w:ascii="宋体" w:hAnsi="宋体" w:cs="宋体"/>
          <w:spacing w:val="-1"/>
          <w:sz w:val="28"/>
          <w:szCs w:val="28"/>
          <w:highlight w:val="none"/>
        </w:rPr>
        <w:t>.</w:t>
      </w:r>
      <w:r>
        <w:rPr>
          <w:rFonts w:hint="eastAsia" w:ascii="宋体" w:hAnsi="宋体" w:cs="宋体"/>
          <w:sz w:val="28"/>
          <w:szCs w:val="28"/>
          <w:highlight w:val="none"/>
        </w:rPr>
        <w:t>8</w:t>
      </w:r>
      <w:r>
        <w:rPr>
          <w:rFonts w:hint="eastAsia" w:ascii="宋体" w:hAnsi="宋体" w:cs="宋体"/>
          <w:spacing w:val="-2"/>
          <w:sz w:val="28"/>
          <w:szCs w:val="28"/>
          <w:highlight w:val="none"/>
        </w:rPr>
        <w:t xml:space="preserve">  </w:t>
      </w:r>
      <w:r>
        <w:rPr>
          <w:rFonts w:hint="eastAsia" w:ascii="宋体" w:hAnsi="宋体" w:cs="宋体"/>
          <w:sz w:val="28"/>
          <w:szCs w:val="28"/>
          <w:highlight w:val="none"/>
        </w:rPr>
        <w:t>计量单位</w:t>
      </w:r>
      <w:bookmarkEnd w:id="54"/>
    </w:p>
    <w:p w14:paraId="7BB2C8AE">
      <w:pPr>
        <w:ind w:firstLine="0" w:firstLineChars="0"/>
        <w:jc w:val="both"/>
        <w:rPr>
          <w:rFonts w:hint="eastAsia" w:ascii="宋体" w:hAnsi="宋体" w:cs="宋体"/>
          <w:sz w:val="16"/>
          <w:szCs w:val="16"/>
          <w:highlight w:val="none"/>
        </w:rPr>
      </w:pPr>
      <w:r>
        <w:rPr>
          <w:rFonts w:hint="eastAsia" w:ascii="宋体" w:hAnsi="宋体" w:cs="宋体"/>
          <w:highlight w:val="none"/>
        </w:rPr>
        <w:t>所有</w:t>
      </w:r>
      <w:r>
        <w:rPr>
          <w:rFonts w:hint="eastAsia" w:ascii="宋体" w:hAnsi="宋体" w:cs="宋体"/>
          <w:spacing w:val="-2"/>
          <w:highlight w:val="none"/>
        </w:rPr>
        <w:t>计</w:t>
      </w:r>
      <w:r>
        <w:rPr>
          <w:rFonts w:hint="eastAsia" w:ascii="宋体" w:hAnsi="宋体" w:cs="宋体"/>
          <w:highlight w:val="none"/>
        </w:rPr>
        <w:t>量</w:t>
      </w:r>
      <w:r>
        <w:rPr>
          <w:rFonts w:hint="eastAsia" w:ascii="宋体" w:hAnsi="宋体" w:cs="宋体"/>
          <w:spacing w:val="-2"/>
          <w:highlight w:val="none"/>
        </w:rPr>
        <w:t>均</w:t>
      </w:r>
      <w:r>
        <w:rPr>
          <w:rFonts w:hint="eastAsia" w:ascii="宋体" w:hAnsi="宋体" w:cs="宋体"/>
          <w:highlight w:val="none"/>
        </w:rPr>
        <w:t>采</w:t>
      </w:r>
      <w:r>
        <w:rPr>
          <w:rFonts w:hint="eastAsia" w:ascii="宋体" w:hAnsi="宋体" w:cs="宋体"/>
          <w:spacing w:val="-2"/>
          <w:highlight w:val="none"/>
        </w:rPr>
        <w:t>用</w:t>
      </w:r>
      <w:r>
        <w:rPr>
          <w:rFonts w:hint="eastAsia" w:ascii="宋体" w:hAnsi="宋体" w:cs="宋体"/>
          <w:highlight w:val="none"/>
        </w:rPr>
        <w:t>中</w:t>
      </w:r>
      <w:r>
        <w:rPr>
          <w:rFonts w:hint="eastAsia" w:ascii="宋体" w:hAnsi="宋体" w:cs="宋体"/>
          <w:spacing w:val="-2"/>
          <w:highlight w:val="none"/>
        </w:rPr>
        <w:t>华</w:t>
      </w:r>
      <w:r>
        <w:rPr>
          <w:rFonts w:hint="eastAsia" w:ascii="宋体" w:hAnsi="宋体" w:cs="宋体"/>
          <w:highlight w:val="none"/>
        </w:rPr>
        <w:t>人</w:t>
      </w:r>
      <w:r>
        <w:rPr>
          <w:rFonts w:hint="eastAsia" w:ascii="宋体" w:hAnsi="宋体" w:cs="宋体"/>
          <w:spacing w:val="-2"/>
          <w:highlight w:val="none"/>
        </w:rPr>
        <w:t>民</w:t>
      </w:r>
      <w:r>
        <w:rPr>
          <w:rFonts w:hint="eastAsia" w:ascii="宋体" w:hAnsi="宋体" w:cs="宋体"/>
          <w:highlight w:val="none"/>
        </w:rPr>
        <w:t>共和</w:t>
      </w:r>
      <w:r>
        <w:rPr>
          <w:rFonts w:hint="eastAsia" w:ascii="宋体" w:hAnsi="宋体" w:cs="宋体"/>
          <w:spacing w:val="-2"/>
          <w:highlight w:val="none"/>
        </w:rPr>
        <w:t>国</w:t>
      </w:r>
      <w:r>
        <w:rPr>
          <w:rFonts w:hint="eastAsia" w:ascii="宋体" w:hAnsi="宋体" w:cs="宋体"/>
          <w:highlight w:val="none"/>
        </w:rPr>
        <w:t>法</w:t>
      </w:r>
      <w:r>
        <w:rPr>
          <w:rFonts w:hint="eastAsia" w:ascii="宋体" w:hAnsi="宋体" w:cs="宋体"/>
          <w:spacing w:val="-2"/>
          <w:highlight w:val="none"/>
        </w:rPr>
        <w:t>定</w:t>
      </w:r>
      <w:r>
        <w:rPr>
          <w:rFonts w:hint="eastAsia" w:ascii="宋体" w:hAnsi="宋体" w:cs="宋体"/>
          <w:highlight w:val="none"/>
        </w:rPr>
        <w:t>计</w:t>
      </w:r>
      <w:r>
        <w:rPr>
          <w:rFonts w:hint="eastAsia" w:ascii="宋体" w:hAnsi="宋体" w:cs="宋体"/>
          <w:spacing w:val="-2"/>
          <w:highlight w:val="none"/>
        </w:rPr>
        <w:t>量</w:t>
      </w:r>
      <w:r>
        <w:rPr>
          <w:rFonts w:hint="eastAsia" w:ascii="宋体" w:hAnsi="宋体" w:cs="宋体"/>
          <w:highlight w:val="none"/>
        </w:rPr>
        <w:t>单</w:t>
      </w:r>
      <w:r>
        <w:rPr>
          <w:rFonts w:hint="eastAsia" w:ascii="宋体" w:hAnsi="宋体" w:cs="宋体"/>
          <w:spacing w:val="-2"/>
          <w:highlight w:val="none"/>
        </w:rPr>
        <w:t>位</w:t>
      </w:r>
      <w:r>
        <w:rPr>
          <w:rFonts w:hint="eastAsia" w:ascii="宋体" w:hAnsi="宋体" w:cs="宋体"/>
          <w:highlight w:val="none"/>
        </w:rPr>
        <w:t>。</w:t>
      </w:r>
    </w:p>
    <w:p w14:paraId="29E9A140">
      <w:pPr>
        <w:pStyle w:val="8"/>
        <w:jc w:val="both"/>
        <w:rPr>
          <w:rFonts w:hint="eastAsia" w:ascii="宋体" w:hAnsi="宋体" w:cs="宋体"/>
          <w:sz w:val="28"/>
          <w:szCs w:val="28"/>
          <w:highlight w:val="none"/>
        </w:rPr>
      </w:pPr>
      <w:bookmarkStart w:id="55" w:name="_Toc412"/>
      <w:r>
        <w:rPr>
          <w:rFonts w:hint="eastAsia" w:ascii="宋体" w:hAnsi="宋体" w:cs="宋体"/>
          <w:spacing w:val="1"/>
          <w:sz w:val="28"/>
          <w:szCs w:val="28"/>
          <w:highlight w:val="none"/>
        </w:rPr>
        <w:t>1</w:t>
      </w:r>
      <w:r>
        <w:rPr>
          <w:rFonts w:hint="eastAsia" w:ascii="宋体" w:hAnsi="宋体" w:cs="宋体"/>
          <w:spacing w:val="-1"/>
          <w:sz w:val="28"/>
          <w:szCs w:val="28"/>
          <w:highlight w:val="none"/>
        </w:rPr>
        <w:t>.</w:t>
      </w:r>
      <w:r>
        <w:rPr>
          <w:rFonts w:hint="eastAsia" w:ascii="宋体" w:hAnsi="宋体" w:cs="宋体"/>
          <w:sz w:val="28"/>
          <w:szCs w:val="28"/>
          <w:highlight w:val="none"/>
        </w:rPr>
        <w:t>9</w:t>
      </w:r>
      <w:r>
        <w:rPr>
          <w:rFonts w:hint="eastAsia" w:ascii="宋体" w:hAnsi="宋体" w:cs="宋体"/>
          <w:spacing w:val="-2"/>
          <w:sz w:val="28"/>
          <w:szCs w:val="28"/>
          <w:highlight w:val="none"/>
        </w:rPr>
        <w:t xml:space="preserve">  </w:t>
      </w:r>
      <w:r>
        <w:rPr>
          <w:rFonts w:hint="eastAsia" w:ascii="宋体" w:hAnsi="宋体" w:cs="宋体"/>
          <w:sz w:val="28"/>
          <w:szCs w:val="28"/>
          <w:highlight w:val="none"/>
        </w:rPr>
        <w:t>投标预</w:t>
      </w:r>
      <w:r>
        <w:rPr>
          <w:rFonts w:hint="eastAsia" w:ascii="宋体" w:hAnsi="宋体" w:cs="宋体"/>
          <w:spacing w:val="-3"/>
          <w:sz w:val="28"/>
          <w:szCs w:val="28"/>
          <w:highlight w:val="none"/>
        </w:rPr>
        <w:t>备</w:t>
      </w:r>
      <w:r>
        <w:rPr>
          <w:rFonts w:hint="eastAsia" w:ascii="宋体" w:hAnsi="宋体" w:cs="宋体"/>
          <w:sz w:val="28"/>
          <w:szCs w:val="28"/>
          <w:highlight w:val="none"/>
        </w:rPr>
        <w:t>会</w:t>
      </w:r>
      <w:bookmarkEnd w:id="55"/>
    </w:p>
    <w:p w14:paraId="5D69B149">
      <w:pPr>
        <w:ind w:firstLine="0" w:firstLineChars="0"/>
        <w:jc w:val="both"/>
        <w:rPr>
          <w:rFonts w:hint="eastAsia" w:ascii="宋体" w:hAnsi="宋体" w:cs="宋体"/>
          <w:highlight w:val="none"/>
        </w:rPr>
      </w:pPr>
      <w:r>
        <w:rPr>
          <w:rFonts w:hint="eastAsia" w:ascii="宋体" w:hAnsi="宋体" w:cs="宋体"/>
          <w:highlight w:val="none"/>
        </w:rPr>
        <w:t>1.9.1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表规</w:t>
      </w:r>
      <w:r>
        <w:rPr>
          <w:rFonts w:hint="eastAsia" w:ascii="宋体" w:hAnsi="宋体" w:cs="宋体"/>
          <w:highlight w:val="none"/>
        </w:rPr>
        <w:t>定召</w:t>
      </w:r>
      <w:r>
        <w:rPr>
          <w:rFonts w:hint="eastAsia" w:ascii="宋体" w:hAnsi="宋体" w:cs="宋体"/>
          <w:spacing w:val="-2"/>
          <w:highlight w:val="none"/>
        </w:rPr>
        <w:t>开</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预</w:t>
      </w:r>
      <w:r>
        <w:rPr>
          <w:rFonts w:hint="eastAsia" w:ascii="宋体" w:hAnsi="宋体" w:cs="宋体"/>
          <w:spacing w:val="-2"/>
          <w:highlight w:val="none"/>
        </w:rPr>
        <w:t>备</w:t>
      </w:r>
      <w:r>
        <w:rPr>
          <w:rFonts w:hint="eastAsia" w:ascii="宋体" w:hAnsi="宋体" w:cs="宋体"/>
          <w:highlight w:val="none"/>
        </w:rPr>
        <w:t>会</w:t>
      </w:r>
      <w:r>
        <w:rPr>
          <w:rFonts w:hint="eastAsia" w:ascii="宋体" w:hAnsi="宋体" w:cs="宋体"/>
          <w:spacing w:val="-2"/>
          <w:highlight w:val="none"/>
        </w:rPr>
        <w:t>的</w:t>
      </w:r>
      <w:r>
        <w:rPr>
          <w:rFonts w:hint="eastAsia" w:ascii="宋体" w:hAnsi="宋体" w:cs="宋体"/>
          <w:spacing w:val="-77"/>
          <w:highlight w:val="none"/>
        </w:rPr>
        <w:t>，</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人按</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w:t>
      </w:r>
      <w:r>
        <w:rPr>
          <w:rFonts w:hint="eastAsia" w:ascii="宋体" w:hAnsi="宋体" w:cs="宋体"/>
          <w:spacing w:val="-2"/>
          <w:highlight w:val="none"/>
        </w:rPr>
        <w:t>规</w:t>
      </w:r>
      <w:r>
        <w:rPr>
          <w:rFonts w:hint="eastAsia" w:ascii="宋体" w:hAnsi="宋体" w:cs="宋体"/>
          <w:highlight w:val="none"/>
        </w:rPr>
        <w:t>定的</w:t>
      </w:r>
      <w:r>
        <w:rPr>
          <w:rFonts w:hint="eastAsia" w:ascii="宋体" w:hAnsi="宋体" w:cs="宋体"/>
          <w:spacing w:val="-2"/>
          <w:highlight w:val="none"/>
        </w:rPr>
        <w:t>时</w:t>
      </w:r>
      <w:r>
        <w:rPr>
          <w:rFonts w:hint="eastAsia" w:ascii="宋体" w:hAnsi="宋体" w:cs="宋体"/>
          <w:highlight w:val="none"/>
        </w:rPr>
        <w:t>间和地点</w:t>
      </w:r>
      <w:r>
        <w:rPr>
          <w:rFonts w:hint="eastAsia" w:ascii="宋体" w:hAnsi="宋体" w:cs="宋体"/>
          <w:spacing w:val="-2"/>
          <w:highlight w:val="none"/>
        </w:rPr>
        <w:t>召</w:t>
      </w:r>
      <w:r>
        <w:rPr>
          <w:rFonts w:hint="eastAsia" w:ascii="宋体" w:hAnsi="宋体" w:cs="宋体"/>
          <w:highlight w:val="none"/>
        </w:rPr>
        <w:t>开</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预</w:t>
      </w:r>
      <w:r>
        <w:rPr>
          <w:rFonts w:hint="eastAsia" w:ascii="宋体" w:hAnsi="宋体" w:cs="宋体"/>
          <w:highlight w:val="none"/>
        </w:rPr>
        <w:t>备</w:t>
      </w:r>
      <w:r>
        <w:rPr>
          <w:rFonts w:hint="eastAsia" w:ascii="宋体" w:hAnsi="宋体" w:cs="宋体"/>
          <w:spacing w:val="-2"/>
          <w:highlight w:val="none"/>
        </w:rPr>
        <w:t>会</w:t>
      </w:r>
      <w:r>
        <w:rPr>
          <w:rFonts w:hint="eastAsia" w:ascii="宋体" w:hAnsi="宋体" w:cs="宋体"/>
          <w:highlight w:val="none"/>
        </w:rPr>
        <w:t>，</w:t>
      </w:r>
      <w:r>
        <w:rPr>
          <w:rFonts w:hint="eastAsia" w:ascii="宋体" w:hAnsi="宋体" w:cs="宋体"/>
          <w:spacing w:val="-2"/>
          <w:highlight w:val="none"/>
        </w:rPr>
        <w:t>澄</w:t>
      </w:r>
      <w:r>
        <w:rPr>
          <w:rFonts w:hint="eastAsia" w:ascii="宋体" w:hAnsi="宋体" w:cs="宋体"/>
          <w:highlight w:val="none"/>
        </w:rPr>
        <w:t>清投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提</w:t>
      </w:r>
      <w:r>
        <w:rPr>
          <w:rFonts w:hint="eastAsia" w:ascii="宋体" w:hAnsi="宋体" w:cs="宋体"/>
          <w:highlight w:val="none"/>
        </w:rPr>
        <w:t>出</w:t>
      </w:r>
      <w:r>
        <w:rPr>
          <w:rFonts w:hint="eastAsia" w:ascii="宋体" w:hAnsi="宋体" w:cs="宋体"/>
          <w:spacing w:val="-2"/>
          <w:highlight w:val="none"/>
        </w:rPr>
        <w:t>的</w:t>
      </w:r>
      <w:r>
        <w:rPr>
          <w:rFonts w:hint="eastAsia" w:ascii="宋体" w:hAnsi="宋体" w:cs="宋体"/>
          <w:highlight w:val="none"/>
        </w:rPr>
        <w:t>问</w:t>
      </w:r>
      <w:r>
        <w:rPr>
          <w:rFonts w:hint="eastAsia" w:ascii="宋体" w:hAnsi="宋体" w:cs="宋体"/>
          <w:spacing w:val="-2"/>
          <w:highlight w:val="none"/>
        </w:rPr>
        <w:t>题</w:t>
      </w:r>
      <w:r>
        <w:rPr>
          <w:rFonts w:hint="eastAsia" w:ascii="宋体" w:hAnsi="宋体" w:cs="宋体"/>
          <w:highlight w:val="none"/>
        </w:rPr>
        <w:t>。</w:t>
      </w:r>
    </w:p>
    <w:p w14:paraId="7CEE943B">
      <w:pPr>
        <w:ind w:firstLine="0" w:firstLineChars="0"/>
        <w:jc w:val="both"/>
        <w:rPr>
          <w:rFonts w:hint="eastAsia" w:ascii="宋体" w:hAnsi="宋体" w:cs="宋体"/>
          <w:highlight w:val="none"/>
        </w:rPr>
      </w:pPr>
      <w:r>
        <w:rPr>
          <w:rFonts w:hint="eastAsia" w:ascii="宋体" w:hAnsi="宋体" w:cs="宋体"/>
          <w:highlight w:val="none"/>
        </w:rPr>
        <w:t>1.9.2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应</w:t>
      </w:r>
      <w:r>
        <w:rPr>
          <w:rFonts w:hint="eastAsia" w:ascii="宋体" w:hAnsi="宋体" w:cs="宋体"/>
          <w:highlight w:val="none"/>
        </w:rPr>
        <w:t>按</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人须</w:t>
      </w:r>
      <w:r>
        <w:rPr>
          <w:rFonts w:hint="eastAsia" w:ascii="宋体" w:hAnsi="宋体" w:cs="宋体"/>
          <w:highlight w:val="none"/>
        </w:rPr>
        <w:t>知前</w:t>
      </w:r>
      <w:r>
        <w:rPr>
          <w:rFonts w:hint="eastAsia" w:ascii="宋体" w:hAnsi="宋体" w:cs="宋体"/>
          <w:spacing w:val="-2"/>
          <w:highlight w:val="none"/>
        </w:rPr>
        <w:t>附</w:t>
      </w:r>
      <w:r>
        <w:rPr>
          <w:rFonts w:hint="eastAsia" w:ascii="宋体" w:hAnsi="宋体" w:cs="宋体"/>
          <w:highlight w:val="none"/>
        </w:rPr>
        <w:t>表</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的</w:t>
      </w:r>
      <w:r>
        <w:rPr>
          <w:rFonts w:hint="eastAsia" w:ascii="宋体" w:hAnsi="宋体" w:cs="宋体"/>
          <w:highlight w:val="none"/>
        </w:rPr>
        <w:t>时</w:t>
      </w:r>
      <w:r>
        <w:rPr>
          <w:rFonts w:hint="eastAsia" w:ascii="宋体" w:hAnsi="宋体" w:cs="宋体"/>
          <w:spacing w:val="-2"/>
          <w:highlight w:val="none"/>
        </w:rPr>
        <w:t>间</w:t>
      </w:r>
      <w:r>
        <w:rPr>
          <w:rFonts w:hint="eastAsia" w:ascii="宋体" w:hAnsi="宋体" w:cs="宋体"/>
          <w:highlight w:val="none"/>
        </w:rPr>
        <w:t>和</w:t>
      </w:r>
      <w:r>
        <w:rPr>
          <w:rFonts w:hint="eastAsia" w:ascii="宋体" w:hAnsi="宋体" w:cs="宋体"/>
          <w:spacing w:val="-2"/>
          <w:highlight w:val="none"/>
        </w:rPr>
        <w:t>形</w:t>
      </w:r>
      <w:r>
        <w:rPr>
          <w:rFonts w:hint="eastAsia" w:ascii="宋体" w:hAnsi="宋体" w:cs="宋体"/>
          <w:highlight w:val="none"/>
        </w:rPr>
        <w:t>式将</w:t>
      </w:r>
      <w:r>
        <w:rPr>
          <w:rFonts w:hint="eastAsia" w:ascii="宋体" w:hAnsi="宋体" w:cs="宋体"/>
          <w:spacing w:val="-2"/>
          <w:highlight w:val="none"/>
        </w:rPr>
        <w:t>提</w:t>
      </w:r>
      <w:r>
        <w:rPr>
          <w:rFonts w:hint="eastAsia" w:ascii="宋体" w:hAnsi="宋体" w:cs="宋体"/>
          <w:highlight w:val="none"/>
        </w:rPr>
        <w:t>出</w:t>
      </w:r>
      <w:r>
        <w:rPr>
          <w:rFonts w:hint="eastAsia" w:ascii="宋体" w:hAnsi="宋体" w:cs="宋体"/>
          <w:spacing w:val="-2"/>
          <w:highlight w:val="none"/>
        </w:rPr>
        <w:t>的</w:t>
      </w:r>
      <w:r>
        <w:rPr>
          <w:rFonts w:hint="eastAsia" w:ascii="宋体" w:hAnsi="宋体" w:cs="宋体"/>
          <w:highlight w:val="none"/>
        </w:rPr>
        <w:t>问</w:t>
      </w:r>
      <w:r>
        <w:rPr>
          <w:rFonts w:hint="eastAsia" w:ascii="宋体" w:hAnsi="宋体" w:cs="宋体"/>
          <w:spacing w:val="-2"/>
          <w:highlight w:val="none"/>
        </w:rPr>
        <w:t>题</w:t>
      </w:r>
      <w:r>
        <w:rPr>
          <w:rFonts w:hint="eastAsia" w:ascii="宋体" w:hAnsi="宋体" w:cs="宋体"/>
          <w:highlight w:val="none"/>
        </w:rPr>
        <w:t>送</w:t>
      </w:r>
      <w:r>
        <w:rPr>
          <w:rFonts w:hint="eastAsia" w:ascii="宋体" w:hAnsi="宋体" w:cs="宋体"/>
          <w:spacing w:val="-2"/>
          <w:highlight w:val="none"/>
        </w:rPr>
        <w:t>达</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77"/>
          <w:highlight w:val="none"/>
        </w:rPr>
        <w:t>，</w:t>
      </w:r>
      <w:r>
        <w:rPr>
          <w:rFonts w:hint="eastAsia" w:ascii="宋体" w:hAnsi="宋体" w:cs="宋体"/>
          <w:highlight w:val="none"/>
        </w:rPr>
        <w:t>以</w:t>
      </w:r>
      <w:r>
        <w:rPr>
          <w:rFonts w:hint="eastAsia" w:ascii="宋体" w:hAnsi="宋体" w:cs="宋体"/>
          <w:spacing w:val="-2"/>
          <w:highlight w:val="none"/>
        </w:rPr>
        <w:t>便</w:t>
      </w:r>
      <w:r>
        <w:rPr>
          <w:rFonts w:hint="eastAsia" w:ascii="宋体" w:hAnsi="宋体" w:cs="宋体"/>
          <w:highlight w:val="none"/>
        </w:rPr>
        <w:t>招标人在</w:t>
      </w:r>
      <w:r>
        <w:rPr>
          <w:rFonts w:hint="eastAsia" w:ascii="宋体" w:hAnsi="宋体" w:cs="宋体"/>
          <w:spacing w:val="-2"/>
          <w:highlight w:val="none"/>
        </w:rPr>
        <w:t>会</w:t>
      </w:r>
      <w:r>
        <w:rPr>
          <w:rFonts w:hint="eastAsia" w:ascii="宋体" w:hAnsi="宋体" w:cs="宋体"/>
          <w:highlight w:val="none"/>
        </w:rPr>
        <w:t>议</w:t>
      </w:r>
      <w:r>
        <w:rPr>
          <w:rFonts w:hint="eastAsia" w:ascii="宋体" w:hAnsi="宋体" w:cs="宋体"/>
          <w:spacing w:val="-2"/>
          <w:highlight w:val="none"/>
        </w:rPr>
        <w:t>期</w:t>
      </w:r>
      <w:r>
        <w:rPr>
          <w:rFonts w:hint="eastAsia" w:ascii="宋体" w:hAnsi="宋体" w:cs="宋体"/>
          <w:highlight w:val="none"/>
        </w:rPr>
        <w:t>间</w:t>
      </w:r>
      <w:r>
        <w:rPr>
          <w:rFonts w:hint="eastAsia" w:ascii="宋体" w:hAnsi="宋体" w:cs="宋体"/>
          <w:spacing w:val="-2"/>
          <w:highlight w:val="none"/>
        </w:rPr>
        <w:t>澄</w:t>
      </w:r>
      <w:r>
        <w:rPr>
          <w:rFonts w:hint="eastAsia" w:ascii="宋体" w:hAnsi="宋体" w:cs="宋体"/>
          <w:highlight w:val="none"/>
        </w:rPr>
        <w:t>清。</w:t>
      </w:r>
    </w:p>
    <w:p w14:paraId="6D0E7660">
      <w:pPr>
        <w:ind w:firstLine="0" w:firstLineChars="0"/>
        <w:jc w:val="both"/>
        <w:rPr>
          <w:rFonts w:hint="eastAsia" w:ascii="宋体" w:hAnsi="宋体" w:cs="宋体"/>
          <w:highlight w:val="none"/>
        </w:rPr>
      </w:pPr>
      <w:r>
        <w:rPr>
          <w:rFonts w:hint="eastAsia" w:ascii="宋体" w:hAnsi="宋体" w:cs="宋体"/>
          <w:highlight w:val="none"/>
        </w:rPr>
        <w:t>1.9.3 投</w:t>
      </w:r>
      <w:r>
        <w:rPr>
          <w:rFonts w:hint="eastAsia" w:ascii="宋体" w:hAnsi="宋体" w:cs="宋体"/>
          <w:spacing w:val="-2"/>
          <w:highlight w:val="none"/>
        </w:rPr>
        <w:t>标</w:t>
      </w:r>
      <w:r>
        <w:rPr>
          <w:rFonts w:hint="eastAsia" w:ascii="宋体" w:hAnsi="宋体" w:cs="宋体"/>
          <w:highlight w:val="none"/>
        </w:rPr>
        <w:t>预</w:t>
      </w:r>
      <w:r>
        <w:rPr>
          <w:rFonts w:hint="eastAsia" w:ascii="宋体" w:hAnsi="宋体" w:cs="宋体"/>
          <w:spacing w:val="-2"/>
          <w:highlight w:val="none"/>
        </w:rPr>
        <w:t>备</w:t>
      </w:r>
      <w:r>
        <w:rPr>
          <w:rFonts w:hint="eastAsia" w:ascii="宋体" w:hAnsi="宋体" w:cs="宋体"/>
          <w:highlight w:val="none"/>
        </w:rPr>
        <w:t>会后</w:t>
      </w:r>
      <w:r>
        <w:rPr>
          <w:rFonts w:hint="eastAsia" w:ascii="宋体" w:hAnsi="宋体" w:cs="宋体"/>
          <w:spacing w:val="-41"/>
          <w:highlight w:val="none"/>
        </w:rPr>
        <w:t>，</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人将</w:t>
      </w:r>
      <w:r>
        <w:rPr>
          <w:rFonts w:hint="eastAsia" w:ascii="宋体" w:hAnsi="宋体" w:cs="宋体"/>
          <w:spacing w:val="-2"/>
          <w:highlight w:val="none"/>
        </w:rPr>
        <w:t>对</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所</w:t>
      </w:r>
      <w:r>
        <w:rPr>
          <w:rFonts w:hint="eastAsia" w:ascii="宋体" w:hAnsi="宋体" w:cs="宋体"/>
          <w:highlight w:val="none"/>
        </w:rPr>
        <w:t>提</w:t>
      </w:r>
      <w:r>
        <w:rPr>
          <w:rFonts w:hint="eastAsia" w:ascii="宋体" w:hAnsi="宋体" w:cs="宋体"/>
          <w:spacing w:val="-2"/>
          <w:highlight w:val="none"/>
        </w:rPr>
        <w:t>问</w:t>
      </w:r>
      <w:r>
        <w:rPr>
          <w:rFonts w:hint="eastAsia" w:ascii="宋体" w:hAnsi="宋体" w:cs="宋体"/>
          <w:highlight w:val="none"/>
        </w:rPr>
        <w:t>题</w:t>
      </w:r>
      <w:r>
        <w:rPr>
          <w:rFonts w:hint="eastAsia" w:ascii="宋体" w:hAnsi="宋体" w:cs="宋体"/>
          <w:spacing w:val="-2"/>
          <w:highlight w:val="none"/>
        </w:rPr>
        <w:t>的</w:t>
      </w:r>
      <w:r>
        <w:rPr>
          <w:rFonts w:hint="eastAsia" w:ascii="宋体" w:hAnsi="宋体" w:cs="宋体"/>
          <w:highlight w:val="none"/>
        </w:rPr>
        <w:t>澄清</w:t>
      </w:r>
      <w:r>
        <w:rPr>
          <w:rFonts w:hint="eastAsia" w:ascii="宋体" w:hAnsi="宋体" w:cs="宋体"/>
          <w:spacing w:val="-41"/>
          <w:highlight w:val="none"/>
        </w:rPr>
        <w:t>，</w:t>
      </w:r>
      <w:r>
        <w:rPr>
          <w:rFonts w:hint="eastAsia" w:ascii="宋体" w:hAnsi="宋体" w:cs="宋体"/>
          <w:highlight w:val="none"/>
        </w:rPr>
        <w:t>以</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形</w:t>
      </w:r>
      <w:r>
        <w:rPr>
          <w:rFonts w:hint="eastAsia" w:ascii="宋体" w:hAnsi="宋体" w:cs="宋体"/>
          <w:highlight w:val="none"/>
        </w:rPr>
        <w:t>式通知</w:t>
      </w:r>
      <w:r>
        <w:rPr>
          <w:rFonts w:hint="eastAsia" w:ascii="宋体" w:hAnsi="宋体" w:cs="宋体"/>
          <w:spacing w:val="-2"/>
          <w:highlight w:val="none"/>
        </w:rPr>
        <w:t>所</w:t>
      </w:r>
      <w:r>
        <w:rPr>
          <w:rFonts w:hint="eastAsia" w:ascii="宋体" w:hAnsi="宋体" w:cs="宋体"/>
          <w:highlight w:val="none"/>
        </w:rPr>
        <w:t>有</w:t>
      </w:r>
      <w:r>
        <w:rPr>
          <w:rFonts w:hint="eastAsia" w:ascii="宋体" w:hAnsi="宋体" w:cs="宋体"/>
          <w:spacing w:val="-2"/>
          <w:highlight w:val="none"/>
        </w:rPr>
        <w:t>购</w:t>
      </w:r>
      <w:r>
        <w:rPr>
          <w:rFonts w:hint="eastAsia" w:ascii="宋体" w:hAnsi="宋体" w:cs="宋体"/>
          <w:highlight w:val="none"/>
        </w:rPr>
        <w:t>买</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的</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w:t>
      </w:r>
      <w:r>
        <w:rPr>
          <w:rFonts w:hint="eastAsia" w:ascii="宋体" w:hAnsi="宋体" w:cs="宋体"/>
          <w:spacing w:val="-2"/>
          <w:highlight w:val="none"/>
        </w:rPr>
        <w:t>该</w:t>
      </w:r>
      <w:r>
        <w:rPr>
          <w:rFonts w:hint="eastAsia" w:ascii="宋体" w:hAnsi="宋体" w:cs="宋体"/>
          <w:highlight w:val="none"/>
        </w:rPr>
        <w:t>澄</w:t>
      </w:r>
      <w:r>
        <w:rPr>
          <w:rFonts w:hint="eastAsia" w:ascii="宋体" w:hAnsi="宋体" w:cs="宋体"/>
          <w:spacing w:val="-2"/>
          <w:highlight w:val="none"/>
        </w:rPr>
        <w:t>清</w:t>
      </w:r>
      <w:r>
        <w:rPr>
          <w:rFonts w:hint="eastAsia" w:ascii="宋体" w:hAnsi="宋体" w:cs="宋体"/>
          <w:highlight w:val="none"/>
        </w:rPr>
        <w:t>内</w:t>
      </w:r>
      <w:r>
        <w:rPr>
          <w:rFonts w:hint="eastAsia" w:ascii="宋体" w:hAnsi="宋体" w:cs="宋体"/>
          <w:spacing w:val="-2"/>
          <w:highlight w:val="none"/>
        </w:rPr>
        <w:t>容</w:t>
      </w:r>
      <w:r>
        <w:rPr>
          <w:rFonts w:hint="eastAsia" w:ascii="宋体" w:hAnsi="宋体" w:cs="宋体"/>
          <w:highlight w:val="none"/>
        </w:rPr>
        <w:t>为</w:t>
      </w:r>
      <w:r>
        <w:rPr>
          <w:rFonts w:hint="eastAsia" w:ascii="宋体" w:hAnsi="宋体" w:cs="宋体"/>
          <w:spacing w:val="-2"/>
          <w:highlight w:val="none"/>
        </w:rPr>
        <w:t>招</w:t>
      </w:r>
      <w:r>
        <w:rPr>
          <w:rFonts w:hint="eastAsia" w:ascii="宋体" w:hAnsi="宋体" w:cs="宋体"/>
          <w:highlight w:val="none"/>
        </w:rPr>
        <w:t>标文</w:t>
      </w:r>
      <w:r>
        <w:rPr>
          <w:rFonts w:hint="eastAsia" w:ascii="宋体" w:hAnsi="宋体" w:cs="宋体"/>
          <w:spacing w:val="-2"/>
          <w:highlight w:val="none"/>
        </w:rPr>
        <w:t>件</w:t>
      </w:r>
      <w:r>
        <w:rPr>
          <w:rFonts w:hint="eastAsia" w:ascii="宋体" w:hAnsi="宋体" w:cs="宋体"/>
          <w:highlight w:val="none"/>
        </w:rPr>
        <w:t>的</w:t>
      </w:r>
      <w:r>
        <w:rPr>
          <w:rFonts w:hint="eastAsia" w:ascii="宋体" w:hAnsi="宋体" w:cs="宋体"/>
          <w:spacing w:val="-2"/>
          <w:highlight w:val="none"/>
        </w:rPr>
        <w:t>组</w:t>
      </w:r>
      <w:r>
        <w:rPr>
          <w:rFonts w:hint="eastAsia" w:ascii="宋体" w:hAnsi="宋体" w:cs="宋体"/>
          <w:highlight w:val="none"/>
        </w:rPr>
        <w:t>成</w:t>
      </w:r>
      <w:r>
        <w:rPr>
          <w:rFonts w:hint="eastAsia" w:ascii="宋体" w:hAnsi="宋体" w:cs="宋体"/>
          <w:spacing w:val="-2"/>
          <w:highlight w:val="none"/>
        </w:rPr>
        <w:t>部</w:t>
      </w:r>
      <w:r>
        <w:rPr>
          <w:rFonts w:hint="eastAsia" w:ascii="宋体" w:hAnsi="宋体" w:cs="宋体"/>
          <w:highlight w:val="none"/>
        </w:rPr>
        <w:t>分。</w:t>
      </w:r>
    </w:p>
    <w:p w14:paraId="63893F8C">
      <w:pPr>
        <w:pStyle w:val="8"/>
        <w:jc w:val="both"/>
        <w:rPr>
          <w:rFonts w:hint="eastAsia" w:ascii="宋体" w:hAnsi="宋体" w:cs="宋体"/>
          <w:sz w:val="28"/>
          <w:szCs w:val="28"/>
          <w:highlight w:val="none"/>
        </w:rPr>
      </w:pPr>
      <w:bookmarkStart w:id="56" w:name="_Toc6064"/>
      <w:r>
        <w:rPr>
          <w:rFonts w:hint="eastAsia" w:ascii="宋体" w:hAnsi="宋体" w:cs="宋体"/>
          <w:spacing w:val="1"/>
          <w:sz w:val="28"/>
          <w:szCs w:val="28"/>
          <w:highlight w:val="none"/>
        </w:rPr>
        <w:t>1</w:t>
      </w:r>
      <w:r>
        <w:rPr>
          <w:rFonts w:hint="eastAsia" w:ascii="宋体" w:hAnsi="宋体" w:cs="宋体"/>
          <w:sz w:val="28"/>
          <w:szCs w:val="28"/>
          <w:highlight w:val="none"/>
        </w:rPr>
        <w:t>.</w:t>
      </w:r>
      <w:r>
        <w:rPr>
          <w:rFonts w:hint="eastAsia" w:ascii="宋体" w:hAnsi="宋体" w:cs="宋体"/>
          <w:spacing w:val="-2"/>
          <w:sz w:val="28"/>
          <w:szCs w:val="28"/>
          <w:highlight w:val="none"/>
        </w:rPr>
        <w:t>1</w:t>
      </w:r>
      <w:r>
        <w:rPr>
          <w:rFonts w:hint="eastAsia" w:ascii="宋体" w:hAnsi="宋体" w:cs="宋体"/>
          <w:sz w:val="28"/>
          <w:szCs w:val="28"/>
          <w:highlight w:val="none"/>
        </w:rPr>
        <w:t>0 分包</w:t>
      </w:r>
      <w:bookmarkEnd w:id="56"/>
    </w:p>
    <w:p w14:paraId="6C803593">
      <w:pPr>
        <w:ind w:firstLine="0" w:firstLineChars="0"/>
        <w:jc w:val="both"/>
        <w:rPr>
          <w:rFonts w:hint="eastAsia" w:ascii="宋体" w:hAnsi="宋体" w:cs="宋体"/>
          <w:highlight w:val="none"/>
        </w:rPr>
      </w:pPr>
      <w:r>
        <w:rPr>
          <w:rFonts w:hint="eastAsia" w:ascii="宋体" w:hAnsi="宋体" w:cs="宋体"/>
          <w:highlight w:val="none"/>
        </w:rPr>
        <w:t>1.10.1 投</w:t>
      </w:r>
      <w:r>
        <w:rPr>
          <w:rFonts w:hint="eastAsia" w:ascii="宋体" w:hAnsi="宋体" w:cs="宋体"/>
          <w:spacing w:val="-2"/>
          <w:highlight w:val="none"/>
        </w:rPr>
        <w:t>标</w:t>
      </w:r>
      <w:r>
        <w:rPr>
          <w:rFonts w:hint="eastAsia" w:ascii="宋体" w:hAnsi="宋体" w:cs="宋体"/>
          <w:highlight w:val="none"/>
        </w:rPr>
        <w:t>人拟在中标</w:t>
      </w:r>
      <w:r>
        <w:rPr>
          <w:rFonts w:hint="eastAsia" w:ascii="宋体" w:hAnsi="宋体" w:cs="宋体"/>
          <w:spacing w:val="-2"/>
          <w:highlight w:val="none"/>
        </w:rPr>
        <w:t>后</w:t>
      </w:r>
      <w:r>
        <w:rPr>
          <w:rFonts w:hint="eastAsia" w:ascii="宋体" w:hAnsi="宋体" w:cs="宋体"/>
          <w:highlight w:val="none"/>
        </w:rPr>
        <w:t>将中标项目的非主体</w:t>
      </w:r>
      <w:r>
        <w:rPr>
          <w:rFonts w:hint="eastAsia" w:ascii="宋体" w:hAnsi="宋体" w:cs="宋体"/>
          <w:spacing w:val="-2"/>
          <w:highlight w:val="none"/>
        </w:rPr>
        <w:t>设备</w:t>
      </w:r>
      <w:r>
        <w:rPr>
          <w:rFonts w:hint="eastAsia" w:ascii="宋体" w:hAnsi="宋体" w:cs="宋体"/>
          <w:highlight w:val="none"/>
        </w:rPr>
        <w:t>进行分包的，应符合</w:t>
      </w:r>
      <w:r>
        <w:rPr>
          <w:rFonts w:hint="eastAsia" w:ascii="宋体" w:hAnsi="宋体" w:cs="宋体"/>
          <w:spacing w:val="-2"/>
          <w:highlight w:val="none"/>
        </w:rPr>
        <w:t>投标</w:t>
      </w:r>
      <w:r>
        <w:rPr>
          <w:rFonts w:hint="eastAsia" w:ascii="宋体" w:hAnsi="宋体" w:cs="宋体"/>
          <w:highlight w:val="none"/>
        </w:rPr>
        <w:t>人须知前附表 规定的分包内容</w:t>
      </w:r>
      <w:r>
        <w:rPr>
          <w:rFonts w:hint="eastAsia" w:ascii="宋体" w:hAnsi="宋体" w:cs="宋体"/>
          <w:spacing w:val="-2"/>
          <w:highlight w:val="none"/>
        </w:rPr>
        <w:t>、</w:t>
      </w:r>
      <w:r>
        <w:rPr>
          <w:rFonts w:hint="eastAsia" w:ascii="宋体" w:hAnsi="宋体" w:cs="宋体"/>
          <w:highlight w:val="none"/>
        </w:rPr>
        <w:t>分包</w:t>
      </w:r>
      <w:r>
        <w:rPr>
          <w:rFonts w:hint="eastAsia" w:ascii="宋体" w:hAnsi="宋体" w:cs="宋体"/>
          <w:spacing w:val="-2"/>
          <w:highlight w:val="none"/>
        </w:rPr>
        <w:t>金</w:t>
      </w:r>
      <w:r>
        <w:rPr>
          <w:rFonts w:hint="eastAsia" w:ascii="宋体" w:hAnsi="宋体" w:cs="宋体"/>
          <w:highlight w:val="none"/>
        </w:rPr>
        <w:t>额和资质要求等</w:t>
      </w:r>
      <w:r>
        <w:rPr>
          <w:rFonts w:hint="eastAsia" w:ascii="宋体" w:hAnsi="宋体" w:cs="宋体"/>
          <w:spacing w:val="-2"/>
          <w:highlight w:val="none"/>
        </w:rPr>
        <w:t>限</w:t>
      </w:r>
      <w:r>
        <w:rPr>
          <w:rFonts w:hint="eastAsia" w:ascii="宋体" w:hAnsi="宋体" w:cs="宋体"/>
          <w:highlight w:val="none"/>
        </w:rPr>
        <w:t>制性</w:t>
      </w:r>
      <w:r>
        <w:rPr>
          <w:rFonts w:hint="eastAsia" w:ascii="宋体" w:hAnsi="宋体" w:cs="宋体"/>
          <w:spacing w:val="-2"/>
          <w:highlight w:val="none"/>
        </w:rPr>
        <w:t>条</w:t>
      </w:r>
      <w:r>
        <w:rPr>
          <w:rFonts w:hint="eastAsia" w:ascii="宋体" w:hAnsi="宋体" w:cs="宋体"/>
          <w:highlight w:val="none"/>
        </w:rPr>
        <w:t>件，除投标人须</w:t>
      </w:r>
      <w:r>
        <w:rPr>
          <w:rFonts w:hint="eastAsia" w:ascii="宋体" w:hAnsi="宋体" w:cs="宋体"/>
          <w:spacing w:val="-2"/>
          <w:highlight w:val="none"/>
        </w:rPr>
        <w:t>知</w:t>
      </w:r>
      <w:r>
        <w:rPr>
          <w:rFonts w:hint="eastAsia" w:ascii="宋体" w:hAnsi="宋体" w:cs="宋体"/>
          <w:highlight w:val="none"/>
        </w:rPr>
        <w:t>前附</w:t>
      </w:r>
      <w:r>
        <w:rPr>
          <w:rFonts w:hint="eastAsia" w:ascii="宋体" w:hAnsi="宋体" w:cs="宋体"/>
          <w:spacing w:val="-2"/>
          <w:highlight w:val="none"/>
        </w:rPr>
        <w:t>表</w:t>
      </w:r>
      <w:r>
        <w:rPr>
          <w:rFonts w:hint="eastAsia" w:ascii="宋体" w:hAnsi="宋体" w:cs="宋体"/>
          <w:highlight w:val="none"/>
        </w:rPr>
        <w:t>规定的非主</w:t>
      </w:r>
      <w:r>
        <w:rPr>
          <w:rFonts w:hint="eastAsia" w:ascii="宋体" w:hAnsi="宋体" w:cs="宋体"/>
          <w:spacing w:val="1"/>
          <w:highlight w:val="none"/>
        </w:rPr>
        <w:t>体</w:t>
      </w:r>
      <w:r>
        <w:rPr>
          <w:rFonts w:hint="eastAsia" w:ascii="宋体" w:hAnsi="宋体" w:cs="宋体"/>
          <w:spacing w:val="-2"/>
          <w:highlight w:val="none"/>
        </w:rPr>
        <w:t>设备</w:t>
      </w:r>
      <w:r>
        <w:rPr>
          <w:rFonts w:hint="eastAsia" w:ascii="宋体" w:hAnsi="宋体" w:cs="宋体"/>
          <w:highlight w:val="none"/>
        </w:rPr>
        <w:t>外，</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不</w:t>
      </w:r>
      <w:r>
        <w:rPr>
          <w:rFonts w:hint="eastAsia" w:ascii="宋体" w:hAnsi="宋体" w:cs="宋体"/>
          <w:highlight w:val="none"/>
        </w:rPr>
        <w:t>得</w:t>
      </w:r>
      <w:r>
        <w:rPr>
          <w:rFonts w:hint="eastAsia" w:ascii="宋体" w:hAnsi="宋体" w:cs="宋体"/>
          <w:spacing w:val="-2"/>
          <w:highlight w:val="none"/>
        </w:rPr>
        <w:t>分</w:t>
      </w:r>
      <w:r>
        <w:rPr>
          <w:rFonts w:hint="eastAsia" w:ascii="宋体" w:hAnsi="宋体" w:cs="宋体"/>
          <w:highlight w:val="none"/>
        </w:rPr>
        <w:t>包。</w:t>
      </w:r>
    </w:p>
    <w:p w14:paraId="5DC677E1">
      <w:pPr>
        <w:ind w:firstLine="0" w:firstLineChars="0"/>
        <w:jc w:val="both"/>
        <w:rPr>
          <w:rFonts w:hint="eastAsia" w:ascii="宋体" w:hAnsi="宋体" w:cs="宋体"/>
          <w:highlight w:val="none"/>
        </w:rPr>
      </w:pPr>
      <w:r>
        <w:rPr>
          <w:rFonts w:hint="eastAsia" w:ascii="宋体" w:hAnsi="宋体" w:cs="宋体"/>
          <w:highlight w:val="none"/>
        </w:rPr>
        <w:t>1.10.2 中</w:t>
      </w:r>
      <w:r>
        <w:rPr>
          <w:rFonts w:hint="eastAsia" w:ascii="宋体" w:hAnsi="宋体" w:cs="宋体"/>
          <w:spacing w:val="-2"/>
          <w:highlight w:val="none"/>
        </w:rPr>
        <w:t>标</w:t>
      </w:r>
      <w:r>
        <w:rPr>
          <w:rFonts w:hint="eastAsia" w:ascii="宋体" w:hAnsi="宋体" w:cs="宋体"/>
          <w:highlight w:val="none"/>
        </w:rPr>
        <w:t>人不得向他</w:t>
      </w:r>
      <w:r>
        <w:rPr>
          <w:rFonts w:hint="eastAsia" w:ascii="宋体" w:hAnsi="宋体" w:cs="宋体"/>
          <w:spacing w:val="-2"/>
          <w:highlight w:val="none"/>
        </w:rPr>
        <w:t>人</w:t>
      </w:r>
      <w:r>
        <w:rPr>
          <w:rFonts w:hint="eastAsia" w:ascii="宋体" w:hAnsi="宋体" w:cs="宋体"/>
          <w:highlight w:val="none"/>
        </w:rPr>
        <w:t>转让中标项目，接受</w:t>
      </w:r>
      <w:r>
        <w:rPr>
          <w:rFonts w:hint="eastAsia" w:ascii="宋体" w:hAnsi="宋体" w:cs="宋体"/>
          <w:spacing w:val="-2"/>
          <w:highlight w:val="none"/>
        </w:rPr>
        <w:t>分包</w:t>
      </w:r>
      <w:r>
        <w:rPr>
          <w:rFonts w:hint="eastAsia" w:ascii="宋体" w:hAnsi="宋体" w:cs="宋体"/>
          <w:highlight w:val="none"/>
        </w:rPr>
        <w:t>的人不得再次分包。</w:t>
      </w:r>
      <w:r>
        <w:rPr>
          <w:rFonts w:hint="eastAsia" w:ascii="宋体" w:hAnsi="宋体" w:cs="宋体"/>
          <w:spacing w:val="-2"/>
          <w:highlight w:val="none"/>
        </w:rPr>
        <w:t>中标</w:t>
      </w:r>
      <w:r>
        <w:rPr>
          <w:rFonts w:hint="eastAsia" w:ascii="宋体" w:hAnsi="宋体" w:cs="宋体"/>
          <w:highlight w:val="none"/>
        </w:rPr>
        <w:t>人应当就分包项目</w:t>
      </w:r>
      <w:r>
        <w:rPr>
          <w:rFonts w:hint="eastAsia" w:ascii="宋体" w:hAnsi="宋体" w:cs="宋体"/>
          <w:spacing w:val="-2"/>
          <w:highlight w:val="none"/>
        </w:rPr>
        <w:t>向</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负</w:t>
      </w:r>
      <w:r>
        <w:rPr>
          <w:rFonts w:hint="eastAsia" w:ascii="宋体" w:hAnsi="宋体" w:cs="宋体"/>
          <w:highlight w:val="none"/>
        </w:rPr>
        <w:t>责</w:t>
      </w:r>
      <w:r>
        <w:rPr>
          <w:rFonts w:hint="eastAsia" w:ascii="宋体" w:hAnsi="宋体" w:cs="宋体"/>
          <w:spacing w:val="-2"/>
          <w:highlight w:val="none"/>
        </w:rPr>
        <w:t>，</w:t>
      </w:r>
      <w:r>
        <w:rPr>
          <w:rFonts w:hint="eastAsia" w:ascii="宋体" w:hAnsi="宋体" w:cs="宋体"/>
          <w:highlight w:val="none"/>
        </w:rPr>
        <w:t>接</w:t>
      </w:r>
      <w:r>
        <w:rPr>
          <w:rFonts w:hint="eastAsia" w:ascii="宋体" w:hAnsi="宋体" w:cs="宋体"/>
          <w:spacing w:val="-2"/>
          <w:highlight w:val="none"/>
        </w:rPr>
        <w:t>受</w:t>
      </w:r>
      <w:r>
        <w:rPr>
          <w:rFonts w:hint="eastAsia" w:ascii="宋体" w:hAnsi="宋体" w:cs="宋体"/>
          <w:highlight w:val="none"/>
        </w:rPr>
        <w:t>分包</w:t>
      </w:r>
      <w:r>
        <w:rPr>
          <w:rFonts w:hint="eastAsia" w:ascii="宋体" w:hAnsi="宋体" w:cs="宋体"/>
          <w:spacing w:val="-2"/>
          <w:highlight w:val="none"/>
        </w:rPr>
        <w:t>的</w:t>
      </w:r>
      <w:r>
        <w:rPr>
          <w:rFonts w:hint="eastAsia" w:ascii="宋体" w:hAnsi="宋体" w:cs="宋体"/>
          <w:highlight w:val="none"/>
        </w:rPr>
        <w:t>人</w:t>
      </w:r>
      <w:r>
        <w:rPr>
          <w:rFonts w:hint="eastAsia" w:ascii="宋体" w:hAnsi="宋体" w:cs="宋体"/>
          <w:spacing w:val="-2"/>
          <w:highlight w:val="none"/>
        </w:rPr>
        <w:t>就</w:t>
      </w:r>
      <w:r>
        <w:rPr>
          <w:rFonts w:hint="eastAsia" w:ascii="宋体" w:hAnsi="宋体" w:cs="宋体"/>
          <w:highlight w:val="none"/>
        </w:rPr>
        <w:t>分</w:t>
      </w:r>
      <w:r>
        <w:rPr>
          <w:rFonts w:hint="eastAsia" w:ascii="宋体" w:hAnsi="宋体" w:cs="宋体"/>
          <w:spacing w:val="-2"/>
          <w:highlight w:val="none"/>
        </w:rPr>
        <w:t>包</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承</w:t>
      </w:r>
      <w:r>
        <w:rPr>
          <w:rFonts w:hint="eastAsia" w:ascii="宋体" w:hAnsi="宋体" w:cs="宋体"/>
          <w:spacing w:val="-2"/>
          <w:highlight w:val="none"/>
        </w:rPr>
        <w:t>担</w:t>
      </w:r>
      <w:r>
        <w:rPr>
          <w:rFonts w:hint="eastAsia" w:ascii="宋体" w:hAnsi="宋体" w:cs="宋体"/>
          <w:highlight w:val="none"/>
        </w:rPr>
        <w:t>连带</w:t>
      </w:r>
      <w:r>
        <w:rPr>
          <w:rFonts w:hint="eastAsia" w:ascii="宋体" w:hAnsi="宋体" w:cs="宋体"/>
          <w:spacing w:val="-2"/>
          <w:highlight w:val="none"/>
        </w:rPr>
        <w:t>责</w:t>
      </w:r>
      <w:r>
        <w:rPr>
          <w:rFonts w:hint="eastAsia" w:ascii="宋体" w:hAnsi="宋体" w:cs="宋体"/>
          <w:highlight w:val="none"/>
        </w:rPr>
        <w:t>任。</w:t>
      </w:r>
    </w:p>
    <w:p w14:paraId="6DE44E10">
      <w:pPr>
        <w:pStyle w:val="8"/>
        <w:jc w:val="both"/>
        <w:rPr>
          <w:rFonts w:hint="eastAsia" w:ascii="宋体" w:hAnsi="宋体" w:cs="宋体"/>
          <w:sz w:val="28"/>
          <w:szCs w:val="28"/>
          <w:highlight w:val="none"/>
        </w:rPr>
      </w:pPr>
      <w:bookmarkStart w:id="57" w:name="_Toc5950"/>
      <w:r>
        <w:rPr>
          <w:rFonts w:hint="eastAsia" w:ascii="宋体" w:hAnsi="宋体" w:cs="宋体"/>
          <w:spacing w:val="1"/>
          <w:sz w:val="28"/>
          <w:szCs w:val="28"/>
          <w:highlight w:val="none"/>
        </w:rPr>
        <w:t>1</w:t>
      </w:r>
      <w:r>
        <w:rPr>
          <w:rFonts w:hint="eastAsia" w:ascii="宋体" w:hAnsi="宋体" w:cs="宋体"/>
          <w:spacing w:val="-1"/>
          <w:sz w:val="28"/>
          <w:szCs w:val="28"/>
          <w:highlight w:val="none"/>
        </w:rPr>
        <w:t>.</w:t>
      </w:r>
      <w:r>
        <w:rPr>
          <w:rFonts w:hint="eastAsia" w:ascii="宋体" w:hAnsi="宋体" w:cs="宋体"/>
          <w:spacing w:val="-11"/>
          <w:sz w:val="28"/>
          <w:szCs w:val="28"/>
          <w:highlight w:val="none"/>
        </w:rPr>
        <w:t>1</w:t>
      </w:r>
      <w:r>
        <w:rPr>
          <w:rFonts w:hint="eastAsia" w:ascii="宋体" w:hAnsi="宋体" w:cs="宋体"/>
          <w:sz w:val="28"/>
          <w:szCs w:val="28"/>
          <w:highlight w:val="none"/>
        </w:rPr>
        <w:t>1</w:t>
      </w:r>
      <w:r>
        <w:rPr>
          <w:rFonts w:hint="eastAsia" w:ascii="宋体" w:hAnsi="宋体" w:cs="宋体"/>
          <w:spacing w:val="-2"/>
          <w:sz w:val="28"/>
          <w:szCs w:val="28"/>
          <w:highlight w:val="none"/>
        </w:rPr>
        <w:t xml:space="preserve"> </w:t>
      </w:r>
      <w:r>
        <w:rPr>
          <w:rFonts w:hint="eastAsia" w:ascii="宋体" w:hAnsi="宋体" w:cs="宋体"/>
          <w:sz w:val="28"/>
          <w:szCs w:val="28"/>
          <w:highlight w:val="none"/>
        </w:rPr>
        <w:t>响应和</w:t>
      </w:r>
      <w:r>
        <w:rPr>
          <w:rFonts w:hint="eastAsia" w:ascii="宋体" w:hAnsi="宋体" w:cs="宋体"/>
          <w:spacing w:val="-3"/>
          <w:sz w:val="28"/>
          <w:szCs w:val="28"/>
          <w:highlight w:val="none"/>
        </w:rPr>
        <w:t>偏</w:t>
      </w:r>
      <w:r>
        <w:rPr>
          <w:rFonts w:hint="eastAsia" w:ascii="宋体" w:hAnsi="宋体" w:cs="宋体"/>
          <w:sz w:val="28"/>
          <w:szCs w:val="28"/>
          <w:highlight w:val="none"/>
        </w:rPr>
        <w:t>差</w:t>
      </w:r>
      <w:bookmarkEnd w:id="57"/>
    </w:p>
    <w:p w14:paraId="543544B6">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7"/>
          <w:highlight w:val="none"/>
        </w:rPr>
        <w:t>1</w:t>
      </w: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1</w:t>
      </w:r>
      <w:r>
        <w:rPr>
          <w:rFonts w:hint="eastAsia" w:ascii="宋体" w:hAnsi="宋体" w:cs="宋体"/>
          <w:spacing w:val="-14"/>
          <w:highlight w:val="none"/>
        </w:rPr>
        <w:t xml:space="preserve"> </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应</w:t>
      </w:r>
      <w:r>
        <w:rPr>
          <w:rFonts w:hint="eastAsia" w:ascii="宋体" w:hAnsi="宋体" w:cs="宋体"/>
          <w:highlight w:val="none"/>
        </w:rPr>
        <w:t>当</w:t>
      </w:r>
      <w:r>
        <w:rPr>
          <w:rFonts w:hint="eastAsia" w:ascii="宋体" w:hAnsi="宋体" w:cs="宋体"/>
          <w:spacing w:val="-2"/>
          <w:highlight w:val="none"/>
        </w:rPr>
        <w:t>对</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文件</w:t>
      </w:r>
      <w:r>
        <w:rPr>
          <w:rFonts w:hint="eastAsia" w:ascii="宋体" w:hAnsi="宋体" w:cs="宋体"/>
          <w:spacing w:val="-2"/>
          <w:highlight w:val="none"/>
        </w:rPr>
        <w:t>的</w:t>
      </w:r>
      <w:r>
        <w:rPr>
          <w:rFonts w:hint="eastAsia" w:ascii="宋体" w:hAnsi="宋体" w:cs="宋体"/>
          <w:highlight w:val="none"/>
        </w:rPr>
        <w:t>实</w:t>
      </w:r>
      <w:r>
        <w:rPr>
          <w:rFonts w:hint="eastAsia" w:ascii="宋体" w:hAnsi="宋体" w:cs="宋体"/>
          <w:spacing w:val="-2"/>
          <w:highlight w:val="none"/>
        </w:rPr>
        <w:t>质</w:t>
      </w:r>
      <w:r>
        <w:rPr>
          <w:rFonts w:hint="eastAsia" w:ascii="宋体" w:hAnsi="宋体" w:cs="宋体"/>
          <w:highlight w:val="none"/>
        </w:rPr>
        <w:t>性</w:t>
      </w:r>
      <w:r>
        <w:rPr>
          <w:rFonts w:hint="eastAsia" w:ascii="宋体" w:hAnsi="宋体" w:cs="宋体"/>
          <w:spacing w:val="-2"/>
          <w:highlight w:val="none"/>
        </w:rPr>
        <w:t>要</w:t>
      </w:r>
      <w:r>
        <w:rPr>
          <w:rFonts w:hint="eastAsia" w:ascii="宋体" w:hAnsi="宋体" w:cs="宋体"/>
          <w:highlight w:val="none"/>
        </w:rPr>
        <w:t>求</w:t>
      </w:r>
      <w:r>
        <w:rPr>
          <w:rFonts w:hint="eastAsia" w:ascii="宋体" w:hAnsi="宋体" w:cs="宋体"/>
          <w:spacing w:val="-2"/>
          <w:highlight w:val="none"/>
        </w:rPr>
        <w:t>和</w:t>
      </w:r>
      <w:r>
        <w:rPr>
          <w:rFonts w:hint="eastAsia" w:ascii="宋体" w:hAnsi="宋体" w:cs="宋体"/>
          <w:highlight w:val="none"/>
        </w:rPr>
        <w:t>条</w:t>
      </w:r>
      <w:r>
        <w:rPr>
          <w:rFonts w:hint="eastAsia" w:ascii="宋体" w:hAnsi="宋体" w:cs="宋体"/>
          <w:spacing w:val="-2"/>
          <w:highlight w:val="none"/>
        </w:rPr>
        <w:t>件</w:t>
      </w:r>
      <w:r>
        <w:rPr>
          <w:rFonts w:hint="eastAsia" w:ascii="宋体" w:hAnsi="宋体" w:cs="宋体"/>
          <w:highlight w:val="none"/>
        </w:rPr>
        <w:t>作出</w:t>
      </w:r>
      <w:r>
        <w:rPr>
          <w:rFonts w:hint="eastAsia" w:ascii="宋体" w:hAnsi="宋体" w:cs="宋体"/>
          <w:spacing w:val="-2"/>
          <w:highlight w:val="none"/>
        </w:rPr>
        <w:t>满</w:t>
      </w:r>
      <w:r>
        <w:rPr>
          <w:rFonts w:hint="eastAsia" w:ascii="宋体" w:hAnsi="宋体" w:cs="宋体"/>
          <w:highlight w:val="none"/>
        </w:rPr>
        <w:t>足</w:t>
      </w:r>
      <w:r>
        <w:rPr>
          <w:rFonts w:hint="eastAsia" w:ascii="宋体" w:hAnsi="宋体" w:cs="宋体"/>
          <w:spacing w:val="-2"/>
          <w:highlight w:val="none"/>
        </w:rPr>
        <w:t>性</w:t>
      </w:r>
      <w:r>
        <w:rPr>
          <w:rFonts w:hint="eastAsia" w:ascii="宋体" w:hAnsi="宋体" w:cs="宋体"/>
          <w:highlight w:val="none"/>
        </w:rPr>
        <w:t>或</w:t>
      </w:r>
      <w:r>
        <w:rPr>
          <w:rFonts w:hint="eastAsia" w:ascii="宋体" w:hAnsi="宋体" w:cs="宋体"/>
          <w:spacing w:val="-2"/>
          <w:highlight w:val="none"/>
        </w:rPr>
        <w:t>更</w:t>
      </w:r>
      <w:r>
        <w:rPr>
          <w:rFonts w:hint="eastAsia" w:ascii="宋体" w:hAnsi="宋体" w:cs="宋体"/>
          <w:highlight w:val="none"/>
        </w:rPr>
        <w:t>有</w:t>
      </w:r>
      <w:r>
        <w:rPr>
          <w:rFonts w:hint="eastAsia" w:ascii="宋体" w:hAnsi="宋体" w:cs="宋体"/>
          <w:spacing w:val="-2"/>
          <w:highlight w:val="none"/>
        </w:rPr>
        <w:t>利</w:t>
      </w:r>
      <w:r>
        <w:rPr>
          <w:rFonts w:hint="eastAsia" w:ascii="宋体" w:hAnsi="宋体" w:cs="宋体"/>
          <w:highlight w:val="none"/>
        </w:rPr>
        <w:t>于</w:t>
      </w:r>
      <w:r>
        <w:rPr>
          <w:rFonts w:hint="eastAsia" w:ascii="宋体" w:hAnsi="宋体" w:cs="宋体"/>
          <w:spacing w:val="-2"/>
          <w:highlight w:val="none"/>
        </w:rPr>
        <w:t>招</w:t>
      </w:r>
      <w:r>
        <w:rPr>
          <w:rFonts w:hint="eastAsia" w:ascii="宋体" w:hAnsi="宋体" w:cs="宋体"/>
          <w:highlight w:val="none"/>
        </w:rPr>
        <w:t>标人</w:t>
      </w:r>
      <w:r>
        <w:rPr>
          <w:rFonts w:hint="eastAsia" w:ascii="宋体" w:hAnsi="宋体" w:cs="宋体"/>
          <w:spacing w:val="-2"/>
          <w:highlight w:val="none"/>
        </w:rPr>
        <w:t>的</w:t>
      </w:r>
      <w:r>
        <w:rPr>
          <w:rFonts w:hint="eastAsia" w:ascii="宋体" w:hAnsi="宋体" w:cs="宋体"/>
          <w:highlight w:val="none"/>
        </w:rPr>
        <w:t>响</w:t>
      </w:r>
      <w:r>
        <w:rPr>
          <w:rFonts w:hint="eastAsia" w:ascii="宋体" w:hAnsi="宋体" w:cs="宋体"/>
          <w:spacing w:val="-2"/>
          <w:highlight w:val="none"/>
        </w:rPr>
        <w:t>应</w:t>
      </w:r>
      <w:r>
        <w:rPr>
          <w:rFonts w:hint="eastAsia" w:ascii="宋体" w:hAnsi="宋体" w:cs="宋体"/>
          <w:highlight w:val="none"/>
        </w:rPr>
        <w:t>，</w:t>
      </w:r>
      <w:r>
        <w:rPr>
          <w:rFonts w:hint="eastAsia" w:ascii="宋体" w:hAnsi="宋体" w:cs="宋体"/>
          <w:position w:val="-1"/>
          <w:highlight w:val="none"/>
        </w:rPr>
        <w:t>否则</w:t>
      </w:r>
      <w:r>
        <w:rPr>
          <w:rFonts w:hint="eastAsia" w:ascii="宋体" w:hAnsi="宋体" w:cs="宋体"/>
          <w:spacing w:val="-2"/>
          <w:position w:val="-1"/>
          <w:highlight w:val="none"/>
        </w:rPr>
        <w:t>，</w:t>
      </w:r>
      <w:r>
        <w:rPr>
          <w:rFonts w:hint="eastAsia" w:ascii="宋体" w:hAnsi="宋体" w:cs="宋体"/>
          <w:position w:val="-1"/>
          <w:highlight w:val="none"/>
        </w:rPr>
        <w:t>投</w:t>
      </w:r>
      <w:r>
        <w:rPr>
          <w:rFonts w:hint="eastAsia" w:ascii="宋体" w:hAnsi="宋体" w:cs="宋体"/>
          <w:spacing w:val="-2"/>
          <w:position w:val="-1"/>
          <w:highlight w:val="none"/>
        </w:rPr>
        <w:t>标</w:t>
      </w:r>
      <w:r>
        <w:rPr>
          <w:rFonts w:hint="eastAsia" w:ascii="宋体" w:hAnsi="宋体" w:cs="宋体"/>
          <w:position w:val="-1"/>
          <w:highlight w:val="none"/>
        </w:rPr>
        <w:t>人</w:t>
      </w:r>
      <w:r>
        <w:rPr>
          <w:rFonts w:hint="eastAsia" w:ascii="宋体" w:hAnsi="宋体" w:cs="宋体"/>
          <w:spacing w:val="-2"/>
          <w:position w:val="-1"/>
          <w:highlight w:val="none"/>
        </w:rPr>
        <w:t>的</w:t>
      </w:r>
      <w:r>
        <w:rPr>
          <w:rFonts w:hint="eastAsia" w:ascii="宋体" w:hAnsi="宋体" w:cs="宋体"/>
          <w:position w:val="-1"/>
          <w:highlight w:val="none"/>
        </w:rPr>
        <w:t>投</w:t>
      </w:r>
      <w:r>
        <w:rPr>
          <w:rFonts w:hint="eastAsia" w:ascii="宋体" w:hAnsi="宋体" w:cs="宋体"/>
          <w:spacing w:val="-2"/>
          <w:position w:val="-1"/>
          <w:highlight w:val="none"/>
        </w:rPr>
        <w:t>标</w:t>
      </w:r>
      <w:r>
        <w:rPr>
          <w:rFonts w:hint="eastAsia" w:ascii="宋体" w:hAnsi="宋体" w:cs="宋体"/>
          <w:position w:val="-1"/>
          <w:highlight w:val="none"/>
        </w:rPr>
        <w:t>将</w:t>
      </w:r>
      <w:r>
        <w:rPr>
          <w:rFonts w:hint="eastAsia" w:ascii="宋体" w:hAnsi="宋体" w:cs="宋体"/>
          <w:spacing w:val="-2"/>
          <w:position w:val="-1"/>
          <w:highlight w:val="none"/>
        </w:rPr>
        <w:t>被</w:t>
      </w:r>
      <w:r>
        <w:rPr>
          <w:rFonts w:hint="eastAsia" w:ascii="宋体" w:hAnsi="宋体" w:cs="宋体"/>
          <w:position w:val="-1"/>
          <w:highlight w:val="none"/>
        </w:rPr>
        <w:t>否决</w:t>
      </w:r>
      <w:r>
        <w:rPr>
          <w:rFonts w:hint="eastAsia" w:ascii="宋体" w:hAnsi="宋体" w:cs="宋体"/>
          <w:spacing w:val="-2"/>
          <w:position w:val="-1"/>
          <w:highlight w:val="none"/>
        </w:rPr>
        <w:t>。</w:t>
      </w:r>
      <w:r>
        <w:rPr>
          <w:rFonts w:hint="eastAsia" w:ascii="宋体" w:hAnsi="宋体" w:cs="宋体"/>
          <w:position w:val="-1"/>
          <w:highlight w:val="none"/>
        </w:rPr>
        <w:t>实</w:t>
      </w:r>
      <w:r>
        <w:rPr>
          <w:rFonts w:hint="eastAsia" w:ascii="宋体" w:hAnsi="宋体" w:cs="宋体"/>
          <w:spacing w:val="-2"/>
          <w:position w:val="-1"/>
          <w:highlight w:val="none"/>
        </w:rPr>
        <w:t>质</w:t>
      </w:r>
      <w:r>
        <w:rPr>
          <w:rFonts w:hint="eastAsia" w:ascii="宋体" w:hAnsi="宋体" w:cs="宋体"/>
          <w:position w:val="-1"/>
          <w:highlight w:val="none"/>
        </w:rPr>
        <w:t>性</w:t>
      </w:r>
      <w:r>
        <w:rPr>
          <w:rFonts w:hint="eastAsia" w:ascii="宋体" w:hAnsi="宋体" w:cs="宋体"/>
          <w:spacing w:val="-2"/>
          <w:position w:val="-1"/>
          <w:highlight w:val="none"/>
        </w:rPr>
        <w:t>要</w:t>
      </w:r>
      <w:r>
        <w:rPr>
          <w:rFonts w:hint="eastAsia" w:ascii="宋体" w:hAnsi="宋体" w:cs="宋体"/>
          <w:position w:val="-1"/>
          <w:highlight w:val="none"/>
        </w:rPr>
        <w:t>求</w:t>
      </w:r>
      <w:r>
        <w:rPr>
          <w:rFonts w:hint="eastAsia" w:ascii="宋体" w:hAnsi="宋体" w:cs="宋体"/>
          <w:spacing w:val="-2"/>
          <w:position w:val="-1"/>
          <w:highlight w:val="none"/>
        </w:rPr>
        <w:t>和</w:t>
      </w:r>
      <w:r>
        <w:rPr>
          <w:rFonts w:hint="eastAsia" w:ascii="宋体" w:hAnsi="宋体" w:cs="宋体"/>
          <w:position w:val="-1"/>
          <w:highlight w:val="none"/>
        </w:rPr>
        <w:t>条</w:t>
      </w:r>
      <w:r>
        <w:rPr>
          <w:rFonts w:hint="eastAsia" w:ascii="宋体" w:hAnsi="宋体" w:cs="宋体"/>
          <w:spacing w:val="-2"/>
          <w:position w:val="-1"/>
          <w:highlight w:val="none"/>
        </w:rPr>
        <w:t>件</w:t>
      </w:r>
      <w:r>
        <w:rPr>
          <w:rFonts w:hint="eastAsia" w:ascii="宋体" w:hAnsi="宋体" w:cs="宋体"/>
          <w:position w:val="-1"/>
          <w:highlight w:val="none"/>
        </w:rPr>
        <w:t>见投</w:t>
      </w:r>
      <w:r>
        <w:rPr>
          <w:rFonts w:hint="eastAsia" w:ascii="宋体" w:hAnsi="宋体" w:cs="宋体"/>
          <w:spacing w:val="-2"/>
          <w:position w:val="-1"/>
          <w:highlight w:val="none"/>
        </w:rPr>
        <w:t>标</w:t>
      </w:r>
      <w:r>
        <w:rPr>
          <w:rFonts w:hint="eastAsia" w:ascii="宋体" w:hAnsi="宋体" w:cs="宋体"/>
          <w:position w:val="-1"/>
          <w:highlight w:val="none"/>
        </w:rPr>
        <w:t>人</w:t>
      </w:r>
      <w:r>
        <w:rPr>
          <w:rFonts w:hint="eastAsia" w:ascii="宋体" w:hAnsi="宋体" w:cs="宋体"/>
          <w:spacing w:val="-2"/>
          <w:position w:val="-1"/>
          <w:highlight w:val="none"/>
        </w:rPr>
        <w:t>须</w:t>
      </w:r>
      <w:r>
        <w:rPr>
          <w:rFonts w:hint="eastAsia" w:ascii="宋体" w:hAnsi="宋体" w:cs="宋体"/>
          <w:position w:val="-1"/>
          <w:highlight w:val="none"/>
        </w:rPr>
        <w:t>知</w:t>
      </w:r>
      <w:r>
        <w:rPr>
          <w:rFonts w:hint="eastAsia" w:ascii="宋体" w:hAnsi="宋体" w:cs="宋体"/>
          <w:spacing w:val="-2"/>
          <w:position w:val="-1"/>
          <w:highlight w:val="none"/>
        </w:rPr>
        <w:t>前</w:t>
      </w:r>
      <w:r>
        <w:rPr>
          <w:rFonts w:hint="eastAsia" w:ascii="宋体" w:hAnsi="宋体" w:cs="宋体"/>
          <w:position w:val="-1"/>
          <w:highlight w:val="none"/>
        </w:rPr>
        <w:t>附</w:t>
      </w:r>
      <w:r>
        <w:rPr>
          <w:rFonts w:hint="eastAsia" w:ascii="宋体" w:hAnsi="宋体" w:cs="宋体"/>
          <w:spacing w:val="-2"/>
          <w:position w:val="-1"/>
          <w:highlight w:val="none"/>
        </w:rPr>
        <w:t>表</w:t>
      </w:r>
      <w:r>
        <w:rPr>
          <w:rFonts w:hint="eastAsia" w:ascii="宋体" w:hAnsi="宋体" w:cs="宋体"/>
          <w:position w:val="-1"/>
          <w:highlight w:val="none"/>
        </w:rPr>
        <w:t>。</w:t>
      </w:r>
    </w:p>
    <w:p w14:paraId="075E9401">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7"/>
          <w:highlight w:val="none"/>
        </w:rPr>
        <w:t>1</w:t>
      </w:r>
      <w:r>
        <w:rPr>
          <w:rFonts w:hint="eastAsia" w:ascii="宋体" w:hAnsi="宋体" w:cs="宋体"/>
          <w:highlight w:val="none"/>
        </w:rPr>
        <w:t>1.2 投标</w:t>
      </w:r>
      <w:r>
        <w:rPr>
          <w:rFonts w:hint="eastAsia" w:ascii="宋体" w:hAnsi="宋体" w:cs="宋体"/>
          <w:spacing w:val="-2"/>
          <w:highlight w:val="none"/>
        </w:rPr>
        <w:t>人</w:t>
      </w:r>
      <w:r>
        <w:rPr>
          <w:rFonts w:hint="eastAsia" w:ascii="宋体" w:hAnsi="宋体" w:cs="宋体"/>
          <w:highlight w:val="none"/>
        </w:rPr>
        <w:t>应根据招</w:t>
      </w:r>
      <w:r>
        <w:rPr>
          <w:rFonts w:hint="eastAsia" w:ascii="宋体" w:hAnsi="宋体" w:cs="宋体"/>
          <w:spacing w:val="-2"/>
          <w:highlight w:val="none"/>
        </w:rPr>
        <w:t>标</w:t>
      </w:r>
      <w:r>
        <w:rPr>
          <w:rFonts w:hint="eastAsia" w:ascii="宋体" w:hAnsi="宋体" w:cs="宋体"/>
          <w:highlight w:val="none"/>
        </w:rPr>
        <w:t>文件的要求提供投标设</w:t>
      </w:r>
      <w:r>
        <w:rPr>
          <w:rFonts w:hint="eastAsia" w:ascii="宋体" w:hAnsi="宋体" w:cs="宋体"/>
          <w:spacing w:val="-2"/>
          <w:highlight w:val="none"/>
        </w:rPr>
        <w:t>备</w:t>
      </w:r>
      <w:r>
        <w:rPr>
          <w:rFonts w:hint="eastAsia" w:ascii="宋体" w:hAnsi="宋体" w:cs="宋体"/>
          <w:highlight w:val="none"/>
        </w:rPr>
        <w:t>技术性能指标的详细描</w:t>
      </w:r>
      <w:r>
        <w:rPr>
          <w:rFonts w:hint="eastAsia" w:ascii="宋体" w:hAnsi="宋体" w:cs="宋体"/>
          <w:spacing w:val="-2"/>
          <w:highlight w:val="none"/>
        </w:rPr>
        <w:t>述</w:t>
      </w:r>
      <w:r>
        <w:rPr>
          <w:rFonts w:hint="eastAsia" w:ascii="宋体" w:hAnsi="宋体" w:cs="宋体"/>
          <w:highlight w:val="none"/>
        </w:rPr>
        <w:t>、技术支持资料及</w:t>
      </w:r>
      <w:r>
        <w:rPr>
          <w:rFonts w:hint="eastAsia" w:ascii="宋体" w:hAnsi="宋体" w:cs="宋体"/>
          <w:spacing w:val="-2"/>
          <w:highlight w:val="none"/>
        </w:rPr>
        <w:t>技</w:t>
      </w:r>
      <w:r>
        <w:rPr>
          <w:rFonts w:hint="eastAsia" w:ascii="宋体" w:hAnsi="宋体" w:cs="宋体"/>
          <w:highlight w:val="none"/>
        </w:rPr>
        <w:t>术</w:t>
      </w:r>
      <w:r>
        <w:rPr>
          <w:rFonts w:hint="eastAsia" w:ascii="宋体" w:hAnsi="宋体" w:cs="宋体"/>
          <w:spacing w:val="-2"/>
          <w:highlight w:val="none"/>
        </w:rPr>
        <w:t>服</w:t>
      </w:r>
      <w:r>
        <w:rPr>
          <w:rFonts w:hint="eastAsia" w:ascii="宋体" w:hAnsi="宋体" w:cs="宋体"/>
          <w:highlight w:val="none"/>
        </w:rPr>
        <w:t>务</w:t>
      </w:r>
      <w:r>
        <w:rPr>
          <w:rFonts w:hint="eastAsia" w:ascii="宋体" w:hAnsi="宋体" w:cs="宋体"/>
          <w:spacing w:val="-2"/>
          <w:highlight w:val="none"/>
        </w:rPr>
        <w:t>和</w:t>
      </w:r>
      <w:r>
        <w:rPr>
          <w:rFonts w:hint="eastAsia" w:ascii="宋体" w:hAnsi="宋体" w:cs="宋体"/>
          <w:highlight w:val="none"/>
        </w:rPr>
        <w:t>质</w:t>
      </w:r>
      <w:r>
        <w:rPr>
          <w:rFonts w:hint="eastAsia" w:ascii="宋体" w:hAnsi="宋体" w:cs="宋体"/>
          <w:spacing w:val="-2"/>
          <w:highlight w:val="none"/>
        </w:rPr>
        <w:t>保</w:t>
      </w:r>
      <w:r>
        <w:rPr>
          <w:rFonts w:hint="eastAsia" w:ascii="宋体" w:hAnsi="宋体" w:cs="宋体"/>
          <w:highlight w:val="none"/>
        </w:rPr>
        <w:t>期</w:t>
      </w:r>
      <w:r>
        <w:rPr>
          <w:rFonts w:hint="eastAsia" w:ascii="宋体" w:hAnsi="宋体" w:cs="宋体"/>
          <w:spacing w:val="-2"/>
          <w:highlight w:val="none"/>
        </w:rPr>
        <w:t>服</w:t>
      </w:r>
      <w:r>
        <w:rPr>
          <w:rFonts w:hint="eastAsia" w:ascii="宋体" w:hAnsi="宋体" w:cs="宋体"/>
          <w:highlight w:val="none"/>
        </w:rPr>
        <w:t>务计</w:t>
      </w:r>
      <w:r>
        <w:rPr>
          <w:rFonts w:hint="eastAsia" w:ascii="宋体" w:hAnsi="宋体" w:cs="宋体"/>
          <w:spacing w:val="-2"/>
          <w:highlight w:val="none"/>
        </w:rPr>
        <w:t>划</w:t>
      </w:r>
      <w:r>
        <w:rPr>
          <w:rFonts w:hint="eastAsia" w:ascii="宋体" w:hAnsi="宋体" w:cs="宋体"/>
          <w:highlight w:val="none"/>
        </w:rPr>
        <w:t>等</w:t>
      </w:r>
      <w:r>
        <w:rPr>
          <w:rFonts w:hint="eastAsia" w:ascii="宋体" w:hAnsi="宋体" w:cs="宋体"/>
          <w:spacing w:val="-2"/>
          <w:highlight w:val="none"/>
        </w:rPr>
        <w:t>内</w:t>
      </w:r>
      <w:r>
        <w:rPr>
          <w:rFonts w:hint="eastAsia" w:ascii="宋体" w:hAnsi="宋体" w:cs="宋体"/>
          <w:highlight w:val="none"/>
        </w:rPr>
        <w:t>容</w:t>
      </w:r>
      <w:r>
        <w:rPr>
          <w:rFonts w:hint="eastAsia" w:ascii="宋体" w:hAnsi="宋体" w:cs="宋体"/>
          <w:spacing w:val="-2"/>
          <w:highlight w:val="none"/>
        </w:rPr>
        <w:t>以</w:t>
      </w:r>
      <w:r>
        <w:rPr>
          <w:rFonts w:hint="eastAsia" w:ascii="宋体" w:hAnsi="宋体" w:cs="宋体"/>
          <w:highlight w:val="none"/>
        </w:rPr>
        <w:t>对</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件作</w:t>
      </w:r>
      <w:r>
        <w:rPr>
          <w:rFonts w:hint="eastAsia" w:ascii="宋体" w:hAnsi="宋体" w:cs="宋体"/>
          <w:spacing w:val="-2"/>
          <w:highlight w:val="none"/>
        </w:rPr>
        <w:t>出</w:t>
      </w:r>
      <w:r>
        <w:rPr>
          <w:rFonts w:hint="eastAsia" w:ascii="宋体" w:hAnsi="宋体" w:cs="宋体"/>
          <w:highlight w:val="none"/>
        </w:rPr>
        <w:t>响</w:t>
      </w:r>
      <w:r>
        <w:rPr>
          <w:rFonts w:hint="eastAsia" w:ascii="宋体" w:hAnsi="宋体" w:cs="宋体"/>
          <w:spacing w:val="-2"/>
          <w:highlight w:val="none"/>
        </w:rPr>
        <w:t>应</w:t>
      </w:r>
      <w:r>
        <w:rPr>
          <w:rFonts w:hint="eastAsia" w:ascii="宋体" w:hAnsi="宋体" w:cs="宋体"/>
          <w:highlight w:val="none"/>
        </w:rPr>
        <w:t>。</w:t>
      </w:r>
    </w:p>
    <w:p w14:paraId="51D9883F">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7"/>
          <w:highlight w:val="none"/>
        </w:rPr>
        <w:t>1</w:t>
      </w:r>
      <w:r>
        <w:rPr>
          <w:rFonts w:hint="eastAsia" w:ascii="宋体" w:hAnsi="宋体" w:cs="宋体"/>
          <w:highlight w:val="none"/>
        </w:rPr>
        <w:t>1.3 投标</w:t>
      </w:r>
      <w:r>
        <w:rPr>
          <w:rFonts w:hint="eastAsia" w:ascii="宋体" w:hAnsi="宋体" w:cs="宋体"/>
          <w:spacing w:val="-2"/>
          <w:highlight w:val="none"/>
        </w:rPr>
        <w:t>文</w:t>
      </w:r>
      <w:r>
        <w:rPr>
          <w:rFonts w:hint="eastAsia" w:ascii="宋体" w:hAnsi="宋体" w:cs="宋体"/>
          <w:highlight w:val="none"/>
        </w:rPr>
        <w:t>件中应针</w:t>
      </w:r>
      <w:r>
        <w:rPr>
          <w:rFonts w:hint="eastAsia" w:ascii="宋体" w:hAnsi="宋体" w:cs="宋体"/>
          <w:spacing w:val="-2"/>
          <w:highlight w:val="none"/>
        </w:rPr>
        <w:t>对</w:t>
      </w:r>
      <w:r>
        <w:rPr>
          <w:rFonts w:hint="eastAsia" w:ascii="宋体" w:hAnsi="宋体" w:cs="宋体"/>
          <w:highlight w:val="none"/>
        </w:rPr>
        <w:t>实质性要求和条件中列</w:t>
      </w:r>
      <w:r>
        <w:rPr>
          <w:rFonts w:hint="eastAsia" w:ascii="宋体" w:hAnsi="宋体" w:cs="宋体"/>
          <w:spacing w:val="-2"/>
          <w:highlight w:val="none"/>
        </w:rPr>
        <w:t>明</w:t>
      </w:r>
      <w:r>
        <w:rPr>
          <w:rFonts w:hint="eastAsia" w:ascii="宋体" w:hAnsi="宋体" w:cs="宋体"/>
          <w:highlight w:val="none"/>
        </w:rPr>
        <w:t>的技术要求提供</w:t>
      </w:r>
      <w:r>
        <w:rPr>
          <w:rFonts w:hint="eastAsia" w:ascii="宋体" w:hAnsi="宋体" w:cs="宋体"/>
          <w:spacing w:val="1"/>
          <w:highlight w:val="none"/>
        </w:rPr>
        <w:t>技</w:t>
      </w:r>
      <w:r>
        <w:rPr>
          <w:rFonts w:hint="eastAsia" w:ascii="宋体" w:hAnsi="宋体" w:cs="宋体"/>
          <w:highlight w:val="none"/>
        </w:rPr>
        <w:t>术支</w:t>
      </w:r>
      <w:r>
        <w:rPr>
          <w:rFonts w:hint="eastAsia" w:ascii="宋体" w:hAnsi="宋体" w:cs="宋体"/>
          <w:spacing w:val="-2"/>
          <w:highlight w:val="none"/>
        </w:rPr>
        <w:t>持</w:t>
      </w:r>
      <w:r>
        <w:rPr>
          <w:rFonts w:hint="eastAsia" w:ascii="宋体" w:hAnsi="宋体" w:cs="宋体"/>
          <w:highlight w:val="none"/>
        </w:rPr>
        <w:t>资料。技术支持资料以制造商</w:t>
      </w:r>
      <w:r>
        <w:rPr>
          <w:rFonts w:hint="eastAsia" w:ascii="宋体" w:hAnsi="宋体" w:cs="宋体"/>
          <w:spacing w:val="-2"/>
          <w:highlight w:val="none"/>
        </w:rPr>
        <w:t>公</w:t>
      </w:r>
      <w:r>
        <w:rPr>
          <w:rFonts w:hint="eastAsia" w:ascii="宋体" w:hAnsi="宋体" w:cs="宋体"/>
          <w:highlight w:val="none"/>
        </w:rPr>
        <w:t>开发</w:t>
      </w:r>
      <w:r>
        <w:rPr>
          <w:rFonts w:hint="eastAsia" w:ascii="宋体" w:hAnsi="宋体" w:cs="宋体"/>
          <w:spacing w:val="-2"/>
          <w:highlight w:val="none"/>
        </w:rPr>
        <w:t>布</w:t>
      </w:r>
      <w:r>
        <w:rPr>
          <w:rFonts w:hint="eastAsia" w:ascii="宋体" w:hAnsi="宋体" w:cs="宋体"/>
          <w:highlight w:val="none"/>
        </w:rPr>
        <w:t>的印刷资料，或</w:t>
      </w:r>
      <w:r>
        <w:rPr>
          <w:rFonts w:hint="eastAsia" w:ascii="宋体" w:hAnsi="宋体" w:cs="宋体"/>
          <w:spacing w:val="-2"/>
          <w:highlight w:val="none"/>
        </w:rPr>
        <w:t>检</w:t>
      </w:r>
      <w:r>
        <w:rPr>
          <w:rFonts w:hint="eastAsia" w:ascii="宋体" w:hAnsi="宋体" w:cs="宋体"/>
          <w:highlight w:val="none"/>
        </w:rPr>
        <w:t>测机</w:t>
      </w:r>
      <w:r>
        <w:rPr>
          <w:rFonts w:hint="eastAsia" w:ascii="宋体" w:hAnsi="宋体" w:cs="宋体"/>
          <w:spacing w:val="-2"/>
          <w:highlight w:val="none"/>
        </w:rPr>
        <w:t>构</w:t>
      </w:r>
      <w:r>
        <w:rPr>
          <w:rFonts w:hint="eastAsia" w:ascii="宋体" w:hAnsi="宋体" w:cs="宋体"/>
          <w:highlight w:val="none"/>
        </w:rPr>
        <w:t>出具的检测报告</w:t>
      </w:r>
      <w:r>
        <w:rPr>
          <w:rFonts w:hint="eastAsia" w:ascii="宋体" w:hAnsi="宋体" w:cs="宋体"/>
          <w:spacing w:val="-2"/>
          <w:highlight w:val="none"/>
        </w:rPr>
        <w:t>或</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须知前附表允</w:t>
      </w:r>
      <w:r>
        <w:rPr>
          <w:rFonts w:hint="eastAsia" w:ascii="宋体" w:hAnsi="宋体" w:cs="宋体"/>
          <w:spacing w:val="-2"/>
          <w:highlight w:val="none"/>
        </w:rPr>
        <w:t>许</w:t>
      </w:r>
      <w:r>
        <w:rPr>
          <w:rFonts w:hint="eastAsia" w:ascii="宋体" w:hAnsi="宋体" w:cs="宋体"/>
          <w:highlight w:val="none"/>
        </w:rPr>
        <w:t>的其他</w:t>
      </w:r>
      <w:r>
        <w:rPr>
          <w:rFonts w:hint="eastAsia" w:ascii="宋体" w:hAnsi="宋体" w:cs="宋体"/>
          <w:spacing w:val="-2"/>
          <w:highlight w:val="none"/>
        </w:rPr>
        <w:t>形</w:t>
      </w:r>
      <w:r>
        <w:rPr>
          <w:rFonts w:hint="eastAsia" w:ascii="宋体" w:hAnsi="宋体" w:cs="宋体"/>
          <w:highlight w:val="none"/>
        </w:rPr>
        <w:t>式</w:t>
      </w:r>
      <w:r>
        <w:rPr>
          <w:rFonts w:hint="eastAsia" w:ascii="宋体" w:hAnsi="宋体" w:cs="宋体"/>
          <w:spacing w:val="-2"/>
          <w:highlight w:val="none"/>
        </w:rPr>
        <w:t>为</w:t>
      </w:r>
      <w:r>
        <w:rPr>
          <w:rFonts w:hint="eastAsia" w:ascii="宋体" w:hAnsi="宋体" w:cs="宋体"/>
          <w:highlight w:val="none"/>
        </w:rPr>
        <w:t>准</w:t>
      </w:r>
      <w:r>
        <w:rPr>
          <w:rFonts w:hint="eastAsia" w:ascii="宋体" w:hAnsi="宋体" w:cs="宋体"/>
          <w:spacing w:val="-2"/>
          <w:highlight w:val="none"/>
        </w:rPr>
        <w:t>，</w:t>
      </w:r>
      <w:r>
        <w:rPr>
          <w:rFonts w:hint="eastAsia" w:ascii="宋体" w:hAnsi="宋体" w:cs="宋体"/>
          <w:highlight w:val="none"/>
        </w:rPr>
        <w:t>不</w:t>
      </w:r>
      <w:r>
        <w:rPr>
          <w:rFonts w:hint="eastAsia" w:ascii="宋体" w:hAnsi="宋体" w:cs="宋体"/>
          <w:spacing w:val="-2"/>
          <w:highlight w:val="none"/>
        </w:rPr>
        <w:t>符</w:t>
      </w:r>
      <w:r>
        <w:rPr>
          <w:rFonts w:hint="eastAsia" w:ascii="宋体" w:hAnsi="宋体" w:cs="宋体"/>
          <w:highlight w:val="none"/>
        </w:rPr>
        <w:t>合</w:t>
      </w:r>
      <w:r>
        <w:rPr>
          <w:rFonts w:hint="eastAsia" w:ascii="宋体" w:hAnsi="宋体" w:cs="宋体"/>
          <w:spacing w:val="-2"/>
          <w:highlight w:val="none"/>
        </w:rPr>
        <w:t>前</w:t>
      </w:r>
      <w:r>
        <w:rPr>
          <w:rFonts w:hint="eastAsia" w:ascii="宋体" w:hAnsi="宋体" w:cs="宋体"/>
          <w:highlight w:val="none"/>
        </w:rPr>
        <w:t>述要</w:t>
      </w:r>
      <w:r>
        <w:rPr>
          <w:rFonts w:hint="eastAsia" w:ascii="宋体" w:hAnsi="宋体" w:cs="宋体"/>
          <w:spacing w:val="-2"/>
          <w:highlight w:val="none"/>
        </w:rPr>
        <w:t>求</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视</w:t>
      </w:r>
      <w:r>
        <w:rPr>
          <w:rFonts w:hint="eastAsia" w:ascii="宋体" w:hAnsi="宋体" w:cs="宋体"/>
          <w:spacing w:val="-2"/>
          <w:highlight w:val="none"/>
        </w:rPr>
        <w:t>为</w:t>
      </w:r>
      <w:r>
        <w:rPr>
          <w:rFonts w:hint="eastAsia" w:ascii="宋体" w:hAnsi="宋体" w:cs="宋体"/>
          <w:highlight w:val="none"/>
        </w:rPr>
        <w:t>无</w:t>
      </w:r>
      <w:r>
        <w:rPr>
          <w:rFonts w:hint="eastAsia" w:ascii="宋体" w:hAnsi="宋体" w:cs="宋体"/>
          <w:spacing w:val="-2"/>
          <w:highlight w:val="none"/>
        </w:rPr>
        <w:t>技</w:t>
      </w:r>
      <w:r>
        <w:rPr>
          <w:rFonts w:hint="eastAsia" w:ascii="宋体" w:hAnsi="宋体" w:cs="宋体"/>
          <w:highlight w:val="none"/>
        </w:rPr>
        <w:t>术</w:t>
      </w:r>
      <w:r>
        <w:rPr>
          <w:rFonts w:hint="eastAsia" w:ascii="宋体" w:hAnsi="宋体" w:cs="宋体"/>
          <w:spacing w:val="-2"/>
          <w:highlight w:val="none"/>
        </w:rPr>
        <w:t>支</w:t>
      </w:r>
      <w:r>
        <w:rPr>
          <w:rFonts w:hint="eastAsia" w:ascii="宋体" w:hAnsi="宋体" w:cs="宋体"/>
          <w:highlight w:val="none"/>
        </w:rPr>
        <w:t>持资</w:t>
      </w:r>
      <w:r>
        <w:rPr>
          <w:rFonts w:hint="eastAsia" w:ascii="宋体" w:hAnsi="宋体" w:cs="宋体"/>
          <w:spacing w:val="-2"/>
          <w:highlight w:val="none"/>
        </w:rPr>
        <w:t>料</w:t>
      </w:r>
      <w:r>
        <w:rPr>
          <w:rFonts w:hint="eastAsia" w:ascii="宋体" w:hAnsi="宋体" w:cs="宋体"/>
          <w:highlight w:val="none"/>
        </w:rPr>
        <w:t>，</w:t>
      </w:r>
      <w:r>
        <w:rPr>
          <w:rFonts w:hint="eastAsia" w:ascii="宋体" w:hAnsi="宋体" w:cs="宋体"/>
          <w:spacing w:val="-2"/>
          <w:highlight w:val="none"/>
        </w:rPr>
        <w:t>其</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将</w:t>
      </w:r>
      <w:r>
        <w:rPr>
          <w:rFonts w:hint="eastAsia" w:ascii="宋体" w:hAnsi="宋体" w:cs="宋体"/>
          <w:spacing w:val="-2"/>
          <w:highlight w:val="none"/>
        </w:rPr>
        <w:t>被</w:t>
      </w:r>
      <w:r>
        <w:rPr>
          <w:rFonts w:hint="eastAsia" w:ascii="宋体" w:hAnsi="宋体" w:cs="宋体"/>
          <w:highlight w:val="none"/>
        </w:rPr>
        <w:t>否</w:t>
      </w:r>
      <w:r>
        <w:rPr>
          <w:rFonts w:hint="eastAsia" w:ascii="宋体" w:hAnsi="宋体" w:cs="宋体"/>
          <w:spacing w:val="-2"/>
          <w:highlight w:val="none"/>
        </w:rPr>
        <w:t>决</w:t>
      </w:r>
      <w:r>
        <w:rPr>
          <w:rFonts w:hint="eastAsia" w:ascii="宋体" w:hAnsi="宋体" w:cs="宋体"/>
          <w:highlight w:val="none"/>
        </w:rPr>
        <w:t>。</w:t>
      </w:r>
    </w:p>
    <w:p w14:paraId="3CC52436">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7"/>
          <w:highlight w:val="none"/>
        </w:rPr>
        <w:t>1</w:t>
      </w:r>
      <w:r>
        <w:rPr>
          <w:rFonts w:hint="eastAsia" w:ascii="宋体" w:hAnsi="宋体" w:cs="宋体"/>
          <w:highlight w:val="none"/>
        </w:rPr>
        <w:t>1.4 投标</w:t>
      </w:r>
      <w:r>
        <w:rPr>
          <w:rFonts w:hint="eastAsia" w:ascii="宋体" w:hAnsi="宋体" w:cs="宋体"/>
          <w:spacing w:val="-2"/>
          <w:highlight w:val="none"/>
        </w:rPr>
        <w:t>人</w:t>
      </w:r>
      <w:r>
        <w:rPr>
          <w:rFonts w:hint="eastAsia" w:ascii="宋体" w:hAnsi="宋体" w:cs="宋体"/>
          <w:highlight w:val="none"/>
        </w:rPr>
        <w:t>须知前附</w:t>
      </w:r>
      <w:r>
        <w:rPr>
          <w:rFonts w:hint="eastAsia" w:ascii="宋体" w:hAnsi="宋体" w:cs="宋体"/>
          <w:spacing w:val="-2"/>
          <w:highlight w:val="none"/>
        </w:rPr>
        <w:t>表</w:t>
      </w:r>
      <w:r>
        <w:rPr>
          <w:rFonts w:hint="eastAsia" w:ascii="宋体" w:hAnsi="宋体" w:cs="宋体"/>
          <w:highlight w:val="none"/>
        </w:rPr>
        <w:t>规定了可以偏差的范围</w:t>
      </w:r>
      <w:r>
        <w:rPr>
          <w:rFonts w:hint="eastAsia" w:ascii="宋体" w:hAnsi="宋体" w:cs="宋体"/>
          <w:spacing w:val="-2"/>
          <w:highlight w:val="none"/>
        </w:rPr>
        <w:t>和</w:t>
      </w:r>
      <w:r>
        <w:rPr>
          <w:rFonts w:hint="eastAsia" w:ascii="宋体" w:hAnsi="宋体" w:cs="宋体"/>
          <w:highlight w:val="none"/>
        </w:rPr>
        <w:t>最高偏差项数的，偏差</w:t>
      </w:r>
      <w:r>
        <w:rPr>
          <w:rFonts w:hint="eastAsia" w:ascii="宋体" w:hAnsi="宋体" w:cs="宋体"/>
          <w:spacing w:val="-2"/>
          <w:highlight w:val="none"/>
        </w:rPr>
        <w:t>应</w:t>
      </w:r>
      <w:r>
        <w:rPr>
          <w:rFonts w:hint="eastAsia" w:ascii="宋体" w:hAnsi="宋体" w:cs="宋体"/>
          <w:highlight w:val="none"/>
        </w:rPr>
        <w:t>当符合投标人须知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偏</w:t>
      </w:r>
      <w:r>
        <w:rPr>
          <w:rFonts w:hint="eastAsia" w:ascii="宋体" w:hAnsi="宋体" w:cs="宋体"/>
          <w:highlight w:val="none"/>
        </w:rPr>
        <w:t>差</w:t>
      </w:r>
      <w:r>
        <w:rPr>
          <w:rFonts w:hint="eastAsia" w:ascii="宋体" w:hAnsi="宋体" w:cs="宋体"/>
          <w:spacing w:val="-2"/>
          <w:highlight w:val="none"/>
        </w:rPr>
        <w:t>范</w:t>
      </w:r>
      <w:r>
        <w:rPr>
          <w:rFonts w:hint="eastAsia" w:ascii="宋体" w:hAnsi="宋体" w:cs="宋体"/>
          <w:highlight w:val="none"/>
        </w:rPr>
        <w:t>围和</w:t>
      </w:r>
      <w:r>
        <w:rPr>
          <w:rFonts w:hint="eastAsia" w:ascii="宋体" w:hAnsi="宋体" w:cs="宋体"/>
          <w:spacing w:val="-2"/>
          <w:highlight w:val="none"/>
        </w:rPr>
        <w:t>最</w:t>
      </w:r>
      <w:r>
        <w:rPr>
          <w:rFonts w:hint="eastAsia" w:ascii="宋体" w:hAnsi="宋体" w:cs="宋体"/>
          <w:highlight w:val="none"/>
        </w:rPr>
        <w:t>高</w:t>
      </w:r>
      <w:r>
        <w:rPr>
          <w:rFonts w:hint="eastAsia" w:ascii="宋体" w:hAnsi="宋体" w:cs="宋体"/>
          <w:spacing w:val="-2"/>
          <w:highlight w:val="none"/>
        </w:rPr>
        <w:t>项</w:t>
      </w:r>
      <w:r>
        <w:rPr>
          <w:rFonts w:hint="eastAsia" w:ascii="宋体" w:hAnsi="宋体" w:cs="宋体"/>
          <w:highlight w:val="none"/>
        </w:rPr>
        <w:t>数</w:t>
      </w:r>
      <w:r>
        <w:rPr>
          <w:rFonts w:hint="eastAsia" w:ascii="宋体" w:hAnsi="宋体" w:cs="宋体"/>
          <w:spacing w:val="-2"/>
          <w:highlight w:val="none"/>
        </w:rPr>
        <w:t>，</w:t>
      </w:r>
      <w:r>
        <w:rPr>
          <w:rFonts w:hint="eastAsia" w:ascii="宋体" w:hAnsi="宋体" w:cs="宋体"/>
          <w:highlight w:val="none"/>
        </w:rPr>
        <w:t>超</w:t>
      </w:r>
      <w:r>
        <w:rPr>
          <w:rFonts w:hint="eastAsia" w:ascii="宋体" w:hAnsi="宋体" w:cs="宋体"/>
          <w:spacing w:val="-2"/>
          <w:highlight w:val="none"/>
        </w:rPr>
        <w:t>出</w:t>
      </w:r>
      <w:r>
        <w:rPr>
          <w:rFonts w:hint="eastAsia" w:ascii="宋体" w:hAnsi="宋体" w:cs="宋体"/>
          <w:highlight w:val="none"/>
        </w:rPr>
        <w:t>偏</w:t>
      </w:r>
      <w:r>
        <w:rPr>
          <w:rFonts w:hint="eastAsia" w:ascii="宋体" w:hAnsi="宋体" w:cs="宋体"/>
          <w:spacing w:val="-2"/>
          <w:highlight w:val="none"/>
        </w:rPr>
        <w:t>差</w:t>
      </w:r>
      <w:r>
        <w:rPr>
          <w:rFonts w:hint="eastAsia" w:ascii="宋体" w:hAnsi="宋体" w:cs="宋体"/>
          <w:highlight w:val="none"/>
        </w:rPr>
        <w:t>范围</w:t>
      </w:r>
      <w:r>
        <w:rPr>
          <w:rFonts w:hint="eastAsia" w:ascii="宋体" w:hAnsi="宋体" w:cs="宋体"/>
          <w:spacing w:val="-2"/>
          <w:highlight w:val="none"/>
        </w:rPr>
        <w:t>和</w:t>
      </w:r>
      <w:r>
        <w:rPr>
          <w:rFonts w:hint="eastAsia" w:ascii="宋体" w:hAnsi="宋体" w:cs="宋体"/>
          <w:highlight w:val="none"/>
        </w:rPr>
        <w:t>最</w:t>
      </w:r>
      <w:r>
        <w:rPr>
          <w:rFonts w:hint="eastAsia" w:ascii="宋体" w:hAnsi="宋体" w:cs="宋体"/>
          <w:spacing w:val="-2"/>
          <w:highlight w:val="none"/>
        </w:rPr>
        <w:t>高</w:t>
      </w:r>
      <w:r>
        <w:rPr>
          <w:rFonts w:hint="eastAsia" w:ascii="宋体" w:hAnsi="宋体" w:cs="宋体"/>
          <w:highlight w:val="none"/>
        </w:rPr>
        <w:t>偏</w:t>
      </w:r>
      <w:r>
        <w:rPr>
          <w:rFonts w:hint="eastAsia" w:ascii="宋体" w:hAnsi="宋体" w:cs="宋体"/>
          <w:spacing w:val="-2"/>
          <w:highlight w:val="none"/>
        </w:rPr>
        <w:t>差</w:t>
      </w:r>
      <w:r>
        <w:rPr>
          <w:rFonts w:hint="eastAsia" w:ascii="宋体" w:hAnsi="宋体" w:cs="宋体"/>
          <w:highlight w:val="none"/>
        </w:rPr>
        <w:t>项</w:t>
      </w:r>
      <w:r>
        <w:rPr>
          <w:rFonts w:hint="eastAsia" w:ascii="宋体" w:hAnsi="宋体" w:cs="宋体"/>
          <w:spacing w:val="-2"/>
          <w:highlight w:val="none"/>
        </w:rPr>
        <w:t>数</w:t>
      </w:r>
      <w:r>
        <w:rPr>
          <w:rFonts w:hint="eastAsia" w:ascii="宋体" w:hAnsi="宋体" w:cs="宋体"/>
          <w:highlight w:val="none"/>
        </w:rPr>
        <w:t>的</w:t>
      </w:r>
      <w:r>
        <w:rPr>
          <w:rFonts w:hint="eastAsia" w:ascii="宋体" w:hAnsi="宋体" w:cs="宋体"/>
          <w:spacing w:val="-2"/>
          <w:highlight w:val="none"/>
        </w:rPr>
        <w:t>投</w:t>
      </w:r>
      <w:r>
        <w:rPr>
          <w:rFonts w:hint="eastAsia" w:ascii="宋体" w:hAnsi="宋体" w:cs="宋体"/>
          <w:highlight w:val="none"/>
        </w:rPr>
        <w:t>标将</w:t>
      </w:r>
      <w:r>
        <w:rPr>
          <w:rFonts w:hint="eastAsia" w:ascii="宋体" w:hAnsi="宋体" w:cs="宋体"/>
          <w:spacing w:val="-2"/>
          <w:highlight w:val="none"/>
        </w:rPr>
        <w:t>被</w:t>
      </w:r>
      <w:r>
        <w:rPr>
          <w:rFonts w:hint="eastAsia" w:ascii="宋体" w:hAnsi="宋体" w:cs="宋体"/>
          <w:highlight w:val="none"/>
        </w:rPr>
        <w:t>否</w:t>
      </w:r>
      <w:r>
        <w:rPr>
          <w:rFonts w:hint="eastAsia" w:ascii="宋体" w:hAnsi="宋体" w:cs="宋体"/>
          <w:spacing w:val="-2"/>
          <w:highlight w:val="none"/>
        </w:rPr>
        <w:t>决</w:t>
      </w:r>
      <w:r>
        <w:rPr>
          <w:rFonts w:hint="eastAsia" w:ascii="宋体" w:hAnsi="宋体" w:cs="宋体"/>
          <w:highlight w:val="none"/>
        </w:rPr>
        <w:t>。</w:t>
      </w:r>
    </w:p>
    <w:p w14:paraId="6D821636">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7"/>
          <w:highlight w:val="none"/>
        </w:rPr>
        <w:t>1</w:t>
      </w:r>
      <w:r>
        <w:rPr>
          <w:rFonts w:hint="eastAsia" w:ascii="宋体" w:hAnsi="宋体" w:cs="宋体"/>
          <w:highlight w:val="none"/>
        </w:rPr>
        <w:t>1.5 投标</w:t>
      </w:r>
      <w:r>
        <w:rPr>
          <w:rFonts w:hint="eastAsia" w:ascii="宋体" w:hAnsi="宋体" w:cs="宋体"/>
          <w:spacing w:val="-2"/>
          <w:highlight w:val="none"/>
        </w:rPr>
        <w:t>文</w:t>
      </w:r>
      <w:r>
        <w:rPr>
          <w:rFonts w:hint="eastAsia" w:ascii="宋体" w:hAnsi="宋体" w:cs="宋体"/>
          <w:highlight w:val="none"/>
        </w:rPr>
        <w:t>件对招标</w:t>
      </w:r>
      <w:r>
        <w:rPr>
          <w:rFonts w:hint="eastAsia" w:ascii="宋体" w:hAnsi="宋体" w:cs="宋体"/>
          <w:spacing w:val="-2"/>
          <w:highlight w:val="none"/>
        </w:rPr>
        <w:t>文</w:t>
      </w:r>
      <w:r>
        <w:rPr>
          <w:rFonts w:hint="eastAsia" w:ascii="宋体" w:hAnsi="宋体" w:cs="宋体"/>
          <w:highlight w:val="none"/>
        </w:rPr>
        <w:t>件的全部偏差，均应在</w:t>
      </w:r>
      <w:r>
        <w:rPr>
          <w:rFonts w:hint="eastAsia" w:ascii="宋体" w:hAnsi="宋体" w:cs="宋体"/>
          <w:spacing w:val="-2"/>
          <w:highlight w:val="none"/>
        </w:rPr>
        <w:t>投</w:t>
      </w:r>
      <w:r>
        <w:rPr>
          <w:rFonts w:hint="eastAsia" w:ascii="宋体" w:hAnsi="宋体" w:cs="宋体"/>
          <w:highlight w:val="none"/>
        </w:rPr>
        <w:t>标文件</w:t>
      </w:r>
      <w:r>
        <w:rPr>
          <w:rFonts w:hint="eastAsia" w:ascii="宋体" w:hAnsi="宋体" w:cs="宋体"/>
          <w:spacing w:val="1"/>
          <w:highlight w:val="none"/>
        </w:rPr>
        <w:t>的</w:t>
      </w:r>
      <w:r>
        <w:rPr>
          <w:rFonts w:hint="eastAsia" w:ascii="宋体" w:hAnsi="宋体" w:cs="宋体"/>
          <w:highlight w:val="none"/>
        </w:rPr>
        <w:t>商务和技术偏</w:t>
      </w:r>
      <w:r>
        <w:rPr>
          <w:rFonts w:hint="eastAsia" w:ascii="宋体" w:hAnsi="宋体" w:cs="宋体"/>
          <w:spacing w:val="-2"/>
          <w:highlight w:val="none"/>
        </w:rPr>
        <w:t>差</w:t>
      </w:r>
      <w:r>
        <w:rPr>
          <w:rFonts w:hint="eastAsia" w:ascii="宋体" w:hAnsi="宋体" w:cs="宋体"/>
          <w:highlight w:val="none"/>
        </w:rPr>
        <w:t>表中列明，除列明</w:t>
      </w:r>
      <w:r>
        <w:rPr>
          <w:rFonts w:hint="eastAsia" w:ascii="宋体" w:hAnsi="宋体" w:cs="宋体"/>
          <w:spacing w:val="-2"/>
          <w:highlight w:val="none"/>
        </w:rPr>
        <w:t>的</w:t>
      </w:r>
      <w:r>
        <w:rPr>
          <w:rFonts w:hint="eastAsia" w:ascii="宋体" w:hAnsi="宋体" w:cs="宋体"/>
          <w:highlight w:val="none"/>
        </w:rPr>
        <w:t>内</w:t>
      </w:r>
      <w:r>
        <w:rPr>
          <w:rFonts w:hint="eastAsia" w:ascii="宋体" w:hAnsi="宋体" w:cs="宋体"/>
          <w:spacing w:val="-2"/>
          <w:highlight w:val="none"/>
        </w:rPr>
        <w:t>容</w:t>
      </w:r>
      <w:r>
        <w:rPr>
          <w:rFonts w:hint="eastAsia" w:ascii="宋体" w:hAnsi="宋体" w:cs="宋体"/>
          <w:highlight w:val="none"/>
        </w:rPr>
        <w:t>外</w:t>
      </w:r>
      <w:r>
        <w:rPr>
          <w:rFonts w:hint="eastAsia" w:ascii="宋体" w:hAnsi="宋体" w:cs="宋体"/>
          <w:spacing w:val="-2"/>
          <w:highlight w:val="none"/>
        </w:rPr>
        <w:t>，</w:t>
      </w:r>
      <w:r>
        <w:rPr>
          <w:rFonts w:hint="eastAsia" w:ascii="宋体" w:hAnsi="宋体" w:cs="宋体"/>
          <w:highlight w:val="none"/>
        </w:rPr>
        <w:t>视</w:t>
      </w:r>
      <w:r>
        <w:rPr>
          <w:rFonts w:hint="eastAsia" w:ascii="宋体" w:hAnsi="宋体" w:cs="宋体"/>
          <w:spacing w:val="-2"/>
          <w:highlight w:val="none"/>
        </w:rPr>
        <w:t>为</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人响</w:t>
      </w:r>
      <w:r>
        <w:rPr>
          <w:rFonts w:hint="eastAsia" w:ascii="宋体" w:hAnsi="宋体" w:cs="宋体"/>
          <w:spacing w:val="-2"/>
          <w:highlight w:val="none"/>
        </w:rPr>
        <w:t>应</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的</w:t>
      </w:r>
      <w:r>
        <w:rPr>
          <w:rFonts w:hint="eastAsia" w:ascii="宋体" w:hAnsi="宋体" w:cs="宋体"/>
          <w:spacing w:val="-2"/>
          <w:highlight w:val="none"/>
        </w:rPr>
        <w:t>全</w:t>
      </w:r>
      <w:r>
        <w:rPr>
          <w:rFonts w:hint="eastAsia" w:ascii="宋体" w:hAnsi="宋体" w:cs="宋体"/>
          <w:highlight w:val="none"/>
        </w:rPr>
        <w:t>部</w:t>
      </w:r>
      <w:r>
        <w:rPr>
          <w:rFonts w:hint="eastAsia" w:ascii="宋体" w:hAnsi="宋体" w:cs="宋体"/>
          <w:spacing w:val="-2"/>
          <w:highlight w:val="none"/>
        </w:rPr>
        <w:t>要</w:t>
      </w:r>
      <w:r>
        <w:rPr>
          <w:rFonts w:hint="eastAsia" w:ascii="宋体" w:hAnsi="宋体" w:cs="宋体"/>
          <w:highlight w:val="none"/>
        </w:rPr>
        <w:t>求。</w:t>
      </w:r>
    </w:p>
    <w:p w14:paraId="293826B9">
      <w:pPr>
        <w:autoSpaceDE w:val="0"/>
        <w:autoSpaceDN w:val="0"/>
        <w:adjustRightInd w:val="0"/>
        <w:spacing w:before="2" w:line="110" w:lineRule="exact"/>
        <w:ind w:firstLine="0" w:firstLineChars="0"/>
        <w:jc w:val="both"/>
        <w:rPr>
          <w:rFonts w:hint="eastAsia" w:ascii="宋体" w:hAnsi="宋体" w:cs="宋体"/>
          <w:sz w:val="11"/>
          <w:szCs w:val="11"/>
          <w:highlight w:val="none"/>
        </w:rPr>
      </w:pPr>
    </w:p>
    <w:p w14:paraId="29418384">
      <w:pPr>
        <w:pStyle w:val="4"/>
        <w:spacing w:before="160" w:after="160"/>
        <w:jc w:val="both"/>
        <w:rPr>
          <w:rFonts w:hint="eastAsia" w:ascii="宋体" w:hAnsi="宋体" w:cs="宋体"/>
          <w:highlight w:val="none"/>
        </w:rPr>
      </w:pPr>
      <w:bookmarkStart w:id="58" w:name="_Toc10792"/>
      <w:r>
        <w:rPr>
          <w:rFonts w:hint="eastAsia" w:ascii="宋体" w:hAnsi="宋体" w:cs="宋体"/>
          <w:spacing w:val="1"/>
          <w:highlight w:val="none"/>
        </w:rPr>
        <w:t>2</w:t>
      </w:r>
      <w:r>
        <w:rPr>
          <w:rFonts w:hint="eastAsia" w:ascii="宋体" w:hAnsi="宋体" w:cs="宋体"/>
          <w:highlight w:val="none"/>
        </w:rPr>
        <w:t>.</w:t>
      </w:r>
      <w:r>
        <w:rPr>
          <w:rFonts w:hint="eastAsia" w:ascii="宋体" w:hAnsi="宋体" w:cs="宋体"/>
          <w:spacing w:val="78"/>
          <w:highlight w:val="none"/>
        </w:rPr>
        <w:t xml:space="preserve"> </w:t>
      </w:r>
      <w:r>
        <w:rPr>
          <w:rFonts w:hint="eastAsia" w:ascii="宋体" w:hAnsi="宋体" w:cs="宋体"/>
          <w:highlight w:val="none"/>
        </w:rPr>
        <w:t>招标文件</w:t>
      </w:r>
      <w:bookmarkEnd w:id="58"/>
    </w:p>
    <w:p w14:paraId="22877D71">
      <w:pPr>
        <w:pStyle w:val="8"/>
        <w:jc w:val="both"/>
        <w:rPr>
          <w:rFonts w:hint="eastAsia" w:ascii="宋体" w:hAnsi="宋体" w:cs="宋体"/>
          <w:sz w:val="28"/>
          <w:szCs w:val="28"/>
          <w:highlight w:val="none"/>
        </w:rPr>
      </w:pPr>
      <w:bookmarkStart w:id="59" w:name="_Toc30683"/>
      <w:r>
        <w:rPr>
          <w:rFonts w:hint="eastAsia" w:ascii="宋体" w:hAnsi="宋体" w:cs="宋体"/>
          <w:spacing w:val="1"/>
          <w:sz w:val="28"/>
          <w:szCs w:val="28"/>
          <w:highlight w:val="none"/>
        </w:rPr>
        <w:t>2</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招标文件</w:t>
      </w:r>
      <w:r>
        <w:rPr>
          <w:rFonts w:hint="eastAsia" w:ascii="宋体" w:hAnsi="宋体" w:cs="宋体"/>
          <w:spacing w:val="-3"/>
          <w:sz w:val="28"/>
          <w:szCs w:val="28"/>
          <w:highlight w:val="none"/>
        </w:rPr>
        <w:t>的</w:t>
      </w:r>
      <w:r>
        <w:rPr>
          <w:rFonts w:hint="eastAsia" w:ascii="宋体" w:hAnsi="宋体" w:cs="宋体"/>
          <w:sz w:val="28"/>
          <w:szCs w:val="28"/>
          <w:highlight w:val="none"/>
        </w:rPr>
        <w:t>组成</w:t>
      </w:r>
      <w:bookmarkEnd w:id="59"/>
    </w:p>
    <w:p w14:paraId="482A3017">
      <w:pPr>
        <w:ind w:firstLine="0" w:firstLineChars="0"/>
        <w:jc w:val="both"/>
        <w:rPr>
          <w:rFonts w:hint="eastAsia" w:ascii="宋体" w:hAnsi="宋体" w:cs="宋体"/>
          <w:highlight w:val="none"/>
        </w:rPr>
      </w:pPr>
      <w:r>
        <w:rPr>
          <w:rFonts w:hint="eastAsia" w:ascii="宋体" w:hAnsi="宋体" w:cs="宋体"/>
          <w:highlight w:val="none"/>
        </w:rPr>
        <w:t>本招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包</w:t>
      </w:r>
      <w:r>
        <w:rPr>
          <w:rFonts w:hint="eastAsia" w:ascii="宋体" w:hAnsi="宋体" w:cs="宋体"/>
          <w:spacing w:val="-2"/>
          <w:highlight w:val="none"/>
        </w:rPr>
        <w:t>括</w:t>
      </w:r>
      <w:r>
        <w:rPr>
          <w:rFonts w:hint="eastAsia" w:ascii="宋体" w:hAnsi="宋体" w:cs="宋体"/>
          <w:highlight w:val="none"/>
        </w:rPr>
        <w:t>：</w:t>
      </w:r>
    </w:p>
    <w:p w14:paraId="4C8452B6">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公</w:t>
      </w:r>
      <w:r>
        <w:rPr>
          <w:rFonts w:hint="eastAsia" w:ascii="宋体" w:hAnsi="宋体" w:cs="宋体"/>
          <w:spacing w:val="-2"/>
          <w:highlight w:val="none"/>
        </w:rPr>
        <w:t>告</w:t>
      </w:r>
      <w:r>
        <w:rPr>
          <w:rFonts w:hint="eastAsia" w:ascii="宋体" w:hAnsi="宋体" w:cs="宋体"/>
          <w:highlight w:val="none"/>
        </w:rPr>
        <w:t>（</w:t>
      </w:r>
      <w:r>
        <w:rPr>
          <w:rFonts w:hint="eastAsia" w:ascii="宋体" w:hAnsi="宋体" w:cs="宋体"/>
          <w:spacing w:val="-2"/>
          <w:highlight w:val="none"/>
        </w:rPr>
        <w:t>或</w:t>
      </w:r>
      <w:r>
        <w:rPr>
          <w:rFonts w:hint="eastAsia" w:ascii="宋体" w:hAnsi="宋体" w:cs="宋体"/>
          <w:highlight w:val="none"/>
        </w:rPr>
        <w:t>投</w:t>
      </w:r>
      <w:r>
        <w:rPr>
          <w:rFonts w:hint="eastAsia" w:ascii="宋体" w:hAnsi="宋体" w:cs="宋体"/>
          <w:spacing w:val="-2"/>
          <w:highlight w:val="none"/>
        </w:rPr>
        <w:t>标邀</w:t>
      </w:r>
      <w:r>
        <w:rPr>
          <w:rFonts w:hint="eastAsia" w:ascii="宋体" w:hAnsi="宋体" w:cs="宋体"/>
          <w:highlight w:val="none"/>
        </w:rPr>
        <w:t>请书</w:t>
      </w:r>
      <w:r>
        <w:rPr>
          <w:rFonts w:hint="eastAsia" w:ascii="宋体" w:hAnsi="宋体" w:cs="宋体"/>
          <w:spacing w:val="-108"/>
          <w:highlight w:val="none"/>
        </w:rPr>
        <w:t>）</w:t>
      </w:r>
      <w:r>
        <w:rPr>
          <w:rFonts w:hint="eastAsia" w:ascii="宋体" w:hAnsi="宋体" w:cs="宋体"/>
          <w:highlight w:val="none"/>
        </w:rPr>
        <w:t>；</w:t>
      </w:r>
    </w:p>
    <w:p w14:paraId="2ED9D364">
      <w:pPr>
        <w:ind w:firstLine="0" w:firstLineChars="0"/>
        <w:jc w:val="both"/>
        <w:rPr>
          <w:rFonts w:hint="eastAsia" w:ascii="宋体" w:hAnsi="宋体" w:cs="宋体"/>
          <w:highlight w:val="none"/>
        </w:rPr>
      </w:pP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p>
    <w:p w14:paraId="1BB1E271">
      <w:pPr>
        <w:ind w:firstLine="0" w:firstLineChars="0"/>
        <w:jc w:val="both"/>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评</w:t>
      </w:r>
      <w:r>
        <w:rPr>
          <w:rFonts w:hint="eastAsia" w:ascii="宋体" w:hAnsi="宋体" w:cs="宋体"/>
          <w:spacing w:val="-2"/>
          <w:highlight w:val="none"/>
        </w:rPr>
        <w:t>标</w:t>
      </w:r>
      <w:r>
        <w:rPr>
          <w:rFonts w:hint="eastAsia" w:ascii="宋体" w:hAnsi="宋体" w:cs="宋体"/>
          <w:highlight w:val="none"/>
        </w:rPr>
        <w:t>办</w:t>
      </w:r>
      <w:r>
        <w:rPr>
          <w:rFonts w:hint="eastAsia" w:ascii="宋体" w:hAnsi="宋体" w:cs="宋体"/>
          <w:spacing w:val="-2"/>
          <w:highlight w:val="none"/>
        </w:rPr>
        <w:t>法</w:t>
      </w:r>
      <w:r>
        <w:rPr>
          <w:rFonts w:hint="eastAsia" w:ascii="宋体" w:hAnsi="宋体" w:cs="宋体"/>
          <w:highlight w:val="none"/>
        </w:rPr>
        <w:t>；</w:t>
      </w:r>
    </w:p>
    <w:p w14:paraId="15326C76">
      <w:pPr>
        <w:ind w:firstLine="0" w:firstLineChars="0"/>
        <w:jc w:val="both"/>
        <w:rPr>
          <w:rFonts w:hint="eastAsia" w:ascii="宋体" w:hAnsi="宋体" w:cs="宋体"/>
          <w:highlight w:val="none"/>
        </w:rPr>
      </w:pPr>
      <w:r>
        <w:rPr>
          <w:rFonts w:hint="eastAsia" w:ascii="宋体" w:hAnsi="宋体" w:cs="宋体"/>
          <w:highlight w:val="none"/>
        </w:rPr>
        <w:t>（4</w:t>
      </w:r>
      <w:r>
        <w:rPr>
          <w:rFonts w:hint="eastAsia" w:ascii="宋体" w:hAnsi="宋体" w:cs="宋体"/>
          <w:spacing w:val="-2"/>
          <w:highlight w:val="none"/>
        </w:rPr>
        <w:t>）</w:t>
      </w:r>
      <w:r>
        <w:rPr>
          <w:rFonts w:hint="eastAsia" w:ascii="宋体" w:hAnsi="宋体" w:cs="宋体"/>
          <w:highlight w:val="none"/>
        </w:rPr>
        <w:t>合</w:t>
      </w:r>
      <w:r>
        <w:rPr>
          <w:rFonts w:hint="eastAsia" w:ascii="宋体" w:hAnsi="宋体" w:cs="宋体"/>
          <w:spacing w:val="-2"/>
          <w:highlight w:val="none"/>
        </w:rPr>
        <w:t>同</w:t>
      </w:r>
      <w:r>
        <w:rPr>
          <w:rFonts w:hint="eastAsia" w:ascii="宋体" w:hAnsi="宋体" w:cs="宋体"/>
          <w:highlight w:val="none"/>
        </w:rPr>
        <w:t>条</w:t>
      </w:r>
      <w:r>
        <w:rPr>
          <w:rFonts w:hint="eastAsia" w:ascii="宋体" w:hAnsi="宋体" w:cs="宋体"/>
          <w:spacing w:val="-2"/>
          <w:highlight w:val="none"/>
        </w:rPr>
        <w:t>款</w:t>
      </w:r>
      <w:r>
        <w:rPr>
          <w:rFonts w:hint="eastAsia" w:ascii="宋体" w:hAnsi="宋体" w:cs="宋体"/>
          <w:highlight w:val="none"/>
        </w:rPr>
        <w:t>及</w:t>
      </w:r>
      <w:r>
        <w:rPr>
          <w:rFonts w:hint="eastAsia" w:ascii="宋体" w:hAnsi="宋体" w:cs="宋体"/>
          <w:spacing w:val="-2"/>
          <w:highlight w:val="none"/>
        </w:rPr>
        <w:t>格</w:t>
      </w:r>
      <w:r>
        <w:rPr>
          <w:rFonts w:hint="eastAsia" w:ascii="宋体" w:hAnsi="宋体" w:cs="宋体"/>
          <w:highlight w:val="none"/>
        </w:rPr>
        <w:t>式；</w:t>
      </w:r>
    </w:p>
    <w:p w14:paraId="62CE3EB7">
      <w:pPr>
        <w:ind w:firstLine="0" w:firstLineChars="0"/>
        <w:jc w:val="both"/>
        <w:rPr>
          <w:rFonts w:hint="eastAsia" w:ascii="宋体" w:hAnsi="宋体" w:cs="宋体"/>
          <w:highlight w:val="none"/>
        </w:rPr>
      </w:pPr>
      <w:r>
        <w:rPr>
          <w:rFonts w:hint="eastAsia" w:ascii="宋体" w:hAnsi="宋体" w:cs="宋体"/>
          <w:highlight w:val="none"/>
        </w:rPr>
        <w:t>（5</w:t>
      </w:r>
      <w:r>
        <w:rPr>
          <w:rFonts w:hint="eastAsia" w:ascii="宋体" w:hAnsi="宋体" w:cs="宋体"/>
          <w:spacing w:val="-2"/>
          <w:highlight w:val="none"/>
        </w:rPr>
        <w:t>）</w:t>
      </w:r>
      <w:r>
        <w:rPr>
          <w:rFonts w:hint="eastAsia" w:ascii="宋体" w:hAnsi="宋体" w:cs="宋体"/>
          <w:highlight w:val="none"/>
        </w:rPr>
        <w:t>供</w:t>
      </w:r>
      <w:r>
        <w:rPr>
          <w:rFonts w:hint="eastAsia" w:ascii="宋体" w:hAnsi="宋体" w:cs="宋体"/>
          <w:spacing w:val="-2"/>
          <w:highlight w:val="none"/>
        </w:rPr>
        <w:t>货</w:t>
      </w:r>
      <w:r>
        <w:rPr>
          <w:rFonts w:hint="eastAsia" w:ascii="宋体" w:hAnsi="宋体" w:cs="宋体"/>
          <w:highlight w:val="none"/>
        </w:rPr>
        <w:t>要</w:t>
      </w:r>
      <w:r>
        <w:rPr>
          <w:rFonts w:hint="eastAsia" w:ascii="宋体" w:hAnsi="宋体" w:cs="宋体"/>
          <w:spacing w:val="-2"/>
          <w:highlight w:val="none"/>
        </w:rPr>
        <w:t>求</w:t>
      </w:r>
      <w:r>
        <w:rPr>
          <w:rFonts w:hint="eastAsia" w:ascii="宋体" w:hAnsi="宋体" w:cs="宋体"/>
          <w:highlight w:val="none"/>
        </w:rPr>
        <w:t>；</w:t>
      </w:r>
    </w:p>
    <w:p w14:paraId="17AEC773">
      <w:pPr>
        <w:ind w:firstLine="0" w:firstLineChars="0"/>
        <w:jc w:val="both"/>
        <w:rPr>
          <w:rFonts w:hint="eastAsia" w:ascii="宋体" w:hAnsi="宋体" w:cs="宋体"/>
          <w:highlight w:val="none"/>
        </w:rPr>
      </w:pPr>
      <w:r>
        <w:rPr>
          <w:rFonts w:hint="eastAsia" w:ascii="宋体" w:hAnsi="宋体" w:cs="宋体"/>
          <w:highlight w:val="none"/>
        </w:rPr>
        <w:t>（6</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格</w:t>
      </w:r>
      <w:r>
        <w:rPr>
          <w:rFonts w:hint="eastAsia" w:ascii="宋体" w:hAnsi="宋体" w:cs="宋体"/>
          <w:spacing w:val="-2"/>
          <w:highlight w:val="none"/>
        </w:rPr>
        <w:t>式</w:t>
      </w:r>
      <w:r>
        <w:rPr>
          <w:rFonts w:hint="eastAsia" w:ascii="宋体" w:hAnsi="宋体" w:cs="宋体"/>
          <w:highlight w:val="none"/>
        </w:rPr>
        <w:t>；</w:t>
      </w:r>
    </w:p>
    <w:p w14:paraId="065E42AA">
      <w:pPr>
        <w:ind w:firstLine="0" w:firstLineChars="0"/>
        <w:jc w:val="both"/>
        <w:rPr>
          <w:rFonts w:hint="eastAsia" w:ascii="宋体" w:hAnsi="宋体" w:cs="宋体"/>
          <w:highlight w:val="none"/>
        </w:rPr>
      </w:pPr>
      <w:r>
        <w:rPr>
          <w:rFonts w:hint="eastAsia" w:ascii="宋体" w:hAnsi="宋体" w:cs="宋体"/>
          <w:highlight w:val="none"/>
        </w:rPr>
        <w:t>（7</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表规</w:t>
      </w:r>
      <w:r>
        <w:rPr>
          <w:rFonts w:hint="eastAsia" w:ascii="宋体" w:hAnsi="宋体" w:cs="宋体"/>
          <w:highlight w:val="none"/>
        </w:rPr>
        <w:t>定的</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资</w:t>
      </w:r>
      <w:r>
        <w:rPr>
          <w:rFonts w:hint="eastAsia" w:ascii="宋体" w:hAnsi="宋体" w:cs="宋体"/>
          <w:highlight w:val="none"/>
        </w:rPr>
        <w:t>料。</w:t>
      </w:r>
    </w:p>
    <w:p w14:paraId="0DD76894">
      <w:pPr>
        <w:ind w:firstLine="0" w:firstLineChars="0"/>
        <w:jc w:val="both"/>
        <w:rPr>
          <w:rFonts w:hint="eastAsia" w:ascii="宋体" w:hAnsi="宋体" w:cs="宋体"/>
          <w:sz w:val="12"/>
          <w:szCs w:val="12"/>
          <w:highlight w:val="none"/>
        </w:rPr>
      </w:pPr>
      <w:r>
        <w:rPr>
          <w:rFonts w:hint="eastAsia" w:ascii="宋体" w:hAnsi="宋体" w:cs="宋体"/>
          <w:highlight w:val="none"/>
        </w:rPr>
        <w:t>根据</w:t>
      </w:r>
      <w:r>
        <w:rPr>
          <w:rFonts w:hint="eastAsia" w:ascii="宋体" w:hAnsi="宋体" w:cs="宋体"/>
          <w:spacing w:val="-2"/>
          <w:highlight w:val="none"/>
        </w:rPr>
        <w:t>本章</w:t>
      </w:r>
      <w:r>
        <w:rPr>
          <w:rFonts w:hint="eastAsia" w:ascii="宋体" w:hAnsi="宋体" w:cs="宋体"/>
          <w:highlight w:val="none"/>
        </w:rPr>
        <w:t>第</w:t>
      </w:r>
      <w:r>
        <w:rPr>
          <w:rFonts w:hint="eastAsia" w:ascii="宋体" w:hAnsi="宋体" w:cs="宋体"/>
          <w:spacing w:val="-10"/>
          <w:highlight w:val="none"/>
        </w:rPr>
        <w:t xml:space="preserve"> </w:t>
      </w:r>
      <w:r>
        <w:rPr>
          <w:rFonts w:hint="eastAsia" w:ascii="宋体" w:hAnsi="宋体" w:cs="宋体"/>
          <w:highlight w:val="none"/>
        </w:rPr>
        <w:t>1.9</w:t>
      </w:r>
      <w:r>
        <w:rPr>
          <w:rFonts w:hint="eastAsia" w:ascii="宋体" w:hAnsi="宋体" w:cs="宋体"/>
          <w:spacing w:val="-2"/>
          <w:highlight w:val="none"/>
        </w:rPr>
        <w:t xml:space="preserve"> </w:t>
      </w:r>
      <w:r>
        <w:rPr>
          <w:rFonts w:hint="eastAsia" w:ascii="宋体" w:hAnsi="宋体" w:cs="宋体"/>
          <w:highlight w:val="none"/>
        </w:rPr>
        <w:t>款</w:t>
      </w:r>
      <w:r>
        <w:rPr>
          <w:rFonts w:hint="eastAsia" w:ascii="宋体" w:hAnsi="宋体" w:cs="宋体"/>
          <w:spacing w:val="-10"/>
          <w:highlight w:val="none"/>
        </w:rPr>
        <w:t>、</w:t>
      </w:r>
      <w:r>
        <w:rPr>
          <w:rFonts w:hint="eastAsia" w:ascii="宋体" w:hAnsi="宋体" w:cs="宋体"/>
          <w:highlight w:val="none"/>
        </w:rPr>
        <w:t>第</w:t>
      </w:r>
      <w:r>
        <w:rPr>
          <w:rFonts w:hint="eastAsia" w:ascii="宋体" w:hAnsi="宋体" w:cs="宋体"/>
          <w:spacing w:val="-9"/>
          <w:highlight w:val="none"/>
        </w:rPr>
        <w:t xml:space="preserve"> </w:t>
      </w: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2</w:t>
      </w:r>
      <w:r>
        <w:rPr>
          <w:rFonts w:hint="eastAsia" w:ascii="宋体" w:hAnsi="宋体" w:cs="宋体"/>
          <w:spacing w:val="-2"/>
          <w:highlight w:val="none"/>
        </w:rPr>
        <w:t xml:space="preserve"> </w:t>
      </w:r>
      <w:r>
        <w:rPr>
          <w:rFonts w:hint="eastAsia" w:ascii="宋体" w:hAnsi="宋体" w:cs="宋体"/>
          <w:highlight w:val="none"/>
        </w:rPr>
        <w:t>款</w:t>
      </w:r>
      <w:r>
        <w:rPr>
          <w:rFonts w:hint="eastAsia" w:ascii="宋体" w:hAnsi="宋体" w:cs="宋体"/>
          <w:spacing w:val="-2"/>
          <w:highlight w:val="none"/>
        </w:rPr>
        <w:t>和</w:t>
      </w:r>
      <w:r>
        <w:rPr>
          <w:rFonts w:hint="eastAsia" w:ascii="宋体" w:hAnsi="宋体" w:cs="宋体"/>
          <w:highlight w:val="none"/>
        </w:rPr>
        <w:t>第</w:t>
      </w:r>
      <w:r>
        <w:rPr>
          <w:rFonts w:hint="eastAsia" w:ascii="宋体" w:hAnsi="宋体" w:cs="宋体"/>
          <w:spacing w:val="-9"/>
          <w:highlight w:val="none"/>
        </w:rPr>
        <w:t xml:space="preserve"> </w:t>
      </w:r>
      <w:r>
        <w:rPr>
          <w:rFonts w:hint="eastAsia" w:ascii="宋体" w:hAnsi="宋体" w:cs="宋体"/>
          <w:highlight w:val="none"/>
        </w:rPr>
        <w:t>2.3</w:t>
      </w:r>
      <w:r>
        <w:rPr>
          <w:rFonts w:hint="eastAsia" w:ascii="宋体" w:hAnsi="宋体" w:cs="宋体"/>
          <w:spacing w:val="-2"/>
          <w:highlight w:val="none"/>
        </w:rPr>
        <w:t xml:space="preserve"> </w:t>
      </w:r>
      <w:r>
        <w:rPr>
          <w:rFonts w:hint="eastAsia" w:ascii="宋体" w:hAnsi="宋体" w:cs="宋体"/>
          <w:highlight w:val="none"/>
        </w:rPr>
        <w:t>款</w:t>
      </w:r>
      <w:r>
        <w:rPr>
          <w:rFonts w:hint="eastAsia" w:ascii="宋体" w:hAnsi="宋体" w:cs="宋体"/>
          <w:spacing w:val="-2"/>
          <w:highlight w:val="none"/>
        </w:rPr>
        <w:t>对</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所作</w:t>
      </w:r>
      <w:r>
        <w:rPr>
          <w:rFonts w:hint="eastAsia" w:ascii="宋体" w:hAnsi="宋体" w:cs="宋体"/>
          <w:spacing w:val="-2"/>
          <w:highlight w:val="none"/>
        </w:rPr>
        <w:t>的</w:t>
      </w:r>
      <w:r>
        <w:rPr>
          <w:rFonts w:hint="eastAsia" w:ascii="宋体" w:hAnsi="宋体" w:cs="宋体"/>
          <w:highlight w:val="none"/>
        </w:rPr>
        <w:t>澄</w:t>
      </w:r>
      <w:r>
        <w:rPr>
          <w:rFonts w:hint="eastAsia" w:ascii="宋体" w:hAnsi="宋体" w:cs="宋体"/>
          <w:spacing w:val="-2"/>
          <w:highlight w:val="none"/>
        </w:rPr>
        <w:t>清</w:t>
      </w:r>
      <w:r>
        <w:rPr>
          <w:rFonts w:hint="eastAsia" w:ascii="宋体" w:hAnsi="宋体" w:cs="宋体"/>
          <w:spacing w:val="-10"/>
          <w:highlight w:val="none"/>
        </w:rPr>
        <w:t>、</w:t>
      </w:r>
      <w:r>
        <w:rPr>
          <w:rFonts w:hint="eastAsia" w:ascii="宋体" w:hAnsi="宋体" w:cs="宋体"/>
          <w:highlight w:val="none"/>
        </w:rPr>
        <w:t>修</w:t>
      </w:r>
      <w:r>
        <w:rPr>
          <w:rFonts w:hint="eastAsia" w:ascii="宋体" w:hAnsi="宋体" w:cs="宋体"/>
          <w:spacing w:val="-2"/>
          <w:highlight w:val="none"/>
        </w:rPr>
        <w:t>改</w:t>
      </w:r>
      <w:r>
        <w:rPr>
          <w:rFonts w:hint="eastAsia" w:ascii="宋体" w:hAnsi="宋体" w:cs="宋体"/>
          <w:spacing w:val="-7"/>
          <w:highlight w:val="none"/>
        </w:rPr>
        <w:t>，</w:t>
      </w:r>
      <w:r>
        <w:rPr>
          <w:rFonts w:hint="eastAsia" w:ascii="宋体" w:hAnsi="宋体" w:cs="宋体"/>
          <w:spacing w:val="-2"/>
          <w:highlight w:val="none"/>
        </w:rPr>
        <w:t>构成</w:t>
      </w:r>
      <w:r>
        <w:rPr>
          <w:rFonts w:hint="eastAsia" w:ascii="宋体" w:hAnsi="宋体" w:cs="宋体"/>
          <w:highlight w:val="none"/>
        </w:rPr>
        <w:t>招标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的</w:t>
      </w:r>
      <w:r>
        <w:rPr>
          <w:rFonts w:hint="eastAsia" w:ascii="宋体" w:hAnsi="宋体" w:cs="宋体"/>
          <w:highlight w:val="none"/>
        </w:rPr>
        <w:t>组成部</w:t>
      </w:r>
      <w:r>
        <w:rPr>
          <w:rFonts w:hint="eastAsia" w:ascii="宋体" w:hAnsi="宋体" w:cs="宋体"/>
          <w:spacing w:val="-2"/>
          <w:highlight w:val="none"/>
        </w:rPr>
        <w:t>分</w:t>
      </w:r>
      <w:r>
        <w:rPr>
          <w:rFonts w:hint="eastAsia" w:ascii="宋体" w:hAnsi="宋体" w:cs="宋体"/>
          <w:highlight w:val="none"/>
        </w:rPr>
        <w:t>。</w:t>
      </w:r>
    </w:p>
    <w:p w14:paraId="34E6D102">
      <w:pPr>
        <w:pStyle w:val="8"/>
        <w:jc w:val="both"/>
        <w:rPr>
          <w:rFonts w:hint="eastAsia" w:ascii="宋体" w:hAnsi="宋体" w:cs="宋体"/>
          <w:sz w:val="28"/>
          <w:szCs w:val="28"/>
          <w:highlight w:val="none"/>
        </w:rPr>
      </w:pPr>
      <w:bookmarkStart w:id="60" w:name="_Toc2526"/>
      <w:r>
        <w:rPr>
          <w:rFonts w:hint="eastAsia" w:ascii="宋体" w:hAnsi="宋体" w:cs="宋体"/>
          <w:spacing w:val="1"/>
          <w:sz w:val="28"/>
          <w:szCs w:val="28"/>
          <w:highlight w:val="none"/>
        </w:rPr>
        <w:t>2</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招标文件</w:t>
      </w:r>
      <w:r>
        <w:rPr>
          <w:rFonts w:hint="eastAsia" w:ascii="宋体" w:hAnsi="宋体" w:cs="宋体"/>
          <w:spacing w:val="-3"/>
          <w:sz w:val="28"/>
          <w:szCs w:val="28"/>
          <w:highlight w:val="none"/>
        </w:rPr>
        <w:t>的</w:t>
      </w:r>
      <w:r>
        <w:rPr>
          <w:rFonts w:hint="eastAsia" w:ascii="宋体" w:hAnsi="宋体" w:cs="宋体"/>
          <w:sz w:val="28"/>
          <w:szCs w:val="28"/>
          <w:highlight w:val="none"/>
        </w:rPr>
        <w:t>澄清</w:t>
      </w:r>
      <w:bookmarkEnd w:id="60"/>
    </w:p>
    <w:p w14:paraId="5E204C04">
      <w:pPr>
        <w:ind w:firstLine="0" w:firstLineChars="0"/>
        <w:jc w:val="both"/>
        <w:rPr>
          <w:rFonts w:hint="eastAsia" w:ascii="宋体" w:hAnsi="宋体" w:cs="宋体"/>
          <w:highlight w:val="none"/>
        </w:rPr>
      </w:pPr>
      <w:r>
        <w:rPr>
          <w:rFonts w:hint="eastAsia" w:ascii="宋体" w:hAnsi="宋体" w:cs="宋体"/>
          <w:highlight w:val="none"/>
        </w:rPr>
        <w:t>2.2.1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应</w:t>
      </w:r>
      <w:r>
        <w:rPr>
          <w:rFonts w:hint="eastAsia" w:ascii="宋体" w:hAnsi="宋体" w:cs="宋体"/>
          <w:highlight w:val="none"/>
        </w:rPr>
        <w:t>仔</w:t>
      </w:r>
      <w:r>
        <w:rPr>
          <w:rFonts w:hint="eastAsia" w:ascii="宋体" w:hAnsi="宋体" w:cs="宋体"/>
          <w:spacing w:val="-2"/>
          <w:highlight w:val="none"/>
        </w:rPr>
        <w:t>细</w:t>
      </w:r>
      <w:r>
        <w:rPr>
          <w:rFonts w:hint="eastAsia" w:ascii="宋体" w:hAnsi="宋体" w:cs="宋体"/>
          <w:highlight w:val="none"/>
        </w:rPr>
        <w:t>阅</w:t>
      </w:r>
      <w:r>
        <w:rPr>
          <w:rFonts w:hint="eastAsia" w:ascii="宋体" w:hAnsi="宋体" w:cs="宋体"/>
          <w:spacing w:val="-2"/>
          <w:highlight w:val="none"/>
        </w:rPr>
        <w:t>读和</w:t>
      </w:r>
      <w:r>
        <w:rPr>
          <w:rFonts w:hint="eastAsia" w:ascii="宋体" w:hAnsi="宋体" w:cs="宋体"/>
          <w:highlight w:val="none"/>
        </w:rPr>
        <w:t>检查</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的</w:t>
      </w:r>
      <w:r>
        <w:rPr>
          <w:rFonts w:hint="eastAsia" w:ascii="宋体" w:hAnsi="宋体" w:cs="宋体"/>
          <w:highlight w:val="none"/>
        </w:rPr>
        <w:t>全</w:t>
      </w:r>
      <w:r>
        <w:rPr>
          <w:rFonts w:hint="eastAsia" w:ascii="宋体" w:hAnsi="宋体" w:cs="宋体"/>
          <w:spacing w:val="-2"/>
          <w:highlight w:val="none"/>
        </w:rPr>
        <w:t>部</w:t>
      </w:r>
      <w:r>
        <w:rPr>
          <w:rFonts w:hint="eastAsia" w:ascii="宋体" w:hAnsi="宋体" w:cs="宋体"/>
          <w:highlight w:val="none"/>
        </w:rPr>
        <w:t>内</w:t>
      </w:r>
      <w:r>
        <w:rPr>
          <w:rFonts w:hint="eastAsia" w:ascii="宋体" w:hAnsi="宋体" w:cs="宋体"/>
          <w:spacing w:val="-2"/>
          <w:highlight w:val="none"/>
        </w:rPr>
        <w:t>容</w:t>
      </w:r>
      <w:r>
        <w:rPr>
          <w:rFonts w:hint="eastAsia" w:ascii="宋体" w:hAnsi="宋体" w:cs="宋体"/>
          <w:spacing w:val="-38"/>
          <w:highlight w:val="none"/>
        </w:rPr>
        <w:t>。</w:t>
      </w:r>
      <w:r>
        <w:rPr>
          <w:rFonts w:hint="eastAsia" w:ascii="宋体" w:hAnsi="宋体" w:cs="宋体"/>
          <w:highlight w:val="none"/>
        </w:rPr>
        <w:t>如</w:t>
      </w:r>
      <w:r>
        <w:rPr>
          <w:rFonts w:hint="eastAsia" w:ascii="宋体" w:hAnsi="宋体" w:cs="宋体"/>
          <w:spacing w:val="-2"/>
          <w:highlight w:val="none"/>
        </w:rPr>
        <w:t>发</w:t>
      </w:r>
      <w:r>
        <w:rPr>
          <w:rFonts w:hint="eastAsia" w:ascii="宋体" w:hAnsi="宋体" w:cs="宋体"/>
          <w:highlight w:val="none"/>
        </w:rPr>
        <w:t>现</w:t>
      </w:r>
      <w:r>
        <w:rPr>
          <w:rFonts w:hint="eastAsia" w:ascii="宋体" w:hAnsi="宋体" w:cs="宋体"/>
          <w:spacing w:val="-2"/>
          <w:highlight w:val="none"/>
        </w:rPr>
        <w:t>缺</w:t>
      </w:r>
      <w:r>
        <w:rPr>
          <w:rFonts w:hint="eastAsia" w:ascii="宋体" w:hAnsi="宋体" w:cs="宋体"/>
          <w:highlight w:val="none"/>
        </w:rPr>
        <w:t>页</w:t>
      </w:r>
      <w:r>
        <w:rPr>
          <w:rFonts w:hint="eastAsia" w:ascii="宋体" w:hAnsi="宋体" w:cs="宋体"/>
          <w:spacing w:val="-2"/>
          <w:highlight w:val="none"/>
        </w:rPr>
        <w:t>或</w:t>
      </w:r>
      <w:r>
        <w:rPr>
          <w:rFonts w:hint="eastAsia" w:ascii="宋体" w:hAnsi="宋体" w:cs="宋体"/>
          <w:highlight w:val="none"/>
        </w:rPr>
        <w:t>附</w:t>
      </w:r>
      <w:r>
        <w:rPr>
          <w:rFonts w:hint="eastAsia" w:ascii="宋体" w:hAnsi="宋体" w:cs="宋体"/>
          <w:spacing w:val="-2"/>
          <w:highlight w:val="none"/>
        </w:rPr>
        <w:t>件</w:t>
      </w:r>
      <w:r>
        <w:rPr>
          <w:rFonts w:hint="eastAsia" w:ascii="宋体" w:hAnsi="宋体" w:cs="宋体"/>
          <w:highlight w:val="none"/>
        </w:rPr>
        <w:t>不全</w:t>
      </w:r>
      <w:r>
        <w:rPr>
          <w:rFonts w:hint="eastAsia" w:ascii="宋体" w:hAnsi="宋体" w:cs="宋体"/>
          <w:spacing w:val="-41"/>
          <w:highlight w:val="none"/>
        </w:rPr>
        <w:t>，</w:t>
      </w:r>
      <w:r>
        <w:rPr>
          <w:rFonts w:hint="eastAsia" w:ascii="宋体" w:hAnsi="宋体" w:cs="宋体"/>
          <w:highlight w:val="none"/>
        </w:rPr>
        <w:t>应及</w:t>
      </w:r>
      <w:r>
        <w:rPr>
          <w:rFonts w:hint="eastAsia" w:ascii="宋体" w:hAnsi="宋体" w:cs="宋体"/>
          <w:spacing w:val="-2"/>
          <w:highlight w:val="none"/>
        </w:rPr>
        <w:t>时</w:t>
      </w:r>
      <w:r>
        <w:rPr>
          <w:rFonts w:hint="eastAsia" w:ascii="宋体" w:hAnsi="宋体" w:cs="宋体"/>
          <w:highlight w:val="none"/>
        </w:rPr>
        <w:t>向招标人提出，以便</w:t>
      </w:r>
      <w:r>
        <w:rPr>
          <w:rFonts w:hint="eastAsia" w:ascii="宋体" w:hAnsi="宋体" w:cs="宋体"/>
          <w:spacing w:val="-2"/>
          <w:highlight w:val="none"/>
        </w:rPr>
        <w:t>补</w:t>
      </w:r>
      <w:r>
        <w:rPr>
          <w:rFonts w:hint="eastAsia" w:ascii="宋体" w:hAnsi="宋体" w:cs="宋体"/>
          <w:highlight w:val="none"/>
        </w:rPr>
        <w:t>齐。</w:t>
      </w:r>
      <w:r>
        <w:rPr>
          <w:rFonts w:hint="eastAsia" w:ascii="宋体" w:hAnsi="宋体" w:cs="宋体"/>
          <w:spacing w:val="-2"/>
          <w:highlight w:val="none"/>
        </w:rPr>
        <w:t>如</w:t>
      </w:r>
      <w:r>
        <w:rPr>
          <w:rFonts w:hint="eastAsia" w:ascii="宋体" w:hAnsi="宋体" w:cs="宋体"/>
          <w:highlight w:val="none"/>
        </w:rPr>
        <w:t>有疑问，应按投</w:t>
      </w:r>
      <w:r>
        <w:rPr>
          <w:rFonts w:hint="eastAsia" w:ascii="宋体" w:hAnsi="宋体" w:cs="宋体"/>
          <w:spacing w:val="-2"/>
          <w:highlight w:val="none"/>
        </w:rPr>
        <w:t>标</w:t>
      </w:r>
      <w:r>
        <w:rPr>
          <w:rFonts w:hint="eastAsia" w:ascii="宋体" w:hAnsi="宋体" w:cs="宋体"/>
          <w:highlight w:val="none"/>
        </w:rPr>
        <w:t>人须</w:t>
      </w:r>
      <w:r>
        <w:rPr>
          <w:rFonts w:hint="eastAsia" w:ascii="宋体" w:hAnsi="宋体" w:cs="宋体"/>
          <w:spacing w:val="-2"/>
          <w:highlight w:val="none"/>
        </w:rPr>
        <w:t>知</w:t>
      </w:r>
      <w:r>
        <w:rPr>
          <w:rFonts w:hint="eastAsia" w:ascii="宋体" w:hAnsi="宋体" w:cs="宋体"/>
          <w:highlight w:val="none"/>
        </w:rPr>
        <w:t>前附表规定的时</w:t>
      </w:r>
      <w:r>
        <w:rPr>
          <w:rFonts w:hint="eastAsia" w:ascii="宋体" w:hAnsi="宋体" w:cs="宋体"/>
          <w:spacing w:val="-2"/>
          <w:highlight w:val="none"/>
        </w:rPr>
        <w:t>间</w:t>
      </w:r>
      <w:r>
        <w:rPr>
          <w:rFonts w:hint="eastAsia" w:ascii="宋体" w:hAnsi="宋体" w:cs="宋体"/>
          <w:highlight w:val="none"/>
        </w:rPr>
        <w:t>和形</w:t>
      </w:r>
      <w:r>
        <w:rPr>
          <w:rFonts w:hint="eastAsia" w:ascii="宋体" w:hAnsi="宋体" w:cs="宋体"/>
          <w:spacing w:val="-2"/>
          <w:highlight w:val="none"/>
        </w:rPr>
        <w:t>式</w:t>
      </w:r>
      <w:r>
        <w:rPr>
          <w:rFonts w:hint="eastAsia" w:ascii="宋体" w:hAnsi="宋体" w:cs="宋体"/>
          <w:highlight w:val="none"/>
        </w:rPr>
        <w:t>将提出的问题</w:t>
      </w:r>
      <w:r>
        <w:rPr>
          <w:rFonts w:hint="eastAsia" w:ascii="宋体" w:hAnsi="宋体" w:cs="宋体"/>
          <w:spacing w:val="-2"/>
          <w:highlight w:val="none"/>
        </w:rPr>
        <w:t>送</w:t>
      </w:r>
      <w:r>
        <w:rPr>
          <w:rFonts w:hint="eastAsia" w:ascii="宋体" w:hAnsi="宋体" w:cs="宋体"/>
          <w:highlight w:val="none"/>
        </w:rPr>
        <w:t>达招标</w:t>
      </w:r>
      <w:r>
        <w:rPr>
          <w:rFonts w:hint="eastAsia" w:ascii="宋体" w:hAnsi="宋体" w:cs="宋体"/>
          <w:spacing w:val="-2"/>
          <w:highlight w:val="none"/>
        </w:rPr>
        <w:t>人</w:t>
      </w:r>
      <w:r>
        <w:rPr>
          <w:rFonts w:hint="eastAsia" w:ascii="宋体" w:hAnsi="宋体" w:cs="宋体"/>
          <w:highlight w:val="none"/>
        </w:rPr>
        <w:t>，</w:t>
      </w:r>
      <w:r>
        <w:rPr>
          <w:rFonts w:hint="eastAsia" w:ascii="宋体" w:hAnsi="宋体" w:cs="宋体"/>
          <w:spacing w:val="-2"/>
          <w:highlight w:val="none"/>
        </w:rPr>
        <w:t>要</w:t>
      </w:r>
      <w:r>
        <w:rPr>
          <w:rFonts w:hint="eastAsia" w:ascii="宋体" w:hAnsi="宋体" w:cs="宋体"/>
          <w:highlight w:val="none"/>
        </w:rPr>
        <w:t>求</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对</w:t>
      </w:r>
      <w:r>
        <w:rPr>
          <w:rFonts w:hint="eastAsia" w:ascii="宋体" w:hAnsi="宋体" w:cs="宋体"/>
          <w:spacing w:val="-2"/>
          <w:highlight w:val="none"/>
        </w:rPr>
        <w:t>招</w:t>
      </w:r>
      <w:r>
        <w:rPr>
          <w:rFonts w:hint="eastAsia" w:ascii="宋体" w:hAnsi="宋体" w:cs="宋体"/>
          <w:highlight w:val="none"/>
        </w:rPr>
        <w:t>标文</w:t>
      </w:r>
      <w:r>
        <w:rPr>
          <w:rFonts w:hint="eastAsia" w:ascii="宋体" w:hAnsi="宋体" w:cs="宋体"/>
          <w:spacing w:val="-2"/>
          <w:highlight w:val="none"/>
        </w:rPr>
        <w:t>件</w:t>
      </w:r>
      <w:r>
        <w:rPr>
          <w:rFonts w:hint="eastAsia" w:ascii="宋体" w:hAnsi="宋体" w:cs="宋体"/>
          <w:highlight w:val="none"/>
        </w:rPr>
        <w:t>予</w:t>
      </w:r>
      <w:r>
        <w:rPr>
          <w:rFonts w:hint="eastAsia" w:ascii="宋体" w:hAnsi="宋体" w:cs="宋体"/>
          <w:spacing w:val="-2"/>
          <w:highlight w:val="none"/>
        </w:rPr>
        <w:t>以</w:t>
      </w:r>
      <w:r>
        <w:rPr>
          <w:rFonts w:hint="eastAsia" w:ascii="宋体" w:hAnsi="宋体" w:cs="宋体"/>
          <w:highlight w:val="none"/>
        </w:rPr>
        <w:t>澄</w:t>
      </w:r>
      <w:r>
        <w:rPr>
          <w:rFonts w:hint="eastAsia" w:ascii="宋体" w:hAnsi="宋体" w:cs="宋体"/>
          <w:spacing w:val="-2"/>
          <w:highlight w:val="none"/>
        </w:rPr>
        <w:t>清</w:t>
      </w:r>
      <w:r>
        <w:rPr>
          <w:rFonts w:hint="eastAsia" w:ascii="宋体" w:hAnsi="宋体" w:cs="宋体"/>
          <w:highlight w:val="none"/>
        </w:rPr>
        <w:t>。</w:t>
      </w:r>
    </w:p>
    <w:p w14:paraId="243FBC77">
      <w:pPr>
        <w:ind w:firstLine="0" w:firstLineChars="0"/>
        <w:jc w:val="both"/>
        <w:rPr>
          <w:rFonts w:hint="eastAsia" w:ascii="宋体" w:hAnsi="宋体" w:cs="宋体"/>
          <w:highlight w:val="none"/>
        </w:rPr>
      </w:pPr>
      <w:r>
        <w:rPr>
          <w:rFonts w:hint="eastAsia" w:ascii="宋体" w:hAnsi="宋体" w:cs="宋体"/>
          <w:highlight w:val="none"/>
        </w:rPr>
        <w:t>2.2.2</w:t>
      </w:r>
      <w:r>
        <w:rPr>
          <w:rFonts w:hint="eastAsia" w:ascii="宋体" w:hAnsi="宋体" w:cs="宋体"/>
          <w:spacing w:val="-2"/>
          <w:highlight w:val="none"/>
        </w:rPr>
        <w:t xml:space="preserve"> </w:t>
      </w:r>
      <w:r>
        <w:rPr>
          <w:rFonts w:hint="eastAsia" w:ascii="宋体" w:hAnsi="宋体" w:cs="宋体"/>
          <w:highlight w:val="none"/>
        </w:rPr>
        <w:t>招标文件的澄清以投标人须知前附表规定的形式发给所有</w:t>
      </w:r>
      <w:r>
        <w:rPr>
          <w:rFonts w:hint="eastAsia" w:ascii="宋体" w:hAnsi="宋体" w:cs="宋体"/>
          <w:szCs w:val="21"/>
          <w:highlight w:val="none"/>
          <w:u w:val="single"/>
        </w:rPr>
        <w:t>潜在投标人</w:t>
      </w:r>
      <w:r>
        <w:rPr>
          <w:rFonts w:hint="eastAsia" w:ascii="宋体" w:hAnsi="宋体" w:cs="宋体"/>
          <w:highlight w:val="none"/>
        </w:rPr>
        <w:t>，但不指明澄清问题的来源。澄清发出的时间距本章第 4.2.1 项规定的投标截止时间不足 15 日的，并且澄清内容可能影响投标文件编制的，将相应延长投标截止时间。</w:t>
      </w:r>
    </w:p>
    <w:p w14:paraId="58D2467A">
      <w:pPr>
        <w:ind w:firstLine="0" w:firstLineChars="0"/>
        <w:jc w:val="both"/>
        <w:rPr>
          <w:rFonts w:hint="eastAsia" w:ascii="宋体" w:hAnsi="宋体" w:cs="宋体"/>
          <w:highlight w:val="none"/>
        </w:rPr>
      </w:pPr>
      <w:r>
        <w:rPr>
          <w:rFonts w:hint="eastAsia" w:ascii="宋体" w:hAnsi="宋体" w:cs="宋体"/>
          <w:highlight w:val="none"/>
        </w:rPr>
        <w:t>2.2.3 投标人在收到澄清后，应按投标人须知前附表规定的时间和形式通知招标人，确认已收到该澄清。</w:t>
      </w:r>
    </w:p>
    <w:p w14:paraId="3E03CC1A">
      <w:pPr>
        <w:ind w:firstLine="0" w:firstLineChars="0"/>
        <w:jc w:val="both"/>
        <w:rPr>
          <w:rFonts w:hint="eastAsia" w:ascii="宋体" w:hAnsi="宋体" w:cs="宋体"/>
          <w:sz w:val="12"/>
          <w:szCs w:val="12"/>
          <w:highlight w:val="none"/>
        </w:rPr>
      </w:pPr>
      <w:r>
        <w:rPr>
          <w:rFonts w:hint="eastAsia" w:ascii="宋体" w:hAnsi="宋体" w:cs="宋体"/>
          <w:highlight w:val="none"/>
        </w:rPr>
        <w:t>2.2.4 除非招标人认为确有必要答复，否则，招标人有权拒绝回复投标人在本章第 2.2.1 项规定的时间后的任何澄清要求。</w:t>
      </w:r>
    </w:p>
    <w:p w14:paraId="13B374C2">
      <w:pPr>
        <w:pStyle w:val="8"/>
        <w:jc w:val="both"/>
        <w:rPr>
          <w:rFonts w:hint="eastAsia" w:ascii="宋体" w:hAnsi="宋体" w:cs="宋体"/>
          <w:sz w:val="28"/>
          <w:szCs w:val="28"/>
          <w:highlight w:val="none"/>
        </w:rPr>
      </w:pPr>
      <w:bookmarkStart w:id="61" w:name="_Toc30509"/>
      <w:r>
        <w:rPr>
          <w:rFonts w:hint="eastAsia" w:ascii="宋体" w:hAnsi="宋体" w:cs="宋体"/>
          <w:spacing w:val="1"/>
          <w:sz w:val="28"/>
          <w:szCs w:val="28"/>
          <w:highlight w:val="none"/>
        </w:rPr>
        <w:t>2</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招标文件</w:t>
      </w:r>
      <w:r>
        <w:rPr>
          <w:rFonts w:hint="eastAsia" w:ascii="宋体" w:hAnsi="宋体" w:cs="宋体"/>
          <w:spacing w:val="-3"/>
          <w:sz w:val="28"/>
          <w:szCs w:val="28"/>
          <w:highlight w:val="none"/>
        </w:rPr>
        <w:t>的</w:t>
      </w:r>
      <w:r>
        <w:rPr>
          <w:rFonts w:hint="eastAsia" w:ascii="宋体" w:hAnsi="宋体" w:cs="宋体"/>
          <w:sz w:val="28"/>
          <w:szCs w:val="28"/>
          <w:highlight w:val="none"/>
        </w:rPr>
        <w:t>修改</w:t>
      </w:r>
      <w:bookmarkEnd w:id="61"/>
    </w:p>
    <w:p w14:paraId="7A60DD94">
      <w:pPr>
        <w:ind w:firstLine="0" w:firstLineChars="0"/>
        <w:jc w:val="both"/>
        <w:rPr>
          <w:rFonts w:hint="eastAsia" w:ascii="宋体" w:hAnsi="宋体" w:cs="宋体"/>
          <w:highlight w:val="none"/>
        </w:rPr>
      </w:pPr>
      <w:r>
        <w:rPr>
          <w:rFonts w:hint="eastAsia" w:ascii="宋体" w:hAnsi="宋体" w:cs="宋体"/>
          <w:highlight w:val="none"/>
        </w:rPr>
        <w:t>2.3.1</w:t>
      </w:r>
      <w:r>
        <w:rPr>
          <w:rFonts w:hint="eastAsia" w:ascii="宋体" w:hAnsi="宋体" w:cs="宋体"/>
          <w:spacing w:val="-2"/>
          <w:highlight w:val="none"/>
        </w:rPr>
        <w:t xml:space="preserve"> </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以</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须知</w:t>
      </w:r>
      <w:r>
        <w:rPr>
          <w:rFonts w:hint="eastAsia" w:ascii="宋体" w:hAnsi="宋体" w:cs="宋体"/>
          <w:highlight w:val="none"/>
        </w:rPr>
        <w:t>前附</w:t>
      </w:r>
      <w:r>
        <w:rPr>
          <w:rFonts w:hint="eastAsia" w:ascii="宋体" w:hAnsi="宋体" w:cs="宋体"/>
          <w:spacing w:val="-2"/>
          <w:highlight w:val="none"/>
        </w:rPr>
        <w:t>表</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形</w:t>
      </w:r>
      <w:r>
        <w:rPr>
          <w:rFonts w:hint="eastAsia" w:ascii="宋体" w:hAnsi="宋体" w:cs="宋体"/>
          <w:highlight w:val="none"/>
        </w:rPr>
        <w:t>式</w:t>
      </w:r>
      <w:r>
        <w:rPr>
          <w:rFonts w:hint="eastAsia" w:ascii="宋体" w:hAnsi="宋体" w:cs="宋体"/>
          <w:spacing w:val="-2"/>
          <w:highlight w:val="none"/>
        </w:rPr>
        <w:t>修</w:t>
      </w:r>
      <w:r>
        <w:rPr>
          <w:rFonts w:hint="eastAsia" w:ascii="宋体" w:hAnsi="宋体" w:cs="宋体"/>
          <w:highlight w:val="none"/>
        </w:rPr>
        <w:t>改</w:t>
      </w:r>
      <w:r>
        <w:rPr>
          <w:rFonts w:hint="eastAsia" w:ascii="宋体" w:hAnsi="宋体" w:cs="宋体"/>
          <w:spacing w:val="-2"/>
          <w:highlight w:val="none"/>
        </w:rPr>
        <w:t>招</w:t>
      </w:r>
      <w:r>
        <w:rPr>
          <w:rFonts w:hint="eastAsia" w:ascii="宋体" w:hAnsi="宋体" w:cs="宋体"/>
          <w:highlight w:val="none"/>
        </w:rPr>
        <w:t>标文</w:t>
      </w:r>
      <w:r>
        <w:rPr>
          <w:rFonts w:hint="eastAsia" w:ascii="宋体" w:hAnsi="宋体" w:cs="宋体"/>
          <w:spacing w:val="-2"/>
          <w:highlight w:val="none"/>
        </w:rPr>
        <w:t>件</w:t>
      </w:r>
      <w:r>
        <w:rPr>
          <w:rFonts w:hint="eastAsia" w:ascii="宋体" w:hAnsi="宋体" w:cs="宋体"/>
          <w:spacing w:val="-24"/>
          <w:highlight w:val="none"/>
        </w:rPr>
        <w:t>，</w:t>
      </w:r>
      <w:r>
        <w:rPr>
          <w:rFonts w:hint="eastAsia" w:ascii="宋体" w:hAnsi="宋体" w:cs="宋体"/>
          <w:highlight w:val="none"/>
        </w:rPr>
        <w:t>并</w:t>
      </w:r>
      <w:r>
        <w:rPr>
          <w:rFonts w:hint="eastAsia" w:ascii="宋体" w:hAnsi="宋体" w:cs="宋体"/>
          <w:spacing w:val="-2"/>
          <w:highlight w:val="none"/>
        </w:rPr>
        <w:t>通</w:t>
      </w:r>
      <w:r>
        <w:rPr>
          <w:rFonts w:hint="eastAsia" w:ascii="宋体" w:hAnsi="宋体" w:cs="宋体"/>
          <w:highlight w:val="none"/>
        </w:rPr>
        <w:t>知</w:t>
      </w:r>
      <w:r>
        <w:rPr>
          <w:rFonts w:hint="eastAsia" w:ascii="宋体" w:hAnsi="宋体" w:cs="宋体"/>
          <w:spacing w:val="-2"/>
          <w:highlight w:val="none"/>
        </w:rPr>
        <w:t>所</w:t>
      </w:r>
      <w:r>
        <w:rPr>
          <w:rFonts w:hint="eastAsia" w:ascii="宋体" w:hAnsi="宋体" w:cs="宋体"/>
          <w:highlight w:val="none"/>
        </w:rPr>
        <w:t>有</w:t>
      </w:r>
      <w:r>
        <w:rPr>
          <w:rFonts w:hint="eastAsia" w:ascii="宋体" w:hAnsi="宋体" w:cs="宋体"/>
          <w:spacing w:val="-2"/>
          <w:highlight w:val="none"/>
        </w:rPr>
        <w:t>已购</w:t>
      </w:r>
      <w:r>
        <w:rPr>
          <w:rFonts w:hint="eastAsia" w:ascii="宋体" w:hAnsi="宋体" w:cs="宋体"/>
          <w:highlight w:val="none"/>
        </w:rPr>
        <w:t>买招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的投标</w:t>
      </w:r>
      <w:r>
        <w:rPr>
          <w:rFonts w:hint="eastAsia" w:ascii="宋体" w:hAnsi="宋体" w:cs="宋体"/>
          <w:spacing w:val="-2"/>
          <w:highlight w:val="none"/>
        </w:rPr>
        <w:t>人</w:t>
      </w:r>
      <w:r>
        <w:rPr>
          <w:rFonts w:hint="eastAsia" w:ascii="宋体" w:hAnsi="宋体" w:cs="宋体"/>
          <w:highlight w:val="none"/>
        </w:rPr>
        <w:t>。</w:t>
      </w:r>
      <w:r>
        <w:rPr>
          <w:rFonts w:hint="eastAsia" w:ascii="宋体" w:hAnsi="宋体" w:cs="宋体"/>
          <w:spacing w:val="-2"/>
          <w:highlight w:val="none"/>
        </w:rPr>
        <w:t>修</w:t>
      </w:r>
      <w:r>
        <w:rPr>
          <w:rFonts w:hint="eastAsia" w:ascii="宋体" w:hAnsi="宋体" w:cs="宋体"/>
          <w:highlight w:val="none"/>
        </w:rPr>
        <w:t>改</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的</w:t>
      </w:r>
      <w:r>
        <w:rPr>
          <w:rFonts w:hint="eastAsia" w:ascii="宋体" w:hAnsi="宋体" w:cs="宋体"/>
          <w:highlight w:val="none"/>
        </w:rPr>
        <w:t>时间</w:t>
      </w:r>
      <w:r>
        <w:rPr>
          <w:rFonts w:hint="eastAsia" w:ascii="宋体" w:hAnsi="宋体" w:cs="宋体"/>
          <w:spacing w:val="-2"/>
          <w:highlight w:val="none"/>
        </w:rPr>
        <w:t>距</w:t>
      </w:r>
      <w:r>
        <w:rPr>
          <w:rFonts w:hint="eastAsia" w:ascii="宋体" w:hAnsi="宋体" w:cs="宋体"/>
          <w:highlight w:val="none"/>
        </w:rPr>
        <w:t>本</w:t>
      </w:r>
      <w:r>
        <w:rPr>
          <w:rFonts w:hint="eastAsia" w:ascii="宋体" w:hAnsi="宋体" w:cs="宋体"/>
          <w:spacing w:val="-2"/>
          <w:highlight w:val="none"/>
        </w:rPr>
        <w:t>章</w:t>
      </w:r>
      <w:r>
        <w:rPr>
          <w:rFonts w:hint="eastAsia" w:ascii="宋体" w:hAnsi="宋体" w:cs="宋体"/>
          <w:highlight w:val="none"/>
        </w:rPr>
        <w:t>第</w:t>
      </w:r>
      <w:r>
        <w:rPr>
          <w:rFonts w:hint="eastAsia" w:ascii="宋体" w:hAnsi="宋体" w:cs="宋体"/>
          <w:spacing w:val="-2"/>
          <w:highlight w:val="none"/>
        </w:rPr>
        <w:t xml:space="preserve"> </w:t>
      </w:r>
      <w:r>
        <w:rPr>
          <w:rFonts w:hint="eastAsia" w:ascii="宋体" w:hAnsi="宋体" w:cs="宋体"/>
          <w:highlight w:val="none"/>
        </w:rPr>
        <w:t>4</w:t>
      </w:r>
      <w:r>
        <w:rPr>
          <w:rFonts w:hint="eastAsia" w:ascii="宋体" w:hAnsi="宋体" w:cs="宋体"/>
          <w:spacing w:val="-2"/>
          <w:highlight w:val="none"/>
        </w:rPr>
        <w:t>.</w:t>
      </w:r>
      <w:r>
        <w:rPr>
          <w:rFonts w:hint="eastAsia" w:ascii="宋体" w:hAnsi="宋体" w:cs="宋体"/>
          <w:highlight w:val="none"/>
        </w:rPr>
        <w:t>2.1</w:t>
      </w:r>
      <w:r>
        <w:rPr>
          <w:rFonts w:hint="eastAsia" w:ascii="宋体" w:hAnsi="宋体" w:cs="宋体"/>
          <w:spacing w:val="7"/>
          <w:highlight w:val="none"/>
        </w:rPr>
        <w:t xml:space="preserve"> </w:t>
      </w:r>
      <w:r>
        <w:rPr>
          <w:rFonts w:hint="eastAsia" w:ascii="宋体" w:hAnsi="宋体" w:cs="宋体"/>
          <w:spacing w:val="-2"/>
          <w:highlight w:val="none"/>
        </w:rPr>
        <w:t>项</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的投</w:t>
      </w:r>
      <w:r>
        <w:rPr>
          <w:rFonts w:hint="eastAsia" w:ascii="宋体" w:hAnsi="宋体" w:cs="宋体"/>
          <w:spacing w:val="-2"/>
          <w:highlight w:val="none"/>
        </w:rPr>
        <w:t>标</w:t>
      </w:r>
      <w:r>
        <w:rPr>
          <w:rFonts w:hint="eastAsia" w:ascii="宋体" w:hAnsi="宋体" w:cs="宋体"/>
          <w:highlight w:val="none"/>
        </w:rPr>
        <w:t>截</w:t>
      </w:r>
      <w:r>
        <w:rPr>
          <w:rFonts w:hint="eastAsia" w:ascii="宋体" w:hAnsi="宋体" w:cs="宋体"/>
          <w:spacing w:val="-2"/>
          <w:highlight w:val="none"/>
        </w:rPr>
        <w:t>止</w:t>
      </w:r>
      <w:r>
        <w:rPr>
          <w:rFonts w:hint="eastAsia" w:ascii="宋体" w:hAnsi="宋体" w:cs="宋体"/>
          <w:highlight w:val="none"/>
        </w:rPr>
        <w:t>时</w:t>
      </w:r>
      <w:r>
        <w:rPr>
          <w:rFonts w:hint="eastAsia" w:ascii="宋体" w:hAnsi="宋体" w:cs="宋体"/>
          <w:spacing w:val="-2"/>
          <w:highlight w:val="none"/>
        </w:rPr>
        <w:t>间</w:t>
      </w:r>
      <w:r>
        <w:rPr>
          <w:rFonts w:hint="eastAsia" w:ascii="宋体" w:hAnsi="宋体" w:cs="宋体"/>
          <w:highlight w:val="none"/>
        </w:rPr>
        <w:t>不足</w:t>
      </w:r>
      <w:r>
        <w:rPr>
          <w:rFonts w:hint="eastAsia" w:ascii="宋体" w:hAnsi="宋体" w:cs="宋体"/>
          <w:spacing w:val="-5"/>
          <w:highlight w:val="none"/>
        </w:rPr>
        <w:t xml:space="preserve"> </w:t>
      </w:r>
      <w:r>
        <w:rPr>
          <w:rFonts w:hint="eastAsia" w:ascii="宋体" w:hAnsi="宋体" w:cs="宋体"/>
          <w:highlight w:val="none"/>
        </w:rPr>
        <w:t>15</w:t>
      </w:r>
      <w:r>
        <w:rPr>
          <w:rFonts w:hint="eastAsia" w:ascii="宋体" w:hAnsi="宋体" w:cs="宋体"/>
          <w:spacing w:val="7"/>
          <w:highlight w:val="none"/>
        </w:rPr>
        <w:t xml:space="preserve"> </w:t>
      </w:r>
      <w:r>
        <w:rPr>
          <w:rFonts w:hint="eastAsia" w:ascii="宋体" w:hAnsi="宋体" w:cs="宋体"/>
          <w:spacing w:val="-2"/>
          <w:highlight w:val="none"/>
        </w:rPr>
        <w:t>日</w:t>
      </w:r>
      <w:r>
        <w:rPr>
          <w:rFonts w:hint="eastAsia" w:ascii="宋体" w:hAnsi="宋体" w:cs="宋体"/>
          <w:highlight w:val="none"/>
        </w:rPr>
        <w:t>的，</w:t>
      </w:r>
      <w:r>
        <w:rPr>
          <w:rFonts w:hint="eastAsia" w:ascii="宋体" w:hAnsi="宋体" w:cs="宋体"/>
          <w:spacing w:val="-2"/>
          <w:highlight w:val="none"/>
        </w:rPr>
        <w:t>并</w:t>
      </w:r>
      <w:r>
        <w:rPr>
          <w:rFonts w:hint="eastAsia" w:ascii="宋体" w:hAnsi="宋体" w:cs="宋体"/>
          <w:highlight w:val="none"/>
        </w:rPr>
        <w:t>且</w:t>
      </w:r>
      <w:r>
        <w:rPr>
          <w:rFonts w:hint="eastAsia" w:ascii="宋体" w:hAnsi="宋体" w:cs="宋体"/>
          <w:spacing w:val="-2"/>
          <w:highlight w:val="none"/>
        </w:rPr>
        <w:t>修改</w:t>
      </w:r>
      <w:r>
        <w:rPr>
          <w:rFonts w:hint="eastAsia" w:ascii="宋体" w:hAnsi="宋体" w:cs="宋体"/>
          <w:highlight w:val="none"/>
        </w:rPr>
        <w:t>内容可</w:t>
      </w:r>
      <w:r>
        <w:rPr>
          <w:rFonts w:hint="eastAsia" w:ascii="宋体" w:hAnsi="宋体" w:cs="宋体"/>
          <w:spacing w:val="-2"/>
          <w:highlight w:val="none"/>
        </w:rPr>
        <w:t>能</w:t>
      </w:r>
      <w:r>
        <w:rPr>
          <w:rFonts w:hint="eastAsia" w:ascii="宋体" w:hAnsi="宋体" w:cs="宋体"/>
          <w:highlight w:val="none"/>
        </w:rPr>
        <w:t>影</w:t>
      </w:r>
      <w:r>
        <w:rPr>
          <w:rFonts w:hint="eastAsia" w:ascii="宋体" w:hAnsi="宋体" w:cs="宋体"/>
          <w:spacing w:val="-2"/>
          <w:highlight w:val="none"/>
        </w:rPr>
        <w:t>响</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编</w:t>
      </w:r>
      <w:r>
        <w:rPr>
          <w:rFonts w:hint="eastAsia" w:ascii="宋体" w:hAnsi="宋体" w:cs="宋体"/>
          <w:spacing w:val="-2"/>
          <w:highlight w:val="none"/>
        </w:rPr>
        <w:t>制</w:t>
      </w:r>
      <w:r>
        <w:rPr>
          <w:rFonts w:hint="eastAsia" w:ascii="宋体" w:hAnsi="宋体" w:cs="宋体"/>
          <w:highlight w:val="none"/>
        </w:rPr>
        <w:t>的，</w:t>
      </w:r>
      <w:r>
        <w:rPr>
          <w:rFonts w:hint="eastAsia" w:ascii="宋体" w:hAnsi="宋体" w:cs="宋体"/>
          <w:spacing w:val="-2"/>
          <w:highlight w:val="none"/>
        </w:rPr>
        <w:t>将</w:t>
      </w:r>
      <w:r>
        <w:rPr>
          <w:rFonts w:hint="eastAsia" w:ascii="宋体" w:hAnsi="宋体" w:cs="宋体"/>
          <w:highlight w:val="none"/>
        </w:rPr>
        <w:t>相</w:t>
      </w:r>
      <w:r>
        <w:rPr>
          <w:rFonts w:hint="eastAsia" w:ascii="宋体" w:hAnsi="宋体" w:cs="宋体"/>
          <w:spacing w:val="-2"/>
          <w:highlight w:val="none"/>
        </w:rPr>
        <w:t>应</w:t>
      </w:r>
      <w:r>
        <w:rPr>
          <w:rFonts w:hint="eastAsia" w:ascii="宋体" w:hAnsi="宋体" w:cs="宋体"/>
          <w:highlight w:val="none"/>
        </w:rPr>
        <w:t>延</w:t>
      </w:r>
      <w:r>
        <w:rPr>
          <w:rFonts w:hint="eastAsia" w:ascii="宋体" w:hAnsi="宋体" w:cs="宋体"/>
          <w:spacing w:val="-2"/>
          <w:highlight w:val="none"/>
        </w:rPr>
        <w:t>长</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截</w:t>
      </w:r>
      <w:r>
        <w:rPr>
          <w:rFonts w:hint="eastAsia" w:ascii="宋体" w:hAnsi="宋体" w:cs="宋体"/>
          <w:spacing w:val="-2"/>
          <w:highlight w:val="none"/>
        </w:rPr>
        <w:t>止</w:t>
      </w:r>
      <w:r>
        <w:rPr>
          <w:rFonts w:hint="eastAsia" w:ascii="宋体" w:hAnsi="宋体" w:cs="宋体"/>
          <w:highlight w:val="none"/>
        </w:rPr>
        <w:t>时间。</w:t>
      </w:r>
    </w:p>
    <w:p w14:paraId="11E800A4">
      <w:pPr>
        <w:ind w:firstLine="0" w:firstLineChars="0"/>
        <w:jc w:val="both"/>
        <w:rPr>
          <w:rFonts w:hint="eastAsia" w:ascii="宋体" w:hAnsi="宋体" w:cs="宋体"/>
          <w:highlight w:val="none"/>
        </w:rPr>
      </w:pPr>
      <w:r>
        <w:rPr>
          <w:rFonts w:hint="eastAsia" w:ascii="宋体" w:hAnsi="宋体" w:cs="宋体"/>
          <w:highlight w:val="none"/>
        </w:rPr>
        <w:t>2.3.2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收</w:t>
      </w:r>
      <w:r>
        <w:rPr>
          <w:rFonts w:hint="eastAsia" w:ascii="宋体" w:hAnsi="宋体" w:cs="宋体"/>
          <w:highlight w:val="none"/>
        </w:rPr>
        <w:t>到</w:t>
      </w:r>
      <w:r>
        <w:rPr>
          <w:rFonts w:hint="eastAsia" w:ascii="宋体" w:hAnsi="宋体" w:cs="宋体"/>
          <w:spacing w:val="-2"/>
          <w:highlight w:val="none"/>
        </w:rPr>
        <w:t>修</w:t>
      </w:r>
      <w:r>
        <w:rPr>
          <w:rFonts w:hint="eastAsia" w:ascii="宋体" w:hAnsi="宋体" w:cs="宋体"/>
          <w:highlight w:val="none"/>
        </w:rPr>
        <w:t>改</w:t>
      </w:r>
      <w:r>
        <w:rPr>
          <w:rFonts w:hint="eastAsia" w:ascii="宋体" w:hAnsi="宋体" w:cs="宋体"/>
          <w:spacing w:val="-2"/>
          <w:highlight w:val="none"/>
        </w:rPr>
        <w:t>内容</w:t>
      </w:r>
      <w:r>
        <w:rPr>
          <w:rFonts w:hint="eastAsia" w:ascii="宋体" w:hAnsi="宋体" w:cs="宋体"/>
          <w:highlight w:val="none"/>
        </w:rPr>
        <w:t>后</w:t>
      </w:r>
      <w:r>
        <w:rPr>
          <w:rFonts w:hint="eastAsia" w:ascii="宋体" w:hAnsi="宋体" w:cs="宋体"/>
          <w:spacing w:val="-38"/>
          <w:highlight w:val="none"/>
        </w:rPr>
        <w:t>，</w:t>
      </w:r>
      <w:r>
        <w:rPr>
          <w:rFonts w:hint="eastAsia" w:ascii="宋体" w:hAnsi="宋体" w:cs="宋体"/>
          <w:spacing w:val="-2"/>
          <w:highlight w:val="none"/>
        </w:rPr>
        <w:t>应</w:t>
      </w:r>
      <w:r>
        <w:rPr>
          <w:rFonts w:hint="eastAsia" w:ascii="宋体" w:hAnsi="宋体" w:cs="宋体"/>
          <w:highlight w:val="none"/>
        </w:rPr>
        <w:t>按</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时</w:t>
      </w:r>
      <w:r>
        <w:rPr>
          <w:rFonts w:hint="eastAsia" w:ascii="宋体" w:hAnsi="宋体" w:cs="宋体"/>
          <w:highlight w:val="none"/>
        </w:rPr>
        <w:t>间</w:t>
      </w:r>
      <w:r>
        <w:rPr>
          <w:rFonts w:hint="eastAsia" w:ascii="宋体" w:hAnsi="宋体" w:cs="宋体"/>
          <w:spacing w:val="-2"/>
          <w:highlight w:val="none"/>
        </w:rPr>
        <w:t>和</w:t>
      </w:r>
      <w:r>
        <w:rPr>
          <w:rFonts w:hint="eastAsia" w:ascii="宋体" w:hAnsi="宋体" w:cs="宋体"/>
          <w:highlight w:val="none"/>
        </w:rPr>
        <w:t>形</w:t>
      </w:r>
      <w:r>
        <w:rPr>
          <w:rFonts w:hint="eastAsia" w:ascii="宋体" w:hAnsi="宋体" w:cs="宋体"/>
          <w:spacing w:val="-2"/>
          <w:highlight w:val="none"/>
        </w:rPr>
        <w:t>式</w:t>
      </w:r>
      <w:r>
        <w:rPr>
          <w:rFonts w:hint="eastAsia" w:ascii="宋体" w:hAnsi="宋体" w:cs="宋体"/>
          <w:highlight w:val="none"/>
        </w:rPr>
        <w:t>通</w:t>
      </w:r>
      <w:r>
        <w:rPr>
          <w:rFonts w:hint="eastAsia" w:ascii="宋体" w:hAnsi="宋体" w:cs="宋体"/>
          <w:spacing w:val="-2"/>
          <w:highlight w:val="none"/>
        </w:rPr>
        <w:t>知</w:t>
      </w: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spacing w:val="-38"/>
          <w:highlight w:val="none"/>
        </w:rPr>
        <w:t>，</w:t>
      </w:r>
      <w:r>
        <w:rPr>
          <w:rFonts w:hint="eastAsia" w:ascii="宋体" w:hAnsi="宋体" w:cs="宋体"/>
          <w:spacing w:val="-2"/>
          <w:highlight w:val="none"/>
        </w:rPr>
        <w:t>确</w:t>
      </w:r>
      <w:r>
        <w:rPr>
          <w:rFonts w:hint="eastAsia" w:ascii="宋体" w:hAnsi="宋体" w:cs="宋体"/>
          <w:highlight w:val="none"/>
        </w:rPr>
        <w:t>认已收</w:t>
      </w:r>
      <w:r>
        <w:rPr>
          <w:rFonts w:hint="eastAsia" w:ascii="宋体" w:hAnsi="宋体" w:cs="宋体"/>
          <w:spacing w:val="-2"/>
          <w:highlight w:val="none"/>
        </w:rPr>
        <w:t>到</w:t>
      </w:r>
      <w:r>
        <w:rPr>
          <w:rFonts w:hint="eastAsia" w:ascii="宋体" w:hAnsi="宋体" w:cs="宋体"/>
          <w:highlight w:val="none"/>
        </w:rPr>
        <w:t>该</w:t>
      </w:r>
      <w:r>
        <w:rPr>
          <w:rFonts w:hint="eastAsia" w:ascii="宋体" w:hAnsi="宋体" w:cs="宋体"/>
          <w:spacing w:val="-2"/>
          <w:highlight w:val="none"/>
        </w:rPr>
        <w:t>修</w:t>
      </w:r>
      <w:r>
        <w:rPr>
          <w:rFonts w:hint="eastAsia" w:ascii="宋体" w:hAnsi="宋体" w:cs="宋体"/>
          <w:highlight w:val="none"/>
        </w:rPr>
        <w:t>改。</w:t>
      </w:r>
    </w:p>
    <w:p w14:paraId="3955674A">
      <w:pPr>
        <w:pStyle w:val="8"/>
        <w:jc w:val="both"/>
        <w:rPr>
          <w:rFonts w:hint="eastAsia" w:ascii="宋体" w:hAnsi="宋体" w:cs="宋体"/>
          <w:sz w:val="28"/>
          <w:szCs w:val="28"/>
          <w:highlight w:val="none"/>
        </w:rPr>
      </w:pPr>
      <w:bookmarkStart w:id="62" w:name="_Toc18218"/>
      <w:r>
        <w:rPr>
          <w:rFonts w:hint="eastAsia" w:ascii="宋体" w:hAnsi="宋体" w:cs="宋体"/>
          <w:spacing w:val="1"/>
          <w:sz w:val="28"/>
          <w:szCs w:val="28"/>
          <w:highlight w:val="none"/>
        </w:rPr>
        <w:t>2</w:t>
      </w:r>
      <w:r>
        <w:rPr>
          <w:rFonts w:hint="eastAsia" w:ascii="宋体" w:hAnsi="宋体" w:cs="宋体"/>
          <w:sz w:val="28"/>
          <w:szCs w:val="28"/>
          <w:highlight w:val="none"/>
        </w:rPr>
        <w:t>.4</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招标文件</w:t>
      </w:r>
      <w:r>
        <w:rPr>
          <w:rFonts w:hint="eastAsia" w:ascii="宋体" w:hAnsi="宋体" w:cs="宋体"/>
          <w:spacing w:val="-3"/>
          <w:sz w:val="28"/>
          <w:szCs w:val="28"/>
          <w:highlight w:val="none"/>
        </w:rPr>
        <w:t>的</w:t>
      </w:r>
      <w:r>
        <w:rPr>
          <w:rFonts w:hint="eastAsia" w:ascii="宋体" w:hAnsi="宋体" w:cs="宋体"/>
          <w:sz w:val="28"/>
          <w:szCs w:val="28"/>
          <w:highlight w:val="none"/>
        </w:rPr>
        <w:t>异议</w:t>
      </w:r>
      <w:bookmarkEnd w:id="62"/>
    </w:p>
    <w:p w14:paraId="14C062FA">
      <w:pPr>
        <w:ind w:firstLine="0" w:firstLineChars="0"/>
        <w:jc w:val="both"/>
        <w:rPr>
          <w:rFonts w:hint="eastAsia" w:ascii="宋体" w:hAnsi="宋体" w:cs="宋体"/>
          <w:sz w:val="11"/>
          <w:szCs w:val="11"/>
          <w:highlight w:val="none"/>
        </w:rPr>
      </w:pP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或</w:t>
      </w:r>
      <w:r>
        <w:rPr>
          <w:rFonts w:hint="eastAsia" w:ascii="宋体" w:hAnsi="宋体" w:cs="宋体"/>
          <w:spacing w:val="-2"/>
          <w:highlight w:val="none"/>
        </w:rPr>
        <w:t>者</w:t>
      </w:r>
      <w:r>
        <w:rPr>
          <w:rFonts w:hint="eastAsia" w:ascii="宋体" w:hAnsi="宋体" w:cs="宋体"/>
          <w:highlight w:val="none"/>
        </w:rPr>
        <w:t>其</w:t>
      </w:r>
      <w:r>
        <w:rPr>
          <w:rFonts w:hint="eastAsia" w:ascii="宋体" w:hAnsi="宋体" w:cs="宋体"/>
          <w:spacing w:val="-2"/>
          <w:highlight w:val="none"/>
        </w:rPr>
        <w:t>他</w:t>
      </w:r>
      <w:r>
        <w:rPr>
          <w:rFonts w:hint="eastAsia" w:ascii="宋体" w:hAnsi="宋体" w:cs="宋体"/>
          <w:highlight w:val="none"/>
        </w:rPr>
        <w:t>利</w:t>
      </w:r>
      <w:r>
        <w:rPr>
          <w:rFonts w:hint="eastAsia" w:ascii="宋体" w:hAnsi="宋体" w:cs="宋体"/>
          <w:spacing w:val="-2"/>
          <w:highlight w:val="none"/>
        </w:rPr>
        <w:t>害</w:t>
      </w:r>
      <w:r>
        <w:rPr>
          <w:rFonts w:hint="eastAsia" w:ascii="宋体" w:hAnsi="宋体" w:cs="宋体"/>
          <w:highlight w:val="none"/>
        </w:rPr>
        <w:t>关</w:t>
      </w:r>
      <w:r>
        <w:rPr>
          <w:rFonts w:hint="eastAsia" w:ascii="宋体" w:hAnsi="宋体" w:cs="宋体"/>
          <w:spacing w:val="-2"/>
          <w:highlight w:val="none"/>
        </w:rPr>
        <w:t>系</w:t>
      </w:r>
      <w:r>
        <w:rPr>
          <w:rFonts w:hint="eastAsia" w:ascii="宋体" w:hAnsi="宋体" w:cs="宋体"/>
          <w:highlight w:val="none"/>
        </w:rPr>
        <w:t>人对</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有</w:t>
      </w:r>
      <w:r>
        <w:rPr>
          <w:rFonts w:hint="eastAsia" w:ascii="宋体" w:hAnsi="宋体" w:cs="宋体"/>
          <w:highlight w:val="none"/>
        </w:rPr>
        <w:t>异</w:t>
      </w:r>
      <w:r>
        <w:rPr>
          <w:rFonts w:hint="eastAsia" w:ascii="宋体" w:hAnsi="宋体" w:cs="宋体"/>
          <w:spacing w:val="-2"/>
          <w:highlight w:val="none"/>
        </w:rPr>
        <w:t>议的</w:t>
      </w:r>
      <w:r>
        <w:rPr>
          <w:rFonts w:hint="eastAsia" w:ascii="宋体" w:hAnsi="宋体" w:cs="宋体"/>
          <w:spacing w:val="-74"/>
          <w:highlight w:val="none"/>
        </w:rPr>
        <w:t>，</w:t>
      </w:r>
      <w:r>
        <w:rPr>
          <w:rFonts w:hint="eastAsia" w:ascii="宋体" w:hAnsi="宋体" w:cs="宋体"/>
          <w:spacing w:val="-2"/>
          <w:highlight w:val="none"/>
        </w:rPr>
        <w:t>应</w:t>
      </w:r>
      <w:r>
        <w:rPr>
          <w:rFonts w:hint="eastAsia" w:ascii="宋体" w:hAnsi="宋体" w:cs="宋体"/>
          <w:highlight w:val="none"/>
        </w:rPr>
        <w:t>当在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截</w:t>
      </w:r>
      <w:r>
        <w:rPr>
          <w:rFonts w:hint="eastAsia" w:ascii="宋体" w:hAnsi="宋体" w:cs="宋体"/>
          <w:highlight w:val="none"/>
        </w:rPr>
        <w:t>止</w:t>
      </w:r>
      <w:r>
        <w:rPr>
          <w:rFonts w:hint="eastAsia" w:ascii="宋体" w:hAnsi="宋体" w:cs="宋体"/>
          <w:spacing w:val="-2"/>
          <w:highlight w:val="none"/>
        </w:rPr>
        <w:t>时</w:t>
      </w:r>
      <w:r>
        <w:rPr>
          <w:rFonts w:hint="eastAsia" w:ascii="宋体" w:hAnsi="宋体" w:cs="宋体"/>
          <w:highlight w:val="none"/>
        </w:rPr>
        <w:t>间</w:t>
      </w:r>
      <w:r>
        <w:rPr>
          <w:rFonts w:hint="eastAsia" w:ascii="宋体" w:hAnsi="宋体" w:cs="宋体"/>
          <w:spacing w:val="-9"/>
          <w:highlight w:val="none"/>
        </w:rPr>
        <w:t xml:space="preserve"> </w:t>
      </w:r>
      <w:r>
        <w:rPr>
          <w:rFonts w:hint="eastAsia" w:ascii="宋体" w:hAnsi="宋体" w:cs="宋体"/>
          <w:spacing w:val="-2"/>
          <w:highlight w:val="none"/>
        </w:rPr>
        <w:t>1</w:t>
      </w:r>
      <w:r>
        <w:rPr>
          <w:rFonts w:hint="eastAsia" w:ascii="宋体" w:hAnsi="宋体" w:cs="宋体"/>
          <w:highlight w:val="none"/>
        </w:rPr>
        <w:t xml:space="preserve">0 </w:t>
      </w:r>
      <w:r>
        <w:rPr>
          <w:rFonts w:hint="eastAsia" w:ascii="宋体" w:hAnsi="宋体" w:cs="宋体"/>
          <w:spacing w:val="-2"/>
          <w:highlight w:val="none"/>
        </w:rPr>
        <w:t>日前</w:t>
      </w:r>
      <w:r>
        <w:rPr>
          <w:rFonts w:hint="eastAsia" w:ascii="宋体" w:hAnsi="宋体" w:cs="宋体"/>
          <w:highlight w:val="none"/>
        </w:rPr>
        <w:t>以书</w:t>
      </w:r>
      <w:r>
        <w:rPr>
          <w:rFonts w:hint="eastAsia" w:ascii="宋体" w:hAnsi="宋体" w:cs="宋体"/>
          <w:spacing w:val="-2"/>
          <w:highlight w:val="none"/>
        </w:rPr>
        <w:t>面</w:t>
      </w:r>
      <w:r>
        <w:rPr>
          <w:rFonts w:hint="eastAsia" w:ascii="宋体" w:hAnsi="宋体" w:cs="宋体"/>
          <w:highlight w:val="none"/>
        </w:rPr>
        <w:t>形式提出</w:t>
      </w:r>
      <w:r>
        <w:rPr>
          <w:rFonts w:hint="eastAsia" w:ascii="宋体" w:hAnsi="宋体" w:cs="宋体"/>
          <w:spacing w:val="-2"/>
          <w:highlight w:val="none"/>
        </w:rPr>
        <w:t>。</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将</w:t>
      </w:r>
      <w:r>
        <w:rPr>
          <w:rFonts w:hint="eastAsia" w:ascii="宋体" w:hAnsi="宋体" w:cs="宋体"/>
          <w:highlight w:val="none"/>
        </w:rPr>
        <w:t>在</w:t>
      </w:r>
      <w:r>
        <w:rPr>
          <w:rFonts w:hint="eastAsia" w:ascii="宋体" w:hAnsi="宋体" w:cs="宋体"/>
          <w:spacing w:val="-2"/>
          <w:highlight w:val="none"/>
        </w:rPr>
        <w:t>收</w:t>
      </w:r>
      <w:r>
        <w:rPr>
          <w:rFonts w:hint="eastAsia" w:ascii="宋体" w:hAnsi="宋体" w:cs="宋体"/>
          <w:highlight w:val="none"/>
        </w:rPr>
        <w:t>到</w:t>
      </w:r>
      <w:r>
        <w:rPr>
          <w:rFonts w:hint="eastAsia" w:ascii="宋体" w:hAnsi="宋体" w:cs="宋体"/>
          <w:spacing w:val="-2"/>
          <w:highlight w:val="none"/>
        </w:rPr>
        <w:t>异</w:t>
      </w:r>
      <w:r>
        <w:rPr>
          <w:rFonts w:hint="eastAsia" w:ascii="宋体" w:hAnsi="宋体" w:cs="宋体"/>
          <w:highlight w:val="none"/>
        </w:rPr>
        <w:t>议之</w:t>
      </w:r>
      <w:r>
        <w:rPr>
          <w:rFonts w:hint="eastAsia" w:ascii="宋体" w:hAnsi="宋体" w:cs="宋体"/>
          <w:spacing w:val="-2"/>
          <w:highlight w:val="none"/>
        </w:rPr>
        <w:t>日</w:t>
      </w:r>
      <w:r>
        <w:rPr>
          <w:rFonts w:hint="eastAsia" w:ascii="宋体" w:hAnsi="宋体" w:cs="宋体"/>
          <w:highlight w:val="none"/>
        </w:rPr>
        <w:t>起</w:t>
      </w:r>
      <w:r>
        <w:rPr>
          <w:rFonts w:hint="eastAsia" w:ascii="宋体" w:hAnsi="宋体" w:cs="宋体"/>
          <w:spacing w:val="-9"/>
          <w:highlight w:val="none"/>
        </w:rPr>
        <w:t xml:space="preserve"> </w:t>
      </w:r>
      <w:r>
        <w:rPr>
          <w:rFonts w:hint="eastAsia" w:ascii="宋体" w:hAnsi="宋体" w:cs="宋体"/>
          <w:highlight w:val="none"/>
        </w:rPr>
        <w:t>3</w:t>
      </w:r>
      <w:r>
        <w:rPr>
          <w:rFonts w:hint="eastAsia" w:ascii="宋体" w:hAnsi="宋体" w:cs="宋体"/>
          <w:spacing w:val="-2"/>
          <w:highlight w:val="none"/>
        </w:rPr>
        <w:t xml:space="preserve"> </w:t>
      </w:r>
      <w:r>
        <w:rPr>
          <w:rFonts w:hint="eastAsia" w:ascii="宋体" w:hAnsi="宋体" w:cs="宋体"/>
          <w:highlight w:val="none"/>
        </w:rPr>
        <w:t>日</w:t>
      </w:r>
      <w:r>
        <w:rPr>
          <w:rFonts w:hint="eastAsia" w:ascii="宋体" w:hAnsi="宋体" w:cs="宋体"/>
          <w:spacing w:val="-2"/>
          <w:highlight w:val="none"/>
        </w:rPr>
        <w:t>内</w:t>
      </w:r>
      <w:r>
        <w:rPr>
          <w:rFonts w:hint="eastAsia" w:ascii="宋体" w:hAnsi="宋体" w:cs="宋体"/>
          <w:highlight w:val="none"/>
        </w:rPr>
        <w:t>作</w:t>
      </w:r>
      <w:r>
        <w:rPr>
          <w:rFonts w:hint="eastAsia" w:ascii="宋体" w:hAnsi="宋体" w:cs="宋体"/>
          <w:spacing w:val="-2"/>
          <w:highlight w:val="none"/>
        </w:rPr>
        <w:t>出</w:t>
      </w:r>
      <w:r>
        <w:rPr>
          <w:rFonts w:hint="eastAsia" w:ascii="宋体" w:hAnsi="宋体" w:cs="宋体"/>
          <w:highlight w:val="none"/>
        </w:rPr>
        <w:t>答</w:t>
      </w:r>
      <w:r>
        <w:rPr>
          <w:rFonts w:hint="eastAsia" w:ascii="宋体" w:hAnsi="宋体" w:cs="宋体"/>
          <w:spacing w:val="-2"/>
          <w:highlight w:val="none"/>
        </w:rPr>
        <w:t>复</w:t>
      </w:r>
      <w:r>
        <w:rPr>
          <w:rFonts w:hint="eastAsia" w:ascii="宋体" w:hAnsi="宋体" w:cs="宋体"/>
          <w:highlight w:val="none"/>
        </w:rPr>
        <w:t>；作</w:t>
      </w:r>
      <w:r>
        <w:rPr>
          <w:rFonts w:hint="eastAsia" w:ascii="宋体" w:hAnsi="宋体" w:cs="宋体"/>
          <w:spacing w:val="-2"/>
          <w:highlight w:val="none"/>
        </w:rPr>
        <w:t>出</w:t>
      </w:r>
      <w:r>
        <w:rPr>
          <w:rFonts w:hint="eastAsia" w:ascii="宋体" w:hAnsi="宋体" w:cs="宋体"/>
          <w:highlight w:val="none"/>
        </w:rPr>
        <w:t>答</w:t>
      </w:r>
      <w:r>
        <w:rPr>
          <w:rFonts w:hint="eastAsia" w:ascii="宋体" w:hAnsi="宋体" w:cs="宋体"/>
          <w:spacing w:val="-2"/>
          <w:highlight w:val="none"/>
        </w:rPr>
        <w:t>复</w:t>
      </w:r>
      <w:r>
        <w:rPr>
          <w:rFonts w:hint="eastAsia" w:ascii="宋体" w:hAnsi="宋体" w:cs="宋体"/>
          <w:highlight w:val="none"/>
        </w:rPr>
        <w:t>前</w:t>
      </w:r>
      <w:r>
        <w:rPr>
          <w:rFonts w:hint="eastAsia" w:ascii="宋体" w:hAnsi="宋体" w:cs="宋体"/>
          <w:spacing w:val="-2"/>
          <w:highlight w:val="none"/>
        </w:rPr>
        <w:t>，</w:t>
      </w:r>
      <w:r>
        <w:rPr>
          <w:rFonts w:hint="eastAsia" w:ascii="宋体" w:hAnsi="宋体" w:cs="宋体"/>
          <w:highlight w:val="none"/>
        </w:rPr>
        <w:t>将</w:t>
      </w:r>
      <w:r>
        <w:rPr>
          <w:rFonts w:hint="eastAsia" w:ascii="宋体" w:hAnsi="宋体" w:cs="宋体"/>
          <w:spacing w:val="-2"/>
          <w:highlight w:val="none"/>
        </w:rPr>
        <w:t>暂</w:t>
      </w:r>
      <w:r>
        <w:rPr>
          <w:rFonts w:hint="eastAsia" w:ascii="宋体" w:hAnsi="宋体" w:cs="宋体"/>
          <w:highlight w:val="none"/>
        </w:rPr>
        <w:t>停</w:t>
      </w:r>
      <w:r>
        <w:rPr>
          <w:rFonts w:hint="eastAsia" w:ascii="宋体" w:hAnsi="宋体" w:cs="宋体"/>
          <w:spacing w:val="-2"/>
          <w:highlight w:val="none"/>
        </w:rPr>
        <w:t>招</w:t>
      </w:r>
      <w:r>
        <w:rPr>
          <w:rFonts w:hint="eastAsia" w:ascii="宋体" w:hAnsi="宋体" w:cs="宋体"/>
          <w:highlight w:val="none"/>
        </w:rPr>
        <w:t>标投</w:t>
      </w:r>
      <w:r>
        <w:rPr>
          <w:rFonts w:hint="eastAsia" w:ascii="宋体" w:hAnsi="宋体" w:cs="宋体"/>
          <w:spacing w:val="-2"/>
          <w:highlight w:val="none"/>
        </w:rPr>
        <w:t>标</w:t>
      </w:r>
      <w:r>
        <w:rPr>
          <w:rFonts w:hint="eastAsia" w:ascii="宋体" w:hAnsi="宋体" w:cs="宋体"/>
          <w:highlight w:val="none"/>
        </w:rPr>
        <w:t>活</w:t>
      </w:r>
      <w:r>
        <w:rPr>
          <w:rFonts w:hint="eastAsia" w:ascii="宋体" w:hAnsi="宋体" w:cs="宋体"/>
          <w:spacing w:val="-2"/>
          <w:highlight w:val="none"/>
        </w:rPr>
        <w:t>动</w:t>
      </w:r>
      <w:r>
        <w:rPr>
          <w:rFonts w:hint="eastAsia" w:ascii="宋体" w:hAnsi="宋体" w:cs="宋体"/>
          <w:highlight w:val="none"/>
        </w:rPr>
        <w:t>。</w:t>
      </w:r>
    </w:p>
    <w:p w14:paraId="15CE9D2F">
      <w:pPr>
        <w:pStyle w:val="4"/>
        <w:spacing w:before="160" w:after="160"/>
        <w:jc w:val="both"/>
        <w:rPr>
          <w:rFonts w:hint="eastAsia" w:ascii="宋体" w:hAnsi="宋体" w:cs="宋体"/>
          <w:highlight w:val="none"/>
        </w:rPr>
      </w:pPr>
      <w:bookmarkStart w:id="63" w:name="_Toc18855"/>
      <w:r>
        <w:rPr>
          <w:rFonts w:hint="eastAsia" w:ascii="宋体" w:hAnsi="宋体" w:cs="宋体"/>
          <w:spacing w:val="1"/>
          <w:highlight w:val="none"/>
        </w:rPr>
        <w:t>3</w:t>
      </w:r>
      <w:r>
        <w:rPr>
          <w:rFonts w:hint="eastAsia" w:ascii="宋体" w:hAnsi="宋体" w:cs="宋体"/>
          <w:highlight w:val="none"/>
        </w:rPr>
        <w:t>.</w:t>
      </w:r>
      <w:r>
        <w:rPr>
          <w:rFonts w:hint="eastAsia" w:ascii="宋体" w:hAnsi="宋体" w:cs="宋体"/>
          <w:spacing w:val="78"/>
          <w:highlight w:val="none"/>
        </w:rPr>
        <w:t xml:space="preserve"> </w:t>
      </w:r>
      <w:r>
        <w:rPr>
          <w:rFonts w:hint="eastAsia" w:ascii="宋体" w:hAnsi="宋体" w:cs="宋体"/>
          <w:highlight w:val="none"/>
        </w:rPr>
        <w:t>投标文件</w:t>
      </w:r>
      <w:bookmarkEnd w:id="63"/>
    </w:p>
    <w:p w14:paraId="5B24898C">
      <w:pPr>
        <w:pStyle w:val="8"/>
        <w:jc w:val="both"/>
        <w:rPr>
          <w:rFonts w:hint="eastAsia" w:ascii="宋体" w:hAnsi="宋体" w:cs="宋体"/>
          <w:sz w:val="28"/>
          <w:szCs w:val="28"/>
          <w:highlight w:val="none"/>
        </w:rPr>
      </w:pPr>
      <w:bookmarkStart w:id="64" w:name="_Toc31807"/>
      <w:r>
        <w:rPr>
          <w:rFonts w:hint="eastAsia" w:ascii="宋体" w:hAnsi="宋体" w:cs="宋体"/>
          <w:spacing w:val="1"/>
          <w:sz w:val="28"/>
          <w:szCs w:val="28"/>
          <w:highlight w:val="none"/>
        </w:rPr>
        <w:t>3</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投标文件</w:t>
      </w:r>
      <w:r>
        <w:rPr>
          <w:rFonts w:hint="eastAsia" w:ascii="宋体" w:hAnsi="宋体" w:cs="宋体"/>
          <w:spacing w:val="-3"/>
          <w:sz w:val="28"/>
          <w:szCs w:val="28"/>
          <w:highlight w:val="none"/>
        </w:rPr>
        <w:t>的</w:t>
      </w:r>
      <w:r>
        <w:rPr>
          <w:rFonts w:hint="eastAsia" w:ascii="宋体" w:hAnsi="宋体" w:cs="宋体"/>
          <w:sz w:val="28"/>
          <w:szCs w:val="28"/>
          <w:highlight w:val="none"/>
        </w:rPr>
        <w:t>组成</w:t>
      </w:r>
      <w:bookmarkEnd w:id="64"/>
    </w:p>
    <w:p w14:paraId="7AC68766">
      <w:pPr>
        <w:ind w:firstLine="0" w:firstLineChars="0"/>
        <w:jc w:val="both"/>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1.1</w:t>
      </w:r>
      <w:r>
        <w:rPr>
          <w:rFonts w:hint="eastAsia" w:ascii="宋体" w:hAnsi="宋体" w:cs="宋体"/>
          <w:spacing w:val="51"/>
          <w:highlight w:val="none"/>
        </w:rPr>
        <w:t xml:space="preserve"> </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应</w:t>
      </w:r>
      <w:r>
        <w:rPr>
          <w:rFonts w:hint="eastAsia" w:ascii="宋体" w:hAnsi="宋体" w:cs="宋体"/>
          <w:spacing w:val="-2"/>
          <w:highlight w:val="none"/>
        </w:rPr>
        <w:t>包括</w:t>
      </w:r>
      <w:r>
        <w:rPr>
          <w:rFonts w:hint="eastAsia" w:ascii="宋体" w:hAnsi="宋体" w:cs="宋体"/>
          <w:highlight w:val="none"/>
        </w:rPr>
        <w:t>下列</w:t>
      </w:r>
      <w:r>
        <w:rPr>
          <w:rFonts w:hint="eastAsia" w:ascii="宋体" w:hAnsi="宋体" w:cs="宋体"/>
          <w:spacing w:val="-2"/>
          <w:highlight w:val="none"/>
        </w:rPr>
        <w:t>内</w:t>
      </w:r>
      <w:r>
        <w:rPr>
          <w:rFonts w:hint="eastAsia" w:ascii="宋体" w:hAnsi="宋体" w:cs="宋体"/>
          <w:highlight w:val="none"/>
        </w:rPr>
        <w:t>容：</w:t>
      </w:r>
    </w:p>
    <w:p w14:paraId="4FDE7D30">
      <w:pPr>
        <w:ind w:firstLine="0" w:firstLineChars="0"/>
        <w:jc w:val="both"/>
        <w:rPr>
          <w:rFonts w:hint="eastAsia" w:ascii="宋体" w:hAnsi="宋体" w:cs="宋体"/>
          <w:highlight w:val="none"/>
          <w:u w:val="single"/>
        </w:rPr>
      </w:pPr>
      <w:r>
        <w:rPr>
          <w:rFonts w:hint="eastAsia" w:ascii="宋体" w:hAnsi="宋体" w:cs="宋体"/>
          <w:highlight w:val="none"/>
          <w:u w:val="single"/>
        </w:rPr>
        <w:t>（1）投标函；</w:t>
      </w:r>
    </w:p>
    <w:p w14:paraId="231EEA64">
      <w:pPr>
        <w:ind w:firstLine="0" w:firstLineChars="0"/>
        <w:jc w:val="both"/>
        <w:rPr>
          <w:rFonts w:hint="eastAsia" w:ascii="宋体" w:hAnsi="宋体" w:cs="宋体"/>
          <w:highlight w:val="none"/>
          <w:u w:val="single"/>
        </w:rPr>
      </w:pPr>
      <w:r>
        <w:rPr>
          <w:rFonts w:hint="eastAsia" w:ascii="宋体" w:hAnsi="宋体" w:cs="宋体"/>
          <w:highlight w:val="none"/>
          <w:u w:val="single"/>
        </w:rPr>
        <w:t>（2）法定代表人（单位负责人）身份证明或授权委托书；</w:t>
      </w:r>
    </w:p>
    <w:p w14:paraId="17A357FA">
      <w:pPr>
        <w:ind w:firstLine="0" w:firstLineChars="0"/>
        <w:jc w:val="both"/>
        <w:rPr>
          <w:rFonts w:hint="eastAsia" w:ascii="宋体" w:hAnsi="宋体" w:cs="宋体"/>
          <w:highlight w:val="none"/>
          <w:u w:val="single"/>
        </w:rPr>
      </w:pPr>
      <w:r>
        <w:rPr>
          <w:rFonts w:hint="eastAsia" w:ascii="宋体" w:hAnsi="宋体" w:cs="宋体"/>
          <w:highlight w:val="none"/>
          <w:u w:val="single"/>
        </w:rPr>
        <w:t>（3）投标保证金（如有）；</w:t>
      </w:r>
    </w:p>
    <w:p w14:paraId="33D29A2C">
      <w:pPr>
        <w:ind w:firstLine="0" w:firstLineChars="0"/>
        <w:jc w:val="both"/>
        <w:rPr>
          <w:rFonts w:hint="eastAsia" w:ascii="宋体" w:hAnsi="宋体" w:cs="宋体"/>
          <w:highlight w:val="none"/>
          <w:u w:val="single"/>
        </w:rPr>
      </w:pPr>
      <w:r>
        <w:rPr>
          <w:rFonts w:hint="eastAsia" w:ascii="宋体" w:hAnsi="宋体" w:cs="宋体"/>
          <w:highlight w:val="none"/>
          <w:u w:val="single"/>
        </w:rPr>
        <w:t>（4）资格审查资料；</w:t>
      </w:r>
    </w:p>
    <w:p w14:paraId="0A3188F2">
      <w:pPr>
        <w:ind w:firstLine="0" w:firstLineChars="0"/>
        <w:jc w:val="both"/>
        <w:rPr>
          <w:rFonts w:hint="eastAsia" w:ascii="宋体" w:hAnsi="宋体" w:cs="宋体"/>
          <w:highlight w:val="none"/>
          <w:u w:val="single"/>
        </w:rPr>
      </w:pPr>
      <w:r>
        <w:rPr>
          <w:rFonts w:hint="eastAsia" w:ascii="宋体" w:hAnsi="宋体" w:cs="宋体"/>
          <w:highlight w:val="none"/>
          <w:u w:val="single"/>
        </w:rPr>
        <w:t>（5）《投标报价表》；</w:t>
      </w:r>
    </w:p>
    <w:p w14:paraId="2F7C1A08">
      <w:pPr>
        <w:ind w:firstLine="0" w:firstLineChars="0"/>
        <w:jc w:val="both"/>
        <w:rPr>
          <w:rFonts w:hint="eastAsia" w:ascii="宋体" w:hAnsi="宋体" w:cs="宋体"/>
          <w:highlight w:val="none"/>
          <w:u w:val="single"/>
        </w:rPr>
      </w:pPr>
      <w:r>
        <w:rPr>
          <w:rFonts w:hint="eastAsia" w:ascii="宋体" w:hAnsi="宋体" w:cs="宋体"/>
          <w:highlight w:val="none"/>
          <w:u w:val="single"/>
        </w:rPr>
        <w:t>（6）供货业绩情况表；</w:t>
      </w:r>
    </w:p>
    <w:p w14:paraId="5CF225BE">
      <w:pPr>
        <w:ind w:firstLine="0" w:firstLineChars="0"/>
        <w:jc w:val="both"/>
        <w:rPr>
          <w:rFonts w:hint="eastAsia" w:ascii="宋体" w:hAnsi="宋体" w:cs="宋体"/>
          <w:highlight w:val="none"/>
          <w:u w:val="single"/>
        </w:rPr>
      </w:pPr>
      <w:r>
        <w:rPr>
          <w:rFonts w:hint="eastAsia" w:ascii="宋体" w:hAnsi="宋体" w:cs="宋体"/>
          <w:highlight w:val="none"/>
          <w:u w:val="single"/>
        </w:rPr>
        <w:t>（7）投标设备技术性能指标的详细描述；</w:t>
      </w:r>
    </w:p>
    <w:p w14:paraId="26EC9E55">
      <w:pPr>
        <w:ind w:firstLine="0" w:firstLineChars="0"/>
        <w:jc w:val="both"/>
        <w:rPr>
          <w:rFonts w:ascii="宋体" w:hAnsi="宋体" w:cs="宋体"/>
          <w:highlight w:val="none"/>
          <w:u w:val="single"/>
        </w:rPr>
      </w:pPr>
      <w:r>
        <w:rPr>
          <w:rFonts w:hint="eastAsia" w:ascii="宋体" w:hAnsi="宋体" w:cs="宋体"/>
          <w:highlight w:val="none"/>
          <w:u w:val="single"/>
        </w:rPr>
        <w:t>（8）技术服务计划及</w:t>
      </w:r>
      <w:r>
        <w:rPr>
          <w:rFonts w:hint="eastAsia" w:ascii="宋体" w:hAnsi="宋体" w:cs="宋体"/>
          <w:highlight w:val="none"/>
          <w:u w:val="single"/>
          <w:lang w:val="en-US" w:eastAsia="zh-CN"/>
        </w:rPr>
        <w:t>施工</w:t>
      </w:r>
      <w:r>
        <w:rPr>
          <w:rFonts w:hint="eastAsia" w:ascii="宋体" w:hAnsi="宋体" w:cs="宋体"/>
          <w:highlight w:val="none"/>
          <w:u w:val="single"/>
        </w:rPr>
        <w:t>方案；</w:t>
      </w:r>
    </w:p>
    <w:p w14:paraId="46652928">
      <w:pPr>
        <w:ind w:firstLine="0" w:firstLineChars="0"/>
        <w:jc w:val="both"/>
        <w:rPr>
          <w:rFonts w:hint="eastAsia" w:ascii="宋体" w:hAnsi="宋体" w:cs="宋体"/>
          <w:highlight w:val="none"/>
          <w:u w:val="single"/>
        </w:rPr>
      </w:pPr>
      <w:r>
        <w:rPr>
          <w:rFonts w:ascii="宋体" w:hAnsi="宋体" w:cs="宋体"/>
          <w:highlight w:val="none"/>
          <w:u w:val="single"/>
        </w:rPr>
        <w:t>（</w:t>
      </w:r>
      <w:r>
        <w:rPr>
          <w:rFonts w:hint="eastAsia" w:ascii="宋体" w:hAnsi="宋体" w:cs="宋体"/>
          <w:highlight w:val="none"/>
          <w:u w:val="single"/>
        </w:rPr>
        <w:t>9</w:t>
      </w:r>
      <w:r>
        <w:rPr>
          <w:rFonts w:ascii="宋体" w:hAnsi="宋体" w:cs="宋体"/>
          <w:highlight w:val="none"/>
          <w:u w:val="single"/>
        </w:rPr>
        <w:t>）</w:t>
      </w:r>
      <w:r>
        <w:rPr>
          <w:rFonts w:hint="eastAsia" w:ascii="宋体" w:hAnsi="宋体" w:cs="宋体"/>
          <w:highlight w:val="none"/>
          <w:u w:val="single"/>
        </w:rPr>
        <w:t>项目管理组织机构；</w:t>
      </w:r>
    </w:p>
    <w:p w14:paraId="76E294CF">
      <w:pPr>
        <w:ind w:firstLine="0" w:firstLineChars="0"/>
        <w:jc w:val="both"/>
        <w:rPr>
          <w:rFonts w:hint="eastAsia" w:ascii="宋体" w:hAnsi="宋体" w:cs="宋体"/>
          <w:highlight w:val="none"/>
          <w:u w:val="single"/>
        </w:rPr>
      </w:pPr>
      <w:r>
        <w:rPr>
          <w:rFonts w:hint="eastAsia" w:ascii="宋体" w:hAnsi="宋体" w:cs="宋体"/>
          <w:highlight w:val="none"/>
          <w:u w:val="single"/>
        </w:rPr>
        <w:t>（</w:t>
      </w:r>
      <w:r>
        <w:rPr>
          <w:rFonts w:ascii="宋体" w:hAnsi="宋体" w:cs="宋体"/>
          <w:spacing w:val="-7"/>
          <w:highlight w:val="none"/>
          <w:u w:val="single"/>
        </w:rPr>
        <w:t>10</w:t>
      </w:r>
      <w:r>
        <w:rPr>
          <w:rFonts w:hint="eastAsia" w:ascii="宋体" w:hAnsi="宋体" w:cs="宋体"/>
          <w:highlight w:val="none"/>
          <w:u w:val="single"/>
        </w:rPr>
        <w:t>）商务和技术偏差表；</w:t>
      </w:r>
    </w:p>
    <w:p w14:paraId="5AFF0BC4">
      <w:pPr>
        <w:ind w:firstLine="0" w:firstLineChars="0"/>
        <w:jc w:val="both"/>
        <w:rPr>
          <w:rFonts w:hint="eastAsia"/>
          <w:highlight w:val="none"/>
        </w:rPr>
      </w:pPr>
      <w:r>
        <w:rPr>
          <w:rFonts w:hint="eastAsia" w:ascii="宋体" w:hAnsi="宋体" w:cs="宋体"/>
          <w:highlight w:val="none"/>
          <w:u w:val="single"/>
        </w:rPr>
        <w:t>（1</w:t>
      </w:r>
      <w:r>
        <w:rPr>
          <w:rFonts w:ascii="宋体" w:hAnsi="宋体" w:cs="宋体"/>
          <w:highlight w:val="none"/>
          <w:u w:val="single"/>
        </w:rPr>
        <w:t>1</w:t>
      </w:r>
      <w:r>
        <w:rPr>
          <w:rFonts w:hint="eastAsia" w:ascii="宋体" w:hAnsi="宋体" w:cs="宋体"/>
          <w:highlight w:val="none"/>
          <w:u w:val="single"/>
        </w:rPr>
        <w:t>）</w:t>
      </w:r>
      <w:r>
        <w:rPr>
          <w:rFonts w:hint="eastAsia" w:ascii="宋体" w:hAnsi="宋体" w:cs="宋体"/>
          <w:spacing w:val="-2"/>
          <w:highlight w:val="none"/>
          <w:u w:val="single"/>
        </w:rPr>
        <w:t>投</w:t>
      </w:r>
      <w:r>
        <w:rPr>
          <w:rFonts w:hint="eastAsia" w:ascii="宋体" w:hAnsi="宋体" w:cs="宋体"/>
          <w:highlight w:val="none"/>
          <w:u w:val="single"/>
        </w:rPr>
        <w:t>标</w:t>
      </w:r>
      <w:r>
        <w:rPr>
          <w:rFonts w:hint="eastAsia" w:ascii="宋体" w:hAnsi="宋体" w:cs="宋体"/>
          <w:spacing w:val="-2"/>
          <w:highlight w:val="none"/>
          <w:u w:val="single"/>
        </w:rPr>
        <w:t>人</w:t>
      </w:r>
      <w:r>
        <w:rPr>
          <w:rFonts w:hint="eastAsia" w:ascii="宋体" w:hAnsi="宋体" w:cs="宋体"/>
          <w:highlight w:val="none"/>
          <w:u w:val="single"/>
        </w:rPr>
        <w:t>须</w:t>
      </w:r>
      <w:r>
        <w:rPr>
          <w:rFonts w:hint="eastAsia" w:ascii="宋体" w:hAnsi="宋体" w:cs="宋体"/>
          <w:spacing w:val="-2"/>
          <w:highlight w:val="none"/>
          <w:u w:val="single"/>
        </w:rPr>
        <w:t>知</w:t>
      </w:r>
      <w:r>
        <w:rPr>
          <w:rFonts w:hint="eastAsia" w:ascii="宋体" w:hAnsi="宋体" w:cs="宋体"/>
          <w:highlight w:val="none"/>
          <w:u w:val="single"/>
        </w:rPr>
        <w:t>前</w:t>
      </w:r>
      <w:r>
        <w:rPr>
          <w:rFonts w:hint="eastAsia" w:ascii="宋体" w:hAnsi="宋体" w:cs="宋体"/>
          <w:spacing w:val="-2"/>
          <w:highlight w:val="none"/>
          <w:u w:val="single"/>
        </w:rPr>
        <w:t>附表</w:t>
      </w:r>
      <w:r>
        <w:rPr>
          <w:rFonts w:hint="eastAsia" w:ascii="宋体" w:hAnsi="宋体" w:cs="宋体"/>
          <w:highlight w:val="none"/>
          <w:u w:val="single"/>
        </w:rPr>
        <w:t>规定</w:t>
      </w:r>
      <w:r>
        <w:rPr>
          <w:rFonts w:hint="eastAsia" w:ascii="宋体" w:hAnsi="宋体" w:cs="宋体"/>
          <w:spacing w:val="-2"/>
          <w:highlight w:val="none"/>
          <w:u w:val="single"/>
        </w:rPr>
        <w:t>的</w:t>
      </w:r>
      <w:r>
        <w:rPr>
          <w:rFonts w:hint="eastAsia" w:ascii="宋体" w:hAnsi="宋体" w:cs="宋体"/>
          <w:highlight w:val="none"/>
          <w:u w:val="single"/>
        </w:rPr>
        <w:t>其</w:t>
      </w:r>
      <w:r>
        <w:rPr>
          <w:rFonts w:hint="eastAsia" w:ascii="宋体" w:hAnsi="宋体" w:cs="宋体"/>
          <w:spacing w:val="-2"/>
          <w:highlight w:val="none"/>
          <w:u w:val="single"/>
        </w:rPr>
        <w:t>他</w:t>
      </w:r>
      <w:r>
        <w:rPr>
          <w:rFonts w:hint="eastAsia" w:ascii="宋体" w:hAnsi="宋体" w:cs="宋体"/>
          <w:highlight w:val="none"/>
          <w:u w:val="single"/>
        </w:rPr>
        <w:t>资</w:t>
      </w:r>
      <w:r>
        <w:rPr>
          <w:rFonts w:hint="eastAsia" w:ascii="宋体" w:hAnsi="宋体" w:cs="宋体"/>
          <w:spacing w:val="-2"/>
          <w:highlight w:val="none"/>
          <w:u w:val="single"/>
        </w:rPr>
        <w:t>料</w:t>
      </w:r>
      <w:r>
        <w:rPr>
          <w:rFonts w:hint="eastAsia" w:ascii="宋体" w:hAnsi="宋体" w:cs="宋体"/>
          <w:highlight w:val="none"/>
          <w:u w:val="single"/>
        </w:rPr>
        <w:t>。</w:t>
      </w:r>
    </w:p>
    <w:p w14:paraId="6A636C39">
      <w:pPr>
        <w:ind w:firstLine="0" w:firstLineChars="0"/>
        <w:jc w:val="both"/>
        <w:rPr>
          <w:rFonts w:hint="eastAsia" w:ascii="宋体" w:hAnsi="宋体" w:cs="宋体"/>
          <w:b/>
          <w:bCs/>
          <w:szCs w:val="21"/>
          <w:highlight w:val="none"/>
          <w:u w:val="single"/>
          <w:lang w:eastAsia="zh-CN"/>
        </w:rPr>
      </w:pPr>
      <w:r>
        <w:rPr>
          <w:rFonts w:hint="eastAsia" w:ascii="宋体" w:hAnsi="宋体" w:cs="宋体"/>
          <w:b/>
          <w:bCs/>
          <w:szCs w:val="21"/>
          <w:highlight w:val="none"/>
          <w:u w:val="single"/>
        </w:rPr>
        <w:t>注：投标人在编制技术服务计划时应按照招标文件要求，并针对本项目的重点、难点、考核点等编制，应突出重点，标准、规范中已有的内容无需赘述</w:t>
      </w:r>
      <w:r>
        <w:rPr>
          <w:rFonts w:hint="eastAsia" w:ascii="宋体" w:hAnsi="宋体" w:cs="宋体"/>
          <w:b/>
          <w:bCs/>
          <w:szCs w:val="21"/>
          <w:highlight w:val="none"/>
          <w:u w:val="single"/>
          <w:lang w:eastAsia="zh-CN"/>
        </w:rPr>
        <w:t>。</w:t>
      </w:r>
    </w:p>
    <w:p w14:paraId="64082C32">
      <w:pPr>
        <w:ind w:firstLine="0" w:firstLineChars="0"/>
        <w:jc w:val="both"/>
        <w:rPr>
          <w:rFonts w:hint="eastAsia" w:ascii="宋体" w:hAnsi="宋体" w:cs="宋体"/>
          <w:highlight w:val="none"/>
        </w:rPr>
      </w:pPr>
      <w:r>
        <w:rPr>
          <w:rFonts w:hint="eastAsia" w:ascii="宋体" w:hAnsi="宋体" w:cs="宋体"/>
          <w:highlight w:val="none"/>
        </w:rPr>
        <w:t>投标人在评标过程</w:t>
      </w:r>
      <w:r>
        <w:rPr>
          <w:rFonts w:hint="eastAsia" w:ascii="宋体" w:hAnsi="宋体" w:cs="宋体"/>
          <w:spacing w:val="-2"/>
          <w:highlight w:val="none"/>
        </w:rPr>
        <w:t>中</w:t>
      </w:r>
      <w:r>
        <w:rPr>
          <w:rFonts w:hint="eastAsia" w:ascii="宋体" w:hAnsi="宋体" w:cs="宋体"/>
          <w:highlight w:val="none"/>
        </w:rPr>
        <w:t>作</w:t>
      </w:r>
      <w:r>
        <w:rPr>
          <w:rFonts w:hint="eastAsia" w:ascii="宋体" w:hAnsi="宋体" w:cs="宋体"/>
          <w:spacing w:val="-2"/>
          <w:highlight w:val="none"/>
        </w:rPr>
        <w:t>出</w:t>
      </w:r>
      <w:r>
        <w:rPr>
          <w:rFonts w:hint="eastAsia" w:ascii="宋体" w:hAnsi="宋体" w:cs="宋体"/>
          <w:highlight w:val="none"/>
        </w:rPr>
        <w:t>的符合法律法规和</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件规定的澄清确认</w:t>
      </w:r>
      <w:r>
        <w:rPr>
          <w:rFonts w:hint="eastAsia" w:ascii="宋体" w:hAnsi="宋体" w:cs="宋体"/>
          <w:spacing w:val="-2"/>
          <w:highlight w:val="none"/>
        </w:rPr>
        <w:t>，</w:t>
      </w:r>
      <w:r>
        <w:rPr>
          <w:rFonts w:hint="eastAsia" w:ascii="宋体" w:hAnsi="宋体" w:cs="宋体"/>
          <w:highlight w:val="none"/>
        </w:rPr>
        <w:t>构</w:t>
      </w:r>
      <w:r>
        <w:rPr>
          <w:rFonts w:hint="eastAsia" w:ascii="宋体" w:hAnsi="宋体" w:cs="宋体"/>
          <w:spacing w:val="-2"/>
          <w:highlight w:val="none"/>
        </w:rPr>
        <w:t>成</w:t>
      </w:r>
      <w:r>
        <w:rPr>
          <w:rFonts w:hint="eastAsia" w:ascii="宋体" w:hAnsi="宋体" w:cs="宋体"/>
          <w:highlight w:val="none"/>
        </w:rPr>
        <w:t>投标文件的组成部</w:t>
      </w:r>
      <w:r>
        <w:rPr>
          <w:rFonts w:hint="eastAsia" w:ascii="宋体" w:hAnsi="宋体" w:cs="宋体"/>
          <w:spacing w:val="-2"/>
          <w:highlight w:val="none"/>
        </w:rPr>
        <w:t>分</w:t>
      </w:r>
      <w:r>
        <w:rPr>
          <w:rFonts w:hint="eastAsia" w:ascii="宋体" w:hAnsi="宋体" w:cs="宋体"/>
          <w:highlight w:val="none"/>
        </w:rPr>
        <w:t>。</w:t>
      </w:r>
    </w:p>
    <w:p w14:paraId="4C36A94C">
      <w:pPr>
        <w:ind w:firstLine="0" w:firstLineChars="0"/>
        <w:jc w:val="both"/>
        <w:rPr>
          <w:rFonts w:hint="eastAsia" w:ascii="宋体" w:hAnsi="宋体" w:cs="宋体"/>
          <w:highlight w:val="none"/>
        </w:rPr>
      </w:pPr>
      <w:r>
        <w:rPr>
          <w:rFonts w:hint="eastAsia" w:ascii="宋体" w:hAnsi="宋体" w:cs="宋体"/>
          <w:highlight w:val="none"/>
        </w:rPr>
        <w:t>3.1.2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表规</w:t>
      </w:r>
      <w:r>
        <w:rPr>
          <w:rFonts w:hint="eastAsia" w:ascii="宋体" w:hAnsi="宋体" w:cs="宋体"/>
          <w:highlight w:val="none"/>
        </w:rPr>
        <w:t>定不</w:t>
      </w:r>
      <w:r>
        <w:rPr>
          <w:rFonts w:hint="eastAsia" w:ascii="宋体" w:hAnsi="宋体" w:cs="宋体"/>
          <w:spacing w:val="-2"/>
          <w:highlight w:val="none"/>
        </w:rPr>
        <w:t>接</w:t>
      </w:r>
      <w:r>
        <w:rPr>
          <w:rFonts w:hint="eastAsia" w:ascii="宋体" w:hAnsi="宋体" w:cs="宋体"/>
          <w:highlight w:val="none"/>
        </w:rPr>
        <w:t>受</w:t>
      </w:r>
      <w:r>
        <w:rPr>
          <w:rFonts w:hint="eastAsia" w:ascii="宋体" w:hAnsi="宋体" w:cs="宋体"/>
          <w:spacing w:val="-2"/>
          <w:highlight w:val="none"/>
        </w:rPr>
        <w:t>联</w:t>
      </w:r>
      <w:r>
        <w:rPr>
          <w:rFonts w:hint="eastAsia" w:ascii="宋体" w:hAnsi="宋体" w:cs="宋体"/>
          <w:highlight w:val="none"/>
        </w:rPr>
        <w:t>合</w:t>
      </w:r>
      <w:r>
        <w:rPr>
          <w:rFonts w:hint="eastAsia" w:ascii="宋体" w:hAnsi="宋体" w:cs="宋体"/>
          <w:spacing w:val="-2"/>
          <w:highlight w:val="none"/>
        </w:rPr>
        <w:t>体</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的</w:t>
      </w:r>
      <w:r>
        <w:rPr>
          <w:rFonts w:hint="eastAsia" w:ascii="宋体" w:hAnsi="宋体" w:cs="宋体"/>
          <w:spacing w:val="-10"/>
          <w:highlight w:val="none"/>
        </w:rPr>
        <w:t>，</w:t>
      </w:r>
      <w:r>
        <w:rPr>
          <w:rFonts w:hint="eastAsia" w:ascii="宋体" w:hAnsi="宋体" w:cs="宋体"/>
          <w:highlight w:val="none"/>
        </w:rPr>
        <w:t>或投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没</w:t>
      </w:r>
      <w:r>
        <w:rPr>
          <w:rFonts w:hint="eastAsia" w:ascii="宋体" w:hAnsi="宋体" w:cs="宋体"/>
          <w:highlight w:val="none"/>
        </w:rPr>
        <w:t>有</w:t>
      </w:r>
      <w:r>
        <w:rPr>
          <w:rFonts w:hint="eastAsia" w:ascii="宋体" w:hAnsi="宋体" w:cs="宋体"/>
          <w:spacing w:val="-2"/>
          <w:highlight w:val="none"/>
        </w:rPr>
        <w:t>组</w:t>
      </w:r>
      <w:r>
        <w:rPr>
          <w:rFonts w:hint="eastAsia" w:ascii="宋体" w:hAnsi="宋体" w:cs="宋体"/>
          <w:highlight w:val="none"/>
        </w:rPr>
        <w:t>成</w:t>
      </w:r>
      <w:r>
        <w:rPr>
          <w:rFonts w:hint="eastAsia" w:ascii="宋体" w:hAnsi="宋体" w:cs="宋体"/>
          <w:spacing w:val="-2"/>
          <w:highlight w:val="none"/>
        </w:rPr>
        <w:t>联</w:t>
      </w:r>
      <w:r>
        <w:rPr>
          <w:rFonts w:hint="eastAsia" w:ascii="宋体" w:hAnsi="宋体" w:cs="宋体"/>
          <w:highlight w:val="none"/>
        </w:rPr>
        <w:t>合</w:t>
      </w:r>
      <w:r>
        <w:rPr>
          <w:rFonts w:hint="eastAsia" w:ascii="宋体" w:hAnsi="宋体" w:cs="宋体"/>
          <w:spacing w:val="-2"/>
          <w:highlight w:val="none"/>
        </w:rPr>
        <w:t>体</w:t>
      </w:r>
      <w:r>
        <w:rPr>
          <w:rFonts w:hint="eastAsia" w:ascii="宋体" w:hAnsi="宋体" w:cs="宋体"/>
          <w:highlight w:val="none"/>
        </w:rPr>
        <w:t>的</w:t>
      </w:r>
      <w:r>
        <w:rPr>
          <w:rFonts w:hint="eastAsia" w:ascii="宋体" w:hAnsi="宋体" w:cs="宋体"/>
          <w:spacing w:val="-7"/>
          <w:highlight w:val="none"/>
        </w:rPr>
        <w:t>，</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件不包</w:t>
      </w:r>
      <w:r>
        <w:rPr>
          <w:rFonts w:hint="eastAsia" w:ascii="宋体" w:hAnsi="宋体" w:cs="宋体"/>
          <w:spacing w:val="-2"/>
          <w:highlight w:val="none"/>
        </w:rPr>
        <w:t>括</w:t>
      </w:r>
      <w:r>
        <w:rPr>
          <w:rFonts w:hint="eastAsia" w:ascii="宋体" w:hAnsi="宋体" w:cs="宋体"/>
          <w:highlight w:val="none"/>
        </w:rPr>
        <w:t>本</w:t>
      </w:r>
      <w:r>
        <w:rPr>
          <w:rFonts w:hint="eastAsia" w:ascii="宋体" w:hAnsi="宋体" w:cs="宋体"/>
          <w:spacing w:val="-2"/>
          <w:highlight w:val="none"/>
        </w:rPr>
        <w:t>章</w:t>
      </w:r>
      <w:r>
        <w:rPr>
          <w:rFonts w:hint="eastAsia" w:ascii="宋体" w:hAnsi="宋体" w:cs="宋体"/>
          <w:highlight w:val="none"/>
        </w:rPr>
        <w:t>第</w:t>
      </w:r>
      <w:r>
        <w:rPr>
          <w:rFonts w:hint="eastAsia" w:ascii="宋体" w:hAnsi="宋体" w:cs="宋体"/>
          <w:spacing w:val="-10"/>
          <w:highlight w:val="none"/>
        </w:rPr>
        <w:t xml:space="preserve"> </w:t>
      </w: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1.</w:t>
      </w:r>
      <w:r>
        <w:rPr>
          <w:rFonts w:hint="eastAsia" w:ascii="宋体" w:hAnsi="宋体" w:cs="宋体"/>
          <w:spacing w:val="-2"/>
          <w:highlight w:val="none"/>
        </w:rPr>
        <w:t>1</w:t>
      </w: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目所</w:t>
      </w:r>
      <w:r>
        <w:rPr>
          <w:rFonts w:hint="eastAsia" w:ascii="宋体" w:hAnsi="宋体" w:cs="宋体"/>
          <w:spacing w:val="-2"/>
          <w:highlight w:val="none"/>
        </w:rPr>
        <w:t>指</w:t>
      </w:r>
      <w:r>
        <w:rPr>
          <w:rFonts w:hint="eastAsia" w:ascii="宋体" w:hAnsi="宋体" w:cs="宋体"/>
          <w:highlight w:val="none"/>
        </w:rPr>
        <w:t>的</w:t>
      </w:r>
      <w:r>
        <w:rPr>
          <w:rFonts w:hint="eastAsia" w:ascii="宋体" w:hAnsi="宋体" w:cs="宋体"/>
          <w:spacing w:val="-2"/>
          <w:highlight w:val="none"/>
        </w:rPr>
        <w:t>联</w:t>
      </w:r>
      <w:r>
        <w:rPr>
          <w:rFonts w:hint="eastAsia" w:ascii="宋体" w:hAnsi="宋体" w:cs="宋体"/>
          <w:highlight w:val="none"/>
        </w:rPr>
        <w:t>合</w:t>
      </w:r>
      <w:r>
        <w:rPr>
          <w:rFonts w:hint="eastAsia" w:ascii="宋体" w:hAnsi="宋体" w:cs="宋体"/>
          <w:spacing w:val="-2"/>
          <w:highlight w:val="none"/>
        </w:rPr>
        <w:t>体</w:t>
      </w:r>
      <w:r>
        <w:rPr>
          <w:rFonts w:hint="eastAsia" w:ascii="宋体" w:hAnsi="宋体" w:cs="宋体"/>
          <w:highlight w:val="none"/>
        </w:rPr>
        <w:t>协</w:t>
      </w:r>
      <w:r>
        <w:rPr>
          <w:rFonts w:hint="eastAsia" w:ascii="宋体" w:hAnsi="宋体" w:cs="宋体"/>
          <w:spacing w:val="-2"/>
          <w:highlight w:val="none"/>
        </w:rPr>
        <w:t>议</w:t>
      </w:r>
      <w:r>
        <w:rPr>
          <w:rFonts w:hint="eastAsia" w:ascii="宋体" w:hAnsi="宋体" w:cs="宋体"/>
          <w:highlight w:val="none"/>
        </w:rPr>
        <w:t>书。</w:t>
      </w:r>
    </w:p>
    <w:p w14:paraId="1EC2157E">
      <w:pPr>
        <w:ind w:firstLine="0" w:firstLineChars="0"/>
        <w:jc w:val="both"/>
        <w:rPr>
          <w:rFonts w:hint="eastAsia" w:ascii="宋体" w:hAnsi="宋体" w:cs="宋体"/>
          <w:sz w:val="12"/>
          <w:szCs w:val="12"/>
          <w:highlight w:val="none"/>
        </w:rPr>
      </w:pPr>
      <w:r>
        <w:rPr>
          <w:rFonts w:hint="eastAsia" w:ascii="宋体" w:hAnsi="宋体" w:cs="宋体"/>
          <w:highlight w:val="none"/>
        </w:rPr>
        <w:t>3.1.3</w:t>
      </w:r>
      <w:r>
        <w:rPr>
          <w:rFonts w:hint="eastAsia" w:ascii="宋体" w:hAnsi="宋体" w:cs="宋体"/>
          <w:spacing w:val="51"/>
          <w:highlight w:val="none"/>
        </w:rPr>
        <w:t xml:space="preserve"> </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表未</w:t>
      </w:r>
      <w:r>
        <w:rPr>
          <w:rFonts w:hint="eastAsia" w:ascii="宋体" w:hAnsi="宋体" w:cs="宋体"/>
          <w:highlight w:val="none"/>
        </w:rPr>
        <w:t>要求</w:t>
      </w:r>
      <w:r>
        <w:rPr>
          <w:rFonts w:hint="eastAsia" w:ascii="宋体" w:hAnsi="宋体" w:cs="宋体"/>
          <w:spacing w:val="-2"/>
          <w:highlight w:val="none"/>
        </w:rPr>
        <w:t>提</w:t>
      </w:r>
      <w:r>
        <w:rPr>
          <w:rFonts w:hint="eastAsia" w:ascii="宋体" w:hAnsi="宋体" w:cs="宋体"/>
          <w:highlight w:val="none"/>
        </w:rPr>
        <w:t>交</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保</w:t>
      </w:r>
      <w:r>
        <w:rPr>
          <w:rFonts w:hint="eastAsia" w:ascii="宋体" w:hAnsi="宋体" w:cs="宋体"/>
          <w:highlight w:val="none"/>
        </w:rPr>
        <w:t>证</w:t>
      </w:r>
      <w:r>
        <w:rPr>
          <w:rFonts w:hint="eastAsia" w:ascii="宋体" w:hAnsi="宋体" w:cs="宋体"/>
          <w:spacing w:val="-2"/>
          <w:highlight w:val="none"/>
        </w:rPr>
        <w:t>金</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投标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不</w:t>
      </w:r>
      <w:r>
        <w:rPr>
          <w:rFonts w:hint="eastAsia" w:ascii="宋体" w:hAnsi="宋体" w:cs="宋体"/>
          <w:highlight w:val="none"/>
        </w:rPr>
        <w:t>包</w:t>
      </w:r>
      <w:r>
        <w:rPr>
          <w:rFonts w:hint="eastAsia" w:ascii="宋体" w:hAnsi="宋体" w:cs="宋体"/>
          <w:spacing w:val="-2"/>
          <w:highlight w:val="none"/>
        </w:rPr>
        <w:t>括</w:t>
      </w:r>
      <w:r>
        <w:rPr>
          <w:rFonts w:hint="eastAsia" w:ascii="宋体" w:hAnsi="宋体" w:cs="宋体"/>
          <w:highlight w:val="none"/>
        </w:rPr>
        <w:t>本</w:t>
      </w:r>
      <w:r>
        <w:rPr>
          <w:rFonts w:hint="eastAsia" w:ascii="宋体" w:hAnsi="宋体" w:cs="宋体"/>
          <w:spacing w:val="-2"/>
          <w:highlight w:val="none"/>
        </w:rPr>
        <w:t>章</w:t>
      </w:r>
      <w:r>
        <w:rPr>
          <w:rFonts w:hint="eastAsia" w:ascii="宋体" w:hAnsi="宋体" w:cs="宋体"/>
          <w:highlight w:val="none"/>
        </w:rPr>
        <w:t>第</w:t>
      </w:r>
      <w:r>
        <w:rPr>
          <w:rFonts w:hint="eastAsia" w:ascii="宋体" w:hAnsi="宋体" w:cs="宋体"/>
          <w:spacing w:val="29"/>
          <w:highlight w:val="none"/>
        </w:rPr>
        <w:t xml:space="preserve"> </w:t>
      </w:r>
      <w:r>
        <w:rPr>
          <w:rFonts w:hint="eastAsia" w:ascii="宋体" w:hAnsi="宋体" w:cs="宋体"/>
          <w:highlight w:val="none"/>
        </w:rPr>
        <w:t>3</w:t>
      </w:r>
      <w:r>
        <w:rPr>
          <w:rFonts w:hint="eastAsia" w:ascii="宋体" w:hAnsi="宋体" w:cs="宋体"/>
          <w:spacing w:val="-2"/>
          <w:highlight w:val="none"/>
        </w:rPr>
        <w:t>.1</w:t>
      </w:r>
      <w:r>
        <w:rPr>
          <w:rFonts w:hint="eastAsia" w:ascii="宋体" w:hAnsi="宋体" w:cs="宋体"/>
          <w:highlight w:val="none"/>
        </w:rPr>
        <w:t>.1</w:t>
      </w:r>
      <w:r>
        <w:rPr>
          <w:rFonts w:hint="eastAsia" w:ascii="宋体" w:hAnsi="宋体" w:cs="宋体"/>
          <w:spacing w:val="1"/>
          <w:highlight w:val="none"/>
        </w:rPr>
        <w:t>（</w:t>
      </w:r>
      <w:r>
        <w:rPr>
          <w:rFonts w:hint="eastAsia" w:ascii="宋体" w:hAnsi="宋体" w:cs="宋体"/>
          <w:spacing w:val="-2"/>
          <w:highlight w:val="none"/>
        </w:rPr>
        <w:t>4</w:t>
      </w:r>
      <w:r>
        <w:rPr>
          <w:rFonts w:hint="eastAsia" w:ascii="宋体" w:hAnsi="宋体" w:cs="宋体"/>
          <w:highlight w:val="none"/>
        </w:rPr>
        <w:t>）</w:t>
      </w:r>
      <w:r>
        <w:rPr>
          <w:rFonts w:hint="eastAsia" w:ascii="宋体" w:hAnsi="宋体" w:cs="宋体"/>
          <w:spacing w:val="-2"/>
          <w:highlight w:val="none"/>
        </w:rPr>
        <w:t>目</w:t>
      </w:r>
      <w:r>
        <w:rPr>
          <w:rFonts w:hint="eastAsia" w:ascii="宋体" w:hAnsi="宋体" w:cs="宋体"/>
          <w:highlight w:val="none"/>
        </w:rPr>
        <w:t>所指的</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保</w:t>
      </w:r>
      <w:r>
        <w:rPr>
          <w:rFonts w:hint="eastAsia" w:ascii="宋体" w:hAnsi="宋体" w:cs="宋体"/>
          <w:highlight w:val="none"/>
        </w:rPr>
        <w:t>证</w:t>
      </w:r>
      <w:r>
        <w:rPr>
          <w:rFonts w:hint="eastAsia" w:ascii="宋体" w:hAnsi="宋体" w:cs="宋体"/>
          <w:spacing w:val="-2"/>
          <w:highlight w:val="none"/>
        </w:rPr>
        <w:t>金</w:t>
      </w:r>
      <w:r>
        <w:rPr>
          <w:rFonts w:hint="eastAsia" w:ascii="宋体" w:hAnsi="宋体" w:cs="宋体"/>
          <w:highlight w:val="none"/>
        </w:rPr>
        <w:t>。</w:t>
      </w:r>
    </w:p>
    <w:p w14:paraId="350BE5C1">
      <w:pPr>
        <w:pStyle w:val="8"/>
        <w:jc w:val="both"/>
        <w:rPr>
          <w:rFonts w:hint="eastAsia" w:ascii="宋体" w:hAnsi="宋体" w:cs="宋体"/>
          <w:sz w:val="28"/>
          <w:szCs w:val="28"/>
          <w:highlight w:val="none"/>
        </w:rPr>
      </w:pPr>
      <w:bookmarkStart w:id="65" w:name="_Toc16889"/>
      <w:r>
        <w:rPr>
          <w:rFonts w:hint="eastAsia" w:ascii="宋体" w:hAnsi="宋体" w:cs="宋体"/>
          <w:spacing w:val="1"/>
          <w:sz w:val="28"/>
          <w:szCs w:val="28"/>
          <w:highlight w:val="none"/>
        </w:rPr>
        <w:t>3</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投标报价</w:t>
      </w:r>
      <w:bookmarkEnd w:id="65"/>
    </w:p>
    <w:p w14:paraId="7CB94CE6">
      <w:pPr>
        <w:ind w:firstLine="0" w:firstLineChars="0"/>
        <w:jc w:val="both"/>
        <w:rPr>
          <w:rFonts w:hint="eastAsia" w:ascii="宋体" w:hAnsi="宋体" w:cs="宋体"/>
          <w:highlight w:val="none"/>
          <w:u w:val="single"/>
        </w:rPr>
      </w:pPr>
      <w:r>
        <w:rPr>
          <w:rFonts w:hint="eastAsia" w:ascii="宋体" w:hAnsi="宋体" w:cs="宋体"/>
          <w:highlight w:val="none"/>
        </w:rPr>
        <w:t>3.2.1 投</w:t>
      </w:r>
      <w:r>
        <w:rPr>
          <w:rFonts w:hint="eastAsia" w:ascii="宋体" w:hAnsi="宋体" w:cs="宋体"/>
          <w:spacing w:val="-2"/>
          <w:highlight w:val="none"/>
        </w:rPr>
        <w:t>标</w:t>
      </w:r>
      <w:r>
        <w:rPr>
          <w:rFonts w:hint="eastAsia" w:ascii="宋体" w:hAnsi="宋体" w:cs="宋体"/>
          <w:highlight w:val="none"/>
        </w:rPr>
        <w:t>报</w:t>
      </w:r>
      <w:r>
        <w:rPr>
          <w:rFonts w:hint="eastAsia" w:ascii="宋体" w:hAnsi="宋体" w:cs="宋体"/>
          <w:spacing w:val="-2"/>
          <w:highlight w:val="none"/>
        </w:rPr>
        <w:t>价</w:t>
      </w:r>
      <w:r>
        <w:rPr>
          <w:rFonts w:hint="eastAsia" w:ascii="宋体" w:hAnsi="宋体" w:cs="宋体"/>
          <w:highlight w:val="none"/>
        </w:rPr>
        <w:t>应</w:t>
      </w:r>
      <w:r>
        <w:rPr>
          <w:rFonts w:hint="eastAsia" w:ascii="宋体" w:hAnsi="宋体" w:cs="宋体"/>
          <w:spacing w:val="-2"/>
          <w:highlight w:val="none"/>
        </w:rPr>
        <w:t>包</w:t>
      </w:r>
      <w:r>
        <w:rPr>
          <w:rFonts w:hint="eastAsia" w:ascii="宋体" w:hAnsi="宋体" w:cs="宋体"/>
          <w:highlight w:val="none"/>
        </w:rPr>
        <w:t>括</w:t>
      </w:r>
      <w:r>
        <w:rPr>
          <w:rFonts w:hint="eastAsia" w:ascii="宋体" w:hAnsi="宋体" w:cs="宋体"/>
          <w:spacing w:val="-2"/>
          <w:highlight w:val="none"/>
        </w:rPr>
        <w:t>国家</w:t>
      </w:r>
      <w:r>
        <w:rPr>
          <w:rFonts w:hint="eastAsia" w:ascii="宋体" w:hAnsi="宋体" w:cs="宋体"/>
          <w:highlight w:val="none"/>
        </w:rPr>
        <w:t>规定</w:t>
      </w:r>
      <w:r>
        <w:rPr>
          <w:rFonts w:hint="eastAsia" w:ascii="宋体" w:hAnsi="宋体" w:cs="宋体"/>
          <w:spacing w:val="-2"/>
          <w:highlight w:val="none"/>
        </w:rPr>
        <w:t>的</w:t>
      </w:r>
      <w:r>
        <w:rPr>
          <w:rFonts w:hint="eastAsia" w:ascii="宋体" w:hAnsi="宋体" w:cs="宋体"/>
          <w:highlight w:val="none"/>
        </w:rPr>
        <w:t>增</w:t>
      </w:r>
      <w:r>
        <w:rPr>
          <w:rFonts w:hint="eastAsia" w:ascii="宋体" w:hAnsi="宋体" w:cs="宋体"/>
          <w:spacing w:val="-2"/>
          <w:highlight w:val="none"/>
        </w:rPr>
        <w:t>值</w:t>
      </w:r>
      <w:r>
        <w:rPr>
          <w:rFonts w:hint="eastAsia" w:ascii="宋体" w:hAnsi="宋体" w:cs="宋体"/>
          <w:highlight w:val="none"/>
        </w:rPr>
        <w:t>税</w:t>
      </w:r>
      <w:r>
        <w:rPr>
          <w:rFonts w:hint="eastAsia" w:ascii="宋体" w:hAnsi="宋体" w:cs="宋体"/>
          <w:spacing w:val="-2"/>
          <w:highlight w:val="none"/>
        </w:rPr>
        <w:t>税</w:t>
      </w:r>
      <w:r>
        <w:rPr>
          <w:rFonts w:hint="eastAsia" w:ascii="宋体" w:hAnsi="宋体" w:cs="宋体"/>
          <w:highlight w:val="none"/>
        </w:rPr>
        <w:t>金</w:t>
      </w:r>
      <w:r>
        <w:rPr>
          <w:rFonts w:hint="eastAsia" w:ascii="宋体" w:hAnsi="宋体" w:cs="宋体"/>
          <w:spacing w:val="-41"/>
          <w:highlight w:val="none"/>
        </w:rPr>
        <w:t>，</w:t>
      </w:r>
      <w:r>
        <w:rPr>
          <w:rFonts w:hint="eastAsia" w:ascii="宋体" w:hAnsi="宋体" w:cs="宋体"/>
          <w:highlight w:val="none"/>
        </w:rPr>
        <w:t>除</w:t>
      </w:r>
      <w:r>
        <w:rPr>
          <w:rFonts w:hint="eastAsia" w:ascii="宋体" w:hAnsi="宋体" w:cs="宋体"/>
          <w:spacing w:val="-2"/>
          <w:highlight w:val="none"/>
        </w:rPr>
        <w:t>投</w:t>
      </w:r>
      <w:r>
        <w:rPr>
          <w:rFonts w:hint="eastAsia" w:ascii="宋体" w:hAnsi="宋体" w:cs="宋体"/>
          <w:highlight w:val="none"/>
        </w:rPr>
        <w:t>标人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另</w:t>
      </w:r>
      <w:r>
        <w:rPr>
          <w:rFonts w:hint="eastAsia" w:ascii="宋体" w:hAnsi="宋体" w:cs="宋体"/>
          <w:spacing w:val="-2"/>
          <w:highlight w:val="none"/>
        </w:rPr>
        <w:t>有</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外</w:t>
      </w:r>
      <w:r>
        <w:rPr>
          <w:rFonts w:hint="eastAsia" w:ascii="宋体" w:hAnsi="宋体" w:cs="宋体"/>
          <w:spacing w:val="-38"/>
          <w:highlight w:val="none"/>
        </w:rPr>
        <w:t>，</w:t>
      </w:r>
      <w:r>
        <w:rPr>
          <w:rFonts w:hint="eastAsia" w:ascii="宋体" w:hAnsi="宋体" w:cs="宋体"/>
          <w:spacing w:val="-2"/>
          <w:highlight w:val="none"/>
        </w:rPr>
        <w:t>增</w:t>
      </w:r>
      <w:r>
        <w:rPr>
          <w:rFonts w:hint="eastAsia" w:ascii="宋体" w:hAnsi="宋体" w:cs="宋体"/>
          <w:highlight w:val="none"/>
        </w:rPr>
        <w:t>值</w:t>
      </w:r>
      <w:r>
        <w:rPr>
          <w:rFonts w:hint="eastAsia" w:ascii="宋体" w:hAnsi="宋体" w:cs="宋体"/>
          <w:spacing w:val="-2"/>
          <w:highlight w:val="none"/>
        </w:rPr>
        <w:t>税</w:t>
      </w:r>
      <w:r>
        <w:rPr>
          <w:rFonts w:hint="eastAsia" w:ascii="宋体" w:hAnsi="宋体" w:cs="宋体"/>
          <w:highlight w:val="none"/>
        </w:rPr>
        <w:t>税金按一般计税方法</w:t>
      </w:r>
      <w:r>
        <w:rPr>
          <w:rFonts w:hint="eastAsia" w:ascii="宋体" w:hAnsi="宋体" w:cs="宋体"/>
          <w:spacing w:val="2"/>
          <w:highlight w:val="none"/>
        </w:rPr>
        <w:t>计</w:t>
      </w:r>
      <w:r>
        <w:rPr>
          <w:rFonts w:hint="eastAsia" w:ascii="宋体" w:hAnsi="宋体" w:cs="宋体"/>
          <w:highlight w:val="none"/>
        </w:rPr>
        <w:t>算。投标人应按第六</w:t>
      </w:r>
      <w:r>
        <w:rPr>
          <w:rFonts w:hint="eastAsia" w:ascii="宋体" w:hAnsi="宋体" w:cs="宋体"/>
          <w:spacing w:val="3"/>
          <w:highlight w:val="none"/>
        </w:rPr>
        <w:t>章</w:t>
      </w:r>
      <w:r>
        <w:rPr>
          <w:rFonts w:hint="eastAsia" w:ascii="宋体" w:hAnsi="宋体" w:cs="宋体"/>
          <w:highlight w:val="none"/>
        </w:rPr>
        <w:t>“投标文件格</w:t>
      </w:r>
      <w:r>
        <w:rPr>
          <w:rFonts w:hint="eastAsia" w:ascii="宋体" w:hAnsi="宋体" w:cs="宋体"/>
          <w:spacing w:val="3"/>
          <w:highlight w:val="none"/>
        </w:rPr>
        <w:t>式</w:t>
      </w:r>
      <w:r>
        <w:rPr>
          <w:rFonts w:hint="eastAsia" w:ascii="宋体" w:hAnsi="宋体" w:cs="宋体"/>
          <w:highlight w:val="none"/>
        </w:rPr>
        <w:t>”的要求在投标函中进行报价并</w:t>
      </w:r>
      <w:r>
        <w:rPr>
          <w:rFonts w:hint="eastAsia" w:ascii="宋体" w:hAnsi="宋体" w:cs="宋体"/>
          <w:spacing w:val="2"/>
          <w:highlight w:val="none"/>
        </w:rPr>
        <w:t>填</w:t>
      </w:r>
      <w:r>
        <w:rPr>
          <w:rFonts w:hint="eastAsia" w:ascii="宋体" w:hAnsi="宋体" w:cs="宋体"/>
          <w:highlight w:val="none"/>
        </w:rPr>
        <w:t>写</w:t>
      </w:r>
      <w:r>
        <w:rPr>
          <w:rFonts w:hint="eastAsia" w:ascii="宋体" w:hAnsi="宋体" w:cs="宋体"/>
          <w:highlight w:val="none"/>
          <w:u w:val="single"/>
        </w:rPr>
        <w:t>《投标报价表》。</w:t>
      </w:r>
    </w:p>
    <w:p w14:paraId="3D3484E9">
      <w:pPr>
        <w:ind w:firstLine="0" w:firstLineChars="0"/>
        <w:jc w:val="both"/>
        <w:rPr>
          <w:rFonts w:hint="eastAsia" w:ascii="宋体" w:hAnsi="宋体" w:cs="宋体"/>
          <w:highlight w:val="none"/>
        </w:rPr>
      </w:pPr>
      <w:r>
        <w:rPr>
          <w:rFonts w:hint="eastAsia" w:ascii="宋体" w:hAnsi="宋体" w:cs="宋体"/>
          <w:highlight w:val="none"/>
        </w:rPr>
        <w:t>3.2.2 投标人应充分了解该项目的总体情况以及影响投标报价的其他要素。</w:t>
      </w:r>
    </w:p>
    <w:p w14:paraId="09C38601">
      <w:pPr>
        <w:ind w:firstLine="0" w:firstLineChars="0"/>
        <w:jc w:val="both"/>
        <w:rPr>
          <w:rFonts w:hint="eastAsia" w:ascii="宋体" w:hAnsi="宋体" w:cs="宋体"/>
          <w:highlight w:val="none"/>
        </w:rPr>
      </w:pPr>
      <w:r>
        <w:rPr>
          <w:rFonts w:hint="eastAsia" w:ascii="宋体" w:hAnsi="宋体" w:cs="宋体"/>
          <w:highlight w:val="none"/>
        </w:rPr>
        <w:t>3.2.3 投</w:t>
      </w:r>
      <w:r>
        <w:rPr>
          <w:rFonts w:hint="eastAsia" w:ascii="宋体" w:hAnsi="宋体" w:cs="宋体"/>
          <w:spacing w:val="-2"/>
          <w:highlight w:val="none"/>
        </w:rPr>
        <w:t>标</w:t>
      </w:r>
      <w:r>
        <w:rPr>
          <w:rFonts w:hint="eastAsia" w:ascii="宋体" w:hAnsi="宋体" w:cs="宋体"/>
          <w:highlight w:val="none"/>
        </w:rPr>
        <w:t>报</w:t>
      </w:r>
      <w:r>
        <w:rPr>
          <w:rFonts w:hint="eastAsia" w:ascii="宋体" w:hAnsi="宋体" w:cs="宋体"/>
          <w:spacing w:val="-2"/>
          <w:highlight w:val="none"/>
        </w:rPr>
        <w:t>价</w:t>
      </w:r>
      <w:r>
        <w:rPr>
          <w:rFonts w:hint="eastAsia" w:ascii="宋体" w:hAnsi="宋体" w:cs="宋体"/>
          <w:highlight w:val="none"/>
        </w:rPr>
        <w:t>为</w:t>
      </w:r>
      <w:r>
        <w:rPr>
          <w:rFonts w:hint="eastAsia" w:ascii="宋体" w:hAnsi="宋体" w:cs="宋体"/>
          <w:spacing w:val="-2"/>
          <w:highlight w:val="none"/>
        </w:rPr>
        <w:t>各</w:t>
      </w:r>
      <w:r>
        <w:rPr>
          <w:rFonts w:hint="eastAsia" w:ascii="宋体" w:hAnsi="宋体" w:cs="宋体"/>
          <w:highlight w:val="none"/>
        </w:rPr>
        <w:t>分</w:t>
      </w:r>
      <w:r>
        <w:rPr>
          <w:rFonts w:hint="eastAsia" w:ascii="宋体" w:hAnsi="宋体" w:cs="宋体"/>
          <w:spacing w:val="-2"/>
          <w:highlight w:val="none"/>
        </w:rPr>
        <w:t>项报</w:t>
      </w:r>
      <w:r>
        <w:rPr>
          <w:rFonts w:hint="eastAsia" w:ascii="宋体" w:hAnsi="宋体" w:cs="宋体"/>
          <w:highlight w:val="none"/>
        </w:rPr>
        <w:t>价金</w:t>
      </w:r>
      <w:r>
        <w:rPr>
          <w:rFonts w:hint="eastAsia" w:ascii="宋体" w:hAnsi="宋体" w:cs="宋体"/>
          <w:spacing w:val="-2"/>
          <w:highlight w:val="none"/>
        </w:rPr>
        <w:t>额</w:t>
      </w:r>
      <w:r>
        <w:rPr>
          <w:rFonts w:hint="eastAsia" w:ascii="宋体" w:hAnsi="宋体" w:cs="宋体"/>
          <w:highlight w:val="none"/>
        </w:rPr>
        <w:t>之</w:t>
      </w:r>
      <w:r>
        <w:rPr>
          <w:rFonts w:hint="eastAsia" w:ascii="宋体" w:hAnsi="宋体" w:cs="宋体"/>
          <w:spacing w:val="-2"/>
          <w:highlight w:val="none"/>
        </w:rPr>
        <w:t>和</w:t>
      </w:r>
      <w:r>
        <w:rPr>
          <w:rFonts w:hint="eastAsia" w:ascii="宋体" w:hAnsi="宋体" w:cs="宋体"/>
          <w:spacing w:val="-38"/>
          <w:highlight w:val="none"/>
        </w:rPr>
        <w:t>，</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报</w:t>
      </w:r>
      <w:r>
        <w:rPr>
          <w:rFonts w:hint="eastAsia" w:ascii="宋体" w:hAnsi="宋体" w:cs="宋体"/>
          <w:highlight w:val="none"/>
        </w:rPr>
        <w:t>价</w:t>
      </w:r>
      <w:r>
        <w:rPr>
          <w:rFonts w:hint="eastAsia" w:ascii="宋体" w:hAnsi="宋体" w:cs="宋体"/>
          <w:spacing w:val="-2"/>
          <w:highlight w:val="none"/>
        </w:rPr>
        <w:t>与</w:t>
      </w:r>
      <w:r>
        <w:rPr>
          <w:rFonts w:hint="eastAsia" w:ascii="宋体" w:hAnsi="宋体" w:cs="宋体"/>
          <w:highlight w:val="none"/>
        </w:rPr>
        <w:t>分项</w:t>
      </w:r>
      <w:r>
        <w:rPr>
          <w:rFonts w:hint="eastAsia" w:ascii="宋体" w:hAnsi="宋体" w:cs="宋体"/>
          <w:spacing w:val="-2"/>
          <w:highlight w:val="none"/>
        </w:rPr>
        <w:t>报</w:t>
      </w:r>
      <w:r>
        <w:rPr>
          <w:rFonts w:hint="eastAsia" w:ascii="宋体" w:hAnsi="宋体" w:cs="宋体"/>
          <w:highlight w:val="none"/>
        </w:rPr>
        <w:t>价</w:t>
      </w:r>
      <w:r>
        <w:rPr>
          <w:rFonts w:hint="eastAsia" w:ascii="宋体" w:hAnsi="宋体" w:cs="宋体"/>
          <w:spacing w:val="-2"/>
          <w:highlight w:val="none"/>
        </w:rPr>
        <w:t>的</w:t>
      </w:r>
      <w:r>
        <w:rPr>
          <w:rFonts w:hint="eastAsia" w:ascii="宋体" w:hAnsi="宋体" w:cs="宋体"/>
          <w:highlight w:val="none"/>
        </w:rPr>
        <w:t>合</w:t>
      </w:r>
      <w:r>
        <w:rPr>
          <w:rFonts w:hint="eastAsia" w:ascii="宋体" w:hAnsi="宋体" w:cs="宋体"/>
          <w:spacing w:val="-2"/>
          <w:highlight w:val="none"/>
        </w:rPr>
        <w:t>价</w:t>
      </w:r>
      <w:r>
        <w:rPr>
          <w:rFonts w:hint="eastAsia" w:ascii="宋体" w:hAnsi="宋体" w:cs="宋体"/>
          <w:highlight w:val="none"/>
        </w:rPr>
        <w:t>不</w:t>
      </w:r>
      <w:r>
        <w:rPr>
          <w:rFonts w:hint="eastAsia" w:ascii="宋体" w:hAnsi="宋体" w:cs="宋体"/>
          <w:spacing w:val="-2"/>
          <w:highlight w:val="none"/>
        </w:rPr>
        <w:t>一</w:t>
      </w:r>
      <w:r>
        <w:rPr>
          <w:rFonts w:hint="eastAsia" w:ascii="宋体" w:hAnsi="宋体" w:cs="宋体"/>
          <w:highlight w:val="none"/>
        </w:rPr>
        <w:t>致</w:t>
      </w:r>
      <w:r>
        <w:rPr>
          <w:rFonts w:hint="eastAsia" w:ascii="宋体" w:hAnsi="宋体" w:cs="宋体"/>
          <w:spacing w:val="-2"/>
          <w:highlight w:val="none"/>
        </w:rPr>
        <w:t>的</w:t>
      </w:r>
      <w:r>
        <w:rPr>
          <w:rFonts w:hint="eastAsia" w:ascii="宋体" w:hAnsi="宋体" w:cs="宋体"/>
          <w:spacing w:val="-38"/>
          <w:highlight w:val="none"/>
        </w:rPr>
        <w:t>，</w:t>
      </w:r>
      <w:r>
        <w:rPr>
          <w:rFonts w:hint="eastAsia" w:ascii="宋体" w:hAnsi="宋体" w:cs="宋体"/>
          <w:highlight w:val="none"/>
        </w:rPr>
        <w:t>应</w:t>
      </w:r>
      <w:r>
        <w:rPr>
          <w:rFonts w:hint="eastAsia" w:ascii="宋体" w:hAnsi="宋体" w:cs="宋体"/>
          <w:spacing w:val="-2"/>
          <w:highlight w:val="none"/>
        </w:rPr>
        <w:t>以</w:t>
      </w:r>
      <w:r>
        <w:rPr>
          <w:rFonts w:hint="eastAsia" w:ascii="宋体" w:hAnsi="宋体" w:cs="宋体"/>
          <w:highlight w:val="none"/>
        </w:rPr>
        <w:t>各</w:t>
      </w:r>
      <w:r>
        <w:rPr>
          <w:rFonts w:hint="eastAsia" w:ascii="宋体" w:hAnsi="宋体" w:cs="宋体"/>
          <w:spacing w:val="-2"/>
          <w:highlight w:val="none"/>
        </w:rPr>
        <w:t>分</w:t>
      </w:r>
      <w:r>
        <w:rPr>
          <w:rFonts w:hint="eastAsia" w:ascii="宋体" w:hAnsi="宋体" w:cs="宋体"/>
          <w:highlight w:val="none"/>
        </w:rPr>
        <w:t>项合价累计数为准</w:t>
      </w:r>
      <w:r>
        <w:rPr>
          <w:rFonts w:hint="eastAsia" w:ascii="宋体" w:hAnsi="宋体" w:cs="宋体"/>
          <w:spacing w:val="-2"/>
          <w:highlight w:val="none"/>
        </w:rPr>
        <w:t>，</w:t>
      </w:r>
      <w:r>
        <w:rPr>
          <w:rFonts w:hint="eastAsia" w:ascii="宋体" w:hAnsi="宋体" w:cs="宋体"/>
          <w:highlight w:val="none"/>
        </w:rPr>
        <w:t>修正</w:t>
      </w:r>
      <w:r>
        <w:rPr>
          <w:rFonts w:hint="eastAsia" w:ascii="宋体" w:hAnsi="宋体" w:cs="宋体"/>
          <w:spacing w:val="-2"/>
          <w:highlight w:val="none"/>
        </w:rPr>
        <w:t>投</w:t>
      </w:r>
      <w:r>
        <w:rPr>
          <w:rFonts w:hint="eastAsia" w:ascii="宋体" w:hAnsi="宋体" w:cs="宋体"/>
          <w:highlight w:val="none"/>
        </w:rPr>
        <w:t>标报价</w:t>
      </w:r>
      <w:r>
        <w:rPr>
          <w:rFonts w:hint="eastAsia"/>
          <w:spacing w:val="-2"/>
          <w:highlight w:val="none"/>
        </w:rPr>
        <w:t>（如修正后的报价大于原投标报价，则以评标办法前附表3.1.3中的算数校核为准）</w:t>
      </w:r>
      <w:r>
        <w:rPr>
          <w:rFonts w:hint="eastAsia" w:ascii="宋体" w:hAnsi="宋体" w:cs="宋体"/>
          <w:highlight w:val="none"/>
        </w:rPr>
        <w:t>；如分项</w:t>
      </w:r>
      <w:r>
        <w:rPr>
          <w:rFonts w:hint="eastAsia" w:ascii="宋体" w:hAnsi="宋体" w:cs="宋体"/>
          <w:spacing w:val="-2"/>
          <w:highlight w:val="none"/>
        </w:rPr>
        <w:t>报</w:t>
      </w:r>
      <w:r>
        <w:rPr>
          <w:rFonts w:hint="eastAsia" w:ascii="宋体" w:hAnsi="宋体" w:cs="宋体"/>
          <w:highlight w:val="none"/>
        </w:rPr>
        <w:t>价中</w:t>
      </w:r>
      <w:r>
        <w:rPr>
          <w:rFonts w:hint="eastAsia" w:ascii="宋体" w:hAnsi="宋体" w:cs="宋体"/>
          <w:spacing w:val="-2"/>
          <w:highlight w:val="none"/>
        </w:rPr>
        <w:t>存</w:t>
      </w:r>
      <w:r>
        <w:rPr>
          <w:rFonts w:hint="eastAsia" w:ascii="宋体" w:hAnsi="宋体" w:cs="宋体"/>
          <w:highlight w:val="none"/>
        </w:rPr>
        <w:t>在缺漏项，则视</w:t>
      </w:r>
      <w:r>
        <w:rPr>
          <w:rFonts w:hint="eastAsia" w:ascii="宋体" w:hAnsi="宋体" w:cs="宋体"/>
          <w:spacing w:val="-2"/>
          <w:highlight w:val="none"/>
        </w:rPr>
        <w:t>为</w:t>
      </w:r>
      <w:r>
        <w:rPr>
          <w:rFonts w:hint="eastAsia" w:ascii="宋体" w:hAnsi="宋体" w:cs="宋体"/>
          <w:highlight w:val="none"/>
        </w:rPr>
        <w:t>缺漏</w:t>
      </w:r>
      <w:r>
        <w:rPr>
          <w:rFonts w:hint="eastAsia" w:ascii="宋体" w:hAnsi="宋体" w:cs="宋体"/>
          <w:spacing w:val="-2"/>
          <w:highlight w:val="none"/>
        </w:rPr>
        <w:t>项</w:t>
      </w:r>
      <w:r>
        <w:rPr>
          <w:rFonts w:hint="eastAsia" w:ascii="宋体" w:hAnsi="宋体" w:cs="宋体"/>
          <w:highlight w:val="none"/>
        </w:rPr>
        <w:t>价格已包含在</w:t>
      </w:r>
      <w:r>
        <w:rPr>
          <w:rFonts w:hint="eastAsia" w:ascii="宋体" w:hAnsi="宋体" w:cs="宋体"/>
          <w:spacing w:val="-2"/>
          <w:highlight w:val="none"/>
        </w:rPr>
        <w:t>其</w:t>
      </w:r>
      <w:r>
        <w:rPr>
          <w:rFonts w:hint="eastAsia" w:ascii="宋体" w:hAnsi="宋体" w:cs="宋体"/>
          <w:highlight w:val="none"/>
        </w:rPr>
        <w:t>他分项报价之中。</w:t>
      </w:r>
      <w:r>
        <w:rPr>
          <w:rFonts w:hint="eastAsia" w:ascii="宋体" w:hAnsi="宋体" w:cs="宋体"/>
          <w:spacing w:val="-2"/>
          <w:highlight w:val="none"/>
        </w:rPr>
        <w:t>投</w:t>
      </w:r>
      <w:r>
        <w:rPr>
          <w:rFonts w:hint="eastAsia" w:ascii="宋体" w:hAnsi="宋体" w:cs="宋体"/>
          <w:highlight w:val="none"/>
        </w:rPr>
        <w:t>标人</w:t>
      </w:r>
      <w:r>
        <w:rPr>
          <w:rFonts w:hint="eastAsia" w:ascii="宋体" w:hAnsi="宋体" w:cs="宋体"/>
          <w:spacing w:val="-2"/>
          <w:highlight w:val="none"/>
        </w:rPr>
        <w:t>在</w:t>
      </w:r>
      <w:r>
        <w:rPr>
          <w:rFonts w:hint="eastAsia" w:ascii="宋体" w:hAnsi="宋体" w:cs="宋体"/>
          <w:highlight w:val="none"/>
        </w:rPr>
        <w:t>投标截止时间前</w:t>
      </w:r>
      <w:r>
        <w:rPr>
          <w:rFonts w:hint="eastAsia" w:ascii="宋体" w:hAnsi="宋体" w:cs="宋体"/>
          <w:spacing w:val="-2"/>
          <w:highlight w:val="none"/>
        </w:rPr>
        <w:t>修</w:t>
      </w:r>
      <w:r>
        <w:rPr>
          <w:rFonts w:hint="eastAsia" w:ascii="宋体" w:hAnsi="宋体" w:cs="宋体"/>
          <w:highlight w:val="none"/>
        </w:rPr>
        <w:t>改投</w:t>
      </w:r>
      <w:r>
        <w:rPr>
          <w:rFonts w:hint="eastAsia" w:ascii="宋体" w:hAnsi="宋体" w:cs="宋体"/>
          <w:spacing w:val="-2"/>
          <w:highlight w:val="none"/>
        </w:rPr>
        <w:t>标</w:t>
      </w:r>
      <w:r>
        <w:rPr>
          <w:rFonts w:hint="eastAsia" w:ascii="宋体" w:hAnsi="宋体" w:cs="宋体"/>
          <w:highlight w:val="none"/>
        </w:rPr>
        <w:t>函中的投标报价</w:t>
      </w:r>
      <w:r>
        <w:rPr>
          <w:rFonts w:hint="eastAsia" w:ascii="宋体" w:hAnsi="宋体" w:cs="宋体"/>
          <w:spacing w:val="-2"/>
          <w:highlight w:val="none"/>
        </w:rPr>
        <w:t>总</w:t>
      </w:r>
      <w:r>
        <w:rPr>
          <w:rFonts w:hint="eastAsia" w:ascii="宋体" w:hAnsi="宋体" w:cs="宋体"/>
          <w:highlight w:val="none"/>
        </w:rPr>
        <w:t>额，</w:t>
      </w:r>
      <w:r>
        <w:rPr>
          <w:rFonts w:hint="eastAsia" w:ascii="宋体" w:hAnsi="宋体" w:cs="宋体"/>
          <w:spacing w:val="-2"/>
          <w:highlight w:val="none"/>
        </w:rPr>
        <w:t>应</w:t>
      </w:r>
      <w:r>
        <w:rPr>
          <w:rFonts w:hint="eastAsia" w:ascii="宋体" w:hAnsi="宋体" w:cs="宋体"/>
          <w:highlight w:val="none"/>
        </w:rPr>
        <w:t>同时修改投标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highlight w:val="none"/>
          <w:u w:val="single"/>
        </w:rPr>
        <w:t>《投标报价表》</w:t>
      </w:r>
      <w:r>
        <w:rPr>
          <w:rFonts w:hint="eastAsia" w:ascii="宋体" w:hAnsi="宋体" w:cs="宋体"/>
          <w:highlight w:val="none"/>
        </w:rPr>
        <w:t>”</w:t>
      </w:r>
      <w:r>
        <w:rPr>
          <w:rFonts w:hint="eastAsia" w:ascii="宋体" w:hAnsi="宋体" w:cs="宋体"/>
          <w:spacing w:val="-2"/>
          <w:highlight w:val="none"/>
        </w:rPr>
        <w:t>中</w:t>
      </w:r>
      <w:r>
        <w:rPr>
          <w:rFonts w:hint="eastAsia" w:ascii="宋体" w:hAnsi="宋体" w:cs="宋体"/>
          <w:highlight w:val="none"/>
        </w:rPr>
        <w:t>的</w:t>
      </w:r>
      <w:r>
        <w:rPr>
          <w:rFonts w:hint="eastAsia" w:ascii="宋体" w:hAnsi="宋体" w:cs="宋体"/>
          <w:spacing w:val="-2"/>
          <w:highlight w:val="none"/>
        </w:rPr>
        <w:t>相</w:t>
      </w:r>
      <w:r>
        <w:rPr>
          <w:rFonts w:hint="eastAsia" w:ascii="宋体" w:hAnsi="宋体" w:cs="宋体"/>
          <w:highlight w:val="none"/>
        </w:rPr>
        <w:t>应</w:t>
      </w:r>
      <w:r>
        <w:rPr>
          <w:rFonts w:hint="eastAsia" w:ascii="宋体" w:hAnsi="宋体" w:cs="宋体"/>
          <w:spacing w:val="-2"/>
          <w:highlight w:val="none"/>
        </w:rPr>
        <w:t>报</w:t>
      </w:r>
      <w:r>
        <w:rPr>
          <w:rFonts w:hint="eastAsia" w:ascii="宋体" w:hAnsi="宋体" w:cs="宋体"/>
          <w:highlight w:val="none"/>
        </w:rPr>
        <w:t>价。</w:t>
      </w:r>
      <w:r>
        <w:rPr>
          <w:rFonts w:hint="eastAsia" w:ascii="宋体" w:hAnsi="宋体" w:cs="宋体"/>
          <w:spacing w:val="-2"/>
          <w:highlight w:val="none"/>
        </w:rPr>
        <w:t>此</w:t>
      </w:r>
      <w:r>
        <w:rPr>
          <w:rFonts w:hint="eastAsia" w:ascii="宋体" w:hAnsi="宋体" w:cs="宋体"/>
          <w:highlight w:val="none"/>
        </w:rPr>
        <w:t>修</w:t>
      </w:r>
      <w:r>
        <w:rPr>
          <w:rFonts w:hint="eastAsia" w:ascii="宋体" w:hAnsi="宋体" w:cs="宋体"/>
          <w:spacing w:val="-2"/>
          <w:highlight w:val="none"/>
        </w:rPr>
        <w:t>改</w:t>
      </w:r>
      <w:r>
        <w:rPr>
          <w:rFonts w:hint="eastAsia" w:ascii="宋体" w:hAnsi="宋体" w:cs="宋体"/>
          <w:highlight w:val="none"/>
        </w:rPr>
        <w:t>须</w:t>
      </w:r>
      <w:r>
        <w:rPr>
          <w:rFonts w:hint="eastAsia" w:ascii="宋体" w:hAnsi="宋体" w:cs="宋体"/>
          <w:spacing w:val="-2"/>
          <w:highlight w:val="none"/>
        </w:rPr>
        <w:t>符</w:t>
      </w:r>
      <w:r>
        <w:rPr>
          <w:rFonts w:hint="eastAsia" w:ascii="宋体" w:hAnsi="宋体" w:cs="宋体"/>
          <w:highlight w:val="none"/>
        </w:rPr>
        <w:t>合</w:t>
      </w:r>
      <w:r>
        <w:rPr>
          <w:rFonts w:hint="eastAsia" w:ascii="宋体" w:hAnsi="宋体" w:cs="宋体"/>
          <w:spacing w:val="-2"/>
          <w:highlight w:val="none"/>
        </w:rPr>
        <w:t>本章</w:t>
      </w:r>
      <w:r>
        <w:rPr>
          <w:rFonts w:hint="eastAsia" w:ascii="宋体" w:hAnsi="宋体" w:cs="宋体"/>
          <w:highlight w:val="none"/>
        </w:rPr>
        <w:t>第</w:t>
      </w:r>
      <w:r>
        <w:rPr>
          <w:rFonts w:hint="eastAsia" w:ascii="宋体" w:hAnsi="宋体" w:cs="宋体"/>
          <w:spacing w:val="-12"/>
          <w:highlight w:val="none"/>
        </w:rPr>
        <w:t xml:space="preserve"> </w:t>
      </w:r>
      <w:r>
        <w:rPr>
          <w:rFonts w:hint="eastAsia" w:ascii="宋体" w:hAnsi="宋体" w:cs="宋体"/>
          <w:highlight w:val="none"/>
        </w:rPr>
        <w:t xml:space="preserve">4.3 </w:t>
      </w:r>
      <w:r>
        <w:rPr>
          <w:rFonts w:hint="eastAsia" w:ascii="宋体" w:hAnsi="宋体" w:cs="宋体"/>
          <w:spacing w:val="-2"/>
          <w:highlight w:val="none"/>
        </w:rPr>
        <w:t>款</w:t>
      </w:r>
      <w:r>
        <w:rPr>
          <w:rFonts w:hint="eastAsia" w:ascii="宋体" w:hAnsi="宋体" w:cs="宋体"/>
          <w:highlight w:val="none"/>
        </w:rPr>
        <w:t>的</w:t>
      </w:r>
      <w:r>
        <w:rPr>
          <w:rFonts w:hint="eastAsia" w:ascii="宋体" w:hAnsi="宋体" w:cs="宋体"/>
          <w:spacing w:val="-2"/>
          <w:highlight w:val="none"/>
        </w:rPr>
        <w:t>有</w:t>
      </w:r>
      <w:r>
        <w:rPr>
          <w:rFonts w:hint="eastAsia" w:ascii="宋体" w:hAnsi="宋体" w:cs="宋体"/>
          <w:highlight w:val="none"/>
        </w:rPr>
        <w:t>关</w:t>
      </w:r>
      <w:r>
        <w:rPr>
          <w:rFonts w:hint="eastAsia" w:ascii="宋体" w:hAnsi="宋体" w:cs="宋体"/>
          <w:spacing w:val="-2"/>
          <w:highlight w:val="none"/>
        </w:rPr>
        <w:t>要</w:t>
      </w:r>
      <w:r>
        <w:rPr>
          <w:rFonts w:hint="eastAsia" w:ascii="宋体" w:hAnsi="宋体" w:cs="宋体"/>
          <w:highlight w:val="none"/>
        </w:rPr>
        <w:t>求。</w:t>
      </w:r>
    </w:p>
    <w:p w14:paraId="274097B4">
      <w:pPr>
        <w:ind w:firstLine="0" w:firstLineChars="0"/>
        <w:jc w:val="both"/>
        <w:rPr>
          <w:rFonts w:hint="eastAsia" w:ascii="宋体" w:hAnsi="宋体" w:cs="宋体"/>
          <w:highlight w:val="none"/>
        </w:rPr>
      </w:pPr>
      <w:r>
        <w:rPr>
          <w:rFonts w:hint="eastAsia" w:ascii="宋体" w:hAnsi="宋体" w:cs="宋体"/>
          <w:highlight w:val="none"/>
        </w:rPr>
        <w:t>3.2.4 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设</w:t>
      </w:r>
      <w:r>
        <w:rPr>
          <w:rFonts w:hint="eastAsia" w:ascii="宋体" w:hAnsi="宋体" w:cs="宋体"/>
          <w:highlight w:val="none"/>
        </w:rPr>
        <w:t>有</w:t>
      </w:r>
      <w:r>
        <w:rPr>
          <w:rFonts w:hint="eastAsia" w:ascii="宋体" w:hAnsi="宋体" w:cs="宋体"/>
          <w:spacing w:val="-2"/>
          <w:highlight w:val="none"/>
        </w:rPr>
        <w:t>最</w:t>
      </w:r>
      <w:r>
        <w:rPr>
          <w:rFonts w:hint="eastAsia" w:ascii="宋体" w:hAnsi="宋体" w:cs="宋体"/>
          <w:highlight w:val="none"/>
        </w:rPr>
        <w:t>高</w:t>
      </w:r>
      <w:r>
        <w:rPr>
          <w:rFonts w:hint="eastAsia" w:ascii="宋体" w:hAnsi="宋体" w:cs="宋体"/>
          <w:spacing w:val="-2"/>
          <w:highlight w:val="none"/>
        </w:rPr>
        <w:t>投标</w:t>
      </w:r>
      <w:r>
        <w:rPr>
          <w:rFonts w:hint="eastAsia" w:ascii="宋体" w:hAnsi="宋体" w:cs="宋体"/>
          <w:highlight w:val="none"/>
        </w:rPr>
        <w:t>限价</w:t>
      </w:r>
      <w:r>
        <w:rPr>
          <w:rFonts w:hint="eastAsia" w:ascii="宋体" w:hAnsi="宋体" w:cs="宋体"/>
          <w:spacing w:val="-2"/>
          <w:highlight w:val="none"/>
        </w:rPr>
        <w:t>的</w:t>
      </w:r>
      <w:r>
        <w:rPr>
          <w:rFonts w:hint="eastAsia" w:ascii="宋体" w:hAnsi="宋体" w:cs="宋体"/>
          <w:spacing w:val="-38"/>
          <w:highlight w:val="none"/>
        </w:rPr>
        <w:t>，</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的</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报</w:t>
      </w:r>
      <w:r>
        <w:rPr>
          <w:rFonts w:hint="eastAsia" w:ascii="宋体" w:hAnsi="宋体" w:cs="宋体"/>
          <w:highlight w:val="none"/>
        </w:rPr>
        <w:t>价不</w:t>
      </w:r>
      <w:r>
        <w:rPr>
          <w:rFonts w:hint="eastAsia" w:ascii="宋体" w:hAnsi="宋体" w:cs="宋体"/>
          <w:spacing w:val="-2"/>
          <w:highlight w:val="none"/>
        </w:rPr>
        <w:t>得</w:t>
      </w:r>
      <w:r>
        <w:rPr>
          <w:rFonts w:hint="eastAsia" w:ascii="宋体" w:hAnsi="宋体" w:cs="宋体"/>
          <w:highlight w:val="none"/>
        </w:rPr>
        <w:t>超</w:t>
      </w:r>
      <w:r>
        <w:rPr>
          <w:rFonts w:hint="eastAsia" w:ascii="宋体" w:hAnsi="宋体" w:cs="宋体"/>
          <w:spacing w:val="-2"/>
          <w:highlight w:val="none"/>
        </w:rPr>
        <w:t>过</w:t>
      </w:r>
      <w:r>
        <w:rPr>
          <w:rFonts w:hint="eastAsia" w:ascii="宋体" w:hAnsi="宋体" w:cs="宋体"/>
          <w:highlight w:val="none"/>
        </w:rPr>
        <w:t>最</w:t>
      </w:r>
      <w:r>
        <w:rPr>
          <w:rFonts w:hint="eastAsia" w:ascii="宋体" w:hAnsi="宋体" w:cs="宋体"/>
          <w:spacing w:val="-2"/>
          <w:highlight w:val="none"/>
        </w:rPr>
        <w:t>高</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限</w:t>
      </w:r>
      <w:r>
        <w:rPr>
          <w:rFonts w:hint="eastAsia" w:ascii="宋体" w:hAnsi="宋体" w:cs="宋体"/>
          <w:spacing w:val="-2"/>
          <w:highlight w:val="none"/>
        </w:rPr>
        <w:t>价</w:t>
      </w:r>
      <w:r>
        <w:rPr>
          <w:rFonts w:hint="eastAsia" w:ascii="宋体" w:hAnsi="宋体" w:cs="宋体"/>
          <w:spacing w:val="-38"/>
          <w:highlight w:val="none"/>
        </w:rPr>
        <w:t>，</w:t>
      </w:r>
      <w:r>
        <w:rPr>
          <w:rFonts w:hint="eastAsia" w:ascii="宋体" w:hAnsi="宋体" w:cs="宋体"/>
          <w:highlight w:val="none"/>
        </w:rPr>
        <w:t>最</w:t>
      </w:r>
      <w:r>
        <w:rPr>
          <w:rFonts w:hint="eastAsia" w:ascii="宋体" w:hAnsi="宋体" w:cs="宋体"/>
          <w:spacing w:val="-2"/>
          <w:highlight w:val="none"/>
        </w:rPr>
        <w:t>高</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限价在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w:t>
      </w:r>
      <w:r>
        <w:rPr>
          <w:rFonts w:hint="eastAsia" w:ascii="宋体" w:hAnsi="宋体" w:cs="宋体"/>
          <w:spacing w:val="-2"/>
          <w:highlight w:val="none"/>
        </w:rPr>
        <w:t>中</w:t>
      </w:r>
      <w:r>
        <w:rPr>
          <w:rFonts w:hint="eastAsia" w:ascii="宋体" w:hAnsi="宋体" w:cs="宋体"/>
          <w:highlight w:val="none"/>
        </w:rPr>
        <w:t>载明。</w:t>
      </w:r>
    </w:p>
    <w:p w14:paraId="3D1BA0C0">
      <w:pPr>
        <w:ind w:firstLine="0" w:firstLineChars="0"/>
        <w:jc w:val="both"/>
        <w:rPr>
          <w:rFonts w:hint="eastAsia" w:ascii="宋体" w:hAnsi="宋体" w:cs="宋体"/>
          <w:spacing w:val="-2"/>
          <w:highlight w:val="none"/>
        </w:rPr>
      </w:pPr>
      <w:r>
        <w:rPr>
          <w:rFonts w:hint="eastAsia" w:ascii="宋体" w:hAnsi="宋体" w:cs="宋体"/>
          <w:spacing w:val="-2"/>
          <w:highlight w:val="none"/>
        </w:rPr>
        <w:t>3.2.5 投标报价的其他要求见投标人须知前附表。</w:t>
      </w:r>
    </w:p>
    <w:p w14:paraId="40A357E3">
      <w:pPr>
        <w:autoSpaceDE w:val="0"/>
        <w:autoSpaceDN w:val="0"/>
        <w:adjustRightInd w:val="0"/>
        <w:spacing w:before="2" w:line="160" w:lineRule="exact"/>
        <w:ind w:firstLine="0" w:firstLineChars="0"/>
        <w:rPr>
          <w:rFonts w:hint="eastAsia" w:ascii="宋体" w:hAnsi="宋体" w:cs="宋体"/>
          <w:sz w:val="16"/>
          <w:szCs w:val="16"/>
          <w:highlight w:val="none"/>
        </w:rPr>
      </w:pPr>
    </w:p>
    <w:p w14:paraId="587120AD">
      <w:pPr>
        <w:pStyle w:val="8"/>
        <w:rPr>
          <w:rFonts w:hint="eastAsia" w:ascii="宋体" w:hAnsi="宋体" w:cs="宋体"/>
          <w:sz w:val="28"/>
          <w:szCs w:val="28"/>
          <w:highlight w:val="none"/>
        </w:rPr>
      </w:pPr>
      <w:bookmarkStart w:id="66" w:name="_Toc30004"/>
      <w:r>
        <w:rPr>
          <w:rFonts w:hint="eastAsia" w:ascii="宋体" w:hAnsi="宋体" w:cs="宋体"/>
          <w:spacing w:val="1"/>
          <w:sz w:val="28"/>
          <w:szCs w:val="28"/>
          <w:highlight w:val="none"/>
        </w:rPr>
        <w:t>3</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投标有效期</w:t>
      </w:r>
      <w:bookmarkEnd w:id="66"/>
    </w:p>
    <w:p w14:paraId="0B90FA32">
      <w:pPr>
        <w:ind w:firstLine="0" w:firstLineChars="0"/>
        <w:jc w:val="both"/>
        <w:rPr>
          <w:rFonts w:hint="eastAsia" w:ascii="宋体" w:hAnsi="宋体" w:cs="宋体"/>
          <w:spacing w:val="-2"/>
          <w:highlight w:val="none"/>
        </w:rPr>
      </w:pPr>
      <w:r>
        <w:rPr>
          <w:rFonts w:hint="eastAsia" w:ascii="宋体" w:hAnsi="宋体" w:cs="宋体"/>
          <w:spacing w:val="-2"/>
          <w:highlight w:val="none"/>
        </w:rPr>
        <w:t>3.3.1 除投标人须知前附表另有规定外，投标有效期为 90 天。</w:t>
      </w:r>
    </w:p>
    <w:p w14:paraId="6665986D">
      <w:pPr>
        <w:ind w:firstLine="0" w:firstLineChars="0"/>
        <w:jc w:val="both"/>
        <w:rPr>
          <w:rFonts w:hint="eastAsia" w:ascii="宋体" w:hAnsi="宋体" w:cs="宋体"/>
          <w:spacing w:val="-2"/>
          <w:highlight w:val="none"/>
        </w:rPr>
      </w:pPr>
      <w:r>
        <w:rPr>
          <w:rFonts w:hint="eastAsia" w:ascii="宋体" w:hAnsi="宋体" w:cs="宋体"/>
          <w:spacing w:val="-2"/>
          <w:highlight w:val="none"/>
        </w:rPr>
        <w:t>3.3.2 在投标有效期内，投标人撤销投标文件的，应承担招标文件和法律规定的责任。</w:t>
      </w:r>
    </w:p>
    <w:p w14:paraId="4B4C6D83">
      <w:pPr>
        <w:ind w:firstLine="0" w:firstLineChars="0"/>
        <w:jc w:val="both"/>
        <w:rPr>
          <w:rFonts w:hint="eastAsia" w:ascii="宋体" w:hAnsi="宋体" w:cs="宋体"/>
          <w:spacing w:val="-2"/>
          <w:highlight w:val="none"/>
        </w:rPr>
      </w:pPr>
      <w:r>
        <w:rPr>
          <w:rFonts w:hint="eastAsia" w:ascii="宋体" w:hAnsi="宋体" w:cs="宋体"/>
          <w:spacing w:val="-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4556FF9">
      <w:pPr>
        <w:pStyle w:val="8"/>
        <w:jc w:val="both"/>
        <w:rPr>
          <w:rFonts w:hint="eastAsia" w:ascii="宋体" w:hAnsi="宋体" w:cs="宋体"/>
          <w:sz w:val="28"/>
          <w:szCs w:val="28"/>
          <w:highlight w:val="none"/>
        </w:rPr>
      </w:pPr>
      <w:bookmarkStart w:id="67" w:name="_Toc14203"/>
      <w:r>
        <w:rPr>
          <w:rFonts w:hint="eastAsia" w:ascii="宋体" w:hAnsi="宋体" w:cs="宋体"/>
          <w:spacing w:val="1"/>
          <w:sz w:val="28"/>
          <w:szCs w:val="28"/>
          <w:highlight w:val="none"/>
        </w:rPr>
        <w:t>3</w:t>
      </w:r>
      <w:r>
        <w:rPr>
          <w:rFonts w:hint="eastAsia" w:ascii="宋体" w:hAnsi="宋体" w:cs="宋体"/>
          <w:sz w:val="28"/>
          <w:szCs w:val="28"/>
          <w:highlight w:val="none"/>
        </w:rPr>
        <w:t>.4</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投标保证金</w:t>
      </w:r>
      <w:bookmarkEnd w:id="67"/>
    </w:p>
    <w:p w14:paraId="01156365">
      <w:pPr>
        <w:ind w:firstLine="0" w:firstLineChars="0"/>
        <w:jc w:val="both"/>
        <w:rPr>
          <w:rFonts w:hint="eastAsia" w:ascii="宋体" w:hAnsi="宋体" w:cs="宋体"/>
          <w:spacing w:val="-2"/>
          <w:highlight w:val="none"/>
        </w:rPr>
      </w:pPr>
      <w:r>
        <w:rPr>
          <w:rFonts w:hint="eastAsia" w:ascii="宋体" w:hAnsi="宋体" w:cs="宋体"/>
          <w:spacing w:val="-2"/>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w:t>
      </w:r>
    </w:p>
    <w:p w14:paraId="3A21A53F">
      <w:pPr>
        <w:ind w:firstLine="0" w:firstLineChars="0"/>
        <w:jc w:val="both"/>
        <w:rPr>
          <w:rFonts w:hint="eastAsia" w:ascii="宋体" w:hAnsi="宋体" w:cs="宋体"/>
          <w:spacing w:val="-2"/>
          <w:highlight w:val="none"/>
        </w:rPr>
      </w:pPr>
      <w:r>
        <w:rPr>
          <w:rFonts w:hint="eastAsia" w:ascii="宋体" w:hAnsi="宋体" w:cs="宋体"/>
          <w:spacing w:val="-2"/>
          <w:highlight w:val="none"/>
        </w:rPr>
        <w:t>3.4.2 投标人不按本章第 3.4.1 项要求提交投标保证金的，评标委员会将否决其投标。</w:t>
      </w:r>
    </w:p>
    <w:p w14:paraId="647B6569">
      <w:pPr>
        <w:ind w:firstLine="0" w:firstLineChars="0"/>
        <w:jc w:val="both"/>
        <w:rPr>
          <w:rFonts w:hint="eastAsia" w:ascii="宋体" w:hAnsi="宋体" w:cs="宋体"/>
          <w:spacing w:val="-2"/>
          <w:highlight w:val="none"/>
        </w:rPr>
      </w:pPr>
      <w:r>
        <w:rPr>
          <w:rFonts w:hint="eastAsia" w:ascii="宋体" w:hAnsi="宋体" w:cs="宋体"/>
          <w:spacing w:val="-2"/>
          <w:highlight w:val="none"/>
        </w:rPr>
        <w:t>3.4.3 招标人最迟将在与中标人签订合同后 5 日内，向未中标的投标人和中标人退还投标保证金。投标保证金以现金或者支票形式递交的，还应退还银行同期存款利息。</w:t>
      </w:r>
    </w:p>
    <w:p w14:paraId="3364E99A">
      <w:pPr>
        <w:ind w:firstLine="0" w:firstLineChars="0"/>
        <w:jc w:val="both"/>
        <w:rPr>
          <w:rFonts w:hint="eastAsia" w:ascii="宋体" w:hAnsi="宋体" w:cs="宋体"/>
          <w:spacing w:val="-2"/>
          <w:highlight w:val="none"/>
        </w:rPr>
      </w:pPr>
      <w:r>
        <w:rPr>
          <w:rFonts w:hint="eastAsia" w:ascii="宋体" w:hAnsi="宋体" w:cs="宋体"/>
          <w:spacing w:val="-2"/>
          <w:highlight w:val="none"/>
        </w:rPr>
        <w:t>3.4.4 有下列情形之一的，投标保证金将不予退还：</w:t>
      </w:r>
    </w:p>
    <w:p w14:paraId="71BD623A">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在</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有</w:t>
      </w:r>
      <w:r>
        <w:rPr>
          <w:rFonts w:hint="eastAsia" w:ascii="宋体" w:hAnsi="宋体" w:cs="宋体"/>
          <w:spacing w:val="-2"/>
          <w:highlight w:val="none"/>
        </w:rPr>
        <w:t>效期</w:t>
      </w:r>
      <w:r>
        <w:rPr>
          <w:rFonts w:hint="eastAsia" w:ascii="宋体" w:hAnsi="宋体" w:cs="宋体"/>
          <w:highlight w:val="none"/>
        </w:rPr>
        <w:t>内撤</w:t>
      </w:r>
      <w:r>
        <w:rPr>
          <w:rFonts w:hint="eastAsia" w:ascii="宋体" w:hAnsi="宋体" w:cs="宋体"/>
          <w:spacing w:val="-2"/>
          <w:highlight w:val="none"/>
        </w:rPr>
        <w:t>销</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w:t>
      </w:r>
    </w:p>
    <w:p w14:paraId="3A93099B">
      <w:pPr>
        <w:ind w:firstLine="0" w:firstLineChars="0"/>
        <w:jc w:val="both"/>
        <w:rPr>
          <w:rFonts w:hint="eastAsia" w:ascii="宋体" w:hAnsi="宋体" w:cs="宋体"/>
          <w:highlight w:val="none"/>
        </w:rPr>
      </w:pPr>
      <w:r>
        <w:rPr>
          <w:rFonts w:hint="eastAsia" w:ascii="宋体" w:hAnsi="宋体" w:cs="宋体"/>
          <w:highlight w:val="none"/>
        </w:rPr>
        <w:t>（2）中标人在收到</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通</w:t>
      </w:r>
      <w:r>
        <w:rPr>
          <w:rFonts w:hint="eastAsia" w:ascii="宋体" w:hAnsi="宋体" w:cs="宋体"/>
          <w:highlight w:val="none"/>
        </w:rPr>
        <w:t>知书后，无正当</w:t>
      </w:r>
      <w:r>
        <w:rPr>
          <w:rFonts w:hint="eastAsia" w:ascii="宋体" w:hAnsi="宋体" w:cs="宋体"/>
          <w:spacing w:val="-2"/>
          <w:highlight w:val="none"/>
        </w:rPr>
        <w:t>理</w:t>
      </w:r>
      <w:r>
        <w:rPr>
          <w:rFonts w:hint="eastAsia" w:ascii="宋体" w:hAnsi="宋体" w:cs="宋体"/>
          <w:highlight w:val="none"/>
        </w:rPr>
        <w:t>由不</w:t>
      </w:r>
      <w:r>
        <w:rPr>
          <w:rFonts w:hint="eastAsia" w:ascii="宋体" w:hAnsi="宋体" w:cs="宋体"/>
          <w:spacing w:val="-2"/>
          <w:highlight w:val="none"/>
        </w:rPr>
        <w:t>与</w:t>
      </w:r>
      <w:r>
        <w:rPr>
          <w:rFonts w:hint="eastAsia" w:ascii="宋体" w:hAnsi="宋体" w:cs="宋体"/>
          <w:highlight w:val="none"/>
        </w:rPr>
        <w:t>招标人订立合同</w:t>
      </w:r>
      <w:r>
        <w:rPr>
          <w:rFonts w:hint="eastAsia" w:ascii="宋体" w:hAnsi="宋体" w:cs="宋体"/>
          <w:spacing w:val="-2"/>
          <w:highlight w:val="none"/>
        </w:rPr>
        <w:t>，</w:t>
      </w:r>
      <w:r>
        <w:rPr>
          <w:rFonts w:hint="eastAsia" w:ascii="宋体" w:hAnsi="宋体" w:cs="宋体"/>
          <w:highlight w:val="none"/>
        </w:rPr>
        <w:t>在签</w:t>
      </w:r>
      <w:r>
        <w:rPr>
          <w:rFonts w:hint="eastAsia" w:ascii="宋体" w:hAnsi="宋体" w:cs="宋体"/>
          <w:spacing w:val="-2"/>
          <w:highlight w:val="none"/>
        </w:rPr>
        <w:t>订</w:t>
      </w:r>
      <w:r>
        <w:rPr>
          <w:rFonts w:hint="eastAsia" w:ascii="宋体" w:hAnsi="宋体" w:cs="宋体"/>
          <w:highlight w:val="none"/>
        </w:rPr>
        <w:t>合同时向招标人提</w:t>
      </w:r>
      <w:r>
        <w:rPr>
          <w:rFonts w:hint="eastAsia" w:ascii="宋体" w:hAnsi="宋体" w:cs="宋体"/>
          <w:spacing w:val="-2"/>
          <w:highlight w:val="none"/>
        </w:rPr>
        <w:t>出</w:t>
      </w:r>
      <w:r>
        <w:rPr>
          <w:rFonts w:hint="eastAsia" w:ascii="宋体" w:hAnsi="宋体" w:cs="宋体"/>
          <w:highlight w:val="none"/>
        </w:rPr>
        <w:t>附</w:t>
      </w:r>
      <w:r>
        <w:rPr>
          <w:rFonts w:hint="eastAsia" w:ascii="宋体" w:hAnsi="宋体" w:cs="宋体"/>
          <w:spacing w:val="-2"/>
          <w:highlight w:val="none"/>
        </w:rPr>
        <w:t>加</w:t>
      </w:r>
      <w:r>
        <w:rPr>
          <w:rFonts w:hint="eastAsia" w:ascii="宋体" w:hAnsi="宋体" w:cs="宋体"/>
          <w:highlight w:val="none"/>
        </w:rPr>
        <w:t>条</w:t>
      </w:r>
      <w:r>
        <w:rPr>
          <w:rFonts w:hint="eastAsia" w:ascii="宋体" w:hAnsi="宋体" w:cs="宋体"/>
          <w:spacing w:val="-2"/>
          <w:highlight w:val="none"/>
        </w:rPr>
        <w:t>件</w:t>
      </w:r>
      <w:r>
        <w:rPr>
          <w:rFonts w:hint="eastAsia" w:ascii="宋体" w:hAnsi="宋体" w:cs="宋体"/>
          <w:highlight w:val="none"/>
        </w:rPr>
        <w:t>，</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不</w:t>
      </w:r>
      <w:r>
        <w:rPr>
          <w:rFonts w:hint="eastAsia" w:ascii="宋体" w:hAnsi="宋体" w:cs="宋体"/>
          <w:highlight w:val="none"/>
        </w:rPr>
        <w:t>按照</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要</w:t>
      </w:r>
      <w:r>
        <w:rPr>
          <w:rFonts w:hint="eastAsia" w:ascii="宋体" w:hAnsi="宋体" w:cs="宋体"/>
          <w:highlight w:val="none"/>
        </w:rPr>
        <w:t>求</w:t>
      </w:r>
      <w:r>
        <w:rPr>
          <w:rFonts w:hint="eastAsia" w:ascii="宋体" w:hAnsi="宋体" w:cs="宋体"/>
          <w:spacing w:val="-2"/>
          <w:highlight w:val="none"/>
        </w:rPr>
        <w:t>提</w:t>
      </w:r>
      <w:r>
        <w:rPr>
          <w:rFonts w:hint="eastAsia" w:ascii="宋体" w:hAnsi="宋体" w:cs="宋体"/>
          <w:highlight w:val="none"/>
        </w:rPr>
        <w:t>交</w:t>
      </w:r>
      <w:r>
        <w:rPr>
          <w:rFonts w:hint="eastAsia" w:ascii="宋体" w:hAnsi="宋体" w:cs="宋体"/>
          <w:spacing w:val="-2"/>
          <w:highlight w:val="none"/>
        </w:rPr>
        <w:t>履</w:t>
      </w:r>
      <w:r>
        <w:rPr>
          <w:rFonts w:hint="eastAsia" w:ascii="宋体" w:hAnsi="宋体" w:cs="宋体"/>
          <w:highlight w:val="none"/>
        </w:rPr>
        <w:t>约保</w:t>
      </w:r>
      <w:r>
        <w:rPr>
          <w:rFonts w:hint="eastAsia" w:ascii="宋体" w:hAnsi="宋体" w:cs="宋体"/>
          <w:spacing w:val="-2"/>
          <w:highlight w:val="none"/>
        </w:rPr>
        <w:t>证</w:t>
      </w:r>
      <w:r>
        <w:rPr>
          <w:rFonts w:hint="eastAsia" w:ascii="宋体" w:hAnsi="宋体" w:cs="宋体"/>
          <w:highlight w:val="none"/>
        </w:rPr>
        <w:t>金；</w:t>
      </w:r>
    </w:p>
    <w:p w14:paraId="5B4F28CD">
      <w:pPr>
        <w:ind w:firstLine="0" w:firstLineChars="0"/>
        <w:jc w:val="both"/>
        <w:rPr>
          <w:rFonts w:hint="eastAsia" w:ascii="宋体" w:hAnsi="宋体" w:cs="宋体"/>
          <w:sz w:val="16"/>
          <w:szCs w:val="16"/>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发</w:t>
      </w:r>
      <w:r>
        <w:rPr>
          <w:rFonts w:hint="eastAsia" w:ascii="宋体" w:hAnsi="宋体" w:cs="宋体"/>
          <w:spacing w:val="-2"/>
          <w:highlight w:val="none"/>
        </w:rPr>
        <w:t>生</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前附</w:t>
      </w:r>
      <w:r>
        <w:rPr>
          <w:rFonts w:hint="eastAsia" w:ascii="宋体" w:hAnsi="宋体" w:cs="宋体"/>
          <w:highlight w:val="none"/>
        </w:rPr>
        <w:t>表规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可</w:t>
      </w:r>
      <w:r>
        <w:rPr>
          <w:rFonts w:hint="eastAsia" w:ascii="宋体" w:hAnsi="宋体" w:cs="宋体"/>
          <w:highlight w:val="none"/>
        </w:rPr>
        <w:t>以</w:t>
      </w:r>
      <w:r>
        <w:rPr>
          <w:rFonts w:hint="eastAsia" w:ascii="宋体" w:hAnsi="宋体" w:cs="宋体"/>
          <w:spacing w:val="-2"/>
          <w:highlight w:val="none"/>
        </w:rPr>
        <w:t>不</w:t>
      </w:r>
      <w:r>
        <w:rPr>
          <w:rFonts w:hint="eastAsia" w:ascii="宋体" w:hAnsi="宋体" w:cs="宋体"/>
          <w:highlight w:val="none"/>
        </w:rPr>
        <w:t>予</w:t>
      </w:r>
      <w:r>
        <w:rPr>
          <w:rFonts w:hint="eastAsia" w:ascii="宋体" w:hAnsi="宋体" w:cs="宋体"/>
          <w:spacing w:val="-2"/>
          <w:highlight w:val="none"/>
        </w:rPr>
        <w:t>退</w:t>
      </w:r>
      <w:r>
        <w:rPr>
          <w:rFonts w:hint="eastAsia" w:ascii="宋体" w:hAnsi="宋体" w:cs="宋体"/>
          <w:highlight w:val="none"/>
        </w:rPr>
        <w:t>还投</w:t>
      </w:r>
      <w:r>
        <w:rPr>
          <w:rFonts w:hint="eastAsia" w:ascii="宋体" w:hAnsi="宋体" w:cs="宋体"/>
          <w:spacing w:val="-2"/>
          <w:highlight w:val="none"/>
        </w:rPr>
        <w:t>标</w:t>
      </w:r>
      <w:r>
        <w:rPr>
          <w:rFonts w:hint="eastAsia" w:ascii="宋体" w:hAnsi="宋体" w:cs="宋体"/>
          <w:highlight w:val="none"/>
        </w:rPr>
        <w:t>保</w:t>
      </w:r>
      <w:r>
        <w:rPr>
          <w:rFonts w:hint="eastAsia" w:ascii="宋体" w:hAnsi="宋体" w:cs="宋体"/>
          <w:spacing w:val="-2"/>
          <w:highlight w:val="none"/>
        </w:rPr>
        <w:t>证</w:t>
      </w:r>
      <w:r>
        <w:rPr>
          <w:rFonts w:hint="eastAsia" w:ascii="宋体" w:hAnsi="宋体" w:cs="宋体"/>
          <w:highlight w:val="none"/>
        </w:rPr>
        <w:t>金</w:t>
      </w:r>
      <w:r>
        <w:rPr>
          <w:rFonts w:hint="eastAsia" w:ascii="宋体" w:hAnsi="宋体" w:cs="宋体"/>
          <w:spacing w:val="-2"/>
          <w:highlight w:val="none"/>
        </w:rPr>
        <w:t>的</w:t>
      </w:r>
      <w:r>
        <w:rPr>
          <w:rFonts w:hint="eastAsia" w:ascii="宋体" w:hAnsi="宋体" w:cs="宋体"/>
          <w:highlight w:val="none"/>
        </w:rPr>
        <w:t>情</w:t>
      </w:r>
      <w:r>
        <w:rPr>
          <w:rFonts w:hint="eastAsia" w:ascii="宋体" w:hAnsi="宋体" w:cs="宋体"/>
          <w:spacing w:val="-2"/>
          <w:highlight w:val="none"/>
        </w:rPr>
        <w:t>形</w:t>
      </w:r>
      <w:r>
        <w:rPr>
          <w:rFonts w:hint="eastAsia" w:ascii="宋体" w:hAnsi="宋体" w:cs="宋体"/>
          <w:highlight w:val="none"/>
        </w:rPr>
        <w:t>。</w:t>
      </w:r>
    </w:p>
    <w:p w14:paraId="74F4B62D">
      <w:pPr>
        <w:pStyle w:val="8"/>
        <w:jc w:val="both"/>
        <w:rPr>
          <w:rFonts w:hint="eastAsia" w:ascii="宋体" w:hAnsi="宋体" w:cs="宋体"/>
          <w:sz w:val="28"/>
          <w:szCs w:val="28"/>
          <w:highlight w:val="none"/>
        </w:rPr>
      </w:pPr>
      <w:bookmarkStart w:id="68" w:name="_Toc24883"/>
      <w:r>
        <w:rPr>
          <w:rFonts w:hint="eastAsia" w:ascii="宋体" w:hAnsi="宋体" w:cs="宋体"/>
          <w:spacing w:val="1"/>
          <w:sz w:val="28"/>
          <w:szCs w:val="28"/>
          <w:highlight w:val="none"/>
        </w:rPr>
        <w:t>3</w:t>
      </w:r>
      <w:r>
        <w:rPr>
          <w:rFonts w:hint="eastAsia" w:ascii="宋体" w:hAnsi="宋体" w:cs="宋体"/>
          <w:sz w:val="28"/>
          <w:szCs w:val="28"/>
          <w:highlight w:val="none"/>
        </w:rPr>
        <w:t>.5</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资格审查</w:t>
      </w:r>
      <w:r>
        <w:rPr>
          <w:rFonts w:hint="eastAsia" w:ascii="宋体" w:hAnsi="宋体" w:cs="宋体"/>
          <w:spacing w:val="-3"/>
          <w:sz w:val="28"/>
          <w:szCs w:val="28"/>
          <w:highlight w:val="none"/>
        </w:rPr>
        <w:t>资</w:t>
      </w:r>
      <w:r>
        <w:rPr>
          <w:rFonts w:hint="eastAsia" w:ascii="宋体" w:hAnsi="宋体" w:cs="宋体"/>
          <w:sz w:val="28"/>
          <w:szCs w:val="28"/>
          <w:highlight w:val="none"/>
        </w:rPr>
        <w:t>料</w:t>
      </w:r>
      <w:r>
        <w:rPr>
          <w:rFonts w:hint="eastAsia" w:ascii="宋体" w:hAnsi="宋体" w:cs="宋体"/>
          <w:spacing w:val="-3"/>
          <w:sz w:val="28"/>
          <w:szCs w:val="28"/>
          <w:highlight w:val="none"/>
        </w:rPr>
        <w:t>（</w:t>
      </w:r>
      <w:r>
        <w:rPr>
          <w:rFonts w:hint="eastAsia" w:ascii="宋体" w:hAnsi="宋体" w:cs="宋体"/>
          <w:sz w:val="28"/>
          <w:szCs w:val="28"/>
          <w:highlight w:val="none"/>
        </w:rPr>
        <w:t>适用于</w:t>
      </w:r>
      <w:r>
        <w:rPr>
          <w:rFonts w:hint="eastAsia" w:ascii="宋体" w:hAnsi="宋体" w:cs="宋体"/>
          <w:spacing w:val="-3"/>
          <w:sz w:val="28"/>
          <w:szCs w:val="28"/>
          <w:highlight w:val="none"/>
        </w:rPr>
        <w:t>未</w:t>
      </w:r>
      <w:r>
        <w:rPr>
          <w:rFonts w:hint="eastAsia" w:ascii="宋体" w:hAnsi="宋体" w:cs="宋体"/>
          <w:sz w:val="28"/>
          <w:szCs w:val="28"/>
          <w:highlight w:val="none"/>
        </w:rPr>
        <w:t>进行</w:t>
      </w:r>
      <w:r>
        <w:rPr>
          <w:rFonts w:hint="eastAsia" w:ascii="宋体" w:hAnsi="宋体" w:cs="宋体"/>
          <w:spacing w:val="-3"/>
          <w:sz w:val="28"/>
          <w:szCs w:val="28"/>
          <w:highlight w:val="none"/>
        </w:rPr>
        <w:t>资格</w:t>
      </w:r>
      <w:r>
        <w:rPr>
          <w:rFonts w:hint="eastAsia" w:ascii="宋体" w:hAnsi="宋体" w:cs="宋体"/>
          <w:sz w:val="28"/>
          <w:szCs w:val="28"/>
          <w:highlight w:val="none"/>
        </w:rPr>
        <w:t>预审的）</w:t>
      </w:r>
      <w:bookmarkEnd w:id="68"/>
    </w:p>
    <w:p w14:paraId="39461D2D">
      <w:pPr>
        <w:ind w:firstLine="0" w:firstLineChars="0"/>
        <w:jc w:val="both"/>
        <w:rPr>
          <w:rFonts w:hint="eastAsia" w:ascii="宋体" w:hAnsi="宋体" w:cs="宋体"/>
          <w:highlight w:val="none"/>
        </w:rPr>
      </w:pPr>
      <w:r>
        <w:rPr>
          <w:rFonts w:hint="eastAsia" w:ascii="宋体" w:hAnsi="宋体" w:cs="宋体"/>
          <w:highlight w:val="none"/>
        </w:rPr>
        <w:t>除投标人须知前附</w:t>
      </w:r>
      <w:r>
        <w:rPr>
          <w:rFonts w:hint="eastAsia" w:ascii="宋体" w:hAnsi="宋体" w:cs="宋体"/>
          <w:spacing w:val="-2"/>
          <w:highlight w:val="none"/>
        </w:rPr>
        <w:t>表</w:t>
      </w:r>
      <w:r>
        <w:rPr>
          <w:rFonts w:hint="eastAsia" w:ascii="宋体" w:hAnsi="宋体" w:cs="宋体"/>
          <w:spacing w:val="1"/>
          <w:highlight w:val="none"/>
        </w:rPr>
        <w:t>另</w:t>
      </w:r>
      <w:r>
        <w:rPr>
          <w:rFonts w:hint="eastAsia" w:ascii="宋体" w:hAnsi="宋体" w:cs="宋体"/>
          <w:spacing w:val="-2"/>
          <w:highlight w:val="none"/>
        </w:rPr>
        <w:t>有</w:t>
      </w:r>
      <w:r>
        <w:rPr>
          <w:rFonts w:hint="eastAsia" w:ascii="宋体" w:hAnsi="宋体" w:cs="宋体"/>
          <w:highlight w:val="none"/>
        </w:rPr>
        <w:t>规定外，投标人应</w:t>
      </w:r>
      <w:r>
        <w:rPr>
          <w:rFonts w:hint="eastAsia" w:ascii="宋体" w:hAnsi="宋体" w:cs="宋体"/>
          <w:spacing w:val="-2"/>
          <w:highlight w:val="none"/>
        </w:rPr>
        <w:t>按</w:t>
      </w:r>
      <w:r>
        <w:rPr>
          <w:rFonts w:hint="eastAsia" w:ascii="宋体" w:hAnsi="宋体" w:cs="宋体"/>
          <w:highlight w:val="none"/>
        </w:rPr>
        <w:t>下</w:t>
      </w:r>
      <w:r>
        <w:rPr>
          <w:rFonts w:hint="eastAsia" w:ascii="宋体" w:hAnsi="宋体" w:cs="宋体"/>
          <w:spacing w:val="-2"/>
          <w:highlight w:val="none"/>
        </w:rPr>
        <w:t>列</w:t>
      </w:r>
      <w:r>
        <w:rPr>
          <w:rFonts w:hint="eastAsia" w:ascii="宋体" w:hAnsi="宋体" w:cs="宋体"/>
          <w:highlight w:val="none"/>
        </w:rPr>
        <w:t>规定提供资格审查</w:t>
      </w:r>
      <w:r>
        <w:rPr>
          <w:rFonts w:hint="eastAsia" w:ascii="宋体" w:hAnsi="宋体" w:cs="宋体"/>
          <w:spacing w:val="-2"/>
          <w:highlight w:val="none"/>
        </w:rPr>
        <w:t>资</w:t>
      </w:r>
      <w:r>
        <w:rPr>
          <w:rFonts w:hint="eastAsia" w:ascii="宋体" w:hAnsi="宋体" w:cs="宋体"/>
          <w:highlight w:val="none"/>
        </w:rPr>
        <w:t>料</w:t>
      </w:r>
      <w:r>
        <w:rPr>
          <w:rFonts w:hint="eastAsia" w:ascii="宋体" w:hAnsi="宋体" w:cs="宋体"/>
          <w:spacing w:val="-2"/>
          <w:highlight w:val="none"/>
        </w:rPr>
        <w:t>，</w:t>
      </w:r>
      <w:r>
        <w:rPr>
          <w:rFonts w:hint="eastAsia" w:ascii="宋体" w:hAnsi="宋体" w:cs="宋体"/>
          <w:highlight w:val="none"/>
        </w:rPr>
        <w:t>以证明其满足本</w:t>
      </w:r>
      <w:r>
        <w:rPr>
          <w:rFonts w:hint="eastAsia" w:ascii="宋体" w:hAnsi="宋体" w:cs="宋体"/>
          <w:spacing w:val="-2"/>
          <w:highlight w:val="none"/>
        </w:rPr>
        <w:t>章</w:t>
      </w:r>
      <w:r>
        <w:rPr>
          <w:rFonts w:hint="eastAsia" w:ascii="宋体" w:hAnsi="宋体" w:cs="宋体"/>
          <w:highlight w:val="none"/>
        </w:rPr>
        <w:t>第</w:t>
      </w:r>
      <w:r>
        <w:rPr>
          <w:rFonts w:hint="eastAsia" w:ascii="宋体" w:hAnsi="宋体" w:cs="宋体"/>
          <w:spacing w:val="-10"/>
          <w:highlight w:val="none"/>
        </w:rPr>
        <w:t xml:space="preserve"> </w:t>
      </w:r>
      <w:r>
        <w:rPr>
          <w:rFonts w:hint="eastAsia" w:ascii="宋体" w:hAnsi="宋体" w:cs="宋体"/>
          <w:highlight w:val="none"/>
        </w:rPr>
        <w:t>1.4</w:t>
      </w:r>
      <w:r>
        <w:rPr>
          <w:rFonts w:hint="eastAsia" w:ascii="宋体" w:hAnsi="宋体" w:cs="宋体"/>
          <w:spacing w:val="-2"/>
          <w:highlight w:val="none"/>
        </w:rPr>
        <w:t xml:space="preserve"> </w:t>
      </w:r>
      <w:r>
        <w:rPr>
          <w:rFonts w:hint="eastAsia" w:ascii="宋体" w:hAnsi="宋体" w:cs="宋体"/>
          <w:highlight w:val="none"/>
        </w:rPr>
        <w:t>款</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的</w:t>
      </w:r>
      <w:r>
        <w:rPr>
          <w:rFonts w:hint="eastAsia" w:ascii="宋体" w:hAnsi="宋体" w:cs="宋体"/>
          <w:highlight w:val="none"/>
        </w:rPr>
        <w:t>资</w:t>
      </w:r>
      <w:r>
        <w:rPr>
          <w:rFonts w:hint="eastAsia" w:ascii="宋体" w:hAnsi="宋体" w:cs="宋体"/>
          <w:spacing w:val="-2"/>
          <w:highlight w:val="none"/>
        </w:rPr>
        <w:t>质</w:t>
      </w:r>
      <w:r>
        <w:rPr>
          <w:rFonts w:hint="eastAsia" w:ascii="宋体" w:hAnsi="宋体" w:cs="宋体"/>
          <w:highlight w:val="none"/>
        </w:rPr>
        <w:t>、</w:t>
      </w:r>
      <w:r>
        <w:rPr>
          <w:rFonts w:hint="eastAsia" w:ascii="宋体" w:hAnsi="宋体" w:cs="宋体"/>
          <w:spacing w:val="-2"/>
          <w:highlight w:val="none"/>
        </w:rPr>
        <w:t>业</w:t>
      </w:r>
      <w:r>
        <w:rPr>
          <w:rFonts w:hint="eastAsia" w:ascii="宋体" w:hAnsi="宋体" w:cs="宋体"/>
          <w:highlight w:val="none"/>
        </w:rPr>
        <w:t>绩</w:t>
      </w:r>
      <w:r>
        <w:rPr>
          <w:rFonts w:hint="eastAsia" w:ascii="宋体" w:hAnsi="宋体" w:cs="宋体"/>
          <w:spacing w:val="-2"/>
          <w:highlight w:val="none"/>
        </w:rPr>
        <w:t>、</w:t>
      </w:r>
      <w:r>
        <w:rPr>
          <w:rFonts w:hint="eastAsia" w:ascii="宋体" w:hAnsi="宋体" w:cs="宋体"/>
          <w:highlight w:val="none"/>
        </w:rPr>
        <w:t>信</w:t>
      </w:r>
      <w:r>
        <w:rPr>
          <w:rFonts w:hint="eastAsia" w:ascii="宋体" w:hAnsi="宋体" w:cs="宋体"/>
          <w:spacing w:val="-2"/>
          <w:highlight w:val="none"/>
        </w:rPr>
        <w:t>誉</w:t>
      </w:r>
      <w:r>
        <w:rPr>
          <w:rFonts w:hint="eastAsia" w:ascii="宋体" w:hAnsi="宋体" w:cs="宋体"/>
          <w:highlight w:val="none"/>
        </w:rPr>
        <w:t>等</w:t>
      </w:r>
      <w:r>
        <w:rPr>
          <w:rFonts w:hint="eastAsia" w:ascii="宋体" w:hAnsi="宋体" w:cs="宋体"/>
          <w:spacing w:val="-2"/>
          <w:highlight w:val="none"/>
        </w:rPr>
        <w:t>要</w:t>
      </w:r>
      <w:r>
        <w:rPr>
          <w:rFonts w:hint="eastAsia" w:ascii="宋体" w:hAnsi="宋体" w:cs="宋体"/>
          <w:highlight w:val="none"/>
        </w:rPr>
        <w:t>求。</w:t>
      </w:r>
    </w:p>
    <w:p w14:paraId="36019230">
      <w:pPr>
        <w:ind w:firstLine="0" w:firstLineChars="0"/>
        <w:jc w:val="both"/>
        <w:rPr>
          <w:rFonts w:hint="eastAsia" w:ascii="宋体" w:hAnsi="宋体" w:cs="宋体"/>
          <w:highlight w:val="none"/>
        </w:rPr>
      </w:pPr>
      <w:r>
        <w:rPr>
          <w:rFonts w:hint="eastAsia" w:ascii="宋体" w:hAnsi="宋体" w:cs="宋体"/>
          <w:highlight w:val="none"/>
        </w:rPr>
        <w:t>3.5.1 “</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基</w:t>
      </w:r>
      <w:r>
        <w:rPr>
          <w:rFonts w:hint="eastAsia" w:ascii="宋体" w:hAnsi="宋体" w:cs="宋体"/>
          <w:spacing w:val="-2"/>
          <w:highlight w:val="none"/>
        </w:rPr>
        <w:t>本</w:t>
      </w:r>
      <w:r>
        <w:rPr>
          <w:rFonts w:hint="eastAsia" w:ascii="宋体" w:hAnsi="宋体" w:cs="宋体"/>
          <w:highlight w:val="none"/>
        </w:rPr>
        <w:t>情</w:t>
      </w:r>
      <w:r>
        <w:rPr>
          <w:rFonts w:hint="eastAsia" w:ascii="宋体" w:hAnsi="宋体" w:cs="宋体"/>
          <w:spacing w:val="-2"/>
          <w:highlight w:val="none"/>
        </w:rPr>
        <w:t>况</w:t>
      </w:r>
      <w:r>
        <w:rPr>
          <w:rFonts w:hint="eastAsia" w:ascii="宋体" w:hAnsi="宋体" w:cs="宋体"/>
          <w:highlight w:val="none"/>
        </w:rPr>
        <w:t>表</w:t>
      </w:r>
      <w:r>
        <w:rPr>
          <w:rFonts w:hint="eastAsia" w:ascii="宋体" w:hAnsi="宋体" w:cs="宋体"/>
          <w:spacing w:val="-3"/>
          <w:highlight w:val="none"/>
        </w:rPr>
        <w:t>”</w:t>
      </w:r>
      <w:r>
        <w:rPr>
          <w:rFonts w:hint="eastAsia" w:ascii="宋体" w:hAnsi="宋体" w:cs="宋体"/>
          <w:highlight w:val="none"/>
        </w:rPr>
        <w:t>应附</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及</w:t>
      </w:r>
      <w:r>
        <w:rPr>
          <w:rFonts w:hint="eastAsia" w:ascii="宋体" w:hAnsi="宋体" w:cs="宋体"/>
          <w:spacing w:val="-2"/>
          <w:highlight w:val="none"/>
        </w:rPr>
        <w:t>其</w:t>
      </w:r>
      <w:r>
        <w:rPr>
          <w:rFonts w:hint="eastAsia" w:ascii="宋体" w:hAnsi="宋体" w:cs="宋体"/>
          <w:highlight w:val="none"/>
        </w:rPr>
        <w:t>制</w:t>
      </w:r>
      <w:r>
        <w:rPr>
          <w:rFonts w:hint="eastAsia" w:ascii="宋体" w:hAnsi="宋体" w:cs="宋体"/>
          <w:spacing w:val="-2"/>
          <w:highlight w:val="none"/>
        </w:rPr>
        <w:t>造</w:t>
      </w:r>
      <w:r>
        <w:rPr>
          <w:rFonts w:hint="eastAsia" w:ascii="宋体" w:hAnsi="宋体" w:cs="宋体"/>
          <w:highlight w:val="none"/>
        </w:rPr>
        <w:t>商资</w:t>
      </w:r>
      <w:r>
        <w:rPr>
          <w:rFonts w:hint="eastAsia" w:ascii="宋体" w:hAnsi="宋体" w:cs="宋体"/>
          <w:spacing w:val="-2"/>
          <w:highlight w:val="none"/>
        </w:rPr>
        <w:t>格</w:t>
      </w:r>
      <w:r>
        <w:rPr>
          <w:rFonts w:hint="eastAsia" w:ascii="宋体" w:hAnsi="宋体" w:cs="宋体"/>
          <w:highlight w:val="none"/>
        </w:rPr>
        <w:t>或者资</w:t>
      </w:r>
      <w:r>
        <w:rPr>
          <w:rFonts w:hint="eastAsia" w:ascii="宋体" w:hAnsi="宋体" w:cs="宋体"/>
          <w:spacing w:val="-2"/>
          <w:highlight w:val="none"/>
        </w:rPr>
        <w:t>质</w:t>
      </w:r>
      <w:r>
        <w:rPr>
          <w:rFonts w:hint="eastAsia" w:ascii="宋体" w:hAnsi="宋体" w:cs="宋体"/>
          <w:highlight w:val="none"/>
        </w:rPr>
        <w:t>证</w:t>
      </w:r>
      <w:r>
        <w:rPr>
          <w:rFonts w:hint="eastAsia" w:ascii="宋体" w:hAnsi="宋体" w:cs="宋体"/>
          <w:spacing w:val="-2"/>
          <w:highlight w:val="none"/>
        </w:rPr>
        <w:t>书</w:t>
      </w:r>
      <w:r>
        <w:rPr>
          <w:rFonts w:hint="eastAsia" w:ascii="宋体" w:hAnsi="宋体" w:cs="宋体"/>
          <w:highlight w:val="none"/>
        </w:rPr>
        <w:t>副</w:t>
      </w:r>
      <w:r>
        <w:rPr>
          <w:rFonts w:hint="eastAsia" w:ascii="宋体" w:hAnsi="宋体" w:cs="宋体"/>
          <w:spacing w:val="-2"/>
          <w:highlight w:val="none"/>
        </w:rPr>
        <w:t>本</w:t>
      </w:r>
      <w:r>
        <w:rPr>
          <w:rFonts w:hint="eastAsia" w:ascii="宋体" w:hAnsi="宋体" w:cs="宋体"/>
          <w:highlight w:val="none"/>
        </w:rPr>
        <w:t>和</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材</w:t>
      </w:r>
      <w:r>
        <w:rPr>
          <w:rFonts w:hint="eastAsia" w:ascii="宋体" w:hAnsi="宋体" w:cs="宋体"/>
          <w:spacing w:val="1"/>
          <w:highlight w:val="none"/>
        </w:rPr>
        <w:t>料</w:t>
      </w:r>
      <w:r>
        <w:rPr>
          <w:rFonts w:hint="eastAsia" w:ascii="宋体" w:hAnsi="宋体" w:cs="宋体"/>
          <w:highlight w:val="none"/>
        </w:rPr>
        <w:t>检</w:t>
      </w:r>
      <w:r>
        <w:rPr>
          <w:rFonts w:hint="eastAsia" w:ascii="宋体" w:hAnsi="宋体" w:cs="宋体"/>
          <w:spacing w:val="-2"/>
          <w:highlight w:val="none"/>
        </w:rPr>
        <w:t>验</w:t>
      </w:r>
      <w:r>
        <w:rPr>
          <w:rFonts w:hint="eastAsia" w:ascii="宋体" w:hAnsi="宋体" w:cs="宋体"/>
          <w:highlight w:val="none"/>
        </w:rPr>
        <w:t>或</w:t>
      </w:r>
      <w:r>
        <w:rPr>
          <w:rFonts w:hint="eastAsia" w:ascii="宋体" w:hAnsi="宋体" w:cs="宋体"/>
          <w:spacing w:val="-2"/>
          <w:highlight w:val="none"/>
        </w:rPr>
        <w:t>认</w:t>
      </w:r>
      <w:r>
        <w:rPr>
          <w:rFonts w:hint="eastAsia" w:ascii="宋体" w:hAnsi="宋体" w:cs="宋体"/>
          <w:highlight w:val="none"/>
        </w:rPr>
        <w:t>证</w:t>
      </w:r>
      <w:r>
        <w:rPr>
          <w:rFonts w:hint="eastAsia" w:ascii="宋体" w:hAnsi="宋体" w:cs="宋体"/>
          <w:spacing w:val="-2"/>
          <w:highlight w:val="none"/>
        </w:rPr>
        <w:t>等</w:t>
      </w:r>
      <w:r>
        <w:rPr>
          <w:rFonts w:hint="eastAsia" w:ascii="宋体" w:hAnsi="宋体" w:cs="宋体"/>
          <w:highlight w:val="none"/>
        </w:rPr>
        <w:t>材</w:t>
      </w:r>
      <w:r>
        <w:rPr>
          <w:rFonts w:hint="eastAsia" w:ascii="宋体" w:hAnsi="宋体" w:cs="宋体"/>
          <w:spacing w:val="-2"/>
          <w:highlight w:val="none"/>
        </w:rPr>
        <w:t>料</w:t>
      </w:r>
      <w:r>
        <w:rPr>
          <w:rFonts w:hint="eastAsia" w:ascii="宋体" w:hAnsi="宋体" w:cs="宋体"/>
          <w:highlight w:val="none"/>
        </w:rPr>
        <w:t>的</w:t>
      </w:r>
      <w:r>
        <w:rPr>
          <w:rFonts w:hint="eastAsia" w:ascii="宋体" w:hAnsi="宋体" w:cs="宋体"/>
          <w:spacing w:val="-2"/>
          <w:highlight w:val="none"/>
        </w:rPr>
        <w:t>复</w:t>
      </w:r>
      <w:r>
        <w:rPr>
          <w:rFonts w:hint="eastAsia" w:ascii="宋体" w:hAnsi="宋体" w:cs="宋体"/>
          <w:highlight w:val="none"/>
        </w:rPr>
        <w:t>印件</w:t>
      </w:r>
      <w:r>
        <w:rPr>
          <w:rFonts w:hint="eastAsia" w:ascii="宋体" w:hAnsi="宋体" w:cs="宋体"/>
          <w:spacing w:val="-2"/>
          <w:highlight w:val="none"/>
        </w:rPr>
        <w:t>以</w:t>
      </w:r>
      <w:r>
        <w:rPr>
          <w:rFonts w:hint="eastAsia" w:ascii="宋体" w:hAnsi="宋体" w:cs="宋体"/>
          <w:highlight w:val="none"/>
        </w:rPr>
        <w:t>及：</w:t>
      </w:r>
    </w:p>
    <w:p w14:paraId="615593CF">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50"/>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为</w:t>
      </w:r>
      <w:r>
        <w:rPr>
          <w:rFonts w:hint="eastAsia" w:ascii="宋体" w:hAnsi="宋体" w:cs="宋体"/>
          <w:highlight w:val="none"/>
        </w:rPr>
        <w:t>企</w:t>
      </w:r>
      <w:r>
        <w:rPr>
          <w:rFonts w:hint="eastAsia" w:ascii="宋体" w:hAnsi="宋体" w:cs="宋体"/>
          <w:spacing w:val="-2"/>
          <w:highlight w:val="none"/>
        </w:rPr>
        <w:t>业</w:t>
      </w:r>
      <w:r>
        <w:rPr>
          <w:rFonts w:hint="eastAsia" w:ascii="宋体" w:hAnsi="宋体" w:cs="宋体"/>
          <w:highlight w:val="none"/>
        </w:rPr>
        <w:t>的</w:t>
      </w:r>
      <w:r>
        <w:rPr>
          <w:rFonts w:hint="eastAsia" w:ascii="宋体" w:hAnsi="宋体" w:cs="宋体"/>
          <w:spacing w:val="-50"/>
          <w:highlight w:val="none"/>
        </w:rPr>
        <w:t>，</w:t>
      </w:r>
      <w:r>
        <w:rPr>
          <w:rFonts w:hint="eastAsia" w:ascii="宋体" w:hAnsi="宋体" w:cs="宋体"/>
          <w:spacing w:val="-2"/>
          <w:highlight w:val="none"/>
        </w:rPr>
        <w:t>应</w:t>
      </w:r>
      <w:r>
        <w:rPr>
          <w:rFonts w:hint="eastAsia" w:ascii="宋体" w:hAnsi="宋体" w:cs="宋体"/>
          <w:highlight w:val="none"/>
        </w:rPr>
        <w:t>提交</w:t>
      </w:r>
      <w:r>
        <w:rPr>
          <w:rFonts w:hint="eastAsia" w:ascii="宋体" w:hAnsi="宋体" w:cs="宋体"/>
          <w:spacing w:val="-2"/>
          <w:highlight w:val="none"/>
        </w:rPr>
        <w:t>营</w:t>
      </w:r>
      <w:r>
        <w:rPr>
          <w:rFonts w:hint="eastAsia" w:ascii="宋体" w:hAnsi="宋体" w:cs="宋体"/>
          <w:highlight w:val="none"/>
        </w:rPr>
        <w:t>业</w:t>
      </w:r>
      <w:r>
        <w:rPr>
          <w:rFonts w:hint="eastAsia" w:ascii="宋体" w:hAnsi="宋体" w:cs="宋体"/>
          <w:spacing w:val="-2"/>
          <w:highlight w:val="none"/>
        </w:rPr>
        <w:t>执</w:t>
      </w:r>
      <w:r>
        <w:rPr>
          <w:rFonts w:hint="eastAsia" w:ascii="宋体" w:hAnsi="宋体" w:cs="宋体"/>
          <w:highlight w:val="none"/>
        </w:rPr>
        <w:t>照</w:t>
      </w:r>
      <w:r>
        <w:rPr>
          <w:rFonts w:hint="eastAsia" w:ascii="宋体" w:hAnsi="宋体" w:cs="宋体"/>
          <w:spacing w:val="-2"/>
          <w:highlight w:val="none"/>
        </w:rPr>
        <w:t>和</w:t>
      </w:r>
      <w:r>
        <w:rPr>
          <w:rFonts w:hint="eastAsia" w:ascii="宋体" w:hAnsi="宋体" w:cs="宋体"/>
          <w:highlight w:val="none"/>
        </w:rPr>
        <w:t>组</w:t>
      </w:r>
      <w:r>
        <w:rPr>
          <w:rFonts w:hint="eastAsia" w:ascii="宋体" w:hAnsi="宋体" w:cs="宋体"/>
          <w:spacing w:val="-2"/>
          <w:highlight w:val="none"/>
        </w:rPr>
        <w:t>织</w:t>
      </w:r>
      <w:r>
        <w:rPr>
          <w:rFonts w:hint="eastAsia" w:ascii="宋体" w:hAnsi="宋体" w:cs="宋体"/>
          <w:highlight w:val="none"/>
        </w:rPr>
        <w:t>机</w:t>
      </w:r>
      <w:r>
        <w:rPr>
          <w:rFonts w:hint="eastAsia" w:ascii="宋体" w:hAnsi="宋体" w:cs="宋体"/>
          <w:spacing w:val="-2"/>
          <w:highlight w:val="none"/>
        </w:rPr>
        <w:t>构</w:t>
      </w:r>
      <w:r>
        <w:rPr>
          <w:rFonts w:hint="eastAsia" w:ascii="宋体" w:hAnsi="宋体" w:cs="宋体"/>
          <w:highlight w:val="none"/>
        </w:rPr>
        <w:t>代码</w:t>
      </w:r>
      <w:r>
        <w:rPr>
          <w:rFonts w:hint="eastAsia" w:ascii="宋体" w:hAnsi="宋体" w:cs="宋体"/>
          <w:spacing w:val="-2"/>
          <w:highlight w:val="none"/>
        </w:rPr>
        <w:t>证</w:t>
      </w:r>
      <w:r>
        <w:rPr>
          <w:rFonts w:hint="eastAsia" w:ascii="宋体" w:hAnsi="宋体" w:cs="宋体"/>
          <w:highlight w:val="none"/>
        </w:rPr>
        <w:t>的</w:t>
      </w:r>
      <w:r>
        <w:rPr>
          <w:rFonts w:hint="eastAsia" w:ascii="宋体" w:hAnsi="宋体" w:cs="宋体"/>
          <w:spacing w:val="-2"/>
          <w:highlight w:val="none"/>
        </w:rPr>
        <w:t>复</w:t>
      </w:r>
      <w:r>
        <w:rPr>
          <w:rFonts w:hint="eastAsia" w:ascii="宋体" w:hAnsi="宋体" w:cs="宋体"/>
          <w:highlight w:val="none"/>
        </w:rPr>
        <w:t>印</w:t>
      </w:r>
      <w:r>
        <w:rPr>
          <w:rFonts w:hint="eastAsia" w:ascii="宋体" w:hAnsi="宋体" w:cs="宋体"/>
          <w:spacing w:val="-50"/>
          <w:highlight w:val="none"/>
        </w:rPr>
        <w:t>件</w:t>
      </w:r>
      <w:r>
        <w:rPr>
          <w:rFonts w:hint="eastAsia" w:ascii="宋体" w:hAnsi="宋体" w:cs="宋体"/>
          <w:spacing w:val="-2"/>
          <w:highlight w:val="none"/>
        </w:rPr>
        <w:t>（</w:t>
      </w:r>
      <w:r>
        <w:rPr>
          <w:rFonts w:hint="eastAsia" w:ascii="宋体" w:hAnsi="宋体" w:cs="宋体"/>
          <w:highlight w:val="none"/>
        </w:rPr>
        <w:t>按照</w:t>
      </w:r>
      <w:r>
        <w:rPr>
          <w:rFonts w:hint="eastAsia" w:ascii="宋体" w:hAnsi="宋体" w:cs="宋体"/>
          <w:spacing w:val="-3"/>
          <w:highlight w:val="none"/>
        </w:rPr>
        <w:t>“</w:t>
      </w:r>
      <w:r>
        <w:rPr>
          <w:rFonts w:hint="eastAsia" w:ascii="宋体" w:hAnsi="宋体" w:cs="宋体"/>
          <w:spacing w:val="-2"/>
          <w:highlight w:val="none"/>
        </w:rPr>
        <w:t>三</w:t>
      </w:r>
      <w:r>
        <w:rPr>
          <w:rFonts w:hint="eastAsia" w:ascii="宋体" w:hAnsi="宋体" w:cs="宋体"/>
          <w:highlight w:val="none"/>
        </w:rPr>
        <w:t>证合</w:t>
      </w:r>
      <w:r>
        <w:rPr>
          <w:rFonts w:hint="eastAsia" w:ascii="宋体" w:hAnsi="宋体" w:cs="宋体"/>
          <w:spacing w:val="-2"/>
          <w:highlight w:val="none"/>
        </w:rPr>
        <w:t>一</w:t>
      </w:r>
      <w:r>
        <w:rPr>
          <w:rFonts w:hint="eastAsia" w:ascii="宋体" w:hAnsi="宋体" w:cs="宋体"/>
          <w:highlight w:val="none"/>
        </w:rPr>
        <w:t>”或</w:t>
      </w:r>
      <w:r>
        <w:rPr>
          <w:rFonts w:hint="eastAsia" w:ascii="宋体" w:hAnsi="宋体" w:cs="宋体"/>
          <w:spacing w:val="-3"/>
          <w:highlight w:val="none"/>
        </w:rPr>
        <w:t>“</w:t>
      </w:r>
      <w:r>
        <w:rPr>
          <w:rFonts w:hint="eastAsia" w:ascii="宋体" w:hAnsi="宋体" w:cs="宋体"/>
          <w:highlight w:val="none"/>
        </w:rPr>
        <w:t>五证合</w:t>
      </w:r>
      <w:r>
        <w:rPr>
          <w:rFonts w:hint="eastAsia" w:ascii="宋体" w:hAnsi="宋体" w:cs="宋体"/>
          <w:spacing w:val="-2"/>
          <w:highlight w:val="none"/>
        </w:rPr>
        <w:t>一</w:t>
      </w:r>
      <w:r>
        <w:rPr>
          <w:rFonts w:hint="eastAsia" w:ascii="宋体" w:hAnsi="宋体" w:cs="宋体"/>
          <w:highlight w:val="none"/>
        </w:rPr>
        <w:t>”</w:t>
      </w:r>
      <w:r>
        <w:rPr>
          <w:rFonts w:hint="eastAsia" w:ascii="宋体" w:hAnsi="宋体" w:cs="宋体"/>
          <w:spacing w:val="-2"/>
          <w:highlight w:val="none"/>
        </w:rPr>
        <w:t>登</w:t>
      </w:r>
      <w:r>
        <w:rPr>
          <w:rFonts w:hint="eastAsia" w:ascii="宋体" w:hAnsi="宋体" w:cs="宋体"/>
          <w:highlight w:val="none"/>
        </w:rPr>
        <w:t>记</w:t>
      </w:r>
      <w:r>
        <w:rPr>
          <w:rFonts w:hint="eastAsia" w:ascii="宋体" w:hAnsi="宋体" w:cs="宋体"/>
          <w:spacing w:val="-2"/>
          <w:highlight w:val="none"/>
        </w:rPr>
        <w:t>制</w:t>
      </w:r>
      <w:r>
        <w:rPr>
          <w:rFonts w:hint="eastAsia" w:ascii="宋体" w:hAnsi="宋体" w:cs="宋体"/>
          <w:highlight w:val="none"/>
        </w:rPr>
        <w:t>度</w:t>
      </w:r>
      <w:r>
        <w:rPr>
          <w:rFonts w:hint="eastAsia" w:ascii="宋体" w:hAnsi="宋体" w:cs="宋体"/>
          <w:spacing w:val="-2"/>
          <w:highlight w:val="none"/>
        </w:rPr>
        <w:t>进</w:t>
      </w:r>
      <w:r>
        <w:rPr>
          <w:rFonts w:hint="eastAsia" w:ascii="宋体" w:hAnsi="宋体" w:cs="宋体"/>
          <w:highlight w:val="none"/>
        </w:rPr>
        <w:t>行</w:t>
      </w:r>
      <w:r>
        <w:rPr>
          <w:rFonts w:hint="eastAsia" w:ascii="宋体" w:hAnsi="宋体" w:cs="宋体"/>
          <w:spacing w:val="-2"/>
          <w:highlight w:val="none"/>
        </w:rPr>
        <w:t>登记</w:t>
      </w:r>
      <w:r>
        <w:rPr>
          <w:rFonts w:hint="eastAsia" w:ascii="宋体" w:hAnsi="宋体" w:cs="宋体"/>
          <w:highlight w:val="none"/>
        </w:rPr>
        <w:t>的，</w:t>
      </w:r>
      <w:r>
        <w:rPr>
          <w:rFonts w:hint="eastAsia" w:ascii="宋体" w:hAnsi="宋体" w:cs="宋体"/>
          <w:spacing w:val="-2"/>
          <w:highlight w:val="none"/>
        </w:rPr>
        <w:t>可</w:t>
      </w:r>
      <w:r>
        <w:rPr>
          <w:rFonts w:hint="eastAsia" w:ascii="宋体" w:hAnsi="宋体" w:cs="宋体"/>
          <w:highlight w:val="none"/>
        </w:rPr>
        <w:t>仅</w:t>
      </w:r>
      <w:r>
        <w:rPr>
          <w:rFonts w:hint="eastAsia" w:ascii="宋体" w:hAnsi="宋体" w:cs="宋体"/>
          <w:spacing w:val="-2"/>
          <w:highlight w:val="none"/>
        </w:rPr>
        <w:t>提</w:t>
      </w:r>
      <w:r>
        <w:rPr>
          <w:rFonts w:hint="eastAsia" w:ascii="宋体" w:hAnsi="宋体" w:cs="宋体"/>
          <w:highlight w:val="none"/>
        </w:rPr>
        <w:t>供</w:t>
      </w:r>
      <w:r>
        <w:rPr>
          <w:rFonts w:hint="eastAsia" w:ascii="宋体" w:hAnsi="宋体" w:cs="宋体"/>
          <w:spacing w:val="-2"/>
          <w:highlight w:val="none"/>
        </w:rPr>
        <w:t>营</w:t>
      </w:r>
      <w:r>
        <w:rPr>
          <w:rFonts w:hint="eastAsia" w:ascii="宋体" w:hAnsi="宋体" w:cs="宋体"/>
          <w:highlight w:val="none"/>
        </w:rPr>
        <w:t>业</w:t>
      </w:r>
      <w:r>
        <w:rPr>
          <w:rFonts w:hint="eastAsia" w:ascii="宋体" w:hAnsi="宋体" w:cs="宋体"/>
          <w:spacing w:val="-2"/>
          <w:highlight w:val="none"/>
        </w:rPr>
        <w:t>执</w:t>
      </w:r>
      <w:r>
        <w:rPr>
          <w:rFonts w:hint="eastAsia" w:ascii="宋体" w:hAnsi="宋体" w:cs="宋体"/>
          <w:highlight w:val="none"/>
        </w:rPr>
        <w:t>照</w:t>
      </w:r>
      <w:r>
        <w:rPr>
          <w:rFonts w:hint="eastAsia" w:ascii="宋体" w:hAnsi="宋体" w:cs="宋体"/>
          <w:spacing w:val="-2"/>
          <w:highlight w:val="none"/>
        </w:rPr>
        <w:t>复</w:t>
      </w:r>
      <w:r>
        <w:rPr>
          <w:rFonts w:hint="eastAsia" w:ascii="宋体" w:hAnsi="宋体" w:cs="宋体"/>
          <w:highlight w:val="none"/>
        </w:rPr>
        <w:t>印件</w:t>
      </w:r>
      <w:r>
        <w:rPr>
          <w:rFonts w:hint="eastAsia" w:ascii="宋体" w:hAnsi="宋体" w:cs="宋体"/>
          <w:spacing w:val="-108"/>
          <w:highlight w:val="none"/>
        </w:rPr>
        <w:t>）</w:t>
      </w:r>
      <w:r>
        <w:rPr>
          <w:rFonts w:hint="eastAsia" w:ascii="宋体" w:hAnsi="宋体" w:cs="宋体"/>
          <w:highlight w:val="none"/>
        </w:rPr>
        <w:t>）；</w:t>
      </w:r>
    </w:p>
    <w:p w14:paraId="0220B663">
      <w:pPr>
        <w:ind w:firstLine="0" w:firstLineChars="0"/>
        <w:jc w:val="both"/>
        <w:rPr>
          <w:rFonts w:hint="eastAsia" w:ascii="宋体" w:hAnsi="宋体" w:cs="宋体"/>
          <w:highlight w:val="none"/>
        </w:rPr>
      </w:pPr>
      <w:r>
        <w:rPr>
          <w:rFonts w:hint="eastAsia" w:ascii="宋体" w:hAnsi="宋体" w:cs="宋体"/>
          <w:highlight w:val="none"/>
        </w:rPr>
        <w:t>（2</w:t>
      </w:r>
      <w:r>
        <w:rPr>
          <w:rFonts w:hint="eastAsia" w:ascii="宋体" w:hAnsi="宋体" w:cs="宋体"/>
          <w:spacing w:val="-38"/>
          <w:highlight w:val="none"/>
        </w:rPr>
        <w:t>）</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为</w:t>
      </w:r>
      <w:r>
        <w:rPr>
          <w:rFonts w:hint="eastAsia" w:ascii="宋体" w:hAnsi="宋体" w:cs="宋体"/>
          <w:spacing w:val="-2"/>
          <w:highlight w:val="none"/>
        </w:rPr>
        <w:t>依</w:t>
      </w:r>
      <w:r>
        <w:rPr>
          <w:rFonts w:hint="eastAsia" w:ascii="宋体" w:hAnsi="宋体" w:cs="宋体"/>
          <w:highlight w:val="none"/>
        </w:rPr>
        <w:t>法</w:t>
      </w:r>
      <w:r>
        <w:rPr>
          <w:rFonts w:hint="eastAsia" w:ascii="宋体" w:hAnsi="宋体" w:cs="宋体"/>
          <w:spacing w:val="-2"/>
          <w:highlight w:val="none"/>
        </w:rPr>
        <w:t>允</w:t>
      </w:r>
      <w:r>
        <w:rPr>
          <w:rFonts w:hint="eastAsia" w:ascii="宋体" w:hAnsi="宋体" w:cs="宋体"/>
          <w:highlight w:val="none"/>
        </w:rPr>
        <w:t>许</w:t>
      </w:r>
      <w:r>
        <w:rPr>
          <w:rFonts w:hint="eastAsia" w:ascii="宋体" w:hAnsi="宋体" w:cs="宋体"/>
          <w:spacing w:val="-2"/>
          <w:highlight w:val="none"/>
        </w:rPr>
        <w:t>经</w:t>
      </w:r>
      <w:r>
        <w:rPr>
          <w:rFonts w:hint="eastAsia" w:ascii="宋体" w:hAnsi="宋体" w:cs="宋体"/>
          <w:highlight w:val="none"/>
        </w:rPr>
        <w:t>营的</w:t>
      </w:r>
      <w:r>
        <w:rPr>
          <w:rFonts w:hint="eastAsia" w:ascii="宋体" w:hAnsi="宋体" w:cs="宋体"/>
          <w:spacing w:val="-2"/>
          <w:highlight w:val="none"/>
        </w:rPr>
        <w:t>事</w:t>
      </w:r>
      <w:r>
        <w:rPr>
          <w:rFonts w:hint="eastAsia" w:ascii="宋体" w:hAnsi="宋体" w:cs="宋体"/>
          <w:highlight w:val="none"/>
        </w:rPr>
        <w:t>业</w:t>
      </w:r>
      <w:r>
        <w:rPr>
          <w:rFonts w:hint="eastAsia" w:ascii="宋体" w:hAnsi="宋体" w:cs="宋体"/>
          <w:spacing w:val="-2"/>
          <w:highlight w:val="none"/>
        </w:rPr>
        <w:t>单</w:t>
      </w:r>
      <w:r>
        <w:rPr>
          <w:rFonts w:hint="eastAsia" w:ascii="宋体" w:hAnsi="宋体" w:cs="宋体"/>
          <w:highlight w:val="none"/>
        </w:rPr>
        <w:t>位</w:t>
      </w:r>
      <w:r>
        <w:rPr>
          <w:rFonts w:hint="eastAsia" w:ascii="宋体" w:hAnsi="宋体" w:cs="宋体"/>
          <w:spacing w:val="-2"/>
          <w:highlight w:val="none"/>
        </w:rPr>
        <w:t>的</w:t>
      </w:r>
      <w:r>
        <w:rPr>
          <w:rFonts w:hint="eastAsia" w:ascii="宋体" w:hAnsi="宋体" w:cs="宋体"/>
          <w:spacing w:val="-38"/>
          <w:highlight w:val="none"/>
        </w:rPr>
        <w:t>，</w:t>
      </w:r>
      <w:r>
        <w:rPr>
          <w:rFonts w:hint="eastAsia" w:ascii="宋体" w:hAnsi="宋体" w:cs="宋体"/>
          <w:spacing w:val="-2"/>
          <w:highlight w:val="none"/>
        </w:rPr>
        <w:t>应</w:t>
      </w:r>
      <w:r>
        <w:rPr>
          <w:rFonts w:hint="eastAsia" w:ascii="宋体" w:hAnsi="宋体" w:cs="宋体"/>
          <w:highlight w:val="none"/>
        </w:rPr>
        <w:t>提</w:t>
      </w:r>
      <w:r>
        <w:rPr>
          <w:rFonts w:hint="eastAsia" w:ascii="宋体" w:hAnsi="宋体" w:cs="宋体"/>
          <w:spacing w:val="-2"/>
          <w:highlight w:val="none"/>
        </w:rPr>
        <w:t>交</w:t>
      </w:r>
      <w:r>
        <w:rPr>
          <w:rFonts w:hint="eastAsia" w:ascii="宋体" w:hAnsi="宋体" w:cs="宋体"/>
          <w:highlight w:val="none"/>
        </w:rPr>
        <w:t>事业</w:t>
      </w:r>
      <w:r>
        <w:rPr>
          <w:rFonts w:hint="eastAsia" w:ascii="宋体" w:hAnsi="宋体" w:cs="宋体"/>
          <w:spacing w:val="-2"/>
          <w:highlight w:val="none"/>
        </w:rPr>
        <w:t>单</w:t>
      </w:r>
      <w:r>
        <w:rPr>
          <w:rFonts w:hint="eastAsia" w:ascii="宋体" w:hAnsi="宋体" w:cs="宋体"/>
          <w:highlight w:val="none"/>
        </w:rPr>
        <w:t>位</w:t>
      </w:r>
      <w:r>
        <w:rPr>
          <w:rFonts w:hint="eastAsia" w:ascii="宋体" w:hAnsi="宋体" w:cs="宋体"/>
          <w:spacing w:val="-2"/>
          <w:highlight w:val="none"/>
        </w:rPr>
        <w:t>法</w:t>
      </w:r>
      <w:r>
        <w:rPr>
          <w:rFonts w:hint="eastAsia" w:ascii="宋体" w:hAnsi="宋体" w:cs="宋体"/>
          <w:highlight w:val="none"/>
        </w:rPr>
        <w:t>人</w:t>
      </w:r>
      <w:r>
        <w:rPr>
          <w:rFonts w:hint="eastAsia" w:ascii="宋体" w:hAnsi="宋体" w:cs="宋体"/>
          <w:spacing w:val="-2"/>
          <w:highlight w:val="none"/>
        </w:rPr>
        <w:t>证</w:t>
      </w:r>
      <w:r>
        <w:rPr>
          <w:rFonts w:hint="eastAsia" w:ascii="宋体" w:hAnsi="宋体" w:cs="宋体"/>
          <w:highlight w:val="none"/>
        </w:rPr>
        <w:t>书</w:t>
      </w:r>
      <w:r>
        <w:rPr>
          <w:rFonts w:hint="eastAsia" w:ascii="宋体" w:hAnsi="宋体" w:cs="宋体"/>
          <w:spacing w:val="-2"/>
          <w:highlight w:val="none"/>
        </w:rPr>
        <w:t>和</w:t>
      </w:r>
      <w:r>
        <w:rPr>
          <w:rFonts w:hint="eastAsia" w:ascii="宋体" w:hAnsi="宋体" w:cs="宋体"/>
          <w:highlight w:val="none"/>
        </w:rPr>
        <w:t>组</w:t>
      </w:r>
      <w:r>
        <w:rPr>
          <w:rFonts w:hint="eastAsia" w:ascii="宋体" w:hAnsi="宋体" w:cs="宋体"/>
          <w:spacing w:val="-2"/>
          <w:highlight w:val="none"/>
        </w:rPr>
        <w:t>织</w:t>
      </w:r>
      <w:r>
        <w:rPr>
          <w:rFonts w:hint="eastAsia" w:ascii="宋体" w:hAnsi="宋体" w:cs="宋体"/>
          <w:highlight w:val="none"/>
        </w:rPr>
        <w:t>机构</w:t>
      </w:r>
      <w:r>
        <w:rPr>
          <w:rFonts w:hint="eastAsia" w:ascii="宋体" w:hAnsi="宋体" w:cs="宋体"/>
          <w:spacing w:val="-2"/>
          <w:highlight w:val="none"/>
        </w:rPr>
        <w:t>代</w:t>
      </w:r>
      <w:r>
        <w:rPr>
          <w:rFonts w:hint="eastAsia" w:ascii="宋体" w:hAnsi="宋体" w:cs="宋体"/>
          <w:highlight w:val="none"/>
        </w:rPr>
        <w:t>码</w:t>
      </w:r>
      <w:r>
        <w:rPr>
          <w:rFonts w:hint="eastAsia" w:ascii="宋体" w:hAnsi="宋体" w:cs="宋体"/>
          <w:spacing w:val="-2"/>
          <w:highlight w:val="none"/>
        </w:rPr>
        <w:t>证</w:t>
      </w:r>
      <w:r>
        <w:rPr>
          <w:rFonts w:hint="eastAsia" w:ascii="宋体" w:hAnsi="宋体" w:cs="宋体"/>
          <w:highlight w:val="none"/>
        </w:rPr>
        <w:t>的复印</w:t>
      </w:r>
      <w:r>
        <w:rPr>
          <w:rFonts w:hint="eastAsia" w:ascii="宋体" w:hAnsi="宋体" w:cs="宋体"/>
          <w:spacing w:val="-2"/>
          <w:highlight w:val="none"/>
        </w:rPr>
        <w:t>件</w:t>
      </w:r>
      <w:r>
        <w:rPr>
          <w:rFonts w:hint="eastAsia" w:ascii="宋体" w:hAnsi="宋体" w:cs="宋体"/>
          <w:highlight w:val="none"/>
        </w:rPr>
        <w:t>。</w:t>
      </w:r>
    </w:p>
    <w:p w14:paraId="09896C87">
      <w:pPr>
        <w:ind w:firstLine="0" w:firstLineChars="0"/>
        <w:jc w:val="both"/>
        <w:rPr>
          <w:rFonts w:hint="eastAsia" w:ascii="宋体" w:hAnsi="宋体" w:cs="宋体"/>
          <w:highlight w:val="none"/>
        </w:rPr>
      </w:pPr>
      <w:r>
        <w:rPr>
          <w:rFonts w:hint="eastAsia" w:ascii="宋体" w:hAnsi="宋体" w:cs="宋体"/>
          <w:highlight w:val="none"/>
        </w:rPr>
        <w:t xml:space="preserve">3.5.2 </w:t>
      </w:r>
      <w:r>
        <w:rPr>
          <w:rFonts w:hint="eastAsia" w:ascii="宋体" w:hAnsi="宋体" w:cs="宋体"/>
          <w:szCs w:val="21"/>
          <w:highlight w:val="none"/>
          <w:u w:val="single"/>
        </w:rPr>
        <w:t>投标人已按照招标文件提供的格式和内容签署盖章的《投标人声明》；</w:t>
      </w:r>
    </w:p>
    <w:p w14:paraId="1A9A2AD7">
      <w:pPr>
        <w:ind w:firstLine="0" w:firstLineChars="0"/>
        <w:jc w:val="both"/>
        <w:rPr>
          <w:rFonts w:hint="eastAsia" w:ascii="宋体" w:hAnsi="宋体" w:cs="宋体"/>
          <w:sz w:val="12"/>
          <w:szCs w:val="12"/>
          <w:highlight w:val="none"/>
        </w:rPr>
      </w:pPr>
      <w:r>
        <w:rPr>
          <w:rFonts w:hint="eastAsia" w:ascii="宋体" w:hAnsi="宋体" w:cs="宋体"/>
          <w:highlight w:val="none"/>
        </w:rPr>
        <w:t>3.5.6</w:t>
      </w:r>
      <w:bookmarkStart w:id="69" w:name="_Hlk55475238"/>
      <w:r>
        <w:rPr>
          <w:rFonts w:hint="eastAsia" w:ascii="宋体" w:hAnsi="宋体" w:cs="宋体"/>
          <w:highlight w:val="none"/>
        </w:rPr>
        <w:t xml:space="preserve"> </w:t>
      </w:r>
      <w:r>
        <w:rPr>
          <w:rFonts w:hint="eastAsia" w:ascii="宋体" w:hAnsi="宋体" w:cs="宋体"/>
          <w:szCs w:val="21"/>
          <w:highlight w:val="none"/>
          <w:u w:val="single"/>
        </w:rPr>
        <w:t>其他符合本章第1.4款“投标人资格要求“规定的证明材料。</w:t>
      </w:r>
      <w:bookmarkEnd w:id="69"/>
    </w:p>
    <w:p w14:paraId="1DB58D1F">
      <w:pPr>
        <w:pStyle w:val="8"/>
        <w:jc w:val="both"/>
        <w:rPr>
          <w:rFonts w:hint="eastAsia" w:ascii="宋体" w:hAnsi="宋体" w:cs="宋体"/>
          <w:sz w:val="28"/>
          <w:szCs w:val="28"/>
          <w:highlight w:val="none"/>
        </w:rPr>
      </w:pPr>
      <w:bookmarkStart w:id="70" w:name="_Toc17684"/>
      <w:r>
        <w:rPr>
          <w:rFonts w:hint="eastAsia" w:ascii="宋体" w:hAnsi="宋体" w:cs="宋体"/>
          <w:spacing w:val="1"/>
          <w:sz w:val="28"/>
          <w:szCs w:val="28"/>
          <w:highlight w:val="none"/>
        </w:rPr>
        <w:t>3</w:t>
      </w:r>
      <w:r>
        <w:rPr>
          <w:rFonts w:hint="eastAsia" w:ascii="宋体" w:hAnsi="宋体" w:cs="宋体"/>
          <w:sz w:val="28"/>
          <w:szCs w:val="28"/>
          <w:highlight w:val="none"/>
        </w:rPr>
        <w:t>.6</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备选投标</w:t>
      </w:r>
      <w:r>
        <w:rPr>
          <w:rFonts w:hint="eastAsia" w:ascii="宋体" w:hAnsi="宋体" w:cs="宋体"/>
          <w:spacing w:val="-3"/>
          <w:sz w:val="28"/>
          <w:szCs w:val="28"/>
          <w:highlight w:val="none"/>
        </w:rPr>
        <w:t>方</w:t>
      </w:r>
      <w:r>
        <w:rPr>
          <w:rFonts w:hint="eastAsia" w:ascii="宋体" w:hAnsi="宋体" w:cs="宋体"/>
          <w:sz w:val="28"/>
          <w:szCs w:val="28"/>
          <w:highlight w:val="none"/>
        </w:rPr>
        <w:t>案</w:t>
      </w:r>
      <w:bookmarkEnd w:id="70"/>
    </w:p>
    <w:p w14:paraId="00725C3B">
      <w:pPr>
        <w:ind w:firstLine="0" w:firstLineChars="0"/>
        <w:jc w:val="both"/>
        <w:rPr>
          <w:rFonts w:hint="eastAsia" w:ascii="宋体" w:hAnsi="宋体" w:cs="宋体"/>
          <w:highlight w:val="none"/>
        </w:rPr>
      </w:pPr>
      <w:r>
        <w:rPr>
          <w:rFonts w:hint="eastAsia" w:ascii="宋体" w:hAnsi="宋体" w:cs="宋体"/>
          <w:highlight w:val="none"/>
        </w:rPr>
        <w:t>3.6.1 除</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附表</w:t>
      </w:r>
      <w:r>
        <w:rPr>
          <w:rFonts w:hint="eastAsia" w:ascii="宋体" w:hAnsi="宋体" w:cs="宋体"/>
          <w:highlight w:val="none"/>
        </w:rPr>
        <w:t>规定</w:t>
      </w:r>
      <w:r>
        <w:rPr>
          <w:rFonts w:hint="eastAsia" w:ascii="宋体" w:hAnsi="宋体" w:cs="宋体"/>
          <w:spacing w:val="-2"/>
          <w:highlight w:val="none"/>
        </w:rPr>
        <w:t>允</w:t>
      </w:r>
      <w:r>
        <w:rPr>
          <w:rFonts w:hint="eastAsia" w:ascii="宋体" w:hAnsi="宋体" w:cs="宋体"/>
          <w:highlight w:val="none"/>
        </w:rPr>
        <w:t>许</w:t>
      </w:r>
      <w:r>
        <w:rPr>
          <w:rFonts w:hint="eastAsia" w:ascii="宋体" w:hAnsi="宋体" w:cs="宋体"/>
          <w:spacing w:val="-2"/>
          <w:highlight w:val="none"/>
        </w:rPr>
        <w:t>外</w:t>
      </w:r>
      <w:r>
        <w:rPr>
          <w:rFonts w:hint="eastAsia" w:ascii="宋体" w:hAnsi="宋体" w:cs="宋体"/>
          <w:spacing w:val="-38"/>
          <w:highlight w:val="none"/>
        </w:rPr>
        <w:t>，</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不</w:t>
      </w:r>
      <w:r>
        <w:rPr>
          <w:rFonts w:hint="eastAsia" w:ascii="宋体" w:hAnsi="宋体" w:cs="宋体"/>
          <w:spacing w:val="-2"/>
          <w:highlight w:val="none"/>
        </w:rPr>
        <w:t>得</w:t>
      </w:r>
      <w:r>
        <w:rPr>
          <w:rFonts w:hint="eastAsia" w:ascii="宋体" w:hAnsi="宋体" w:cs="宋体"/>
          <w:highlight w:val="none"/>
        </w:rPr>
        <w:t>递交</w:t>
      </w:r>
      <w:r>
        <w:rPr>
          <w:rFonts w:hint="eastAsia" w:ascii="宋体" w:hAnsi="宋体" w:cs="宋体"/>
          <w:spacing w:val="-2"/>
          <w:highlight w:val="none"/>
        </w:rPr>
        <w:t>备</w:t>
      </w:r>
      <w:r>
        <w:rPr>
          <w:rFonts w:hint="eastAsia" w:ascii="宋体" w:hAnsi="宋体" w:cs="宋体"/>
          <w:highlight w:val="none"/>
        </w:rPr>
        <w:t>选</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方</w:t>
      </w:r>
      <w:r>
        <w:rPr>
          <w:rFonts w:hint="eastAsia" w:ascii="宋体" w:hAnsi="宋体" w:cs="宋体"/>
          <w:highlight w:val="none"/>
        </w:rPr>
        <w:t>案</w:t>
      </w:r>
      <w:r>
        <w:rPr>
          <w:rFonts w:hint="eastAsia" w:ascii="宋体" w:hAnsi="宋体" w:cs="宋体"/>
          <w:spacing w:val="-41"/>
          <w:highlight w:val="none"/>
        </w:rPr>
        <w:t>，</w:t>
      </w:r>
      <w:r>
        <w:rPr>
          <w:rFonts w:hint="eastAsia" w:ascii="宋体" w:hAnsi="宋体" w:cs="宋体"/>
          <w:highlight w:val="none"/>
        </w:rPr>
        <w:t>否</w:t>
      </w:r>
      <w:r>
        <w:rPr>
          <w:rFonts w:hint="eastAsia" w:ascii="宋体" w:hAnsi="宋体" w:cs="宋体"/>
          <w:spacing w:val="-2"/>
          <w:highlight w:val="none"/>
        </w:rPr>
        <w:t>则</w:t>
      </w:r>
      <w:r>
        <w:rPr>
          <w:rFonts w:hint="eastAsia" w:ascii="宋体" w:hAnsi="宋体" w:cs="宋体"/>
          <w:highlight w:val="none"/>
        </w:rPr>
        <w:t>其投</w:t>
      </w:r>
      <w:r>
        <w:rPr>
          <w:rFonts w:hint="eastAsia" w:ascii="宋体" w:hAnsi="宋体" w:cs="宋体"/>
          <w:spacing w:val="-2"/>
          <w:highlight w:val="none"/>
        </w:rPr>
        <w:t>标</w:t>
      </w:r>
      <w:r>
        <w:rPr>
          <w:rFonts w:hint="eastAsia" w:ascii="宋体" w:hAnsi="宋体" w:cs="宋体"/>
          <w:highlight w:val="none"/>
        </w:rPr>
        <w:t>将</w:t>
      </w:r>
      <w:r>
        <w:rPr>
          <w:rFonts w:hint="eastAsia" w:ascii="宋体" w:hAnsi="宋体" w:cs="宋体"/>
          <w:spacing w:val="-2"/>
          <w:highlight w:val="none"/>
        </w:rPr>
        <w:t>被</w:t>
      </w:r>
      <w:r>
        <w:rPr>
          <w:rFonts w:hint="eastAsia" w:ascii="宋体" w:hAnsi="宋体" w:cs="宋体"/>
          <w:highlight w:val="none"/>
        </w:rPr>
        <w:t>否决。</w:t>
      </w:r>
    </w:p>
    <w:p w14:paraId="0F37ADA4">
      <w:pPr>
        <w:ind w:firstLine="0" w:firstLineChars="0"/>
        <w:jc w:val="both"/>
        <w:rPr>
          <w:rFonts w:hint="eastAsia" w:ascii="宋体" w:hAnsi="宋体" w:cs="宋体"/>
          <w:highlight w:val="none"/>
        </w:rPr>
      </w:pPr>
      <w:r>
        <w:rPr>
          <w:rFonts w:hint="eastAsia" w:ascii="宋体" w:hAnsi="宋体" w:cs="宋体"/>
          <w:highlight w:val="none"/>
        </w:rPr>
        <w:t xml:space="preserve">3.6.2 </w:t>
      </w:r>
      <w:r>
        <w:rPr>
          <w:rFonts w:hint="eastAsia" w:ascii="宋体" w:hAnsi="宋体" w:cs="宋体"/>
          <w:spacing w:val="1"/>
          <w:highlight w:val="none"/>
        </w:rPr>
        <w:t xml:space="preserve"> </w:t>
      </w:r>
      <w:r>
        <w:rPr>
          <w:rFonts w:hint="eastAsia" w:ascii="宋体" w:hAnsi="宋体" w:cs="宋体"/>
          <w:highlight w:val="none"/>
        </w:rPr>
        <w:t>允许</w:t>
      </w:r>
      <w:r>
        <w:rPr>
          <w:rFonts w:hint="eastAsia" w:ascii="宋体" w:hAnsi="宋体" w:cs="宋体"/>
          <w:spacing w:val="-2"/>
          <w:highlight w:val="none"/>
        </w:rPr>
        <w:t>投</w:t>
      </w:r>
      <w:r>
        <w:rPr>
          <w:rFonts w:hint="eastAsia" w:ascii="宋体" w:hAnsi="宋体" w:cs="宋体"/>
          <w:highlight w:val="none"/>
        </w:rPr>
        <w:t>标人递交备</w:t>
      </w:r>
      <w:r>
        <w:rPr>
          <w:rFonts w:hint="eastAsia" w:ascii="宋体" w:hAnsi="宋体" w:cs="宋体"/>
          <w:spacing w:val="-2"/>
          <w:highlight w:val="none"/>
        </w:rPr>
        <w:t>选</w:t>
      </w:r>
      <w:r>
        <w:rPr>
          <w:rFonts w:hint="eastAsia" w:ascii="宋体" w:hAnsi="宋体" w:cs="宋体"/>
          <w:highlight w:val="none"/>
        </w:rPr>
        <w:t>投标方案的，只有</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所递交的备选投标</w:t>
      </w:r>
      <w:r>
        <w:rPr>
          <w:rFonts w:hint="eastAsia" w:ascii="宋体" w:hAnsi="宋体" w:cs="宋体"/>
          <w:spacing w:val="-2"/>
          <w:highlight w:val="none"/>
        </w:rPr>
        <w:t>方</w:t>
      </w:r>
      <w:r>
        <w:rPr>
          <w:rFonts w:hint="eastAsia" w:ascii="宋体" w:hAnsi="宋体" w:cs="宋体"/>
          <w:highlight w:val="none"/>
        </w:rPr>
        <w:t>案</w:t>
      </w:r>
      <w:r>
        <w:rPr>
          <w:rFonts w:hint="eastAsia" w:ascii="宋体" w:hAnsi="宋体" w:cs="宋体"/>
          <w:spacing w:val="-2"/>
          <w:highlight w:val="none"/>
        </w:rPr>
        <w:t>方</w:t>
      </w:r>
      <w:r>
        <w:rPr>
          <w:rFonts w:hint="eastAsia" w:ascii="宋体" w:hAnsi="宋体" w:cs="宋体"/>
          <w:highlight w:val="none"/>
        </w:rPr>
        <w:t>可予以考虑。评标委员会认为</w:t>
      </w:r>
      <w:r>
        <w:rPr>
          <w:rFonts w:hint="eastAsia" w:ascii="宋体" w:hAnsi="宋体" w:cs="宋体"/>
          <w:spacing w:val="-2"/>
          <w:highlight w:val="none"/>
        </w:rPr>
        <w:t>中</w:t>
      </w:r>
      <w:r>
        <w:rPr>
          <w:rFonts w:hint="eastAsia" w:ascii="宋体" w:hAnsi="宋体" w:cs="宋体"/>
          <w:highlight w:val="none"/>
        </w:rPr>
        <w:t>标人</w:t>
      </w:r>
      <w:r>
        <w:rPr>
          <w:rFonts w:hint="eastAsia" w:ascii="宋体" w:hAnsi="宋体" w:cs="宋体"/>
          <w:spacing w:val="-2"/>
          <w:highlight w:val="none"/>
        </w:rPr>
        <w:t>的</w:t>
      </w:r>
      <w:r>
        <w:rPr>
          <w:rFonts w:hint="eastAsia" w:ascii="宋体" w:hAnsi="宋体" w:cs="宋体"/>
          <w:highlight w:val="none"/>
        </w:rPr>
        <w:t>备选投标方案优</w:t>
      </w:r>
      <w:r>
        <w:rPr>
          <w:rFonts w:hint="eastAsia" w:ascii="宋体" w:hAnsi="宋体" w:cs="宋体"/>
          <w:spacing w:val="-2"/>
          <w:highlight w:val="none"/>
        </w:rPr>
        <w:t>于</w:t>
      </w:r>
      <w:r>
        <w:rPr>
          <w:rFonts w:hint="eastAsia" w:ascii="宋体" w:hAnsi="宋体" w:cs="宋体"/>
          <w:highlight w:val="none"/>
        </w:rPr>
        <w:t>其按</w:t>
      </w:r>
      <w:r>
        <w:rPr>
          <w:rFonts w:hint="eastAsia" w:ascii="宋体" w:hAnsi="宋体" w:cs="宋体"/>
          <w:spacing w:val="-2"/>
          <w:highlight w:val="none"/>
        </w:rPr>
        <w:t>照</w:t>
      </w:r>
      <w:r>
        <w:rPr>
          <w:rFonts w:hint="eastAsia" w:ascii="宋体" w:hAnsi="宋体" w:cs="宋体"/>
          <w:highlight w:val="none"/>
        </w:rPr>
        <w:t>招标文件要求编</w:t>
      </w:r>
      <w:r>
        <w:rPr>
          <w:rFonts w:hint="eastAsia" w:ascii="宋体" w:hAnsi="宋体" w:cs="宋体"/>
          <w:spacing w:val="-2"/>
          <w:highlight w:val="none"/>
        </w:rPr>
        <w:t>制</w:t>
      </w:r>
      <w:r>
        <w:rPr>
          <w:rFonts w:hint="eastAsia" w:ascii="宋体" w:hAnsi="宋体" w:cs="宋体"/>
          <w:highlight w:val="none"/>
        </w:rPr>
        <w:t>的投</w:t>
      </w:r>
      <w:r>
        <w:rPr>
          <w:rFonts w:hint="eastAsia" w:ascii="宋体" w:hAnsi="宋体" w:cs="宋体"/>
          <w:spacing w:val="-2"/>
          <w:highlight w:val="none"/>
        </w:rPr>
        <w:t>标</w:t>
      </w:r>
      <w:r>
        <w:rPr>
          <w:rFonts w:hint="eastAsia" w:ascii="宋体" w:hAnsi="宋体" w:cs="宋体"/>
          <w:highlight w:val="none"/>
        </w:rPr>
        <w:t>方案的，招标</w:t>
      </w:r>
      <w:r>
        <w:rPr>
          <w:rFonts w:hint="eastAsia" w:ascii="宋体" w:hAnsi="宋体" w:cs="宋体"/>
          <w:spacing w:val="-2"/>
          <w:highlight w:val="none"/>
        </w:rPr>
        <w:t>人</w:t>
      </w:r>
      <w:r>
        <w:rPr>
          <w:rFonts w:hint="eastAsia" w:ascii="宋体" w:hAnsi="宋体" w:cs="宋体"/>
          <w:highlight w:val="none"/>
        </w:rPr>
        <w:t>可以接</w:t>
      </w:r>
      <w:r>
        <w:rPr>
          <w:rFonts w:hint="eastAsia" w:ascii="宋体" w:hAnsi="宋体" w:cs="宋体"/>
          <w:spacing w:val="-2"/>
          <w:highlight w:val="none"/>
        </w:rPr>
        <w:t>受</w:t>
      </w:r>
      <w:r>
        <w:rPr>
          <w:rFonts w:hint="eastAsia" w:ascii="宋体" w:hAnsi="宋体" w:cs="宋体"/>
          <w:highlight w:val="none"/>
        </w:rPr>
        <w:t>该</w:t>
      </w:r>
      <w:r>
        <w:rPr>
          <w:rFonts w:hint="eastAsia" w:ascii="宋体" w:hAnsi="宋体" w:cs="宋体"/>
          <w:spacing w:val="-2"/>
          <w:highlight w:val="none"/>
        </w:rPr>
        <w:t>备</w:t>
      </w:r>
      <w:r>
        <w:rPr>
          <w:rFonts w:hint="eastAsia" w:ascii="宋体" w:hAnsi="宋体" w:cs="宋体"/>
          <w:highlight w:val="none"/>
        </w:rPr>
        <w:t>选</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方</w:t>
      </w:r>
      <w:r>
        <w:rPr>
          <w:rFonts w:hint="eastAsia" w:ascii="宋体" w:hAnsi="宋体" w:cs="宋体"/>
          <w:highlight w:val="none"/>
        </w:rPr>
        <w:t>案。</w:t>
      </w:r>
    </w:p>
    <w:p w14:paraId="6B772DCF">
      <w:pPr>
        <w:ind w:firstLine="0" w:firstLineChars="0"/>
        <w:jc w:val="both"/>
        <w:rPr>
          <w:rFonts w:hint="eastAsia" w:ascii="宋体" w:hAnsi="宋体" w:cs="宋体"/>
          <w:highlight w:val="none"/>
        </w:rPr>
      </w:pPr>
      <w:r>
        <w:rPr>
          <w:rFonts w:hint="eastAsia" w:ascii="宋体" w:hAnsi="宋体" w:cs="宋体"/>
          <w:highlight w:val="none"/>
        </w:rPr>
        <w:t>3.6.3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提</w:t>
      </w:r>
      <w:r>
        <w:rPr>
          <w:rFonts w:hint="eastAsia" w:ascii="宋体" w:hAnsi="宋体" w:cs="宋体"/>
          <w:highlight w:val="none"/>
        </w:rPr>
        <w:t>供</w:t>
      </w:r>
      <w:r>
        <w:rPr>
          <w:rFonts w:hint="eastAsia" w:ascii="宋体" w:hAnsi="宋体" w:cs="宋体"/>
          <w:spacing w:val="-2"/>
          <w:highlight w:val="none"/>
        </w:rPr>
        <w:t>两</w:t>
      </w:r>
      <w:r>
        <w:rPr>
          <w:rFonts w:hint="eastAsia" w:ascii="宋体" w:hAnsi="宋体" w:cs="宋体"/>
          <w:highlight w:val="none"/>
        </w:rPr>
        <w:t>个</w:t>
      </w:r>
      <w:r>
        <w:rPr>
          <w:rFonts w:hint="eastAsia" w:ascii="宋体" w:hAnsi="宋体" w:cs="宋体"/>
          <w:spacing w:val="-2"/>
          <w:highlight w:val="none"/>
        </w:rPr>
        <w:t>或两</w:t>
      </w:r>
      <w:r>
        <w:rPr>
          <w:rFonts w:hint="eastAsia" w:ascii="宋体" w:hAnsi="宋体" w:cs="宋体"/>
          <w:highlight w:val="none"/>
        </w:rPr>
        <w:t>个以</w:t>
      </w:r>
      <w:r>
        <w:rPr>
          <w:rFonts w:hint="eastAsia" w:ascii="宋体" w:hAnsi="宋体" w:cs="宋体"/>
          <w:spacing w:val="-2"/>
          <w:highlight w:val="none"/>
        </w:rPr>
        <w:t>上</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报</w:t>
      </w:r>
      <w:r>
        <w:rPr>
          <w:rFonts w:hint="eastAsia" w:ascii="宋体" w:hAnsi="宋体" w:cs="宋体"/>
          <w:spacing w:val="-2"/>
          <w:highlight w:val="none"/>
        </w:rPr>
        <w:t>价</w:t>
      </w:r>
      <w:r>
        <w:rPr>
          <w:rFonts w:hint="eastAsia" w:ascii="宋体" w:hAnsi="宋体" w:cs="宋体"/>
          <w:spacing w:val="-38"/>
          <w:highlight w:val="none"/>
        </w:rPr>
        <w:t>，</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在</w:t>
      </w:r>
      <w:r>
        <w:rPr>
          <w:rFonts w:hint="eastAsia" w:ascii="宋体" w:hAnsi="宋体" w:cs="宋体"/>
          <w:highlight w:val="none"/>
        </w:rPr>
        <w:t>投标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中</w:t>
      </w:r>
      <w:r>
        <w:rPr>
          <w:rFonts w:hint="eastAsia" w:ascii="宋体" w:hAnsi="宋体" w:cs="宋体"/>
          <w:highlight w:val="none"/>
        </w:rPr>
        <w:t>提</w:t>
      </w:r>
      <w:r>
        <w:rPr>
          <w:rFonts w:hint="eastAsia" w:ascii="宋体" w:hAnsi="宋体" w:cs="宋体"/>
          <w:spacing w:val="-2"/>
          <w:highlight w:val="none"/>
        </w:rPr>
        <w:t>供</w:t>
      </w:r>
      <w:r>
        <w:rPr>
          <w:rFonts w:hint="eastAsia" w:ascii="宋体" w:hAnsi="宋体" w:cs="宋体"/>
          <w:highlight w:val="none"/>
        </w:rPr>
        <w:t>一</w:t>
      </w:r>
      <w:r>
        <w:rPr>
          <w:rFonts w:hint="eastAsia" w:ascii="宋体" w:hAnsi="宋体" w:cs="宋体"/>
          <w:spacing w:val="-2"/>
          <w:highlight w:val="none"/>
        </w:rPr>
        <w:t>个</w:t>
      </w:r>
      <w:r>
        <w:rPr>
          <w:rFonts w:hint="eastAsia" w:ascii="宋体" w:hAnsi="宋体" w:cs="宋体"/>
          <w:highlight w:val="none"/>
        </w:rPr>
        <w:t>报</w:t>
      </w:r>
      <w:r>
        <w:rPr>
          <w:rFonts w:hint="eastAsia" w:ascii="宋体" w:hAnsi="宋体" w:cs="宋体"/>
          <w:spacing w:val="-2"/>
          <w:highlight w:val="none"/>
        </w:rPr>
        <w:t>价</w:t>
      </w:r>
      <w:r>
        <w:rPr>
          <w:rFonts w:hint="eastAsia" w:ascii="宋体" w:hAnsi="宋体" w:cs="宋体"/>
          <w:spacing w:val="-38"/>
          <w:highlight w:val="none"/>
        </w:rPr>
        <w:t>，</w:t>
      </w:r>
      <w:r>
        <w:rPr>
          <w:rFonts w:hint="eastAsia" w:ascii="宋体" w:hAnsi="宋体" w:cs="宋体"/>
          <w:highlight w:val="none"/>
        </w:rPr>
        <w:t>但</w:t>
      </w:r>
      <w:r>
        <w:rPr>
          <w:rFonts w:hint="eastAsia" w:ascii="宋体" w:hAnsi="宋体" w:cs="宋体"/>
          <w:spacing w:val="-2"/>
          <w:highlight w:val="none"/>
        </w:rPr>
        <w:t>同</w:t>
      </w:r>
      <w:r>
        <w:rPr>
          <w:rFonts w:hint="eastAsia" w:ascii="宋体" w:hAnsi="宋体" w:cs="宋体"/>
          <w:highlight w:val="none"/>
        </w:rPr>
        <w:t>时</w:t>
      </w:r>
      <w:r>
        <w:rPr>
          <w:rFonts w:hint="eastAsia" w:ascii="宋体" w:hAnsi="宋体" w:cs="宋体"/>
          <w:spacing w:val="-2"/>
          <w:highlight w:val="none"/>
        </w:rPr>
        <w:t>提</w:t>
      </w:r>
      <w:r>
        <w:rPr>
          <w:rFonts w:hint="eastAsia" w:ascii="宋体" w:hAnsi="宋体" w:cs="宋体"/>
          <w:highlight w:val="none"/>
        </w:rPr>
        <w:t>供两个</w:t>
      </w:r>
      <w:r>
        <w:rPr>
          <w:rFonts w:hint="eastAsia" w:ascii="宋体" w:hAnsi="宋体" w:cs="宋体"/>
          <w:spacing w:val="-2"/>
          <w:highlight w:val="none"/>
        </w:rPr>
        <w:t>或</w:t>
      </w:r>
      <w:r>
        <w:rPr>
          <w:rFonts w:hint="eastAsia" w:ascii="宋体" w:hAnsi="宋体" w:cs="宋体"/>
          <w:highlight w:val="none"/>
        </w:rPr>
        <w:t>两</w:t>
      </w:r>
      <w:r>
        <w:rPr>
          <w:rFonts w:hint="eastAsia" w:ascii="宋体" w:hAnsi="宋体" w:cs="宋体"/>
          <w:spacing w:val="-2"/>
          <w:highlight w:val="none"/>
        </w:rPr>
        <w:t>个</w:t>
      </w:r>
      <w:r>
        <w:rPr>
          <w:rFonts w:hint="eastAsia" w:ascii="宋体" w:hAnsi="宋体" w:cs="宋体"/>
          <w:highlight w:val="none"/>
        </w:rPr>
        <w:t>以</w:t>
      </w:r>
      <w:r>
        <w:rPr>
          <w:rFonts w:hint="eastAsia" w:ascii="宋体" w:hAnsi="宋体" w:cs="宋体"/>
          <w:spacing w:val="-3"/>
          <w:highlight w:val="none"/>
        </w:rPr>
        <w:t>上</w:t>
      </w:r>
      <w:r>
        <w:rPr>
          <w:rFonts w:hint="eastAsia" w:ascii="宋体" w:hAnsi="宋体" w:cs="宋体"/>
          <w:highlight w:val="none"/>
        </w:rPr>
        <w:t>供</w:t>
      </w:r>
      <w:r>
        <w:rPr>
          <w:rFonts w:hint="eastAsia" w:ascii="宋体" w:hAnsi="宋体" w:cs="宋体"/>
          <w:spacing w:val="-2"/>
          <w:highlight w:val="none"/>
        </w:rPr>
        <w:t>货</w:t>
      </w:r>
      <w:r>
        <w:rPr>
          <w:rFonts w:hint="eastAsia" w:ascii="宋体" w:hAnsi="宋体" w:cs="宋体"/>
          <w:highlight w:val="none"/>
        </w:rPr>
        <w:t>方</w:t>
      </w:r>
      <w:r>
        <w:rPr>
          <w:rFonts w:hint="eastAsia" w:ascii="宋体" w:hAnsi="宋体" w:cs="宋体"/>
          <w:spacing w:val="-2"/>
          <w:highlight w:val="none"/>
        </w:rPr>
        <w:t>案</w:t>
      </w:r>
      <w:r>
        <w:rPr>
          <w:rFonts w:hint="eastAsia" w:ascii="宋体" w:hAnsi="宋体" w:cs="宋体"/>
          <w:highlight w:val="none"/>
        </w:rPr>
        <w:t>的，</w:t>
      </w:r>
      <w:r>
        <w:rPr>
          <w:rFonts w:hint="eastAsia" w:ascii="宋体" w:hAnsi="宋体" w:cs="宋体"/>
          <w:spacing w:val="-2"/>
          <w:highlight w:val="none"/>
        </w:rPr>
        <w:t>视</w:t>
      </w:r>
      <w:r>
        <w:rPr>
          <w:rFonts w:hint="eastAsia" w:ascii="宋体" w:hAnsi="宋体" w:cs="宋体"/>
          <w:highlight w:val="none"/>
        </w:rPr>
        <w:t>为</w:t>
      </w:r>
      <w:r>
        <w:rPr>
          <w:rFonts w:hint="eastAsia" w:ascii="宋体" w:hAnsi="宋体" w:cs="宋体"/>
          <w:spacing w:val="-2"/>
          <w:highlight w:val="none"/>
        </w:rPr>
        <w:t>提</w:t>
      </w:r>
      <w:r>
        <w:rPr>
          <w:rFonts w:hint="eastAsia" w:ascii="宋体" w:hAnsi="宋体" w:cs="宋体"/>
          <w:highlight w:val="none"/>
        </w:rPr>
        <w:t>供</w:t>
      </w:r>
      <w:r>
        <w:rPr>
          <w:rFonts w:hint="eastAsia" w:ascii="宋体" w:hAnsi="宋体" w:cs="宋体"/>
          <w:spacing w:val="-2"/>
          <w:highlight w:val="none"/>
        </w:rPr>
        <w:t>备</w:t>
      </w:r>
      <w:r>
        <w:rPr>
          <w:rFonts w:hint="eastAsia" w:ascii="宋体" w:hAnsi="宋体" w:cs="宋体"/>
          <w:highlight w:val="none"/>
        </w:rPr>
        <w:t>选</w:t>
      </w:r>
      <w:r>
        <w:rPr>
          <w:rFonts w:hint="eastAsia" w:ascii="宋体" w:hAnsi="宋体" w:cs="宋体"/>
          <w:spacing w:val="-2"/>
          <w:highlight w:val="none"/>
        </w:rPr>
        <w:t>方</w:t>
      </w:r>
      <w:r>
        <w:rPr>
          <w:rFonts w:hint="eastAsia" w:ascii="宋体" w:hAnsi="宋体" w:cs="宋体"/>
          <w:highlight w:val="none"/>
        </w:rPr>
        <w:t>案。</w:t>
      </w:r>
    </w:p>
    <w:p w14:paraId="2D023764">
      <w:pPr>
        <w:pStyle w:val="8"/>
        <w:jc w:val="both"/>
        <w:rPr>
          <w:rFonts w:hint="eastAsia" w:ascii="宋体" w:hAnsi="宋体" w:cs="宋体"/>
          <w:sz w:val="28"/>
          <w:szCs w:val="28"/>
          <w:highlight w:val="none"/>
        </w:rPr>
      </w:pPr>
      <w:bookmarkStart w:id="71" w:name="_Toc7748"/>
      <w:r>
        <w:rPr>
          <w:rFonts w:hint="eastAsia" w:ascii="宋体" w:hAnsi="宋体" w:cs="宋体"/>
          <w:spacing w:val="1"/>
          <w:sz w:val="28"/>
          <w:szCs w:val="28"/>
          <w:highlight w:val="none"/>
        </w:rPr>
        <w:t>3</w:t>
      </w:r>
      <w:r>
        <w:rPr>
          <w:rFonts w:hint="eastAsia" w:ascii="宋体" w:hAnsi="宋体" w:cs="宋体"/>
          <w:sz w:val="28"/>
          <w:szCs w:val="28"/>
          <w:highlight w:val="none"/>
        </w:rPr>
        <w:t>.7</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投标文件</w:t>
      </w:r>
      <w:r>
        <w:rPr>
          <w:rFonts w:hint="eastAsia" w:ascii="宋体" w:hAnsi="宋体" w:cs="宋体"/>
          <w:spacing w:val="-3"/>
          <w:sz w:val="28"/>
          <w:szCs w:val="28"/>
          <w:highlight w:val="none"/>
        </w:rPr>
        <w:t>的</w:t>
      </w:r>
      <w:r>
        <w:rPr>
          <w:rFonts w:hint="eastAsia" w:ascii="宋体" w:hAnsi="宋体" w:cs="宋体"/>
          <w:sz w:val="28"/>
          <w:szCs w:val="28"/>
          <w:highlight w:val="none"/>
        </w:rPr>
        <w:t>编制</w:t>
      </w:r>
      <w:bookmarkEnd w:id="71"/>
    </w:p>
    <w:p w14:paraId="6A16709A">
      <w:pPr>
        <w:ind w:firstLine="0" w:firstLineChars="0"/>
        <w:jc w:val="both"/>
        <w:rPr>
          <w:rFonts w:hint="eastAsia" w:ascii="宋体" w:hAnsi="宋体" w:cs="宋体"/>
          <w:highlight w:val="none"/>
        </w:rPr>
      </w:pPr>
      <w:r>
        <w:rPr>
          <w:rFonts w:hint="eastAsia" w:ascii="宋体" w:hAnsi="宋体" w:cs="宋体"/>
          <w:highlight w:val="none"/>
        </w:rPr>
        <w:t>3.7.1 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应</w:t>
      </w:r>
      <w:r>
        <w:rPr>
          <w:rFonts w:hint="eastAsia" w:ascii="宋体" w:hAnsi="宋体" w:cs="宋体"/>
          <w:spacing w:val="-2"/>
          <w:highlight w:val="none"/>
        </w:rPr>
        <w:t>按</w:t>
      </w:r>
      <w:r>
        <w:rPr>
          <w:rFonts w:hint="eastAsia" w:ascii="宋体" w:hAnsi="宋体" w:cs="宋体"/>
          <w:highlight w:val="none"/>
        </w:rPr>
        <w:t>第</w:t>
      </w:r>
      <w:r>
        <w:rPr>
          <w:rFonts w:hint="eastAsia" w:ascii="宋体" w:hAnsi="宋体" w:cs="宋体"/>
          <w:spacing w:val="-2"/>
          <w:highlight w:val="none"/>
        </w:rPr>
        <w:t>六章</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格式</w:t>
      </w:r>
      <w:r>
        <w:rPr>
          <w:rFonts w:hint="eastAsia" w:ascii="宋体" w:hAnsi="宋体" w:cs="宋体"/>
          <w:spacing w:val="-3"/>
          <w:highlight w:val="none"/>
        </w:rPr>
        <w:t>”</w:t>
      </w:r>
      <w:r>
        <w:rPr>
          <w:rFonts w:hint="eastAsia" w:ascii="宋体" w:hAnsi="宋体" w:cs="宋体"/>
          <w:highlight w:val="none"/>
        </w:rPr>
        <w:t>进</w:t>
      </w:r>
      <w:r>
        <w:rPr>
          <w:rFonts w:hint="eastAsia" w:ascii="宋体" w:hAnsi="宋体" w:cs="宋体"/>
          <w:spacing w:val="-2"/>
          <w:highlight w:val="none"/>
        </w:rPr>
        <w:t>行</w:t>
      </w:r>
      <w:r>
        <w:rPr>
          <w:rFonts w:hint="eastAsia" w:ascii="宋体" w:hAnsi="宋体" w:cs="宋体"/>
          <w:highlight w:val="none"/>
        </w:rPr>
        <w:t>编</w:t>
      </w:r>
      <w:r>
        <w:rPr>
          <w:rFonts w:hint="eastAsia" w:ascii="宋体" w:hAnsi="宋体" w:cs="宋体"/>
          <w:spacing w:val="-2"/>
          <w:highlight w:val="none"/>
        </w:rPr>
        <w:t>写</w:t>
      </w:r>
      <w:r>
        <w:rPr>
          <w:rFonts w:hint="eastAsia" w:ascii="宋体" w:hAnsi="宋体" w:cs="宋体"/>
          <w:spacing w:val="-17"/>
          <w:highlight w:val="none"/>
        </w:rPr>
        <w:t>，</w:t>
      </w:r>
      <w:r>
        <w:rPr>
          <w:rFonts w:hint="eastAsia" w:ascii="宋体" w:hAnsi="宋体" w:cs="宋体"/>
          <w:spacing w:val="-2"/>
          <w:highlight w:val="none"/>
        </w:rPr>
        <w:t>如</w:t>
      </w:r>
      <w:r>
        <w:rPr>
          <w:rFonts w:hint="eastAsia" w:ascii="宋体" w:hAnsi="宋体" w:cs="宋体"/>
          <w:highlight w:val="none"/>
        </w:rPr>
        <w:t>有</w:t>
      </w:r>
      <w:r>
        <w:rPr>
          <w:rFonts w:hint="eastAsia" w:ascii="宋体" w:hAnsi="宋体" w:cs="宋体"/>
          <w:spacing w:val="-2"/>
          <w:highlight w:val="none"/>
        </w:rPr>
        <w:t>必</w:t>
      </w:r>
      <w:r>
        <w:rPr>
          <w:rFonts w:hint="eastAsia" w:ascii="宋体" w:hAnsi="宋体" w:cs="宋体"/>
          <w:highlight w:val="none"/>
        </w:rPr>
        <w:t>要</w:t>
      </w:r>
      <w:r>
        <w:rPr>
          <w:rFonts w:hint="eastAsia" w:ascii="宋体" w:hAnsi="宋体" w:cs="宋体"/>
          <w:spacing w:val="-19"/>
          <w:highlight w:val="none"/>
        </w:rPr>
        <w:t>，</w:t>
      </w:r>
      <w:r>
        <w:rPr>
          <w:rFonts w:hint="eastAsia" w:ascii="宋体" w:hAnsi="宋体" w:cs="宋体"/>
          <w:highlight w:val="none"/>
        </w:rPr>
        <w:t>可</w:t>
      </w:r>
      <w:r>
        <w:rPr>
          <w:rFonts w:hint="eastAsia" w:ascii="宋体" w:hAnsi="宋体" w:cs="宋体"/>
          <w:spacing w:val="-2"/>
          <w:highlight w:val="none"/>
        </w:rPr>
        <w:t>以</w:t>
      </w:r>
      <w:r>
        <w:rPr>
          <w:rFonts w:hint="eastAsia" w:ascii="宋体" w:hAnsi="宋体" w:cs="宋体"/>
          <w:highlight w:val="none"/>
        </w:rPr>
        <w:t>增</w:t>
      </w:r>
      <w:r>
        <w:rPr>
          <w:rFonts w:hint="eastAsia" w:ascii="宋体" w:hAnsi="宋体" w:cs="宋体"/>
          <w:spacing w:val="-2"/>
          <w:highlight w:val="none"/>
        </w:rPr>
        <w:t>加附</w:t>
      </w:r>
      <w:r>
        <w:rPr>
          <w:rFonts w:hint="eastAsia" w:ascii="宋体" w:hAnsi="宋体" w:cs="宋体"/>
          <w:highlight w:val="none"/>
        </w:rPr>
        <w:t>页</w:t>
      </w:r>
      <w:r>
        <w:rPr>
          <w:rFonts w:hint="eastAsia" w:ascii="宋体" w:hAnsi="宋体" w:cs="宋体"/>
          <w:spacing w:val="-19"/>
          <w:highlight w:val="none"/>
        </w:rPr>
        <w:t>，</w:t>
      </w:r>
      <w:r>
        <w:rPr>
          <w:rFonts w:hint="eastAsia" w:ascii="宋体" w:hAnsi="宋体" w:cs="宋体"/>
          <w:highlight w:val="none"/>
        </w:rPr>
        <w:t>作</w:t>
      </w:r>
      <w:r>
        <w:rPr>
          <w:rFonts w:hint="eastAsia" w:ascii="宋体" w:hAnsi="宋体" w:cs="宋体"/>
          <w:spacing w:val="-2"/>
          <w:highlight w:val="none"/>
        </w:rPr>
        <w:t>为</w:t>
      </w:r>
      <w:r>
        <w:rPr>
          <w:rFonts w:hint="eastAsia" w:ascii="宋体" w:hAnsi="宋体" w:cs="宋体"/>
          <w:highlight w:val="none"/>
        </w:rPr>
        <w:t>投标文件</w:t>
      </w:r>
      <w:r>
        <w:rPr>
          <w:rFonts w:hint="eastAsia" w:ascii="宋体" w:hAnsi="宋体" w:cs="宋体"/>
          <w:spacing w:val="-2"/>
          <w:highlight w:val="none"/>
        </w:rPr>
        <w:t>的</w:t>
      </w:r>
      <w:r>
        <w:rPr>
          <w:rFonts w:hint="eastAsia" w:ascii="宋体" w:hAnsi="宋体" w:cs="宋体"/>
          <w:highlight w:val="none"/>
        </w:rPr>
        <w:t>组</w:t>
      </w:r>
      <w:r>
        <w:rPr>
          <w:rFonts w:hint="eastAsia" w:ascii="宋体" w:hAnsi="宋体" w:cs="宋体"/>
          <w:spacing w:val="-2"/>
          <w:highlight w:val="none"/>
        </w:rPr>
        <w:t>成</w:t>
      </w:r>
      <w:r>
        <w:rPr>
          <w:rFonts w:hint="eastAsia" w:ascii="宋体" w:hAnsi="宋体" w:cs="宋体"/>
          <w:highlight w:val="none"/>
        </w:rPr>
        <w:t>部</w:t>
      </w:r>
      <w:r>
        <w:rPr>
          <w:rFonts w:hint="eastAsia" w:ascii="宋体" w:hAnsi="宋体" w:cs="宋体"/>
          <w:spacing w:val="-2"/>
          <w:highlight w:val="none"/>
        </w:rPr>
        <w:t>分</w:t>
      </w:r>
      <w:r>
        <w:rPr>
          <w:rFonts w:hint="eastAsia" w:ascii="宋体" w:hAnsi="宋体" w:cs="宋体"/>
          <w:highlight w:val="none"/>
        </w:rPr>
        <w:t>。</w:t>
      </w:r>
    </w:p>
    <w:p w14:paraId="6C691736">
      <w:pPr>
        <w:ind w:firstLine="0" w:firstLineChars="0"/>
        <w:jc w:val="both"/>
        <w:rPr>
          <w:rFonts w:hint="eastAsia" w:ascii="宋体" w:hAnsi="宋体" w:cs="宋体"/>
          <w:highlight w:val="none"/>
        </w:rPr>
      </w:pPr>
      <w:r>
        <w:rPr>
          <w:rFonts w:hint="eastAsia" w:ascii="宋体" w:hAnsi="宋体" w:cs="宋体"/>
          <w:highlight w:val="none"/>
        </w:rPr>
        <w:t>3.7.2 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对</w:t>
      </w:r>
      <w:r>
        <w:rPr>
          <w:rFonts w:hint="eastAsia" w:ascii="宋体" w:hAnsi="宋体" w:cs="宋体"/>
          <w:spacing w:val="-2"/>
          <w:highlight w:val="none"/>
        </w:rPr>
        <w:t>招标</w:t>
      </w:r>
      <w:r>
        <w:rPr>
          <w:rFonts w:hint="eastAsia" w:ascii="宋体" w:hAnsi="宋体" w:cs="宋体"/>
          <w:highlight w:val="none"/>
        </w:rPr>
        <w:t>文件</w:t>
      </w:r>
      <w:r>
        <w:rPr>
          <w:rFonts w:hint="eastAsia" w:ascii="宋体" w:hAnsi="宋体" w:cs="宋体"/>
          <w:spacing w:val="-2"/>
          <w:highlight w:val="none"/>
        </w:rPr>
        <w:t>有</w:t>
      </w:r>
      <w:r>
        <w:rPr>
          <w:rFonts w:hint="eastAsia" w:ascii="宋体" w:hAnsi="宋体" w:cs="宋体"/>
          <w:highlight w:val="none"/>
        </w:rPr>
        <w:t>关</w:t>
      </w:r>
      <w:r>
        <w:rPr>
          <w:rFonts w:hint="eastAsia" w:ascii="宋体" w:hAnsi="宋体" w:cs="宋体"/>
          <w:spacing w:val="-2"/>
          <w:highlight w:val="none"/>
        </w:rPr>
        <w:t>供</w:t>
      </w:r>
      <w:r>
        <w:rPr>
          <w:rFonts w:hint="eastAsia" w:ascii="宋体" w:hAnsi="宋体" w:cs="宋体"/>
          <w:highlight w:val="none"/>
        </w:rPr>
        <w:t>货</w:t>
      </w:r>
      <w:r>
        <w:rPr>
          <w:rFonts w:hint="eastAsia" w:ascii="宋体" w:hAnsi="宋体" w:cs="宋体"/>
          <w:spacing w:val="-2"/>
          <w:highlight w:val="none"/>
        </w:rPr>
        <w:t>期</w:t>
      </w:r>
      <w:r>
        <w:rPr>
          <w:rFonts w:hint="eastAsia" w:ascii="宋体" w:hAnsi="宋体" w:cs="宋体"/>
          <w:spacing w:val="-26"/>
          <w:highlight w:val="none"/>
        </w:rPr>
        <w:t>、</w:t>
      </w:r>
      <w:r>
        <w:rPr>
          <w:rFonts w:hint="eastAsia" w:ascii="宋体" w:hAnsi="宋体" w:cs="宋体"/>
          <w:highlight w:val="none"/>
        </w:rPr>
        <w:t>投</w:t>
      </w:r>
      <w:r>
        <w:rPr>
          <w:rFonts w:hint="eastAsia" w:ascii="宋体" w:hAnsi="宋体" w:cs="宋体"/>
          <w:spacing w:val="-2"/>
          <w:highlight w:val="none"/>
        </w:rPr>
        <w:t>标有</w:t>
      </w:r>
      <w:r>
        <w:rPr>
          <w:rFonts w:hint="eastAsia" w:ascii="宋体" w:hAnsi="宋体" w:cs="宋体"/>
          <w:highlight w:val="none"/>
        </w:rPr>
        <w:t>效</w:t>
      </w:r>
      <w:r>
        <w:rPr>
          <w:rFonts w:hint="eastAsia" w:ascii="宋体" w:hAnsi="宋体" w:cs="宋体"/>
          <w:spacing w:val="-2"/>
          <w:highlight w:val="none"/>
        </w:rPr>
        <w:t>期</w:t>
      </w:r>
      <w:r>
        <w:rPr>
          <w:rFonts w:hint="eastAsia" w:ascii="宋体" w:hAnsi="宋体" w:cs="宋体"/>
          <w:spacing w:val="-24"/>
          <w:highlight w:val="none"/>
        </w:rPr>
        <w:t>、</w:t>
      </w:r>
      <w:r>
        <w:rPr>
          <w:rFonts w:hint="eastAsia" w:ascii="宋体" w:hAnsi="宋体" w:cs="宋体"/>
          <w:spacing w:val="-2"/>
          <w:highlight w:val="none"/>
        </w:rPr>
        <w:t>供</w:t>
      </w:r>
      <w:r>
        <w:rPr>
          <w:rFonts w:hint="eastAsia" w:ascii="宋体" w:hAnsi="宋体" w:cs="宋体"/>
          <w:highlight w:val="none"/>
        </w:rPr>
        <w:t>货</w:t>
      </w:r>
      <w:r>
        <w:rPr>
          <w:rFonts w:hint="eastAsia" w:ascii="宋体" w:hAnsi="宋体" w:cs="宋体"/>
          <w:spacing w:val="-2"/>
          <w:highlight w:val="none"/>
        </w:rPr>
        <w:t>要求</w:t>
      </w:r>
      <w:r>
        <w:rPr>
          <w:rFonts w:hint="eastAsia" w:ascii="宋体" w:hAnsi="宋体" w:cs="宋体"/>
          <w:spacing w:val="-24"/>
          <w:highlight w:val="none"/>
        </w:rPr>
        <w:t>、</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范</w:t>
      </w:r>
      <w:r>
        <w:rPr>
          <w:rFonts w:hint="eastAsia" w:ascii="宋体" w:hAnsi="宋体" w:cs="宋体"/>
          <w:highlight w:val="none"/>
        </w:rPr>
        <w:t>围等</w:t>
      </w:r>
      <w:r>
        <w:rPr>
          <w:rFonts w:hint="eastAsia" w:ascii="宋体" w:hAnsi="宋体" w:cs="宋体"/>
          <w:spacing w:val="-2"/>
          <w:highlight w:val="none"/>
        </w:rPr>
        <w:t>实</w:t>
      </w:r>
      <w:r>
        <w:rPr>
          <w:rFonts w:hint="eastAsia" w:ascii="宋体" w:hAnsi="宋体" w:cs="宋体"/>
          <w:highlight w:val="none"/>
        </w:rPr>
        <w:t>质</w:t>
      </w:r>
      <w:r>
        <w:rPr>
          <w:rFonts w:hint="eastAsia" w:ascii="宋体" w:hAnsi="宋体" w:cs="宋体"/>
          <w:spacing w:val="-2"/>
          <w:highlight w:val="none"/>
        </w:rPr>
        <w:t>性</w:t>
      </w:r>
      <w:r>
        <w:rPr>
          <w:rFonts w:hint="eastAsia" w:ascii="宋体" w:hAnsi="宋体" w:cs="宋体"/>
          <w:highlight w:val="none"/>
        </w:rPr>
        <w:t>内容作出响应。投</w:t>
      </w:r>
      <w:r>
        <w:rPr>
          <w:rFonts w:hint="eastAsia" w:ascii="宋体" w:hAnsi="宋体" w:cs="宋体"/>
          <w:spacing w:val="-2"/>
          <w:highlight w:val="none"/>
        </w:rPr>
        <w:t>标</w:t>
      </w:r>
      <w:r>
        <w:rPr>
          <w:rFonts w:hint="eastAsia" w:ascii="宋体" w:hAnsi="宋体" w:cs="宋体"/>
          <w:highlight w:val="none"/>
        </w:rPr>
        <w:t>文件</w:t>
      </w:r>
      <w:r>
        <w:rPr>
          <w:rFonts w:hint="eastAsia" w:ascii="宋体" w:hAnsi="宋体" w:cs="宋体"/>
          <w:spacing w:val="-2"/>
          <w:highlight w:val="none"/>
        </w:rPr>
        <w:t>在</w:t>
      </w:r>
      <w:r>
        <w:rPr>
          <w:rFonts w:hint="eastAsia" w:ascii="宋体" w:hAnsi="宋体" w:cs="宋体"/>
          <w:highlight w:val="none"/>
        </w:rPr>
        <w:t>满足招标文件实</w:t>
      </w:r>
      <w:r>
        <w:rPr>
          <w:rFonts w:hint="eastAsia" w:ascii="宋体" w:hAnsi="宋体" w:cs="宋体"/>
          <w:spacing w:val="-2"/>
          <w:highlight w:val="none"/>
        </w:rPr>
        <w:t>质</w:t>
      </w:r>
      <w:r>
        <w:rPr>
          <w:rFonts w:hint="eastAsia" w:ascii="宋体" w:hAnsi="宋体" w:cs="宋体"/>
          <w:highlight w:val="none"/>
        </w:rPr>
        <w:t>性要</w:t>
      </w:r>
      <w:r>
        <w:rPr>
          <w:rFonts w:hint="eastAsia" w:ascii="宋体" w:hAnsi="宋体" w:cs="宋体"/>
          <w:spacing w:val="-2"/>
          <w:highlight w:val="none"/>
        </w:rPr>
        <w:t>求</w:t>
      </w:r>
      <w:r>
        <w:rPr>
          <w:rFonts w:hint="eastAsia" w:ascii="宋体" w:hAnsi="宋体" w:cs="宋体"/>
          <w:highlight w:val="none"/>
        </w:rPr>
        <w:t>的基础上，可以</w:t>
      </w:r>
      <w:r>
        <w:rPr>
          <w:rFonts w:hint="eastAsia" w:ascii="宋体" w:hAnsi="宋体" w:cs="宋体"/>
          <w:spacing w:val="-2"/>
          <w:highlight w:val="none"/>
        </w:rPr>
        <w:t>提</w:t>
      </w:r>
      <w:r>
        <w:rPr>
          <w:rFonts w:hint="eastAsia" w:ascii="宋体" w:hAnsi="宋体" w:cs="宋体"/>
          <w:highlight w:val="none"/>
        </w:rPr>
        <w:t>出比</w:t>
      </w:r>
      <w:r>
        <w:rPr>
          <w:rFonts w:hint="eastAsia" w:ascii="宋体" w:hAnsi="宋体" w:cs="宋体"/>
          <w:spacing w:val="-2"/>
          <w:highlight w:val="none"/>
        </w:rPr>
        <w:t>招</w:t>
      </w:r>
      <w:r>
        <w:rPr>
          <w:rFonts w:hint="eastAsia" w:ascii="宋体" w:hAnsi="宋体" w:cs="宋体"/>
          <w:highlight w:val="none"/>
        </w:rPr>
        <w:t>标文件要求更</w:t>
      </w:r>
      <w:r>
        <w:rPr>
          <w:rFonts w:hint="eastAsia" w:ascii="宋体" w:hAnsi="宋体" w:cs="宋体"/>
          <w:spacing w:val="-2"/>
          <w:highlight w:val="none"/>
        </w:rPr>
        <w:t>有</w:t>
      </w:r>
      <w:r>
        <w:rPr>
          <w:rFonts w:hint="eastAsia" w:ascii="宋体" w:hAnsi="宋体" w:cs="宋体"/>
          <w:highlight w:val="none"/>
        </w:rPr>
        <w:t>利于招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的</w:t>
      </w:r>
      <w:r>
        <w:rPr>
          <w:rFonts w:hint="eastAsia" w:ascii="宋体" w:hAnsi="宋体" w:cs="宋体"/>
          <w:highlight w:val="none"/>
        </w:rPr>
        <w:t>承</w:t>
      </w:r>
      <w:r>
        <w:rPr>
          <w:rFonts w:hint="eastAsia" w:ascii="宋体" w:hAnsi="宋体" w:cs="宋体"/>
          <w:spacing w:val="-2"/>
          <w:highlight w:val="none"/>
        </w:rPr>
        <w:t>诺</w:t>
      </w:r>
      <w:r>
        <w:rPr>
          <w:rFonts w:hint="eastAsia" w:ascii="宋体" w:hAnsi="宋体" w:cs="宋体"/>
          <w:highlight w:val="none"/>
        </w:rPr>
        <w:t>。</w:t>
      </w:r>
    </w:p>
    <w:p w14:paraId="6A6DA851">
      <w:pPr>
        <w:ind w:firstLine="0" w:firstLineChars="0"/>
        <w:jc w:val="both"/>
        <w:rPr>
          <w:rFonts w:hint="eastAsia" w:ascii="宋体" w:hAnsi="宋体" w:cs="宋体"/>
          <w:highlight w:val="none"/>
        </w:rPr>
      </w:pPr>
      <w:r>
        <w:rPr>
          <w:rFonts w:hint="eastAsia" w:ascii="宋体" w:hAnsi="宋体" w:cs="宋体"/>
          <w:highlight w:val="none"/>
        </w:rPr>
        <w:t>3.7.</w:t>
      </w:r>
      <w:r>
        <w:rPr>
          <w:rFonts w:hint="eastAsia" w:ascii="宋体" w:hAnsi="宋体" w:cs="宋体"/>
          <w:spacing w:val="2"/>
          <w:highlight w:val="none"/>
        </w:rPr>
        <w:t>3</w:t>
      </w:r>
      <w:r>
        <w:rPr>
          <w:rFonts w:hint="eastAsia" w:ascii="宋体" w:hAnsi="宋体" w:cs="宋体"/>
          <w:highlight w:val="none"/>
        </w:rPr>
        <w:t>（</w:t>
      </w:r>
      <w:r>
        <w:rPr>
          <w:rFonts w:hint="eastAsia" w:ascii="宋体" w:hAnsi="宋体" w:cs="宋体"/>
          <w:spacing w:val="3"/>
          <w:highlight w:val="none"/>
        </w:rPr>
        <w:t>B</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件全</w:t>
      </w:r>
      <w:r>
        <w:rPr>
          <w:rFonts w:hint="eastAsia" w:ascii="宋体" w:hAnsi="宋体" w:cs="宋体"/>
          <w:highlight w:val="none"/>
        </w:rPr>
        <w:t>部</w:t>
      </w:r>
      <w:r>
        <w:rPr>
          <w:rFonts w:hint="eastAsia" w:ascii="宋体" w:hAnsi="宋体" w:cs="宋体"/>
          <w:spacing w:val="2"/>
          <w:highlight w:val="none"/>
        </w:rPr>
        <w:t>采用电</w:t>
      </w:r>
      <w:r>
        <w:rPr>
          <w:rFonts w:hint="eastAsia" w:ascii="宋体" w:hAnsi="宋体" w:cs="宋体"/>
          <w:highlight w:val="none"/>
        </w:rPr>
        <w:t>子</w:t>
      </w:r>
      <w:r>
        <w:rPr>
          <w:rFonts w:hint="eastAsia" w:ascii="宋体" w:hAnsi="宋体" w:cs="宋体"/>
          <w:spacing w:val="2"/>
          <w:highlight w:val="none"/>
        </w:rPr>
        <w:t>文</w:t>
      </w:r>
      <w:r>
        <w:rPr>
          <w:rFonts w:hint="eastAsia" w:ascii="宋体" w:hAnsi="宋体" w:cs="宋体"/>
          <w:highlight w:val="none"/>
        </w:rPr>
        <w:t>档</w:t>
      </w:r>
      <w:r>
        <w:rPr>
          <w:rFonts w:hint="eastAsia" w:ascii="宋体" w:hAnsi="宋体" w:cs="宋体"/>
          <w:spacing w:val="5"/>
          <w:highlight w:val="none"/>
        </w:rPr>
        <w:t>，</w:t>
      </w:r>
      <w:r>
        <w:rPr>
          <w:rFonts w:hint="eastAsia" w:ascii="宋体" w:hAnsi="宋体" w:cs="宋体"/>
          <w:spacing w:val="2"/>
          <w:highlight w:val="none"/>
        </w:rPr>
        <w:t>除</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须知前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另</w:t>
      </w:r>
      <w:r>
        <w:rPr>
          <w:rFonts w:hint="eastAsia" w:ascii="宋体" w:hAnsi="宋体" w:cs="宋体"/>
          <w:spacing w:val="2"/>
          <w:highlight w:val="none"/>
        </w:rPr>
        <w:t>有规</w:t>
      </w:r>
      <w:r>
        <w:rPr>
          <w:rFonts w:hint="eastAsia" w:ascii="宋体" w:hAnsi="宋体" w:cs="宋体"/>
          <w:highlight w:val="none"/>
        </w:rPr>
        <w:t>定</w:t>
      </w:r>
      <w:r>
        <w:rPr>
          <w:rFonts w:hint="eastAsia" w:ascii="宋体" w:hAnsi="宋体" w:cs="宋体"/>
          <w:spacing w:val="2"/>
          <w:highlight w:val="none"/>
        </w:rPr>
        <w:t>外</w:t>
      </w:r>
      <w:r>
        <w:rPr>
          <w:rFonts w:hint="eastAsia" w:ascii="宋体" w:hAnsi="宋体" w:cs="宋体"/>
          <w:spacing w:val="3"/>
          <w:highlight w:val="none"/>
        </w:rPr>
        <w:t>，</w:t>
      </w:r>
      <w:r>
        <w:rPr>
          <w:rFonts w:hint="eastAsia" w:ascii="宋体" w:hAnsi="宋体" w:cs="宋体"/>
          <w:spacing w:val="2"/>
          <w:highlight w:val="none"/>
        </w:rPr>
        <w:t>投标文</w:t>
      </w:r>
      <w:r>
        <w:rPr>
          <w:rFonts w:hint="eastAsia" w:ascii="宋体" w:hAnsi="宋体" w:cs="宋体"/>
          <w:highlight w:val="none"/>
        </w:rPr>
        <w:t>件</w:t>
      </w:r>
      <w:r>
        <w:rPr>
          <w:rFonts w:hint="eastAsia" w:ascii="宋体" w:hAnsi="宋体" w:cs="宋体"/>
          <w:spacing w:val="2"/>
          <w:highlight w:val="none"/>
        </w:rPr>
        <w:t>所</w:t>
      </w:r>
      <w:r>
        <w:rPr>
          <w:rFonts w:hint="eastAsia" w:ascii="宋体" w:hAnsi="宋体" w:cs="宋体"/>
          <w:highlight w:val="none"/>
        </w:rPr>
        <w:t>附证书证件均为原</w:t>
      </w:r>
      <w:r>
        <w:rPr>
          <w:rFonts w:hint="eastAsia" w:ascii="宋体" w:hAnsi="宋体" w:cs="宋体"/>
          <w:spacing w:val="-2"/>
          <w:highlight w:val="none"/>
        </w:rPr>
        <w:t>件</w:t>
      </w:r>
      <w:r>
        <w:rPr>
          <w:rFonts w:hint="eastAsia" w:ascii="宋体" w:hAnsi="宋体" w:cs="宋体"/>
          <w:highlight w:val="none"/>
        </w:rPr>
        <w:t>扫描</w:t>
      </w:r>
      <w:r>
        <w:rPr>
          <w:rFonts w:hint="eastAsia" w:ascii="宋体" w:hAnsi="宋体" w:cs="宋体"/>
          <w:spacing w:val="-2"/>
          <w:highlight w:val="none"/>
        </w:rPr>
        <w:t>件</w:t>
      </w:r>
      <w:r>
        <w:rPr>
          <w:rFonts w:hint="eastAsia" w:ascii="宋体" w:hAnsi="宋体" w:cs="宋体"/>
          <w:highlight w:val="none"/>
        </w:rPr>
        <w:t>，并采用单位和</w:t>
      </w:r>
      <w:r>
        <w:rPr>
          <w:rFonts w:hint="eastAsia" w:ascii="宋体" w:hAnsi="宋体" w:cs="宋体"/>
          <w:spacing w:val="-2"/>
          <w:highlight w:val="none"/>
        </w:rPr>
        <w:t>个</w:t>
      </w:r>
      <w:r>
        <w:rPr>
          <w:rFonts w:hint="eastAsia" w:ascii="宋体" w:hAnsi="宋体" w:cs="宋体"/>
          <w:highlight w:val="none"/>
        </w:rPr>
        <w:t>人数</w:t>
      </w:r>
      <w:r>
        <w:rPr>
          <w:rFonts w:hint="eastAsia" w:ascii="宋体" w:hAnsi="宋体" w:cs="宋体"/>
          <w:spacing w:val="-2"/>
          <w:highlight w:val="none"/>
        </w:rPr>
        <w:t>字</w:t>
      </w:r>
      <w:r>
        <w:rPr>
          <w:rFonts w:hint="eastAsia" w:ascii="宋体" w:hAnsi="宋体" w:cs="宋体"/>
          <w:highlight w:val="none"/>
        </w:rPr>
        <w:t>证书，对投标文件加盖</w:t>
      </w:r>
      <w:r>
        <w:rPr>
          <w:rFonts w:hint="eastAsia" w:ascii="宋体" w:hAnsi="宋体" w:cs="宋体"/>
          <w:spacing w:val="-2"/>
          <w:highlight w:val="none"/>
        </w:rPr>
        <w:t>电</w:t>
      </w:r>
      <w:r>
        <w:rPr>
          <w:rFonts w:hint="eastAsia" w:ascii="宋体" w:hAnsi="宋体" w:cs="宋体"/>
          <w:highlight w:val="none"/>
        </w:rPr>
        <w:t>子印章。由投标人</w:t>
      </w:r>
      <w:r>
        <w:rPr>
          <w:rFonts w:hint="eastAsia" w:ascii="宋体" w:hAnsi="宋体" w:cs="宋体"/>
          <w:spacing w:val="-2"/>
          <w:highlight w:val="none"/>
        </w:rPr>
        <w:t>的</w:t>
      </w:r>
      <w:r>
        <w:rPr>
          <w:rFonts w:hint="eastAsia" w:ascii="宋体" w:hAnsi="宋体" w:cs="宋体"/>
          <w:highlight w:val="none"/>
        </w:rPr>
        <w:t>法定</w:t>
      </w:r>
      <w:r>
        <w:rPr>
          <w:rFonts w:hint="eastAsia" w:ascii="宋体" w:hAnsi="宋体" w:cs="宋体"/>
          <w:spacing w:val="-2"/>
          <w:highlight w:val="none"/>
        </w:rPr>
        <w:t>代</w:t>
      </w:r>
      <w:r>
        <w:rPr>
          <w:rFonts w:hint="eastAsia" w:ascii="宋体" w:hAnsi="宋体" w:cs="宋体"/>
          <w:highlight w:val="none"/>
        </w:rPr>
        <w:t>表人（单位负责</w:t>
      </w:r>
      <w:r>
        <w:rPr>
          <w:rFonts w:hint="eastAsia" w:ascii="宋体" w:hAnsi="宋体" w:cs="宋体"/>
          <w:spacing w:val="-2"/>
          <w:highlight w:val="none"/>
        </w:rPr>
        <w:t>人</w:t>
      </w:r>
      <w:r>
        <w:rPr>
          <w:rFonts w:hint="eastAsia" w:ascii="宋体" w:hAnsi="宋体" w:cs="宋体"/>
          <w:highlight w:val="none"/>
        </w:rPr>
        <w:t>）签</w:t>
      </w:r>
      <w:r>
        <w:rPr>
          <w:rFonts w:hint="eastAsia" w:ascii="宋体" w:hAnsi="宋体" w:cs="宋体"/>
          <w:spacing w:val="-2"/>
          <w:highlight w:val="none"/>
        </w:rPr>
        <w:t>字</w:t>
      </w:r>
      <w:r>
        <w:rPr>
          <w:rFonts w:hint="eastAsia" w:ascii="宋体" w:hAnsi="宋体" w:cs="宋体"/>
          <w:highlight w:val="none"/>
        </w:rPr>
        <w:t>或加盖电子印章</w:t>
      </w:r>
      <w:r>
        <w:rPr>
          <w:rFonts w:hint="eastAsia" w:ascii="宋体" w:hAnsi="宋体" w:cs="宋体"/>
          <w:spacing w:val="-2"/>
          <w:highlight w:val="none"/>
        </w:rPr>
        <w:t>的</w:t>
      </w:r>
      <w:r>
        <w:rPr>
          <w:rFonts w:hint="eastAsia" w:ascii="宋体" w:hAnsi="宋体" w:cs="宋体"/>
          <w:highlight w:val="none"/>
        </w:rPr>
        <w:t>，应</w:t>
      </w:r>
      <w:r>
        <w:rPr>
          <w:rFonts w:hint="eastAsia" w:ascii="宋体" w:hAnsi="宋体" w:cs="宋体"/>
          <w:spacing w:val="-2"/>
          <w:highlight w:val="none"/>
        </w:rPr>
        <w:t>附</w:t>
      </w:r>
      <w:r>
        <w:rPr>
          <w:rFonts w:hint="eastAsia" w:ascii="宋体" w:hAnsi="宋体" w:cs="宋体"/>
          <w:highlight w:val="none"/>
        </w:rPr>
        <w:t>法定代表</w:t>
      </w:r>
      <w:r>
        <w:rPr>
          <w:rFonts w:hint="eastAsia" w:ascii="宋体" w:hAnsi="宋体" w:cs="宋体"/>
          <w:spacing w:val="1"/>
          <w:highlight w:val="none"/>
        </w:rPr>
        <w:t>人</w:t>
      </w:r>
      <w:r>
        <w:rPr>
          <w:rFonts w:hint="eastAsia" w:ascii="宋体" w:hAnsi="宋体" w:cs="宋体"/>
          <w:highlight w:val="none"/>
        </w:rPr>
        <w:t>（</w:t>
      </w:r>
      <w:r>
        <w:rPr>
          <w:rFonts w:hint="eastAsia" w:ascii="宋体" w:hAnsi="宋体" w:cs="宋体"/>
          <w:spacing w:val="-2"/>
          <w:highlight w:val="none"/>
        </w:rPr>
        <w:t>单</w:t>
      </w:r>
      <w:r>
        <w:rPr>
          <w:rFonts w:hint="eastAsia" w:ascii="宋体" w:hAnsi="宋体" w:cs="宋体"/>
          <w:highlight w:val="none"/>
        </w:rPr>
        <w:t>位负责人）身份证</w:t>
      </w:r>
      <w:r>
        <w:rPr>
          <w:rFonts w:hint="eastAsia" w:ascii="宋体" w:hAnsi="宋体" w:cs="宋体"/>
          <w:spacing w:val="-2"/>
          <w:highlight w:val="none"/>
        </w:rPr>
        <w:t>明</w:t>
      </w:r>
      <w:r>
        <w:rPr>
          <w:rFonts w:hint="eastAsia" w:ascii="宋体" w:hAnsi="宋体" w:cs="宋体"/>
          <w:highlight w:val="none"/>
        </w:rPr>
        <w:t>，由</w:t>
      </w:r>
      <w:r>
        <w:rPr>
          <w:rFonts w:hint="eastAsia" w:ascii="宋体" w:hAnsi="宋体" w:cs="宋体"/>
          <w:spacing w:val="-2"/>
          <w:highlight w:val="none"/>
        </w:rPr>
        <w:t>代</w:t>
      </w:r>
      <w:r>
        <w:rPr>
          <w:rFonts w:hint="eastAsia" w:ascii="宋体" w:hAnsi="宋体" w:cs="宋体"/>
          <w:highlight w:val="none"/>
        </w:rPr>
        <w:t>理人签字或加盖</w:t>
      </w:r>
      <w:r>
        <w:rPr>
          <w:rFonts w:hint="eastAsia" w:ascii="宋体" w:hAnsi="宋体" w:cs="宋体"/>
          <w:spacing w:val="-2"/>
          <w:highlight w:val="none"/>
        </w:rPr>
        <w:t>电</w:t>
      </w:r>
      <w:r>
        <w:rPr>
          <w:rFonts w:hint="eastAsia" w:ascii="宋体" w:hAnsi="宋体" w:cs="宋体"/>
          <w:highlight w:val="none"/>
        </w:rPr>
        <w:t>子印</w:t>
      </w:r>
      <w:r>
        <w:rPr>
          <w:rFonts w:hint="eastAsia" w:ascii="宋体" w:hAnsi="宋体" w:cs="宋体"/>
          <w:spacing w:val="-2"/>
          <w:highlight w:val="none"/>
        </w:rPr>
        <w:t>章</w:t>
      </w:r>
      <w:r>
        <w:rPr>
          <w:rFonts w:hint="eastAsia" w:ascii="宋体" w:hAnsi="宋体" w:cs="宋体"/>
          <w:highlight w:val="none"/>
        </w:rPr>
        <w:t>的，应附由法定</w:t>
      </w:r>
      <w:r>
        <w:rPr>
          <w:rFonts w:hint="eastAsia" w:ascii="宋体" w:hAnsi="宋体" w:cs="宋体"/>
          <w:spacing w:val="-2"/>
          <w:highlight w:val="none"/>
        </w:rPr>
        <w:t>代</w:t>
      </w:r>
      <w:r>
        <w:rPr>
          <w:rFonts w:hint="eastAsia" w:ascii="宋体" w:hAnsi="宋体" w:cs="宋体"/>
          <w:highlight w:val="none"/>
        </w:rPr>
        <w:t>表</w:t>
      </w:r>
      <w:r>
        <w:rPr>
          <w:rFonts w:hint="eastAsia" w:ascii="宋体" w:hAnsi="宋体" w:cs="宋体"/>
          <w:spacing w:val="1"/>
          <w:highlight w:val="none"/>
        </w:rPr>
        <w:t>人</w:t>
      </w:r>
      <w:r>
        <w:rPr>
          <w:rFonts w:hint="eastAsia" w:ascii="宋体" w:hAnsi="宋体" w:cs="宋体"/>
          <w:spacing w:val="-2"/>
          <w:highlight w:val="none"/>
        </w:rPr>
        <w:t>（</w:t>
      </w:r>
      <w:r>
        <w:rPr>
          <w:rFonts w:hint="eastAsia" w:ascii="宋体" w:hAnsi="宋体" w:cs="宋体"/>
          <w:highlight w:val="none"/>
        </w:rPr>
        <w:t>单位负责人</w:t>
      </w:r>
      <w:r>
        <w:rPr>
          <w:rFonts w:hint="eastAsia" w:ascii="宋体" w:hAnsi="宋体" w:cs="宋体"/>
          <w:spacing w:val="1"/>
          <w:highlight w:val="none"/>
        </w:rPr>
        <w:t>）</w:t>
      </w:r>
      <w:r>
        <w:rPr>
          <w:rFonts w:hint="eastAsia" w:ascii="宋体" w:hAnsi="宋体" w:cs="宋体"/>
          <w:spacing w:val="-2"/>
          <w:highlight w:val="none"/>
        </w:rPr>
        <w:t>签署</w:t>
      </w:r>
      <w:r>
        <w:rPr>
          <w:rFonts w:hint="eastAsia" w:ascii="宋体" w:hAnsi="宋体" w:cs="宋体"/>
          <w:highlight w:val="none"/>
        </w:rPr>
        <w:t>的授</w:t>
      </w:r>
      <w:r>
        <w:rPr>
          <w:rFonts w:hint="eastAsia" w:ascii="宋体" w:hAnsi="宋体" w:cs="宋体"/>
          <w:spacing w:val="-2"/>
          <w:highlight w:val="none"/>
        </w:rPr>
        <w:t>权</w:t>
      </w:r>
      <w:r>
        <w:rPr>
          <w:rFonts w:hint="eastAsia" w:ascii="宋体" w:hAnsi="宋体" w:cs="宋体"/>
          <w:highlight w:val="none"/>
        </w:rPr>
        <w:t>委</w:t>
      </w:r>
      <w:r>
        <w:rPr>
          <w:rFonts w:hint="eastAsia" w:ascii="宋体" w:hAnsi="宋体" w:cs="宋体"/>
          <w:spacing w:val="-2"/>
          <w:highlight w:val="none"/>
        </w:rPr>
        <w:t>托</w:t>
      </w:r>
      <w:r>
        <w:rPr>
          <w:rFonts w:hint="eastAsia" w:ascii="宋体" w:hAnsi="宋体" w:cs="宋体"/>
          <w:highlight w:val="none"/>
        </w:rPr>
        <w:t>书</w:t>
      </w:r>
      <w:r>
        <w:rPr>
          <w:rFonts w:hint="eastAsia" w:ascii="宋体" w:hAnsi="宋体" w:cs="宋体"/>
          <w:spacing w:val="-2"/>
          <w:highlight w:val="none"/>
        </w:rPr>
        <w:t>。</w:t>
      </w:r>
      <w:r>
        <w:rPr>
          <w:rFonts w:hint="eastAsia" w:ascii="宋体" w:hAnsi="宋体" w:cs="宋体"/>
          <w:highlight w:val="none"/>
        </w:rPr>
        <w:t>签</w:t>
      </w:r>
      <w:r>
        <w:rPr>
          <w:rFonts w:hint="eastAsia" w:ascii="宋体" w:hAnsi="宋体" w:cs="宋体"/>
          <w:spacing w:val="-2"/>
          <w:highlight w:val="none"/>
        </w:rPr>
        <w:t>字</w:t>
      </w:r>
      <w:r>
        <w:rPr>
          <w:rFonts w:hint="eastAsia" w:ascii="宋体" w:hAnsi="宋体" w:cs="宋体"/>
          <w:highlight w:val="none"/>
        </w:rPr>
        <w:t>或</w:t>
      </w:r>
      <w:r>
        <w:rPr>
          <w:rFonts w:hint="eastAsia" w:ascii="宋体" w:hAnsi="宋体" w:cs="宋体"/>
          <w:spacing w:val="-2"/>
          <w:highlight w:val="none"/>
        </w:rPr>
        <w:t>盖</w:t>
      </w:r>
      <w:r>
        <w:rPr>
          <w:rFonts w:hint="eastAsia" w:ascii="宋体" w:hAnsi="宋体" w:cs="宋体"/>
          <w:highlight w:val="none"/>
        </w:rPr>
        <w:t>章的</w:t>
      </w:r>
      <w:r>
        <w:rPr>
          <w:rFonts w:hint="eastAsia" w:ascii="宋体" w:hAnsi="宋体" w:cs="宋体"/>
          <w:spacing w:val="-2"/>
          <w:highlight w:val="none"/>
        </w:rPr>
        <w:t>具</w:t>
      </w:r>
      <w:r>
        <w:rPr>
          <w:rFonts w:hint="eastAsia" w:ascii="宋体" w:hAnsi="宋体" w:cs="宋体"/>
          <w:highlight w:val="none"/>
        </w:rPr>
        <w:t>体要求见投标人须知前附表。</w:t>
      </w:r>
    </w:p>
    <w:p w14:paraId="59E09954">
      <w:pPr>
        <w:ind w:firstLine="0" w:firstLineChars="0"/>
        <w:jc w:val="both"/>
        <w:rPr>
          <w:rFonts w:hint="eastAsia" w:ascii="宋体" w:hAnsi="宋体" w:cs="宋体"/>
          <w:b/>
          <w:bCs/>
          <w:highlight w:val="none"/>
          <w:u w:val="single"/>
        </w:rPr>
      </w:pPr>
      <w:r>
        <w:rPr>
          <w:rFonts w:hint="eastAsia" w:ascii="宋体" w:hAnsi="宋体" w:cs="宋体"/>
          <w:b/>
          <w:bCs/>
          <w:highlight w:val="none"/>
          <w:u w:val="single"/>
        </w:rPr>
        <w:t>注：投标文件电子文档需要投标人单位盖章的材料，投标人加盖电子印章即可，不得将投标人未对电子文档加盖实物印章作为否决投标的情形。</w:t>
      </w:r>
    </w:p>
    <w:p w14:paraId="6EB974E5">
      <w:pPr>
        <w:spacing w:line="240" w:lineRule="auto"/>
        <w:ind w:firstLine="0" w:firstLineChars="0"/>
        <w:jc w:val="both"/>
        <w:rPr>
          <w:rFonts w:ascii="宋体" w:hAnsi="宋体" w:cs="宋体"/>
          <w:highlight w:val="none"/>
        </w:rPr>
      </w:pPr>
    </w:p>
    <w:p w14:paraId="62DF64FE">
      <w:pPr>
        <w:pStyle w:val="4"/>
        <w:spacing w:before="160" w:after="160"/>
        <w:jc w:val="both"/>
        <w:rPr>
          <w:rFonts w:hint="eastAsia" w:ascii="宋体" w:hAnsi="宋体" w:cs="宋体"/>
          <w:highlight w:val="none"/>
        </w:rPr>
      </w:pPr>
      <w:bookmarkStart w:id="72" w:name="_Toc19561"/>
      <w:r>
        <w:rPr>
          <w:rFonts w:hint="eastAsia" w:ascii="宋体" w:hAnsi="宋体" w:cs="宋体"/>
          <w:spacing w:val="1"/>
          <w:highlight w:val="none"/>
        </w:rPr>
        <w:t>4</w:t>
      </w:r>
      <w:r>
        <w:rPr>
          <w:rFonts w:hint="eastAsia" w:ascii="宋体" w:hAnsi="宋体" w:cs="宋体"/>
          <w:highlight w:val="none"/>
        </w:rPr>
        <w:t>.</w:t>
      </w:r>
      <w:r>
        <w:rPr>
          <w:rFonts w:hint="eastAsia" w:ascii="宋体" w:hAnsi="宋体" w:cs="宋体"/>
          <w:spacing w:val="78"/>
          <w:highlight w:val="none"/>
        </w:rPr>
        <w:t xml:space="preserve"> </w:t>
      </w:r>
      <w:r>
        <w:rPr>
          <w:rFonts w:hint="eastAsia" w:ascii="宋体" w:hAnsi="宋体" w:cs="宋体"/>
          <w:spacing w:val="2"/>
          <w:highlight w:val="none"/>
        </w:rPr>
        <w:t>投标</w:t>
      </w:r>
      <w:bookmarkEnd w:id="72"/>
    </w:p>
    <w:p w14:paraId="7830E4CE">
      <w:pPr>
        <w:pStyle w:val="8"/>
        <w:jc w:val="both"/>
        <w:rPr>
          <w:rFonts w:hint="eastAsia" w:ascii="宋体" w:hAnsi="宋体" w:cs="宋体"/>
          <w:sz w:val="28"/>
          <w:szCs w:val="28"/>
          <w:highlight w:val="none"/>
        </w:rPr>
      </w:pPr>
      <w:bookmarkStart w:id="73" w:name="_Toc31823"/>
      <w:r>
        <w:rPr>
          <w:rFonts w:hint="eastAsia" w:ascii="宋体" w:hAnsi="宋体" w:cs="宋体"/>
          <w:spacing w:val="1"/>
          <w:sz w:val="28"/>
          <w:szCs w:val="28"/>
          <w:highlight w:val="none"/>
        </w:rPr>
        <w:t>4</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投标文件</w:t>
      </w:r>
      <w:r>
        <w:rPr>
          <w:rFonts w:hint="eastAsia" w:ascii="宋体" w:hAnsi="宋体" w:cs="宋体"/>
          <w:spacing w:val="-3"/>
          <w:sz w:val="28"/>
          <w:szCs w:val="28"/>
          <w:highlight w:val="none"/>
        </w:rPr>
        <w:t>的</w:t>
      </w:r>
      <w:r>
        <w:rPr>
          <w:rFonts w:hint="eastAsia" w:ascii="宋体" w:hAnsi="宋体" w:cs="宋体"/>
          <w:sz w:val="28"/>
          <w:szCs w:val="28"/>
          <w:highlight w:val="none"/>
        </w:rPr>
        <w:t>密</w:t>
      </w:r>
      <w:r>
        <w:rPr>
          <w:rFonts w:hint="eastAsia" w:ascii="宋体" w:hAnsi="宋体" w:cs="宋体"/>
          <w:spacing w:val="-3"/>
          <w:sz w:val="28"/>
          <w:szCs w:val="28"/>
          <w:highlight w:val="none"/>
        </w:rPr>
        <w:t>封</w:t>
      </w:r>
      <w:r>
        <w:rPr>
          <w:rFonts w:hint="eastAsia" w:ascii="宋体" w:hAnsi="宋体" w:cs="宋体"/>
          <w:sz w:val="28"/>
          <w:szCs w:val="28"/>
          <w:highlight w:val="none"/>
        </w:rPr>
        <w:t>和标记</w:t>
      </w:r>
      <w:bookmarkEnd w:id="73"/>
    </w:p>
    <w:p w14:paraId="56F2D97F">
      <w:pPr>
        <w:ind w:firstLine="0" w:firstLineChars="0"/>
        <w:jc w:val="both"/>
        <w:rPr>
          <w:rFonts w:hint="eastAsia" w:ascii="宋体" w:hAnsi="宋体" w:cs="宋体"/>
          <w:highlight w:val="none"/>
        </w:rPr>
      </w:pPr>
      <w:r>
        <w:rPr>
          <w:rFonts w:hint="eastAsia" w:ascii="宋体" w:hAnsi="宋体" w:cs="宋体"/>
          <w:highlight w:val="none"/>
        </w:rPr>
        <w:t xml:space="preserve">4.1.1 </w:t>
      </w:r>
      <w:r>
        <w:rPr>
          <w:rFonts w:hint="eastAsia" w:ascii="宋体" w:hAnsi="宋体" w:cs="宋体"/>
          <w:spacing w:val="-2"/>
          <w:highlight w:val="none"/>
        </w:rPr>
        <w:t>（</w:t>
      </w:r>
      <w:r>
        <w:rPr>
          <w:rFonts w:hint="eastAsia" w:ascii="宋体" w:hAnsi="宋体" w:cs="宋体"/>
          <w:spacing w:val="1"/>
          <w:highlight w:val="none"/>
        </w:rPr>
        <w:t>B</w:t>
      </w:r>
      <w:r>
        <w:rPr>
          <w:rFonts w:hint="eastAsia" w:ascii="宋体" w:hAnsi="宋体" w:cs="宋体"/>
          <w:spacing w:val="-5"/>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应</w:t>
      </w:r>
      <w:r>
        <w:rPr>
          <w:rFonts w:hint="eastAsia" w:ascii="宋体" w:hAnsi="宋体" w:cs="宋体"/>
          <w:highlight w:val="none"/>
        </w:rPr>
        <w:t>当</w:t>
      </w:r>
      <w:r>
        <w:rPr>
          <w:rFonts w:hint="eastAsia" w:ascii="宋体" w:hAnsi="宋体" w:cs="宋体"/>
          <w:spacing w:val="-2"/>
          <w:highlight w:val="none"/>
        </w:rPr>
        <w:t>按</w:t>
      </w:r>
      <w:r>
        <w:rPr>
          <w:rFonts w:hint="eastAsia" w:ascii="宋体" w:hAnsi="宋体" w:cs="宋体"/>
          <w:highlight w:val="none"/>
        </w:rPr>
        <w:t>照招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和</w:t>
      </w:r>
      <w:r>
        <w:rPr>
          <w:rFonts w:hint="eastAsia" w:ascii="宋体" w:hAnsi="宋体" w:cs="宋体"/>
          <w:spacing w:val="-2"/>
          <w:highlight w:val="none"/>
        </w:rPr>
        <w:t>电</w:t>
      </w:r>
      <w:r>
        <w:rPr>
          <w:rFonts w:hint="eastAsia" w:ascii="宋体" w:hAnsi="宋体" w:cs="宋体"/>
          <w:highlight w:val="none"/>
        </w:rPr>
        <w:t>子</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投</w:t>
      </w:r>
      <w:r>
        <w:rPr>
          <w:rFonts w:hint="eastAsia" w:ascii="宋体" w:hAnsi="宋体" w:cs="宋体"/>
          <w:highlight w:val="none"/>
        </w:rPr>
        <w:t>标交</w:t>
      </w:r>
      <w:r>
        <w:rPr>
          <w:rFonts w:hint="eastAsia" w:ascii="宋体" w:hAnsi="宋体" w:cs="宋体"/>
          <w:spacing w:val="-2"/>
          <w:highlight w:val="none"/>
        </w:rPr>
        <w:t>易</w:t>
      </w:r>
      <w:r>
        <w:rPr>
          <w:rFonts w:hint="eastAsia" w:ascii="宋体" w:hAnsi="宋体" w:cs="宋体"/>
          <w:highlight w:val="none"/>
        </w:rPr>
        <w:t>平</w:t>
      </w:r>
      <w:r>
        <w:rPr>
          <w:rFonts w:hint="eastAsia" w:ascii="宋体" w:hAnsi="宋体" w:cs="宋体"/>
          <w:spacing w:val="-2"/>
          <w:highlight w:val="none"/>
        </w:rPr>
        <w:t>台</w:t>
      </w:r>
      <w:r>
        <w:rPr>
          <w:rFonts w:hint="eastAsia" w:ascii="宋体" w:hAnsi="宋体" w:cs="宋体"/>
          <w:highlight w:val="none"/>
        </w:rPr>
        <w:t>的</w:t>
      </w:r>
      <w:r>
        <w:rPr>
          <w:rFonts w:hint="eastAsia" w:ascii="宋体" w:hAnsi="宋体" w:cs="宋体"/>
          <w:spacing w:val="-2"/>
          <w:highlight w:val="none"/>
        </w:rPr>
        <w:t>要</w:t>
      </w:r>
      <w:r>
        <w:rPr>
          <w:rFonts w:hint="eastAsia" w:ascii="宋体" w:hAnsi="宋体" w:cs="宋体"/>
          <w:highlight w:val="none"/>
        </w:rPr>
        <w:t>求</w:t>
      </w:r>
      <w:r>
        <w:rPr>
          <w:rFonts w:hint="eastAsia" w:ascii="宋体" w:hAnsi="宋体" w:cs="宋体"/>
          <w:spacing w:val="-2"/>
          <w:highlight w:val="none"/>
        </w:rPr>
        <w:t>加</w:t>
      </w:r>
      <w:r>
        <w:rPr>
          <w:rFonts w:hint="eastAsia" w:ascii="宋体" w:hAnsi="宋体" w:cs="宋体"/>
          <w:highlight w:val="none"/>
        </w:rPr>
        <w:t>密</w:t>
      </w:r>
      <w:r>
        <w:rPr>
          <w:rFonts w:hint="eastAsia" w:ascii="宋体" w:hAnsi="宋体" w:cs="宋体"/>
          <w:spacing w:val="-2"/>
          <w:highlight w:val="none"/>
        </w:rPr>
        <w:t>投</w:t>
      </w:r>
      <w:r>
        <w:rPr>
          <w:rFonts w:hint="eastAsia" w:ascii="宋体" w:hAnsi="宋体" w:cs="宋体"/>
          <w:highlight w:val="none"/>
        </w:rPr>
        <w:t>标文</w:t>
      </w:r>
      <w:r>
        <w:rPr>
          <w:rFonts w:hint="eastAsia" w:ascii="宋体" w:hAnsi="宋体" w:cs="宋体"/>
          <w:spacing w:val="-2"/>
          <w:highlight w:val="none"/>
        </w:rPr>
        <w:t>件，具体</w:t>
      </w:r>
      <w:r>
        <w:rPr>
          <w:rFonts w:hint="eastAsia" w:ascii="宋体" w:hAnsi="宋体" w:cs="宋体"/>
          <w:highlight w:val="none"/>
        </w:rPr>
        <w:t>要求</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0B3D67B8">
      <w:pPr>
        <w:ind w:firstLine="0" w:firstLineChars="0"/>
        <w:jc w:val="both"/>
        <w:rPr>
          <w:rFonts w:hint="eastAsia" w:ascii="宋体" w:hAnsi="宋体" w:cs="宋体"/>
          <w:highlight w:val="none"/>
        </w:rPr>
      </w:pPr>
      <w:r>
        <w:rPr>
          <w:rFonts w:hint="eastAsia" w:ascii="宋体" w:hAnsi="宋体" w:cs="宋体"/>
          <w:highlight w:val="none"/>
        </w:rPr>
        <w:t>4.1.2</w:t>
      </w:r>
      <w:r>
        <w:rPr>
          <w:rFonts w:hint="eastAsia" w:ascii="宋体" w:hAnsi="宋体" w:cs="宋体"/>
          <w:spacing w:val="51"/>
          <w:highlight w:val="none"/>
        </w:rPr>
        <w:t xml:space="preserve"> </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封</w:t>
      </w:r>
      <w:r>
        <w:rPr>
          <w:rFonts w:hint="eastAsia" w:ascii="宋体" w:hAnsi="宋体" w:cs="宋体"/>
          <w:spacing w:val="-2"/>
          <w:highlight w:val="none"/>
        </w:rPr>
        <w:t>套</w:t>
      </w:r>
      <w:r>
        <w:rPr>
          <w:rFonts w:hint="eastAsia" w:ascii="宋体" w:hAnsi="宋体" w:cs="宋体"/>
          <w:highlight w:val="none"/>
        </w:rPr>
        <w:t>上</w:t>
      </w:r>
      <w:r>
        <w:rPr>
          <w:rFonts w:hint="eastAsia" w:ascii="宋体" w:hAnsi="宋体" w:cs="宋体"/>
          <w:spacing w:val="-2"/>
          <w:highlight w:val="none"/>
        </w:rPr>
        <w:t>应写</w:t>
      </w:r>
      <w:r>
        <w:rPr>
          <w:rFonts w:hint="eastAsia" w:ascii="宋体" w:hAnsi="宋体" w:cs="宋体"/>
          <w:highlight w:val="none"/>
        </w:rPr>
        <w:t>明的</w:t>
      </w:r>
      <w:r>
        <w:rPr>
          <w:rFonts w:hint="eastAsia" w:ascii="宋体" w:hAnsi="宋体" w:cs="宋体"/>
          <w:spacing w:val="-2"/>
          <w:highlight w:val="none"/>
        </w:rPr>
        <w:t>内</w:t>
      </w:r>
      <w:r>
        <w:rPr>
          <w:rFonts w:hint="eastAsia" w:ascii="宋体" w:hAnsi="宋体" w:cs="宋体"/>
          <w:highlight w:val="none"/>
        </w:rPr>
        <w:t>容</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附表。</w:t>
      </w:r>
    </w:p>
    <w:p w14:paraId="1246CA34">
      <w:pPr>
        <w:ind w:firstLine="0" w:firstLineChars="0"/>
        <w:jc w:val="both"/>
        <w:rPr>
          <w:rFonts w:hint="eastAsia" w:ascii="宋体" w:hAnsi="宋体" w:cs="宋体"/>
          <w:highlight w:val="none"/>
        </w:rPr>
      </w:pPr>
      <w:r>
        <w:rPr>
          <w:rFonts w:hint="eastAsia" w:ascii="宋体" w:hAnsi="宋体" w:cs="宋体"/>
          <w:highlight w:val="none"/>
        </w:rPr>
        <w:t>4.1.3</w:t>
      </w:r>
      <w:r>
        <w:rPr>
          <w:rFonts w:hint="eastAsia" w:ascii="宋体" w:hAnsi="宋体" w:cs="宋体"/>
          <w:spacing w:val="51"/>
          <w:highlight w:val="none"/>
        </w:rPr>
        <w:t xml:space="preserve"> </w:t>
      </w:r>
      <w:r>
        <w:rPr>
          <w:rFonts w:hint="eastAsia" w:ascii="宋体" w:hAnsi="宋体" w:cs="宋体"/>
          <w:highlight w:val="none"/>
        </w:rPr>
        <w:t>未</w:t>
      </w:r>
      <w:r>
        <w:rPr>
          <w:rFonts w:hint="eastAsia" w:ascii="宋体" w:hAnsi="宋体" w:cs="宋体"/>
          <w:spacing w:val="-2"/>
          <w:highlight w:val="none"/>
        </w:rPr>
        <w:t>按</w:t>
      </w:r>
      <w:r>
        <w:rPr>
          <w:rFonts w:hint="eastAsia" w:ascii="宋体" w:hAnsi="宋体" w:cs="宋体"/>
          <w:highlight w:val="none"/>
        </w:rPr>
        <w:t>本</w:t>
      </w:r>
      <w:r>
        <w:rPr>
          <w:rFonts w:hint="eastAsia" w:ascii="宋体" w:hAnsi="宋体" w:cs="宋体"/>
          <w:spacing w:val="-2"/>
          <w:highlight w:val="none"/>
        </w:rPr>
        <w:t>章</w:t>
      </w:r>
      <w:r>
        <w:rPr>
          <w:rFonts w:hint="eastAsia" w:ascii="宋体" w:hAnsi="宋体" w:cs="宋体"/>
          <w:highlight w:val="none"/>
        </w:rPr>
        <w:t>第</w:t>
      </w:r>
      <w:r>
        <w:rPr>
          <w:rFonts w:hint="eastAsia" w:ascii="宋体" w:hAnsi="宋体" w:cs="宋体"/>
          <w:spacing w:val="-10"/>
          <w:highlight w:val="none"/>
        </w:rPr>
        <w:t xml:space="preserve"> </w:t>
      </w:r>
      <w:r>
        <w:rPr>
          <w:rFonts w:hint="eastAsia" w:ascii="宋体" w:hAnsi="宋体" w:cs="宋体"/>
          <w:highlight w:val="none"/>
        </w:rPr>
        <w:t>4.</w:t>
      </w:r>
      <w:r>
        <w:rPr>
          <w:rFonts w:hint="eastAsia" w:ascii="宋体" w:hAnsi="宋体" w:cs="宋体"/>
          <w:spacing w:val="-2"/>
          <w:highlight w:val="none"/>
        </w:rPr>
        <w:t>1</w:t>
      </w:r>
      <w:r>
        <w:rPr>
          <w:rFonts w:hint="eastAsia" w:ascii="宋体" w:hAnsi="宋体" w:cs="宋体"/>
          <w:highlight w:val="none"/>
        </w:rPr>
        <w:t>.1</w:t>
      </w:r>
      <w:r>
        <w:rPr>
          <w:rFonts w:hint="eastAsia" w:ascii="宋体" w:hAnsi="宋体" w:cs="宋体"/>
          <w:spacing w:val="1"/>
          <w:highlight w:val="none"/>
        </w:rPr>
        <w:t xml:space="preserve"> </w:t>
      </w:r>
      <w:r>
        <w:rPr>
          <w:rFonts w:hint="eastAsia" w:ascii="宋体" w:hAnsi="宋体" w:cs="宋体"/>
          <w:spacing w:val="-2"/>
          <w:highlight w:val="none"/>
        </w:rPr>
        <w:t>项</w:t>
      </w:r>
      <w:r>
        <w:rPr>
          <w:rFonts w:hint="eastAsia" w:ascii="宋体" w:hAnsi="宋体" w:cs="宋体"/>
          <w:highlight w:val="none"/>
        </w:rPr>
        <w:t>要求</w:t>
      </w:r>
      <w:r>
        <w:rPr>
          <w:rFonts w:hint="eastAsia" w:ascii="宋体" w:hAnsi="宋体" w:cs="宋体"/>
          <w:spacing w:val="-2"/>
          <w:highlight w:val="none"/>
        </w:rPr>
        <w:t>密</w:t>
      </w:r>
      <w:r>
        <w:rPr>
          <w:rFonts w:hint="eastAsia" w:ascii="宋体" w:hAnsi="宋体" w:cs="宋体"/>
          <w:highlight w:val="none"/>
        </w:rPr>
        <w:t>封</w:t>
      </w:r>
      <w:r>
        <w:rPr>
          <w:rFonts w:hint="eastAsia" w:ascii="宋体" w:hAnsi="宋体" w:cs="宋体"/>
          <w:spacing w:val="-2"/>
          <w:highlight w:val="none"/>
        </w:rPr>
        <w:t>的</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w:t>
      </w:r>
      <w:r>
        <w:rPr>
          <w:rFonts w:hint="eastAsia" w:ascii="宋体" w:hAnsi="宋体" w:cs="宋体"/>
          <w:spacing w:val="-2"/>
          <w:highlight w:val="none"/>
        </w:rPr>
        <w:t>招</w:t>
      </w:r>
      <w:r>
        <w:rPr>
          <w:rFonts w:hint="eastAsia" w:ascii="宋体" w:hAnsi="宋体" w:cs="宋体"/>
          <w:highlight w:val="none"/>
        </w:rPr>
        <w:t>标人</w:t>
      </w:r>
      <w:r>
        <w:rPr>
          <w:rFonts w:hint="eastAsia" w:ascii="宋体" w:hAnsi="宋体" w:cs="宋体"/>
          <w:spacing w:val="-2"/>
          <w:highlight w:val="none"/>
        </w:rPr>
        <w:t>将</w:t>
      </w:r>
      <w:r>
        <w:rPr>
          <w:rFonts w:hint="eastAsia" w:ascii="宋体" w:hAnsi="宋体" w:cs="宋体"/>
          <w:highlight w:val="none"/>
        </w:rPr>
        <w:t>予</w:t>
      </w:r>
      <w:r>
        <w:rPr>
          <w:rFonts w:hint="eastAsia" w:ascii="宋体" w:hAnsi="宋体" w:cs="宋体"/>
          <w:spacing w:val="-2"/>
          <w:highlight w:val="none"/>
        </w:rPr>
        <w:t>以</w:t>
      </w:r>
      <w:r>
        <w:rPr>
          <w:rFonts w:hint="eastAsia" w:ascii="宋体" w:hAnsi="宋体" w:cs="宋体"/>
          <w:highlight w:val="none"/>
        </w:rPr>
        <w:t>拒</w:t>
      </w:r>
      <w:r>
        <w:rPr>
          <w:rFonts w:hint="eastAsia" w:ascii="宋体" w:hAnsi="宋体" w:cs="宋体"/>
          <w:spacing w:val="-2"/>
          <w:highlight w:val="none"/>
        </w:rPr>
        <w:t>收</w:t>
      </w:r>
      <w:r>
        <w:rPr>
          <w:rFonts w:hint="eastAsia" w:ascii="宋体" w:hAnsi="宋体" w:cs="宋体"/>
          <w:highlight w:val="none"/>
        </w:rPr>
        <w:t>。</w:t>
      </w:r>
    </w:p>
    <w:p w14:paraId="36BB9774">
      <w:pPr>
        <w:pStyle w:val="8"/>
        <w:rPr>
          <w:rFonts w:hint="eastAsia" w:ascii="宋体" w:hAnsi="宋体" w:cs="宋体"/>
          <w:sz w:val="28"/>
          <w:szCs w:val="28"/>
          <w:highlight w:val="none"/>
        </w:rPr>
      </w:pPr>
      <w:bookmarkStart w:id="74" w:name="_Toc18248"/>
      <w:r>
        <w:rPr>
          <w:rFonts w:hint="eastAsia" w:ascii="宋体" w:hAnsi="宋体" w:cs="宋体"/>
          <w:spacing w:val="1"/>
          <w:sz w:val="28"/>
          <w:szCs w:val="28"/>
          <w:highlight w:val="none"/>
        </w:rPr>
        <w:t>4</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投标文件</w:t>
      </w:r>
      <w:r>
        <w:rPr>
          <w:rFonts w:hint="eastAsia" w:ascii="宋体" w:hAnsi="宋体" w:cs="宋体"/>
          <w:spacing w:val="-3"/>
          <w:sz w:val="28"/>
          <w:szCs w:val="28"/>
          <w:highlight w:val="none"/>
        </w:rPr>
        <w:t>的</w:t>
      </w:r>
      <w:r>
        <w:rPr>
          <w:rFonts w:hint="eastAsia" w:ascii="宋体" w:hAnsi="宋体" w:cs="宋体"/>
          <w:sz w:val="28"/>
          <w:szCs w:val="28"/>
          <w:highlight w:val="none"/>
        </w:rPr>
        <w:t>递交</w:t>
      </w:r>
      <w:bookmarkEnd w:id="74"/>
    </w:p>
    <w:p w14:paraId="19C88B03">
      <w:pPr>
        <w:ind w:firstLine="0" w:firstLineChars="0"/>
        <w:jc w:val="both"/>
        <w:rPr>
          <w:rFonts w:hint="eastAsia" w:ascii="宋体" w:hAnsi="宋体" w:cs="宋体"/>
          <w:highlight w:val="none"/>
        </w:rPr>
      </w:pPr>
      <w:r>
        <w:rPr>
          <w:rFonts w:hint="eastAsia" w:ascii="宋体" w:hAnsi="宋体" w:cs="宋体"/>
          <w:highlight w:val="none"/>
        </w:rPr>
        <w:t>4.2.1</w:t>
      </w:r>
      <w:r>
        <w:rPr>
          <w:rFonts w:hint="eastAsia" w:ascii="宋体" w:hAnsi="宋体" w:cs="宋体"/>
          <w:spacing w:val="51"/>
          <w:highlight w:val="none"/>
        </w:rPr>
        <w:t xml:space="preserve"> </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应</w:t>
      </w:r>
      <w:r>
        <w:rPr>
          <w:rFonts w:hint="eastAsia" w:ascii="宋体" w:hAnsi="宋体" w:cs="宋体"/>
          <w:highlight w:val="none"/>
        </w:rPr>
        <w:t>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人须</w:t>
      </w:r>
      <w:r>
        <w:rPr>
          <w:rFonts w:hint="eastAsia" w:ascii="宋体" w:hAnsi="宋体" w:cs="宋体"/>
          <w:highlight w:val="none"/>
        </w:rPr>
        <w:t>知前</w:t>
      </w:r>
      <w:r>
        <w:rPr>
          <w:rFonts w:hint="eastAsia" w:ascii="宋体" w:hAnsi="宋体" w:cs="宋体"/>
          <w:spacing w:val="-2"/>
          <w:highlight w:val="none"/>
        </w:rPr>
        <w:t>附</w:t>
      </w:r>
      <w:r>
        <w:rPr>
          <w:rFonts w:hint="eastAsia" w:ascii="宋体" w:hAnsi="宋体" w:cs="宋体"/>
          <w:highlight w:val="none"/>
        </w:rPr>
        <w:t>表</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的</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截</w:t>
      </w:r>
      <w:r>
        <w:rPr>
          <w:rFonts w:hint="eastAsia" w:ascii="宋体" w:hAnsi="宋体" w:cs="宋体"/>
          <w:spacing w:val="-2"/>
          <w:highlight w:val="none"/>
        </w:rPr>
        <w:t>止</w:t>
      </w:r>
      <w:r>
        <w:rPr>
          <w:rFonts w:hint="eastAsia" w:ascii="宋体" w:hAnsi="宋体" w:cs="宋体"/>
          <w:highlight w:val="none"/>
        </w:rPr>
        <w:t>时间</w:t>
      </w:r>
      <w:r>
        <w:rPr>
          <w:rFonts w:hint="eastAsia" w:ascii="宋体" w:hAnsi="宋体" w:cs="宋体"/>
          <w:spacing w:val="-2"/>
          <w:highlight w:val="none"/>
        </w:rPr>
        <w:t>前</w:t>
      </w:r>
      <w:r>
        <w:rPr>
          <w:rFonts w:hint="eastAsia" w:ascii="宋体" w:hAnsi="宋体" w:cs="宋体"/>
          <w:highlight w:val="none"/>
        </w:rPr>
        <w:t>递</w:t>
      </w:r>
      <w:r>
        <w:rPr>
          <w:rFonts w:hint="eastAsia" w:ascii="宋体" w:hAnsi="宋体" w:cs="宋体"/>
          <w:spacing w:val="-2"/>
          <w:highlight w:val="none"/>
        </w:rPr>
        <w:t>交</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w:t>
      </w:r>
    </w:p>
    <w:p w14:paraId="4EEBF8C6">
      <w:pPr>
        <w:ind w:firstLine="0" w:firstLineChars="0"/>
        <w:jc w:val="both"/>
        <w:rPr>
          <w:rFonts w:hint="eastAsia" w:ascii="宋体" w:hAnsi="宋体" w:cs="宋体"/>
          <w:spacing w:val="-2"/>
          <w:highlight w:val="none"/>
        </w:rPr>
      </w:pPr>
      <w:r>
        <w:rPr>
          <w:rFonts w:hint="eastAsia" w:ascii="宋体" w:hAnsi="宋体" w:cs="宋体"/>
          <w:highlight w:val="none"/>
        </w:rPr>
        <w:t>4.2.2</w:t>
      </w:r>
      <w:r>
        <w:rPr>
          <w:rFonts w:hint="eastAsia" w:ascii="宋体" w:hAnsi="宋体" w:cs="宋体"/>
          <w:spacing w:val="-2"/>
          <w:highlight w:val="none"/>
        </w:rPr>
        <w:t xml:space="preserve"> （B）投标人通过下载招标文件的电子招标投标交易平台递交电子投标文件。</w:t>
      </w:r>
    </w:p>
    <w:p w14:paraId="5C2A09C4">
      <w:pPr>
        <w:ind w:firstLine="0" w:firstLineChars="0"/>
        <w:jc w:val="both"/>
        <w:rPr>
          <w:rFonts w:hint="eastAsia" w:ascii="宋体" w:hAnsi="宋体" w:cs="宋体"/>
          <w:spacing w:val="-2"/>
          <w:highlight w:val="none"/>
        </w:rPr>
      </w:pPr>
      <w:r>
        <w:rPr>
          <w:rFonts w:hint="eastAsia" w:ascii="宋体" w:hAnsi="宋体" w:cs="宋体"/>
          <w:spacing w:val="-2"/>
          <w:highlight w:val="none"/>
        </w:rPr>
        <w:t>4.2.3 除投标人须知前附表另有规定外，投标人所递交的投标文件不予退还。</w:t>
      </w:r>
    </w:p>
    <w:p w14:paraId="25CFC572">
      <w:pPr>
        <w:ind w:firstLine="0" w:firstLineChars="0"/>
        <w:jc w:val="both"/>
        <w:rPr>
          <w:rFonts w:hint="eastAsia" w:ascii="宋体" w:hAnsi="宋体" w:cs="宋体"/>
          <w:spacing w:val="-2"/>
          <w:highlight w:val="none"/>
        </w:rPr>
      </w:pPr>
      <w:r>
        <w:rPr>
          <w:rFonts w:hint="eastAsia" w:ascii="宋体" w:hAnsi="宋体" w:cs="宋体"/>
          <w:spacing w:val="-2"/>
          <w:highlight w:val="none"/>
        </w:rPr>
        <w:t>4.2.4 （B）投标人完成电子投标文件上传后，电子招标投标交易平台即时向投标人发出递交回执通知。递交时间以递交回执通知载明的传输完成时间为准。</w:t>
      </w:r>
    </w:p>
    <w:p w14:paraId="70C556C6">
      <w:pPr>
        <w:ind w:firstLine="0" w:firstLineChars="0"/>
        <w:jc w:val="both"/>
        <w:rPr>
          <w:rFonts w:hint="eastAsia" w:ascii="宋体" w:hAnsi="宋体" w:cs="宋体"/>
          <w:spacing w:val="-2"/>
          <w:highlight w:val="none"/>
        </w:rPr>
      </w:pPr>
      <w:r>
        <w:rPr>
          <w:rFonts w:hint="eastAsia" w:ascii="宋体" w:hAnsi="宋体" w:cs="宋体"/>
          <w:spacing w:val="-2"/>
          <w:highlight w:val="none"/>
        </w:rPr>
        <w:t>4.2.5 （B）逾期送达的投标文件，电子招标投标交易平台将予以拒收。</w:t>
      </w:r>
    </w:p>
    <w:p w14:paraId="4348B941">
      <w:pPr>
        <w:pStyle w:val="8"/>
        <w:jc w:val="both"/>
        <w:rPr>
          <w:rFonts w:hint="eastAsia" w:ascii="宋体" w:hAnsi="宋体" w:cs="宋体"/>
          <w:sz w:val="28"/>
          <w:szCs w:val="28"/>
          <w:highlight w:val="none"/>
        </w:rPr>
      </w:pPr>
      <w:bookmarkStart w:id="75" w:name="_Toc31050"/>
      <w:r>
        <w:rPr>
          <w:rFonts w:hint="eastAsia" w:ascii="宋体" w:hAnsi="宋体" w:cs="宋体"/>
          <w:spacing w:val="1"/>
          <w:sz w:val="28"/>
          <w:szCs w:val="28"/>
          <w:highlight w:val="none"/>
        </w:rPr>
        <w:t>4</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投标文件</w:t>
      </w:r>
      <w:r>
        <w:rPr>
          <w:rFonts w:hint="eastAsia" w:ascii="宋体" w:hAnsi="宋体" w:cs="宋体"/>
          <w:spacing w:val="-3"/>
          <w:sz w:val="28"/>
          <w:szCs w:val="28"/>
          <w:highlight w:val="none"/>
        </w:rPr>
        <w:t>的</w:t>
      </w:r>
      <w:r>
        <w:rPr>
          <w:rFonts w:hint="eastAsia" w:ascii="宋体" w:hAnsi="宋体" w:cs="宋体"/>
          <w:sz w:val="28"/>
          <w:szCs w:val="28"/>
          <w:highlight w:val="none"/>
        </w:rPr>
        <w:t>修</w:t>
      </w:r>
      <w:r>
        <w:rPr>
          <w:rFonts w:hint="eastAsia" w:ascii="宋体" w:hAnsi="宋体" w:cs="宋体"/>
          <w:spacing w:val="-3"/>
          <w:sz w:val="28"/>
          <w:szCs w:val="28"/>
          <w:highlight w:val="none"/>
        </w:rPr>
        <w:t>改</w:t>
      </w:r>
      <w:r>
        <w:rPr>
          <w:rFonts w:hint="eastAsia" w:ascii="宋体" w:hAnsi="宋体" w:cs="宋体"/>
          <w:sz w:val="28"/>
          <w:szCs w:val="28"/>
          <w:highlight w:val="none"/>
        </w:rPr>
        <w:t>与撤回</w:t>
      </w:r>
      <w:bookmarkEnd w:id="75"/>
    </w:p>
    <w:p w14:paraId="7A2D9F00">
      <w:pPr>
        <w:ind w:firstLine="0" w:firstLineChars="0"/>
        <w:jc w:val="both"/>
        <w:rPr>
          <w:rFonts w:hint="eastAsia" w:ascii="宋体" w:hAnsi="宋体" w:cs="宋体"/>
          <w:highlight w:val="none"/>
        </w:rPr>
      </w:pPr>
      <w:r>
        <w:rPr>
          <w:rFonts w:hint="eastAsia" w:ascii="宋体" w:hAnsi="宋体" w:cs="宋体"/>
          <w:highlight w:val="none"/>
        </w:rPr>
        <w:t>4.3.1</w:t>
      </w:r>
      <w:r>
        <w:rPr>
          <w:rFonts w:hint="eastAsia" w:ascii="宋体" w:hAnsi="宋体" w:cs="宋体"/>
          <w:spacing w:val="51"/>
          <w:highlight w:val="none"/>
        </w:rPr>
        <w:t xml:space="preserve"> </w:t>
      </w:r>
      <w:r>
        <w:rPr>
          <w:rFonts w:hint="eastAsia" w:ascii="宋体" w:hAnsi="宋体" w:cs="宋体"/>
          <w:highlight w:val="none"/>
        </w:rPr>
        <w:t>在</w:t>
      </w:r>
      <w:r>
        <w:rPr>
          <w:rFonts w:hint="eastAsia" w:ascii="宋体" w:hAnsi="宋体" w:cs="宋体"/>
          <w:spacing w:val="-2"/>
          <w:highlight w:val="none"/>
        </w:rPr>
        <w:t>本</w:t>
      </w:r>
      <w:r>
        <w:rPr>
          <w:rFonts w:hint="eastAsia" w:ascii="宋体" w:hAnsi="宋体" w:cs="宋体"/>
          <w:highlight w:val="none"/>
        </w:rPr>
        <w:t>章第</w:t>
      </w:r>
      <w:r>
        <w:rPr>
          <w:rFonts w:hint="eastAsia" w:ascii="宋体" w:hAnsi="宋体" w:cs="宋体"/>
          <w:spacing w:val="-12"/>
          <w:highlight w:val="none"/>
        </w:rPr>
        <w:t xml:space="preserve"> </w:t>
      </w:r>
      <w:r>
        <w:rPr>
          <w:rFonts w:hint="eastAsia" w:ascii="宋体" w:hAnsi="宋体" w:cs="宋体"/>
          <w:highlight w:val="none"/>
        </w:rPr>
        <w:t>4.2.1</w:t>
      </w:r>
      <w:r>
        <w:rPr>
          <w:rFonts w:hint="eastAsia" w:ascii="宋体" w:hAnsi="宋体" w:cs="宋体"/>
          <w:spacing w:val="-2"/>
          <w:highlight w:val="none"/>
        </w:rPr>
        <w:t xml:space="preserve"> </w:t>
      </w:r>
      <w:r>
        <w:rPr>
          <w:rFonts w:hint="eastAsia" w:ascii="宋体" w:hAnsi="宋体" w:cs="宋体"/>
          <w:highlight w:val="none"/>
        </w:rPr>
        <w:t>项</w:t>
      </w:r>
      <w:r>
        <w:rPr>
          <w:rFonts w:hint="eastAsia" w:ascii="宋体" w:hAnsi="宋体" w:cs="宋体"/>
          <w:spacing w:val="-2"/>
          <w:highlight w:val="none"/>
        </w:rPr>
        <w:t>规</w:t>
      </w:r>
      <w:r>
        <w:rPr>
          <w:rFonts w:hint="eastAsia" w:ascii="宋体" w:hAnsi="宋体" w:cs="宋体"/>
          <w:highlight w:val="none"/>
        </w:rPr>
        <w:t>定的</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截</w:t>
      </w:r>
      <w:r>
        <w:rPr>
          <w:rFonts w:hint="eastAsia" w:ascii="宋体" w:hAnsi="宋体" w:cs="宋体"/>
          <w:highlight w:val="none"/>
        </w:rPr>
        <w:t>止</w:t>
      </w:r>
      <w:r>
        <w:rPr>
          <w:rFonts w:hint="eastAsia" w:ascii="宋体" w:hAnsi="宋体" w:cs="宋体"/>
          <w:spacing w:val="-2"/>
          <w:highlight w:val="none"/>
        </w:rPr>
        <w:t>时</w:t>
      </w:r>
      <w:r>
        <w:rPr>
          <w:rFonts w:hint="eastAsia" w:ascii="宋体" w:hAnsi="宋体" w:cs="宋体"/>
          <w:highlight w:val="none"/>
        </w:rPr>
        <w:t>间</w:t>
      </w:r>
      <w:r>
        <w:rPr>
          <w:rFonts w:hint="eastAsia" w:ascii="宋体" w:hAnsi="宋体" w:cs="宋体"/>
          <w:spacing w:val="-2"/>
          <w:highlight w:val="none"/>
        </w:rPr>
        <w:t>前</w:t>
      </w:r>
      <w:r>
        <w:rPr>
          <w:rFonts w:hint="eastAsia" w:ascii="宋体" w:hAnsi="宋体" w:cs="宋体"/>
          <w:spacing w:val="-77"/>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人可</w:t>
      </w:r>
      <w:r>
        <w:rPr>
          <w:rFonts w:hint="eastAsia" w:ascii="宋体" w:hAnsi="宋体" w:cs="宋体"/>
          <w:spacing w:val="-2"/>
          <w:highlight w:val="none"/>
        </w:rPr>
        <w:t>以</w:t>
      </w:r>
      <w:r>
        <w:rPr>
          <w:rFonts w:hint="eastAsia" w:ascii="宋体" w:hAnsi="宋体" w:cs="宋体"/>
          <w:highlight w:val="none"/>
        </w:rPr>
        <w:t>修</w:t>
      </w:r>
      <w:r>
        <w:rPr>
          <w:rFonts w:hint="eastAsia" w:ascii="宋体" w:hAnsi="宋体" w:cs="宋体"/>
          <w:spacing w:val="-2"/>
          <w:highlight w:val="none"/>
        </w:rPr>
        <w:t>改</w:t>
      </w:r>
      <w:r>
        <w:rPr>
          <w:rFonts w:hint="eastAsia" w:ascii="宋体" w:hAnsi="宋体" w:cs="宋体"/>
          <w:highlight w:val="none"/>
        </w:rPr>
        <w:t>或</w:t>
      </w:r>
      <w:r>
        <w:rPr>
          <w:rFonts w:hint="eastAsia" w:ascii="宋体" w:hAnsi="宋体" w:cs="宋体"/>
          <w:spacing w:val="-2"/>
          <w:highlight w:val="none"/>
        </w:rPr>
        <w:t>撤</w:t>
      </w:r>
      <w:r>
        <w:rPr>
          <w:rFonts w:hint="eastAsia" w:ascii="宋体" w:hAnsi="宋体" w:cs="宋体"/>
          <w:highlight w:val="none"/>
        </w:rPr>
        <w:t>回</w:t>
      </w:r>
      <w:r>
        <w:rPr>
          <w:rFonts w:hint="eastAsia" w:ascii="宋体" w:hAnsi="宋体" w:cs="宋体"/>
          <w:spacing w:val="-2"/>
          <w:highlight w:val="none"/>
        </w:rPr>
        <w:t>已</w:t>
      </w:r>
      <w:r>
        <w:rPr>
          <w:rFonts w:hint="eastAsia" w:ascii="宋体" w:hAnsi="宋体" w:cs="宋体"/>
          <w:highlight w:val="none"/>
        </w:rPr>
        <w:t>递</w:t>
      </w:r>
      <w:r>
        <w:rPr>
          <w:rFonts w:hint="eastAsia" w:ascii="宋体" w:hAnsi="宋体" w:cs="宋体"/>
          <w:spacing w:val="-2"/>
          <w:highlight w:val="none"/>
        </w:rPr>
        <w:t>交</w:t>
      </w:r>
      <w:r>
        <w:rPr>
          <w:rFonts w:hint="eastAsia" w:ascii="宋体" w:hAnsi="宋体" w:cs="宋体"/>
          <w:highlight w:val="none"/>
        </w:rPr>
        <w:t>的投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 但应</w:t>
      </w:r>
      <w:r>
        <w:rPr>
          <w:rFonts w:hint="eastAsia" w:ascii="宋体" w:hAnsi="宋体" w:cs="宋体"/>
          <w:spacing w:val="-2"/>
          <w:highlight w:val="none"/>
        </w:rPr>
        <w:t>以</w:t>
      </w:r>
      <w:r>
        <w:rPr>
          <w:rFonts w:hint="eastAsia" w:ascii="宋体" w:hAnsi="宋体" w:cs="宋体"/>
          <w:highlight w:val="none"/>
        </w:rPr>
        <w:t>书</w:t>
      </w:r>
      <w:r>
        <w:rPr>
          <w:rFonts w:hint="eastAsia" w:ascii="宋体" w:hAnsi="宋体" w:cs="宋体"/>
          <w:spacing w:val="-2"/>
          <w:highlight w:val="none"/>
        </w:rPr>
        <w:t>面</w:t>
      </w:r>
      <w:r>
        <w:rPr>
          <w:rFonts w:hint="eastAsia" w:ascii="宋体" w:hAnsi="宋体" w:cs="宋体"/>
          <w:highlight w:val="none"/>
        </w:rPr>
        <w:t>形</w:t>
      </w:r>
      <w:r>
        <w:rPr>
          <w:rFonts w:hint="eastAsia" w:ascii="宋体" w:hAnsi="宋体" w:cs="宋体"/>
          <w:spacing w:val="-2"/>
          <w:highlight w:val="none"/>
        </w:rPr>
        <w:t>式</w:t>
      </w:r>
      <w:r>
        <w:rPr>
          <w:rFonts w:hint="eastAsia" w:ascii="宋体" w:hAnsi="宋体" w:cs="宋体"/>
          <w:highlight w:val="none"/>
        </w:rPr>
        <w:t>通</w:t>
      </w:r>
      <w:r>
        <w:rPr>
          <w:rFonts w:hint="eastAsia" w:ascii="宋体" w:hAnsi="宋体" w:cs="宋体"/>
          <w:spacing w:val="-2"/>
          <w:highlight w:val="none"/>
        </w:rPr>
        <w:t>知</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p>
    <w:p w14:paraId="60B978BE">
      <w:pPr>
        <w:ind w:firstLine="0" w:firstLineChars="0"/>
        <w:jc w:val="both"/>
        <w:rPr>
          <w:rFonts w:hint="eastAsia" w:ascii="宋体" w:hAnsi="宋体" w:cs="宋体"/>
          <w:spacing w:val="-2"/>
          <w:highlight w:val="none"/>
        </w:rPr>
      </w:pPr>
      <w:r>
        <w:rPr>
          <w:rFonts w:hint="eastAsia" w:ascii="宋体" w:hAnsi="宋体" w:cs="宋体"/>
          <w:spacing w:val="-2"/>
          <w:highlight w:val="none"/>
        </w:rPr>
        <w:t>4.3.2 （B）投标人修改或撤回已递交投标文件的通知，应按照本章第 3.7.3（B）项的要求加盖电子印章。电子招标投标交易平台收到通知后，即时向投标人发出确认回执通知。</w:t>
      </w:r>
    </w:p>
    <w:p w14:paraId="4704B7D1">
      <w:pPr>
        <w:ind w:firstLine="0" w:firstLineChars="0"/>
        <w:jc w:val="both"/>
        <w:rPr>
          <w:rFonts w:hint="eastAsia" w:ascii="宋体" w:hAnsi="宋体" w:cs="宋体"/>
          <w:spacing w:val="-2"/>
          <w:highlight w:val="none"/>
        </w:rPr>
      </w:pPr>
      <w:r>
        <w:rPr>
          <w:rFonts w:hint="eastAsia" w:ascii="宋体" w:hAnsi="宋体" w:cs="宋体"/>
          <w:spacing w:val="-2"/>
          <w:highlight w:val="none"/>
        </w:rPr>
        <w:t>4.3.3 投标人撤回投标文件的，招标人自收到投标人书面撤回通知之日起 5 日内退还已收取的投标保证金。</w:t>
      </w:r>
    </w:p>
    <w:p w14:paraId="115DAF8A">
      <w:pPr>
        <w:ind w:firstLine="0" w:firstLineChars="0"/>
        <w:jc w:val="both"/>
        <w:rPr>
          <w:rFonts w:hint="eastAsia" w:ascii="宋体" w:hAnsi="宋体" w:cs="宋体"/>
          <w:highlight w:val="none"/>
        </w:rPr>
      </w:pPr>
      <w:r>
        <w:rPr>
          <w:rFonts w:hint="eastAsia" w:ascii="宋体" w:hAnsi="宋体" w:cs="宋体"/>
          <w:highlight w:val="none"/>
        </w:rPr>
        <w:t>4.3.4</w:t>
      </w:r>
      <w:r>
        <w:rPr>
          <w:rFonts w:hint="eastAsia" w:ascii="宋体" w:hAnsi="宋体" w:cs="宋体"/>
          <w:spacing w:val="51"/>
          <w:highlight w:val="none"/>
        </w:rPr>
        <w:t xml:space="preserve"> </w:t>
      </w:r>
      <w:r>
        <w:rPr>
          <w:rFonts w:hint="eastAsia" w:ascii="宋体" w:hAnsi="宋体" w:cs="宋体"/>
          <w:highlight w:val="none"/>
        </w:rPr>
        <w:t>修</w:t>
      </w:r>
      <w:r>
        <w:rPr>
          <w:rFonts w:hint="eastAsia" w:ascii="宋体" w:hAnsi="宋体" w:cs="宋体"/>
          <w:spacing w:val="-2"/>
          <w:highlight w:val="none"/>
        </w:rPr>
        <w:t>改</w:t>
      </w:r>
      <w:r>
        <w:rPr>
          <w:rFonts w:hint="eastAsia" w:ascii="宋体" w:hAnsi="宋体" w:cs="宋体"/>
          <w:highlight w:val="none"/>
        </w:rPr>
        <w:t>的</w:t>
      </w:r>
      <w:r>
        <w:rPr>
          <w:rFonts w:hint="eastAsia" w:ascii="宋体" w:hAnsi="宋体" w:cs="宋体"/>
          <w:spacing w:val="-2"/>
          <w:highlight w:val="none"/>
        </w:rPr>
        <w:t>内</w:t>
      </w:r>
      <w:r>
        <w:rPr>
          <w:rFonts w:hint="eastAsia" w:ascii="宋体" w:hAnsi="宋体" w:cs="宋体"/>
          <w:highlight w:val="none"/>
        </w:rPr>
        <w:t>容</w:t>
      </w:r>
      <w:r>
        <w:rPr>
          <w:rFonts w:hint="eastAsia" w:ascii="宋体" w:hAnsi="宋体" w:cs="宋体"/>
          <w:spacing w:val="-2"/>
          <w:highlight w:val="none"/>
        </w:rPr>
        <w:t>为</w:t>
      </w:r>
      <w:r>
        <w:rPr>
          <w:rFonts w:hint="eastAsia" w:ascii="宋体" w:hAnsi="宋体" w:cs="宋体"/>
          <w:highlight w:val="none"/>
        </w:rPr>
        <w:t>投</w:t>
      </w:r>
      <w:r>
        <w:rPr>
          <w:rFonts w:hint="eastAsia" w:ascii="宋体" w:hAnsi="宋体" w:cs="宋体"/>
          <w:spacing w:val="-2"/>
          <w:highlight w:val="none"/>
        </w:rPr>
        <w:t>标文</w:t>
      </w:r>
      <w:r>
        <w:rPr>
          <w:rFonts w:hint="eastAsia" w:ascii="宋体" w:hAnsi="宋体" w:cs="宋体"/>
          <w:highlight w:val="none"/>
        </w:rPr>
        <w:t>件的</w:t>
      </w:r>
      <w:r>
        <w:rPr>
          <w:rFonts w:hint="eastAsia" w:ascii="宋体" w:hAnsi="宋体" w:cs="宋体"/>
          <w:spacing w:val="-2"/>
          <w:highlight w:val="none"/>
        </w:rPr>
        <w:t>组</w:t>
      </w:r>
      <w:r>
        <w:rPr>
          <w:rFonts w:hint="eastAsia" w:ascii="宋体" w:hAnsi="宋体" w:cs="宋体"/>
          <w:highlight w:val="none"/>
        </w:rPr>
        <w:t>成</w:t>
      </w:r>
      <w:r>
        <w:rPr>
          <w:rFonts w:hint="eastAsia" w:ascii="宋体" w:hAnsi="宋体" w:cs="宋体"/>
          <w:spacing w:val="-2"/>
          <w:highlight w:val="none"/>
        </w:rPr>
        <w:t>部</w:t>
      </w:r>
      <w:r>
        <w:rPr>
          <w:rFonts w:hint="eastAsia" w:ascii="宋体" w:hAnsi="宋体" w:cs="宋体"/>
          <w:highlight w:val="none"/>
        </w:rPr>
        <w:t>分</w:t>
      </w:r>
      <w:r>
        <w:rPr>
          <w:rFonts w:hint="eastAsia" w:ascii="宋体" w:hAnsi="宋体" w:cs="宋体"/>
          <w:spacing w:val="-41"/>
          <w:highlight w:val="none"/>
        </w:rPr>
        <w:t>。</w:t>
      </w:r>
      <w:r>
        <w:rPr>
          <w:rFonts w:hint="eastAsia" w:ascii="宋体" w:hAnsi="宋体" w:cs="宋体"/>
          <w:highlight w:val="none"/>
        </w:rPr>
        <w:t>修</w:t>
      </w:r>
      <w:r>
        <w:rPr>
          <w:rFonts w:hint="eastAsia" w:ascii="宋体" w:hAnsi="宋体" w:cs="宋体"/>
          <w:spacing w:val="-2"/>
          <w:highlight w:val="none"/>
        </w:rPr>
        <w:t>改</w:t>
      </w:r>
      <w:r>
        <w:rPr>
          <w:rFonts w:hint="eastAsia" w:ascii="宋体" w:hAnsi="宋体" w:cs="宋体"/>
          <w:highlight w:val="none"/>
        </w:rPr>
        <w:t>的</w:t>
      </w:r>
      <w:r>
        <w:rPr>
          <w:rFonts w:hint="eastAsia" w:ascii="宋体" w:hAnsi="宋体" w:cs="宋体"/>
          <w:spacing w:val="-2"/>
          <w:highlight w:val="none"/>
        </w:rPr>
        <w:t>投</w:t>
      </w:r>
      <w:r>
        <w:rPr>
          <w:rFonts w:hint="eastAsia" w:ascii="宋体" w:hAnsi="宋体" w:cs="宋体"/>
          <w:highlight w:val="none"/>
        </w:rPr>
        <w:t>标文</w:t>
      </w:r>
      <w:r>
        <w:rPr>
          <w:rFonts w:hint="eastAsia" w:ascii="宋体" w:hAnsi="宋体" w:cs="宋体"/>
          <w:spacing w:val="-2"/>
          <w:highlight w:val="none"/>
        </w:rPr>
        <w:t>件</w:t>
      </w:r>
      <w:r>
        <w:rPr>
          <w:rFonts w:hint="eastAsia" w:ascii="宋体" w:hAnsi="宋体" w:cs="宋体"/>
          <w:highlight w:val="none"/>
        </w:rPr>
        <w:t>应</w:t>
      </w:r>
      <w:r>
        <w:rPr>
          <w:rFonts w:hint="eastAsia" w:ascii="宋体" w:hAnsi="宋体" w:cs="宋体"/>
          <w:spacing w:val="-2"/>
          <w:highlight w:val="none"/>
        </w:rPr>
        <w:t>按</w:t>
      </w:r>
      <w:r>
        <w:rPr>
          <w:rFonts w:hint="eastAsia" w:ascii="宋体" w:hAnsi="宋体" w:cs="宋体"/>
          <w:highlight w:val="none"/>
        </w:rPr>
        <w:t>照</w:t>
      </w:r>
      <w:r>
        <w:rPr>
          <w:rFonts w:hint="eastAsia" w:ascii="宋体" w:hAnsi="宋体" w:cs="宋体"/>
          <w:spacing w:val="-2"/>
          <w:highlight w:val="none"/>
        </w:rPr>
        <w:t>本章</w:t>
      </w:r>
      <w:r>
        <w:rPr>
          <w:rFonts w:hint="eastAsia" w:ascii="宋体" w:hAnsi="宋体" w:cs="宋体"/>
          <w:highlight w:val="none"/>
        </w:rPr>
        <w:t>第</w:t>
      </w:r>
      <w:r>
        <w:rPr>
          <w:rFonts w:hint="eastAsia" w:ascii="宋体" w:hAnsi="宋体" w:cs="宋体"/>
          <w:spacing w:val="-9"/>
          <w:highlight w:val="none"/>
        </w:rPr>
        <w:t xml:space="preserve"> </w:t>
      </w:r>
      <w:r>
        <w:rPr>
          <w:rFonts w:hint="eastAsia" w:ascii="宋体" w:hAnsi="宋体" w:cs="宋体"/>
          <w:highlight w:val="none"/>
        </w:rPr>
        <w:t xml:space="preserve">3 </w:t>
      </w:r>
      <w:r>
        <w:rPr>
          <w:rFonts w:hint="eastAsia" w:ascii="宋体" w:hAnsi="宋体" w:cs="宋体"/>
          <w:spacing w:val="-2"/>
          <w:highlight w:val="none"/>
        </w:rPr>
        <w:t>条</w:t>
      </w:r>
      <w:r>
        <w:rPr>
          <w:rFonts w:hint="eastAsia" w:ascii="宋体" w:hAnsi="宋体" w:cs="宋体"/>
          <w:spacing w:val="-38"/>
          <w:highlight w:val="none"/>
        </w:rPr>
        <w:t>、</w:t>
      </w:r>
      <w:r>
        <w:rPr>
          <w:rFonts w:hint="eastAsia" w:ascii="宋体" w:hAnsi="宋体" w:cs="宋体"/>
          <w:highlight w:val="none"/>
        </w:rPr>
        <w:t>第</w:t>
      </w:r>
      <w:r>
        <w:rPr>
          <w:rFonts w:hint="eastAsia" w:ascii="宋体" w:hAnsi="宋体" w:cs="宋体"/>
          <w:spacing w:val="-9"/>
          <w:highlight w:val="none"/>
        </w:rPr>
        <w:t xml:space="preserve"> </w:t>
      </w:r>
      <w:r>
        <w:rPr>
          <w:rFonts w:hint="eastAsia" w:ascii="宋体" w:hAnsi="宋体" w:cs="宋体"/>
          <w:highlight w:val="none"/>
        </w:rPr>
        <w:t>4</w:t>
      </w:r>
      <w:r>
        <w:rPr>
          <w:rFonts w:hint="eastAsia" w:ascii="宋体" w:hAnsi="宋体" w:cs="宋体"/>
          <w:spacing w:val="-2"/>
          <w:highlight w:val="none"/>
        </w:rPr>
        <w:t xml:space="preserve"> </w:t>
      </w:r>
      <w:r>
        <w:rPr>
          <w:rFonts w:hint="eastAsia" w:ascii="宋体" w:hAnsi="宋体" w:cs="宋体"/>
          <w:highlight w:val="none"/>
        </w:rPr>
        <w:t>条</w:t>
      </w:r>
      <w:r>
        <w:rPr>
          <w:rFonts w:hint="eastAsia" w:ascii="宋体" w:hAnsi="宋体" w:cs="宋体"/>
          <w:spacing w:val="-2"/>
          <w:highlight w:val="none"/>
        </w:rPr>
        <w:t>的</w:t>
      </w:r>
      <w:r>
        <w:rPr>
          <w:rFonts w:hint="eastAsia" w:ascii="宋体" w:hAnsi="宋体" w:cs="宋体"/>
          <w:highlight w:val="none"/>
        </w:rPr>
        <w:t>规定进</w:t>
      </w:r>
      <w:r>
        <w:rPr>
          <w:rFonts w:hint="eastAsia" w:ascii="宋体" w:hAnsi="宋体" w:cs="宋体"/>
          <w:spacing w:val="-2"/>
          <w:highlight w:val="none"/>
        </w:rPr>
        <w:t>行</w:t>
      </w:r>
      <w:r>
        <w:rPr>
          <w:rFonts w:hint="eastAsia" w:ascii="宋体" w:hAnsi="宋体" w:cs="宋体"/>
          <w:highlight w:val="none"/>
        </w:rPr>
        <w:t>编</w:t>
      </w:r>
      <w:r>
        <w:rPr>
          <w:rFonts w:hint="eastAsia" w:ascii="宋体" w:hAnsi="宋体" w:cs="宋体"/>
          <w:spacing w:val="-2"/>
          <w:highlight w:val="none"/>
        </w:rPr>
        <w:t>制</w:t>
      </w:r>
      <w:r>
        <w:rPr>
          <w:rFonts w:hint="eastAsia" w:ascii="宋体" w:hAnsi="宋体" w:cs="宋体"/>
          <w:highlight w:val="none"/>
        </w:rPr>
        <w:t>、</w:t>
      </w:r>
      <w:r>
        <w:rPr>
          <w:rFonts w:hint="eastAsia" w:ascii="宋体" w:hAnsi="宋体" w:cs="宋体"/>
          <w:spacing w:val="-2"/>
          <w:highlight w:val="none"/>
        </w:rPr>
        <w:t>密</w:t>
      </w:r>
      <w:r>
        <w:rPr>
          <w:rFonts w:hint="eastAsia" w:ascii="宋体" w:hAnsi="宋体" w:cs="宋体"/>
          <w:highlight w:val="none"/>
        </w:rPr>
        <w:t>封</w:t>
      </w:r>
      <w:r>
        <w:rPr>
          <w:rFonts w:hint="eastAsia" w:ascii="宋体" w:hAnsi="宋体" w:cs="宋体"/>
          <w:spacing w:val="-2"/>
          <w:highlight w:val="none"/>
        </w:rPr>
        <w:t>、</w:t>
      </w:r>
      <w:r>
        <w:rPr>
          <w:rFonts w:hint="eastAsia" w:ascii="宋体" w:hAnsi="宋体" w:cs="宋体"/>
          <w:highlight w:val="none"/>
        </w:rPr>
        <w:t>标</w:t>
      </w:r>
      <w:r>
        <w:rPr>
          <w:rFonts w:hint="eastAsia" w:ascii="宋体" w:hAnsi="宋体" w:cs="宋体"/>
          <w:spacing w:val="-2"/>
          <w:highlight w:val="none"/>
        </w:rPr>
        <w:t>记</w:t>
      </w:r>
      <w:r>
        <w:rPr>
          <w:rFonts w:hint="eastAsia" w:ascii="宋体" w:hAnsi="宋体" w:cs="宋体"/>
          <w:highlight w:val="none"/>
        </w:rPr>
        <w:t>和递</w:t>
      </w:r>
      <w:r>
        <w:rPr>
          <w:rFonts w:hint="eastAsia" w:ascii="宋体" w:hAnsi="宋体" w:cs="宋体"/>
          <w:spacing w:val="-2"/>
          <w:highlight w:val="none"/>
        </w:rPr>
        <w:t>交</w:t>
      </w:r>
      <w:r>
        <w:rPr>
          <w:rFonts w:hint="eastAsia" w:ascii="宋体" w:hAnsi="宋体" w:cs="宋体"/>
          <w:highlight w:val="none"/>
        </w:rPr>
        <w:t>，</w:t>
      </w:r>
      <w:r>
        <w:rPr>
          <w:rFonts w:hint="eastAsia" w:ascii="宋体" w:hAnsi="宋体" w:cs="宋体"/>
          <w:spacing w:val="-2"/>
          <w:highlight w:val="none"/>
        </w:rPr>
        <w:t>并</w:t>
      </w:r>
      <w:r>
        <w:rPr>
          <w:rFonts w:hint="eastAsia" w:ascii="宋体" w:hAnsi="宋体" w:cs="宋体"/>
          <w:highlight w:val="none"/>
        </w:rPr>
        <w:t>标</w:t>
      </w:r>
      <w:r>
        <w:rPr>
          <w:rFonts w:hint="eastAsia" w:ascii="宋体" w:hAnsi="宋体" w:cs="宋体"/>
          <w:spacing w:val="-2"/>
          <w:highlight w:val="none"/>
        </w:rPr>
        <w:t>明</w:t>
      </w:r>
      <w:r>
        <w:rPr>
          <w:rFonts w:hint="eastAsia" w:ascii="宋体" w:hAnsi="宋体" w:cs="宋体"/>
          <w:highlight w:val="none"/>
        </w:rPr>
        <w:t>“</w:t>
      </w:r>
      <w:r>
        <w:rPr>
          <w:rFonts w:hint="eastAsia" w:ascii="宋体" w:hAnsi="宋体" w:cs="宋体"/>
          <w:spacing w:val="-2"/>
          <w:highlight w:val="none"/>
        </w:rPr>
        <w:t>修</w:t>
      </w:r>
      <w:r>
        <w:rPr>
          <w:rFonts w:hint="eastAsia" w:ascii="宋体" w:hAnsi="宋体" w:cs="宋体"/>
          <w:highlight w:val="none"/>
        </w:rPr>
        <w:t>改”</w:t>
      </w:r>
      <w:r>
        <w:rPr>
          <w:rFonts w:hint="eastAsia" w:ascii="宋体" w:hAnsi="宋体" w:cs="宋体"/>
          <w:spacing w:val="-2"/>
          <w:highlight w:val="none"/>
        </w:rPr>
        <w:t>字</w:t>
      </w:r>
      <w:r>
        <w:rPr>
          <w:rFonts w:hint="eastAsia" w:ascii="宋体" w:hAnsi="宋体" w:cs="宋体"/>
          <w:highlight w:val="none"/>
        </w:rPr>
        <w:t>样。</w:t>
      </w:r>
    </w:p>
    <w:p w14:paraId="049B3209">
      <w:pPr>
        <w:autoSpaceDE w:val="0"/>
        <w:autoSpaceDN w:val="0"/>
        <w:adjustRightInd w:val="0"/>
        <w:spacing w:line="110" w:lineRule="exact"/>
        <w:ind w:firstLine="0" w:firstLineChars="0"/>
        <w:jc w:val="both"/>
        <w:rPr>
          <w:rFonts w:hint="eastAsia" w:ascii="宋体" w:hAnsi="宋体" w:cs="宋体"/>
          <w:sz w:val="11"/>
          <w:szCs w:val="11"/>
          <w:highlight w:val="none"/>
        </w:rPr>
      </w:pPr>
    </w:p>
    <w:p w14:paraId="1F373412">
      <w:pPr>
        <w:pStyle w:val="4"/>
        <w:spacing w:before="160" w:after="160"/>
        <w:jc w:val="both"/>
        <w:rPr>
          <w:rFonts w:hint="eastAsia" w:ascii="宋体" w:hAnsi="宋体" w:cs="宋体"/>
          <w:highlight w:val="none"/>
        </w:rPr>
      </w:pPr>
      <w:bookmarkStart w:id="76" w:name="_Toc433"/>
      <w:r>
        <w:rPr>
          <w:rFonts w:hint="eastAsia" w:ascii="宋体" w:hAnsi="宋体" w:cs="宋体"/>
          <w:spacing w:val="1"/>
          <w:highlight w:val="none"/>
        </w:rPr>
        <w:t>5</w:t>
      </w:r>
      <w:r>
        <w:rPr>
          <w:rFonts w:hint="eastAsia" w:ascii="宋体" w:hAnsi="宋体" w:cs="宋体"/>
          <w:highlight w:val="none"/>
        </w:rPr>
        <w:t>.</w:t>
      </w:r>
      <w:r>
        <w:rPr>
          <w:rFonts w:hint="eastAsia" w:ascii="宋体" w:hAnsi="宋体" w:cs="宋体"/>
          <w:spacing w:val="78"/>
          <w:highlight w:val="none"/>
        </w:rPr>
        <w:t xml:space="preserve"> </w:t>
      </w:r>
      <w:r>
        <w:rPr>
          <w:rFonts w:hint="eastAsia" w:ascii="宋体" w:hAnsi="宋体" w:cs="宋体"/>
          <w:spacing w:val="2"/>
          <w:highlight w:val="none"/>
        </w:rPr>
        <w:t>开标</w:t>
      </w:r>
      <w:bookmarkEnd w:id="76"/>
    </w:p>
    <w:p w14:paraId="70608B26">
      <w:pPr>
        <w:pStyle w:val="8"/>
        <w:jc w:val="both"/>
        <w:rPr>
          <w:rFonts w:hint="eastAsia" w:ascii="宋体" w:hAnsi="宋体" w:cs="宋体"/>
          <w:sz w:val="28"/>
          <w:szCs w:val="28"/>
          <w:highlight w:val="none"/>
        </w:rPr>
      </w:pPr>
      <w:bookmarkStart w:id="77" w:name="_Toc18344"/>
      <w:r>
        <w:rPr>
          <w:rFonts w:hint="eastAsia" w:ascii="宋体" w:hAnsi="宋体" w:cs="宋体"/>
          <w:spacing w:val="1"/>
          <w:sz w:val="28"/>
          <w:szCs w:val="28"/>
          <w:highlight w:val="none"/>
        </w:rPr>
        <w:t>5</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开标时间</w:t>
      </w:r>
      <w:r>
        <w:rPr>
          <w:rFonts w:hint="eastAsia" w:ascii="宋体" w:hAnsi="宋体" w:cs="宋体"/>
          <w:spacing w:val="-3"/>
          <w:sz w:val="28"/>
          <w:szCs w:val="28"/>
          <w:highlight w:val="none"/>
        </w:rPr>
        <w:t>和</w:t>
      </w:r>
      <w:r>
        <w:rPr>
          <w:rFonts w:hint="eastAsia" w:ascii="宋体" w:hAnsi="宋体" w:cs="宋体"/>
          <w:sz w:val="28"/>
          <w:szCs w:val="28"/>
          <w:highlight w:val="none"/>
        </w:rPr>
        <w:t>地</w:t>
      </w:r>
      <w:r>
        <w:rPr>
          <w:rFonts w:hint="eastAsia" w:ascii="宋体" w:hAnsi="宋体" w:cs="宋体"/>
          <w:spacing w:val="-3"/>
          <w:sz w:val="28"/>
          <w:szCs w:val="28"/>
          <w:highlight w:val="none"/>
        </w:rPr>
        <w:t>点</w:t>
      </w:r>
      <w:r>
        <w:rPr>
          <w:rFonts w:hint="eastAsia" w:ascii="宋体" w:hAnsi="宋体" w:cs="宋体"/>
          <w:spacing w:val="1"/>
          <w:sz w:val="28"/>
          <w:szCs w:val="28"/>
          <w:highlight w:val="none"/>
        </w:rPr>
        <w:t>（</w:t>
      </w:r>
      <w:r>
        <w:rPr>
          <w:rFonts w:hint="eastAsia" w:ascii="宋体" w:hAnsi="宋体" w:cs="宋体"/>
          <w:spacing w:val="-2"/>
          <w:sz w:val="28"/>
          <w:szCs w:val="28"/>
          <w:highlight w:val="none"/>
        </w:rPr>
        <w:t>B</w:t>
      </w:r>
      <w:r>
        <w:rPr>
          <w:rFonts w:hint="eastAsia" w:ascii="宋体" w:hAnsi="宋体" w:cs="宋体"/>
          <w:sz w:val="28"/>
          <w:szCs w:val="28"/>
          <w:highlight w:val="none"/>
        </w:rPr>
        <w:t>）</w:t>
      </w:r>
      <w:bookmarkEnd w:id="77"/>
    </w:p>
    <w:p w14:paraId="050066FF">
      <w:pPr>
        <w:ind w:firstLine="0" w:firstLineChars="0"/>
        <w:jc w:val="both"/>
        <w:rPr>
          <w:rFonts w:hint="eastAsia" w:ascii="宋体" w:hAnsi="宋体" w:cs="宋体"/>
          <w:sz w:val="13"/>
          <w:szCs w:val="13"/>
          <w:highlight w:val="none"/>
        </w:rPr>
      </w:pP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highlight w:val="none"/>
        </w:rPr>
        <w:t>在</w:t>
      </w:r>
      <w:r>
        <w:rPr>
          <w:rFonts w:hint="eastAsia" w:ascii="宋体" w:hAnsi="宋体" w:cs="宋体"/>
          <w:spacing w:val="-2"/>
          <w:highlight w:val="none"/>
        </w:rPr>
        <w:t>本</w:t>
      </w:r>
      <w:r>
        <w:rPr>
          <w:rFonts w:hint="eastAsia" w:ascii="宋体" w:hAnsi="宋体" w:cs="宋体"/>
          <w:highlight w:val="none"/>
        </w:rPr>
        <w:t>章第</w:t>
      </w:r>
      <w:r>
        <w:rPr>
          <w:rFonts w:hint="eastAsia" w:ascii="宋体" w:hAnsi="宋体" w:cs="宋体"/>
          <w:spacing w:val="29"/>
          <w:highlight w:val="none"/>
        </w:rPr>
        <w:t xml:space="preserve"> </w:t>
      </w:r>
      <w:r>
        <w:rPr>
          <w:rFonts w:hint="eastAsia" w:ascii="宋体" w:hAnsi="宋体" w:cs="宋体"/>
          <w:highlight w:val="none"/>
        </w:rPr>
        <w:t>4.2.1</w:t>
      </w:r>
      <w:r>
        <w:rPr>
          <w:rFonts w:hint="eastAsia" w:ascii="宋体" w:hAnsi="宋体" w:cs="宋体"/>
          <w:spacing w:val="40"/>
          <w:highlight w:val="none"/>
        </w:rPr>
        <w:t xml:space="preserve"> </w:t>
      </w:r>
      <w:r>
        <w:rPr>
          <w:rFonts w:hint="eastAsia" w:ascii="宋体" w:hAnsi="宋体" w:cs="宋体"/>
          <w:spacing w:val="-2"/>
          <w:highlight w:val="none"/>
        </w:rPr>
        <w:t>项</w:t>
      </w:r>
      <w:r>
        <w:rPr>
          <w:rFonts w:hint="eastAsia" w:ascii="宋体" w:hAnsi="宋体" w:cs="宋体"/>
          <w:highlight w:val="none"/>
        </w:rPr>
        <w:t>规定</w:t>
      </w:r>
      <w:r>
        <w:rPr>
          <w:rFonts w:hint="eastAsia" w:ascii="宋体" w:hAnsi="宋体" w:cs="宋体"/>
          <w:spacing w:val="-2"/>
          <w:highlight w:val="none"/>
        </w:rPr>
        <w:t>的</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截</w:t>
      </w:r>
      <w:r>
        <w:rPr>
          <w:rFonts w:hint="eastAsia" w:ascii="宋体" w:hAnsi="宋体" w:cs="宋体"/>
          <w:spacing w:val="-2"/>
          <w:highlight w:val="none"/>
        </w:rPr>
        <w:t>止</w:t>
      </w:r>
      <w:r>
        <w:rPr>
          <w:rFonts w:hint="eastAsia" w:ascii="宋体" w:hAnsi="宋体" w:cs="宋体"/>
          <w:highlight w:val="none"/>
        </w:rPr>
        <w:t>时</w:t>
      </w:r>
      <w:r>
        <w:rPr>
          <w:rFonts w:hint="eastAsia" w:ascii="宋体" w:hAnsi="宋体" w:cs="宋体"/>
          <w:spacing w:val="-2"/>
          <w:highlight w:val="none"/>
        </w:rPr>
        <w:t>间</w:t>
      </w:r>
      <w:r>
        <w:rPr>
          <w:rFonts w:hint="eastAsia" w:ascii="宋体" w:hAnsi="宋体" w:cs="宋体"/>
          <w:highlight w:val="none"/>
        </w:rPr>
        <w:t>（</w:t>
      </w:r>
      <w:r>
        <w:rPr>
          <w:rFonts w:hint="eastAsia" w:ascii="宋体" w:hAnsi="宋体" w:cs="宋体"/>
          <w:spacing w:val="-2"/>
          <w:highlight w:val="none"/>
        </w:rPr>
        <w:t>开</w:t>
      </w:r>
      <w:r>
        <w:rPr>
          <w:rFonts w:hint="eastAsia" w:ascii="宋体" w:hAnsi="宋体" w:cs="宋体"/>
          <w:highlight w:val="none"/>
        </w:rPr>
        <w:t>标时</w:t>
      </w:r>
      <w:r>
        <w:rPr>
          <w:rFonts w:hint="eastAsia" w:ascii="宋体" w:hAnsi="宋体" w:cs="宋体"/>
          <w:spacing w:val="-2"/>
          <w:highlight w:val="none"/>
        </w:rPr>
        <w:t>间</w:t>
      </w:r>
      <w:r>
        <w:rPr>
          <w:rFonts w:hint="eastAsia" w:ascii="宋体" w:hAnsi="宋体" w:cs="宋体"/>
          <w:highlight w:val="none"/>
        </w:rPr>
        <w:t>）</w:t>
      </w:r>
      <w:r>
        <w:rPr>
          <w:rFonts w:hint="eastAsia" w:ascii="宋体" w:hAnsi="宋体" w:cs="宋体"/>
          <w:spacing w:val="-2"/>
          <w:highlight w:val="none"/>
        </w:rPr>
        <w:t>,</w:t>
      </w:r>
      <w:r>
        <w:rPr>
          <w:rFonts w:hint="eastAsia" w:ascii="宋体" w:hAnsi="宋体" w:cs="宋体"/>
          <w:highlight w:val="none"/>
        </w:rPr>
        <w:t>通</w:t>
      </w:r>
      <w:r>
        <w:rPr>
          <w:rFonts w:hint="eastAsia" w:ascii="宋体" w:hAnsi="宋体" w:cs="宋体"/>
          <w:spacing w:val="-2"/>
          <w:highlight w:val="none"/>
        </w:rPr>
        <w:t>过</w:t>
      </w:r>
      <w:r>
        <w:rPr>
          <w:rFonts w:hint="eastAsia" w:ascii="宋体" w:hAnsi="宋体" w:cs="宋体"/>
          <w:highlight w:val="none"/>
        </w:rPr>
        <w:t>电</w:t>
      </w:r>
      <w:r>
        <w:rPr>
          <w:rFonts w:hint="eastAsia" w:ascii="宋体" w:hAnsi="宋体" w:cs="宋体"/>
          <w:spacing w:val="-2"/>
          <w:highlight w:val="none"/>
        </w:rPr>
        <w:t>子</w:t>
      </w:r>
      <w:r>
        <w:rPr>
          <w:rFonts w:hint="eastAsia" w:ascii="宋体" w:hAnsi="宋体" w:cs="宋体"/>
          <w:highlight w:val="none"/>
        </w:rPr>
        <w:t>招</w:t>
      </w:r>
      <w:r>
        <w:rPr>
          <w:rFonts w:hint="eastAsia" w:ascii="宋体" w:hAnsi="宋体" w:cs="宋体"/>
          <w:spacing w:val="-2"/>
          <w:highlight w:val="none"/>
        </w:rPr>
        <w:t>标投</w:t>
      </w:r>
      <w:r>
        <w:rPr>
          <w:rFonts w:hint="eastAsia" w:ascii="宋体" w:hAnsi="宋体" w:cs="宋体"/>
          <w:highlight w:val="none"/>
        </w:rPr>
        <w:t>标交</w:t>
      </w:r>
      <w:r>
        <w:rPr>
          <w:rFonts w:hint="eastAsia" w:ascii="宋体" w:hAnsi="宋体" w:cs="宋体"/>
          <w:spacing w:val="-2"/>
          <w:highlight w:val="none"/>
        </w:rPr>
        <w:t>易</w:t>
      </w:r>
      <w:r>
        <w:rPr>
          <w:rFonts w:hint="eastAsia" w:ascii="宋体" w:hAnsi="宋体" w:cs="宋体"/>
          <w:highlight w:val="none"/>
        </w:rPr>
        <w:t>平</w:t>
      </w:r>
      <w:r>
        <w:rPr>
          <w:rFonts w:hint="eastAsia" w:ascii="宋体" w:hAnsi="宋体" w:cs="宋体"/>
          <w:spacing w:val="-2"/>
          <w:highlight w:val="none"/>
        </w:rPr>
        <w:t>台</w:t>
      </w:r>
      <w:r>
        <w:rPr>
          <w:rFonts w:hint="eastAsia" w:ascii="宋体" w:hAnsi="宋体" w:cs="宋体"/>
          <w:highlight w:val="none"/>
        </w:rPr>
        <w:t>公开开</w:t>
      </w:r>
      <w:r>
        <w:rPr>
          <w:rFonts w:hint="eastAsia" w:ascii="宋体" w:hAnsi="宋体" w:cs="宋体"/>
          <w:spacing w:val="-2"/>
          <w:highlight w:val="none"/>
        </w:rPr>
        <w:t>标</w:t>
      </w:r>
      <w:r>
        <w:rPr>
          <w:rFonts w:hint="eastAsia" w:ascii="宋体" w:hAnsi="宋体" w:cs="宋体"/>
          <w:highlight w:val="none"/>
        </w:rPr>
        <w:t>，</w:t>
      </w:r>
      <w:r>
        <w:rPr>
          <w:rFonts w:hint="eastAsia" w:ascii="宋体" w:hAnsi="宋体" w:cs="宋体"/>
          <w:spacing w:val="-2"/>
          <w:highlight w:val="none"/>
        </w:rPr>
        <w:t>所</w:t>
      </w:r>
      <w:r>
        <w:rPr>
          <w:rFonts w:hint="eastAsia" w:ascii="宋体" w:hAnsi="宋体" w:cs="宋体"/>
          <w:highlight w:val="none"/>
        </w:rPr>
        <w:t>有</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的</w:t>
      </w:r>
      <w:r>
        <w:rPr>
          <w:rFonts w:hint="eastAsia" w:ascii="宋体" w:hAnsi="宋体" w:cs="宋体"/>
          <w:spacing w:val="-2"/>
          <w:highlight w:val="none"/>
        </w:rPr>
        <w:t>法</w:t>
      </w:r>
      <w:r>
        <w:rPr>
          <w:rFonts w:hint="eastAsia" w:ascii="宋体" w:hAnsi="宋体" w:cs="宋体"/>
          <w:highlight w:val="none"/>
        </w:rPr>
        <w:t>定代</w:t>
      </w:r>
      <w:r>
        <w:rPr>
          <w:rFonts w:hint="eastAsia" w:ascii="宋体" w:hAnsi="宋体" w:cs="宋体"/>
          <w:spacing w:val="-2"/>
          <w:highlight w:val="none"/>
        </w:rPr>
        <w:t>表</w:t>
      </w:r>
      <w:r>
        <w:rPr>
          <w:rFonts w:hint="eastAsia" w:ascii="宋体" w:hAnsi="宋体" w:cs="宋体"/>
          <w:highlight w:val="none"/>
        </w:rPr>
        <w:t>人</w:t>
      </w:r>
      <w:r>
        <w:rPr>
          <w:rFonts w:hint="eastAsia" w:ascii="宋体" w:hAnsi="宋体" w:cs="宋体"/>
          <w:spacing w:val="-2"/>
          <w:highlight w:val="none"/>
        </w:rPr>
        <w:t>（</w:t>
      </w:r>
      <w:r>
        <w:rPr>
          <w:rFonts w:hint="eastAsia" w:ascii="宋体" w:hAnsi="宋体" w:cs="宋体"/>
          <w:highlight w:val="none"/>
        </w:rPr>
        <w:t>单</w:t>
      </w:r>
      <w:r>
        <w:rPr>
          <w:rFonts w:hint="eastAsia" w:ascii="宋体" w:hAnsi="宋体" w:cs="宋体"/>
          <w:spacing w:val="-2"/>
          <w:highlight w:val="none"/>
        </w:rPr>
        <w:t>位</w:t>
      </w:r>
      <w:r>
        <w:rPr>
          <w:rFonts w:hint="eastAsia" w:ascii="宋体" w:hAnsi="宋体" w:cs="宋体"/>
          <w:highlight w:val="none"/>
        </w:rPr>
        <w:t>负</w:t>
      </w:r>
      <w:r>
        <w:rPr>
          <w:rFonts w:hint="eastAsia" w:ascii="宋体" w:hAnsi="宋体" w:cs="宋体"/>
          <w:spacing w:val="-2"/>
          <w:highlight w:val="none"/>
        </w:rPr>
        <w:t>责</w:t>
      </w:r>
      <w:r>
        <w:rPr>
          <w:rFonts w:hint="eastAsia" w:ascii="宋体" w:hAnsi="宋体" w:cs="宋体"/>
          <w:highlight w:val="none"/>
        </w:rPr>
        <w:t>人</w:t>
      </w:r>
      <w:r>
        <w:rPr>
          <w:rFonts w:hint="eastAsia" w:ascii="宋体" w:hAnsi="宋体" w:cs="宋体"/>
          <w:spacing w:val="-2"/>
          <w:highlight w:val="none"/>
        </w:rPr>
        <w:t>）</w:t>
      </w:r>
      <w:r>
        <w:rPr>
          <w:rFonts w:hint="eastAsia" w:ascii="宋体" w:hAnsi="宋体" w:cs="宋体"/>
          <w:highlight w:val="none"/>
        </w:rPr>
        <w:t>或其</w:t>
      </w:r>
      <w:r>
        <w:rPr>
          <w:rFonts w:hint="eastAsia" w:ascii="宋体" w:hAnsi="宋体" w:cs="宋体"/>
          <w:spacing w:val="-2"/>
          <w:highlight w:val="none"/>
        </w:rPr>
        <w:t>委</w:t>
      </w:r>
      <w:r>
        <w:rPr>
          <w:rFonts w:hint="eastAsia" w:ascii="宋体" w:hAnsi="宋体" w:cs="宋体"/>
          <w:highlight w:val="none"/>
        </w:rPr>
        <w:t>托</w:t>
      </w:r>
      <w:r>
        <w:rPr>
          <w:rFonts w:hint="eastAsia" w:ascii="宋体" w:hAnsi="宋体" w:cs="宋体"/>
          <w:spacing w:val="-2"/>
          <w:highlight w:val="none"/>
        </w:rPr>
        <w:t>代</w:t>
      </w:r>
      <w:r>
        <w:rPr>
          <w:rFonts w:hint="eastAsia" w:ascii="宋体" w:hAnsi="宋体" w:cs="宋体"/>
          <w:highlight w:val="none"/>
        </w:rPr>
        <w:t>理</w:t>
      </w:r>
      <w:r>
        <w:rPr>
          <w:rFonts w:hint="eastAsia" w:ascii="宋体" w:hAnsi="宋体" w:cs="宋体"/>
          <w:spacing w:val="-2"/>
          <w:highlight w:val="none"/>
        </w:rPr>
        <w:t>人</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准</w:t>
      </w:r>
      <w:r>
        <w:rPr>
          <w:rFonts w:hint="eastAsia" w:ascii="宋体" w:hAnsi="宋体" w:cs="宋体"/>
          <w:spacing w:val="-2"/>
          <w:highlight w:val="none"/>
        </w:rPr>
        <w:t>时</w:t>
      </w:r>
      <w:r>
        <w:rPr>
          <w:rFonts w:hint="eastAsia" w:ascii="宋体" w:hAnsi="宋体" w:cs="宋体"/>
          <w:highlight w:val="none"/>
        </w:rPr>
        <w:t>参加。</w:t>
      </w:r>
    </w:p>
    <w:p w14:paraId="7D057019">
      <w:pPr>
        <w:pStyle w:val="8"/>
        <w:rPr>
          <w:rFonts w:hint="eastAsia" w:ascii="宋体" w:hAnsi="宋体" w:cs="宋体"/>
          <w:sz w:val="28"/>
          <w:szCs w:val="28"/>
          <w:highlight w:val="none"/>
        </w:rPr>
      </w:pPr>
      <w:bookmarkStart w:id="78" w:name="_Toc26862"/>
      <w:r>
        <w:rPr>
          <w:rFonts w:hint="eastAsia" w:ascii="宋体" w:hAnsi="宋体" w:cs="宋体"/>
          <w:spacing w:val="1"/>
          <w:sz w:val="28"/>
          <w:szCs w:val="28"/>
          <w:highlight w:val="none"/>
        </w:rPr>
        <w:t>5</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开标程序</w:t>
      </w:r>
      <w:bookmarkEnd w:id="78"/>
    </w:p>
    <w:p w14:paraId="31714B99">
      <w:pPr>
        <w:ind w:firstLine="0" w:firstLineChars="0"/>
        <w:rPr>
          <w:rFonts w:hint="eastAsia" w:ascii="宋体" w:hAnsi="宋体" w:cs="宋体"/>
          <w:highlight w:val="none"/>
          <w:u w:val="single"/>
        </w:rPr>
      </w:pPr>
      <w:r>
        <w:rPr>
          <w:rFonts w:hint="eastAsia" w:ascii="宋体" w:hAnsi="宋体" w:cs="宋体"/>
          <w:highlight w:val="none"/>
          <w:u w:val="single"/>
        </w:rPr>
        <w:t>5.2.1主持人按下列程序进行开标：</w:t>
      </w:r>
    </w:p>
    <w:p w14:paraId="421648E3">
      <w:pPr>
        <w:ind w:firstLine="0" w:firstLineChars="0"/>
        <w:rPr>
          <w:rFonts w:hint="eastAsia" w:ascii="宋体" w:hAnsi="宋体" w:cs="宋体"/>
          <w:highlight w:val="none"/>
          <w:u w:val="single"/>
        </w:rPr>
      </w:pPr>
      <w:r>
        <w:rPr>
          <w:rFonts w:hint="eastAsia" w:ascii="宋体" w:hAnsi="宋体" w:cs="宋体"/>
          <w:highlight w:val="none"/>
          <w:u w:val="single"/>
        </w:rPr>
        <w:t>（1）宣布开标纪律；</w:t>
      </w:r>
    </w:p>
    <w:p w14:paraId="15597336">
      <w:pPr>
        <w:ind w:firstLine="0" w:firstLineChars="0"/>
        <w:rPr>
          <w:rFonts w:hint="eastAsia" w:ascii="宋体" w:hAnsi="宋体" w:cs="宋体"/>
          <w:highlight w:val="none"/>
          <w:u w:val="single"/>
        </w:rPr>
      </w:pPr>
      <w:r>
        <w:rPr>
          <w:rFonts w:hint="eastAsia" w:ascii="宋体" w:hAnsi="宋体" w:cs="宋体"/>
          <w:highlight w:val="none"/>
          <w:u w:val="single"/>
        </w:rPr>
        <w:t>（2）公布在投标截止时间前递交投标文件的投标人名称；</w:t>
      </w:r>
    </w:p>
    <w:p w14:paraId="442C98AA">
      <w:pPr>
        <w:ind w:firstLine="0" w:firstLineChars="0"/>
        <w:rPr>
          <w:rFonts w:hint="eastAsia" w:ascii="宋体" w:hAnsi="宋体" w:cs="宋体"/>
          <w:highlight w:val="none"/>
          <w:u w:val="single"/>
        </w:rPr>
      </w:pPr>
      <w:r>
        <w:rPr>
          <w:rFonts w:hint="eastAsia" w:ascii="宋体" w:hAnsi="宋体" w:cs="宋体"/>
          <w:highlight w:val="none"/>
          <w:u w:val="single"/>
        </w:rPr>
        <w:t>（3）宣布开标人、唱标人、记录人、监标人等有关人员姓名；</w:t>
      </w:r>
    </w:p>
    <w:p w14:paraId="41A74A47">
      <w:pPr>
        <w:ind w:firstLine="0" w:firstLineChars="0"/>
        <w:rPr>
          <w:rFonts w:hint="eastAsia" w:ascii="宋体" w:hAnsi="宋体" w:cs="宋体"/>
          <w:highlight w:val="none"/>
          <w:u w:val="single"/>
        </w:rPr>
      </w:pPr>
      <w:r>
        <w:rPr>
          <w:rFonts w:hint="eastAsia" w:ascii="宋体" w:hAnsi="宋体" w:cs="宋体"/>
          <w:highlight w:val="none"/>
          <w:u w:val="single"/>
        </w:rPr>
        <w:t>（4）（B）投标人在投标截止时间后一个小时内通过电子招标投标交易平台对已递交的电子投标文件进行解密，公布招标项目名称、投标人名称、投标保证金的递交情况、投标报价及其他内容，并记录在案；</w:t>
      </w:r>
    </w:p>
    <w:p w14:paraId="6E8E6EB9">
      <w:pPr>
        <w:ind w:firstLine="0" w:firstLineChars="0"/>
        <w:rPr>
          <w:rFonts w:hint="eastAsia" w:ascii="宋体" w:hAnsi="宋体" w:cs="宋体"/>
          <w:highlight w:val="none"/>
          <w:u w:val="single"/>
        </w:rPr>
      </w:pPr>
      <w:r>
        <w:rPr>
          <w:rFonts w:hint="eastAsia" w:ascii="宋体" w:hAnsi="宋体" w:cs="宋体"/>
          <w:highlight w:val="none"/>
          <w:u w:val="single"/>
        </w:rPr>
        <w:t>（5）（B）投标人代表、招标人代表、监标人、记录人等有关人员在开标记录上签字确认；若有关人员不签字的，不影响开标程序；</w:t>
      </w:r>
    </w:p>
    <w:p w14:paraId="28029129">
      <w:pPr>
        <w:ind w:firstLine="0" w:firstLineChars="0"/>
        <w:rPr>
          <w:rFonts w:hint="eastAsia" w:ascii="宋体" w:hAnsi="宋体" w:cs="宋体"/>
          <w:highlight w:val="none"/>
          <w:u w:val="single"/>
        </w:rPr>
      </w:pPr>
      <w:r>
        <w:rPr>
          <w:rFonts w:hint="eastAsia" w:ascii="宋体" w:hAnsi="宋体" w:cs="宋体"/>
          <w:highlight w:val="none"/>
          <w:u w:val="single"/>
        </w:rPr>
        <w:t>（6）开标结束。</w:t>
      </w:r>
    </w:p>
    <w:p w14:paraId="735C649E">
      <w:pPr>
        <w:ind w:firstLine="0" w:firstLineChars="0"/>
        <w:rPr>
          <w:rFonts w:hint="eastAsia" w:ascii="宋体" w:hAnsi="宋体" w:cs="宋体"/>
          <w:highlight w:val="none"/>
          <w:u w:val="single"/>
        </w:rPr>
      </w:pPr>
      <w:r>
        <w:rPr>
          <w:rFonts w:hint="eastAsia" w:ascii="宋体" w:hAnsi="宋体" w:cs="宋体"/>
          <w:highlight w:val="none"/>
          <w:u w:val="single"/>
        </w:rPr>
        <w:t>5.2.2投标截止时间前未完成投标文件传输的或因投标人之外的原因造成投标文件未解密的，视为投标人撤回其投标文件。因投标人原因造成投标文件未解密的，或未在投标截止时间后半小时内解密的且未提交光盘备用的，视为撤销其投标文件。</w:t>
      </w:r>
    </w:p>
    <w:p w14:paraId="22A246A2">
      <w:pPr>
        <w:ind w:firstLine="0" w:firstLineChars="0"/>
        <w:rPr>
          <w:rFonts w:hint="eastAsia" w:ascii="宋体" w:hAnsi="宋体" w:cs="宋体"/>
          <w:highlight w:val="none"/>
          <w:u w:val="single"/>
        </w:rPr>
      </w:pPr>
      <w:r>
        <w:rPr>
          <w:rFonts w:hint="eastAsia" w:ascii="宋体" w:hAnsi="宋体" w:cs="宋体"/>
          <w:highlight w:val="none"/>
          <w:u w:val="single"/>
        </w:rPr>
        <w:t>5.2.3开标时，两个（含两个）以上的投标人加密打包投标文件的电脑机器特征码一致的，不参与下一程序，并由评标委员会否决其投标。</w:t>
      </w:r>
    </w:p>
    <w:p w14:paraId="533456B0">
      <w:pPr>
        <w:pStyle w:val="8"/>
        <w:rPr>
          <w:rFonts w:hint="eastAsia" w:ascii="宋体" w:hAnsi="宋体" w:cs="宋体"/>
          <w:sz w:val="28"/>
          <w:szCs w:val="28"/>
          <w:highlight w:val="none"/>
        </w:rPr>
      </w:pPr>
      <w:bookmarkStart w:id="79" w:name="_Toc14732"/>
      <w:r>
        <w:rPr>
          <w:rFonts w:hint="eastAsia" w:ascii="宋体" w:hAnsi="宋体" w:cs="宋体"/>
          <w:spacing w:val="1"/>
          <w:sz w:val="28"/>
          <w:szCs w:val="28"/>
          <w:highlight w:val="none"/>
        </w:rPr>
        <w:t>5</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开标异议</w:t>
      </w:r>
      <w:bookmarkEnd w:id="79"/>
    </w:p>
    <w:p w14:paraId="771B7A74">
      <w:pPr>
        <w:kinsoku w:val="0"/>
        <w:overflowPunct w:val="0"/>
        <w:ind w:firstLine="420"/>
        <w:jc w:val="both"/>
        <w:rPr>
          <w:rFonts w:ascii="宋体" w:hAnsi="宋体" w:cs="宋体"/>
          <w:b/>
          <w:bCs/>
          <w:szCs w:val="21"/>
          <w:highlight w:val="none"/>
        </w:rPr>
      </w:pPr>
      <w:r>
        <w:rPr>
          <w:rFonts w:hint="eastAsia" w:ascii="宋体" w:hAnsi="宋体" w:cs="宋体"/>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EFDECEC">
      <w:pPr>
        <w:autoSpaceDE w:val="0"/>
        <w:autoSpaceDN w:val="0"/>
        <w:adjustRightInd w:val="0"/>
        <w:spacing w:before="3" w:line="140" w:lineRule="exact"/>
        <w:ind w:firstLine="0" w:firstLineChars="0"/>
        <w:jc w:val="both"/>
        <w:rPr>
          <w:rFonts w:hint="eastAsia" w:ascii="宋体" w:hAnsi="宋体" w:cs="宋体"/>
          <w:sz w:val="14"/>
          <w:szCs w:val="14"/>
          <w:highlight w:val="none"/>
        </w:rPr>
      </w:pPr>
    </w:p>
    <w:p w14:paraId="48A3E4E3">
      <w:pPr>
        <w:pStyle w:val="4"/>
        <w:spacing w:before="160" w:after="160"/>
        <w:jc w:val="both"/>
        <w:rPr>
          <w:rFonts w:hint="eastAsia" w:ascii="宋体" w:hAnsi="宋体" w:cs="宋体"/>
          <w:highlight w:val="none"/>
        </w:rPr>
      </w:pPr>
      <w:bookmarkStart w:id="80" w:name="_Toc16530"/>
      <w:r>
        <w:rPr>
          <w:rFonts w:hint="eastAsia" w:ascii="宋体" w:hAnsi="宋体" w:cs="宋体"/>
          <w:spacing w:val="1"/>
          <w:highlight w:val="none"/>
        </w:rPr>
        <w:t>6</w:t>
      </w:r>
      <w:r>
        <w:rPr>
          <w:rFonts w:hint="eastAsia" w:ascii="宋体" w:hAnsi="宋体" w:cs="宋体"/>
          <w:highlight w:val="none"/>
        </w:rPr>
        <w:t>.</w:t>
      </w:r>
      <w:r>
        <w:rPr>
          <w:rFonts w:hint="eastAsia" w:ascii="宋体" w:hAnsi="宋体" w:cs="宋体"/>
          <w:spacing w:val="78"/>
          <w:highlight w:val="none"/>
        </w:rPr>
        <w:t xml:space="preserve"> </w:t>
      </w:r>
      <w:r>
        <w:rPr>
          <w:rFonts w:hint="eastAsia" w:ascii="宋体" w:hAnsi="宋体" w:cs="宋体"/>
          <w:spacing w:val="2"/>
          <w:highlight w:val="none"/>
        </w:rPr>
        <w:t>评标</w:t>
      </w:r>
      <w:bookmarkEnd w:id="80"/>
    </w:p>
    <w:p w14:paraId="313256DE">
      <w:pPr>
        <w:pStyle w:val="8"/>
        <w:jc w:val="both"/>
        <w:rPr>
          <w:rFonts w:hint="eastAsia" w:ascii="宋体" w:hAnsi="宋体" w:cs="宋体"/>
          <w:sz w:val="28"/>
          <w:szCs w:val="28"/>
          <w:highlight w:val="none"/>
        </w:rPr>
      </w:pPr>
      <w:bookmarkStart w:id="81" w:name="_Toc15950"/>
      <w:r>
        <w:rPr>
          <w:rFonts w:hint="eastAsia" w:ascii="宋体" w:hAnsi="宋体" w:cs="宋体"/>
          <w:spacing w:val="1"/>
          <w:sz w:val="28"/>
          <w:szCs w:val="28"/>
          <w:highlight w:val="none"/>
        </w:rPr>
        <w:t>6</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评标委员会</w:t>
      </w:r>
      <w:bookmarkEnd w:id="81"/>
    </w:p>
    <w:p w14:paraId="21B0DBDF">
      <w:pPr>
        <w:ind w:firstLine="0" w:firstLineChars="0"/>
        <w:jc w:val="both"/>
        <w:rPr>
          <w:rFonts w:hint="eastAsia" w:ascii="宋体" w:hAnsi="宋体" w:cs="宋体"/>
          <w:highlight w:val="none"/>
        </w:rPr>
      </w:pPr>
      <w:r>
        <w:rPr>
          <w:rFonts w:hint="eastAsia" w:ascii="宋体" w:hAnsi="宋体" w:cs="宋体"/>
          <w:highlight w:val="none"/>
        </w:rPr>
        <w:t>6.1.1 评</w:t>
      </w:r>
      <w:r>
        <w:rPr>
          <w:rFonts w:hint="eastAsia" w:ascii="宋体" w:hAnsi="宋体" w:cs="宋体"/>
          <w:spacing w:val="-2"/>
          <w:highlight w:val="none"/>
        </w:rPr>
        <w:t>标</w:t>
      </w:r>
      <w:r>
        <w:rPr>
          <w:rFonts w:hint="eastAsia" w:ascii="宋体" w:hAnsi="宋体" w:cs="宋体"/>
          <w:highlight w:val="none"/>
        </w:rPr>
        <w:t>由</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依</w:t>
      </w:r>
      <w:r>
        <w:rPr>
          <w:rFonts w:hint="eastAsia" w:ascii="宋体" w:hAnsi="宋体" w:cs="宋体"/>
          <w:spacing w:val="-2"/>
          <w:highlight w:val="none"/>
        </w:rPr>
        <w:t>法组</w:t>
      </w:r>
      <w:r>
        <w:rPr>
          <w:rFonts w:hint="eastAsia" w:ascii="宋体" w:hAnsi="宋体" w:cs="宋体"/>
          <w:highlight w:val="none"/>
        </w:rPr>
        <w:t>建的</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委</w:t>
      </w:r>
      <w:r>
        <w:rPr>
          <w:rFonts w:hint="eastAsia" w:ascii="宋体" w:hAnsi="宋体" w:cs="宋体"/>
          <w:highlight w:val="none"/>
        </w:rPr>
        <w:t>员</w:t>
      </w:r>
      <w:r>
        <w:rPr>
          <w:rFonts w:hint="eastAsia" w:ascii="宋体" w:hAnsi="宋体" w:cs="宋体"/>
          <w:spacing w:val="-2"/>
          <w:highlight w:val="none"/>
        </w:rPr>
        <w:t>会</w:t>
      </w:r>
      <w:r>
        <w:rPr>
          <w:rFonts w:hint="eastAsia" w:ascii="宋体" w:hAnsi="宋体" w:cs="宋体"/>
          <w:highlight w:val="none"/>
        </w:rPr>
        <w:t>负</w:t>
      </w:r>
      <w:r>
        <w:rPr>
          <w:rFonts w:hint="eastAsia" w:ascii="宋体" w:hAnsi="宋体" w:cs="宋体"/>
          <w:spacing w:val="-2"/>
          <w:highlight w:val="none"/>
        </w:rPr>
        <w:t>责</w:t>
      </w:r>
      <w:r>
        <w:rPr>
          <w:rFonts w:hint="eastAsia" w:ascii="宋体" w:hAnsi="宋体" w:cs="宋体"/>
          <w:spacing w:val="-77"/>
          <w:highlight w:val="none"/>
        </w:rPr>
        <w:t>。</w:t>
      </w:r>
      <w:r>
        <w:rPr>
          <w:rFonts w:hint="eastAsia" w:ascii="宋体" w:hAnsi="宋体" w:cs="宋体"/>
          <w:highlight w:val="none"/>
        </w:rPr>
        <w:t>评</w:t>
      </w:r>
      <w:r>
        <w:rPr>
          <w:rFonts w:hint="eastAsia" w:ascii="宋体" w:hAnsi="宋体" w:cs="宋体"/>
          <w:spacing w:val="-2"/>
          <w:highlight w:val="none"/>
        </w:rPr>
        <w:t>标</w:t>
      </w:r>
      <w:r>
        <w:rPr>
          <w:rFonts w:hint="eastAsia" w:ascii="宋体" w:hAnsi="宋体" w:cs="宋体"/>
          <w:highlight w:val="none"/>
        </w:rPr>
        <w:t>委员</w:t>
      </w:r>
      <w:r>
        <w:rPr>
          <w:rFonts w:hint="eastAsia" w:ascii="宋体" w:hAnsi="宋体" w:cs="宋体"/>
          <w:spacing w:val="-2"/>
          <w:highlight w:val="none"/>
        </w:rPr>
        <w:t>会</w:t>
      </w:r>
      <w:r>
        <w:rPr>
          <w:rFonts w:hint="eastAsia" w:ascii="宋体" w:hAnsi="宋体" w:cs="宋体"/>
          <w:highlight w:val="none"/>
        </w:rPr>
        <w:t>由</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或</w:t>
      </w:r>
      <w:r>
        <w:rPr>
          <w:rFonts w:hint="eastAsia" w:ascii="宋体" w:hAnsi="宋体" w:cs="宋体"/>
          <w:spacing w:val="-2"/>
          <w:highlight w:val="none"/>
        </w:rPr>
        <w:t>其</w:t>
      </w:r>
      <w:r>
        <w:rPr>
          <w:rFonts w:hint="eastAsia" w:ascii="宋体" w:hAnsi="宋体" w:cs="宋体"/>
          <w:highlight w:val="none"/>
        </w:rPr>
        <w:t>委</w:t>
      </w:r>
      <w:r>
        <w:rPr>
          <w:rFonts w:hint="eastAsia" w:ascii="宋体" w:hAnsi="宋体" w:cs="宋体"/>
          <w:spacing w:val="-2"/>
          <w:highlight w:val="none"/>
        </w:rPr>
        <w:t>托</w:t>
      </w:r>
      <w:r>
        <w:rPr>
          <w:rFonts w:hint="eastAsia" w:ascii="宋体" w:hAnsi="宋体" w:cs="宋体"/>
          <w:highlight w:val="none"/>
        </w:rPr>
        <w:t>的招</w:t>
      </w:r>
      <w:r>
        <w:rPr>
          <w:rFonts w:hint="eastAsia" w:ascii="宋体" w:hAnsi="宋体" w:cs="宋体"/>
          <w:spacing w:val="-2"/>
          <w:highlight w:val="none"/>
        </w:rPr>
        <w:t>标</w:t>
      </w:r>
      <w:r>
        <w:rPr>
          <w:rFonts w:hint="eastAsia" w:ascii="宋体" w:hAnsi="宋体" w:cs="宋体"/>
          <w:highlight w:val="none"/>
        </w:rPr>
        <w:t>代理机构熟悉相关业</w:t>
      </w:r>
      <w:r>
        <w:rPr>
          <w:rFonts w:hint="eastAsia" w:ascii="宋体" w:hAnsi="宋体" w:cs="宋体"/>
          <w:spacing w:val="-2"/>
          <w:highlight w:val="none"/>
        </w:rPr>
        <w:t>务</w:t>
      </w:r>
      <w:r>
        <w:rPr>
          <w:rFonts w:hint="eastAsia" w:ascii="宋体" w:hAnsi="宋体" w:cs="宋体"/>
          <w:highlight w:val="none"/>
        </w:rPr>
        <w:t>的代</w:t>
      </w:r>
      <w:r>
        <w:rPr>
          <w:rFonts w:hint="eastAsia" w:ascii="宋体" w:hAnsi="宋体" w:cs="宋体"/>
          <w:spacing w:val="-2"/>
          <w:highlight w:val="none"/>
        </w:rPr>
        <w:t>表</w:t>
      </w:r>
      <w:r>
        <w:rPr>
          <w:rFonts w:hint="eastAsia" w:ascii="宋体" w:hAnsi="宋体" w:cs="宋体"/>
          <w:highlight w:val="none"/>
        </w:rPr>
        <w:t>，以及有关技术</w:t>
      </w:r>
      <w:r>
        <w:rPr>
          <w:rFonts w:hint="eastAsia" w:ascii="宋体" w:hAnsi="宋体" w:cs="宋体"/>
          <w:spacing w:val="-2"/>
          <w:highlight w:val="none"/>
        </w:rPr>
        <w:t>、</w:t>
      </w:r>
      <w:r>
        <w:rPr>
          <w:rFonts w:hint="eastAsia" w:ascii="宋体" w:hAnsi="宋体" w:cs="宋体"/>
          <w:highlight w:val="none"/>
        </w:rPr>
        <w:t>经济</w:t>
      </w:r>
      <w:r>
        <w:rPr>
          <w:rFonts w:hint="eastAsia" w:ascii="宋体" w:hAnsi="宋体" w:cs="宋体"/>
          <w:spacing w:val="-2"/>
          <w:highlight w:val="none"/>
        </w:rPr>
        <w:t>等</w:t>
      </w:r>
      <w:r>
        <w:rPr>
          <w:rFonts w:hint="eastAsia" w:ascii="宋体" w:hAnsi="宋体" w:cs="宋体"/>
          <w:highlight w:val="none"/>
        </w:rPr>
        <w:t>方面的专家组成</w:t>
      </w:r>
      <w:r>
        <w:rPr>
          <w:rFonts w:hint="eastAsia" w:ascii="宋体" w:hAnsi="宋体" w:cs="宋体"/>
          <w:spacing w:val="-2"/>
          <w:highlight w:val="none"/>
        </w:rPr>
        <w:t>。</w:t>
      </w:r>
      <w:r>
        <w:rPr>
          <w:rFonts w:hint="eastAsia" w:ascii="宋体" w:hAnsi="宋体" w:cs="宋体"/>
          <w:highlight w:val="none"/>
        </w:rPr>
        <w:t>评标</w:t>
      </w:r>
      <w:r>
        <w:rPr>
          <w:rFonts w:hint="eastAsia" w:ascii="宋体" w:hAnsi="宋体" w:cs="宋体"/>
          <w:spacing w:val="-2"/>
          <w:highlight w:val="none"/>
        </w:rPr>
        <w:t>委</w:t>
      </w:r>
      <w:r>
        <w:rPr>
          <w:rFonts w:hint="eastAsia" w:ascii="宋体" w:hAnsi="宋体" w:cs="宋体"/>
          <w:highlight w:val="none"/>
        </w:rPr>
        <w:t>员会成员人数</w:t>
      </w:r>
      <w:r>
        <w:rPr>
          <w:rFonts w:hint="eastAsia" w:ascii="宋体" w:hAnsi="宋体" w:cs="宋体"/>
          <w:spacing w:val="-2"/>
          <w:highlight w:val="none"/>
        </w:rPr>
        <w:t>以</w:t>
      </w:r>
      <w:r>
        <w:rPr>
          <w:rFonts w:hint="eastAsia" w:ascii="宋体" w:hAnsi="宋体" w:cs="宋体"/>
          <w:highlight w:val="none"/>
        </w:rPr>
        <w:t>及技术</w:t>
      </w:r>
      <w:r>
        <w:rPr>
          <w:rFonts w:hint="eastAsia" w:ascii="宋体" w:hAnsi="宋体" w:cs="宋体"/>
          <w:spacing w:val="-2"/>
          <w:highlight w:val="none"/>
        </w:rPr>
        <w:t>、</w:t>
      </w:r>
      <w:r>
        <w:rPr>
          <w:rFonts w:hint="eastAsia" w:ascii="宋体" w:hAnsi="宋体" w:cs="宋体"/>
          <w:highlight w:val="none"/>
        </w:rPr>
        <w:t>经</w:t>
      </w:r>
      <w:r>
        <w:rPr>
          <w:rFonts w:hint="eastAsia" w:ascii="宋体" w:hAnsi="宋体" w:cs="宋体"/>
          <w:spacing w:val="-2"/>
          <w:highlight w:val="none"/>
        </w:rPr>
        <w:t>济</w:t>
      </w:r>
      <w:r>
        <w:rPr>
          <w:rFonts w:hint="eastAsia" w:ascii="宋体" w:hAnsi="宋体" w:cs="宋体"/>
          <w:highlight w:val="none"/>
        </w:rPr>
        <w:t>等</w:t>
      </w:r>
      <w:r>
        <w:rPr>
          <w:rFonts w:hint="eastAsia" w:ascii="宋体" w:hAnsi="宋体" w:cs="宋体"/>
          <w:spacing w:val="-2"/>
          <w:highlight w:val="none"/>
        </w:rPr>
        <w:t>方</w:t>
      </w:r>
      <w:r>
        <w:rPr>
          <w:rFonts w:hint="eastAsia" w:ascii="宋体" w:hAnsi="宋体" w:cs="宋体"/>
          <w:highlight w:val="none"/>
        </w:rPr>
        <w:t>面</w:t>
      </w:r>
      <w:r>
        <w:rPr>
          <w:rFonts w:hint="eastAsia" w:ascii="宋体" w:hAnsi="宋体" w:cs="宋体"/>
          <w:spacing w:val="-2"/>
          <w:highlight w:val="none"/>
        </w:rPr>
        <w:t>专</w:t>
      </w:r>
      <w:r>
        <w:rPr>
          <w:rFonts w:hint="eastAsia" w:ascii="宋体" w:hAnsi="宋体" w:cs="宋体"/>
          <w:highlight w:val="none"/>
        </w:rPr>
        <w:t>家</w:t>
      </w:r>
      <w:r>
        <w:rPr>
          <w:rFonts w:hint="eastAsia" w:ascii="宋体" w:hAnsi="宋体" w:cs="宋体"/>
          <w:spacing w:val="-2"/>
          <w:highlight w:val="none"/>
        </w:rPr>
        <w:t>的</w:t>
      </w:r>
      <w:r>
        <w:rPr>
          <w:rFonts w:hint="eastAsia" w:ascii="宋体" w:hAnsi="宋体" w:cs="宋体"/>
          <w:highlight w:val="none"/>
        </w:rPr>
        <w:t>确定</w:t>
      </w:r>
      <w:r>
        <w:rPr>
          <w:rFonts w:hint="eastAsia" w:ascii="宋体" w:hAnsi="宋体" w:cs="宋体"/>
          <w:spacing w:val="-2"/>
          <w:highlight w:val="none"/>
        </w:rPr>
        <w:t>方</w:t>
      </w:r>
      <w:r>
        <w:rPr>
          <w:rFonts w:hint="eastAsia" w:ascii="宋体" w:hAnsi="宋体" w:cs="宋体"/>
          <w:highlight w:val="none"/>
        </w:rPr>
        <w:t>式</w:t>
      </w:r>
      <w:r>
        <w:rPr>
          <w:rFonts w:hint="eastAsia" w:ascii="宋体" w:hAnsi="宋体" w:cs="宋体"/>
          <w:spacing w:val="-2"/>
          <w:highlight w:val="none"/>
        </w:rPr>
        <w:t>见</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附表。</w:t>
      </w:r>
    </w:p>
    <w:p w14:paraId="10FA7541">
      <w:pPr>
        <w:ind w:firstLine="0" w:firstLineChars="0"/>
        <w:jc w:val="both"/>
        <w:rPr>
          <w:rFonts w:hint="eastAsia" w:ascii="宋体" w:hAnsi="宋体" w:cs="宋体"/>
          <w:highlight w:val="none"/>
        </w:rPr>
      </w:pPr>
      <w:r>
        <w:rPr>
          <w:rFonts w:hint="eastAsia" w:ascii="宋体" w:hAnsi="宋体" w:cs="宋体"/>
          <w:highlight w:val="none"/>
        </w:rPr>
        <w:t>6.1.2</w:t>
      </w:r>
      <w:r>
        <w:rPr>
          <w:rFonts w:hint="eastAsia" w:ascii="宋体" w:hAnsi="宋体" w:cs="宋体"/>
          <w:spacing w:val="51"/>
          <w:highlight w:val="none"/>
        </w:rPr>
        <w:t xml:space="preserve"> </w:t>
      </w:r>
      <w:r>
        <w:rPr>
          <w:rFonts w:hint="eastAsia" w:ascii="宋体" w:hAnsi="宋体" w:cs="宋体"/>
          <w:highlight w:val="none"/>
        </w:rPr>
        <w:t>评</w:t>
      </w:r>
      <w:r>
        <w:rPr>
          <w:rFonts w:hint="eastAsia" w:ascii="宋体" w:hAnsi="宋体" w:cs="宋体"/>
          <w:spacing w:val="-2"/>
          <w:highlight w:val="none"/>
        </w:rPr>
        <w:t>标</w:t>
      </w:r>
      <w:r>
        <w:rPr>
          <w:rFonts w:hint="eastAsia" w:ascii="宋体" w:hAnsi="宋体" w:cs="宋体"/>
          <w:highlight w:val="none"/>
        </w:rPr>
        <w:t>委</w:t>
      </w:r>
      <w:r>
        <w:rPr>
          <w:rFonts w:hint="eastAsia" w:ascii="宋体" w:hAnsi="宋体" w:cs="宋体"/>
          <w:spacing w:val="-2"/>
          <w:highlight w:val="none"/>
        </w:rPr>
        <w:t>员</w:t>
      </w:r>
      <w:r>
        <w:rPr>
          <w:rFonts w:hint="eastAsia" w:ascii="宋体" w:hAnsi="宋体" w:cs="宋体"/>
          <w:highlight w:val="none"/>
        </w:rPr>
        <w:t>会</w:t>
      </w:r>
      <w:r>
        <w:rPr>
          <w:rFonts w:hint="eastAsia" w:ascii="宋体" w:hAnsi="宋体" w:cs="宋体"/>
          <w:spacing w:val="-2"/>
          <w:highlight w:val="none"/>
        </w:rPr>
        <w:t>成</w:t>
      </w:r>
      <w:r>
        <w:rPr>
          <w:rFonts w:hint="eastAsia" w:ascii="宋体" w:hAnsi="宋体" w:cs="宋体"/>
          <w:highlight w:val="none"/>
        </w:rPr>
        <w:t>员</w:t>
      </w:r>
      <w:r>
        <w:rPr>
          <w:rFonts w:hint="eastAsia" w:ascii="宋体" w:hAnsi="宋体" w:cs="宋体"/>
          <w:spacing w:val="-2"/>
          <w:highlight w:val="none"/>
        </w:rPr>
        <w:t>有下</w:t>
      </w:r>
      <w:r>
        <w:rPr>
          <w:rFonts w:hint="eastAsia" w:ascii="宋体" w:hAnsi="宋体" w:cs="宋体"/>
          <w:highlight w:val="none"/>
        </w:rPr>
        <w:t>列情</w:t>
      </w:r>
      <w:r>
        <w:rPr>
          <w:rFonts w:hint="eastAsia" w:ascii="宋体" w:hAnsi="宋体" w:cs="宋体"/>
          <w:spacing w:val="-2"/>
          <w:highlight w:val="none"/>
        </w:rPr>
        <w:t>形</w:t>
      </w:r>
      <w:r>
        <w:rPr>
          <w:rFonts w:hint="eastAsia" w:ascii="宋体" w:hAnsi="宋体" w:cs="宋体"/>
          <w:highlight w:val="none"/>
        </w:rPr>
        <w:t>之</w:t>
      </w:r>
      <w:r>
        <w:rPr>
          <w:rFonts w:hint="eastAsia" w:ascii="宋体" w:hAnsi="宋体" w:cs="宋体"/>
          <w:spacing w:val="-2"/>
          <w:highlight w:val="none"/>
        </w:rPr>
        <w:t>一</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回</w:t>
      </w:r>
      <w:r>
        <w:rPr>
          <w:rFonts w:hint="eastAsia" w:ascii="宋体" w:hAnsi="宋体" w:cs="宋体"/>
          <w:spacing w:val="-2"/>
          <w:highlight w:val="none"/>
        </w:rPr>
        <w:t>避</w:t>
      </w:r>
      <w:r>
        <w:rPr>
          <w:rFonts w:hint="eastAsia" w:ascii="宋体" w:hAnsi="宋体" w:cs="宋体"/>
          <w:highlight w:val="none"/>
        </w:rPr>
        <w:t>：</w:t>
      </w:r>
    </w:p>
    <w:p w14:paraId="1B3DA5F3">
      <w:pPr>
        <w:ind w:firstLine="0" w:firstLineChars="0"/>
        <w:jc w:val="both"/>
        <w:rPr>
          <w:rFonts w:hint="eastAsia" w:ascii="宋体" w:hAnsi="宋体" w:cs="宋体"/>
          <w:highlight w:val="none"/>
        </w:rPr>
      </w:pP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或</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主要</w:t>
      </w:r>
      <w:r>
        <w:rPr>
          <w:rFonts w:hint="eastAsia" w:ascii="宋体" w:hAnsi="宋体" w:cs="宋体"/>
          <w:highlight w:val="none"/>
        </w:rPr>
        <w:t>负责</w:t>
      </w:r>
      <w:r>
        <w:rPr>
          <w:rFonts w:hint="eastAsia" w:ascii="宋体" w:hAnsi="宋体" w:cs="宋体"/>
          <w:spacing w:val="-2"/>
          <w:highlight w:val="none"/>
        </w:rPr>
        <w:t>人</w:t>
      </w:r>
      <w:r>
        <w:rPr>
          <w:rFonts w:hint="eastAsia" w:ascii="宋体" w:hAnsi="宋体" w:cs="宋体"/>
          <w:highlight w:val="none"/>
        </w:rPr>
        <w:t>的</w:t>
      </w:r>
      <w:r>
        <w:rPr>
          <w:rFonts w:hint="eastAsia" w:ascii="宋体" w:hAnsi="宋体" w:cs="宋体"/>
          <w:spacing w:val="-2"/>
          <w:highlight w:val="none"/>
        </w:rPr>
        <w:t>近</w:t>
      </w:r>
      <w:r>
        <w:rPr>
          <w:rFonts w:hint="eastAsia" w:ascii="宋体" w:hAnsi="宋体" w:cs="宋体"/>
          <w:highlight w:val="none"/>
        </w:rPr>
        <w:t>亲</w:t>
      </w:r>
      <w:r>
        <w:rPr>
          <w:rFonts w:hint="eastAsia" w:ascii="宋体" w:hAnsi="宋体" w:cs="宋体"/>
          <w:spacing w:val="-2"/>
          <w:highlight w:val="none"/>
        </w:rPr>
        <w:t>属</w:t>
      </w:r>
      <w:r>
        <w:rPr>
          <w:rFonts w:hint="eastAsia" w:ascii="宋体" w:hAnsi="宋体" w:cs="宋体"/>
          <w:highlight w:val="none"/>
        </w:rPr>
        <w:t>；</w:t>
      </w:r>
    </w:p>
    <w:p w14:paraId="4719B7A4">
      <w:pPr>
        <w:ind w:firstLine="0" w:firstLineChars="0"/>
        <w:jc w:val="both"/>
        <w:rPr>
          <w:rFonts w:hint="eastAsia" w:ascii="宋体" w:hAnsi="宋体" w:cs="宋体"/>
          <w:highlight w:val="none"/>
        </w:rPr>
      </w:pP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主</w:t>
      </w:r>
      <w:r>
        <w:rPr>
          <w:rFonts w:hint="eastAsia" w:ascii="宋体" w:hAnsi="宋体" w:cs="宋体"/>
          <w:spacing w:val="-2"/>
          <w:highlight w:val="none"/>
        </w:rPr>
        <w:t>管</w:t>
      </w:r>
      <w:r>
        <w:rPr>
          <w:rFonts w:hint="eastAsia" w:ascii="宋体" w:hAnsi="宋体" w:cs="宋体"/>
          <w:highlight w:val="none"/>
        </w:rPr>
        <w:t>部</w:t>
      </w:r>
      <w:r>
        <w:rPr>
          <w:rFonts w:hint="eastAsia" w:ascii="宋体" w:hAnsi="宋体" w:cs="宋体"/>
          <w:spacing w:val="-2"/>
          <w:highlight w:val="none"/>
        </w:rPr>
        <w:t>门</w:t>
      </w:r>
      <w:r>
        <w:rPr>
          <w:rFonts w:hint="eastAsia" w:ascii="宋体" w:hAnsi="宋体" w:cs="宋体"/>
          <w:highlight w:val="none"/>
        </w:rPr>
        <w:t>或</w:t>
      </w:r>
      <w:r>
        <w:rPr>
          <w:rFonts w:hint="eastAsia" w:ascii="宋体" w:hAnsi="宋体" w:cs="宋体"/>
          <w:spacing w:val="-2"/>
          <w:highlight w:val="none"/>
        </w:rPr>
        <w:t>者行</w:t>
      </w:r>
      <w:r>
        <w:rPr>
          <w:rFonts w:hint="eastAsia" w:ascii="宋体" w:hAnsi="宋体" w:cs="宋体"/>
          <w:highlight w:val="none"/>
        </w:rPr>
        <w:t>政监</w:t>
      </w:r>
      <w:r>
        <w:rPr>
          <w:rFonts w:hint="eastAsia" w:ascii="宋体" w:hAnsi="宋体" w:cs="宋体"/>
          <w:spacing w:val="-2"/>
          <w:highlight w:val="none"/>
        </w:rPr>
        <w:t>督</w:t>
      </w:r>
      <w:r>
        <w:rPr>
          <w:rFonts w:hint="eastAsia" w:ascii="宋体" w:hAnsi="宋体" w:cs="宋体"/>
          <w:highlight w:val="none"/>
        </w:rPr>
        <w:t>部</w:t>
      </w:r>
      <w:r>
        <w:rPr>
          <w:rFonts w:hint="eastAsia" w:ascii="宋体" w:hAnsi="宋体" w:cs="宋体"/>
          <w:spacing w:val="-2"/>
          <w:highlight w:val="none"/>
        </w:rPr>
        <w:t>门</w:t>
      </w:r>
      <w:r>
        <w:rPr>
          <w:rFonts w:hint="eastAsia" w:ascii="宋体" w:hAnsi="宋体" w:cs="宋体"/>
          <w:highlight w:val="none"/>
        </w:rPr>
        <w:t>的</w:t>
      </w:r>
      <w:r>
        <w:rPr>
          <w:rFonts w:hint="eastAsia" w:ascii="宋体" w:hAnsi="宋体" w:cs="宋体"/>
          <w:spacing w:val="-2"/>
          <w:highlight w:val="none"/>
        </w:rPr>
        <w:t>人</w:t>
      </w:r>
      <w:r>
        <w:rPr>
          <w:rFonts w:hint="eastAsia" w:ascii="宋体" w:hAnsi="宋体" w:cs="宋体"/>
          <w:highlight w:val="none"/>
        </w:rPr>
        <w:t>员；</w:t>
      </w:r>
    </w:p>
    <w:p w14:paraId="1383CBB3">
      <w:pPr>
        <w:ind w:firstLine="0" w:firstLineChars="0"/>
        <w:jc w:val="both"/>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与</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有</w:t>
      </w:r>
      <w:r>
        <w:rPr>
          <w:rFonts w:hint="eastAsia" w:ascii="宋体" w:hAnsi="宋体" w:cs="宋体"/>
          <w:spacing w:val="-2"/>
          <w:highlight w:val="none"/>
        </w:rPr>
        <w:t>经</w:t>
      </w:r>
      <w:r>
        <w:rPr>
          <w:rFonts w:hint="eastAsia" w:ascii="宋体" w:hAnsi="宋体" w:cs="宋体"/>
          <w:highlight w:val="none"/>
        </w:rPr>
        <w:t>济</w:t>
      </w:r>
      <w:r>
        <w:rPr>
          <w:rFonts w:hint="eastAsia" w:ascii="宋体" w:hAnsi="宋体" w:cs="宋体"/>
          <w:spacing w:val="-2"/>
          <w:highlight w:val="none"/>
        </w:rPr>
        <w:t>利益</w:t>
      </w:r>
      <w:r>
        <w:rPr>
          <w:rFonts w:hint="eastAsia" w:ascii="宋体" w:hAnsi="宋体" w:cs="宋体"/>
          <w:highlight w:val="none"/>
        </w:rPr>
        <w:t>关系</w:t>
      </w:r>
      <w:r>
        <w:rPr>
          <w:rFonts w:hint="eastAsia" w:ascii="宋体" w:hAnsi="宋体" w:cs="宋体"/>
          <w:spacing w:val="-2"/>
          <w:highlight w:val="none"/>
        </w:rPr>
        <w:t>，</w:t>
      </w:r>
      <w:r>
        <w:rPr>
          <w:rFonts w:hint="eastAsia" w:ascii="宋体" w:hAnsi="宋体" w:cs="宋体"/>
          <w:highlight w:val="none"/>
        </w:rPr>
        <w:t>可</w:t>
      </w:r>
      <w:r>
        <w:rPr>
          <w:rFonts w:hint="eastAsia" w:ascii="宋体" w:hAnsi="宋体" w:cs="宋体"/>
          <w:spacing w:val="-2"/>
          <w:highlight w:val="none"/>
        </w:rPr>
        <w:t>能</w:t>
      </w:r>
      <w:r>
        <w:rPr>
          <w:rFonts w:hint="eastAsia" w:ascii="宋体" w:hAnsi="宋体" w:cs="宋体"/>
          <w:highlight w:val="none"/>
        </w:rPr>
        <w:t>影</w:t>
      </w:r>
      <w:r>
        <w:rPr>
          <w:rFonts w:hint="eastAsia" w:ascii="宋体" w:hAnsi="宋体" w:cs="宋体"/>
          <w:spacing w:val="-2"/>
          <w:highlight w:val="none"/>
        </w:rPr>
        <w:t>响</w:t>
      </w:r>
      <w:r>
        <w:rPr>
          <w:rFonts w:hint="eastAsia" w:ascii="宋体" w:hAnsi="宋体" w:cs="宋体"/>
          <w:highlight w:val="none"/>
        </w:rPr>
        <w:t>对</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公</w:t>
      </w:r>
      <w:r>
        <w:rPr>
          <w:rFonts w:hint="eastAsia" w:ascii="宋体" w:hAnsi="宋体" w:cs="宋体"/>
          <w:highlight w:val="none"/>
        </w:rPr>
        <w:t>正评</w:t>
      </w:r>
      <w:r>
        <w:rPr>
          <w:rFonts w:hint="eastAsia" w:ascii="宋体" w:hAnsi="宋体" w:cs="宋体"/>
          <w:spacing w:val="-2"/>
          <w:highlight w:val="none"/>
        </w:rPr>
        <w:t>审</w:t>
      </w:r>
      <w:r>
        <w:rPr>
          <w:rFonts w:hint="eastAsia" w:ascii="宋体" w:hAnsi="宋体" w:cs="宋体"/>
          <w:highlight w:val="none"/>
        </w:rPr>
        <w:t>的；</w:t>
      </w:r>
    </w:p>
    <w:p w14:paraId="54223100">
      <w:pPr>
        <w:ind w:firstLine="0" w:firstLineChars="0"/>
        <w:jc w:val="both"/>
        <w:rPr>
          <w:rFonts w:hint="eastAsia" w:ascii="宋体" w:hAnsi="宋体" w:cs="宋体"/>
          <w:highlight w:val="none"/>
        </w:rPr>
      </w:pPr>
      <w:r>
        <w:rPr>
          <w:rFonts w:hint="eastAsia" w:ascii="宋体" w:hAnsi="宋体" w:cs="宋体"/>
          <w:highlight w:val="none"/>
        </w:rPr>
        <w:t>（4）曾因</w:t>
      </w:r>
      <w:r>
        <w:rPr>
          <w:rFonts w:hint="eastAsia" w:ascii="宋体" w:hAnsi="宋体" w:cs="宋体"/>
          <w:spacing w:val="2"/>
          <w:highlight w:val="none"/>
        </w:rPr>
        <w:t>在</w:t>
      </w:r>
      <w:r>
        <w:rPr>
          <w:rFonts w:hint="eastAsia" w:ascii="宋体" w:hAnsi="宋体" w:cs="宋体"/>
          <w:highlight w:val="none"/>
        </w:rPr>
        <w:t>招标、评标以及其他与招标投标有关活动中从事违法行为而受过行政</w:t>
      </w:r>
      <w:r>
        <w:rPr>
          <w:rFonts w:hint="eastAsia" w:ascii="宋体" w:hAnsi="宋体" w:cs="宋体"/>
          <w:spacing w:val="2"/>
          <w:highlight w:val="none"/>
        </w:rPr>
        <w:t>处</w:t>
      </w:r>
      <w:r>
        <w:rPr>
          <w:rFonts w:hint="eastAsia" w:ascii="宋体" w:hAnsi="宋体" w:cs="宋体"/>
          <w:highlight w:val="none"/>
        </w:rPr>
        <w:t>罚或刑</w:t>
      </w:r>
      <w:r>
        <w:rPr>
          <w:rFonts w:hint="eastAsia" w:ascii="宋体" w:hAnsi="宋体" w:cs="宋体"/>
          <w:spacing w:val="-2"/>
          <w:highlight w:val="none"/>
        </w:rPr>
        <w:t>事</w:t>
      </w:r>
      <w:r>
        <w:rPr>
          <w:rFonts w:hint="eastAsia" w:ascii="宋体" w:hAnsi="宋体" w:cs="宋体"/>
          <w:highlight w:val="none"/>
        </w:rPr>
        <w:t>处</w:t>
      </w:r>
      <w:r>
        <w:rPr>
          <w:rFonts w:hint="eastAsia" w:ascii="宋体" w:hAnsi="宋体" w:cs="宋体"/>
          <w:spacing w:val="-2"/>
          <w:highlight w:val="none"/>
        </w:rPr>
        <w:t>罚</w:t>
      </w:r>
      <w:r>
        <w:rPr>
          <w:rFonts w:hint="eastAsia" w:ascii="宋体" w:hAnsi="宋体" w:cs="宋体"/>
          <w:highlight w:val="none"/>
        </w:rPr>
        <w:t>的；</w:t>
      </w:r>
    </w:p>
    <w:p w14:paraId="4A27A466">
      <w:pPr>
        <w:ind w:firstLine="0" w:firstLineChars="0"/>
        <w:jc w:val="both"/>
        <w:rPr>
          <w:rFonts w:hint="eastAsia" w:ascii="宋体" w:hAnsi="宋体" w:cs="宋体"/>
          <w:highlight w:val="none"/>
        </w:rPr>
      </w:pPr>
      <w:r>
        <w:rPr>
          <w:rFonts w:hint="eastAsia" w:ascii="宋体" w:hAnsi="宋体" w:cs="宋体"/>
          <w:highlight w:val="none"/>
        </w:rPr>
        <w:t>（5</w:t>
      </w:r>
      <w:r>
        <w:rPr>
          <w:rFonts w:hint="eastAsia" w:ascii="宋体" w:hAnsi="宋体" w:cs="宋体"/>
          <w:spacing w:val="-2"/>
          <w:highlight w:val="none"/>
        </w:rPr>
        <w:t>）</w:t>
      </w:r>
      <w:r>
        <w:rPr>
          <w:rFonts w:hint="eastAsia" w:ascii="宋体" w:hAnsi="宋体" w:cs="宋体"/>
          <w:highlight w:val="none"/>
        </w:rPr>
        <w:t>与</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有</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利害</w:t>
      </w:r>
      <w:r>
        <w:rPr>
          <w:rFonts w:hint="eastAsia" w:ascii="宋体" w:hAnsi="宋体" w:cs="宋体"/>
          <w:highlight w:val="none"/>
        </w:rPr>
        <w:t>关系。</w:t>
      </w:r>
    </w:p>
    <w:p w14:paraId="73068509">
      <w:pPr>
        <w:ind w:firstLine="0" w:firstLineChars="0"/>
        <w:jc w:val="both"/>
        <w:rPr>
          <w:rFonts w:hint="eastAsia" w:ascii="宋体" w:hAnsi="宋体" w:cs="宋体"/>
          <w:highlight w:val="none"/>
        </w:rPr>
      </w:pPr>
      <w:r>
        <w:rPr>
          <w:rFonts w:hint="eastAsia" w:ascii="宋体" w:hAnsi="宋体" w:cs="宋体"/>
          <w:highlight w:val="none"/>
        </w:rPr>
        <w:t>6.1.3 评</w:t>
      </w:r>
      <w:r>
        <w:rPr>
          <w:rFonts w:hint="eastAsia" w:ascii="宋体" w:hAnsi="宋体" w:cs="宋体"/>
          <w:spacing w:val="-2"/>
          <w:highlight w:val="none"/>
        </w:rPr>
        <w:t>标</w:t>
      </w:r>
      <w:r>
        <w:rPr>
          <w:rFonts w:hint="eastAsia" w:ascii="宋体" w:hAnsi="宋体" w:cs="宋体"/>
          <w:highlight w:val="none"/>
        </w:rPr>
        <w:t>过</w:t>
      </w:r>
      <w:r>
        <w:rPr>
          <w:rFonts w:hint="eastAsia" w:ascii="宋体" w:hAnsi="宋体" w:cs="宋体"/>
          <w:spacing w:val="-2"/>
          <w:highlight w:val="none"/>
        </w:rPr>
        <w:t>程</w:t>
      </w:r>
      <w:r>
        <w:rPr>
          <w:rFonts w:hint="eastAsia" w:ascii="宋体" w:hAnsi="宋体" w:cs="宋体"/>
          <w:highlight w:val="none"/>
        </w:rPr>
        <w:t>中</w:t>
      </w:r>
      <w:r>
        <w:rPr>
          <w:rFonts w:hint="eastAsia" w:ascii="宋体" w:hAnsi="宋体" w:cs="宋体"/>
          <w:spacing w:val="-38"/>
          <w:highlight w:val="none"/>
        </w:rPr>
        <w:t>，</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委</w:t>
      </w:r>
      <w:r>
        <w:rPr>
          <w:rFonts w:hint="eastAsia" w:ascii="宋体" w:hAnsi="宋体" w:cs="宋体"/>
          <w:highlight w:val="none"/>
        </w:rPr>
        <w:t>员会</w:t>
      </w:r>
      <w:r>
        <w:rPr>
          <w:rFonts w:hint="eastAsia" w:ascii="宋体" w:hAnsi="宋体" w:cs="宋体"/>
          <w:spacing w:val="-2"/>
          <w:highlight w:val="none"/>
        </w:rPr>
        <w:t>成</w:t>
      </w:r>
      <w:r>
        <w:rPr>
          <w:rFonts w:hint="eastAsia" w:ascii="宋体" w:hAnsi="宋体" w:cs="宋体"/>
          <w:highlight w:val="none"/>
        </w:rPr>
        <w:t>员</w:t>
      </w:r>
      <w:r>
        <w:rPr>
          <w:rFonts w:hint="eastAsia" w:ascii="宋体" w:hAnsi="宋体" w:cs="宋体"/>
          <w:spacing w:val="-2"/>
          <w:highlight w:val="none"/>
        </w:rPr>
        <w:t>有</w:t>
      </w:r>
      <w:r>
        <w:rPr>
          <w:rFonts w:hint="eastAsia" w:ascii="宋体" w:hAnsi="宋体" w:cs="宋体"/>
          <w:highlight w:val="none"/>
        </w:rPr>
        <w:t>回</w:t>
      </w:r>
      <w:r>
        <w:rPr>
          <w:rFonts w:hint="eastAsia" w:ascii="宋体" w:hAnsi="宋体" w:cs="宋体"/>
          <w:spacing w:val="-2"/>
          <w:highlight w:val="none"/>
        </w:rPr>
        <w:t>避</w:t>
      </w:r>
      <w:r>
        <w:rPr>
          <w:rFonts w:hint="eastAsia" w:ascii="宋体" w:hAnsi="宋体" w:cs="宋体"/>
          <w:highlight w:val="none"/>
        </w:rPr>
        <w:t>事</w:t>
      </w:r>
      <w:r>
        <w:rPr>
          <w:rFonts w:hint="eastAsia" w:ascii="宋体" w:hAnsi="宋体" w:cs="宋体"/>
          <w:spacing w:val="-2"/>
          <w:highlight w:val="none"/>
        </w:rPr>
        <w:t>由</w:t>
      </w:r>
      <w:r>
        <w:rPr>
          <w:rFonts w:hint="eastAsia" w:ascii="宋体" w:hAnsi="宋体" w:cs="宋体"/>
          <w:spacing w:val="-38"/>
          <w:highlight w:val="none"/>
        </w:rPr>
        <w:t>、</w:t>
      </w:r>
      <w:r>
        <w:rPr>
          <w:rFonts w:hint="eastAsia" w:ascii="宋体" w:hAnsi="宋体" w:cs="宋体"/>
          <w:spacing w:val="-2"/>
          <w:highlight w:val="none"/>
        </w:rPr>
        <w:t>擅</w:t>
      </w:r>
      <w:r>
        <w:rPr>
          <w:rFonts w:hint="eastAsia" w:ascii="宋体" w:hAnsi="宋体" w:cs="宋体"/>
          <w:highlight w:val="none"/>
        </w:rPr>
        <w:t>离职</w:t>
      </w:r>
      <w:r>
        <w:rPr>
          <w:rFonts w:hint="eastAsia" w:ascii="宋体" w:hAnsi="宋体" w:cs="宋体"/>
          <w:spacing w:val="-2"/>
          <w:highlight w:val="none"/>
        </w:rPr>
        <w:t>守</w:t>
      </w:r>
      <w:r>
        <w:rPr>
          <w:rFonts w:hint="eastAsia" w:ascii="宋体" w:hAnsi="宋体" w:cs="宋体"/>
          <w:highlight w:val="none"/>
        </w:rPr>
        <w:t>或</w:t>
      </w:r>
      <w:r>
        <w:rPr>
          <w:rFonts w:hint="eastAsia" w:ascii="宋体" w:hAnsi="宋体" w:cs="宋体"/>
          <w:spacing w:val="-2"/>
          <w:highlight w:val="none"/>
        </w:rPr>
        <w:t>者</w:t>
      </w:r>
      <w:r>
        <w:rPr>
          <w:rFonts w:hint="eastAsia" w:ascii="宋体" w:hAnsi="宋体" w:cs="宋体"/>
          <w:highlight w:val="none"/>
        </w:rPr>
        <w:t>因</w:t>
      </w:r>
      <w:r>
        <w:rPr>
          <w:rFonts w:hint="eastAsia" w:ascii="宋体" w:hAnsi="宋体" w:cs="宋体"/>
          <w:spacing w:val="-2"/>
          <w:highlight w:val="none"/>
        </w:rPr>
        <w:t>健</w:t>
      </w:r>
      <w:r>
        <w:rPr>
          <w:rFonts w:hint="eastAsia" w:ascii="宋体" w:hAnsi="宋体" w:cs="宋体"/>
          <w:highlight w:val="none"/>
        </w:rPr>
        <w:t>康</w:t>
      </w:r>
      <w:r>
        <w:rPr>
          <w:rFonts w:hint="eastAsia" w:ascii="宋体" w:hAnsi="宋体" w:cs="宋体"/>
          <w:spacing w:val="-2"/>
          <w:highlight w:val="none"/>
        </w:rPr>
        <w:t>等</w:t>
      </w:r>
      <w:r>
        <w:rPr>
          <w:rFonts w:hint="eastAsia" w:ascii="宋体" w:hAnsi="宋体" w:cs="宋体"/>
          <w:highlight w:val="none"/>
        </w:rPr>
        <w:t>原</w:t>
      </w:r>
      <w:r>
        <w:rPr>
          <w:rFonts w:hint="eastAsia" w:ascii="宋体" w:hAnsi="宋体" w:cs="宋体"/>
          <w:spacing w:val="-2"/>
          <w:highlight w:val="none"/>
        </w:rPr>
        <w:t>因</w:t>
      </w:r>
      <w:r>
        <w:rPr>
          <w:rFonts w:hint="eastAsia" w:ascii="宋体" w:hAnsi="宋体" w:cs="宋体"/>
          <w:highlight w:val="none"/>
        </w:rPr>
        <w:t>不能</w:t>
      </w:r>
      <w:r>
        <w:rPr>
          <w:rFonts w:hint="eastAsia" w:ascii="宋体" w:hAnsi="宋体" w:cs="宋体"/>
          <w:spacing w:val="-2"/>
          <w:highlight w:val="none"/>
        </w:rPr>
        <w:t>继</w:t>
      </w:r>
      <w:r>
        <w:rPr>
          <w:rFonts w:hint="eastAsia" w:ascii="宋体" w:hAnsi="宋体" w:cs="宋体"/>
          <w:highlight w:val="none"/>
        </w:rPr>
        <w:t>续</w:t>
      </w:r>
      <w:r>
        <w:rPr>
          <w:rFonts w:hint="eastAsia" w:ascii="宋体" w:hAnsi="宋体" w:cs="宋体"/>
          <w:spacing w:val="-2"/>
          <w:highlight w:val="none"/>
        </w:rPr>
        <w:t>评</w:t>
      </w:r>
      <w:r>
        <w:rPr>
          <w:rFonts w:hint="eastAsia" w:ascii="宋体" w:hAnsi="宋体" w:cs="宋体"/>
          <w:highlight w:val="none"/>
        </w:rPr>
        <w:t>标的，招标人有权</w:t>
      </w:r>
      <w:r>
        <w:rPr>
          <w:rFonts w:hint="eastAsia" w:ascii="宋体" w:hAnsi="宋体" w:cs="宋体"/>
          <w:spacing w:val="-2"/>
          <w:highlight w:val="none"/>
        </w:rPr>
        <w:t>更</w:t>
      </w:r>
      <w:r>
        <w:rPr>
          <w:rFonts w:hint="eastAsia" w:ascii="宋体" w:hAnsi="宋体" w:cs="宋体"/>
          <w:highlight w:val="none"/>
        </w:rPr>
        <w:t>换。</w:t>
      </w:r>
      <w:r>
        <w:rPr>
          <w:rFonts w:hint="eastAsia" w:ascii="宋体" w:hAnsi="宋体" w:cs="宋体"/>
          <w:spacing w:val="-2"/>
          <w:highlight w:val="none"/>
        </w:rPr>
        <w:t>被</w:t>
      </w:r>
      <w:r>
        <w:rPr>
          <w:rFonts w:hint="eastAsia" w:ascii="宋体" w:hAnsi="宋体" w:cs="宋体"/>
          <w:highlight w:val="none"/>
        </w:rPr>
        <w:t>更换的评标委员</w:t>
      </w:r>
      <w:r>
        <w:rPr>
          <w:rFonts w:hint="eastAsia" w:ascii="宋体" w:hAnsi="宋体" w:cs="宋体"/>
          <w:spacing w:val="-2"/>
          <w:highlight w:val="none"/>
        </w:rPr>
        <w:t>会</w:t>
      </w:r>
      <w:r>
        <w:rPr>
          <w:rFonts w:hint="eastAsia" w:ascii="宋体" w:hAnsi="宋体" w:cs="宋体"/>
          <w:highlight w:val="none"/>
        </w:rPr>
        <w:t>成员</w:t>
      </w:r>
      <w:r>
        <w:rPr>
          <w:rFonts w:hint="eastAsia" w:ascii="宋体" w:hAnsi="宋体" w:cs="宋体"/>
          <w:spacing w:val="-2"/>
          <w:highlight w:val="none"/>
        </w:rPr>
        <w:t>作</w:t>
      </w:r>
      <w:r>
        <w:rPr>
          <w:rFonts w:hint="eastAsia" w:ascii="宋体" w:hAnsi="宋体" w:cs="宋体"/>
          <w:highlight w:val="none"/>
        </w:rPr>
        <w:t>出的评审结论无</w:t>
      </w:r>
      <w:r>
        <w:rPr>
          <w:rFonts w:hint="eastAsia" w:ascii="宋体" w:hAnsi="宋体" w:cs="宋体"/>
          <w:spacing w:val="-2"/>
          <w:highlight w:val="none"/>
        </w:rPr>
        <w:t>效</w:t>
      </w:r>
      <w:r>
        <w:rPr>
          <w:rFonts w:hint="eastAsia" w:ascii="宋体" w:hAnsi="宋体" w:cs="宋体"/>
          <w:highlight w:val="none"/>
        </w:rPr>
        <w:t>，由</w:t>
      </w:r>
      <w:r>
        <w:rPr>
          <w:rFonts w:hint="eastAsia" w:ascii="宋体" w:hAnsi="宋体" w:cs="宋体"/>
          <w:spacing w:val="-2"/>
          <w:highlight w:val="none"/>
        </w:rPr>
        <w:t>更</w:t>
      </w:r>
      <w:r>
        <w:rPr>
          <w:rFonts w:hint="eastAsia" w:ascii="宋体" w:hAnsi="宋体" w:cs="宋体"/>
          <w:highlight w:val="none"/>
        </w:rPr>
        <w:t>换后的评标委</w:t>
      </w:r>
      <w:r>
        <w:rPr>
          <w:rFonts w:hint="eastAsia" w:ascii="宋体" w:hAnsi="宋体" w:cs="宋体"/>
          <w:spacing w:val="-2"/>
          <w:highlight w:val="none"/>
        </w:rPr>
        <w:t>员</w:t>
      </w:r>
      <w:r>
        <w:rPr>
          <w:rFonts w:hint="eastAsia" w:ascii="宋体" w:hAnsi="宋体" w:cs="宋体"/>
          <w:highlight w:val="none"/>
        </w:rPr>
        <w:t>会成员</w:t>
      </w:r>
      <w:r>
        <w:rPr>
          <w:rFonts w:hint="eastAsia" w:ascii="宋体" w:hAnsi="宋体" w:cs="宋体"/>
          <w:spacing w:val="-2"/>
          <w:highlight w:val="none"/>
        </w:rPr>
        <w:t>重</w:t>
      </w:r>
      <w:r>
        <w:rPr>
          <w:rFonts w:hint="eastAsia" w:ascii="宋体" w:hAnsi="宋体" w:cs="宋体"/>
          <w:highlight w:val="none"/>
        </w:rPr>
        <w:t>新</w:t>
      </w:r>
      <w:r>
        <w:rPr>
          <w:rFonts w:hint="eastAsia" w:ascii="宋体" w:hAnsi="宋体" w:cs="宋体"/>
          <w:spacing w:val="-2"/>
          <w:highlight w:val="none"/>
        </w:rPr>
        <w:t>进</w:t>
      </w:r>
      <w:r>
        <w:rPr>
          <w:rFonts w:hint="eastAsia" w:ascii="宋体" w:hAnsi="宋体" w:cs="宋体"/>
          <w:highlight w:val="none"/>
        </w:rPr>
        <w:t>行</w:t>
      </w:r>
      <w:r>
        <w:rPr>
          <w:rFonts w:hint="eastAsia" w:ascii="宋体" w:hAnsi="宋体" w:cs="宋体"/>
          <w:spacing w:val="-2"/>
          <w:highlight w:val="none"/>
        </w:rPr>
        <w:t>评</w:t>
      </w:r>
      <w:r>
        <w:rPr>
          <w:rFonts w:hint="eastAsia" w:ascii="宋体" w:hAnsi="宋体" w:cs="宋体"/>
          <w:highlight w:val="none"/>
        </w:rPr>
        <w:t>审。</w:t>
      </w:r>
    </w:p>
    <w:p w14:paraId="724AC00B">
      <w:pPr>
        <w:ind w:firstLine="0" w:firstLineChars="0"/>
        <w:jc w:val="both"/>
        <w:rPr>
          <w:rFonts w:hint="eastAsia" w:ascii="宋体" w:hAnsi="宋体" w:cs="宋体"/>
          <w:highlight w:val="none"/>
          <w:u w:val="single"/>
        </w:rPr>
      </w:pPr>
      <w:r>
        <w:rPr>
          <w:rFonts w:hint="eastAsia" w:ascii="宋体" w:hAnsi="宋体" w:cs="宋体"/>
          <w:highlight w:val="none"/>
          <w:u w:val="single"/>
        </w:rPr>
        <w:t>6.1.4评标委员会在开始评标前，应了解评标专家的职责及守则，认真阅读附件七《评标委员会成员声明》的内容并签名，签字后方可进行评标。</w:t>
      </w:r>
    </w:p>
    <w:p w14:paraId="03ABF273">
      <w:pPr>
        <w:pStyle w:val="8"/>
        <w:jc w:val="both"/>
        <w:rPr>
          <w:rFonts w:hint="eastAsia" w:ascii="宋体" w:hAnsi="宋体" w:cs="宋体"/>
          <w:sz w:val="28"/>
          <w:szCs w:val="28"/>
          <w:highlight w:val="none"/>
        </w:rPr>
      </w:pPr>
      <w:bookmarkStart w:id="82" w:name="_Toc21600"/>
      <w:r>
        <w:rPr>
          <w:rFonts w:hint="eastAsia" w:ascii="宋体" w:hAnsi="宋体" w:cs="宋体"/>
          <w:spacing w:val="1"/>
          <w:sz w:val="28"/>
          <w:szCs w:val="28"/>
          <w:highlight w:val="none"/>
        </w:rPr>
        <w:t>6</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评标原则</w:t>
      </w:r>
      <w:bookmarkEnd w:id="82"/>
    </w:p>
    <w:p w14:paraId="67A696DF">
      <w:pPr>
        <w:ind w:firstLine="0" w:firstLineChars="0"/>
        <w:jc w:val="both"/>
        <w:rPr>
          <w:rFonts w:hint="eastAsia" w:ascii="宋体" w:hAnsi="宋体" w:cs="宋体"/>
          <w:highlight w:val="none"/>
        </w:rPr>
      </w:pPr>
      <w:r>
        <w:rPr>
          <w:rFonts w:hint="eastAsia" w:ascii="宋体" w:hAnsi="宋体" w:cs="宋体"/>
          <w:highlight w:val="none"/>
        </w:rPr>
        <w:t>评标</w:t>
      </w:r>
      <w:r>
        <w:rPr>
          <w:rFonts w:hint="eastAsia" w:ascii="宋体" w:hAnsi="宋体" w:cs="宋体"/>
          <w:spacing w:val="-2"/>
          <w:highlight w:val="none"/>
        </w:rPr>
        <w:t>活</w:t>
      </w:r>
      <w:r>
        <w:rPr>
          <w:rFonts w:hint="eastAsia" w:ascii="宋体" w:hAnsi="宋体" w:cs="宋体"/>
          <w:highlight w:val="none"/>
        </w:rPr>
        <w:t>动</w:t>
      </w:r>
      <w:r>
        <w:rPr>
          <w:rFonts w:hint="eastAsia" w:ascii="宋体" w:hAnsi="宋体" w:cs="宋体"/>
          <w:spacing w:val="-2"/>
          <w:highlight w:val="none"/>
        </w:rPr>
        <w:t>遵</w:t>
      </w:r>
      <w:r>
        <w:rPr>
          <w:rFonts w:hint="eastAsia" w:ascii="宋体" w:hAnsi="宋体" w:cs="宋体"/>
          <w:highlight w:val="none"/>
        </w:rPr>
        <w:t>循</w:t>
      </w:r>
      <w:r>
        <w:rPr>
          <w:rFonts w:hint="eastAsia" w:ascii="宋体" w:hAnsi="宋体" w:cs="宋体"/>
          <w:spacing w:val="-2"/>
          <w:highlight w:val="none"/>
        </w:rPr>
        <w:t>公</w:t>
      </w:r>
      <w:r>
        <w:rPr>
          <w:rFonts w:hint="eastAsia" w:ascii="宋体" w:hAnsi="宋体" w:cs="宋体"/>
          <w:highlight w:val="none"/>
        </w:rPr>
        <w:t>平</w:t>
      </w:r>
      <w:r>
        <w:rPr>
          <w:rFonts w:hint="eastAsia" w:ascii="宋体" w:hAnsi="宋体" w:cs="宋体"/>
          <w:spacing w:val="-2"/>
          <w:highlight w:val="none"/>
        </w:rPr>
        <w:t>、</w:t>
      </w:r>
      <w:r>
        <w:rPr>
          <w:rFonts w:hint="eastAsia" w:ascii="宋体" w:hAnsi="宋体" w:cs="宋体"/>
          <w:highlight w:val="none"/>
        </w:rPr>
        <w:t>公</w:t>
      </w:r>
      <w:r>
        <w:rPr>
          <w:rFonts w:hint="eastAsia" w:ascii="宋体" w:hAnsi="宋体" w:cs="宋体"/>
          <w:spacing w:val="-2"/>
          <w:highlight w:val="none"/>
        </w:rPr>
        <w:t>正</w:t>
      </w:r>
      <w:r>
        <w:rPr>
          <w:rFonts w:hint="eastAsia" w:ascii="宋体" w:hAnsi="宋体" w:cs="宋体"/>
          <w:highlight w:val="none"/>
        </w:rPr>
        <w:t>、科</w:t>
      </w:r>
      <w:r>
        <w:rPr>
          <w:rFonts w:hint="eastAsia" w:ascii="宋体" w:hAnsi="宋体" w:cs="宋体"/>
          <w:spacing w:val="-2"/>
          <w:highlight w:val="none"/>
        </w:rPr>
        <w:t>学</w:t>
      </w:r>
      <w:r>
        <w:rPr>
          <w:rFonts w:hint="eastAsia" w:ascii="宋体" w:hAnsi="宋体" w:cs="宋体"/>
          <w:highlight w:val="none"/>
        </w:rPr>
        <w:t>和</w:t>
      </w:r>
      <w:r>
        <w:rPr>
          <w:rFonts w:hint="eastAsia" w:ascii="宋体" w:hAnsi="宋体" w:cs="宋体"/>
          <w:spacing w:val="-2"/>
          <w:highlight w:val="none"/>
        </w:rPr>
        <w:t>择</w:t>
      </w:r>
      <w:r>
        <w:rPr>
          <w:rFonts w:hint="eastAsia" w:ascii="宋体" w:hAnsi="宋体" w:cs="宋体"/>
          <w:highlight w:val="none"/>
        </w:rPr>
        <w:t>优</w:t>
      </w:r>
      <w:r>
        <w:rPr>
          <w:rFonts w:hint="eastAsia" w:ascii="宋体" w:hAnsi="宋体" w:cs="宋体"/>
          <w:spacing w:val="-2"/>
          <w:highlight w:val="none"/>
        </w:rPr>
        <w:t>的</w:t>
      </w:r>
      <w:r>
        <w:rPr>
          <w:rFonts w:hint="eastAsia" w:ascii="宋体" w:hAnsi="宋体" w:cs="宋体"/>
          <w:highlight w:val="none"/>
        </w:rPr>
        <w:t>原</w:t>
      </w:r>
      <w:r>
        <w:rPr>
          <w:rFonts w:hint="eastAsia" w:ascii="宋体" w:hAnsi="宋体" w:cs="宋体"/>
          <w:spacing w:val="-2"/>
          <w:highlight w:val="none"/>
        </w:rPr>
        <w:t>则</w:t>
      </w:r>
      <w:r>
        <w:rPr>
          <w:rFonts w:hint="eastAsia" w:ascii="宋体" w:hAnsi="宋体" w:cs="宋体"/>
          <w:highlight w:val="none"/>
        </w:rPr>
        <w:t>。</w:t>
      </w:r>
    </w:p>
    <w:p w14:paraId="1C128893">
      <w:pPr>
        <w:pStyle w:val="8"/>
        <w:jc w:val="both"/>
        <w:rPr>
          <w:rFonts w:hint="eastAsia" w:ascii="宋体" w:hAnsi="宋体" w:cs="宋体"/>
          <w:sz w:val="28"/>
          <w:szCs w:val="28"/>
          <w:highlight w:val="none"/>
        </w:rPr>
      </w:pPr>
      <w:bookmarkStart w:id="83" w:name="_Toc19785"/>
      <w:r>
        <w:rPr>
          <w:rFonts w:hint="eastAsia" w:ascii="宋体" w:hAnsi="宋体" w:cs="宋体"/>
          <w:spacing w:val="1"/>
          <w:sz w:val="28"/>
          <w:szCs w:val="28"/>
          <w:highlight w:val="none"/>
        </w:rPr>
        <w:t>6</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评标</w:t>
      </w:r>
      <w:bookmarkEnd w:id="83"/>
    </w:p>
    <w:p w14:paraId="3B6C88DC">
      <w:pPr>
        <w:ind w:firstLine="0" w:firstLineChars="0"/>
        <w:jc w:val="both"/>
        <w:rPr>
          <w:rFonts w:hint="eastAsia" w:ascii="宋体" w:hAnsi="宋体" w:cs="宋体"/>
          <w:highlight w:val="none"/>
        </w:rPr>
      </w:pPr>
      <w:r>
        <w:rPr>
          <w:rFonts w:hint="eastAsia" w:ascii="宋体" w:hAnsi="宋体" w:cs="宋体"/>
          <w:highlight w:val="none"/>
        </w:rPr>
        <w:t xml:space="preserve">6.3.1 </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委</w:t>
      </w:r>
      <w:r>
        <w:rPr>
          <w:rFonts w:hint="eastAsia" w:ascii="宋体" w:hAnsi="宋体" w:cs="宋体"/>
          <w:highlight w:val="none"/>
        </w:rPr>
        <w:t>员</w:t>
      </w:r>
      <w:r>
        <w:rPr>
          <w:rFonts w:hint="eastAsia" w:ascii="宋体" w:hAnsi="宋体" w:cs="宋体"/>
          <w:spacing w:val="-2"/>
          <w:highlight w:val="none"/>
        </w:rPr>
        <w:t>会</w:t>
      </w:r>
      <w:r>
        <w:rPr>
          <w:rFonts w:hint="eastAsia" w:ascii="宋体" w:hAnsi="宋体" w:cs="宋体"/>
          <w:highlight w:val="none"/>
        </w:rPr>
        <w:t>按</w:t>
      </w:r>
      <w:r>
        <w:rPr>
          <w:rFonts w:hint="eastAsia" w:ascii="宋体" w:hAnsi="宋体" w:cs="宋体"/>
          <w:spacing w:val="-2"/>
          <w:highlight w:val="none"/>
        </w:rPr>
        <w:t>照</w:t>
      </w:r>
      <w:r>
        <w:rPr>
          <w:rFonts w:hint="eastAsia" w:ascii="宋体" w:hAnsi="宋体" w:cs="宋体"/>
          <w:highlight w:val="none"/>
        </w:rPr>
        <w:t>第</w:t>
      </w:r>
      <w:r>
        <w:rPr>
          <w:rFonts w:hint="eastAsia" w:ascii="宋体" w:hAnsi="宋体" w:cs="宋体"/>
          <w:spacing w:val="-2"/>
          <w:highlight w:val="none"/>
        </w:rPr>
        <w:t>三</w:t>
      </w:r>
      <w:r>
        <w:rPr>
          <w:rFonts w:hint="eastAsia" w:ascii="宋体" w:hAnsi="宋体" w:cs="宋体"/>
          <w:highlight w:val="none"/>
        </w:rPr>
        <w:t>章“</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办</w:t>
      </w:r>
      <w:r>
        <w:rPr>
          <w:rFonts w:hint="eastAsia" w:ascii="宋体" w:hAnsi="宋体" w:cs="宋体"/>
          <w:highlight w:val="none"/>
        </w:rPr>
        <w:t>法”</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的</w:t>
      </w:r>
      <w:r>
        <w:rPr>
          <w:rFonts w:hint="eastAsia" w:ascii="宋体" w:hAnsi="宋体" w:cs="宋体"/>
          <w:highlight w:val="none"/>
        </w:rPr>
        <w:t>方</w:t>
      </w:r>
      <w:r>
        <w:rPr>
          <w:rFonts w:hint="eastAsia" w:ascii="宋体" w:hAnsi="宋体" w:cs="宋体"/>
          <w:spacing w:val="-2"/>
          <w:highlight w:val="none"/>
        </w:rPr>
        <w:t>法</w:t>
      </w:r>
      <w:r>
        <w:rPr>
          <w:rFonts w:hint="eastAsia" w:ascii="宋体" w:hAnsi="宋体" w:cs="宋体"/>
          <w:highlight w:val="none"/>
        </w:rPr>
        <w:t>、评</w:t>
      </w:r>
      <w:r>
        <w:rPr>
          <w:rFonts w:hint="eastAsia" w:ascii="宋体" w:hAnsi="宋体" w:cs="宋体"/>
          <w:spacing w:val="-2"/>
          <w:highlight w:val="none"/>
        </w:rPr>
        <w:t>审</w:t>
      </w:r>
      <w:r>
        <w:rPr>
          <w:rFonts w:hint="eastAsia" w:ascii="宋体" w:hAnsi="宋体" w:cs="宋体"/>
          <w:highlight w:val="none"/>
        </w:rPr>
        <w:t>因</w:t>
      </w:r>
      <w:r>
        <w:rPr>
          <w:rFonts w:hint="eastAsia" w:ascii="宋体" w:hAnsi="宋体" w:cs="宋体"/>
          <w:spacing w:val="-2"/>
          <w:highlight w:val="none"/>
        </w:rPr>
        <w:t>素</w:t>
      </w:r>
      <w:r>
        <w:rPr>
          <w:rFonts w:hint="eastAsia" w:ascii="宋体" w:hAnsi="宋体" w:cs="宋体"/>
          <w:highlight w:val="none"/>
        </w:rPr>
        <w:t>、</w:t>
      </w:r>
      <w:r>
        <w:rPr>
          <w:rFonts w:hint="eastAsia" w:ascii="宋体" w:hAnsi="宋体" w:cs="宋体"/>
          <w:spacing w:val="-2"/>
          <w:highlight w:val="none"/>
        </w:rPr>
        <w:t>标</w:t>
      </w:r>
      <w:r>
        <w:rPr>
          <w:rFonts w:hint="eastAsia" w:ascii="宋体" w:hAnsi="宋体" w:cs="宋体"/>
          <w:highlight w:val="none"/>
        </w:rPr>
        <w:t>准</w:t>
      </w:r>
      <w:r>
        <w:rPr>
          <w:rFonts w:hint="eastAsia" w:ascii="宋体" w:hAnsi="宋体" w:cs="宋体"/>
          <w:spacing w:val="-2"/>
          <w:highlight w:val="none"/>
        </w:rPr>
        <w:t>和</w:t>
      </w:r>
      <w:r>
        <w:rPr>
          <w:rFonts w:hint="eastAsia" w:ascii="宋体" w:hAnsi="宋体" w:cs="宋体"/>
          <w:highlight w:val="none"/>
        </w:rPr>
        <w:t>程</w:t>
      </w:r>
      <w:r>
        <w:rPr>
          <w:rFonts w:hint="eastAsia" w:ascii="宋体" w:hAnsi="宋体" w:cs="宋体"/>
          <w:spacing w:val="-2"/>
          <w:highlight w:val="none"/>
        </w:rPr>
        <w:t>序</w:t>
      </w:r>
      <w:r>
        <w:rPr>
          <w:rFonts w:hint="eastAsia" w:ascii="宋体" w:hAnsi="宋体" w:cs="宋体"/>
          <w:highlight w:val="none"/>
        </w:rPr>
        <w:t>对投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进行评</w:t>
      </w:r>
      <w:r>
        <w:rPr>
          <w:rFonts w:hint="eastAsia" w:ascii="宋体" w:hAnsi="宋体" w:cs="宋体"/>
          <w:spacing w:val="-2"/>
          <w:highlight w:val="none"/>
        </w:rPr>
        <w:t>审</w:t>
      </w:r>
      <w:r>
        <w:rPr>
          <w:rFonts w:hint="eastAsia" w:ascii="宋体" w:hAnsi="宋体" w:cs="宋体"/>
          <w:highlight w:val="none"/>
        </w:rPr>
        <w:t>。</w:t>
      </w:r>
      <w:r>
        <w:rPr>
          <w:rFonts w:hint="eastAsia" w:ascii="宋体" w:hAnsi="宋体" w:cs="宋体"/>
          <w:spacing w:val="-2"/>
          <w:highlight w:val="none"/>
        </w:rPr>
        <w:t>第</w:t>
      </w:r>
      <w:r>
        <w:rPr>
          <w:rFonts w:hint="eastAsia" w:ascii="宋体" w:hAnsi="宋体" w:cs="宋体"/>
          <w:highlight w:val="none"/>
        </w:rPr>
        <w:t>三</w:t>
      </w:r>
      <w:r>
        <w:rPr>
          <w:rFonts w:hint="eastAsia" w:ascii="宋体" w:hAnsi="宋体" w:cs="宋体"/>
          <w:spacing w:val="-3"/>
          <w:highlight w:val="none"/>
        </w:rPr>
        <w:t>章</w:t>
      </w:r>
      <w:r>
        <w:rPr>
          <w:rFonts w:hint="eastAsia" w:ascii="宋体" w:hAnsi="宋体" w:cs="宋体"/>
          <w:highlight w:val="none"/>
        </w:rPr>
        <w:t>“</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办法</w:t>
      </w:r>
      <w:r>
        <w:rPr>
          <w:rFonts w:hint="eastAsia" w:ascii="宋体" w:hAnsi="宋体" w:cs="宋体"/>
          <w:highlight w:val="none"/>
        </w:rPr>
        <w:t>”没</w:t>
      </w:r>
      <w:r>
        <w:rPr>
          <w:rFonts w:hint="eastAsia" w:ascii="宋体" w:hAnsi="宋体" w:cs="宋体"/>
          <w:spacing w:val="-2"/>
          <w:highlight w:val="none"/>
        </w:rPr>
        <w:t>有</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方</w:t>
      </w:r>
      <w:r>
        <w:rPr>
          <w:rFonts w:hint="eastAsia" w:ascii="宋体" w:hAnsi="宋体" w:cs="宋体"/>
          <w:highlight w:val="none"/>
        </w:rPr>
        <w:t>法</w:t>
      </w:r>
      <w:r>
        <w:rPr>
          <w:rFonts w:hint="eastAsia" w:ascii="宋体" w:hAnsi="宋体" w:cs="宋体"/>
          <w:spacing w:val="-2"/>
          <w:highlight w:val="none"/>
        </w:rPr>
        <w:t>、</w:t>
      </w:r>
      <w:r>
        <w:rPr>
          <w:rFonts w:hint="eastAsia" w:ascii="宋体" w:hAnsi="宋体" w:cs="宋体"/>
          <w:highlight w:val="none"/>
        </w:rPr>
        <w:t>评</w:t>
      </w:r>
      <w:r>
        <w:rPr>
          <w:rFonts w:hint="eastAsia" w:ascii="宋体" w:hAnsi="宋体" w:cs="宋体"/>
          <w:spacing w:val="-2"/>
          <w:highlight w:val="none"/>
        </w:rPr>
        <w:t>审因</w:t>
      </w:r>
      <w:r>
        <w:rPr>
          <w:rFonts w:hint="eastAsia" w:ascii="宋体" w:hAnsi="宋体" w:cs="宋体"/>
          <w:highlight w:val="none"/>
        </w:rPr>
        <w:t>素和</w:t>
      </w:r>
      <w:r>
        <w:rPr>
          <w:rFonts w:hint="eastAsia" w:ascii="宋体" w:hAnsi="宋体" w:cs="宋体"/>
          <w:spacing w:val="-2"/>
          <w:highlight w:val="none"/>
        </w:rPr>
        <w:t>标</w:t>
      </w:r>
      <w:r>
        <w:rPr>
          <w:rFonts w:hint="eastAsia" w:ascii="宋体" w:hAnsi="宋体" w:cs="宋体"/>
          <w:highlight w:val="none"/>
        </w:rPr>
        <w:t>准</w:t>
      </w:r>
      <w:r>
        <w:rPr>
          <w:rFonts w:hint="eastAsia" w:ascii="宋体" w:hAnsi="宋体" w:cs="宋体"/>
          <w:spacing w:val="-2"/>
          <w:highlight w:val="none"/>
        </w:rPr>
        <w:t>，</w:t>
      </w:r>
      <w:r>
        <w:rPr>
          <w:rFonts w:hint="eastAsia" w:ascii="宋体" w:hAnsi="宋体" w:cs="宋体"/>
          <w:highlight w:val="none"/>
        </w:rPr>
        <w:t>不</w:t>
      </w:r>
      <w:r>
        <w:rPr>
          <w:rFonts w:hint="eastAsia" w:ascii="宋体" w:hAnsi="宋体" w:cs="宋体"/>
          <w:spacing w:val="-2"/>
          <w:highlight w:val="none"/>
        </w:rPr>
        <w:t>作</w:t>
      </w:r>
      <w:r>
        <w:rPr>
          <w:rFonts w:hint="eastAsia" w:ascii="宋体" w:hAnsi="宋体" w:cs="宋体"/>
          <w:highlight w:val="none"/>
        </w:rPr>
        <w:t>为</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依</w:t>
      </w:r>
      <w:r>
        <w:rPr>
          <w:rFonts w:hint="eastAsia" w:ascii="宋体" w:hAnsi="宋体" w:cs="宋体"/>
          <w:highlight w:val="none"/>
        </w:rPr>
        <w:t>据。</w:t>
      </w:r>
    </w:p>
    <w:p w14:paraId="1CDA9B87">
      <w:pPr>
        <w:ind w:firstLine="0" w:firstLineChars="0"/>
        <w:jc w:val="both"/>
        <w:rPr>
          <w:rFonts w:hint="eastAsia" w:ascii="宋体" w:hAnsi="宋体" w:cs="宋体"/>
          <w:highlight w:val="none"/>
        </w:rPr>
      </w:pPr>
      <w:r>
        <w:rPr>
          <w:rFonts w:hint="eastAsia" w:ascii="宋体" w:hAnsi="宋体" w:cs="宋体"/>
          <w:highlight w:val="none"/>
        </w:rPr>
        <w:t>6.3.2</w:t>
      </w:r>
      <w:r>
        <w:rPr>
          <w:rFonts w:hint="eastAsia" w:ascii="宋体" w:hAnsi="宋体" w:cs="宋体"/>
          <w:spacing w:val="-2"/>
          <w:highlight w:val="none"/>
        </w:rPr>
        <w:t xml:space="preserve"> </w:t>
      </w:r>
      <w:r>
        <w:rPr>
          <w:rFonts w:hint="eastAsia" w:ascii="宋体" w:hAnsi="宋体" w:cs="宋体"/>
          <w:highlight w:val="none"/>
        </w:rPr>
        <w:t>评</w:t>
      </w:r>
      <w:r>
        <w:rPr>
          <w:rFonts w:hint="eastAsia" w:ascii="宋体" w:hAnsi="宋体" w:cs="宋体"/>
          <w:spacing w:val="-2"/>
          <w:highlight w:val="none"/>
        </w:rPr>
        <w:t>标</w:t>
      </w:r>
      <w:r>
        <w:rPr>
          <w:rFonts w:hint="eastAsia" w:ascii="宋体" w:hAnsi="宋体" w:cs="宋体"/>
          <w:highlight w:val="none"/>
        </w:rPr>
        <w:t>完</w:t>
      </w:r>
      <w:r>
        <w:rPr>
          <w:rFonts w:hint="eastAsia" w:ascii="宋体" w:hAnsi="宋体" w:cs="宋体"/>
          <w:spacing w:val="-2"/>
          <w:highlight w:val="none"/>
        </w:rPr>
        <w:t>成</w:t>
      </w:r>
      <w:r>
        <w:rPr>
          <w:rFonts w:hint="eastAsia" w:ascii="宋体" w:hAnsi="宋体" w:cs="宋体"/>
          <w:highlight w:val="none"/>
        </w:rPr>
        <w:t>后</w:t>
      </w:r>
      <w:r>
        <w:rPr>
          <w:rFonts w:hint="eastAsia" w:ascii="宋体" w:hAnsi="宋体" w:cs="宋体"/>
          <w:spacing w:val="-12"/>
          <w:highlight w:val="none"/>
        </w:rPr>
        <w:t>，</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委</w:t>
      </w:r>
      <w:r>
        <w:rPr>
          <w:rFonts w:hint="eastAsia" w:ascii="宋体" w:hAnsi="宋体" w:cs="宋体"/>
          <w:highlight w:val="none"/>
        </w:rPr>
        <w:t>员会</w:t>
      </w:r>
      <w:r>
        <w:rPr>
          <w:rFonts w:hint="eastAsia" w:ascii="宋体" w:hAnsi="宋体" w:cs="宋体"/>
          <w:spacing w:val="-2"/>
          <w:highlight w:val="none"/>
        </w:rPr>
        <w:t>应</w:t>
      </w:r>
      <w:r>
        <w:rPr>
          <w:rFonts w:hint="eastAsia" w:ascii="宋体" w:hAnsi="宋体" w:cs="宋体"/>
          <w:highlight w:val="none"/>
        </w:rPr>
        <w:t>当</w:t>
      </w:r>
      <w:r>
        <w:rPr>
          <w:rFonts w:hint="eastAsia" w:ascii="宋体" w:hAnsi="宋体" w:cs="宋体"/>
          <w:spacing w:val="-2"/>
          <w:highlight w:val="none"/>
        </w:rPr>
        <w:t>向</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提</w:t>
      </w:r>
      <w:r>
        <w:rPr>
          <w:rFonts w:hint="eastAsia" w:ascii="宋体" w:hAnsi="宋体" w:cs="宋体"/>
          <w:highlight w:val="none"/>
        </w:rPr>
        <w:t>交</w:t>
      </w:r>
      <w:r>
        <w:rPr>
          <w:rFonts w:hint="eastAsia" w:ascii="宋体" w:hAnsi="宋体" w:cs="宋体"/>
          <w:spacing w:val="-2"/>
          <w:highlight w:val="none"/>
        </w:rPr>
        <w:t>书</w:t>
      </w:r>
      <w:r>
        <w:rPr>
          <w:rFonts w:hint="eastAsia" w:ascii="宋体" w:hAnsi="宋体" w:cs="宋体"/>
          <w:highlight w:val="none"/>
        </w:rPr>
        <w:t>面评</w:t>
      </w:r>
      <w:r>
        <w:rPr>
          <w:rFonts w:hint="eastAsia" w:ascii="宋体" w:hAnsi="宋体" w:cs="宋体"/>
          <w:spacing w:val="-2"/>
          <w:highlight w:val="none"/>
        </w:rPr>
        <w:t>标</w:t>
      </w:r>
      <w:r>
        <w:rPr>
          <w:rFonts w:hint="eastAsia" w:ascii="宋体" w:hAnsi="宋体" w:cs="宋体"/>
          <w:highlight w:val="none"/>
        </w:rPr>
        <w:t>报</w:t>
      </w:r>
      <w:r>
        <w:rPr>
          <w:rFonts w:hint="eastAsia" w:ascii="宋体" w:hAnsi="宋体" w:cs="宋体"/>
          <w:spacing w:val="-2"/>
          <w:highlight w:val="none"/>
        </w:rPr>
        <w:t>告</w:t>
      </w:r>
      <w:r>
        <w:rPr>
          <w:rFonts w:hint="eastAsia" w:ascii="宋体" w:hAnsi="宋体" w:cs="宋体"/>
          <w:highlight w:val="none"/>
        </w:rPr>
        <w:t>和</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候</w:t>
      </w:r>
      <w:r>
        <w:rPr>
          <w:rFonts w:hint="eastAsia" w:ascii="宋体" w:hAnsi="宋体" w:cs="宋体"/>
          <w:highlight w:val="none"/>
        </w:rPr>
        <w:t>选</w:t>
      </w:r>
      <w:r>
        <w:rPr>
          <w:rFonts w:hint="eastAsia" w:ascii="宋体" w:hAnsi="宋体" w:cs="宋体"/>
          <w:spacing w:val="-2"/>
          <w:highlight w:val="none"/>
        </w:rPr>
        <w:t>人</w:t>
      </w:r>
      <w:r>
        <w:rPr>
          <w:rFonts w:hint="eastAsia" w:ascii="宋体" w:hAnsi="宋体" w:cs="宋体"/>
          <w:highlight w:val="none"/>
        </w:rPr>
        <w:t>名单</w:t>
      </w:r>
      <w:r>
        <w:rPr>
          <w:rFonts w:hint="eastAsia" w:ascii="宋体" w:hAnsi="宋体" w:cs="宋体"/>
          <w:spacing w:val="-14"/>
          <w:highlight w:val="none"/>
        </w:rPr>
        <w:t>。</w:t>
      </w:r>
      <w:r>
        <w:rPr>
          <w:rFonts w:hint="eastAsia" w:ascii="宋体" w:hAnsi="宋体" w:cs="宋体"/>
          <w:highlight w:val="none"/>
        </w:rPr>
        <w:t>评</w:t>
      </w:r>
      <w:r>
        <w:rPr>
          <w:rFonts w:hint="eastAsia" w:ascii="宋体" w:hAnsi="宋体" w:cs="宋体"/>
          <w:spacing w:val="-2"/>
          <w:highlight w:val="none"/>
        </w:rPr>
        <w:t>标</w:t>
      </w:r>
      <w:r>
        <w:rPr>
          <w:rFonts w:hint="eastAsia" w:ascii="宋体" w:hAnsi="宋体" w:cs="宋体"/>
          <w:highlight w:val="none"/>
        </w:rPr>
        <w:t>委员会</w:t>
      </w:r>
      <w:r>
        <w:rPr>
          <w:rFonts w:hint="eastAsia" w:ascii="宋体" w:hAnsi="宋体" w:cs="宋体"/>
          <w:spacing w:val="-2"/>
          <w:highlight w:val="none"/>
        </w:rPr>
        <w:t>推</w:t>
      </w:r>
      <w:r>
        <w:rPr>
          <w:rFonts w:hint="eastAsia" w:ascii="宋体" w:hAnsi="宋体" w:cs="宋体"/>
          <w:highlight w:val="none"/>
        </w:rPr>
        <w:t>荐</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3"/>
          <w:highlight w:val="none"/>
        </w:rPr>
        <w:t>候</w:t>
      </w:r>
      <w:r>
        <w:rPr>
          <w:rFonts w:hint="eastAsia" w:ascii="宋体" w:hAnsi="宋体" w:cs="宋体"/>
          <w:highlight w:val="none"/>
        </w:rPr>
        <w:t>选</w:t>
      </w:r>
      <w:r>
        <w:rPr>
          <w:rFonts w:hint="eastAsia" w:ascii="宋体" w:hAnsi="宋体" w:cs="宋体"/>
          <w:spacing w:val="-2"/>
          <w:highlight w:val="none"/>
        </w:rPr>
        <w:t>人</w:t>
      </w:r>
      <w:r>
        <w:rPr>
          <w:rFonts w:hint="eastAsia" w:ascii="宋体" w:hAnsi="宋体" w:cs="宋体"/>
          <w:highlight w:val="none"/>
        </w:rPr>
        <w:t>的</w:t>
      </w:r>
      <w:r>
        <w:rPr>
          <w:rFonts w:hint="eastAsia" w:ascii="宋体" w:hAnsi="宋体" w:cs="宋体"/>
          <w:spacing w:val="-2"/>
          <w:highlight w:val="none"/>
        </w:rPr>
        <w:t>人</w:t>
      </w:r>
      <w:r>
        <w:rPr>
          <w:rFonts w:hint="eastAsia" w:ascii="宋体" w:hAnsi="宋体" w:cs="宋体"/>
          <w:highlight w:val="none"/>
        </w:rPr>
        <w:t>数见</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w:t>
      </w:r>
    </w:p>
    <w:p w14:paraId="62FA16D9">
      <w:pPr>
        <w:pStyle w:val="4"/>
        <w:spacing w:before="160" w:after="160"/>
        <w:jc w:val="left"/>
        <w:rPr>
          <w:rFonts w:hint="eastAsia" w:ascii="宋体" w:hAnsi="宋体" w:cs="宋体"/>
          <w:spacing w:val="1"/>
          <w:highlight w:val="none"/>
        </w:rPr>
      </w:pPr>
      <w:bookmarkStart w:id="84" w:name="_Toc13920"/>
      <w:r>
        <w:rPr>
          <w:rFonts w:hint="eastAsia" w:ascii="宋体" w:hAnsi="宋体" w:cs="宋体"/>
          <w:spacing w:val="1"/>
          <w:highlight w:val="none"/>
        </w:rPr>
        <w:t>7. 合同授予</w:t>
      </w:r>
      <w:bookmarkEnd w:id="84"/>
    </w:p>
    <w:p w14:paraId="0889E3B2">
      <w:pPr>
        <w:pStyle w:val="8"/>
        <w:jc w:val="both"/>
        <w:rPr>
          <w:rFonts w:hint="eastAsia" w:ascii="宋体" w:hAnsi="宋体" w:cs="宋体"/>
          <w:sz w:val="28"/>
          <w:szCs w:val="28"/>
          <w:highlight w:val="none"/>
        </w:rPr>
      </w:pPr>
      <w:bookmarkStart w:id="85" w:name="_Toc12310"/>
      <w:r>
        <w:rPr>
          <w:rFonts w:hint="eastAsia" w:ascii="宋体" w:hAnsi="宋体" w:cs="宋体"/>
          <w:spacing w:val="1"/>
          <w:sz w:val="28"/>
          <w:szCs w:val="28"/>
          <w:highlight w:val="none"/>
        </w:rPr>
        <w:t>7</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中标候选</w:t>
      </w:r>
      <w:r>
        <w:rPr>
          <w:rFonts w:hint="eastAsia" w:ascii="宋体" w:hAnsi="宋体" w:cs="宋体"/>
          <w:spacing w:val="-3"/>
          <w:sz w:val="28"/>
          <w:szCs w:val="28"/>
          <w:highlight w:val="none"/>
        </w:rPr>
        <w:t>人</w:t>
      </w:r>
      <w:r>
        <w:rPr>
          <w:rFonts w:hint="eastAsia" w:ascii="宋体" w:hAnsi="宋体" w:cs="宋体"/>
          <w:sz w:val="28"/>
          <w:szCs w:val="28"/>
          <w:highlight w:val="none"/>
        </w:rPr>
        <w:t>公示</w:t>
      </w:r>
      <w:bookmarkEnd w:id="85"/>
    </w:p>
    <w:p w14:paraId="2C6D1922">
      <w:pPr>
        <w:ind w:firstLine="0" w:firstLineChars="0"/>
        <w:jc w:val="both"/>
        <w:rPr>
          <w:rFonts w:hint="eastAsia" w:ascii="宋体" w:hAnsi="宋体" w:cs="宋体"/>
          <w:highlight w:val="none"/>
        </w:rPr>
      </w:pP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highlight w:val="none"/>
        </w:rPr>
        <w:t>在</w:t>
      </w:r>
      <w:r>
        <w:rPr>
          <w:rFonts w:hint="eastAsia" w:ascii="宋体" w:hAnsi="宋体" w:cs="宋体"/>
          <w:spacing w:val="-2"/>
          <w:highlight w:val="none"/>
        </w:rPr>
        <w:t>收</w:t>
      </w:r>
      <w:r>
        <w:rPr>
          <w:rFonts w:hint="eastAsia" w:ascii="宋体" w:hAnsi="宋体" w:cs="宋体"/>
          <w:highlight w:val="none"/>
        </w:rPr>
        <w:t>到</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报</w:t>
      </w:r>
      <w:r>
        <w:rPr>
          <w:rFonts w:hint="eastAsia" w:ascii="宋体" w:hAnsi="宋体" w:cs="宋体"/>
          <w:highlight w:val="none"/>
        </w:rPr>
        <w:t>告</w:t>
      </w:r>
      <w:r>
        <w:rPr>
          <w:rFonts w:hint="eastAsia" w:ascii="宋体" w:hAnsi="宋体" w:cs="宋体"/>
          <w:spacing w:val="-2"/>
          <w:highlight w:val="none"/>
        </w:rPr>
        <w:t>之</w:t>
      </w:r>
      <w:r>
        <w:rPr>
          <w:rFonts w:hint="eastAsia" w:ascii="宋体" w:hAnsi="宋体" w:cs="宋体"/>
          <w:highlight w:val="none"/>
        </w:rPr>
        <w:t>日起 3</w:t>
      </w:r>
      <w:r>
        <w:rPr>
          <w:rFonts w:hint="eastAsia" w:ascii="宋体" w:hAnsi="宋体" w:cs="宋体"/>
          <w:spacing w:val="10"/>
          <w:highlight w:val="none"/>
        </w:rPr>
        <w:t xml:space="preserve"> </w:t>
      </w:r>
      <w:r>
        <w:rPr>
          <w:rFonts w:hint="eastAsia" w:ascii="宋体" w:hAnsi="宋体" w:cs="宋体"/>
          <w:spacing w:val="-2"/>
          <w:highlight w:val="none"/>
        </w:rPr>
        <w:t>日</w:t>
      </w:r>
      <w:r>
        <w:rPr>
          <w:rFonts w:hint="eastAsia" w:ascii="宋体" w:hAnsi="宋体" w:cs="宋体"/>
          <w:highlight w:val="none"/>
        </w:rPr>
        <w:t>内</w:t>
      </w:r>
      <w:r>
        <w:rPr>
          <w:rFonts w:hint="eastAsia" w:ascii="宋体" w:hAnsi="宋体" w:cs="宋体"/>
          <w:spacing w:val="-2"/>
          <w:highlight w:val="none"/>
        </w:rPr>
        <w:t>，</w:t>
      </w:r>
      <w:r>
        <w:rPr>
          <w:rFonts w:hint="eastAsia" w:ascii="宋体" w:hAnsi="宋体" w:cs="宋体"/>
          <w:highlight w:val="none"/>
        </w:rPr>
        <w:t>按</w:t>
      </w:r>
      <w:r>
        <w:rPr>
          <w:rFonts w:hint="eastAsia" w:ascii="宋体" w:hAnsi="宋体" w:cs="宋体"/>
          <w:spacing w:val="-2"/>
          <w:highlight w:val="none"/>
        </w:rPr>
        <w:t>照</w:t>
      </w:r>
      <w:r>
        <w:rPr>
          <w:rFonts w:hint="eastAsia" w:ascii="宋体" w:hAnsi="宋体" w:cs="宋体"/>
          <w:highlight w:val="none"/>
        </w:rPr>
        <w:t>投</w:t>
      </w:r>
      <w:r>
        <w:rPr>
          <w:rFonts w:hint="eastAsia" w:ascii="宋体" w:hAnsi="宋体" w:cs="宋体"/>
          <w:spacing w:val="-2"/>
          <w:highlight w:val="none"/>
        </w:rPr>
        <w:t>标人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公</w:t>
      </w:r>
      <w:r>
        <w:rPr>
          <w:rFonts w:hint="eastAsia" w:ascii="宋体" w:hAnsi="宋体" w:cs="宋体"/>
          <w:highlight w:val="none"/>
        </w:rPr>
        <w:t>示</w:t>
      </w:r>
      <w:r>
        <w:rPr>
          <w:rFonts w:hint="eastAsia" w:ascii="宋体" w:hAnsi="宋体" w:cs="宋体"/>
          <w:spacing w:val="-2"/>
          <w:highlight w:val="none"/>
        </w:rPr>
        <w:t>媒</w:t>
      </w:r>
      <w:r>
        <w:rPr>
          <w:rFonts w:hint="eastAsia" w:ascii="宋体" w:hAnsi="宋体" w:cs="宋体"/>
          <w:highlight w:val="none"/>
        </w:rPr>
        <w:t>介和</w:t>
      </w:r>
      <w:r>
        <w:rPr>
          <w:rFonts w:hint="eastAsia" w:ascii="宋体" w:hAnsi="宋体" w:cs="宋体"/>
          <w:spacing w:val="-2"/>
          <w:highlight w:val="none"/>
        </w:rPr>
        <w:t>期</w:t>
      </w:r>
      <w:r>
        <w:rPr>
          <w:rFonts w:hint="eastAsia" w:ascii="宋体" w:hAnsi="宋体" w:cs="宋体"/>
          <w:highlight w:val="none"/>
        </w:rPr>
        <w:t>限</w:t>
      </w:r>
      <w:r>
        <w:rPr>
          <w:rFonts w:hint="eastAsia" w:ascii="宋体" w:hAnsi="宋体" w:cs="宋体"/>
          <w:spacing w:val="-2"/>
          <w:highlight w:val="none"/>
        </w:rPr>
        <w:t>公</w:t>
      </w:r>
      <w:r>
        <w:rPr>
          <w:rFonts w:hint="eastAsia" w:ascii="宋体" w:hAnsi="宋体" w:cs="宋体"/>
          <w:highlight w:val="none"/>
        </w:rPr>
        <w:t>示中标</w:t>
      </w:r>
      <w:r>
        <w:rPr>
          <w:rFonts w:hint="eastAsia" w:ascii="宋体" w:hAnsi="宋体" w:cs="宋体"/>
          <w:spacing w:val="-2"/>
          <w:highlight w:val="none"/>
        </w:rPr>
        <w:t>候</w:t>
      </w:r>
      <w:r>
        <w:rPr>
          <w:rFonts w:hint="eastAsia" w:ascii="宋体" w:hAnsi="宋体" w:cs="宋体"/>
          <w:highlight w:val="none"/>
        </w:rPr>
        <w:t>选</w:t>
      </w:r>
      <w:r>
        <w:rPr>
          <w:rFonts w:hint="eastAsia" w:ascii="宋体" w:hAnsi="宋体" w:cs="宋体"/>
          <w:spacing w:val="-2"/>
          <w:highlight w:val="none"/>
        </w:rPr>
        <w:t>人</w:t>
      </w:r>
      <w:r>
        <w:rPr>
          <w:rFonts w:hint="eastAsia" w:ascii="宋体" w:hAnsi="宋体" w:cs="宋体"/>
          <w:highlight w:val="none"/>
        </w:rPr>
        <w:t>，</w:t>
      </w:r>
      <w:r>
        <w:rPr>
          <w:rFonts w:hint="eastAsia" w:ascii="宋体" w:hAnsi="宋体" w:cs="宋体"/>
          <w:spacing w:val="-2"/>
          <w:highlight w:val="none"/>
        </w:rPr>
        <w:t>公</w:t>
      </w:r>
      <w:r>
        <w:rPr>
          <w:rFonts w:hint="eastAsia" w:ascii="宋体" w:hAnsi="宋体" w:cs="宋体"/>
          <w:highlight w:val="none"/>
        </w:rPr>
        <w:t>示</w:t>
      </w:r>
      <w:r>
        <w:rPr>
          <w:rFonts w:hint="eastAsia" w:ascii="宋体" w:hAnsi="宋体" w:cs="宋体"/>
          <w:spacing w:val="-2"/>
          <w:highlight w:val="none"/>
        </w:rPr>
        <w:t>期</w:t>
      </w:r>
      <w:r>
        <w:rPr>
          <w:rFonts w:hint="eastAsia" w:ascii="宋体" w:hAnsi="宋体" w:cs="宋体"/>
          <w:highlight w:val="none"/>
        </w:rPr>
        <w:t>不</w:t>
      </w:r>
      <w:r>
        <w:rPr>
          <w:rFonts w:hint="eastAsia" w:ascii="宋体" w:hAnsi="宋体" w:cs="宋体"/>
          <w:spacing w:val="-2"/>
          <w:highlight w:val="none"/>
        </w:rPr>
        <w:t>得</w:t>
      </w:r>
      <w:r>
        <w:rPr>
          <w:rFonts w:hint="eastAsia" w:ascii="宋体" w:hAnsi="宋体" w:cs="宋体"/>
          <w:highlight w:val="none"/>
        </w:rPr>
        <w:t>少于</w:t>
      </w:r>
      <w:r>
        <w:rPr>
          <w:rFonts w:hint="eastAsia" w:ascii="宋体" w:hAnsi="宋体" w:cs="宋体"/>
          <w:spacing w:val="-9"/>
          <w:highlight w:val="none"/>
        </w:rPr>
        <w:t xml:space="preserve"> </w:t>
      </w:r>
      <w:r>
        <w:rPr>
          <w:rFonts w:hint="eastAsia" w:ascii="宋体" w:hAnsi="宋体" w:cs="宋体"/>
          <w:highlight w:val="none"/>
        </w:rPr>
        <w:t>3</w:t>
      </w:r>
      <w:r>
        <w:rPr>
          <w:rFonts w:hint="eastAsia" w:ascii="宋体" w:hAnsi="宋体" w:cs="宋体"/>
          <w:spacing w:val="-2"/>
          <w:highlight w:val="none"/>
        </w:rPr>
        <w:t xml:space="preserve"> </w:t>
      </w:r>
      <w:r>
        <w:rPr>
          <w:rFonts w:hint="eastAsia" w:ascii="宋体" w:hAnsi="宋体" w:cs="宋体"/>
          <w:highlight w:val="none"/>
        </w:rPr>
        <w:t>天。</w:t>
      </w:r>
    </w:p>
    <w:p w14:paraId="19AC7EF1">
      <w:pPr>
        <w:pStyle w:val="8"/>
        <w:jc w:val="both"/>
        <w:rPr>
          <w:rFonts w:hint="eastAsia" w:ascii="宋体" w:hAnsi="宋体" w:cs="宋体"/>
          <w:sz w:val="28"/>
          <w:szCs w:val="28"/>
          <w:highlight w:val="none"/>
        </w:rPr>
      </w:pPr>
      <w:bookmarkStart w:id="86" w:name="_Toc21169"/>
      <w:r>
        <w:rPr>
          <w:rFonts w:hint="eastAsia" w:ascii="宋体" w:hAnsi="宋体" w:cs="宋体"/>
          <w:spacing w:val="1"/>
          <w:sz w:val="28"/>
          <w:szCs w:val="28"/>
          <w:highlight w:val="none"/>
        </w:rPr>
        <w:t>7</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评标结果</w:t>
      </w:r>
      <w:r>
        <w:rPr>
          <w:rFonts w:hint="eastAsia" w:ascii="宋体" w:hAnsi="宋体" w:cs="宋体"/>
          <w:spacing w:val="-3"/>
          <w:sz w:val="28"/>
          <w:szCs w:val="28"/>
          <w:highlight w:val="none"/>
        </w:rPr>
        <w:t>异</w:t>
      </w:r>
      <w:r>
        <w:rPr>
          <w:rFonts w:hint="eastAsia" w:ascii="宋体" w:hAnsi="宋体" w:cs="宋体"/>
          <w:sz w:val="28"/>
          <w:szCs w:val="28"/>
          <w:highlight w:val="none"/>
        </w:rPr>
        <w:t>议</w:t>
      </w:r>
      <w:bookmarkEnd w:id="86"/>
    </w:p>
    <w:p w14:paraId="50C9FEC2">
      <w:pPr>
        <w:ind w:firstLine="0" w:firstLineChars="0"/>
        <w:jc w:val="both"/>
        <w:rPr>
          <w:rFonts w:hint="eastAsia" w:ascii="宋体" w:hAnsi="宋体" w:cs="宋体"/>
          <w:highlight w:val="none"/>
        </w:rPr>
      </w:pPr>
      <w:r>
        <w:rPr>
          <w:rFonts w:hint="eastAsia" w:ascii="宋体" w:hAnsi="宋体" w:cs="宋体"/>
          <w:highlight w:val="none"/>
        </w:rPr>
        <w:t>投标人或者其他利</w:t>
      </w:r>
      <w:r>
        <w:rPr>
          <w:rFonts w:hint="eastAsia" w:ascii="宋体" w:hAnsi="宋体" w:cs="宋体"/>
          <w:spacing w:val="-2"/>
          <w:highlight w:val="none"/>
        </w:rPr>
        <w:t>害</w:t>
      </w:r>
      <w:r>
        <w:rPr>
          <w:rFonts w:hint="eastAsia" w:ascii="宋体" w:hAnsi="宋体" w:cs="宋体"/>
          <w:highlight w:val="none"/>
        </w:rPr>
        <w:t>关</w:t>
      </w:r>
      <w:r>
        <w:rPr>
          <w:rFonts w:hint="eastAsia" w:ascii="宋体" w:hAnsi="宋体" w:cs="宋体"/>
          <w:spacing w:val="-2"/>
          <w:highlight w:val="none"/>
        </w:rPr>
        <w:t>系</w:t>
      </w:r>
      <w:r>
        <w:rPr>
          <w:rFonts w:hint="eastAsia" w:ascii="宋体" w:hAnsi="宋体" w:cs="宋体"/>
          <w:highlight w:val="none"/>
        </w:rPr>
        <w:t>人对评标结果有异</w:t>
      </w:r>
      <w:r>
        <w:rPr>
          <w:rFonts w:hint="eastAsia" w:ascii="宋体" w:hAnsi="宋体" w:cs="宋体"/>
          <w:spacing w:val="-2"/>
          <w:highlight w:val="none"/>
        </w:rPr>
        <w:t>议</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应当在中标候选人</w:t>
      </w:r>
      <w:r>
        <w:rPr>
          <w:rFonts w:hint="eastAsia" w:ascii="宋体" w:hAnsi="宋体" w:cs="宋体"/>
          <w:spacing w:val="-2"/>
          <w:highlight w:val="none"/>
        </w:rPr>
        <w:t>公</w:t>
      </w:r>
      <w:r>
        <w:rPr>
          <w:rFonts w:hint="eastAsia" w:ascii="宋体" w:hAnsi="宋体" w:cs="宋体"/>
          <w:highlight w:val="none"/>
        </w:rPr>
        <w:t>示</w:t>
      </w:r>
      <w:r>
        <w:rPr>
          <w:rFonts w:hint="eastAsia" w:ascii="宋体" w:hAnsi="宋体" w:cs="宋体"/>
          <w:spacing w:val="-2"/>
          <w:highlight w:val="none"/>
        </w:rPr>
        <w:t>期</w:t>
      </w:r>
      <w:r>
        <w:rPr>
          <w:rFonts w:hint="eastAsia" w:ascii="宋体" w:hAnsi="宋体" w:cs="宋体"/>
          <w:highlight w:val="none"/>
        </w:rPr>
        <w:t>间提出。招标人将</w:t>
      </w:r>
      <w:r>
        <w:rPr>
          <w:rFonts w:hint="eastAsia" w:ascii="宋体" w:hAnsi="宋体" w:cs="宋体"/>
          <w:spacing w:val="-2"/>
          <w:highlight w:val="none"/>
        </w:rPr>
        <w:t>在</w:t>
      </w:r>
      <w:r>
        <w:rPr>
          <w:rFonts w:hint="eastAsia" w:ascii="宋体" w:hAnsi="宋体" w:cs="宋体"/>
          <w:highlight w:val="none"/>
        </w:rPr>
        <w:t>收</w:t>
      </w:r>
      <w:r>
        <w:rPr>
          <w:rFonts w:hint="eastAsia" w:ascii="宋体" w:hAnsi="宋体" w:cs="宋体"/>
          <w:spacing w:val="-2"/>
          <w:highlight w:val="none"/>
        </w:rPr>
        <w:t>到</w:t>
      </w:r>
      <w:r>
        <w:rPr>
          <w:rFonts w:hint="eastAsia" w:ascii="宋体" w:hAnsi="宋体" w:cs="宋体"/>
          <w:highlight w:val="none"/>
        </w:rPr>
        <w:t>异</w:t>
      </w:r>
      <w:r>
        <w:rPr>
          <w:rFonts w:hint="eastAsia" w:ascii="宋体" w:hAnsi="宋体" w:cs="宋体"/>
          <w:spacing w:val="-2"/>
          <w:highlight w:val="none"/>
        </w:rPr>
        <w:t>议</w:t>
      </w:r>
      <w:r>
        <w:rPr>
          <w:rFonts w:hint="eastAsia" w:ascii="宋体" w:hAnsi="宋体" w:cs="宋体"/>
          <w:highlight w:val="none"/>
        </w:rPr>
        <w:t>之</w:t>
      </w:r>
      <w:r>
        <w:rPr>
          <w:rFonts w:hint="eastAsia" w:ascii="宋体" w:hAnsi="宋体" w:cs="宋体"/>
          <w:spacing w:val="-2"/>
          <w:highlight w:val="none"/>
        </w:rPr>
        <w:t>日</w:t>
      </w:r>
      <w:r>
        <w:rPr>
          <w:rFonts w:hint="eastAsia" w:ascii="宋体" w:hAnsi="宋体" w:cs="宋体"/>
          <w:highlight w:val="none"/>
        </w:rPr>
        <w:t>起</w:t>
      </w:r>
      <w:r>
        <w:rPr>
          <w:rFonts w:hint="eastAsia" w:ascii="宋体" w:hAnsi="宋体" w:cs="宋体"/>
          <w:spacing w:val="-10"/>
          <w:highlight w:val="none"/>
        </w:rPr>
        <w:t xml:space="preserve"> </w:t>
      </w:r>
      <w:r>
        <w:rPr>
          <w:rFonts w:hint="eastAsia" w:ascii="宋体" w:hAnsi="宋体" w:cs="宋体"/>
          <w:highlight w:val="none"/>
        </w:rPr>
        <w:t>3</w:t>
      </w:r>
      <w:r>
        <w:rPr>
          <w:rFonts w:hint="eastAsia" w:ascii="宋体" w:hAnsi="宋体" w:cs="宋体"/>
          <w:spacing w:val="-2"/>
          <w:highlight w:val="none"/>
        </w:rPr>
        <w:t xml:space="preserve"> </w:t>
      </w:r>
      <w:r>
        <w:rPr>
          <w:rFonts w:hint="eastAsia" w:ascii="宋体" w:hAnsi="宋体" w:cs="宋体"/>
          <w:highlight w:val="none"/>
        </w:rPr>
        <w:t>日内</w:t>
      </w:r>
      <w:r>
        <w:rPr>
          <w:rFonts w:hint="eastAsia" w:ascii="宋体" w:hAnsi="宋体" w:cs="宋体"/>
          <w:spacing w:val="-2"/>
          <w:highlight w:val="none"/>
        </w:rPr>
        <w:t>作</w:t>
      </w:r>
      <w:r>
        <w:rPr>
          <w:rFonts w:hint="eastAsia" w:ascii="宋体" w:hAnsi="宋体" w:cs="宋体"/>
          <w:highlight w:val="none"/>
        </w:rPr>
        <w:t>出</w:t>
      </w:r>
      <w:r>
        <w:rPr>
          <w:rFonts w:hint="eastAsia" w:ascii="宋体" w:hAnsi="宋体" w:cs="宋体"/>
          <w:spacing w:val="-2"/>
          <w:highlight w:val="none"/>
        </w:rPr>
        <w:t>答</w:t>
      </w:r>
      <w:r>
        <w:rPr>
          <w:rFonts w:hint="eastAsia" w:ascii="宋体" w:hAnsi="宋体" w:cs="宋体"/>
          <w:highlight w:val="none"/>
        </w:rPr>
        <w:t>复</w:t>
      </w:r>
      <w:r>
        <w:rPr>
          <w:rFonts w:hint="eastAsia" w:ascii="宋体" w:hAnsi="宋体" w:cs="宋体"/>
          <w:spacing w:val="-2"/>
          <w:highlight w:val="none"/>
        </w:rPr>
        <w:t>；</w:t>
      </w:r>
      <w:r>
        <w:rPr>
          <w:rFonts w:hint="eastAsia" w:ascii="宋体" w:hAnsi="宋体" w:cs="宋体"/>
          <w:highlight w:val="none"/>
        </w:rPr>
        <w:t>作</w:t>
      </w:r>
      <w:r>
        <w:rPr>
          <w:rFonts w:hint="eastAsia" w:ascii="宋体" w:hAnsi="宋体" w:cs="宋体"/>
          <w:spacing w:val="-2"/>
          <w:highlight w:val="none"/>
        </w:rPr>
        <w:t>出</w:t>
      </w:r>
      <w:r>
        <w:rPr>
          <w:rFonts w:hint="eastAsia" w:ascii="宋体" w:hAnsi="宋体" w:cs="宋体"/>
          <w:highlight w:val="none"/>
        </w:rPr>
        <w:t>答</w:t>
      </w:r>
      <w:r>
        <w:rPr>
          <w:rFonts w:hint="eastAsia" w:ascii="宋体" w:hAnsi="宋体" w:cs="宋体"/>
          <w:spacing w:val="-2"/>
          <w:highlight w:val="none"/>
        </w:rPr>
        <w:t>复</w:t>
      </w:r>
      <w:r>
        <w:rPr>
          <w:rFonts w:hint="eastAsia" w:ascii="宋体" w:hAnsi="宋体" w:cs="宋体"/>
          <w:highlight w:val="none"/>
        </w:rPr>
        <w:t>前，</w:t>
      </w:r>
      <w:r>
        <w:rPr>
          <w:rFonts w:hint="eastAsia" w:ascii="宋体" w:hAnsi="宋体" w:cs="宋体"/>
          <w:spacing w:val="-2"/>
          <w:highlight w:val="none"/>
        </w:rPr>
        <w:t>将</w:t>
      </w:r>
      <w:r>
        <w:rPr>
          <w:rFonts w:hint="eastAsia" w:ascii="宋体" w:hAnsi="宋体" w:cs="宋体"/>
          <w:highlight w:val="none"/>
        </w:rPr>
        <w:t>暂</w:t>
      </w:r>
      <w:r>
        <w:rPr>
          <w:rFonts w:hint="eastAsia" w:ascii="宋体" w:hAnsi="宋体" w:cs="宋体"/>
          <w:spacing w:val="-2"/>
          <w:highlight w:val="none"/>
        </w:rPr>
        <w:t>停</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活</w:t>
      </w:r>
      <w:r>
        <w:rPr>
          <w:rFonts w:hint="eastAsia" w:ascii="宋体" w:hAnsi="宋体" w:cs="宋体"/>
          <w:spacing w:val="-2"/>
          <w:highlight w:val="none"/>
        </w:rPr>
        <w:t>动</w:t>
      </w:r>
      <w:r>
        <w:rPr>
          <w:rFonts w:hint="eastAsia" w:ascii="宋体" w:hAnsi="宋体" w:cs="宋体"/>
          <w:highlight w:val="none"/>
        </w:rPr>
        <w:t>。</w:t>
      </w:r>
    </w:p>
    <w:p w14:paraId="50F2D5F2">
      <w:pPr>
        <w:pStyle w:val="8"/>
        <w:rPr>
          <w:rFonts w:hint="eastAsia" w:ascii="宋体" w:hAnsi="宋体" w:cs="宋体"/>
          <w:sz w:val="28"/>
          <w:szCs w:val="28"/>
          <w:highlight w:val="none"/>
        </w:rPr>
      </w:pPr>
      <w:bookmarkStart w:id="87" w:name="_Toc28572"/>
      <w:r>
        <w:rPr>
          <w:rFonts w:hint="eastAsia" w:ascii="宋体" w:hAnsi="宋体" w:cs="宋体"/>
          <w:spacing w:val="1"/>
          <w:sz w:val="28"/>
          <w:szCs w:val="28"/>
          <w:highlight w:val="none"/>
        </w:rPr>
        <w:t>7</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中标候选</w:t>
      </w:r>
      <w:r>
        <w:rPr>
          <w:rFonts w:hint="eastAsia" w:ascii="宋体" w:hAnsi="宋体" w:cs="宋体"/>
          <w:spacing w:val="-3"/>
          <w:sz w:val="28"/>
          <w:szCs w:val="28"/>
          <w:highlight w:val="none"/>
        </w:rPr>
        <w:t>人</w:t>
      </w:r>
      <w:r>
        <w:rPr>
          <w:rFonts w:hint="eastAsia" w:ascii="宋体" w:hAnsi="宋体" w:cs="宋体"/>
          <w:sz w:val="28"/>
          <w:szCs w:val="28"/>
          <w:highlight w:val="none"/>
        </w:rPr>
        <w:t>履</w:t>
      </w:r>
      <w:r>
        <w:rPr>
          <w:rFonts w:hint="eastAsia" w:ascii="宋体" w:hAnsi="宋体" w:cs="宋体"/>
          <w:spacing w:val="-3"/>
          <w:sz w:val="28"/>
          <w:szCs w:val="28"/>
          <w:highlight w:val="none"/>
        </w:rPr>
        <w:t>约</w:t>
      </w:r>
      <w:r>
        <w:rPr>
          <w:rFonts w:hint="eastAsia" w:ascii="宋体" w:hAnsi="宋体" w:cs="宋体"/>
          <w:sz w:val="28"/>
          <w:szCs w:val="28"/>
          <w:highlight w:val="none"/>
        </w:rPr>
        <w:t>能力审查</w:t>
      </w:r>
      <w:bookmarkEnd w:id="87"/>
    </w:p>
    <w:p w14:paraId="2FA43A87">
      <w:pPr>
        <w:ind w:firstLine="0" w:firstLineChars="0"/>
        <w:jc w:val="both"/>
        <w:rPr>
          <w:rFonts w:hint="eastAsia" w:ascii="宋体" w:hAnsi="宋体" w:cs="宋体"/>
          <w:highlight w:val="none"/>
        </w:rPr>
      </w:pPr>
      <w:r>
        <w:rPr>
          <w:rFonts w:hint="eastAsia" w:ascii="宋体" w:hAnsi="宋体" w:cs="宋体"/>
          <w:highlight w:val="none"/>
        </w:rPr>
        <w:t>中标候选人的经营</w:t>
      </w:r>
      <w:r>
        <w:rPr>
          <w:rFonts w:hint="eastAsia" w:ascii="宋体" w:hAnsi="宋体" w:cs="宋体"/>
          <w:spacing w:val="-2"/>
          <w:highlight w:val="none"/>
        </w:rPr>
        <w:t>、</w:t>
      </w:r>
      <w:r>
        <w:rPr>
          <w:rFonts w:hint="eastAsia" w:ascii="宋体" w:hAnsi="宋体" w:cs="宋体"/>
          <w:highlight w:val="none"/>
        </w:rPr>
        <w:t>财</w:t>
      </w:r>
      <w:r>
        <w:rPr>
          <w:rFonts w:hint="eastAsia" w:ascii="宋体" w:hAnsi="宋体" w:cs="宋体"/>
          <w:spacing w:val="-2"/>
          <w:highlight w:val="none"/>
        </w:rPr>
        <w:t>务</w:t>
      </w:r>
      <w:r>
        <w:rPr>
          <w:rFonts w:hint="eastAsia" w:ascii="宋体" w:hAnsi="宋体" w:cs="宋体"/>
          <w:highlight w:val="none"/>
        </w:rPr>
        <w:t>状况发生较大变化</w:t>
      </w:r>
      <w:r>
        <w:rPr>
          <w:rFonts w:hint="eastAsia" w:ascii="宋体" w:hAnsi="宋体" w:cs="宋体"/>
          <w:spacing w:val="-2"/>
          <w:highlight w:val="none"/>
        </w:rPr>
        <w:t>或</w:t>
      </w:r>
      <w:r>
        <w:rPr>
          <w:rFonts w:hint="eastAsia" w:ascii="宋体" w:hAnsi="宋体" w:cs="宋体"/>
          <w:highlight w:val="none"/>
        </w:rPr>
        <w:t>存</w:t>
      </w:r>
      <w:r>
        <w:rPr>
          <w:rFonts w:hint="eastAsia" w:ascii="宋体" w:hAnsi="宋体" w:cs="宋体"/>
          <w:spacing w:val="-2"/>
          <w:highlight w:val="none"/>
        </w:rPr>
        <w:t>在</w:t>
      </w:r>
      <w:r>
        <w:rPr>
          <w:rFonts w:hint="eastAsia" w:ascii="宋体" w:hAnsi="宋体" w:cs="宋体"/>
          <w:highlight w:val="none"/>
        </w:rPr>
        <w:t>违法行为，招标人</w:t>
      </w:r>
      <w:r>
        <w:rPr>
          <w:rFonts w:hint="eastAsia" w:ascii="宋体" w:hAnsi="宋体" w:cs="宋体"/>
          <w:spacing w:val="-2"/>
          <w:highlight w:val="none"/>
        </w:rPr>
        <w:t>认</w:t>
      </w:r>
      <w:r>
        <w:rPr>
          <w:rFonts w:hint="eastAsia" w:ascii="宋体" w:hAnsi="宋体" w:cs="宋体"/>
          <w:highlight w:val="none"/>
        </w:rPr>
        <w:t>为</w:t>
      </w:r>
      <w:r>
        <w:rPr>
          <w:rFonts w:hint="eastAsia" w:ascii="宋体" w:hAnsi="宋体" w:cs="宋体"/>
          <w:spacing w:val="-2"/>
          <w:highlight w:val="none"/>
        </w:rPr>
        <w:t>可</w:t>
      </w:r>
      <w:r>
        <w:rPr>
          <w:rFonts w:hint="eastAsia" w:ascii="宋体" w:hAnsi="宋体" w:cs="宋体"/>
          <w:highlight w:val="none"/>
        </w:rPr>
        <w:t>能影响其履约能力的，将在发</w:t>
      </w:r>
      <w:r>
        <w:rPr>
          <w:rFonts w:hint="eastAsia" w:ascii="宋体" w:hAnsi="宋体" w:cs="宋体"/>
          <w:spacing w:val="-2"/>
          <w:highlight w:val="none"/>
        </w:rPr>
        <w:t>出</w:t>
      </w:r>
      <w:r>
        <w:rPr>
          <w:rFonts w:hint="eastAsia" w:ascii="宋体" w:hAnsi="宋体" w:cs="宋体"/>
          <w:highlight w:val="none"/>
        </w:rPr>
        <w:t>中标</w:t>
      </w:r>
      <w:r>
        <w:rPr>
          <w:rFonts w:hint="eastAsia" w:ascii="宋体" w:hAnsi="宋体" w:cs="宋体"/>
          <w:spacing w:val="-2"/>
          <w:highlight w:val="none"/>
        </w:rPr>
        <w:t>通</w:t>
      </w:r>
      <w:r>
        <w:rPr>
          <w:rFonts w:hint="eastAsia" w:ascii="宋体" w:hAnsi="宋体" w:cs="宋体"/>
          <w:highlight w:val="none"/>
        </w:rPr>
        <w:t>知书前提请原评</w:t>
      </w:r>
      <w:r>
        <w:rPr>
          <w:rFonts w:hint="eastAsia" w:ascii="宋体" w:hAnsi="宋体" w:cs="宋体"/>
          <w:spacing w:val="-2"/>
          <w:highlight w:val="none"/>
        </w:rPr>
        <w:t>标</w:t>
      </w:r>
      <w:r>
        <w:rPr>
          <w:rFonts w:hint="eastAsia" w:ascii="宋体" w:hAnsi="宋体" w:cs="宋体"/>
          <w:highlight w:val="none"/>
        </w:rPr>
        <w:t>委员</w:t>
      </w:r>
      <w:r>
        <w:rPr>
          <w:rFonts w:hint="eastAsia" w:ascii="宋体" w:hAnsi="宋体" w:cs="宋体"/>
          <w:spacing w:val="-2"/>
          <w:highlight w:val="none"/>
        </w:rPr>
        <w:t>会</w:t>
      </w:r>
      <w:r>
        <w:rPr>
          <w:rFonts w:hint="eastAsia" w:ascii="宋体" w:hAnsi="宋体" w:cs="宋体"/>
          <w:highlight w:val="none"/>
        </w:rPr>
        <w:t>按</w:t>
      </w:r>
      <w:r>
        <w:rPr>
          <w:rFonts w:hint="eastAsia" w:ascii="宋体" w:hAnsi="宋体" w:cs="宋体"/>
          <w:spacing w:val="1"/>
          <w:highlight w:val="none"/>
        </w:rPr>
        <w:t>照</w:t>
      </w:r>
      <w:r>
        <w:rPr>
          <w:rFonts w:hint="eastAsia" w:ascii="宋体" w:hAnsi="宋体" w:cs="宋体"/>
          <w:highlight w:val="none"/>
        </w:rPr>
        <w:t>招标文件规</w:t>
      </w:r>
      <w:r>
        <w:rPr>
          <w:rFonts w:hint="eastAsia" w:ascii="宋体" w:hAnsi="宋体" w:cs="宋体"/>
          <w:spacing w:val="-2"/>
          <w:highlight w:val="none"/>
        </w:rPr>
        <w:t>定</w:t>
      </w:r>
      <w:r>
        <w:rPr>
          <w:rFonts w:hint="eastAsia" w:ascii="宋体" w:hAnsi="宋体" w:cs="宋体"/>
          <w:highlight w:val="none"/>
        </w:rPr>
        <w:t>的标</w:t>
      </w:r>
      <w:r>
        <w:rPr>
          <w:rFonts w:hint="eastAsia" w:ascii="宋体" w:hAnsi="宋体" w:cs="宋体"/>
          <w:spacing w:val="-2"/>
          <w:highlight w:val="none"/>
        </w:rPr>
        <w:t>准</w:t>
      </w:r>
      <w:r>
        <w:rPr>
          <w:rFonts w:hint="eastAsia" w:ascii="宋体" w:hAnsi="宋体" w:cs="宋体"/>
          <w:highlight w:val="none"/>
        </w:rPr>
        <w:t>和方法进行审</w:t>
      </w:r>
      <w:r>
        <w:rPr>
          <w:rFonts w:hint="eastAsia" w:ascii="宋体" w:hAnsi="宋体" w:cs="宋体"/>
          <w:spacing w:val="-2"/>
          <w:highlight w:val="none"/>
        </w:rPr>
        <w:t>查</w:t>
      </w:r>
      <w:r>
        <w:rPr>
          <w:rFonts w:hint="eastAsia" w:ascii="宋体" w:hAnsi="宋体" w:cs="宋体"/>
          <w:highlight w:val="none"/>
        </w:rPr>
        <w:t>确认。</w:t>
      </w:r>
    </w:p>
    <w:p w14:paraId="0633638B">
      <w:pPr>
        <w:pStyle w:val="8"/>
        <w:rPr>
          <w:rFonts w:hint="eastAsia" w:ascii="宋体" w:hAnsi="宋体" w:cs="宋体"/>
          <w:sz w:val="28"/>
          <w:szCs w:val="28"/>
          <w:highlight w:val="none"/>
        </w:rPr>
      </w:pPr>
      <w:bookmarkStart w:id="88" w:name="_Toc11991"/>
      <w:r>
        <w:rPr>
          <w:rFonts w:hint="eastAsia" w:ascii="宋体" w:hAnsi="宋体" w:cs="宋体"/>
          <w:spacing w:val="1"/>
          <w:sz w:val="28"/>
          <w:szCs w:val="28"/>
          <w:highlight w:val="none"/>
        </w:rPr>
        <w:t>7</w:t>
      </w:r>
      <w:r>
        <w:rPr>
          <w:rFonts w:hint="eastAsia" w:ascii="宋体" w:hAnsi="宋体" w:cs="宋体"/>
          <w:sz w:val="28"/>
          <w:szCs w:val="28"/>
          <w:highlight w:val="none"/>
        </w:rPr>
        <w:t>.4</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定标</w:t>
      </w:r>
      <w:bookmarkEnd w:id="88"/>
    </w:p>
    <w:p w14:paraId="345D99D4">
      <w:pPr>
        <w:ind w:firstLine="0" w:firstLineChars="0"/>
        <w:rPr>
          <w:rFonts w:hint="eastAsia" w:ascii="宋体" w:hAnsi="宋体" w:cs="宋体"/>
          <w:highlight w:val="none"/>
          <w:u w:val="single"/>
        </w:rPr>
      </w:pPr>
      <w:r>
        <w:rPr>
          <w:rFonts w:hint="eastAsia" w:ascii="宋体" w:hAnsi="宋体" w:cs="宋体"/>
          <w:highlight w:val="none"/>
          <w:u w:val="single"/>
        </w:rPr>
        <w:t>按照</w:t>
      </w:r>
      <w:r>
        <w:rPr>
          <w:rFonts w:hint="eastAsia" w:ascii="宋体" w:hAnsi="宋体" w:cs="宋体"/>
          <w:spacing w:val="-2"/>
          <w:highlight w:val="none"/>
          <w:u w:val="single"/>
        </w:rPr>
        <w:t>投</w:t>
      </w:r>
      <w:r>
        <w:rPr>
          <w:rFonts w:hint="eastAsia" w:ascii="宋体" w:hAnsi="宋体" w:cs="宋体"/>
          <w:highlight w:val="none"/>
          <w:u w:val="single"/>
        </w:rPr>
        <w:t>标</w:t>
      </w:r>
      <w:r>
        <w:rPr>
          <w:rFonts w:hint="eastAsia" w:ascii="宋体" w:hAnsi="宋体" w:cs="宋体"/>
          <w:spacing w:val="-2"/>
          <w:highlight w:val="none"/>
          <w:u w:val="single"/>
        </w:rPr>
        <w:t>人</w:t>
      </w:r>
      <w:r>
        <w:rPr>
          <w:rFonts w:hint="eastAsia" w:ascii="宋体" w:hAnsi="宋体" w:cs="宋体"/>
          <w:highlight w:val="none"/>
          <w:u w:val="single"/>
        </w:rPr>
        <w:t>须</w:t>
      </w:r>
      <w:r>
        <w:rPr>
          <w:rFonts w:hint="eastAsia" w:ascii="宋体" w:hAnsi="宋体" w:cs="宋体"/>
          <w:spacing w:val="-2"/>
          <w:highlight w:val="none"/>
          <w:u w:val="single"/>
        </w:rPr>
        <w:t>知</w:t>
      </w:r>
      <w:r>
        <w:rPr>
          <w:rFonts w:hint="eastAsia" w:ascii="宋体" w:hAnsi="宋体" w:cs="宋体"/>
          <w:highlight w:val="none"/>
          <w:u w:val="single"/>
        </w:rPr>
        <w:t>前</w:t>
      </w:r>
      <w:r>
        <w:rPr>
          <w:rFonts w:hint="eastAsia" w:ascii="宋体" w:hAnsi="宋体" w:cs="宋体"/>
          <w:spacing w:val="-2"/>
          <w:highlight w:val="none"/>
          <w:u w:val="single"/>
        </w:rPr>
        <w:t>附</w:t>
      </w:r>
      <w:r>
        <w:rPr>
          <w:rFonts w:hint="eastAsia" w:ascii="宋体" w:hAnsi="宋体" w:cs="宋体"/>
          <w:highlight w:val="none"/>
          <w:u w:val="single"/>
        </w:rPr>
        <w:t>表</w:t>
      </w:r>
      <w:r>
        <w:rPr>
          <w:rFonts w:hint="eastAsia" w:ascii="宋体" w:hAnsi="宋体" w:cs="宋体"/>
          <w:spacing w:val="-2"/>
          <w:highlight w:val="none"/>
          <w:u w:val="single"/>
        </w:rPr>
        <w:t>的</w:t>
      </w:r>
      <w:r>
        <w:rPr>
          <w:rFonts w:hint="eastAsia" w:ascii="宋体" w:hAnsi="宋体" w:cs="宋体"/>
          <w:highlight w:val="none"/>
          <w:u w:val="single"/>
        </w:rPr>
        <w:t>规定确</w:t>
      </w:r>
      <w:r>
        <w:rPr>
          <w:rFonts w:hint="eastAsia" w:ascii="宋体" w:hAnsi="宋体" w:cs="宋体"/>
          <w:spacing w:val="-2"/>
          <w:highlight w:val="none"/>
          <w:u w:val="single"/>
        </w:rPr>
        <w:t>定</w:t>
      </w:r>
      <w:r>
        <w:rPr>
          <w:rFonts w:hint="eastAsia" w:ascii="宋体" w:hAnsi="宋体" w:cs="宋体"/>
          <w:highlight w:val="none"/>
          <w:u w:val="single"/>
        </w:rPr>
        <w:t>中标</w:t>
      </w:r>
      <w:r>
        <w:rPr>
          <w:rFonts w:hint="eastAsia" w:ascii="宋体" w:hAnsi="宋体" w:cs="宋体"/>
          <w:spacing w:val="-2"/>
          <w:highlight w:val="none"/>
          <w:u w:val="single"/>
        </w:rPr>
        <w:t>人</w:t>
      </w:r>
      <w:r>
        <w:rPr>
          <w:rFonts w:hint="eastAsia" w:ascii="宋体" w:hAnsi="宋体" w:cs="宋体"/>
          <w:highlight w:val="none"/>
          <w:u w:val="single"/>
        </w:rPr>
        <w:t>。</w:t>
      </w:r>
    </w:p>
    <w:p w14:paraId="1E214389">
      <w:pPr>
        <w:pStyle w:val="8"/>
        <w:rPr>
          <w:rFonts w:hint="eastAsia" w:ascii="宋体" w:hAnsi="宋体" w:cs="宋体"/>
          <w:sz w:val="28"/>
          <w:szCs w:val="28"/>
          <w:highlight w:val="none"/>
        </w:rPr>
      </w:pPr>
      <w:bookmarkStart w:id="89" w:name="_Toc669"/>
      <w:r>
        <w:rPr>
          <w:rFonts w:hint="eastAsia" w:ascii="宋体" w:hAnsi="宋体" w:cs="宋体"/>
          <w:spacing w:val="1"/>
          <w:sz w:val="28"/>
          <w:szCs w:val="28"/>
          <w:highlight w:val="none"/>
        </w:rPr>
        <w:t>7</w:t>
      </w:r>
      <w:r>
        <w:rPr>
          <w:rFonts w:hint="eastAsia" w:ascii="宋体" w:hAnsi="宋体" w:cs="宋体"/>
          <w:sz w:val="28"/>
          <w:szCs w:val="28"/>
          <w:highlight w:val="none"/>
        </w:rPr>
        <w:t>.5</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中标通知</w:t>
      </w:r>
      <w:bookmarkEnd w:id="89"/>
    </w:p>
    <w:p w14:paraId="1B3ED838">
      <w:pPr>
        <w:ind w:firstLine="0" w:firstLineChars="0"/>
        <w:rPr>
          <w:rFonts w:hint="eastAsia" w:ascii="宋体" w:hAnsi="宋体" w:cs="宋体"/>
          <w:highlight w:val="none"/>
        </w:rPr>
      </w:pPr>
      <w:r>
        <w:rPr>
          <w:rFonts w:hint="eastAsia" w:ascii="宋体" w:hAnsi="宋体" w:cs="宋体"/>
          <w:highlight w:val="none"/>
        </w:rPr>
        <w:t>在本</w:t>
      </w:r>
      <w:r>
        <w:rPr>
          <w:rFonts w:hint="eastAsia" w:ascii="宋体" w:hAnsi="宋体" w:cs="宋体"/>
          <w:spacing w:val="-2"/>
          <w:highlight w:val="none"/>
        </w:rPr>
        <w:t>章</w:t>
      </w:r>
      <w:r>
        <w:rPr>
          <w:rFonts w:hint="eastAsia" w:ascii="宋体" w:hAnsi="宋体" w:cs="宋体"/>
          <w:highlight w:val="none"/>
        </w:rPr>
        <w:t>第3.3</w:t>
      </w:r>
      <w:r>
        <w:rPr>
          <w:rFonts w:hint="eastAsia" w:ascii="宋体" w:hAnsi="宋体" w:cs="宋体"/>
          <w:spacing w:val="7"/>
          <w:highlight w:val="none"/>
        </w:rPr>
        <w:t xml:space="preserve"> </w:t>
      </w:r>
      <w:r>
        <w:rPr>
          <w:rFonts w:hint="eastAsia" w:ascii="宋体" w:hAnsi="宋体" w:cs="宋体"/>
          <w:highlight w:val="none"/>
        </w:rPr>
        <w:t>款</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的投</w:t>
      </w:r>
      <w:r>
        <w:rPr>
          <w:rFonts w:hint="eastAsia" w:ascii="宋体" w:hAnsi="宋体" w:cs="宋体"/>
          <w:highlight w:val="none"/>
        </w:rPr>
        <w:t>标有</w:t>
      </w:r>
      <w:r>
        <w:rPr>
          <w:rFonts w:hint="eastAsia" w:ascii="宋体" w:hAnsi="宋体" w:cs="宋体"/>
          <w:spacing w:val="-2"/>
          <w:highlight w:val="none"/>
        </w:rPr>
        <w:t>效</w:t>
      </w:r>
      <w:r>
        <w:rPr>
          <w:rFonts w:hint="eastAsia" w:ascii="宋体" w:hAnsi="宋体" w:cs="宋体"/>
          <w:highlight w:val="none"/>
        </w:rPr>
        <w:t>期</w:t>
      </w:r>
      <w:r>
        <w:rPr>
          <w:rFonts w:hint="eastAsia" w:ascii="宋体" w:hAnsi="宋体" w:cs="宋体"/>
          <w:spacing w:val="-2"/>
          <w:highlight w:val="none"/>
        </w:rPr>
        <w:t>内</w:t>
      </w:r>
      <w:r>
        <w:rPr>
          <w:rFonts w:hint="eastAsia" w:ascii="宋体" w:hAnsi="宋体" w:cs="宋体"/>
          <w:highlight w:val="none"/>
        </w:rPr>
        <w:t>，</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以</w:t>
      </w:r>
      <w:r>
        <w:rPr>
          <w:rFonts w:hint="eastAsia" w:ascii="宋体" w:hAnsi="宋体" w:cs="宋体"/>
          <w:spacing w:val="-2"/>
          <w:highlight w:val="none"/>
        </w:rPr>
        <w:t>书</w:t>
      </w:r>
      <w:r>
        <w:rPr>
          <w:rFonts w:hint="eastAsia" w:ascii="宋体" w:hAnsi="宋体" w:cs="宋体"/>
          <w:highlight w:val="none"/>
        </w:rPr>
        <w:t>面形</w:t>
      </w:r>
      <w:r>
        <w:rPr>
          <w:rFonts w:hint="eastAsia" w:ascii="宋体" w:hAnsi="宋体" w:cs="宋体"/>
          <w:spacing w:val="-2"/>
          <w:highlight w:val="none"/>
        </w:rPr>
        <w:t>式</w:t>
      </w:r>
      <w:r>
        <w:rPr>
          <w:rFonts w:hint="eastAsia" w:ascii="宋体" w:hAnsi="宋体" w:cs="宋体"/>
          <w:highlight w:val="none"/>
        </w:rPr>
        <w:t>向</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发</w:t>
      </w:r>
      <w:r>
        <w:rPr>
          <w:rFonts w:hint="eastAsia" w:ascii="宋体" w:hAnsi="宋体" w:cs="宋体"/>
          <w:spacing w:val="-2"/>
          <w:highlight w:val="none"/>
        </w:rPr>
        <w:t>出</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通知</w:t>
      </w:r>
      <w:r>
        <w:rPr>
          <w:rFonts w:hint="eastAsia" w:ascii="宋体" w:hAnsi="宋体" w:cs="宋体"/>
          <w:spacing w:val="-2"/>
          <w:highlight w:val="none"/>
        </w:rPr>
        <w:t>书</w:t>
      </w:r>
      <w:r>
        <w:rPr>
          <w:rFonts w:hint="eastAsia" w:ascii="宋体" w:hAnsi="宋体" w:cs="宋体"/>
          <w:highlight w:val="none"/>
        </w:rPr>
        <w:t>，</w:t>
      </w:r>
      <w:r>
        <w:rPr>
          <w:rFonts w:hint="eastAsia" w:ascii="宋体" w:hAnsi="宋体" w:cs="宋体"/>
          <w:spacing w:val="-2"/>
          <w:highlight w:val="none"/>
        </w:rPr>
        <w:t>同</w:t>
      </w:r>
      <w:r>
        <w:rPr>
          <w:rFonts w:hint="eastAsia" w:ascii="宋体" w:hAnsi="宋体" w:cs="宋体"/>
          <w:highlight w:val="none"/>
        </w:rPr>
        <w:t>时将中</w:t>
      </w:r>
      <w:r>
        <w:rPr>
          <w:rFonts w:hint="eastAsia" w:ascii="宋体" w:hAnsi="宋体" w:cs="宋体"/>
          <w:spacing w:val="-2"/>
          <w:highlight w:val="none"/>
        </w:rPr>
        <w:t>标</w:t>
      </w:r>
      <w:r>
        <w:rPr>
          <w:rFonts w:hint="eastAsia" w:ascii="宋体" w:hAnsi="宋体" w:cs="宋体"/>
          <w:highlight w:val="none"/>
        </w:rPr>
        <w:t>结</w:t>
      </w:r>
      <w:r>
        <w:rPr>
          <w:rFonts w:hint="eastAsia" w:ascii="宋体" w:hAnsi="宋体" w:cs="宋体"/>
          <w:spacing w:val="-2"/>
          <w:highlight w:val="none"/>
        </w:rPr>
        <w:t>果</w:t>
      </w:r>
      <w:r>
        <w:rPr>
          <w:rFonts w:hint="eastAsia" w:ascii="宋体" w:hAnsi="宋体" w:cs="宋体"/>
          <w:highlight w:val="none"/>
        </w:rPr>
        <w:t>通</w:t>
      </w:r>
      <w:r>
        <w:rPr>
          <w:rFonts w:hint="eastAsia" w:ascii="宋体" w:hAnsi="宋体" w:cs="宋体"/>
          <w:spacing w:val="-2"/>
          <w:highlight w:val="none"/>
        </w:rPr>
        <w:t>知</w:t>
      </w:r>
      <w:r>
        <w:rPr>
          <w:rFonts w:hint="eastAsia" w:ascii="宋体" w:hAnsi="宋体" w:cs="宋体"/>
          <w:highlight w:val="none"/>
        </w:rPr>
        <w:t>未</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的</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w:t>
      </w:r>
    </w:p>
    <w:p w14:paraId="684B2D73">
      <w:pPr>
        <w:pStyle w:val="8"/>
        <w:rPr>
          <w:rFonts w:hint="eastAsia" w:ascii="宋体" w:hAnsi="宋体" w:cs="宋体"/>
          <w:sz w:val="28"/>
          <w:szCs w:val="28"/>
          <w:highlight w:val="none"/>
        </w:rPr>
      </w:pPr>
      <w:bookmarkStart w:id="90" w:name="_Toc6299"/>
      <w:r>
        <w:rPr>
          <w:rFonts w:hint="eastAsia" w:ascii="宋体" w:hAnsi="宋体" w:cs="宋体"/>
          <w:spacing w:val="1"/>
          <w:sz w:val="28"/>
          <w:szCs w:val="28"/>
          <w:highlight w:val="none"/>
        </w:rPr>
        <w:t>7</w:t>
      </w:r>
      <w:r>
        <w:rPr>
          <w:rFonts w:hint="eastAsia" w:ascii="宋体" w:hAnsi="宋体" w:cs="宋体"/>
          <w:sz w:val="28"/>
          <w:szCs w:val="28"/>
          <w:highlight w:val="none"/>
        </w:rPr>
        <w:t>.6</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履约保证金</w:t>
      </w:r>
      <w:bookmarkEnd w:id="90"/>
    </w:p>
    <w:p w14:paraId="41CCD79B">
      <w:pPr>
        <w:ind w:firstLine="0" w:firstLineChars="0"/>
        <w:jc w:val="both"/>
        <w:rPr>
          <w:rFonts w:hint="eastAsia" w:ascii="宋体" w:hAnsi="宋体" w:cs="宋体"/>
          <w:spacing w:val="-2"/>
          <w:highlight w:val="none"/>
        </w:rPr>
      </w:pPr>
      <w:r>
        <w:rPr>
          <w:rFonts w:hint="eastAsia" w:ascii="宋体" w:hAnsi="宋体" w:cs="宋体"/>
          <w:highlight w:val="none"/>
        </w:rPr>
        <w:t>7.6.1</w:t>
      </w:r>
      <w:r>
        <w:rPr>
          <w:rFonts w:hint="eastAsia" w:ascii="宋体" w:hAnsi="宋体" w:cs="宋体"/>
          <w:spacing w:val="51"/>
          <w:highlight w:val="none"/>
        </w:rPr>
        <w:t xml:space="preserve"> </w:t>
      </w:r>
      <w:r>
        <w:rPr>
          <w:rFonts w:hint="eastAsia" w:ascii="宋体" w:hAnsi="宋体" w:cs="宋体"/>
          <w:highlight w:val="none"/>
        </w:rPr>
        <w:t>在</w:t>
      </w:r>
      <w:r>
        <w:rPr>
          <w:rFonts w:hint="eastAsia" w:ascii="宋体" w:hAnsi="宋体" w:cs="宋体"/>
          <w:spacing w:val="-2"/>
          <w:highlight w:val="none"/>
        </w:rPr>
        <w:t>签</w:t>
      </w:r>
      <w:r>
        <w:rPr>
          <w:rFonts w:hint="eastAsia" w:ascii="宋体" w:hAnsi="宋体" w:cs="宋体"/>
          <w:highlight w:val="none"/>
        </w:rPr>
        <w:t>订</w:t>
      </w:r>
      <w:r>
        <w:rPr>
          <w:rFonts w:hint="eastAsia" w:ascii="宋体" w:hAnsi="宋体" w:cs="宋体"/>
          <w:spacing w:val="-2"/>
          <w:highlight w:val="none"/>
        </w:rPr>
        <w:t>合</w:t>
      </w:r>
      <w:r>
        <w:rPr>
          <w:rFonts w:hint="eastAsia" w:ascii="宋体" w:hAnsi="宋体" w:cs="宋体"/>
          <w:highlight w:val="none"/>
        </w:rPr>
        <w:t>同</w:t>
      </w:r>
      <w:r>
        <w:rPr>
          <w:rFonts w:hint="eastAsia" w:ascii="宋体" w:hAnsi="宋体" w:cs="宋体"/>
          <w:spacing w:val="-2"/>
          <w:highlight w:val="none"/>
        </w:rPr>
        <w:t>前</w:t>
      </w:r>
      <w:r>
        <w:rPr>
          <w:rFonts w:hint="eastAsia" w:ascii="宋体" w:hAnsi="宋体" w:cs="宋体"/>
          <w:spacing w:val="-84"/>
          <w:highlight w:val="none"/>
        </w:rPr>
        <w:t>，</w:t>
      </w:r>
      <w:r>
        <w:rPr>
          <w:rFonts w:hint="eastAsia" w:ascii="宋体" w:hAnsi="宋体" w:cs="宋体"/>
          <w:spacing w:val="-2"/>
          <w:highlight w:val="none"/>
        </w:rPr>
        <w:t>中标</w:t>
      </w:r>
      <w:r>
        <w:rPr>
          <w:rFonts w:hint="eastAsia" w:ascii="宋体" w:hAnsi="宋体" w:cs="宋体"/>
          <w:highlight w:val="none"/>
        </w:rPr>
        <w:t>人应</w:t>
      </w:r>
      <w:r>
        <w:rPr>
          <w:rFonts w:hint="eastAsia" w:ascii="宋体" w:hAnsi="宋体" w:cs="宋体"/>
          <w:spacing w:val="-2"/>
          <w:highlight w:val="none"/>
        </w:rPr>
        <w:t>按</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规定</w:t>
      </w:r>
      <w:r>
        <w:rPr>
          <w:rFonts w:hint="eastAsia" w:ascii="宋体" w:hAnsi="宋体" w:cs="宋体"/>
          <w:spacing w:val="-2"/>
          <w:highlight w:val="none"/>
        </w:rPr>
        <w:t>的</w:t>
      </w:r>
      <w:r>
        <w:rPr>
          <w:rFonts w:hint="eastAsia" w:ascii="宋体" w:hAnsi="宋体" w:cs="宋体"/>
          <w:highlight w:val="none"/>
        </w:rPr>
        <w:t>形</w:t>
      </w:r>
      <w:r>
        <w:rPr>
          <w:rFonts w:hint="eastAsia" w:ascii="宋体" w:hAnsi="宋体" w:cs="宋体"/>
          <w:spacing w:val="-2"/>
          <w:highlight w:val="none"/>
        </w:rPr>
        <w:t>式</w:t>
      </w:r>
      <w:r>
        <w:rPr>
          <w:rFonts w:hint="eastAsia" w:ascii="宋体" w:hAnsi="宋体" w:cs="宋体"/>
          <w:spacing w:val="-84"/>
          <w:highlight w:val="none"/>
        </w:rPr>
        <w:t>、</w:t>
      </w:r>
      <w:r>
        <w:rPr>
          <w:rFonts w:hint="eastAsia" w:ascii="宋体" w:hAnsi="宋体" w:cs="宋体"/>
          <w:spacing w:val="-2"/>
          <w:highlight w:val="none"/>
        </w:rPr>
        <w:t>金</w:t>
      </w:r>
      <w:r>
        <w:rPr>
          <w:rFonts w:hint="eastAsia" w:ascii="宋体" w:hAnsi="宋体" w:cs="宋体"/>
          <w:highlight w:val="none"/>
        </w:rPr>
        <w:t>额</w:t>
      </w:r>
      <w:r>
        <w:rPr>
          <w:rFonts w:hint="eastAsia" w:ascii="宋体" w:hAnsi="宋体" w:cs="宋体"/>
          <w:spacing w:val="-2"/>
          <w:highlight w:val="none"/>
        </w:rPr>
        <w:t>和</w:t>
      </w:r>
      <w:r>
        <w:rPr>
          <w:rFonts w:hint="eastAsia" w:ascii="宋体" w:hAnsi="宋体" w:cs="宋体"/>
          <w:highlight w:val="none"/>
        </w:rPr>
        <w:t>招</w:t>
      </w:r>
      <w:r>
        <w:rPr>
          <w:rFonts w:hint="eastAsia" w:ascii="宋体" w:hAnsi="宋体" w:cs="宋体"/>
          <w:spacing w:val="-2"/>
          <w:highlight w:val="none"/>
        </w:rPr>
        <w:t>标文</w:t>
      </w:r>
      <w:r>
        <w:rPr>
          <w:rFonts w:hint="eastAsia" w:ascii="宋体" w:hAnsi="宋体" w:cs="宋体"/>
          <w:highlight w:val="none"/>
        </w:rPr>
        <w:t>件第</w:t>
      </w:r>
      <w:r>
        <w:rPr>
          <w:rFonts w:hint="eastAsia" w:ascii="宋体" w:hAnsi="宋体" w:cs="宋体"/>
          <w:spacing w:val="-2"/>
          <w:highlight w:val="none"/>
        </w:rPr>
        <w:t>四</w:t>
      </w:r>
      <w:r>
        <w:rPr>
          <w:rFonts w:hint="eastAsia" w:ascii="宋体" w:hAnsi="宋体" w:cs="宋体"/>
          <w:highlight w:val="none"/>
        </w:rPr>
        <w:t>章</w:t>
      </w:r>
      <w:r>
        <w:rPr>
          <w:rFonts w:hint="eastAsia" w:ascii="宋体" w:hAnsi="宋体" w:cs="宋体"/>
          <w:spacing w:val="-3"/>
          <w:highlight w:val="none"/>
        </w:rPr>
        <w:t>“</w:t>
      </w:r>
      <w:r>
        <w:rPr>
          <w:rFonts w:hint="eastAsia" w:ascii="宋体" w:hAnsi="宋体" w:cs="宋体"/>
          <w:highlight w:val="none"/>
        </w:rPr>
        <w:t>合同条款及格</w:t>
      </w:r>
      <w:r>
        <w:rPr>
          <w:rFonts w:hint="eastAsia" w:ascii="宋体" w:hAnsi="宋体" w:cs="宋体"/>
          <w:spacing w:val="5"/>
          <w:highlight w:val="none"/>
        </w:rPr>
        <w:t>式</w:t>
      </w:r>
      <w:r>
        <w:rPr>
          <w:rFonts w:hint="eastAsia" w:ascii="宋体" w:hAnsi="宋体" w:cs="宋体"/>
          <w:highlight w:val="none"/>
        </w:rPr>
        <w:t>”规定的或者事先经过招标人书面认可的履约保证金格式向招标人提交履约</w:t>
      </w:r>
      <w:r>
        <w:rPr>
          <w:rFonts w:hint="eastAsia" w:ascii="宋体" w:hAnsi="宋体" w:cs="宋体"/>
          <w:spacing w:val="5"/>
          <w:highlight w:val="none"/>
        </w:rPr>
        <w:t>保</w:t>
      </w:r>
      <w:r>
        <w:rPr>
          <w:rFonts w:hint="eastAsia" w:ascii="宋体" w:hAnsi="宋体" w:cs="宋体"/>
          <w:highlight w:val="none"/>
        </w:rPr>
        <w:t>证金。</w:t>
      </w:r>
      <w:r>
        <w:rPr>
          <w:rFonts w:hint="eastAsia" w:ascii="宋体" w:hAnsi="宋体" w:cs="宋体"/>
          <w:spacing w:val="-2"/>
          <w:highlight w:val="none"/>
        </w:rPr>
        <w:t>除</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另有</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外</w:t>
      </w:r>
      <w:r>
        <w:rPr>
          <w:rFonts w:hint="eastAsia" w:ascii="宋体" w:hAnsi="宋体" w:cs="宋体"/>
          <w:highlight w:val="none"/>
        </w:rPr>
        <w:t>，</w:t>
      </w:r>
      <w:r>
        <w:rPr>
          <w:rFonts w:hint="eastAsia" w:ascii="宋体" w:hAnsi="宋体" w:cs="宋体"/>
          <w:spacing w:val="-2"/>
          <w:highlight w:val="none"/>
        </w:rPr>
        <w:t>履</w:t>
      </w:r>
      <w:r>
        <w:rPr>
          <w:rFonts w:hint="eastAsia" w:ascii="宋体" w:hAnsi="宋体" w:cs="宋体"/>
          <w:highlight w:val="none"/>
        </w:rPr>
        <w:t>约</w:t>
      </w:r>
      <w:r>
        <w:rPr>
          <w:rFonts w:hint="eastAsia" w:ascii="宋体" w:hAnsi="宋体" w:cs="宋体"/>
          <w:spacing w:val="-2"/>
          <w:highlight w:val="none"/>
        </w:rPr>
        <w:t>保</w:t>
      </w:r>
      <w:r>
        <w:rPr>
          <w:rFonts w:hint="eastAsia" w:ascii="宋体" w:hAnsi="宋体" w:cs="宋体"/>
          <w:highlight w:val="none"/>
        </w:rPr>
        <w:t>证</w:t>
      </w:r>
      <w:r>
        <w:rPr>
          <w:rFonts w:hint="eastAsia" w:ascii="宋体" w:hAnsi="宋体" w:cs="宋体"/>
          <w:spacing w:val="-2"/>
          <w:highlight w:val="none"/>
        </w:rPr>
        <w:t>金</w:t>
      </w:r>
      <w:r>
        <w:rPr>
          <w:rFonts w:hint="eastAsia" w:ascii="宋体" w:hAnsi="宋体" w:cs="宋体"/>
          <w:highlight w:val="none"/>
        </w:rPr>
        <w:t>为中</w:t>
      </w:r>
      <w:r>
        <w:rPr>
          <w:rFonts w:hint="eastAsia" w:ascii="宋体" w:hAnsi="宋体" w:cs="宋体"/>
          <w:spacing w:val="-2"/>
          <w:highlight w:val="none"/>
        </w:rPr>
        <w:t>标</w:t>
      </w:r>
      <w:r>
        <w:rPr>
          <w:rFonts w:hint="eastAsia" w:ascii="宋体" w:hAnsi="宋体" w:cs="宋体"/>
          <w:highlight w:val="none"/>
        </w:rPr>
        <w:t>合</w:t>
      </w:r>
      <w:r>
        <w:rPr>
          <w:rFonts w:hint="eastAsia" w:ascii="宋体" w:hAnsi="宋体" w:cs="宋体"/>
          <w:spacing w:val="-2"/>
          <w:highlight w:val="none"/>
        </w:rPr>
        <w:t>同</w:t>
      </w:r>
      <w:r>
        <w:rPr>
          <w:rFonts w:hint="eastAsia" w:ascii="宋体" w:hAnsi="宋体" w:cs="宋体"/>
          <w:highlight w:val="none"/>
        </w:rPr>
        <w:t>金</w:t>
      </w:r>
      <w:r>
        <w:rPr>
          <w:rFonts w:hint="eastAsia" w:ascii="宋体" w:hAnsi="宋体" w:cs="宋体"/>
          <w:spacing w:val="-2"/>
          <w:highlight w:val="none"/>
        </w:rPr>
        <w:t>额（含暂列金额）</w:t>
      </w:r>
      <w:r>
        <w:rPr>
          <w:rFonts w:hint="eastAsia" w:ascii="宋体" w:hAnsi="宋体" w:cs="宋体"/>
          <w:highlight w:val="none"/>
        </w:rPr>
        <w:t>的10</w:t>
      </w:r>
      <w:r>
        <w:rPr>
          <w:rFonts w:hint="eastAsia" w:ascii="宋体" w:hAnsi="宋体" w:cs="宋体"/>
          <w:spacing w:val="-3"/>
          <w:highlight w:val="none"/>
        </w:rPr>
        <w:t>%</w:t>
      </w:r>
      <w:r>
        <w:rPr>
          <w:rFonts w:hint="eastAsia" w:ascii="宋体" w:hAnsi="宋体" w:cs="宋体"/>
          <w:spacing w:val="-2"/>
          <w:highlight w:val="none"/>
        </w:rPr>
        <w:t>。</w:t>
      </w:r>
    </w:p>
    <w:p w14:paraId="41E1BFF6">
      <w:pPr>
        <w:ind w:firstLine="0" w:firstLineChars="0"/>
        <w:jc w:val="both"/>
        <w:rPr>
          <w:rFonts w:hint="eastAsia" w:ascii="宋体" w:hAnsi="宋体" w:cs="宋体"/>
          <w:highlight w:val="none"/>
        </w:rPr>
      </w:pPr>
      <w:r>
        <w:rPr>
          <w:rFonts w:hint="eastAsia" w:ascii="宋体" w:hAnsi="宋体" w:cs="宋体"/>
          <w:highlight w:val="none"/>
        </w:rPr>
        <w:t>7.6.2</w:t>
      </w:r>
      <w:r>
        <w:rPr>
          <w:rFonts w:hint="eastAsia" w:ascii="宋体" w:hAnsi="宋体" w:cs="宋体"/>
          <w:spacing w:val="51"/>
          <w:highlight w:val="none"/>
        </w:rPr>
        <w:t xml:space="preserve"> </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不</w:t>
      </w:r>
      <w:r>
        <w:rPr>
          <w:rFonts w:hint="eastAsia" w:ascii="宋体" w:hAnsi="宋体" w:cs="宋体"/>
          <w:highlight w:val="none"/>
        </w:rPr>
        <w:t>能</w:t>
      </w:r>
      <w:r>
        <w:rPr>
          <w:rFonts w:hint="eastAsia" w:ascii="宋体" w:hAnsi="宋体" w:cs="宋体"/>
          <w:spacing w:val="-2"/>
          <w:highlight w:val="none"/>
        </w:rPr>
        <w:t>按</w:t>
      </w:r>
      <w:r>
        <w:rPr>
          <w:rFonts w:hint="eastAsia" w:ascii="宋体" w:hAnsi="宋体" w:cs="宋体"/>
          <w:highlight w:val="none"/>
        </w:rPr>
        <w:t>本</w:t>
      </w:r>
      <w:r>
        <w:rPr>
          <w:rFonts w:hint="eastAsia" w:ascii="宋体" w:hAnsi="宋体" w:cs="宋体"/>
          <w:spacing w:val="-2"/>
          <w:highlight w:val="none"/>
        </w:rPr>
        <w:t>章</w:t>
      </w:r>
      <w:r>
        <w:rPr>
          <w:rFonts w:hint="eastAsia" w:ascii="宋体" w:hAnsi="宋体" w:cs="宋体"/>
          <w:highlight w:val="none"/>
        </w:rPr>
        <w:t>第7.6.1项</w:t>
      </w:r>
      <w:r>
        <w:rPr>
          <w:rFonts w:hint="eastAsia" w:ascii="宋体" w:hAnsi="宋体" w:cs="宋体"/>
          <w:spacing w:val="-2"/>
          <w:highlight w:val="none"/>
        </w:rPr>
        <w:t>要</w:t>
      </w:r>
      <w:r>
        <w:rPr>
          <w:rFonts w:hint="eastAsia" w:ascii="宋体" w:hAnsi="宋体" w:cs="宋体"/>
          <w:highlight w:val="none"/>
        </w:rPr>
        <w:t>求</w:t>
      </w:r>
      <w:r>
        <w:rPr>
          <w:rFonts w:hint="eastAsia" w:ascii="宋体" w:hAnsi="宋体" w:cs="宋体"/>
          <w:spacing w:val="-2"/>
          <w:highlight w:val="none"/>
        </w:rPr>
        <w:t>提</w:t>
      </w:r>
      <w:r>
        <w:rPr>
          <w:rFonts w:hint="eastAsia" w:ascii="宋体" w:hAnsi="宋体" w:cs="宋体"/>
          <w:highlight w:val="none"/>
        </w:rPr>
        <w:t>交</w:t>
      </w:r>
      <w:r>
        <w:rPr>
          <w:rFonts w:hint="eastAsia" w:ascii="宋体" w:hAnsi="宋体" w:cs="宋体"/>
          <w:spacing w:val="-2"/>
          <w:highlight w:val="none"/>
        </w:rPr>
        <w:t>履</w:t>
      </w:r>
      <w:r>
        <w:rPr>
          <w:rFonts w:hint="eastAsia" w:ascii="宋体" w:hAnsi="宋体" w:cs="宋体"/>
          <w:highlight w:val="none"/>
        </w:rPr>
        <w:t>约</w:t>
      </w:r>
      <w:r>
        <w:rPr>
          <w:rFonts w:hint="eastAsia" w:ascii="宋体" w:hAnsi="宋体" w:cs="宋体"/>
          <w:spacing w:val="-2"/>
          <w:highlight w:val="none"/>
        </w:rPr>
        <w:t>保</w:t>
      </w:r>
      <w:r>
        <w:rPr>
          <w:rFonts w:hint="eastAsia" w:ascii="宋体" w:hAnsi="宋体" w:cs="宋体"/>
          <w:highlight w:val="none"/>
        </w:rPr>
        <w:t>证金</w:t>
      </w:r>
      <w:r>
        <w:rPr>
          <w:rFonts w:hint="eastAsia" w:ascii="宋体" w:hAnsi="宋体" w:cs="宋体"/>
          <w:spacing w:val="-2"/>
          <w:highlight w:val="none"/>
        </w:rPr>
        <w:t>的</w:t>
      </w:r>
      <w:r>
        <w:rPr>
          <w:rFonts w:hint="eastAsia" w:ascii="宋体" w:hAnsi="宋体" w:cs="宋体"/>
          <w:highlight w:val="none"/>
        </w:rPr>
        <w:t>，</w:t>
      </w:r>
      <w:r>
        <w:rPr>
          <w:rFonts w:hint="eastAsia" w:ascii="宋体" w:hAnsi="宋体" w:cs="宋体"/>
          <w:spacing w:val="-2"/>
          <w:highlight w:val="none"/>
        </w:rPr>
        <w:t>视</w:t>
      </w:r>
      <w:r>
        <w:rPr>
          <w:rFonts w:hint="eastAsia" w:ascii="宋体" w:hAnsi="宋体" w:cs="宋体"/>
          <w:highlight w:val="none"/>
        </w:rPr>
        <w:t>为</w:t>
      </w:r>
      <w:r>
        <w:rPr>
          <w:rFonts w:hint="eastAsia" w:ascii="宋体" w:hAnsi="宋体" w:cs="宋体"/>
          <w:spacing w:val="-2"/>
          <w:highlight w:val="none"/>
        </w:rPr>
        <w:t>放</w:t>
      </w:r>
      <w:r>
        <w:rPr>
          <w:rFonts w:hint="eastAsia" w:ascii="宋体" w:hAnsi="宋体" w:cs="宋体"/>
          <w:highlight w:val="none"/>
        </w:rPr>
        <w:t>弃</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w:t>
      </w:r>
      <w:r>
        <w:rPr>
          <w:rFonts w:hint="eastAsia" w:ascii="宋体" w:hAnsi="宋体" w:cs="宋体"/>
          <w:highlight w:val="none"/>
        </w:rPr>
        <w:t>其投</w:t>
      </w:r>
      <w:r>
        <w:rPr>
          <w:rFonts w:hint="eastAsia" w:ascii="宋体" w:hAnsi="宋体" w:cs="宋体"/>
          <w:spacing w:val="-2"/>
          <w:highlight w:val="none"/>
        </w:rPr>
        <w:t>标</w:t>
      </w:r>
      <w:r>
        <w:rPr>
          <w:rFonts w:hint="eastAsia" w:ascii="宋体" w:hAnsi="宋体" w:cs="宋体"/>
          <w:highlight w:val="none"/>
        </w:rPr>
        <w:t>保</w:t>
      </w:r>
      <w:r>
        <w:rPr>
          <w:rFonts w:hint="eastAsia" w:ascii="宋体" w:hAnsi="宋体" w:cs="宋体"/>
          <w:spacing w:val="-2"/>
          <w:highlight w:val="none"/>
        </w:rPr>
        <w:t>证</w:t>
      </w:r>
      <w:r>
        <w:rPr>
          <w:rFonts w:hint="eastAsia" w:ascii="宋体" w:hAnsi="宋体" w:cs="宋体"/>
          <w:highlight w:val="none"/>
        </w:rPr>
        <w:t>金不予</w:t>
      </w:r>
      <w:r>
        <w:rPr>
          <w:rFonts w:hint="eastAsia" w:ascii="宋体" w:hAnsi="宋体" w:cs="宋体"/>
          <w:spacing w:val="-2"/>
          <w:highlight w:val="none"/>
        </w:rPr>
        <w:t>退</w:t>
      </w:r>
      <w:r>
        <w:rPr>
          <w:rFonts w:hint="eastAsia" w:ascii="宋体" w:hAnsi="宋体" w:cs="宋体"/>
          <w:highlight w:val="none"/>
        </w:rPr>
        <w:t>还</w:t>
      </w:r>
      <w:r>
        <w:rPr>
          <w:rFonts w:hint="eastAsia" w:ascii="宋体" w:hAnsi="宋体" w:cs="宋体"/>
          <w:spacing w:val="-2"/>
          <w:highlight w:val="none"/>
        </w:rPr>
        <w:t>，</w:t>
      </w:r>
      <w:r>
        <w:rPr>
          <w:rFonts w:hint="eastAsia" w:ascii="宋体" w:hAnsi="宋体" w:cs="宋体"/>
          <w:highlight w:val="none"/>
        </w:rPr>
        <w:t>给</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造</w:t>
      </w:r>
      <w:r>
        <w:rPr>
          <w:rFonts w:hint="eastAsia" w:ascii="宋体" w:hAnsi="宋体" w:cs="宋体"/>
          <w:spacing w:val="-2"/>
          <w:highlight w:val="none"/>
        </w:rPr>
        <w:t>成</w:t>
      </w:r>
      <w:r>
        <w:rPr>
          <w:rFonts w:hint="eastAsia" w:ascii="宋体" w:hAnsi="宋体" w:cs="宋体"/>
          <w:highlight w:val="none"/>
        </w:rPr>
        <w:t>的损</w:t>
      </w:r>
      <w:r>
        <w:rPr>
          <w:rFonts w:hint="eastAsia" w:ascii="宋体" w:hAnsi="宋体" w:cs="宋体"/>
          <w:spacing w:val="-2"/>
          <w:highlight w:val="none"/>
        </w:rPr>
        <w:t>失</w:t>
      </w:r>
      <w:r>
        <w:rPr>
          <w:rFonts w:hint="eastAsia" w:ascii="宋体" w:hAnsi="宋体" w:cs="宋体"/>
          <w:highlight w:val="none"/>
        </w:rPr>
        <w:t>超</w:t>
      </w:r>
      <w:r>
        <w:rPr>
          <w:rFonts w:hint="eastAsia" w:ascii="宋体" w:hAnsi="宋体" w:cs="宋体"/>
          <w:spacing w:val="-2"/>
          <w:highlight w:val="none"/>
        </w:rPr>
        <w:t>过</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保</w:t>
      </w:r>
      <w:r>
        <w:rPr>
          <w:rFonts w:hint="eastAsia" w:ascii="宋体" w:hAnsi="宋体" w:cs="宋体"/>
          <w:spacing w:val="-2"/>
          <w:highlight w:val="none"/>
        </w:rPr>
        <w:t>证</w:t>
      </w:r>
      <w:r>
        <w:rPr>
          <w:rFonts w:hint="eastAsia" w:ascii="宋体" w:hAnsi="宋体" w:cs="宋体"/>
          <w:highlight w:val="none"/>
        </w:rPr>
        <w:t>金</w:t>
      </w:r>
      <w:r>
        <w:rPr>
          <w:rFonts w:hint="eastAsia" w:ascii="宋体" w:hAnsi="宋体" w:cs="宋体"/>
          <w:spacing w:val="-2"/>
          <w:highlight w:val="none"/>
        </w:rPr>
        <w:t>数</w:t>
      </w:r>
      <w:r>
        <w:rPr>
          <w:rFonts w:hint="eastAsia" w:ascii="宋体" w:hAnsi="宋体" w:cs="宋体"/>
          <w:highlight w:val="none"/>
        </w:rPr>
        <w:t>额的</w:t>
      </w:r>
      <w:r>
        <w:rPr>
          <w:rFonts w:hint="eastAsia" w:ascii="宋体" w:hAnsi="宋体" w:cs="宋体"/>
          <w:spacing w:val="-2"/>
          <w:highlight w:val="none"/>
        </w:rPr>
        <w:t>，</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还</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对</w:t>
      </w:r>
      <w:r>
        <w:rPr>
          <w:rFonts w:hint="eastAsia" w:ascii="宋体" w:hAnsi="宋体" w:cs="宋体"/>
          <w:spacing w:val="-2"/>
          <w:highlight w:val="none"/>
        </w:rPr>
        <w:t>超</w:t>
      </w:r>
      <w:r>
        <w:rPr>
          <w:rFonts w:hint="eastAsia" w:ascii="宋体" w:hAnsi="宋体" w:cs="宋体"/>
          <w:highlight w:val="none"/>
        </w:rPr>
        <w:t>过部</w:t>
      </w:r>
      <w:r>
        <w:rPr>
          <w:rFonts w:hint="eastAsia" w:ascii="宋体" w:hAnsi="宋体" w:cs="宋体"/>
          <w:spacing w:val="-2"/>
          <w:highlight w:val="none"/>
        </w:rPr>
        <w:t>分</w:t>
      </w:r>
      <w:r>
        <w:rPr>
          <w:rFonts w:hint="eastAsia" w:ascii="宋体" w:hAnsi="宋体" w:cs="宋体"/>
          <w:highlight w:val="none"/>
        </w:rPr>
        <w:t>予</w:t>
      </w:r>
      <w:r>
        <w:rPr>
          <w:rFonts w:hint="eastAsia" w:ascii="宋体" w:hAnsi="宋体" w:cs="宋体"/>
          <w:spacing w:val="-2"/>
          <w:highlight w:val="none"/>
        </w:rPr>
        <w:t>以</w:t>
      </w:r>
      <w:r>
        <w:rPr>
          <w:rFonts w:hint="eastAsia" w:ascii="宋体" w:hAnsi="宋体" w:cs="宋体"/>
          <w:highlight w:val="none"/>
        </w:rPr>
        <w:t>赔</w:t>
      </w:r>
      <w:r>
        <w:rPr>
          <w:rFonts w:hint="eastAsia" w:ascii="宋体" w:hAnsi="宋体" w:cs="宋体"/>
          <w:spacing w:val="-2"/>
          <w:highlight w:val="none"/>
        </w:rPr>
        <w:t>偿</w:t>
      </w:r>
      <w:r>
        <w:rPr>
          <w:rFonts w:hint="eastAsia" w:ascii="宋体" w:hAnsi="宋体" w:cs="宋体"/>
          <w:highlight w:val="none"/>
        </w:rPr>
        <w:t>。</w:t>
      </w:r>
    </w:p>
    <w:p w14:paraId="6AB3133D">
      <w:pPr>
        <w:pStyle w:val="8"/>
        <w:jc w:val="both"/>
        <w:rPr>
          <w:rFonts w:hint="eastAsia" w:ascii="宋体" w:hAnsi="宋体" w:cs="宋体"/>
          <w:sz w:val="28"/>
          <w:szCs w:val="28"/>
          <w:highlight w:val="none"/>
        </w:rPr>
      </w:pPr>
      <w:bookmarkStart w:id="91" w:name="_Toc4516"/>
      <w:r>
        <w:rPr>
          <w:rFonts w:hint="eastAsia" w:ascii="宋体" w:hAnsi="宋体" w:cs="宋体"/>
          <w:spacing w:val="1"/>
          <w:sz w:val="28"/>
          <w:szCs w:val="28"/>
          <w:highlight w:val="none"/>
        </w:rPr>
        <w:t>7</w:t>
      </w:r>
      <w:r>
        <w:rPr>
          <w:rFonts w:hint="eastAsia" w:ascii="宋体" w:hAnsi="宋体" w:cs="宋体"/>
          <w:sz w:val="28"/>
          <w:szCs w:val="28"/>
          <w:highlight w:val="none"/>
        </w:rPr>
        <w:t>.7</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签订合同</w:t>
      </w:r>
      <w:bookmarkEnd w:id="91"/>
    </w:p>
    <w:p w14:paraId="325A308B">
      <w:pPr>
        <w:ind w:firstLine="0" w:firstLineChars="0"/>
        <w:jc w:val="both"/>
        <w:rPr>
          <w:rFonts w:hint="eastAsia" w:ascii="宋体" w:hAnsi="宋体" w:cs="宋体"/>
          <w:highlight w:val="none"/>
        </w:rPr>
      </w:pPr>
      <w:r>
        <w:rPr>
          <w:rFonts w:hint="eastAsia" w:ascii="宋体" w:hAnsi="宋体" w:cs="宋体"/>
          <w:highlight w:val="none"/>
        </w:rPr>
        <w:t>7.7.1</w:t>
      </w:r>
      <w:r>
        <w:rPr>
          <w:rFonts w:hint="eastAsia" w:ascii="宋体" w:hAnsi="宋体" w:cs="宋体"/>
          <w:spacing w:val="51"/>
          <w:highlight w:val="none"/>
        </w:rPr>
        <w:t xml:space="preserve"> </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和</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应当</w:t>
      </w:r>
      <w:r>
        <w:rPr>
          <w:rFonts w:hint="eastAsia" w:ascii="宋体" w:hAnsi="宋体" w:cs="宋体"/>
          <w:highlight w:val="none"/>
        </w:rPr>
        <w:t>在中</w:t>
      </w:r>
      <w:r>
        <w:rPr>
          <w:rFonts w:hint="eastAsia" w:ascii="宋体" w:hAnsi="宋体" w:cs="宋体"/>
          <w:spacing w:val="-2"/>
          <w:highlight w:val="none"/>
        </w:rPr>
        <w:t>标</w:t>
      </w:r>
      <w:r>
        <w:rPr>
          <w:rFonts w:hint="eastAsia" w:ascii="宋体" w:hAnsi="宋体" w:cs="宋体"/>
          <w:highlight w:val="none"/>
        </w:rPr>
        <w:t>通</w:t>
      </w:r>
      <w:r>
        <w:rPr>
          <w:rFonts w:hint="eastAsia" w:ascii="宋体" w:hAnsi="宋体" w:cs="宋体"/>
          <w:spacing w:val="-2"/>
          <w:highlight w:val="none"/>
        </w:rPr>
        <w:t>知</w:t>
      </w:r>
      <w:r>
        <w:rPr>
          <w:rFonts w:hint="eastAsia" w:ascii="宋体" w:hAnsi="宋体" w:cs="宋体"/>
          <w:highlight w:val="none"/>
        </w:rPr>
        <w:t>书</w:t>
      </w:r>
      <w:r>
        <w:rPr>
          <w:rFonts w:hint="eastAsia" w:ascii="宋体" w:hAnsi="宋体" w:cs="宋体"/>
          <w:spacing w:val="-2"/>
          <w:highlight w:val="none"/>
        </w:rPr>
        <w:t>发</w:t>
      </w:r>
      <w:r>
        <w:rPr>
          <w:rFonts w:hint="eastAsia" w:ascii="宋体" w:hAnsi="宋体" w:cs="宋体"/>
          <w:highlight w:val="none"/>
        </w:rPr>
        <w:t>出</w:t>
      </w:r>
      <w:r>
        <w:rPr>
          <w:rFonts w:hint="eastAsia" w:ascii="宋体" w:hAnsi="宋体" w:cs="宋体"/>
          <w:spacing w:val="-2"/>
          <w:highlight w:val="none"/>
        </w:rPr>
        <w:t>之</w:t>
      </w:r>
      <w:r>
        <w:rPr>
          <w:rFonts w:hint="eastAsia" w:ascii="宋体" w:hAnsi="宋体" w:cs="宋体"/>
          <w:highlight w:val="none"/>
        </w:rPr>
        <w:t>日起30日</w:t>
      </w:r>
      <w:r>
        <w:rPr>
          <w:rFonts w:hint="eastAsia" w:ascii="宋体" w:hAnsi="宋体" w:cs="宋体"/>
          <w:spacing w:val="-2"/>
          <w:highlight w:val="none"/>
        </w:rPr>
        <w:t>内</w:t>
      </w:r>
      <w:r>
        <w:rPr>
          <w:rFonts w:hint="eastAsia" w:ascii="宋体" w:hAnsi="宋体" w:cs="宋体"/>
          <w:highlight w:val="none"/>
        </w:rPr>
        <w:t>，</w:t>
      </w:r>
      <w:r>
        <w:rPr>
          <w:rFonts w:hint="eastAsia" w:ascii="宋体" w:hAnsi="宋体" w:cs="宋体"/>
          <w:spacing w:val="-2"/>
          <w:highlight w:val="none"/>
        </w:rPr>
        <w:t>根</w:t>
      </w:r>
      <w:r>
        <w:rPr>
          <w:rFonts w:hint="eastAsia" w:ascii="宋体" w:hAnsi="宋体" w:cs="宋体"/>
          <w:highlight w:val="none"/>
        </w:rPr>
        <w:t>据</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和</w:t>
      </w:r>
      <w:r>
        <w:rPr>
          <w:rFonts w:hint="eastAsia" w:ascii="宋体" w:hAnsi="宋体" w:cs="宋体"/>
          <w:highlight w:val="none"/>
        </w:rPr>
        <w:t>中标</w:t>
      </w:r>
      <w:r>
        <w:rPr>
          <w:rFonts w:hint="eastAsia" w:ascii="宋体" w:hAnsi="宋体" w:cs="宋体"/>
          <w:spacing w:val="-2"/>
          <w:highlight w:val="none"/>
        </w:rPr>
        <w:t>人</w:t>
      </w:r>
      <w:r>
        <w:rPr>
          <w:rFonts w:hint="eastAsia" w:ascii="宋体" w:hAnsi="宋体" w:cs="宋体"/>
          <w:highlight w:val="none"/>
        </w:rPr>
        <w:t>的投标文件订立书面</w:t>
      </w:r>
      <w:r>
        <w:rPr>
          <w:rFonts w:hint="eastAsia" w:ascii="宋体" w:hAnsi="宋体" w:cs="宋体"/>
          <w:spacing w:val="-2"/>
          <w:highlight w:val="none"/>
        </w:rPr>
        <w:t>合</w:t>
      </w:r>
      <w:r>
        <w:rPr>
          <w:rFonts w:hint="eastAsia" w:ascii="宋体" w:hAnsi="宋体" w:cs="宋体"/>
          <w:highlight w:val="none"/>
        </w:rPr>
        <w:t>同。</w:t>
      </w:r>
      <w:r>
        <w:rPr>
          <w:rFonts w:hint="eastAsia" w:ascii="宋体" w:hAnsi="宋体" w:cs="宋体"/>
          <w:spacing w:val="-2"/>
          <w:highlight w:val="none"/>
        </w:rPr>
        <w:t>中</w:t>
      </w:r>
      <w:r>
        <w:rPr>
          <w:rFonts w:hint="eastAsia" w:ascii="宋体" w:hAnsi="宋体" w:cs="宋体"/>
          <w:highlight w:val="none"/>
        </w:rPr>
        <w:t>标人无正当理由</w:t>
      </w:r>
      <w:r>
        <w:rPr>
          <w:rFonts w:hint="eastAsia" w:ascii="宋体" w:hAnsi="宋体" w:cs="宋体"/>
          <w:spacing w:val="-2"/>
          <w:highlight w:val="none"/>
        </w:rPr>
        <w:t>拒</w:t>
      </w:r>
      <w:r>
        <w:rPr>
          <w:rFonts w:hint="eastAsia" w:ascii="宋体" w:hAnsi="宋体" w:cs="宋体"/>
          <w:highlight w:val="none"/>
        </w:rPr>
        <w:t>签合</w:t>
      </w:r>
      <w:r>
        <w:rPr>
          <w:rFonts w:hint="eastAsia" w:ascii="宋体" w:hAnsi="宋体" w:cs="宋体"/>
          <w:spacing w:val="-2"/>
          <w:highlight w:val="none"/>
        </w:rPr>
        <w:t>同</w:t>
      </w:r>
      <w:r>
        <w:rPr>
          <w:rFonts w:hint="eastAsia" w:ascii="宋体" w:hAnsi="宋体" w:cs="宋体"/>
          <w:highlight w:val="none"/>
        </w:rPr>
        <w:t>，在签订合同时</w:t>
      </w:r>
      <w:r>
        <w:rPr>
          <w:rFonts w:hint="eastAsia" w:ascii="宋体" w:hAnsi="宋体" w:cs="宋体"/>
          <w:spacing w:val="-2"/>
          <w:highlight w:val="none"/>
        </w:rPr>
        <w:t>向</w:t>
      </w: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highlight w:val="none"/>
        </w:rPr>
        <w:t>提出附加条件</w:t>
      </w:r>
      <w:r>
        <w:rPr>
          <w:rFonts w:hint="eastAsia" w:ascii="宋体" w:hAnsi="宋体" w:cs="宋体"/>
          <w:spacing w:val="-2"/>
          <w:highlight w:val="none"/>
        </w:rPr>
        <w:t>，</w:t>
      </w:r>
      <w:r>
        <w:rPr>
          <w:rFonts w:hint="eastAsia" w:ascii="宋体" w:hAnsi="宋体" w:cs="宋体"/>
          <w:highlight w:val="none"/>
        </w:rPr>
        <w:t>或者不按照招标文</w:t>
      </w:r>
      <w:r>
        <w:rPr>
          <w:rFonts w:hint="eastAsia" w:ascii="宋体" w:hAnsi="宋体" w:cs="宋体"/>
          <w:spacing w:val="-2"/>
          <w:highlight w:val="none"/>
        </w:rPr>
        <w:t>件</w:t>
      </w:r>
      <w:r>
        <w:rPr>
          <w:rFonts w:hint="eastAsia" w:ascii="宋体" w:hAnsi="宋体" w:cs="宋体"/>
          <w:highlight w:val="none"/>
        </w:rPr>
        <w:t>要求</w:t>
      </w:r>
      <w:r>
        <w:rPr>
          <w:rFonts w:hint="eastAsia" w:ascii="宋体" w:hAnsi="宋体" w:cs="宋体"/>
          <w:spacing w:val="-2"/>
          <w:highlight w:val="none"/>
        </w:rPr>
        <w:t>提</w:t>
      </w:r>
      <w:r>
        <w:rPr>
          <w:rFonts w:hint="eastAsia" w:ascii="宋体" w:hAnsi="宋体" w:cs="宋体"/>
          <w:highlight w:val="none"/>
        </w:rPr>
        <w:t>交履约保证金的</w:t>
      </w:r>
      <w:r>
        <w:rPr>
          <w:rFonts w:hint="eastAsia" w:ascii="宋体" w:hAnsi="宋体" w:cs="宋体"/>
          <w:spacing w:val="-2"/>
          <w:highlight w:val="none"/>
        </w:rPr>
        <w:t>，</w:t>
      </w: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highlight w:val="none"/>
        </w:rPr>
        <w:t>有权取消其中标</w:t>
      </w:r>
      <w:r>
        <w:rPr>
          <w:rFonts w:hint="eastAsia" w:ascii="宋体" w:hAnsi="宋体" w:cs="宋体"/>
          <w:spacing w:val="-2"/>
          <w:highlight w:val="none"/>
        </w:rPr>
        <w:t>资</w:t>
      </w:r>
      <w:r>
        <w:rPr>
          <w:rFonts w:hint="eastAsia" w:ascii="宋体" w:hAnsi="宋体" w:cs="宋体"/>
          <w:highlight w:val="none"/>
        </w:rPr>
        <w:t>格，</w:t>
      </w:r>
      <w:r>
        <w:rPr>
          <w:rFonts w:hint="eastAsia" w:ascii="宋体" w:hAnsi="宋体" w:cs="宋体"/>
          <w:spacing w:val="-2"/>
          <w:highlight w:val="none"/>
        </w:rPr>
        <w:t>其</w:t>
      </w:r>
      <w:r>
        <w:rPr>
          <w:rFonts w:hint="eastAsia" w:ascii="宋体" w:hAnsi="宋体" w:cs="宋体"/>
          <w:highlight w:val="none"/>
        </w:rPr>
        <w:t>投标保证金不</w:t>
      </w:r>
      <w:r>
        <w:rPr>
          <w:rFonts w:hint="eastAsia" w:ascii="宋体" w:hAnsi="宋体" w:cs="宋体"/>
          <w:spacing w:val="-2"/>
          <w:highlight w:val="none"/>
        </w:rPr>
        <w:t>予</w:t>
      </w:r>
      <w:r>
        <w:rPr>
          <w:rFonts w:hint="eastAsia" w:ascii="宋体" w:hAnsi="宋体" w:cs="宋体"/>
          <w:highlight w:val="none"/>
        </w:rPr>
        <w:t>退还；</w:t>
      </w:r>
      <w:r>
        <w:rPr>
          <w:rFonts w:hint="eastAsia" w:ascii="宋体" w:hAnsi="宋体" w:cs="宋体"/>
          <w:spacing w:val="-2"/>
          <w:highlight w:val="none"/>
        </w:rPr>
        <w:t>给</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造</w:t>
      </w:r>
      <w:r>
        <w:rPr>
          <w:rFonts w:hint="eastAsia" w:ascii="宋体" w:hAnsi="宋体" w:cs="宋体"/>
          <w:highlight w:val="none"/>
        </w:rPr>
        <w:t>成</w:t>
      </w:r>
      <w:r>
        <w:rPr>
          <w:rFonts w:hint="eastAsia" w:ascii="宋体" w:hAnsi="宋体" w:cs="宋体"/>
          <w:spacing w:val="-2"/>
          <w:highlight w:val="none"/>
        </w:rPr>
        <w:t>的</w:t>
      </w:r>
      <w:r>
        <w:rPr>
          <w:rFonts w:hint="eastAsia" w:ascii="宋体" w:hAnsi="宋体" w:cs="宋体"/>
          <w:highlight w:val="none"/>
        </w:rPr>
        <w:t>损</w:t>
      </w:r>
      <w:r>
        <w:rPr>
          <w:rFonts w:hint="eastAsia" w:ascii="宋体" w:hAnsi="宋体" w:cs="宋体"/>
          <w:spacing w:val="-2"/>
          <w:highlight w:val="none"/>
        </w:rPr>
        <w:t>失</w:t>
      </w:r>
      <w:r>
        <w:rPr>
          <w:rFonts w:hint="eastAsia" w:ascii="宋体" w:hAnsi="宋体" w:cs="宋体"/>
          <w:highlight w:val="none"/>
        </w:rPr>
        <w:t>超过</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保</w:t>
      </w:r>
      <w:r>
        <w:rPr>
          <w:rFonts w:hint="eastAsia" w:ascii="宋体" w:hAnsi="宋体" w:cs="宋体"/>
          <w:highlight w:val="none"/>
        </w:rPr>
        <w:t>证</w:t>
      </w:r>
      <w:r>
        <w:rPr>
          <w:rFonts w:hint="eastAsia" w:ascii="宋体" w:hAnsi="宋体" w:cs="宋体"/>
          <w:spacing w:val="-2"/>
          <w:highlight w:val="none"/>
        </w:rPr>
        <w:t>金</w:t>
      </w:r>
      <w:r>
        <w:rPr>
          <w:rFonts w:hint="eastAsia" w:ascii="宋体" w:hAnsi="宋体" w:cs="宋体"/>
          <w:highlight w:val="none"/>
        </w:rPr>
        <w:t>数</w:t>
      </w:r>
      <w:r>
        <w:rPr>
          <w:rFonts w:hint="eastAsia" w:ascii="宋体" w:hAnsi="宋体" w:cs="宋体"/>
          <w:spacing w:val="-2"/>
          <w:highlight w:val="none"/>
        </w:rPr>
        <w:t>额</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中标</w:t>
      </w:r>
      <w:r>
        <w:rPr>
          <w:rFonts w:hint="eastAsia" w:ascii="宋体" w:hAnsi="宋体" w:cs="宋体"/>
          <w:spacing w:val="-2"/>
          <w:highlight w:val="none"/>
        </w:rPr>
        <w:t>人</w:t>
      </w:r>
      <w:r>
        <w:rPr>
          <w:rFonts w:hint="eastAsia" w:ascii="宋体" w:hAnsi="宋体" w:cs="宋体"/>
          <w:highlight w:val="none"/>
        </w:rPr>
        <w:t>还</w:t>
      </w:r>
      <w:r>
        <w:rPr>
          <w:rFonts w:hint="eastAsia" w:ascii="宋体" w:hAnsi="宋体" w:cs="宋体"/>
          <w:spacing w:val="-2"/>
          <w:highlight w:val="none"/>
        </w:rPr>
        <w:t>应</w:t>
      </w:r>
      <w:r>
        <w:rPr>
          <w:rFonts w:hint="eastAsia" w:ascii="宋体" w:hAnsi="宋体" w:cs="宋体"/>
          <w:highlight w:val="none"/>
        </w:rPr>
        <w:t>当</w:t>
      </w:r>
      <w:r>
        <w:rPr>
          <w:rFonts w:hint="eastAsia" w:ascii="宋体" w:hAnsi="宋体" w:cs="宋体"/>
          <w:spacing w:val="-2"/>
          <w:highlight w:val="none"/>
        </w:rPr>
        <w:t>对</w:t>
      </w:r>
      <w:r>
        <w:rPr>
          <w:rFonts w:hint="eastAsia" w:ascii="宋体" w:hAnsi="宋体" w:cs="宋体"/>
          <w:highlight w:val="none"/>
        </w:rPr>
        <w:t>超</w:t>
      </w:r>
      <w:r>
        <w:rPr>
          <w:rFonts w:hint="eastAsia" w:ascii="宋体" w:hAnsi="宋体" w:cs="宋体"/>
          <w:spacing w:val="-2"/>
          <w:highlight w:val="none"/>
        </w:rPr>
        <w:t>过</w:t>
      </w:r>
      <w:r>
        <w:rPr>
          <w:rFonts w:hint="eastAsia" w:ascii="宋体" w:hAnsi="宋体" w:cs="宋体"/>
          <w:highlight w:val="none"/>
        </w:rPr>
        <w:t>部</w:t>
      </w:r>
      <w:r>
        <w:rPr>
          <w:rFonts w:hint="eastAsia" w:ascii="宋体" w:hAnsi="宋体" w:cs="宋体"/>
          <w:spacing w:val="-2"/>
          <w:highlight w:val="none"/>
        </w:rPr>
        <w:t>分</w:t>
      </w:r>
      <w:r>
        <w:rPr>
          <w:rFonts w:hint="eastAsia" w:ascii="宋体" w:hAnsi="宋体" w:cs="宋体"/>
          <w:highlight w:val="none"/>
        </w:rPr>
        <w:t>予以</w:t>
      </w:r>
      <w:r>
        <w:rPr>
          <w:rFonts w:hint="eastAsia" w:ascii="宋体" w:hAnsi="宋体" w:cs="宋体"/>
          <w:spacing w:val="-2"/>
          <w:highlight w:val="none"/>
        </w:rPr>
        <w:t>赔</w:t>
      </w:r>
      <w:r>
        <w:rPr>
          <w:rFonts w:hint="eastAsia" w:ascii="宋体" w:hAnsi="宋体" w:cs="宋体"/>
          <w:highlight w:val="none"/>
        </w:rPr>
        <w:t>偿。</w:t>
      </w:r>
    </w:p>
    <w:p w14:paraId="7E435B3A">
      <w:pPr>
        <w:ind w:firstLine="0" w:firstLineChars="0"/>
        <w:jc w:val="both"/>
        <w:rPr>
          <w:rFonts w:hint="eastAsia" w:ascii="宋体" w:hAnsi="宋体" w:cs="宋体"/>
          <w:highlight w:val="none"/>
        </w:rPr>
      </w:pPr>
      <w:r>
        <w:rPr>
          <w:rFonts w:hint="eastAsia" w:ascii="宋体" w:hAnsi="宋体" w:cs="宋体"/>
          <w:highlight w:val="none"/>
        </w:rPr>
        <w:t>7.7.2 发</w:t>
      </w:r>
      <w:r>
        <w:rPr>
          <w:rFonts w:hint="eastAsia" w:ascii="宋体" w:hAnsi="宋体" w:cs="宋体"/>
          <w:spacing w:val="-2"/>
          <w:highlight w:val="none"/>
        </w:rPr>
        <w:t>出</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通</w:t>
      </w:r>
      <w:r>
        <w:rPr>
          <w:rFonts w:hint="eastAsia" w:ascii="宋体" w:hAnsi="宋体" w:cs="宋体"/>
          <w:spacing w:val="-2"/>
          <w:highlight w:val="none"/>
        </w:rPr>
        <w:t>知</w:t>
      </w:r>
      <w:r>
        <w:rPr>
          <w:rFonts w:hint="eastAsia" w:ascii="宋体" w:hAnsi="宋体" w:cs="宋体"/>
          <w:highlight w:val="none"/>
        </w:rPr>
        <w:t>书后</w:t>
      </w:r>
      <w:r>
        <w:rPr>
          <w:rFonts w:hint="eastAsia" w:ascii="宋体" w:hAnsi="宋体" w:cs="宋体"/>
          <w:spacing w:val="-41"/>
          <w:highlight w:val="none"/>
        </w:rPr>
        <w:t>，</w:t>
      </w: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highlight w:val="none"/>
        </w:rPr>
        <w:t>无</w:t>
      </w:r>
      <w:r>
        <w:rPr>
          <w:rFonts w:hint="eastAsia" w:ascii="宋体" w:hAnsi="宋体" w:cs="宋体"/>
          <w:spacing w:val="-2"/>
          <w:highlight w:val="none"/>
        </w:rPr>
        <w:t>正</w:t>
      </w:r>
      <w:r>
        <w:rPr>
          <w:rFonts w:hint="eastAsia" w:ascii="宋体" w:hAnsi="宋体" w:cs="宋体"/>
          <w:highlight w:val="none"/>
        </w:rPr>
        <w:t>当</w:t>
      </w:r>
      <w:r>
        <w:rPr>
          <w:rFonts w:hint="eastAsia" w:ascii="宋体" w:hAnsi="宋体" w:cs="宋体"/>
          <w:spacing w:val="-2"/>
          <w:highlight w:val="none"/>
        </w:rPr>
        <w:t>理</w:t>
      </w:r>
      <w:r>
        <w:rPr>
          <w:rFonts w:hint="eastAsia" w:ascii="宋体" w:hAnsi="宋体" w:cs="宋体"/>
          <w:highlight w:val="none"/>
        </w:rPr>
        <w:t>由</w:t>
      </w:r>
      <w:r>
        <w:rPr>
          <w:rFonts w:hint="eastAsia" w:ascii="宋体" w:hAnsi="宋体" w:cs="宋体"/>
          <w:spacing w:val="-2"/>
          <w:highlight w:val="none"/>
        </w:rPr>
        <w:t>拒</w:t>
      </w:r>
      <w:r>
        <w:rPr>
          <w:rFonts w:hint="eastAsia" w:ascii="宋体" w:hAnsi="宋体" w:cs="宋体"/>
          <w:highlight w:val="none"/>
        </w:rPr>
        <w:t>签</w:t>
      </w:r>
      <w:r>
        <w:rPr>
          <w:rFonts w:hint="eastAsia" w:ascii="宋体" w:hAnsi="宋体" w:cs="宋体"/>
          <w:spacing w:val="-2"/>
          <w:highlight w:val="none"/>
        </w:rPr>
        <w:t>合</w:t>
      </w:r>
      <w:r>
        <w:rPr>
          <w:rFonts w:hint="eastAsia" w:ascii="宋体" w:hAnsi="宋体" w:cs="宋体"/>
          <w:highlight w:val="none"/>
        </w:rPr>
        <w:t>同</w:t>
      </w:r>
      <w:r>
        <w:rPr>
          <w:rFonts w:hint="eastAsia" w:ascii="宋体" w:hAnsi="宋体" w:cs="宋体"/>
          <w:spacing w:val="-38"/>
          <w:highlight w:val="none"/>
        </w:rPr>
        <w:t>，</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在</w:t>
      </w:r>
      <w:r>
        <w:rPr>
          <w:rFonts w:hint="eastAsia" w:ascii="宋体" w:hAnsi="宋体" w:cs="宋体"/>
          <w:highlight w:val="none"/>
        </w:rPr>
        <w:t>签</w:t>
      </w:r>
      <w:r>
        <w:rPr>
          <w:rFonts w:hint="eastAsia" w:ascii="宋体" w:hAnsi="宋体" w:cs="宋体"/>
          <w:spacing w:val="-2"/>
          <w:highlight w:val="none"/>
        </w:rPr>
        <w:t>订</w:t>
      </w:r>
      <w:r>
        <w:rPr>
          <w:rFonts w:hint="eastAsia" w:ascii="宋体" w:hAnsi="宋体" w:cs="宋体"/>
          <w:highlight w:val="none"/>
        </w:rPr>
        <w:t>合</w:t>
      </w:r>
      <w:r>
        <w:rPr>
          <w:rFonts w:hint="eastAsia" w:ascii="宋体" w:hAnsi="宋体" w:cs="宋体"/>
          <w:spacing w:val="-2"/>
          <w:highlight w:val="none"/>
        </w:rPr>
        <w:t>同</w:t>
      </w:r>
      <w:r>
        <w:rPr>
          <w:rFonts w:hint="eastAsia" w:ascii="宋体" w:hAnsi="宋体" w:cs="宋体"/>
          <w:highlight w:val="none"/>
        </w:rPr>
        <w:t>时</w:t>
      </w:r>
      <w:r>
        <w:rPr>
          <w:rFonts w:hint="eastAsia" w:ascii="宋体" w:hAnsi="宋体" w:cs="宋体"/>
          <w:spacing w:val="-2"/>
          <w:highlight w:val="none"/>
        </w:rPr>
        <w:t>向</w:t>
      </w:r>
      <w:r>
        <w:rPr>
          <w:rFonts w:hint="eastAsia" w:ascii="宋体" w:hAnsi="宋体" w:cs="宋体"/>
          <w:highlight w:val="none"/>
        </w:rPr>
        <w:t>中标</w:t>
      </w:r>
      <w:r>
        <w:rPr>
          <w:rFonts w:hint="eastAsia" w:ascii="宋体" w:hAnsi="宋体" w:cs="宋体"/>
          <w:spacing w:val="-2"/>
          <w:highlight w:val="none"/>
        </w:rPr>
        <w:t>人</w:t>
      </w:r>
      <w:r>
        <w:rPr>
          <w:rFonts w:hint="eastAsia" w:ascii="宋体" w:hAnsi="宋体" w:cs="宋体"/>
          <w:highlight w:val="none"/>
        </w:rPr>
        <w:t>提</w:t>
      </w:r>
      <w:r>
        <w:rPr>
          <w:rFonts w:hint="eastAsia" w:ascii="宋体" w:hAnsi="宋体" w:cs="宋体"/>
          <w:spacing w:val="-2"/>
          <w:highlight w:val="none"/>
        </w:rPr>
        <w:t>出</w:t>
      </w:r>
      <w:r>
        <w:rPr>
          <w:rFonts w:hint="eastAsia" w:ascii="宋体" w:hAnsi="宋体" w:cs="宋体"/>
          <w:highlight w:val="none"/>
        </w:rPr>
        <w:t>附加条</w:t>
      </w:r>
      <w:r>
        <w:rPr>
          <w:rFonts w:hint="eastAsia" w:ascii="宋体" w:hAnsi="宋体" w:cs="宋体"/>
          <w:spacing w:val="-2"/>
          <w:highlight w:val="none"/>
        </w:rPr>
        <w:t>件</w:t>
      </w:r>
      <w:r>
        <w:rPr>
          <w:rFonts w:hint="eastAsia" w:ascii="宋体" w:hAnsi="宋体" w:cs="宋体"/>
          <w:highlight w:val="none"/>
        </w:rPr>
        <w:t>的</w:t>
      </w:r>
      <w:r>
        <w:rPr>
          <w:rFonts w:hint="eastAsia" w:ascii="宋体" w:hAnsi="宋体" w:cs="宋体"/>
          <w:spacing w:val="-2"/>
          <w:highlight w:val="none"/>
        </w:rPr>
        <w:t>，</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向</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人退</w:t>
      </w:r>
      <w:r>
        <w:rPr>
          <w:rFonts w:hint="eastAsia" w:ascii="宋体" w:hAnsi="宋体" w:cs="宋体"/>
          <w:spacing w:val="-2"/>
          <w:highlight w:val="none"/>
        </w:rPr>
        <w:t>还</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保</w:t>
      </w:r>
      <w:r>
        <w:rPr>
          <w:rFonts w:hint="eastAsia" w:ascii="宋体" w:hAnsi="宋体" w:cs="宋体"/>
          <w:spacing w:val="-2"/>
          <w:highlight w:val="none"/>
        </w:rPr>
        <w:t>证</w:t>
      </w:r>
      <w:r>
        <w:rPr>
          <w:rFonts w:hint="eastAsia" w:ascii="宋体" w:hAnsi="宋体" w:cs="宋体"/>
          <w:highlight w:val="none"/>
        </w:rPr>
        <w:t>金</w:t>
      </w:r>
      <w:r>
        <w:rPr>
          <w:rFonts w:hint="eastAsia" w:ascii="宋体" w:hAnsi="宋体" w:cs="宋体"/>
          <w:spacing w:val="-2"/>
          <w:highlight w:val="none"/>
        </w:rPr>
        <w:t>；</w:t>
      </w:r>
      <w:r>
        <w:rPr>
          <w:rFonts w:hint="eastAsia" w:ascii="宋体" w:hAnsi="宋体" w:cs="宋体"/>
          <w:highlight w:val="none"/>
        </w:rPr>
        <w:t>给</w:t>
      </w:r>
      <w:r>
        <w:rPr>
          <w:rFonts w:hint="eastAsia" w:ascii="宋体" w:hAnsi="宋体" w:cs="宋体"/>
          <w:spacing w:val="-2"/>
          <w:highlight w:val="none"/>
        </w:rPr>
        <w:t>中</w:t>
      </w:r>
      <w:r>
        <w:rPr>
          <w:rFonts w:hint="eastAsia" w:ascii="宋体" w:hAnsi="宋体" w:cs="宋体"/>
          <w:highlight w:val="none"/>
        </w:rPr>
        <w:t>标人</w:t>
      </w:r>
      <w:r>
        <w:rPr>
          <w:rFonts w:hint="eastAsia" w:ascii="宋体" w:hAnsi="宋体" w:cs="宋体"/>
          <w:spacing w:val="-2"/>
          <w:highlight w:val="none"/>
        </w:rPr>
        <w:t>造</w:t>
      </w:r>
      <w:r>
        <w:rPr>
          <w:rFonts w:hint="eastAsia" w:ascii="宋体" w:hAnsi="宋体" w:cs="宋体"/>
          <w:highlight w:val="none"/>
        </w:rPr>
        <w:t>成</w:t>
      </w:r>
      <w:r>
        <w:rPr>
          <w:rFonts w:hint="eastAsia" w:ascii="宋体" w:hAnsi="宋体" w:cs="宋体"/>
          <w:spacing w:val="-2"/>
          <w:highlight w:val="none"/>
        </w:rPr>
        <w:t>损</w:t>
      </w:r>
      <w:r>
        <w:rPr>
          <w:rFonts w:hint="eastAsia" w:ascii="宋体" w:hAnsi="宋体" w:cs="宋体"/>
          <w:highlight w:val="none"/>
        </w:rPr>
        <w:t>失</w:t>
      </w:r>
      <w:r>
        <w:rPr>
          <w:rFonts w:hint="eastAsia" w:ascii="宋体" w:hAnsi="宋体" w:cs="宋体"/>
          <w:spacing w:val="-2"/>
          <w:highlight w:val="none"/>
        </w:rPr>
        <w:t>的</w:t>
      </w:r>
      <w:r>
        <w:rPr>
          <w:rFonts w:hint="eastAsia" w:ascii="宋体" w:hAnsi="宋体" w:cs="宋体"/>
          <w:highlight w:val="none"/>
        </w:rPr>
        <w:t>，</w:t>
      </w:r>
      <w:r>
        <w:rPr>
          <w:rFonts w:hint="eastAsia" w:ascii="宋体" w:hAnsi="宋体" w:cs="宋体"/>
          <w:spacing w:val="-2"/>
          <w:highlight w:val="none"/>
        </w:rPr>
        <w:t>还</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赔偿</w:t>
      </w:r>
      <w:r>
        <w:rPr>
          <w:rFonts w:hint="eastAsia" w:ascii="宋体" w:hAnsi="宋体" w:cs="宋体"/>
          <w:spacing w:val="-2"/>
          <w:highlight w:val="none"/>
        </w:rPr>
        <w:t>损</w:t>
      </w:r>
      <w:r>
        <w:rPr>
          <w:rFonts w:hint="eastAsia" w:ascii="宋体" w:hAnsi="宋体" w:cs="宋体"/>
          <w:highlight w:val="none"/>
        </w:rPr>
        <w:t>失。</w:t>
      </w:r>
    </w:p>
    <w:p w14:paraId="52EFA8DE">
      <w:pPr>
        <w:autoSpaceDE w:val="0"/>
        <w:autoSpaceDN w:val="0"/>
        <w:adjustRightInd w:val="0"/>
        <w:spacing w:before="3" w:line="110" w:lineRule="exact"/>
        <w:ind w:firstLine="0" w:firstLineChars="0"/>
        <w:rPr>
          <w:rFonts w:hint="eastAsia" w:ascii="宋体" w:hAnsi="宋体" w:cs="宋体"/>
          <w:sz w:val="11"/>
          <w:szCs w:val="11"/>
          <w:highlight w:val="none"/>
        </w:rPr>
      </w:pPr>
    </w:p>
    <w:p w14:paraId="5F476D5E">
      <w:pPr>
        <w:pStyle w:val="4"/>
        <w:spacing w:before="160" w:after="160"/>
        <w:jc w:val="left"/>
        <w:rPr>
          <w:rFonts w:hint="eastAsia" w:ascii="宋体" w:hAnsi="宋体" w:cs="宋体"/>
          <w:highlight w:val="none"/>
        </w:rPr>
      </w:pPr>
      <w:bookmarkStart w:id="92" w:name="_Toc26799"/>
      <w:r>
        <w:rPr>
          <w:rFonts w:hint="eastAsia" w:ascii="宋体" w:hAnsi="宋体" w:cs="宋体"/>
          <w:spacing w:val="1"/>
          <w:highlight w:val="none"/>
        </w:rPr>
        <w:t>8</w:t>
      </w:r>
      <w:r>
        <w:rPr>
          <w:rFonts w:hint="eastAsia" w:ascii="宋体" w:hAnsi="宋体" w:cs="宋体"/>
          <w:spacing w:val="-1"/>
          <w:highlight w:val="none"/>
        </w:rPr>
        <w:t>.</w:t>
      </w:r>
      <w:r>
        <w:rPr>
          <w:rFonts w:hint="eastAsia" w:ascii="宋体" w:hAnsi="宋体" w:cs="宋体"/>
          <w:highlight w:val="none"/>
        </w:rPr>
        <w:t>纪律和监督</w:t>
      </w:r>
      <w:bookmarkEnd w:id="92"/>
    </w:p>
    <w:p w14:paraId="31178864">
      <w:pPr>
        <w:pStyle w:val="8"/>
        <w:jc w:val="both"/>
        <w:rPr>
          <w:rFonts w:hint="eastAsia" w:ascii="宋体" w:hAnsi="宋体" w:cs="宋体"/>
          <w:sz w:val="28"/>
          <w:szCs w:val="28"/>
          <w:highlight w:val="none"/>
        </w:rPr>
      </w:pPr>
      <w:bookmarkStart w:id="93" w:name="_Toc905"/>
      <w:r>
        <w:rPr>
          <w:rFonts w:hint="eastAsia" w:ascii="宋体" w:hAnsi="宋体" w:cs="宋体"/>
          <w:spacing w:val="1"/>
          <w:sz w:val="28"/>
          <w:szCs w:val="28"/>
          <w:highlight w:val="none"/>
        </w:rPr>
        <w:t>8</w:t>
      </w:r>
      <w:r>
        <w:rPr>
          <w:rFonts w:hint="eastAsia" w:ascii="宋体" w:hAnsi="宋体" w:cs="宋体"/>
          <w:sz w:val="28"/>
          <w:szCs w:val="28"/>
          <w:highlight w:val="none"/>
        </w:rPr>
        <w:t>.1</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对招标人</w:t>
      </w:r>
      <w:r>
        <w:rPr>
          <w:rFonts w:hint="eastAsia" w:ascii="宋体" w:hAnsi="宋体" w:cs="宋体"/>
          <w:spacing w:val="-3"/>
          <w:sz w:val="28"/>
          <w:szCs w:val="28"/>
          <w:highlight w:val="none"/>
        </w:rPr>
        <w:t>的</w:t>
      </w:r>
      <w:r>
        <w:rPr>
          <w:rFonts w:hint="eastAsia" w:ascii="宋体" w:hAnsi="宋体" w:cs="宋体"/>
          <w:sz w:val="28"/>
          <w:szCs w:val="28"/>
          <w:highlight w:val="none"/>
        </w:rPr>
        <w:t>纪</w:t>
      </w:r>
      <w:r>
        <w:rPr>
          <w:rFonts w:hint="eastAsia" w:ascii="宋体" w:hAnsi="宋体" w:cs="宋体"/>
          <w:spacing w:val="-3"/>
          <w:sz w:val="28"/>
          <w:szCs w:val="28"/>
          <w:highlight w:val="none"/>
        </w:rPr>
        <w:t>律</w:t>
      </w:r>
      <w:r>
        <w:rPr>
          <w:rFonts w:hint="eastAsia" w:ascii="宋体" w:hAnsi="宋体" w:cs="宋体"/>
          <w:sz w:val="28"/>
          <w:szCs w:val="28"/>
          <w:highlight w:val="none"/>
        </w:rPr>
        <w:t>要求</w:t>
      </w:r>
      <w:bookmarkEnd w:id="93"/>
    </w:p>
    <w:p w14:paraId="58CF373C">
      <w:pPr>
        <w:ind w:firstLine="0" w:firstLineChars="0"/>
        <w:jc w:val="both"/>
        <w:rPr>
          <w:rFonts w:hint="eastAsia" w:ascii="宋体" w:hAnsi="宋体" w:cs="宋体"/>
          <w:highlight w:val="none"/>
        </w:rPr>
      </w:pPr>
      <w:r>
        <w:rPr>
          <w:rFonts w:hint="eastAsia" w:ascii="宋体" w:hAnsi="宋体" w:cs="宋体"/>
          <w:highlight w:val="none"/>
        </w:rPr>
        <w:t>招标</w:t>
      </w:r>
      <w:r>
        <w:rPr>
          <w:rFonts w:hint="eastAsia" w:ascii="宋体" w:hAnsi="宋体" w:cs="宋体"/>
          <w:spacing w:val="-2"/>
          <w:highlight w:val="none"/>
        </w:rPr>
        <w:t>人</w:t>
      </w:r>
      <w:r>
        <w:rPr>
          <w:rFonts w:hint="eastAsia" w:ascii="宋体" w:hAnsi="宋体" w:cs="宋体"/>
          <w:highlight w:val="none"/>
        </w:rPr>
        <w:t>不</w:t>
      </w:r>
      <w:r>
        <w:rPr>
          <w:rFonts w:hint="eastAsia" w:ascii="宋体" w:hAnsi="宋体" w:cs="宋体"/>
          <w:spacing w:val="-2"/>
          <w:highlight w:val="none"/>
        </w:rPr>
        <w:t>得</w:t>
      </w:r>
      <w:r>
        <w:rPr>
          <w:rFonts w:hint="eastAsia" w:ascii="宋体" w:hAnsi="宋体" w:cs="宋体"/>
          <w:highlight w:val="none"/>
        </w:rPr>
        <w:t>泄</w:t>
      </w:r>
      <w:r>
        <w:rPr>
          <w:rFonts w:hint="eastAsia" w:ascii="宋体" w:hAnsi="宋体" w:cs="宋体"/>
          <w:spacing w:val="-2"/>
          <w:highlight w:val="none"/>
        </w:rPr>
        <w:t>露</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活动</w:t>
      </w:r>
      <w:r>
        <w:rPr>
          <w:rFonts w:hint="eastAsia" w:ascii="宋体" w:hAnsi="宋体" w:cs="宋体"/>
          <w:spacing w:val="-2"/>
          <w:highlight w:val="none"/>
        </w:rPr>
        <w:t>中</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保</w:t>
      </w:r>
      <w:r>
        <w:rPr>
          <w:rFonts w:hint="eastAsia" w:ascii="宋体" w:hAnsi="宋体" w:cs="宋体"/>
          <w:spacing w:val="-2"/>
          <w:highlight w:val="none"/>
        </w:rPr>
        <w:t>密</w:t>
      </w:r>
      <w:r>
        <w:rPr>
          <w:rFonts w:hint="eastAsia" w:ascii="宋体" w:hAnsi="宋体" w:cs="宋体"/>
          <w:highlight w:val="none"/>
        </w:rPr>
        <w:t>的</w:t>
      </w:r>
      <w:r>
        <w:rPr>
          <w:rFonts w:hint="eastAsia" w:ascii="宋体" w:hAnsi="宋体" w:cs="宋体"/>
          <w:spacing w:val="-2"/>
          <w:highlight w:val="none"/>
        </w:rPr>
        <w:t>情</w:t>
      </w:r>
      <w:r>
        <w:rPr>
          <w:rFonts w:hint="eastAsia" w:ascii="宋体" w:hAnsi="宋体" w:cs="宋体"/>
          <w:highlight w:val="none"/>
        </w:rPr>
        <w:t>况</w:t>
      </w:r>
      <w:r>
        <w:rPr>
          <w:rFonts w:hint="eastAsia" w:ascii="宋体" w:hAnsi="宋体" w:cs="宋体"/>
          <w:spacing w:val="-2"/>
          <w:highlight w:val="none"/>
        </w:rPr>
        <w:t>和</w:t>
      </w:r>
      <w:r>
        <w:rPr>
          <w:rFonts w:hint="eastAsia" w:ascii="宋体" w:hAnsi="宋体" w:cs="宋体"/>
          <w:highlight w:val="none"/>
        </w:rPr>
        <w:t>资</w:t>
      </w:r>
      <w:r>
        <w:rPr>
          <w:rFonts w:hint="eastAsia" w:ascii="宋体" w:hAnsi="宋体" w:cs="宋体"/>
          <w:spacing w:val="-2"/>
          <w:highlight w:val="none"/>
        </w:rPr>
        <w:t>料</w:t>
      </w:r>
      <w:r>
        <w:rPr>
          <w:rFonts w:hint="eastAsia" w:ascii="宋体" w:hAnsi="宋体" w:cs="宋体"/>
          <w:spacing w:val="-74"/>
          <w:highlight w:val="none"/>
        </w:rPr>
        <w:t>，</w:t>
      </w:r>
      <w:r>
        <w:rPr>
          <w:rFonts w:hint="eastAsia" w:ascii="宋体" w:hAnsi="宋体" w:cs="宋体"/>
          <w:spacing w:val="-2"/>
          <w:highlight w:val="none"/>
        </w:rPr>
        <w:t>不</w:t>
      </w:r>
      <w:r>
        <w:rPr>
          <w:rFonts w:hint="eastAsia" w:ascii="宋体" w:hAnsi="宋体" w:cs="宋体"/>
          <w:highlight w:val="none"/>
        </w:rPr>
        <w:t>得</w:t>
      </w:r>
      <w:r>
        <w:rPr>
          <w:rFonts w:hint="eastAsia" w:ascii="宋体" w:hAnsi="宋体" w:cs="宋体"/>
          <w:spacing w:val="-2"/>
          <w:highlight w:val="none"/>
        </w:rPr>
        <w:t>与</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串</w:t>
      </w:r>
      <w:r>
        <w:rPr>
          <w:rFonts w:hint="eastAsia" w:ascii="宋体" w:hAnsi="宋体" w:cs="宋体"/>
          <w:highlight w:val="none"/>
        </w:rPr>
        <w:t>通</w:t>
      </w:r>
      <w:r>
        <w:rPr>
          <w:rFonts w:hint="eastAsia" w:ascii="宋体" w:hAnsi="宋体" w:cs="宋体"/>
          <w:spacing w:val="-2"/>
          <w:highlight w:val="none"/>
        </w:rPr>
        <w:t>损</w:t>
      </w:r>
      <w:r>
        <w:rPr>
          <w:rFonts w:hint="eastAsia" w:ascii="宋体" w:hAnsi="宋体" w:cs="宋体"/>
          <w:highlight w:val="none"/>
        </w:rPr>
        <w:t>害国</w:t>
      </w:r>
      <w:r>
        <w:rPr>
          <w:rFonts w:hint="eastAsia" w:ascii="宋体" w:hAnsi="宋体" w:cs="宋体"/>
          <w:spacing w:val="-2"/>
          <w:highlight w:val="none"/>
        </w:rPr>
        <w:t>家</w:t>
      </w:r>
      <w:r>
        <w:rPr>
          <w:rFonts w:hint="eastAsia" w:ascii="宋体" w:hAnsi="宋体" w:cs="宋体"/>
          <w:highlight w:val="none"/>
        </w:rPr>
        <w:t>利</w:t>
      </w:r>
      <w:r>
        <w:rPr>
          <w:rFonts w:hint="eastAsia" w:ascii="宋体" w:hAnsi="宋体" w:cs="宋体"/>
          <w:spacing w:val="-2"/>
          <w:highlight w:val="none"/>
        </w:rPr>
        <w:t>益</w:t>
      </w:r>
      <w:r>
        <w:rPr>
          <w:rFonts w:hint="eastAsia" w:ascii="宋体" w:hAnsi="宋体" w:cs="宋体"/>
          <w:highlight w:val="none"/>
        </w:rPr>
        <w:t>、社会</w:t>
      </w:r>
      <w:r>
        <w:rPr>
          <w:rFonts w:hint="eastAsia" w:ascii="宋体" w:hAnsi="宋体" w:cs="宋体"/>
          <w:spacing w:val="-2"/>
          <w:highlight w:val="none"/>
        </w:rPr>
        <w:t>公</w:t>
      </w:r>
      <w:r>
        <w:rPr>
          <w:rFonts w:hint="eastAsia" w:ascii="宋体" w:hAnsi="宋体" w:cs="宋体"/>
          <w:highlight w:val="none"/>
        </w:rPr>
        <w:t>共</w:t>
      </w:r>
      <w:r>
        <w:rPr>
          <w:rFonts w:hint="eastAsia" w:ascii="宋体" w:hAnsi="宋体" w:cs="宋体"/>
          <w:spacing w:val="-2"/>
          <w:highlight w:val="none"/>
        </w:rPr>
        <w:t>利</w:t>
      </w:r>
      <w:r>
        <w:rPr>
          <w:rFonts w:hint="eastAsia" w:ascii="宋体" w:hAnsi="宋体" w:cs="宋体"/>
          <w:highlight w:val="none"/>
        </w:rPr>
        <w:t>益</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他</w:t>
      </w:r>
      <w:r>
        <w:rPr>
          <w:rFonts w:hint="eastAsia" w:ascii="宋体" w:hAnsi="宋体" w:cs="宋体"/>
          <w:highlight w:val="none"/>
        </w:rPr>
        <w:t>人</w:t>
      </w:r>
      <w:r>
        <w:rPr>
          <w:rFonts w:hint="eastAsia" w:ascii="宋体" w:hAnsi="宋体" w:cs="宋体"/>
          <w:spacing w:val="-2"/>
          <w:highlight w:val="none"/>
        </w:rPr>
        <w:t>合</w:t>
      </w:r>
      <w:r>
        <w:rPr>
          <w:rFonts w:hint="eastAsia" w:ascii="宋体" w:hAnsi="宋体" w:cs="宋体"/>
          <w:highlight w:val="none"/>
        </w:rPr>
        <w:t>法权</w:t>
      </w:r>
      <w:r>
        <w:rPr>
          <w:rFonts w:hint="eastAsia" w:ascii="宋体" w:hAnsi="宋体" w:cs="宋体"/>
          <w:spacing w:val="-2"/>
          <w:highlight w:val="none"/>
        </w:rPr>
        <w:t>益</w:t>
      </w:r>
      <w:r>
        <w:rPr>
          <w:rFonts w:hint="eastAsia" w:ascii="宋体" w:hAnsi="宋体" w:cs="宋体"/>
          <w:highlight w:val="none"/>
        </w:rPr>
        <w:t>。</w:t>
      </w:r>
    </w:p>
    <w:p w14:paraId="652E4A2B">
      <w:pPr>
        <w:pStyle w:val="8"/>
        <w:rPr>
          <w:rFonts w:hint="eastAsia" w:ascii="宋体" w:hAnsi="宋体" w:cs="宋体"/>
          <w:sz w:val="28"/>
          <w:szCs w:val="28"/>
          <w:highlight w:val="none"/>
        </w:rPr>
      </w:pPr>
      <w:bookmarkStart w:id="94" w:name="_Toc24504"/>
      <w:r>
        <w:rPr>
          <w:rFonts w:hint="eastAsia" w:ascii="宋体" w:hAnsi="宋体" w:cs="宋体"/>
          <w:spacing w:val="1"/>
          <w:sz w:val="28"/>
          <w:szCs w:val="28"/>
          <w:highlight w:val="none"/>
        </w:rPr>
        <w:t>8</w:t>
      </w:r>
      <w:r>
        <w:rPr>
          <w:rFonts w:hint="eastAsia" w:ascii="宋体" w:hAnsi="宋体" w:cs="宋体"/>
          <w:sz w:val="28"/>
          <w:szCs w:val="28"/>
          <w:highlight w:val="none"/>
        </w:rPr>
        <w:t>.2</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对投标人</w:t>
      </w:r>
      <w:r>
        <w:rPr>
          <w:rFonts w:hint="eastAsia" w:ascii="宋体" w:hAnsi="宋体" w:cs="宋体"/>
          <w:spacing w:val="-3"/>
          <w:sz w:val="28"/>
          <w:szCs w:val="28"/>
          <w:highlight w:val="none"/>
        </w:rPr>
        <w:t>的</w:t>
      </w:r>
      <w:r>
        <w:rPr>
          <w:rFonts w:hint="eastAsia" w:ascii="宋体" w:hAnsi="宋体" w:cs="宋体"/>
          <w:sz w:val="28"/>
          <w:szCs w:val="28"/>
          <w:highlight w:val="none"/>
        </w:rPr>
        <w:t>纪</w:t>
      </w:r>
      <w:r>
        <w:rPr>
          <w:rFonts w:hint="eastAsia" w:ascii="宋体" w:hAnsi="宋体" w:cs="宋体"/>
          <w:spacing w:val="-3"/>
          <w:sz w:val="28"/>
          <w:szCs w:val="28"/>
          <w:highlight w:val="none"/>
        </w:rPr>
        <w:t>律</w:t>
      </w:r>
      <w:r>
        <w:rPr>
          <w:rFonts w:hint="eastAsia" w:ascii="宋体" w:hAnsi="宋体" w:cs="宋体"/>
          <w:sz w:val="28"/>
          <w:szCs w:val="28"/>
          <w:highlight w:val="none"/>
        </w:rPr>
        <w:t>要求</w:t>
      </w:r>
      <w:bookmarkEnd w:id="94"/>
    </w:p>
    <w:p w14:paraId="19E774E5">
      <w:pPr>
        <w:ind w:firstLine="0" w:firstLineChars="0"/>
        <w:jc w:val="both"/>
        <w:rPr>
          <w:rFonts w:hint="eastAsia" w:ascii="宋体" w:hAnsi="宋体" w:cs="宋体"/>
          <w:highlight w:val="none"/>
        </w:rPr>
      </w:pPr>
      <w:r>
        <w:rPr>
          <w:rFonts w:hint="eastAsia" w:ascii="宋体" w:hAnsi="宋体" w:cs="宋体"/>
          <w:highlight w:val="none"/>
        </w:rPr>
        <w:t>投标人不得相互串</w:t>
      </w:r>
      <w:r>
        <w:rPr>
          <w:rFonts w:hint="eastAsia" w:ascii="宋体" w:hAnsi="宋体" w:cs="宋体"/>
          <w:spacing w:val="-2"/>
          <w:highlight w:val="none"/>
        </w:rPr>
        <w:t>通</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或者与招标人串通</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w:t>
      </w:r>
      <w:r>
        <w:rPr>
          <w:rFonts w:hint="eastAsia" w:ascii="宋体" w:hAnsi="宋体" w:cs="宋体"/>
          <w:highlight w:val="none"/>
        </w:rPr>
        <w:t>不得向招标人或者</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委</w:t>
      </w:r>
      <w:r>
        <w:rPr>
          <w:rFonts w:hint="eastAsia" w:ascii="宋体" w:hAnsi="宋体" w:cs="宋体"/>
          <w:highlight w:val="none"/>
        </w:rPr>
        <w:t>员会成员行贿谋取中标，不得</w:t>
      </w:r>
      <w:r>
        <w:rPr>
          <w:rFonts w:hint="eastAsia" w:ascii="宋体" w:hAnsi="宋体" w:cs="宋体"/>
          <w:spacing w:val="-2"/>
          <w:highlight w:val="none"/>
        </w:rPr>
        <w:t>以</w:t>
      </w:r>
      <w:r>
        <w:rPr>
          <w:rFonts w:hint="eastAsia" w:ascii="宋体" w:hAnsi="宋体" w:cs="宋体"/>
          <w:highlight w:val="none"/>
        </w:rPr>
        <w:t>他人</w:t>
      </w:r>
      <w:r>
        <w:rPr>
          <w:rFonts w:hint="eastAsia" w:ascii="宋体" w:hAnsi="宋体" w:cs="宋体"/>
          <w:spacing w:val="-2"/>
          <w:highlight w:val="none"/>
        </w:rPr>
        <w:t>名</w:t>
      </w:r>
      <w:r>
        <w:rPr>
          <w:rFonts w:hint="eastAsia" w:ascii="宋体" w:hAnsi="宋体" w:cs="宋体"/>
          <w:highlight w:val="none"/>
        </w:rPr>
        <w:t>义投标或者以其</w:t>
      </w:r>
      <w:r>
        <w:rPr>
          <w:rFonts w:hint="eastAsia" w:ascii="宋体" w:hAnsi="宋体" w:cs="宋体"/>
          <w:spacing w:val="-2"/>
          <w:highlight w:val="none"/>
        </w:rPr>
        <w:t>他</w:t>
      </w:r>
      <w:r>
        <w:rPr>
          <w:rFonts w:hint="eastAsia" w:ascii="宋体" w:hAnsi="宋体" w:cs="宋体"/>
          <w:highlight w:val="none"/>
        </w:rPr>
        <w:t>方式</w:t>
      </w:r>
      <w:r>
        <w:rPr>
          <w:rFonts w:hint="eastAsia" w:ascii="宋体" w:hAnsi="宋体" w:cs="宋体"/>
          <w:spacing w:val="-2"/>
          <w:highlight w:val="none"/>
        </w:rPr>
        <w:t>弄</w:t>
      </w:r>
      <w:r>
        <w:rPr>
          <w:rFonts w:hint="eastAsia" w:ascii="宋体" w:hAnsi="宋体" w:cs="宋体"/>
          <w:highlight w:val="none"/>
        </w:rPr>
        <w:t>虚作假骗取中标</w:t>
      </w:r>
      <w:r>
        <w:rPr>
          <w:rFonts w:hint="eastAsia" w:ascii="宋体" w:hAnsi="宋体" w:cs="宋体"/>
          <w:spacing w:val="-2"/>
          <w:highlight w:val="none"/>
        </w:rPr>
        <w:t>；</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不得以任何方</w:t>
      </w:r>
      <w:r>
        <w:rPr>
          <w:rFonts w:hint="eastAsia" w:ascii="宋体" w:hAnsi="宋体" w:cs="宋体"/>
          <w:spacing w:val="-2"/>
          <w:highlight w:val="none"/>
        </w:rPr>
        <w:t>式</w:t>
      </w:r>
      <w:r>
        <w:rPr>
          <w:rFonts w:hint="eastAsia" w:ascii="宋体" w:hAnsi="宋体" w:cs="宋体"/>
          <w:highlight w:val="none"/>
        </w:rPr>
        <w:t>干扰、</w:t>
      </w:r>
      <w:r>
        <w:rPr>
          <w:rFonts w:hint="eastAsia" w:ascii="宋体" w:hAnsi="宋体" w:cs="宋体"/>
          <w:spacing w:val="-2"/>
          <w:highlight w:val="none"/>
        </w:rPr>
        <w:t>影</w:t>
      </w:r>
      <w:r>
        <w:rPr>
          <w:rFonts w:hint="eastAsia" w:ascii="宋体" w:hAnsi="宋体" w:cs="宋体"/>
          <w:highlight w:val="none"/>
        </w:rPr>
        <w:t>响</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工</w:t>
      </w:r>
      <w:r>
        <w:rPr>
          <w:rFonts w:hint="eastAsia" w:ascii="宋体" w:hAnsi="宋体" w:cs="宋体"/>
          <w:highlight w:val="none"/>
        </w:rPr>
        <w:t>作。</w:t>
      </w:r>
    </w:p>
    <w:p w14:paraId="66E8AE56">
      <w:pPr>
        <w:autoSpaceDE w:val="0"/>
        <w:autoSpaceDN w:val="0"/>
        <w:adjustRightInd w:val="0"/>
        <w:spacing w:line="130" w:lineRule="exact"/>
        <w:ind w:firstLine="0" w:firstLineChars="0"/>
        <w:rPr>
          <w:rFonts w:hint="eastAsia" w:ascii="宋体" w:hAnsi="宋体" w:cs="宋体"/>
          <w:sz w:val="13"/>
          <w:szCs w:val="13"/>
          <w:highlight w:val="none"/>
        </w:rPr>
      </w:pPr>
    </w:p>
    <w:p w14:paraId="6E7A1C39">
      <w:pPr>
        <w:pStyle w:val="8"/>
        <w:rPr>
          <w:rFonts w:hint="eastAsia" w:ascii="宋体" w:hAnsi="宋体" w:cs="宋体"/>
          <w:sz w:val="28"/>
          <w:szCs w:val="28"/>
          <w:highlight w:val="none"/>
        </w:rPr>
      </w:pPr>
      <w:bookmarkStart w:id="95" w:name="_Toc24290"/>
      <w:r>
        <w:rPr>
          <w:rFonts w:hint="eastAsia" w:ascii="宋体" w:hAnsi="宋体" w:cs="宋体"/>
          <w:spacing w:val="1"/>
          <w:sz w:val="28"/>
          <w:szCs w:val="28"/>
          <w:highlight w:val="none"/>
        </w:rPr>
        <w:t>8</w:t>
      </w:r>
      <w:r>
        <w:rPr>
          <w:rFonts w:hint="eastAsia" w:ascii="宋体" w:hAnsi="宋体" w:cs="宋体"/>
          <w:sz w:val="28"/>
          <w:szCs w:val="28"/>
          <w:highlight w:val="none"/>
        </w:rPr>
        <w:t>.3</w:t>
      </w:r>
      <w:r>
        <w:rPr>
          <w:rFonts w:hint="eastAsia" w:ascii="宋体" w:hAnsi="宋体" w:cs="宋体"/>
          <w:spacing w:val="68"/>
          <w:sz w:val="28"/>
          <w:szCs w:val="28"/>
          <w:highlight w:val="none"/>
        </w:rPr>
        <w:t xml:space="preserve"> </w:t>
      </w:r>
      <w:r>
        <w:rPr>
          <w:rFonts w:hint="eastAsia" w:ascii="宋体" w:hAnsi="宋体" w:cs="宋体"/>
          <w:sz w:val="28"/>
          <w:szCs w:val="28"/>
          <w:highlight w:val="none"/>
        </w:rPr>
        <w:t>对评标委</w:t>
      </w:r>
      <w:r>
        <w:rPr>
          <w:rFonts w:hint="eastAsia" w:ascii="宋体" w:hAnsi="宋体" w:cs="宋体"/>
          <w:spacing w:val="-3"/>
          <w:sz w:val="28"/>
          <w:szCs w:val="28"/>
          <w:highlight w:val="none"/>
        </w:rPr>
        <w:t>员</w:t>
      </w:r>
      <w:r>
        <w:rPr>
          <w:rFonts w:hint="eastAsia" w:ascii="宋体" w:hAnsi="宋体" w:cs="宋体"/>
          <w:sz w:val="28"/>
          <w:szCs w:val="28"/>
          <w:highlight w:val="none"/>
        </w:rPr>
        <w:t>会</w:t>
      </w:r>
      <w:r>
        <w:rPr>
          <w:rFonts w:hint="eastAsia" w:ascii="宋体" w:hAnsi="宋体" w:cs="宋体"/>
          <w:spacing w:val="-3"/>
          <w:sz w:val="28"/>
          <w:szCs w:val="28"/>
          <w:highlight w:val="none"/>
        </w:rPr>
        <w:t>成</w:t>
      </w:r>
      <w:r>
        <w:rPr>
          <w:rFonts w:hint="eastAsia" w:ascii="宋体" w:hAnsi="宋体" w:cs="宋体"/>
          <w:sz w:val="28"/>
          <w:szCs w:val="28"/>
          <w:highlight w:val="none"/>
        </w:rPr>
        <w:t>员的纪</w:t>
      </w:r>
      <w:r>
        <w:rPr>
          <w:rFonts w:hint="eastAsia" w:ascii="宋体" w:hAnsi="宋体" w:cs="宋体"/>
          <w:spacing w:val="-3"/>
          <w:sz w:val="28"/>
          <w:szCs w:val="28"/>
          <w:highlight w:val="none"/>
        </w:rPr>
        <w:t>律</w:t>
      </w:r>
      <w:r>
        <w:rPr>
          <w:rFonts w:hint="eastAsia" w:ascii="宋体" w:hAnsi="宋体" w:cs="宋体"/>
          <w:sz w:val="28"/>
          <w:szCs w:val="28"/>
          <w:highlight w:val="none"/>
        </w:rPr>
        <w:t>要求</w:t>
      </w:r>
      <w:bookmarkEnd w:id="95"/>
    </w:p>
    <w:p w14:paraId="065106D0">
      <w:pPr>
        <w:ind w:firstLine="0" w:firstLineChars="0"/>
        <w:jc w:val="both"/>
        <w:rPr>
          <w:rFonts w:hint="eastAsia" w:ascii="宋体" w:hAnsi="宋体" w:cs="宋体"/>
          <w:highlight w:val="none"/>
        </w:rPr>
      </w:pPr>
      <w:r>
        <w:rPr>
          <w:rFonts w:hint="eastAsia" w:ascii="宋体" w:hAnsi="宋体" w:cs="宋体"/>
          <w:highlight w:val="none"/>
        </w:rPr>
        <w:t>评标委员会成员不</w:t>
      </w:r>
      <w:r>
        <w:rPr>
          <w:rFonts w:hint="eastAsia" w:ascii="宋体" w:hAnsi="宋体" w:cs="宋体"/>
          <w:spacing w:val="-2"/>
          <w:highlight w:val="none"/>
        </w:rPr>
        <w:t>得</w:t>
      </w:r>
      <w:r>
        <w:rPr>
          <w:rFonts w:hint="eastAsia" w:ascii="宋体" w:hAnsi="宋体" w:cs="宋体"/>
          <w:highlight w:val="none"/>
        </w:rPr>
        <w:t>收</w:t>
      </w:r>
      <w:r>
        <w:rPr>
          <w:rFonts w:hint="eastAsia" w:ascii="宋体" w:hAnsi="宋体" w:cs="宋体"/>
          <w:spacing w:val="-2"/>
          <w:highlight w:val="none"/>
        </w:rPr>
        <w:t>受</w:t>
      </w:r>
      <w:r>
        <w:rPr>
          <w:rFonts w:hint="eastAsia" w:ascii="宋体" w:hAnsi="宋体" w:cs="宋体"/>
          <w:highlight w:val="none"/>
        </w:rPr>
        <w:t>他人的财物或者其</w:t>
      </w:r>
      <w:r>
        <w:rPr>
          <w:rFonts w:hint="eastAsia" w:ascii="宋体" w:hAnsi="宋体" w:cs="宋体"/>
          <w:spacing w:val="-2"/>
          <w:highlight w:val="none"/>
        </w:rPr>
        <w:t>他</w:t>
      </w:r>
      <w:r>
        <w:rPr>
          <w:rFonts w:hint="eastAsia" w:ascii="宋体" w:hAnsi="宋体" w:cs="宋体"/>
          <w:highlight w:val="none"/>
        </w:rPr>
        <w:t>好</w:t>
      </w:r>
      <w:r>
        <w:rPr>
          <w:rFonts w:hint="eastAsia" w:ascii="宋体" w:hAnsi="宋体" w:cs="宋体"/>
          <w:spacing w:val="-2"/>
          <w:highlight w:val="none"/>
        </w:rPr>
        <w:t>处</w:t>
      </w:r>
      <w:r>
        <w:rPr>
          <w:rFonts w:hint="eastAsia" w:ascii="宋体" w:hAnsi="宋体" w:cs="宋体"/>
          <w:highlight w:val="none"/>
        </w:rPr>
        <w:t>，不得向他人透露</w:t>
      </w:r>
      <w:r>
        <w:rPr>
          <w:rFonts w:hint="eastAsia" w:ascii="宋体" w:hAnsi="宋体" w:cs="宋体"/>
          <w:spacing w:val="-2"/>
          <w:highlight w:val="none"/>
        </w:rPr>
        <w:t>对</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文件的评审和比较、中标候选</w:t>
      </w:r>
      <w:r>
        <w:rPr>
          <w:rFonts w:hint="eastAsia" w:ascii="宋体" w:hAnsi="宋体" w:cs="宋体"/>
          <w:spacing w:val="-2"/>
          <w:highlight w:val="none"/>
        </w:rPr>
        <w:t>人</w:t>
      </w:r>
      <w:r>
        <w:rPr>
          <w:rFonts w:hint="eastAsia" w:ascii="宋体" w:hAnsi="宋体" w:cs="宋体"/>
          <w:highlight w:val="none"/>
        </w:rPr>
        <w:t>的推</w:t>
      </w:r>
      <w:r>
        <w:rPr>
          <w:rFonts w:hint="eastAsia" w:ascii="宋体" w:hAnsi="宋体" w:cs="宋体"/>
          <w:spacing w:val="-2"/>
          <w:highlight w:val="none"/>
        </w:rPr>
        <w:t>荐</w:t>
      </w:r>
      <w:r>
        <w:rPr>
          <w:rFonts w:hint="eastAsia" w:ascii="宋体" w:hAnsi="宋体" w:cs="宋体"/>
          <w:highlight w:val="none"/>
        </w:rPr>
        <w:t>情况以及评标有</w:t>
      </w:r>
      <w:r>
        <w:rPr>
          <w:rFonts w:hint="eastAsia" w:ascii="宋体" w:hAnsi="宋体" w:cs="宋体"/>
          <w:spacing w:val="-2"/>
          <w:highlight w:val="none"/>
        </w:rPr>
        <w:t>关</w:t>
      </w:r>
      <w:r>
        <w:rPr>
          <w:rFonts w:hint="eastAsia" w:ascii="宋体" w:hAnsi="宋体" w:cs="宋体"/>
          <w:highlight w:val="none"/>
        </w:rPr>
        <w:t>的其</w:t>
      </w:r>
      <w:r>
        <w:rPr>
          <w:rFonts w:hint="eastAsia" w:ascii="宋体" w:hAnsi="宋体" w:cs="宋体"/>
          <w:spacing w:val="-2"/>
          <w:highlight w:val="none"/>
        </w:rPr>
        <w:t>他</w:t>
      </w:r>
      <w:r>
        <w:rPr>
          <w:rFonts w:hint="eastAsia" w:ascii="宋体" w:hAnsi="宋体" w:cs="宋体"/>
          <w:highlight w:val="none"/>
        </w:rPr>
        <w:t>情况。在评标活</w:t>
      </w:r>
      <w:r>
        <w:rPr>
          <w:rFonts w:hint="eastAsia" w:ascii="宋体" w:hAnsi="宋体" w:cs="宋体"/>
          <w:spacing w:val="-2"/>
          <w:highlight w:val="none"/>
        </w:rPr>
        <w:t>动</w:t>
      </w:r>
      <w:r>
        <w:rPr>
          <w:rFonts w:hint="eastAsia" w:ascii="宋体" w:hAnsi="宋体" w:cs="宋体"/>
          <w:highlight w:val="none"/>
        </w:rPr>
        <w:t>中，</w:t>
      </w:r>
      <w:r>
        <w:rPr>
          <w:rFonts w:hint="eastAsia" w:ascii="宋体" w:hAnsi="宋体" w:cs="宋体"/>
          <w:spacing w:val="-2"/>
          <w:highlight w:val="none"/>
        </w:rPr>
        <w:t>评</w:t>
      </w:r>
      <w:r>
        <w:rPr>
          <w:rFonts w:hint="eastAsia" w:ascii="宋体" w:hAnsi="宋体" w:cs="宋体"/>
          <w:highlight w:val="none"/>
        </w:rPr>
        <w:t>标委员会成员</w:t>
      </w:r>
      <w:r>
        <w:rPr>
          <w:rFonts w:hint="eastAsia" w:ascii="宋体" w:hAnsi="宋体" w:cs="宋体"/>
          <w:spacing w:val="-2"/>
          <w:highlight w:val="none"/>
        </w:rPr>
        <w:t>应</w:t>
      </w:r>
      <w:r>
        <w:rPr>
          <w:rFonts w:hint="eastAsia" w:ascii="宋体" w:hAnsi="宋体" w:cs="宋体"/>
          <w:highlight w:val="none"/>
        </w:rPr>
        <w:t>当客观、公正地履</w:t>
      </w:r>
      <w:r>
        <w:rPr>
          <w:rFonts w:hint="eastAsia" w:ascii="宋体" w:hAnsi="宋体" w:cs="宋体"/>
          <w:spacing w:val="-2"/>
          <w:highlight w:val="none"/>
        </w:rPr>
        <w:t>行</w:t>
      </w:r>
      <w:r>
        <w:rPr>
          <w:rFonts w:hint="eastAsia" w:ascii="宋体" w:hAnsi="宋体" w:cs="宋体"/>
          <w:highlight w:val="none"/>
        </w:rPr>
        <w:t>职责</w:t>
      </w:r>
      <w:r>
        <w:rPr>
          <w:rFonts w:hint="eastAsia" w:ascii="宋体" w:hAnsi="宋体" w:cs="宋体"/>
          <w:spacing w:val="-2"/>
          <w:highlight w:val="none"/>
        </w:rPr>
        <w:t>，</w:t>
      </w:r>
      <w:r>
        <w:rPr>
          <w:rFonts w:hint="eastAsia" w:ascii="宋体" w:hAnsi="宋体" w:cs="宋体"/>
          <w:highlight w:val="none"/>
        </w:rPr>
        <w:t>遵守职业道德，</w:t>
      </w:r>
      <w:r>
        <w:rPr>
          <w:rFonts w:hint="eastAsia" w:ascii="宋体" w:hAnsi="宋体" w:cs="宋体"/>
          <w:spacing w:val="-2"/>
          <w:highlight w:val="none"/>
        </w:rPr>
        <w:t>不</w:t>
      </w:r>
      <w:r>
        <w:rPr>
          <w:rFonts w:hint="eastAsia" w:ascii="宋体" w:hAnsi="宋体" w:cs="宋体"/>
          <w:highlight w:val="none"/>
        </w:rPr>
        <w:t>得擅</w:t>
      </w:r>
      <w:r>
        <w:rPr>
          <w:rFonts w:hint="eastAsia" w:ascii="宋体" w:hAnsi="宋体" w:cs="宋体"/>
          <w:spacing w:val="-2"/>
          <w:highlight w:val="none"/>
        </w:rPr>
        <w:t>离</w:t>
      </w:r>
      <w:r>
        <w:rPr>
          <w:rFonts w:hint="eastAsia" w:ascii="宋体" w:hAnsi="宋体" w:cs="宋体"/>
          <w:highlight w:val="none"/>
        </w:rPr>
        <w:t>职守，影响评标</w:t>
      </w:r>
      <w:r>
        <w:rPr>
          <w:rFonts w:hint="eastAsia" w:ascii="宋体" w:hAnsi="宋体" w:cs="宋体"/>
          <w:spacing w:val="-2"/>
          <w:highlight w:val="none"/>
        </w:rPr>
        <w:t>程</w:t>
      </w:r>
      <w:r>
        <w:rPr>
          <w:rFonts w:hint="eastAsia" w:ascii="宋体" w:hAnsi="宋体" w:cs="宋体"/>
          <w:highlight w:val="none"/>
        </w:rPr>
        <w:t>序正</w:t>
      </w:r>
      <w:r>
        <w:rPr>
          <w:rFonts w:hint="eastAsia" w:ascii="宋体" w:hAnsi="宋体" w:cs="宋体"/>
          <w:spacing w:val="-2"/>
          <w:highlight w:val="none"/>
        </w:rPr>
        <w:t>常</w:t>
      </w:r>
      <w:r>
        <w:rPr>
          <w:rFonts w:hint="eastAsia" w:ascii="宋体" w:hAnsi="宋体" w:cs="宋体"/>
          <w:highlight w:val="none"/>
        </w:rPr>
        <w:t>进行，不得使</w:t>
      </w:r>
      <w:r>
        <w:rPr>
          <w:rFonts w:hint="eastAsia" w:ascii="宋体" w:hAnsi="宋体" w:cs="宋体"/>
          <w:spacing w:val="-2"/>
          <w:highlight w:val="none"/>
        </w:rPr>
        <w:t>用</w:t>
      </w:r>
      <w:r>
        <w:rPr>
          <w:rFonts w:hint="eastAsia" w:ascii="宋体" w:hAnsi="宋体" w:cs="宋体"/>
          <w:highlight w:val="none"/>
        </w:rPr>
        <w:t>第三章</w:t>
      </w:r>
      <w:r>
        <w:rPr>
          <w:rFonts w:hint="eastAsia" w:ascii="宋体" w:hAnsi="宋体" w:cs="宋体"/>
          <w:spacing w:val="-3"/>
          <w:highlight w:val="none"/>
        </w:rPr>
        <w:t>“</w:t>
      </w:r>
      <w:r>
        <w:rPr>
          <w:rFonts w:hint="eastAsia" w:ascii="宋体" w:hAnsi="宋体" w:cs="宋体"/>
          <w:highlight w:val="none"/>
        </w:rPr>
        <w:t>评</w:t>
      </w:r>
      <w:r>
        <w:rPr>
          <w:rFonts w:hint="eastAsia" w:ascii="宋体" w:hAnsi="宋体" w:cs="宋体"/>
          <w:spacing w:val="-2"/>
          <w:highlight w:val="none"/>
        </w:rPr>
        <w:t>标</w:t>
      </w:r>
      <w:r>
        <w:rPr>
          <w:rFonts w:hint="eastAsia" w:ascii="宋体" w:hAnsi="宋体" w:cs="宋体"/>
          <w:highlight w:val="none"/>
        </w:rPr>
        <w:t>办法</w:t>
      </w:r>
      <w:r>
        <w:rPr>
          <w:rFonts w:hint="eastAsia" w:ascii="宋体" w:hAnsi="宋体" w:cs="宋体"/>
          <w:spacing w:val="-3"/>
          <w:highlight w:val="none"/>
        </w:rPr>
        <w:t>”</w:t>
      </w:r>
      <w:r>
        <w:rPr>
          <w:rFonts w:hint="eastAsia" w:ascii="宋体" w:hAnsi="宋体" w:cs="宋体"/>
          <w:highlight w:val="none"/>
        </w:rPr>
        <w:t>没</w:t>
      </w:r>
      <w:r>
        <w:rPr>
          <w:rFonts w:hint="eastAsia" w:ascii="宋体" w:hAnsi="宋体" w:cs="宋体"/>
          <w:spacing w:val="-2"/>
          <w:highlight w:val="none"/>
        </w:rPr>
        <w:t>有</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的评</w:t>
      </w:r>
      <w:r>
        <w:rPr>
          <w:rFonts w:hint="eastAsia" w:ascii="宋体" w:hAnsi="宋体" w:cs="宋体"/>
          <w:spacing w:val="-2"/>
          <w:highlight w:val="none"/>
        </w:rPr>
        <w:t>审</w:t>
      </w:r>
      <w:r>
        <w:rPr>
          <w:rFonts w:hint="eastAsia" w:ascii="宋体" w:hAnsi="宋体" w:cs="宋体"/>
          <w:highlight w:val="none"/>
        </w:rPr>
        <w:t>因</w:t>
      </w:r>
      <w:r>
        <w:rPr>
          <w:rFonts w:hint="eastAsia" w:ascii="宋体" w:hAnsi="宋体" w:cs="宋体"/>
          <w:spacing w:val="-2"/>
          <w:highlight w:val="none"/>
        </w:rPr>
        <w:t>素</w:t>
      </w:r>
      <w:r>
        <w:rPr>
          <w:rFonts w:hint="eastAsia" w:ascii="宋体" w:hAnsi="宋体" w:cs="宋体"/>
          <w:highlight w:val="none"/>
        </w:rPr>
        <w:t>和</w:t>
      </w:r>
      <w:r>
        <w:rPr>
          <w:rFonts w:hint="eastAsia" w:ascii="宋体" w:hAnsi="宋体" w:cs="宋体"/>
          <w:spacing w:val="-2"/>
          <w:highlight w:val="none"/>
        </w:rPr>
        <w:t>标</w:t>
      </w:r>
      <w:r>
        <w:rPr>
          <w:rFonts w:hint="eastAsia" w:ascii="宋体" w:hAnsi="宋体" w:cs="宋体"/>
          <w:highlight w:val="none"/>
        </w:rPr>
        <w:t>准</w:t>
      </w:r>
      <w:r>
        <w:rPr>
          <w:rFonts w:hint="eastAsia" w:ascii="宋体" w:hAnsi="宋体" w:cs="宋体"/>
          <w:spacing w:val="-2"/>
          <w:highlight w:val="none"/>
        </w:rPr>
        <w:t>进</w:t>
      </w:r>
      <w:r>
        <w:rPr>
          <w:rFonts w:hint="eastAsia" w:ascii="宋体" w:hAnsi="宋体" w:cs="宋体"/>
          <w:highlight w:val="none"/>
        </w:rPr>
        <w:t>行</w:t>
      </w:r>
      <w:r>
        <w:rPr>
          <w:rFonts w:hint="eastAsia" w:ascii="宋体" w:hAnsi="宋体" w:cs="宋体"/>
          <w:spacing w:val="-2"/>
          <w:highlight w:val="none"/>
        </w:rPr>
        <w:t>评</w:t>
      </w:r>
      <w:r>
        <w:rPr>
          <w:rFonts w:hint="eastAsia" w:ascii="宋体" w:hAnsi="宋体" w:cs="宋体"/>
          <w:highlight w:val="none"/>
        </w:rPr>
        <w:t>标。</w:t>
      </w:r>
    </w:p>
    <w:p w14:paraId="032826AA">
      <w:pPr>
        <w:pStyle w:val="8"/>
        <w:rPr>
          <w:rFonts w:hint="eastAsia" w:ascii="宋体" w:hAnsi="宋体" w:cs="宋体"/>
          <w:sz w:val="28"/>
          <w:szCs w:val="28"/>
          <w:highlight w:val="none"/>
        </w:rPr>
      </w:pPr>
      <w:bookmarkStart w:id="96" w:name="_Toc6256"/>
      <w:r>
        <w:rPr>
          <w:rFonts w:hint="eastAsia" w:ascii="宋体" w:hAnsi="宋体" w:cs="宋体"/>
          <w:spacing w:val="1"/>
          <w:sz w:val="28"/>
          <w:szCs w:val="28"/>
          <w:highlight w:val="none"/>
        </w:rPr>
        <w:t>8</w:t>
      </w:r>
      <w:r>
        <w:rPr>
          <w:rFonts w:hint="eastAsia" w:ascii="宋体" w:hAnsi="宋体" w:cs="宋体"/>
          <w:sz w:val="28"/>
          <w:szCs w:val="28"/>
          <w:highlight w:val="none"/>
        </w:rPr>
        <w:t>.4  对与评标</w:t>
      </w:r>
      <w:r>
        <w:rPr>
          <w:rFonts w:hint="eastAsia" w:ascii="宋体" w:hAnsi="宋体" w:cs="宋体"/>
          <w:spacing w:val="-3"/>
          <w:sz w:val="28"/>
          <w:szCs w:val="28"/>
          <w:highlight w:val="none"/>
        </w:rPr>
        <w:t>活</w:t>
      </w:r>
      <w:r>
        <w:rPr>
          <w:rFonts w:hint="eastAsia" w:ascii="宋体" w:hAnsi="宋体" w:cs="宋体"/>
          <w:sz w:val="28"/>
          <w:szCs w:val="28"/>
          <w:highlight w:val="none"/>
        </w:rPr>
        <w:t>动</w:t>
      </w:r>
      <w:r>
        <w:rPr>
          <w:rFonts w:hint="eastAsia" w:ascii="宋体" w:hAnsi="宋体" w:cs="宋体"/>
          <w:spacing w:val="-3"/>
          <w:sz w:val="28"/>
          <w:szCs w:val="28"/>
          <w:highlight w:val="none"/>
        </w:rPr>
        <w:t>有</w:t>
      </w:r>
      <w:r>
        <w:rPr>
          <w:rFonts w:hint="eastAsia" w:ascii="宋体" w:hAnsi="宋体" w:cs="宋体"/>
          <w:sz w:val="28"/>
          <w:szCs w:val="28"/>
          <w:highlight w:val="none"/>
        </w:rPr>
        <w:t>关的工</w:t>
      </w:r>
      <w:r>
        <w:rPr>
          <w:rFonts w:hint="eastAsia" w:ascii="宋体" w:hAnsi="宋体" w:cs="宋体"/>
          <w:spacing w:val="-3"/>
          <w:sz w:val="28"/>
          <w:szCs w:val="28"/>
          <w:highlight w:val="none"/>
        </w:rPr>
        <w:t>作</w:t>
      </w:r>
      <w:r>
        <w:rPr>
          <w:rFonts w:hint="eastAsia" w:ascii="宋体" w:hAnsi="宋体" w:cs="宋体"/>
          <w:sz w:val="28"/>
          <w:szCs w:val="28"/>
          <w:highlight w:val="none"/>
        </w:rPr>
        <w:t>人员</w:t>
      </w:r>
      <w:r>
        <w:rPr>
          <w:rFonts w:hint="eastAsia" w:ascii="宋体" w:hAnsi="宋体" w:cs="宋体"/>
          <w:spacing w:val="-3"/>
          <w:sz w:val="28"/>
          <w:szCs w:val="28"/>
          <w:highlight w:val="none"/>
        </w:rPr>
        <w:t>的纪</w:t>
      </w:r>
      <w:r>
        <w:rPr>
          <w:rFonts w:hint="eastAsia" w:ascii="宋体" w:hAnsi="宋体" w:cs="宋体"/>
          <w:sz w:val="28"/>
          <w:szCs w:val="28"/>
          <w:highlight w:val="none"/>
        </w:rPr>
        <w:t>律要求</w:t>
      </w:r>
      <w:bookmarkEnd w:id="96"/>
    </w:p>
    <w:p w14:paraId="297B5E39">
      <w:pPr>
        <w:ind w:firstLine="0" w:firstLineChars="0"/>
        <w:jc w:val="both"/>
        <w:rPr>
          <w:rFonts w:hint="eastAsia" w:ascii="宋体" w:hAnsi="宋体" w:cs="宋体"/>
          <w:highlight w:val="none"/>
        </w:rPr>
      </w:pPr>
      <w:r>
        <w:rPr>
          <w:rFonts w:hint="eastAsia" w:ascii="宋体" w:hAnsi="宋体" w:cs="宋体"/>
          <w:highlight w:val="none"/>
        </w:rPr>
        <w:t>与评标活动有关的</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人</w:t>
      </w:r>
      <w:r>
        <w:rPr>
          <w:rFonts w:hint="eastAsia" w:ascii="宋体" w:hAnsi="宋体" w:cs="宋体"/>
          <w:highlight w:val="none"/>
        </w:rPr>
        <w:t>员不得收受他人的</w:t>
      </w:r>
      <w:r>
        <w:rPr>
          <w:rFonts w:hint="eastAsia" w:ascii="宋体" w:hAnsi="宋体" w:cs="宋体"/>
          <w:spacing w:val="-2"/>
          <w:highlight w:val="none"/>
        </w:rPr>
        <w:t>财</w:t>
      </w:r>
      <w:r>
        <w:rPr>
          <w:rFonts w:hint="eastAsia" w:ascii="宋体" w:hAnsi="宋体" w:cs="宋体"/>
          <w:highlight w:val="none"/>
        </w:rPr>
        <w:t>物</w:t>
      </w:r>
      <w:r>
        <w:rPr>
          <w:rFonts w:hint="eastAsia" w:ascii="宋体" w:hAnsi="宋体" w:cs="宋体"/>
          <w:spacing w:val="-2"/>
          <w:highlight w:val="none"/>
        </w:rPr>
        <w:t>或</w:t>
      </w:r>
      <w:r>
        <w:rPr>
          <w:rFonts w:hint="eastAsia" w:ascii="宋体" w:hAnsi="宋体" w:cs="宋体"/>
          <w:highlight w:val="none"/>
        </w:rPr>
        <w:t>者其他好处，不得</w:t>
      </w:r>
      <w:r>
        <w:rPr>
          <w:rFonts w:hint="eastAsia" w:ascii="宋体" w:hAnsi="宋体" w:cs="宋体"/>
          <w:spacing w:val="-2"/>
          <w:highlight w:val="none"/>
        </w:rPr>
        <w:t>向</w:t>
      </w:r>
      <w:r>
        <w:rPr>
          <w:rFonts w:hint="eastAsia" w:ascii="宋体" w:hAnsi="宋体" w:cs="宋体"/>
          <w:highlight w:val="none"/>
        </w:rPr>
        <w:t>他</w:t>
      </w:r>
      <w:r>
        <w:rPr>
          <w:rFonts w:hint="eastAsia" w:ascii="宋体" w:hAnsi="宋体" w:cs="宋体"/>
          <w:spacing w:val="-2"/>
          <w:highlight w:val="none"/>
        </w:rPr>
        <w:t>人</w:t>
      </w:r>
      <w:r>
        <w:rPr>
          <w:rFonts w:hint="eastAsia" w:ascii="宋体" w:hAnsi="宋体" w:cs="宋体"/>
          <w:highlight w:val="none"/>
        </w:rPr>
        <w:t>透露对投标文件的评审和比较</w:t>
      </w:r>
      <w:r>
        <w:rPr>
          <w:rFonts w:hint="eastAsia" w:ascii="宋体" w:hAnsi="宋体" w:cs="宋体"/>
          <w:spacing w:val="-2"/>
          <w:highlight w:val="none"/>
        </w:rPr>
        <w:t>、</w:t>
      </w:r>
      <w:r>
        <w:rPr>
          <w:rFonts w:hint="eastAsia" w:ascii="宋体" w:hAnsi="宋体" w:cs="宋体"/>
          <w:highlight w:val="none"/>
        </w:rPr>
        <w:t>中标</w:t>
      </w:r>
      <w:r>
        <w:rPr>
          <w:rFonts w:hint="eastAsia" w:ascii="宋体" w:hAnsi="宋体" w:cs="宋体"/>
          <w:spacing w:val="-2"/>
          <w:highlight w:val="none"/>
        </w:rPr>
        <w:t>候</w:t>
      </w:r>
      <w:r>
        <w:rPr>
          <w:rFonts w:hint="eastAsia" w:ascii="宋体" w:hAnsi="宋体" w:cs="宋体"/>
          <w:highlight w:val="none"/>
        </w:rPr>
        <w:t>选人的推荐情况</w:t>
      </w:r>
      <w:r>
        <w:rPr>
          <w:rFonts w:hint="eastAsia" w:ascii="宋体" w:hAnsi="宋体" w:cs="宋体"/>
          <w:spacing w:val="-2"/>
          <w:highlight w:val="none"/>
        </w:rPr>
        <w:t>以</w:t>
      </w:r>
      <w:r>
        <w:rPr>
          <w:rFonts w:hint="eastAsia" w:ascii="宋体" w:hAnsi="宋体" w:cs="宋体"/>
          <w:highlight w:val="none"/>
        </w:rPr>
        <w:t>及评</w:t>
      </w:r>
      <w:r>
        <w:rPr>
          <w:rFonts w:hint="eastAsia" w:ascii="宋体" w:hAnsi="宋体" w:cs="宋体"/>
          <w:spacing w:val="-2"/>
          <w:highlight w:val="none"/>
        </w:rPr>
        <w:t>标</w:t>
      </w:r>
      <w:r>
        <w:rPr>
          <w:rFonts w:hint="eastAsia" w:ascii="宋体" w:hAnsi="宋体" w:cs="宋体"/>
          <w:highlight w:val="none"/>
        </w:rPr>
        <w:t>有关的其他情况</w:t>
      </w:r>
      <w:r>
        <w:rPr>
          <w:rFonts w:hint="eastAsia" w:ascii="宋体" w:hAnsi="宋体" w:cs="宋体"/>
          <w:spacing w:val="-2"/>
          <w:highlight w:val="none"/>
        </w:rPr>
        <w:t>。</w:t>
      </w:r>
      <w:r>
        <w:rPr>
          <w:rFonts w:hint="eastAsia" w:ascii="宋体" w:hAnsi="宋体" w:cs="宋体"/>
          <w:highlight w:val="none"/>
        </w:rPr>
        <w:t>在评</w:t>
      </w:r>
      <w:r>
        <w:rPr>
          <w:rFonts w:hint="eastAsia" w:ascii="宋体" w:hAnsi="宋体" w:cs="宋体"/>
          <w:spacing w:val="-2"/>
          <w:highlight w:val="none"/>
        </w:rPr>
        <w:t>标</w:t>
      </w:r>
      <w:r>
        <w:rPr>
          <w:rFonts w:hint="eastAsia" w:ascii="宋体" w:hAnsi="宋体" w:cs="宋体"/>
          <w:highlight w:val="none"/>
        </w:rPr>
        <w:t>活动中，与评</w:t>
      </w:r>
      <w:r>
        <w:rPr>
          <w:rFonts w:hint="eastAsia" w:ascii="宋体" w:hAnsi="宋体" w:cs="宋体"/>
          <w:spacing w:val="-2"/>
          <w:highlight w:val="none"/>
        </w:rPr>
        <w:t>标</w:t>
      </w:r>
      <w:r>
        <w:rPr>
          <w:rFonts w:hint="eastAsia" w:ascii="宋体" w:hAnsi="宋体" w:cs="宋体"/>
          <w:highlight w:val="none"/>
        </w:rPr>
        <w:t>活动有</w:t>
      </w:r>
      <w:r>
        <w:rPr>
          <w:rFonts w:hint="eastAsia" w:ascii="宋体" w:hAnsi="宋体" w:cs="宋体"/>
          <w:spacing w:val="-2"/>
          <w:highlight w:val="none"/>
        </w:rPr>
        <w:t>关</w:t>
      </w:r>
      <w:r>
        <w:rPr>
          <w:rFonts w:hint="eastAsia" w:ascii="宋体" w:hAnsi="宋体" w:cs="宋体"/>
          <w:highlight w:val="none"/>
        </w:rPr>
        <w:t>的</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人</w:t>
      </w:r>
      <w:r>
        <w:rPr>
          <w:rFonts w:hint="eastAsia" w:ascii="宋体" w:hAnsi="宋体" w:cs="宋体"/>
          <w:highlight w:val="none"/>
        </w:rPr>
        <w:t>员</w:t>
      </w:r>
      <w:r>
        <w:rPr>
          <w:rFonts w:hint="eastAsia" w:ascii="宋体" w:hAnsi="宋体" w:cs="宋体"/>
          <w:spacing w:val="-2"/>
          <w:highlight w:val="none"/>
        </w:rPr>
        <w:t>不</w:t>
      </w:r>
      <w:r>
        <w:rPr>
          <w:rFonts w:hint="eastAsia" w:ascii="宋体" w:hAnsi="宋体" w:cs="宋体"/>
          <w:highlight w:val="none"/>
        </w:rPr>
        <w:t>得</w:t>
      </w:r>
      <w:r>
        <w:rPr>
          <w:rFonts w:hint="eastAsia" w:ascii="宋体" w:hAnsi="宋体" w:cs="宋体"/>
          <w:spacing w:val="-2"/>
          <w:highlight w:val="none"/>
        </w:rPr>
        <w:t>擅</w:t>
      </w:r>
      <w:r>
        <w:rPr>
          <w:rFonts w:hint="eastAsia" w:ascii="宋体" w:hAnsi="宋体" w:cs="宋体"/>
          <w:highlight w:val="none"/>
        </w:rPr>
        <w:t>离职</w:t>
      </w:r>
      <w:r>
        <w:rPr>
          <w:rFonts w:hint="eastAsia" w:ascii="宋体" w:hAnsi="宋体" w:cs="宋体"/>
          <w:spacing w:val="-2"/>
          <w:highlight w:val="none"/>
        </w:rPr>
        <w:t>守</w:t>
      </w:r>
      <w:r>
        <w:rPr>
          <w:rFonts w:hint="eastAsia" w:ascii="宋体" w:hAnsi="宋体" w:cs="宋体"/>
          <w:highlight w:val="none"/>
        </w:rPr>
        <w:t>，</w:t>
      </w:r>
      <w:r>
        <w:rPr>
          <w:rFonts w:hint="eastAsia" w:ascii="宋体" w:hAnsi="宋体" w:cs="宋体"/>
          <w:spacing w:val="-2"/>
          <w:highlight w:val="none"/>
        </w:rPr>
        <w:t>影</w:t>
      </w:r>
      <w:r>
        <w:rPr>
          <w:rFonts w:hint="eastAsia" w:ascii="宋体" w:hAnsi="宋体" w:cs="宋体"/>
          <w:highlight w:val="none"/>
        </w:rPr>
        <w:t>响</w:t>
      </w:r>
      <w:r>
        <w:rPr>
          <w:rFonts w:hint="eastAsia" w:ascii="宋体" w:hAnsi="宋体" w:cs="宋体"/>
          <w:spacing w:val="-2"/>
          <w:highlight w:val="none"/>
        </w:rPr>
        <w:t>评</w:t>
      </w:r>
      <w:r>
        <w:rPr>
          <w:rFonts w:hint="eastAsia" w:ascii="宋体" w:hAnsi="宋体" w:cs="宋体"/>
          <w:highlight w:val="none"/>
        </w:rPr>
        <w:t>标</w:t>
      </w:r>
      <w:r>
        <w:rPr>
          <w:rFonts w:hint="eastAsia" w:ascii="宋体" w:hAnsi="宋体" w:cs="宋体"/>
          <w:spacing w:val="-2"/>
          <w:highlight w:val="none"/>
        </w:rPr>
        <w:t>程</w:t>
      </w:r>
      <w:r>
        <w:rPr>
          <w:rFonts w:hint="eastAsia" w:ascii="宋体" w:hAnsi="宋体" w:cs="宋体"/>
          <w:highlight w:val="none"/>
        </w:rPr>
        <w:t>序</w:t>
      </w:r>
      <w:r>
        <w:rPr>
          <w:rFonts w:hint="eastAsia" w:ascii="宋体" w:hAnsi="宋体" w:cs="宋体"/>
          <w:spacing w:val="-2"/>
          <w:highlight w:val="none"/>
        </w:rPr>
        <w:t>正</w:t>
      </w:r>
      <w:r>
        <w:rPr>
          <w:rFonts w:hint="eastAsia" w:ascii="宋体" w:hAnsi="宋体" w:cs="宋体"/>
          <w:highlight w:val="none"/>
        </w:rPr>
        <w:t>常进</w:t>
      </w:r>
      <w:r>
        <w:rPr>
          <w:rFonts w:hint="eastAsia" w:ascii="宋体" w:hAnsi="宋体" w:cs="宋体"/>
          <w:spacing w:val="-2"/>
          <w:highlight w:val="none"/>
        </w:rPr>
        <w:t>行</w:t>
      </w:r>
      <w:r>
        <w:rPr>
          <w:rFonts w:hint="eastAsia" w:ascii="宋体" w:hAnsi="宋体" w:cs="宋体"/>
          <w:highlight w:val="none"/>
        </w:rPr>
        <w:t>。</w:t>
      </w:r>
    </w:p>
    <w:p w14:paraId="6F0A377B">
      <w:pPr>
        <w:pStyle w:val="8"/>
        <w:rPr>
          <w:rFonts w:hint="eastAsia" w:ascii="宋体" w:hAnsi="宋体" w:cs="宋体"/>
          <w:sz w:val="28"/>
          <w:szCs w:val="28"/>
          <w:highlight w:val="none"/>
        </w:rPr>
      </w:pPr>
      <w:bookmarkStart w:id="97" w:name="_Toc12306"/>
      <w:r>
        <w:rPr>
          <w:rFonts w:hint="eastAsia" w:ascii="宋体" w:hAnsi="宋体" w:cs="宋体"/>
          <w:spacing w:val="1"/>
          <w:sz w:val="28"/>
          <w:szCs w:val="28"/>
          <w:highlight w:val="none"/>
        </w:rPr>
        <w:t>8</w:t>
      </w:r>
      <w:r>
        <w:rPr>
          <w:rFonts w:hint="eastAsia" w:ascii="宋体" w:hAnsi="宋体" w:cs="宋体"/>
          <w:sz w:val="28"/>
          <w:szCs w:val="28"/>
          <w:highlight w:val="none"/>
        </w:rPr>
        <w:t>.5  投诉</w:t>
      </w:r>
      <w:bookmarkEnd w:id="97"/>
    </w:p>
    <w:p w14:paraId="4F2290A7">
      <w:pPr>
        <w:ind w:firstLine="0" w:firstLineChars="0"/>
        <w:jc w:val="both"/>
        <w:rPr>
          <w:rFonts w:hint="eastAsia" w:ascii="宋体" w:hAnsi="宋体" w:cs="宋体"/>
          <w:highlight w:val="none"/>
        </w:rPr>
      </w:pPr>
      <w:r>
        <w:rPr>
          <w:rFonts w:hint="eastAsia" w:ascii="宋体" w:hAnsi="宋体" w:cs="宋体"/>
          <w:highlight w:val="none"/>
        </w:rPr>
        <w:t>8.5.1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利害</w:t>
      </w:r>
      <w:r>
        <w:rPr>
          <w:rFonts w:hint="eastAsia" w:ascii="宋体" w:hAnsi="宋体" w:cs="宋体"/>
          <w:highlight w:val="none"/>
        </w:rPr>
        <w:t>关系</w:t>
      </w:r>
      <w:r>
        <w:rPr>
          <w:rFonts w:hint="eastAsia" w:ascii="宋体" w:hAnsi="宋体" w:cs="宋体"/>
          <w:spacing w:val="-2"/>
          <w:highlight w:val="none"/>
        </w:rPr>
        <w:t>人</w:t>
      </w:r>
      <w:r>
        <w:rPr>
          <w:rFonts w:hint="eastAsia" w:ascii="宋体" w:hAnsi="宋体" w:cs="宋体"/>
          <w:highlight w:val="none"/>
        </w:rPr>
        <w:t>认</w:t>
      </w:r>
      <w:r>
        <w:rPr>
          <w:rFonts w:hint="eastAsia" w:ascii="宋体" w:hAnsi="宋体" w:cs="宋体"/>
          <w:spacing w:val="-2"/>
          <w:highlight w:val="none"/>
        </w:rPr>
        <w:t>为</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活</w:t>
      </w:r>
      <w:r>
        <w:rPr>
          <w:rFonts w:hint="eastAsia" w:ascii="宋体" w:hAnsi="宋体" w:cs="宋体"/>
          <w:spacing w:val="-2"/>
          <w:highlight w:val="none"/>
        </w:rPr>
        <w:t>动</w:t>
      </w:r>
      <w:r>
        <w:rPr>
          <w:rFonts w:hint="eastAsia" w:ascii="宋体" w:hAnsi="宋体" w:cs="宋体"/>
          <w:highlight w:val="none"/>
        </w:rPr>
        <w:t>不符</w:t>
      </w:r>
      <w:r>
        <w:rPr>
          <w:rFonts w:hint="eastAsia" w:ascii="宋体" w:hAnsi="宋体" w:cs="宋体"/>
          <w:spacing w:val="-2"/>
          <w:highlight w:val="none"/>
        </w:rPr>
        <w:t>合</w:t>
      </w:r>
      <w:r>
        <w:rPr>
          <w:rFonts w:hint="eastAsia" w:ascii="宋体" w:hAnsi="宋体" w:cs="宋体"/>
          <w:highlight w:val="none"/>
        </w:rPr>
        <w:t>法</w:t>
      </w:r>
      <w:r>
        <w:rPr>
          <w:rFonts w:hint="eastAsia" w:ascii="宋体" w:hAnsi="宋体" w:cs="宋体"/>
          <w:spacing w:val="-2"/>
          <w:highlight w:val="none"/>
        </w:rPr>
        <w:t>律</w:t>
      </w:r>
      <w:r>
        <w:rPr>
          <w:rFonts w:hint="eastAsia" w:ascii="宋体" w:hAnsi="宋体" w:cs="宋体"/>
          <w:spacing w:val="-38"/>
          <w:highlight w:val="none"/>
        </w:rPr>
        <w:t>、</w:t>
      </w:r>
      <w:r>
        <w:rPr>
          <w:rFonts w:hint="eastAsia" w:ascii="宋体" w:hAnsi="宋体" w:cs="宋体"/>
          <w:spacing w:val="-2"/>
          <w:highlight w:val="none"/>
        </w:rPr>
        <w:t>行</w:t>
      </w:r>
      <w:r>
        <w:rPr>
          <w:rFonts w:hint="eastAsia" w:ascii="宋体" w:hAnsi="宋体" w:cs="宋体"/>
          <w:highlight w:val="none"/>
        </w:rPr>
        <w:t>政</w:t>
      </w:r>
      <w:r>
        <w:rPr>
          <w:rFonts w:hint="eastAsia" w:ascii="宋体" w:hAnsi="宋体" w:cs="宋体"/>
          <w:spacing w:val="-2"/>
          <w:highlight w:val="none"/>
        </w:rPr>
        <w:t>法</w:t>
      </w:r>
      <w:r>
        <w:rPr>
          <w:rFonts w:hint="eastAsia" w:ascii="宋体" w:hAnsi="宋体" w:cs="宋体"/>
          <w:highlight w:val="none"/>
        </w:rPr>
        <w:t>规</w:t>
      </w:r>
      <w:r>
        <w:rPr>
          <w:rFonts w:hint="eastAsia" w:ascii="宋体" w:hAnsi="宋体" w:cs="宋体"/>
          <w:spacing w:val="-2"/>
          <w:highlight w:val="none"/>
        </w:rPr>
        <w:t>规</w:t>
      </w:r>
      <w:r>
        <w:rPr>
          <w:rFonts w:hint="eastAsia" w:ascii="宋体" w:hAnsi="宋体" w:cs="宋体"/>
          <w:highlight w:val="none"/>
        </w:rPr>
        <w:t>定的</w:t>
      </w:r>
      <w:r>
        <w:rPr>
          <w:rFonts w:hint="eastAsia" w:ascii="宋体" w:hAnsi="宋体" w:cs="宋体"/>
          <w:spacing w:val="-41"/>
          <w:highlight w:val="none"/>
        </w:rPr>
        <w:t>，</w:t>
      </w:r>
      <w:r>
        <w:rPr>
          <w:rFonts w:hint="eastAsia" w:ascii="宋体" w:hAnsi="宋体" w:cs="宋体"/>
          <w:highlight w:val="none"/>
        </w:rPr>
        <w:t>可</w:t>
      </w:r>
      <w:r>
        <w:rPr>
          <w:rFonts w:hint="eastAsia" w:ascii="宋体" w:hAnsi="宋体" w:cs="宋体"/>
          <w:spacing w:val="-2"/>
          <w:highlight w:val="none"/>
        </w:rPr>
        <w:t>以</w:t>
      </w:r>
      <w:r>
        <w:rPr>
          <w:rFonts w:hint="eastAsia" w:ascii="宋体" w:hAnsi="宋体" w:cs="宋体"/>
          <w:highlight w:val="none"/>
        </w:rPr>
        <w:t>自知道</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应</w:t>
      </w:r>
      <w:r>
        <w:rPr>
          <w:rFonts w:hint="eastAsia" w:ascii="宋体" w:hAnsi="宋体" w:cs="宋体"/>
          <w:highlight w:val="none"/>
        </w:rPr>
        <w:t>当</w:t>
      </w:r>
      <w:r>
        <w:rPr>
          <w:rFonts w:hint="eastAsia" w:ascii="宋体" w:hAnsi="宋体" w:cs="宋体"/>
          <w:spacing w:val="-2"/>
          <w:highlight w:val="none"/>
        </w:rPr>
        <w:t>知</w:t>
      </w:r>
      <w:r>
        <w:rPr>
          <w:rFonts w:hint="eastAsia" w:ascii="宋体" w:hAnsi="宋体" w:cs="宋体"/>
          <w:highlight w:val="none"/>
        </w:rPr>
        <w:t>道</w:t>
      </w:r>
      <w:r>
        <w:rPr>
          <w:rFonts w:hint="eastAsia" w:ascii="宋体" w:hAnsi="宋体" w:cs="宋体"/>
          <w:spacing w:val="-2"/>
          <w:highlight w:val="none"/>
        </w:rPr>
        <w:t>之日</w:t>
      </w:r>
      <w:r>
        <w:rPr>
          <w:rFonts w:hint="eastAsia" w:ascii="宋体" w:hAnsi="宋体" w:cs="宋体"/>
          <w:highlight w:val="none"/>
        </w:rPr>
        <w:t>起</w:t>
      </w:r>
      <w:r>
        <w:rPr>
          <w:rFonts w:hint="eastAsia" w:ascii="宋体" w:hAnsi="宋体" w:cs="宋体"/>
          <w:spacing w:val="-12"/>
          <w:highlight w:val="none"/>
        </w:rPr>
        <w:t xml:space="preserve"> </w:t>
      </w:r>
      <w:r>
        <w:rPr>
          <w:rFonts w:hint="eastAsia" w:ascii="宋体" w:hAnsi="宋体" w:cs="宋体"/>
          <w:highlight w:val="none"/>
        </w:rPr>
        <w:t xml:space="preserve">10 </w:t>
      </w:r>
      <w:r>
        <w:rPr>
          <w:rFonts w:hint="eastAsia" w:ascii="宋体" w:hAnsi="宋体" w:cs="宋体"/>
          <w:spacing w:val="-2"/>
          <w:highlight w:val="none"/>
        </w:rPr>
        <w:t>日</w:t>
      </w:r>
      <w:r>
        <w:rPr>
          <w:rFonts w:hint="eastAsia" w:ascii="宋体" w:hAnsi="宋体" w:cs="宋体"/>
          <w:highlight w:val="none"/>
        </w:rPr>
        <w:t>内</w:t>
      </w:r>
      <w:r>
        <w:rPr>
          <w:rFonts w:hint="eastAsia" w:ascii="宋体" w:hAnsi="宋体" w:cs="宋体"/>
          <w:spacing w:val="-2"/>
          <w:highlight w:val="none"/>
        </w:rPr>
        <w:t>向</w:t>
      </w:r>
      <w:r>
        <w:rPr>
          <w:rFonts w:hint="eastAsia" w:ascii="宋体" w:hAnsi="宋体" w:cs="宋体"/>
          <w:highlight w:val="none"/>
        </w:rPr>
        <w:t>有</w:t>
      </w:r>
      <w:r>
        <w:rPr>
          <w:rFonts w:hint="eastAsia" w:ascii="宋体" w:hAnsi="宋体" w:cs="宋体"/>
          <w:spacing w:val="-2"/>
          <w:highlight w:val="none"/>
        </w:rPr>
        <w:t>关</w:t>
      </w:r>
      <w:r>
        <w:rPr>
          <w:rFonts w:hint="eastAsia" w:ascii="宋体" w:hAnsi="宋体" w:cs="宋体"/>
          <w:highlight w:val="none"/>
        </w:rPr>
        <w:t>行</w:t>
      </w:r>
      <w:r>
        <w:rPr>
          <w:rFonts w:hint="eastAsia" w:ascii="宋体" w:hAnsi="宋体" w:cs="宋体"/>
          <w:spacing w:val="-2"/>
          <w:highlight w:val="none"/>
        </w:rPr>
        <w:t>政</w:t>
      </w:r>
      <w:r>
        <w:rPr>
          <w:rFonts w:hint="eastAsia" w:ascii="宋体" w:hAnsi="宋体" w:cs="宋体"/>
          <w:highlight w:val="none"/>
        </w:rPr>
        <w:t>监</w:t>
      </w:r>
      <w:r>
        <w:rPr>
          <w:rFonts w:hint="eastAsia" w:ascii="宋体" w:hAnsi="宋体" w:cs="宋体"/>
          <w:spacing w:val="-2"/>
          <w:highlight w:val="none"/>
        </w:rPr>
        <w:t>督部</w:t>
      </w:r>
      <w:r>
        <w:rPr>
          <w:rFonts w:hint="eastAsia" w:ascii="宋体" w:hAnsi="宋体" w:cs="宋体"/>
          <w:highlight w:val="none"/>
        </w:rPr>
        <w:t>门投</w:t>
      </w:r>
      <w:r>
        <w:rPr>
          <w:rFonts w:hint="eastAsia" w:ascii="宋体" w:hAnsi="宋体" w:cs="宋体"/>
          <w:spacing w:val="-2"/>
          <w:highlight w:val="none"/>
        </w:rPr>
        <w:t>诉</w:t>
      </w:r>
      <w:r>
        <w:rPr>
          <w:rFonts w:hint="eastAsia" w:ascii="宋体" w:hAnsi="宋体" w:cs="宋体"/>
          <w:spacing w:val="-77"/>
          <w:highlight w:val="none"/>
        </w:rPr>
        <w:t>。</w:t>
      </w:r>
      <w:r>
        <w:rPr>
          <w:rFonts w:hint="eastAsia" w:ascii="宋体" w:hAnsi="宋体" w:cs="宋体"/>
          <w:highlight w:val="none"/>
        </w:rPr>
        <w:t>投</w:t>
      </w:r>
      <w:r>
        <w:rPr>
          <w:rFonts w:hint="eastAsia" w:ascii="宋体" w:hAnsi="宋体" w:cs="宋体"/>
          <w:spacing w:val="-2"/>
          <w:highlight w:val="none"/>
        </w:rPr>
        <w:t>诉</w:t>
      </w:r>
      <w:r>
        <w:rPr>
          <w:rFonts w:hint="eastAsia" w:ascii="宋体" w:hAnsi="宋体" w:cs="宋体"/>
          <w:highlight w:val="none"/>
        </w:rPr>
        <w:t>应</w:t>
      </w:r>
      <w:r>
        <w:rPr>
          <w:rFonts w:hint="eastAsia" w:ascii="宋体" w:hAnsi="宋体" w:cs="宋体"/>
          <w:spacing w:val="-2"/>
          <w:highlight w:val="none"/>
        </w:rPr>
        <w:t>当</w:t>
      </w:r>
      <w:r>
        <w:rPr>
          <w:rFonts w:hint="eastAsia" w:ascii="宋体" w:hAnsi="宋体" w:cs="宋体"/>
          <w:highlight w:val="none"/>
        </w:rPr>
        <w:t>有</w:t>
      </w:r>
      <w:r>
        <w:rPr>
          <w:rFonts w:hint="eastAsia" w:ascii="宋体" w:hAnsi="宋体" w:cs="宋体"/>
          <w:spacing w:val="-2"/>
          <w:highlight w:val="none"/>
        </w:rPr>
        <w:t>明</w:t>
      </w:r>
      <w:r>
        <w:rPr>
          <w:rFonts w:hint="eastAsia" w:ascii="宋体" w:hAnsi="宋体" w:cs="宋体"/>
          <w:highlight w:val="none"/>
        </w:rPr>
        <w:t>确</w:t>
      </w:r>
      <w:r>
        <w:rPr>
          <w:rFonts w:hint="eastAsia" w:ascii="宋体" w:hAnsi="宋体" w:cs="宋体"/>
          <w:spacing w:val="-2"/>
          <w:highlight w:val="none"/>
        </w:rPr>
        <w:t>的</w:t>
      </w:r>
      <w:r>
        <w:rPr>
          <w:rFonts w:hint="eastAsia" w:ascii="宋体" w:hAnsi="宋体" w:cs="宋体"/>
          <w:highlight w:val="none"/>
        </w:rPr>
        <w:t>请求</w:t>
      </w:r>
      <w:r>
        <w:rPr>
          <w:rFonts w:hint="eastAsia" w:ascii="宋体" w:hAnsi="宋体" w:cs="宋体"/>
          <w:spacing w:val="-2"/>
          <w:highlight w:val="none"/>
        </w:rPr>
        <w:t>和</w:t>
      </w:r>
      <w:r>
        <w:rPr>
          <w:rFonts w:hint="eastAsia" w:ascii="宋体" w:hAnsi="宋体" w:cs="宋体"/>
          <w:highlight w:val="none"/>
        </w:rPr>
        <w:t>必</w:t>
      </w:r>
      <w:r>
        <w:rPr>
          <w:rFonts w:hint="eastAsia" w:ascii="宋体" w:hAnsi="宋体" w:cs="宋体"/>
          <w:spacing w:val="-2"/>
          <w:highlight w:val="none"/>
        </w:rPr>
        <w:t>要</w:t>
      </w:r>
      <w:r>
        <w:rPr>
          <w:rFonts w:hint="eastAsia" w:ascii="宋体" w:hAnsi="宋体" w:cs="宋体"/>
          <w:highlight w:val="none"/>
        </w:rPr>
        <w:t>的证明材</w:t>
      </w:r>
      <w:r>
        <w:rPr>
          <w:rFonts w:hint="eastAsia" w:ascii="宋体" w:hAnsi="宋体" w:cs="宋体"/>
          <w:spacing w:val="-2"/>
          <w:highlight w:val="none"/>
        </w:rPr>
        <w:t>料</w:t>
      </w:r>
      <w:r>
        <w:rPr>
          <w:rFonts w:hint="eastAsia" w:ascii="宋体" w:hAnsi="宋体" w:cs="宋体"/>
          <w:highlight w:val="none"/>
        </w:rPr>
        <w:t>。</w:t>
      </w:r>
    </w:p>
    <w:p w14:paraId="22BD9F1D">
      <w:pPr>
        <w:ind w:firstLine="0" w:firstLineChars="0"/>
        <w:jc w:val="both"/>
        <w:rPr>
          <w:rFonts w:hint="eastAsia" w:ascii="宋体" w:hAnsi="宋体" w:cs="宋体"/>
          <w:highlight w:val="none"/>
        </w:rPr>
      </w:pPr>
      <w:r>
        <w:rPr>
          <w:rFonts w:hint="eastAsia" w:ascii="宋体" w:hAnsi="宋体" w:cs="宋体"/>
          <w:highlight w:val="none"/>
        </w:rPr>
        <w:t>8.5.2 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或</w:t>
      </w:r>
      <w:r>
        <w:rPr>
          <w:rFonts w:hint="eastAsia" w:ascii="宋体" w:hAnsi="宋体" w:cs="宋体"/>
          <w:highlight w:val="none"/>
        </w:rPr>
        <w:t>者</w:t>
      </w:r>
      <w:r>
        <w:rPr>
          <w:rFonts w:hint="eastAsia" w:ascii="宋体" w:hAnsi="宋体" w:cs="宋体"/>
          <w:spacing w:val="-2"/>
          <w:highlight w:val="none"/>
        </w:rPr>
        <w:t>其</w:t>
      </w:r>
      <w:r>
        <w:rPr>
          <w:rFonts w:hint="eastAsia" w:ascii="宋体" w:hAnsi="宋体" w:cs="宋体"/>
          <w:highlight w:val="none"/>
        </w:rPr>
        <w:t>他</w:t>
      </w:r>
      <w:r>
        <w:rPr>
          <w:rFonts w:hint="eastAsia" w:ascii="宋体" w:hAnsi="宋体" w:cs="宋体"/>
          <w:spacing w:val="-2"/>
          <w:highlight w:val="none"/>
        </w:rPr>
        <w:t>利害</w:t>
      </w:r>
      <w:r>
        <w:rPr>
          <w:rFonts w:hint="eastAsia" w:ascii="宋体" w:hAnsi="宋体" w:cs="宋体"/>
          <w:highlight w:val="none"/>
        </w:rPr>
        <w:t>关系</w:t>
      </w:r>
      <w:r>
        <w:rPr>
          <w:rFonts w:hint="eastAsia" w:ascii="宋体" w:hAnsi="宋体" w:cs="宋体"/>
          <w:spacing w:val="-2"/>
          <w:highlight w:val="none"/>
        </w:rPr>
        <w:t>人</w:t>
      </w:r>
      <w:r>
        <w:rPr>
          <w:rFonts w:hint="eastAsia" w:ascii="宋体" w:hAnsi="宋体" w:cs="宋体"/>
          <w:highlight w:val="none"/>
        </w:rPr>
        <w:t>对</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41"/>
          <w:highlight w:val="none"/>
        </w:rPr>
        <w:t>、</w:t>
      </w:r>
      <w:r>
        <w:rPr>
          <w:rFonts w:hint="eastAsia" w:ascii="宋体" w:hAnsi="宋体" w:cs="宋体"/>
          <w:highlight w:val="none"/>
        </w:rPr>
        <w:t>开</w:t>
      </w:r>
      <w:r>
        <w:rPr>
          <w:rFonts w:hint="eastAsia" w:ascii="宋体" w:hAnsi="宋体" w:cs="宋体"/>
          <w:spacing w:val="-2"/>
          <w:highlight w:val="none"/>
        </w:rPr>
        <w:t>标</w:t>
      </w:r>
      <w:r>
        <w:rPr>
          <w:rFonts w:hint="eastAsia" w:ascii="宋体" w:hAnsi="宋体" w:cs="宋体"/>
          <w:highlight w:val="none"/>
        </w:rPr>
        <w:t>和评</w:t>
      </w:r>
      <w:r>
        <w:rPr>
          <w:rFonts w:hint="eastAsia" w:ascii="宋体" w:hAnsi="宋体" w:cs="宋体"/>
          <w:spacing w:val="-2"/>
          <w:highlight w:val="none"/>
        </w:rPr>
        <w:t>标</w:t>
      </w:r>
      <w:r>
        <w:rPr>
          <w:rFonts w:hint="eastAsia" w:ascii="宋体" w:hAnsi="宋体" w:cs="宋体"/>
          <w:highlight w:val="none"/>
        </w:rPr>
        <w:t>结</w:t>
      </w:r>
      <w:r>
        <w:rPr>
          <w:rFonts w:hint="eastAsia" w:ascii="宋体" w:hAnsi="宋体" w:cs="宋体"/>
          <w:spacing w:val="-2"/>
          <w:highlight w:val="none"/>
        </w:rPr>
        <w:t>果</w:t>
      </w:r>
      <w:r>
        <w:rPr>
          <w:rFonts w:hint="eastAsia" w:ascii="宋体" w:hAnsi="宋体" w:cs="宋体"/>
          <w:highlight w:val="none"/>
        </w:rPr>
        <w:t>提</w:t>
      </w:r>
      <w:r>
        <w:rPr>
          <w:rFonts w:hint="eastAsia" w:ascii="宋体" w:hAnsi="宋体" w:cs="宋体"/>
          <w:spacing w:val="-2"/>
          <w:highlight w:val="none"/>
        </w:rPr>
        <w:t>出</w:t>
      </w:r>
      <w:r>
        <w:rPr>
          <w:rFonts w:hint="eastAsia" w:ascii="宋体" w:hAnsi="宋体" w:cs="宋体"/>
          <w:highlight w:val="none"/>
        </w:rPr>
        <w:t>投</w:t>
      </w:r>
      <w:r>
        <w:rPr>
          <w:rFonts w:hint="eastAsia" w:ascii="宋体" w:hAnsi="宋体" w:cs="宋体"/>
          <w:spacing w:val="-2"/>
          <w:highlight w:val="none"/>
        </w:rPr>
        <w:t>诉</w:t>
      </w:r>
      <w:r>
        <w:rPr>
          <w:rFonts w:hint="eastAsia" w:ascii="宋体" w:hAnsi="宋体" w:cs="宋体"/>
          <w:highlight w:val="none"/>
        </w:rPr>
        <w:t>的</w:t>
      </w:r>
      <w:r>
        <w:rPr>
          <w:rFonts w:hint="eastAsia" w:ascii="宋体" w:hAnsi="宋体" w:cs="宋体"/>
          <w:spacing w:val="-41"/>
          <w:highlight w:val="none"/>
        </w:rPr>
        <w:t>，</w:t>
      </w:r>
      <w:r>
        <w:rPr>
          <w:rFonts w:hint="eastAsia" w:ascii="宋体" w:hAnsi="宋体" w:cs="宋体"/>
          <w:highlight w:val="none"/>
        </w:rPr>
        <w:t>应当</w:t>
      </w:r>
      <w:r>
        <w:rPr>
          <w:rFonts w:hint="eastAsia" w:ascii="宋体" w:hAnsi="宋体" w:cs="宋体"/>
          <w:spacing w:val="-2"/>
          <w:highlight w:val="none"/>
        </w:rPr>
        <w:t>按</w:t>
      </w:r>
      <w:r>
        <w:rPr>
          <w:rFonts w:hint="eastAsia" w:ascii="宋体" w:hAnsi="宋体" w:cs="宋体"/>
          <w:highlight w:val="none"/>
        </w:rPr>
        <w:t>照</w:t>
      </w:r>
      <w:r>
        <w:rPr>
          <w:rFonts w:hint="eastAsia" w:ascii="宋体" w:hAnsi="宋体" w:cs="宋体"/>
          <w:spacing w:val="-2"/>
          <w:highlight w:val="none"/>
        </w:rPr>
        <w:t>投</w:t>
      </w:r>
      <w:r>
        <w:rPr>
          <w:rFonts w:hint="eastAsia" w:ascii="宋体" w:hAnsi="宋体" w:cs="宋体"/>
          <w:highlight w:val="none"/>
        </w:rPr>
        <w:t>标人须</w:t>
      </w:r>
      <w:r>
        <w:rPr>
          <w:rFonts w:hint="eastAsia" w:ascii="宋体" w:hAnsi="宋体" w:cs="宋体"/>
          <w:spacing w:val="-2"/>
          <w:highlight w:val="none"/>
        </w:rPr>
        <w:t>知</w:t>
      </w:r>
      <w:r>
        <w:rPr>
          <w:rFonts w:hint="eastAsia" w:ascii="宋体" w:hAnsi="宋体" w:cs="宋体"/>
          <w:highlight w:val="none"/>
        </w:rPr>
        <w:t>第</w:t>
      </w:r>
      <w:r>
        <w:rPr>
          <w:rFonts w:hint="eastAsia" w:ascii="宋体" w:hAnsi="宋体" w:cs="宋体"/>
          <w:spacing w:val="-22"/>
          <w:highlight w:val="none"/>
        </w:rPr>
        <w:t xml:space="preserve"> </w:t>
      </w:r>
      <w:r>
        <w:rPr>
          <w:rFonts w:hint="eastAsia" w:ascii="宋体" w:hAnsi="宋体" w:cs="宋体"/>
          <w:highlight w:val="none"/>
        </w:rPr>
        <w:t>2.4</w:t>
      </w:r>
      <w:r>
        <w:rPr>
          <w:rFonts w:hint="eastAsia" w:ascii="宋体" w:hAnsi="宋体" w:cs="宋体"/>
          <w:spacing w:val="-12"/>
          <w:highlight w:val="none"/>
        </w:rPr>
        <w:t xml:space="preserve"> </w:t>
      </w:r>
      <w:r>
        <w:rPr>
          <w:rFonts w:hint="eastAsia" w:ascii="宋体" w:hAnsi="宋体" w:cs="宋体"/>
          <w:spacing w:val="-2"/>
          <w:highlight w:val="none"/>
        </w:rPr>
        <w:t>款</w:t>
      </w:r>
      <w:r>
        <w:rPr>
          <w:rFonts w:hint="eastAsia" w:ascii="宋体" w:hAnsi="宋体" w:cs="宋体"/>
          <w:spacing w:val="-106"/>
          <w:highlight w:val="none"/>
        </w:rPr>
        <w:t>、</w:t>
      </w:r>
      <w:r>
        <w:rPr>
          <w:rFonts w:hint="eastAsia" w:ascii="宋体" w:hAnsi="宋体" w:cs="宋体"/>
          <w:highlight w:val="none"/>
        </w:rPr>
        <w:t>第</w:t>
      </w:r>
      <w:r>
        <w:rPr>
          <w:rFonts w:hint="eastAsia" w:ascii="宋体" w:hAnsi="宋体" w:cs="宋体"/>
          <w:spacing w:val="-21"/>
          <w:highlight w:val="none"/>
        </w:rPr>
        <w:t xml:space="preserve"> </w:t>
      </w:r>
      <w:r>
        <w:rPr>
          <w:rFonts w:hint="eastAsia" w:ascii="宋体" w:hAnsi="宋体" w:cs="宋体"/>
          <w:highlight w:val="none"/>
        </w:rPr>
        <w:t>5.3</w:t>
      </w:r>
      <w:r>
        <w:rPr>
          <w:rFonts w:hint="eastAsia" w:ascii="宋体" w:hAnsi="宋体" w:cs="宋体"/>
          <w:spacing w:val="-12"/>
          <w:highlight w:val="none"/>
        </w:rPr>
        <w:t xml:space="preserve"> </w:t>
      </w:r>
      <w:r>
        <w:rPr>
          <w:rFonts w:hint="eastAsia" w:ascii="宋体" w:hAnsi="宋体" w:cs="宋体"/>
          <w:spacing w:val="-2"/>
          <w:highlight w:val="none"/>
        </w:rPr>
        <w:t>款</w:t>
      </w:r>
      <w:r>
        <w:rPr>
          <w:rFonts w:hint="eastAsia" w:ascii="宋体" w:hAnsi="宋体" w:cs="宋体"/>
          <w:highlight w:val="none"/>
        </w:rPr>
        <w:t>和第</w:t>
      </w:r>
      <w:r>
        <w:rPr>
          <w:rFonts w:hint="eastAsia" w:ascii="宋体" w:hAnsi="宋体" w:cs="宋体"/>
          <w:spacing w:val="-21"/>
          <w:highlight w:val="none"/>
        </w:rPr>
        <w:t xml:space="preserve"> </w:t>
      </w:r>
      <w:r>
        <w:rPr>
          <w:rFonts w:hint="eastAsia" w:ascii="宋体" w:hAnsi="宋体" w:cs="宋体"/>
          <w:highlight w:val="none"/>
        </w:rPr>
        <w:t>7.2</w:t>
      </w:r>
      <w:r>
        <w:rPr>
          <w:rFonts w:hint="eastAsia" w:ascii="宋体" w:hAnsi="宋体" w:cs="宋体"/>
          <w:spacing w:val="-12"/>
          <w:highlight w:val="none"/>
        </w:rPr>
        <w:t xml:space="preserve"> </w:t>
      </w:r>
      <w:r>
        <w:rPr>
          <w:rFonts w:hint="eastAsia" w:ascii="宋体" w:hAnsi="宋体" w:cs="宋体"/>
          <w:spacing w:val="-2"/>
          <w:highlight w:val="none"/>
        </w:rPr>
        <w:t>款</w:t>
      </w:r>
      <w:r>
        <w:rPr>
          <w:rFonts w:hint="eastAsia" w:ascii="宋体" w:hAnsi="宋体" w:cs="宋体"/>
          <w:highlight w:val="none"/>
        </w:rPr>
        <w:t>的</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先</w:t>
      </w:r>
      <w:r>
        <w:rPr>
          <w:rFonts w:hint="eastAsia" w:ascii="宋体" w:hAnsi="宋体" w:cs="宋体"/>
          <w:highlight w:val="none"/>
        </w:rPr>
        <w:t>向</w:t>
      </w:r>
      <w:r>
        <w:rPr>
          <w:rFonts w:hint="eastAsia" w:ascii="宋体" w:hAnsi="宋体" w:cs="宋体"/>
          <w:spacing w:val="-2"/>
          <w:highlight w:val="none"/>
        </w:rPr>
        <w:t>招标</w:t>
      </w:r>
      <w:r>
        <w:rPr>
          <w:rFonts w:hint="eastAsia" w:ascii="宋体" w:hAnsi="宋体" w:cs="宋体"/>
          <w:highlight w:val="none"/>
        </w:rPr>
        <w:t>人提</w:t>
      </w:r>
      <w:r>
        <w:rPr>
          <w:rFonts w:hint="eastAsia" w:ascii="宋体" w:hAnsi="宋体" w:cs="宋体"/>
          <w:spacing w:val="-2"/>
          <w:highlight w:val="none"/>
        </w:rPr>
        <w:t>出</w:t>
      </w:r>
      <w:r>
        <w:rPr>
          <w:rFonts w:hint="eastAsia" w:ascii="宋体" w:hAnsi="宋体" w:cs="宋体"/>
          <w:highlight w:val="none"/>
        </w:rPr>
        <w:t>异</w:t>
      </w:r>
      <w:r>
        <w:rPr>
          <w:rFonts w:hint="eastAsia" w:ascii="宋体" w:hAnsi="宋体" w:cs="宋体"/>
          <w:spacing w:val="-2"/>
          <w:highlight w:val="none"/>
        </w:rPr>
        <w:t>议</w:t>
      </w:r>
      <w:r>
        <w:rPr>
          <w:rFonts w:hint="eastAsia" w:ascii="宋体" w:hAnsi="宋体" w:cs="宋体"/>
          <w:spacing w:val="-106"/>
          <w:highlight w:val="none"/>
        </w:rPr>
        <w:t>。</w:t>
      </w:r>
      <w:r>
        <w:rPr>
          <w:rFonts w:hint="eastAsia" w:ascii="宋体" w:hAnsi="宋体" w:cs="宋体"/>
          <w:spacing w:val="-2"/>
          <w:highlight w:val="none"/>
        </w:rPr>
        <w:t>异</w:t>
      </w:r>
      <w:r>
        <w:rPr>
          <w:rFonts w:hint="eastAsia" w:ascii="宋体" w:hAnsi="宋体" w:cs="宋体"/>
          <w:highlight w:val="none"/>
        </w:rPr>
        <w:t>议</w:t>
      </w:r>
      <w:r>
        <w:rPr>
          <w:rFonts w:hint="eastAsia" w:ascii="宋体" w:hAnsi="宋体" w:cs="宋体"/>
          <w:spacing w:val="-2"/>
          <w:highlight w:val="none"/>
        </w:rPr>
        <w:t>答</w:t>
      </w:r>
      <w:r>
        <w:rPr>
          <w:rFonts w:hint="eastAsia" w:ascii="宋体" w:hAnsi="宋体" w:cs="宋体"/>
          <w:highlight w:val="none"/>
        </w:rPr>
        <w:t>复</w:t>
      </w:r>
      <w:r>
        <w:rPr>
          <w:rFonts w:hint="eastAsia" w:ascii="宋体" w:hAnsi="宋体" w:cs="宋体"/>
          <w:spacing w:val="-2"/>
          <w:highlight w:val="none"/>
        </w:rPr>
        <w:t>期间</w:t>
      </w:r>
      <w:r>
        <w:rPr>
          <w:rFonts w:hint="eastAsia" w:ascii="宋体" w:hAnsi="宋体" w:cs="宋体"/>
          <w:highlight w:val="none"/>
        </w:rPr>
        <w:t>不计</w:t>
      </w:r>
      <w:r>
        <w:rPr>
          <w:rFonts w:hint="eastAsia" w:ascii="宋体" w:hAnsi="宋体" w:cs="宋体"/>
          <w:spacing w:val="-2"/>
          <w:highlight w:val="none"/>
        </w:rPr>
        <w:t>算</w:t>
      </w:r>
      <w:r>
        <w:rPr>
          <w:rFonts w:hint="eastAsia" w:ascii="宋体" w:hAnsi="宋体" w:cs="宋体"/>
          <w:highlight w:val="none"/>
        </w:rPr>
        <w:t>在第</w:t>
      </w:r>
      <w:r>
        <w:rPr>
          <w:rFonts w:hint="eastAsia" w:ascii="宋体" w:hAnsi="宋体" w:cs="宋体"/>
          <w:spacing w:val="-21"/>
          <w:highlight w:val="none"/>
        </w:rPr>
        <w:t xml:space="preserve"> </w:t>
      </w:r>
      <w:r>
        <w:rPr>
          <w:rFonts w:hint="eastAsia" w:ascii="宋体" w:hAnsi="宋体" w:cs="宋体"/>
          <w:highlight w:val="none"/>
        </w:rPr>
        <w:t>8</w:t>
      </w:r>
      <w:r>
        <w:rPr>
          <w:rFonts w:hint="eastAsia" w:ascii="宋体" w:hAnsi="宋体" w:cs="宋体"/>
          <w:spacing w:val="-2"/>
          <w:highlight w:val="none"/>
        </w:rPr>
        <w:t>.</w:t>
      </w:r>
      <w:r>
        <w:rPr>
          <w:rFonts w:hint="eastAsia" w:ascii="宋体" w:hAnsi="宋体" w:cs="宋体"/>
          <w:highlight w:val="none"/>
        </w:rPr>
        <w:t>5.1项规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期</w:t>
      </w:r>
      <w:r>
        <w:rPr>
          <w:rFonts w:hint="eastAsia" w:ascii="宋体" w:hAnsi="宋体" w:cs="宋体"/>
          <w:highlight w:val="none"/>
        </w:rPr>
        <w:t>限</w:t>
      </w:r>
      <w:r>
        <w:rPr>
          <w:rFonts w:hint="eastAsia" w:ascii="宋体" w:hAnsi="宋体" w:cs="宋体"/>
          <w:spacing w:val="-2"/>
          <w:highlight w:val="none"/>
        </w:rPr>
        <w:t>内</w:t>
      </w:r>
      <w:r>
        <w:rPr>
          <w:rFonts w:hint="eastAsia" w:ascii="宋体" w:hAnsi="宋体" w:cs="宋体"/>
          <w:highlight w:val="none"/>
        </w:rPr>
        <w:t>。</w:t>
      </w:r>
    </w:p>
    <w:p w14:paraId="28464D24">
      <w:pPr>
        <w:pStyle w:val="4"/>
        <w:spacing w:before="160" w:after="160"/>
        <w:jc w:val="left"/>
        <w:rPr>
          <w:rFonts w:hint="eastAsia" w:ascii="宋体" w:hAnsi="宋体" w:cs="宋体"/>
          <w:highlight w:val="none"/>
        </w:rPr>
      </w:pPr>
      <w:bookmarkStart w:id="98" w:name="_Toc8181"/>
      <w:r>
        <w:rPr>
          <w:rFonts w:hint="eastAsia" w:ascii="宋体" w:hAnsi="宋体" w:cs="宋体"/>
          <w:spacing w:val="1"/>
          <w:highlight w:val="none"/>
        </w:rPr>
        <w:t>9</w:t>
      </w:r>
      <w:r>
        <w:rPr>
          <w:rFonts w:hint="eastAsia" w:ascii="宋体" w:hAnsi="宋体" w:cs="宋体"/>
          <w:highlight w:val="none"/>
        </w:rPr>
        <w:t>.是否采用电子招标投标</w:t>
      </w:r>
      <w:bookmarkEnd w:id="98"/>
    </w:p>
    <w:p w14:paraId="1FAE27A3">
      <w:pPr>
        <w:ind w:firstLine="0" w:firstLineChars="0"/>
        <w:rPr>
          <w:rFonts w:hint="eastAsia" w:ascii="宋体" w:hAnsi="宋体" w:cs="宋体"/>
          <w:highlight w:val="none"/>
        </w:rPr>
      </w:pPr>
      <w:r>
        <w:rPr>
          <w:rFonts w:hint="eastAsia" w:ascii="宋体" w:hAnsi="宋体" w:cs="宋体"/>
          <w:highlight w:val="none"/>
        </w:rPr>
        <w:t>本招</w:t>
      </w:r>
      <w:r>
        <w:rPr>
          <w:rFonts w:hint="eastAsia" w:ascii="宋体" w:hAnsi="宋体" w:cs="宋体"/>
          <w:spacing w:val="-2"/>
          <w:highlight w:val="none"/>
        </w:rPr>
        <w:t>标</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是</w:t>
      </w:r>
      <w:r>
        <w:rPr>
          <w:rFonts w:hint="eastAsia" w:ascii="宋体" w:hAnsi="宋体" w:cs="宋体"/>
          <w:spacing w:val="-2"/>
          <w:highlight w:val="none"/>
        </w:rPr>
        <w:t>否</w:t>
      </w:r>
      <w:r>
        <w:rPr>
          <w:rFonts w:hint="eastAsia" w:ascii="宋体" w:hAnsi="宋体" w:cs="宋体"/>
          <w:highlight w:val="none"/>
        </w:rPr>
        <w:t>采</w:t>
      </w:r>
      <w:r>
        <w:rPr>
          <w:rFonts w:hint="eastAsia" w:ascii="宋体" w:hAnsi="宋体" w:cs="宋体"/>
          <w:spacing w:val="-2"/>
          <w:highlight w:val="none"/>
        </w:rPr>
        <w:t>用</w:t>
      </w:r>
      <w:r>
        <w:rPr>
          <w:rFonts w:hint="eastAsia" w:ascii="宋体" w:hAnsi="宋体" w:cs="宋体"/>
          <w:highlight w:val="none"/>
        </w:rPr>
        <w:t>电</w:t>
      </w:r>
      <w:r>
        <w:rPr>
          <w:rFonts w:hint="eastAsia" w:ascii="宋体" w:hAnsi="宋体" w:cs="宋体"/>
          <w:spacing w:val="-2"/>
          <w:highlight w:val="none"/>
        </w:rPr>
        <w:t>子</w:t>
      </w:r>
      <w:r>
        <w:rPr>
          <w:rFonts w:hint="eastAsia" w:ascii="宋体" w:hAnsi="宋体" w:cs="宋体"/>
          <w:highlight w:val="none"/>
        </w:rPr>
        <w:t>招标</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方</w:t>
      </w:r>
      <w:r>
        <w:rPr>
          <w:rFonts w:hint="eastAsia" w:ascii="宋体" w:hAnsi="宋体" w:cs="宋体"/>
          <w:highlight w:val="none"/>
        </w:rPr>
        <w:t>式</w:t>
      </w:r>
      <w:r>
        <w:rPr>
          <w:rFonts w:hint="eastAsia" w:ascii="宋体" w:hAnsi="宋体" w:cs="宋体"/>
          <w:spacing w:val="-2"/>
          <w:highlight w:val="none"/>
        </w:rPr>
        <w:t>，</w:t>
      </w:r>
      <w:r>
        <w:rPr>
          <w:rFonts w:hint="eastAsia" w:ascii="宋体" w:hAnsi="宋体" w:cs="宋体"/>
          <w:highlight w:val="none"/>
        </w:rPr>
        <w:t>见</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须知</w:t>
      </w:r>
      <w:r>
        <w:rPr>
          <w:rFonts w:hint="eastAsia" w:ascii="宋体" w:hAnsi="宋体" w:cs="宋体"/>
          <w:spacing w:val="-2"/>
          <w:highlight w:val="none"/>
        </w:rPr>
        <w:t>前</w:t>
      </w:r>
      <w:r>
        <w:rPr>
          <w:rFonts w:hint="eastAsia" w:ascii="宋体" w:hAnsi="宋体" w:cs="宋体"/>
          <w:highlight w:val="none"/>
        </w:rPr>
        <w:t>附</w:t>
      </w:r>
      <w:r>
        <w:rPr>
          <w:rFonts w:hint="eastAsia" w:ascii="宋体" w:hAnsi="宋体" w:cs="宋体"/>
          <w:spacing w:val="-2"/>
          <w:highlight w:val="none"/>
        </w:rPr>
        <w:t>表</w:t>
      </w:r>
      <w:r>
        <w:rPr>
          <w:rFonts w:hint="eastAsia" w:ascii="宋体" w:hAnsi="宋体" w:cs="宋体"/>
          <w:highlight w:val="none"/>
        </w:rPr>
        <w:t>。</w:t>
      </w:r>
    </w:p>
    <w:p w14:paraId="3D358131">
      <w:pPr>
        <w:pStyle w:val="4"/>
        <w:spacing w:before="160" w:after="160"/>
        <w:jc w:val="left"/>
        <w:rPr>
          <w:rFonts w:hint="eastAsia" w:ascii="宋体" w:hAnsi="宋体" w:cs="宋体"/>
          <w:highlight w:val="none"/>
        </w:rPr>
      </w:pPr>
      <w:bookmarkStart w:id="99" w:name="_Toc24802"/>
      <w:r>
        <w:rPr>
          <w:rFonts w:hint="eastAsia" w:ascii="宋体" w:hAnsi="宋体" w:cs="宋体"/>
          <w:spacing w:val="1"/>
          <w:highlight w:val="none"/>
        </w:rPr>
        <w:t>10</w:t>
      </w:r>
      <w:r>
        <w:rPr>
          <w:rFonts w:hint="eastAsia" w:ascii="宋体" w:hAnsi="宋体" w:cs="宋体"/>
          <w:highlight w:val="none"/>
        </w:rPr>
        <w:t>.需要补充的其他内容</w:t>
      </w:r>
      <w:bookmarkEnd w:id="99"/>
    </w:p>
    <w:p w14:paraId="3A35722C">
      <w:pPr>
        <w:ind w:firstLine="0" w:firstLineChars="0"/>
        <w:rPr>
          <w:rFonts w:hint="eastAsia" w:ascii="宋体" w:hAnsi="宋体" w:cs="宋体"/>
          <w:highlight w:val="none"/>
        </w:rPr>
      </w:pPr>
      <w:r>
        <w:rPr>
          <w:rFonts w:hint="eastAsia" w:ascii="宋体" w:hAnsi="宋体" w:cs="宋体"/>
          <w:highlight w:val="none"/>
        </w:rPr>
        <w:t>需要</w:t>
      </w:r>
      <w:r>
        <w:rPr>
          <w:rFonts w:hint="eastAsia" w:ascii="宋体" w:hAnsi="宋体" w:cs="宋体"/>
          <w:spacing w:val="-2"/>
          <w:highlight w:val="none"/>
        </w:rPr>
        <w:t>补</w:t>
      </w:r>
      <w:r>
        <w:rPr>
          <w:rFonts w:hint="eastAsia" w:ascii="宋体" w:hAnsi="宋体" w:cs="宋体"/>
          <w:highlight w:val="none"/>
        </w:rPr>
        <w:t>充</w:t>
      </w:r>
      <w:r>
        <w:rPr>
          <w:rFonts w:hint="eastAsia" w:ascii="宋体" w:hAnsi="宋体" w:cs="宋体"/>
          <w:spacing w:val="-2"/>
          <w:highlight w:val="none"/>
        </w:rPr>
        <w:t>的</w:t>
      </w:r>
      <w:r>
        <w:rPr>
          <w:rFonts w:hint="eastAsia" w:ascii="宋体" w:hAnsi="宋体" w:cs="宋体"/>
          <w:highlight w:val="none"/>
        </w:rPr>
        <w:t>其</w:t>
      </w:r>
      <w:r>
        <w:rPr>
          <w:rFonts w:hint="eastAsia" w:ascii="宋体" w:hAnsi="宋体" w:cs="宋体"/>
          <w:spacing w:val="-2"/>
          <w:highlight w:val="none"/>
        </w:rPr>
        <w:t>他</w:t>
      </w:r>
      <w:r>
        <w:rPr>
          <w:rFonts w:hint="eastAsia" w:ascii="宋体" w:hAnsi="宋体" w:cs="宋体"/>
          <w:highlight w:val="none"/>
        </w:rPr>
        <w:t>内</w:t>
      </w:r>
      <w:r>
        <w:rPr>
          <w:rFonts w:hint="eastAsia" w:ascii="宋体" w:hAnsi="宋体" w:cs="宋体"/>
          <w:spacing w:val="-2"/>
          <w:highlight w:val="none"/>
        </w:rPr>
        <w:t>容</w:t>
      </w:r>
      <w:r>
        <w:rPr>
          <w:rFonts w:hint="eastAsia" w:ascii="宋体" w:hAnsi="宋体" w:cs="宋体"/>
          <w:highlight w:val="none"/>
        </w:rPr>
        <w:t>：</w:t>
      </w:r>
      <w:r>
        <w:rPr>
          <w:rFonts w:hint="eastAsia" w:ascii="宋体" w:hAnsi="宋体" w:cs="宋体"/>
          <w:spacing w:val="-2"/>
          <w:highlight w:val="none"/>
        </w:rPr>
        <w:t>见</w:t>
      </w:r>
      <w:r>
        <w:rPr>
          <w:rFonts w:hint="eastAsia" w:ascii="宋体" w:hAnsi="宋体" w:cs="宋体"/>
          <w:highlight w:val="none"/>
        </w:rPr>
        <w:t>投标</w:t>
      </w:r>
      <w:r>
        <w:rPr>
          <w:rFonts w:hint="eastAsia" w:ascii="宋体" w:hAnsi="宋体" w:cs="宋体"/>
          <w:spacing w:val="-2"/>
          <w:highlight w:val="none"/>
        </w:rPr>
        <w:t>人</w:t>
      </w:r>
      <w:r>
        <w:rPr>
          <w:rFonts w:hint="eastAsia" w:ascii="宋体" w:hAnsi="宋体" w:cs="宋体"/>
          <w:highlight w:val="none"/>
        </w:rPr>
        <w:t>须</w:t>
      </w:r>
      <w:r>
        <w:rPr>
          <w:rFonts w:hint="eastAsia" w:ascii="宋体" w:hAnsi="宋体" w:cs="宋体"/>
          <w:spacing w:val="-2"/>
          <w:highlight w:val="none"/>
        </w:rPr>
        <w:t>知</w:t>
      </w:r>
      <w:r>
        <w:rPr>
          <w:rFonts w:hint="eastAsia" w:ascii="宋体" w:hAnsi="宋体" w:cs="宋体"/>
          <w:highlight w:val="none"/>
        </w:rPr>
        <w:t>前</w:t>
      </w:r>
      <w:r>
        <w:rPr>
          <w:rFonts w:hint="eastAsia" w:ascii="宋体" w:hAnsi="宋体" w:cs="宋体"/>
          <w:spacing w:val="-2"/>
          <w:highlight w:val="none"/>
        </w:rPr>
        <w:t>附</w:t>
      </w:r>
      <w:r>
        <w:rPr>
          <w:rFonts w:hint="eastAsia" w:ascii="宋体" w:hAnsi="宋体" w:cs="宋体"/>
          <w:highlight w:val="none"/>
        </w:rPr>
        <w:t>表。</w:t>
      </w:r>
    </w:p>
    <w:p w14:paraId="55A06EE6">
      <w:pPr>
        <w:autoSpaceDE w:val="0"/>
        <w:autoSpaceDN w:val="0"/>
        <w:adjustRightInd w:val="0"/>
        <w:ind w:right="-20" w:firstLine="0" w:firstLineChars="0"/>
        <w:rPr>
          <w:rFonts w:hint="eastAsia" w:ascii="宋体" w:hAnsi="宋体" w:cs="宋体"/>
          <w:szCs w:val="21"/>
          <w:highlight w:val="none"/>
        </w:rPr>
      </w:pPr>
    </w:p>
    <w:p w14:paraId="783E1DE9">
      <w:pPr>
        <w:ind w:firstLineChars="0"/>
        <w:rPr>
          <w:rFonts w:hint="eastAsia"/>
          <w:highlight w:val="none"/>
        </w:rPr>
      </w:pPr>
      <w:bookmarkStart w:id="100" w:name="_Toc3464"/>
      <w:r>
        <w:rPr>
          <w:rFonts w:hint="eastAsia"/>
          <w:highlight w:val="none"/>
        </w:rPr>
        <w:br w:type="page"/>
      </w:r>
    </w:p>
    <w:p w14:paraId="1B0D2BA5">
      <w:pPr>
        <w:pStyle w:val="54"/>
        <w:ind w:firstLine="0" w:firstLineChars="0"/>
        <w:rPr>
          <w:highlight w:val="none"/>
        </w:rPr>
      </w:pPr>
      <w:r>
        <w:rPr>
          <w:rFonts w:hint="eastAsia"/>
          <w:highlight w:val="none"/>
        </w:rPr>
        <w:t>附件一</w:t>
      </w:r>
      <w:r>
        <w:rPr>
          <w:rFonts w:hint="eastAsia"/>
          <w:spacing w:val="-3"/>
          <w:highlight w:val="none"/>
        </w:rPr>
        <w:t>：</w:t>
      </w:r>
      <w:r>
        <w:rPr>
          <w:rFonts w:hint="eastAsia"/>
          <w:highlight w:val="none"/>
        </w:rPr>
        <w:t>开标</w:t>
      </w:r>
      <w:r>
        <w:rPr>
          <w:rFonts w:hint="eastAsia"/>
          <w:spacing w:val="-3"/>
          <w:highlight w:val="none"/>
        </w:rPr>
        <w:t>记录</w:t>
      </w:r>
      <w:r>
        <w:rPr>
          <w:rFonts w:hint="eastAsia"/>
          <w:highlight w:val="none"/>
        </w:rPr>
        <w:t>表</w:t>
      </w:r>
      <w:bookmarkEnd w:id="100"/>
    </w:p>
    <w:p w14:paraId="23B07235">
      <w:pPr>
        <w:autoSpaceDE w:val="0"/>
        <w:autoSpaceDN w:val="0"/>
        <w:adjustRightInd w:val="0"/>
        <w:spacing w:line="375" w:lineRule="exact"/>
        <w:ind w:right="49" w:firstLine="0" w:firstLineChars="0"/>
        <w:jc w:val="center"/>
        <w:rPr>
          <w:rFonts w:ascii="微软雅黑" w:eastAsia="微软雅黑" w:cs="微软雅黑"/>
          <w:sz w:val="28"/>
          <w:szCs w:val="28"/>
          <w:highlight w:val="none"/>
        </w:rPr>
      </w:pPr>
      <w:r>
        <w:rPr>
          <w:rFonts w:hint="eastAsia" w:ascii="微软雅黑" w:eastAsia="微软雅黑" w:cs="微软雅黑"/>
          <w:sz w:val="28"/>
          <w:szCs w:val="28"/>
          <w:highlight w:val="none"/>
        </w:rPr>
        <w:t>开标记</w:t>
      </w:r>
      <w:r>
        <w:rPr>
          <w:rFonts w:hint="eastAsia" w:ascii="微软雅黑" w:eastAsia="微软雅黑" w:cs="微软雅黑"/>
          <w:spacing w:val="-3"/>
          <w:sz w:val="28"/>
          <w:szCs w:val="28"/>
          <w:highlight w:val="none"/>
        </w:rPr>
        <w:t>录</w:t>
      </w:r>
      <w:r>
        <w:rPr>
          <w:rFonts w:hint="eastAsia" w:ascii="微软雅黑" w:eastAsia="微软雅黑" w:cs="微软雅黑"/>
          <w:sz w:val="28"/>
          <w:szCs w:val="28"/>
          <w:highlight w:val="none"/>
        </w:rPr>
        <w:t>表</w:t>
      </w:r>
    </w:p>
    <w:p w14:paraId="7F82C644">
      <w:pPr>
        <w:ind w:firstLine="0" w:firstLineChars="0"/>
        <w:rPr>
          <w:highlight w:val="none"/>
        </w:rPr>
      </w:pPr>
      <w:r>
        <w:rPr>
          <w:rFonts w:hint="eastAsia"/>
          <w:highlight w:val="none"/>
        </w:rPr>
        <w:t>开标</w:t>
      </w:r>
      <w:r>
        <w:rPr>
          <w:rFonts w:hint="eastAsia"/>
          <w:spacing w:val="-2"/>
          <w:highlight w:val="none"/>
        </w:rPr>
        <w:t>时</w:t>
      </w:r>
      <w:r>
        <w:rPr>
          <w:rFonts w:hint="eastAsia"/>
          <w:highlight w:val="none"/>
        </w:rPr>
        <w:t>间</w:t>
      </w:r>
      <w:r>
        <w:rPr>
          <w:rFonts w:hint="eastAsia"/>
          <w:spacing w:val="-2"/>
          <w:highlight w:val="none"/>
        </w:rPr>
        <w:t>：</w:t>
      </w:r>
      <w:r>
        <w:rPr>
          <w:spacing w:val="43"/>
          <w:highlight w:val="none"/>
          <w:u w:val="single"/>
        </w:rPr>
        <w:t xml:space="preserve"> </w:t>
      </w:r>
      <w:r>
        <w:rPr>
          <w:highlight w:val="none"/>
          <w:u w:val="single"/>
        </w:rPr>
        <w:tab/>
      </w:r>
      <w:r>
        <w:rPr>
          <w:rFonts w:hint="eastAsia"/>
          <w:highlight w:val="none"/>
        </w:rPr>
        <w:t>年</w:t>
      </w:r>
      <w:r>
        <w:rPr>
          <w:spacing w:val="43"/>
          <w:highlight w:val="none"/>
          <w:u w:val="single"/>
        </w:rPr>
        <w:t xml:space="preserve"> </w:t>
      </w:r>
      <w:r>
        <w:rPr>
          <w:highlight w:val="none"/>
          <w:u w:val="single"/>
        </w:rPr>
        <w:tab/>
      </w:r>
      <w:r>
        <w:rPr>
          <w:rFonts w:hint="eastAsia"/>
          <w:highlight w:val="none"/>
        </w:rPr>
        <w:t>月</w:t>
      </w:r>
      <w:r>
        <w:rPr>
          <w:spacing w:val="43"/>
          <w:highlight w:val="none"/>
          <w:u w:val="single"/>
        </w:rPr>
        <w:t xml:space="preserve"> </w:t>
      </w:r>
      <w:r>
        <w:rPr>
          <w:highlight w:val="none"/>
          <w:u w:val="single"/>
        </w:rPr>
        <w:tab/>
      </w:r>
      <w:r>
        <w:rPr>
          <w:rFonts w:hint="eastAsia"/>
          <w:highlight w:val="none"/>
        </w:rPr>
        <w:t>日</w:t>
      </w:r>
      <w:r>
        <w:rPr>
          <w:spacing w:val="43"/>
          <w:highlight w:val="none"/>
          <w:u w:val="single"/>
        </w:rPr>
        <w:t xml:space="preserve"> </w:t>
      </w:r>
      <w:r>
        <w:rPr>
          <w:highlight w:val="none"/>
          <w:u w:val="single"/>
        </w:rPr>
        <w:tab/>
      </w:r>
      <w:r>
        <w:rPr>
          <w:rFonts w:hint="eastAsia"/>
          <w:highlight w:val="none"/>
        </w:rPr>
        <w:t>时</w:t>
      </w:r>
      <w:r>
        <w:rPr>
          <w:spacing w:val="43"/>
          <w:highlight w:val="none"/>
          <w:u w:val="single"/>
        </w:rPr>
        <w:t xml:space="preserve"> </w:t>
      </w:r>
      <w:r>
        <w:rPr>
          <w:highlight w:val="none"/>
          <w:u w:val="single"/>
        </w:rPr>
        <w:tab/>
      </w:r>
      <w:r>
        <w:rPr>
          <w:rFonts w:hint="eastAsia"/>
          <w:highlight w:val="none"/>
        </w:rPr>
        <w:t>分</w:t>
      </w:r>
    </w:p>
    <w:tbl>
      <w:tblPr>
        <w:tblStyle w:val="70"/>
        <w:tblW w:w="5000" w:type="pct"/>
        <w:tblInd w:w="0" w:type="dxa"/>
        <w:tblLayout w:type="autofit"/>
        <w:tblCellMar>
          <w:top w:w="0" w:type="dxa"/>
          <w:left w:w="108" w:type="dxa"/>
          <w:bottom w:w="0" w:type="dxa"/>
          <w:right w:w="108" w:type="dxa"/>
        </w:tblCellMar>
      </w:tblPr>
      <w:tblGrid>
        <w:gridCol w:w="699"/>
        <w:gridCol w:w="1068"/>
        <w:gridCol w:w="1083"/>
        <w:gridCol w:w="953"/>
        <w:gridCol w:w="953"/>
        <w:gridCol w:w="1665"/>
        <w:gridCol w:w="793"/>
        <w:gridCol w:w="637"/>
        <w:gridCol w:w="1437"/>
      </w:tblGrid>
      <w:tr w14:paraId="0EAAED1D">
        <w:tblPrEx>
          <w:tblCellMar>
            <w:top w:w="0" w:type="dxa"/>
            <w:left w:w="108" w:type="dxa"/>
            <w:bottom w:w="0" w:type="dxa"/>
            <w:right w:w="108" w:type="dxa"/>
          </w:tblCellMar>
        </w:tblPrEx>
        <w:trPr>
          <w:trHeight w:val="865"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3E7C4C05">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序号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3E3DF63B">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投标人</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26B2C43B">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投标文件递交</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0DFEB374">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解密情况</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56F096E7">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投标保证金</w:t>
            </w:r>
          </w:p>
        </w:tc>
        <w:tc>
          <w:tcPr>
            <w:tcW w:w="896" w:type="pct"/>
            <w:tcBorders>
              <w:top w:val="single" w:color="auto" w:sz="4" w:space="0"/>
              <w:left w:val="single" w:color="auto" w:sz="4" w:space="0"/>
              <w:bottom w:val="single" w:color="auto" w:sz="4" w:space="0"/>
              <w:right w:val="single" w:color="auto" w:sz="4" w:space="0"/>
            </w:tcBorders>
            <w:noWrap w:val="0"/>
            <w:vAlign w:val="center"/>
          </w:tcPr>
          <w:p w14:paraId="31B9D2F0">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投标报价（元）</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0519FBCC">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交货期</w:t>
            </w:r>
          </w:p>
        </w:tc>
        <w:tc>
          <w:tcPr>
            <w:tcW w:w="343" w:type="pct"/>
            <w:tcBorders>
              <w:top w:val="single" w:color="auto" w:sz="4" w:space="0"/>
              <w:left w:val="single" w:color="auto" w:sz="4" w:space="0"/>
              <w:bottom w:val="single" w:color="auto" w:sz="4" w:space="0"/>
              <w:right w:val="single" w:color="auto" w:sz="4" w:space="0"/>
            </w:tcBorders>
            <w:noWrap w:val="0"/>
            <w:vAlign w:val="center"/>
          </w:tcPr>
          <w:p w14:paraId="7FCFCD6B">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备注</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6E01932B">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投标人代表签名</w:t>
            </w:r>
          </w:p>
        </w:tc>
      </w:tr>
      <w:tr w14:paraId="5F9A469C">
        <w:tblPrEx>
          <w:tblCellMar>
            <w:top w:w="0" w:type="dxa"/>
            <w:left w:w="108" w:type="dxa"/>
            <w:bottom w:w="0" w:type="dxa"/>
            <w:right w:w="108" w:type="dxa"/>
          </w:tblCellMar>
        </w:tblPrEx>
        <w:trPr>
          <w:trHeight w:val="547"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14BE1690">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7D6E92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2FDD6A01">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3D7D9161">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51C5464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6BB5E0E9">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43D44B6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1ED0C9A">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3FA2CF27">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tr w14:paraId="63B9B5DA">
        <w:tblPrEx>
          <w:tblCellMar>
            <w:top w:w="0" w:type="dxa"/>
            <w:left w:w="108" w:type="dxa"/>
            <w:bottom w:w="0" w:type="dxa"/>
            <w:right w:w="108" w:type="dxa"/>
          </w:tblCellMar>
        </w:tblPrEx>
        <w:trPr>
          <w:trHeight w:val="549"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0C1140E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14E30FA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7FEB2847">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6277FFAB">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651EB1E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7D8B8914">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CA47BB4">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D4774EA">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82A83A9">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tr w14:paraId="674CABF8">
        <w:tblPrEx>
          <w:tblCellMar>
            <w:top w:w="0" w:type="dxa"/>
            <w:left w:w="108" w:type="dxa"/>
            <w:bottom w:w="0" w:type="dxa"/>
            <w:right w:w="108" w:type="dxa"/>
          </w:tblCellMar>
        </w:tblPrEx>
        <w:trPr>
          <w:trHeight w:val="549"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5AB00DC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EC5A611">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719003AD">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31836B77">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1E91D695">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61D626A0">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4DC5C118">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928C19C">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49D4B8FC">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tr w14:paraId="4C9AB037">
        <w:tblPrEx>
          <w:tblCellMar>
            <w:top w:w="0" w:type="dxa"/>
            <w:left w:w="108" w:type="dxa"/>
            <w:bottom w:w="0" w:type="dxa"/>
            <w:right w:w="108" w:type="dxa"/>
          </w:tblCellMar>
        </w:tblPrEx>
        <w:trPr>
          <w:trHeight w:val="547"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0E1621D8">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165DFD2D">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3518071D">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3A9EE2F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5E3446DB">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48CA74F6">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281F1D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10856230">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1BECF8F1">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bookmarkStart w:id="101" w:name="_Toc17638"/>
          </w:p>
        </w:tc>
      </w:tr>
      <w:tr w14:paraId="26604F05">
        <w:tblPrEx>
          <w:tblCellMar>
            <w:top w:w="0" w:type="dxa"/>
            <w:left w:w="108" w:type="dxa"/>
            <w:bottom w:w="0" w:type="dxa"/>
            <w:right w:w="108" w:type="dxa"/>
          </w:tblCellMar>
        </w:tblPrEx>
        <w:trPr>
          <w:trHeight w:val="547"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278062DC">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41C4ED99">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2BB396A6">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7E74EA7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544B5989">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348DF39D">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F2431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35DE2217">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6DB9C97">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tr w14:paraId="5B48C7F9">
        <w:tblPrEx>
          <w:tblCellMar>
            <w:top w:w="0" w:type="dxa"/>
            <w:left w:w="108" w:type="dxa"/>
            <w:bottom w:w="0" w:type="dxa"/>
            <w:right w:w="108" w:type="dxa"/>
          </w:tblCellMar>
        </w:tblPrEx>
        <w:trPr>
          <w:trHeight w:val="547"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6CEFC1A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5B64DA0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1F5D6A40">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7A6812A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47796C3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5940D33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9B3BDB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4407E90A">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7BAEF8FA">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tr w14:paraId="612AAC79">
        <w:tblPrEx>
          <w:tblCellMar>
            <w:top w:w="0" w:type="dxa"/>
            <w:left w:w="108" w:type="dxa"/>
            <w:bottom w:w="0" w:type="dxa"/>
            <w:right w:w="108" w:type="dxa"/>
          </w:tblCellMar>
        </w:tblPrEx>
        <w:trPr>
          <w:trHeight w:val="547" w:hRule="atLeast"/>
        </w:trPr>
        <w:tc>
          <w:tcPr>
            <w:tcW w:w="376" w:type="pct"/>
            <w:tcBorders>
              <w:top w:val="single" w:color="auto" w:sz="4" w:space="0"/>
              <w:left w:val="single" w:color="auto" w:sz="4" w:space="0"/>
              <w:bottom w:val="single" w:color="auto" w:sz="4" w:space="0"/>
              <w:right w:val="single" w:color="auto" w:sz="4" w:space="0"/>
            </w:tcBorders>
            <w:noWrap w:val="0"/>
            <w:vAlign w:val="center"/>
          </w:tcPr>
          <w:p w14:paraId="660BF5F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40D4EB6D">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0DB4FF44">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72DDD186">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14:paraId="66204FD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896" w:type="pct"/>
            <w:tcBorders>
              <w:top w:val="single" w:color="auto" w:sz="4" w:space="0"/>
              <w:left w:val="single" w:color="auto" w:sz="4" w:space="0"/>
              <w:bottom w:val="single" w:color="auto" w:sz="4" w:space="0"/>
              <w:right w:val="single" w:color="auto" w:sz="4" w:space="0"/>
            </w:tcBorders>
            <w:noWrap w:val="0"/>
            <w:vAlign w:val="center"/>
          </w:tcPr>
          <w:p w14:paraId="7DB376FF">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0ACC0D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343" w:type="pct"/>
            <w:tcBorders>
              <w:top w:val="single" w:color="auto" w:sz="4" w:space="0"/>
              <w:left w:val="single" w:color="auto" w:sz="4" w:space="0"/>
              <w:bottom w:val="single" w:color="auto" w:sz="4" w:space="0"/>
              <w:right w:val="single" w:color="auto" w:sz="4" w:space="0"/>
            </w:tcBorders>
            <w:noWrap w:val="0"/>
            <w:vAlign w:val="center"/>
          </w:tcPr>
          <w:p w14:paraId="7702BE7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30155D3">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tr w14:paraId="1D3325A0">
        <w:tblPrEx>
          <w:tblCellMar>
            <w:top w:w="0" w:type="dxa"/>
            <w:left w:w="108" w:type="dxa"/>
            <w:bottom w:w="0" w:type="dxa"/>
            <w:right w:w="108" w:type="dxa"/>
          </w:tblCellMar>
        </w:tblPrEx>
        <w:trPr>
          <w:trHeight w:val="547" w:hRule="atLeast"/>
        </w:trPr>
        <w:tc>
          <w:tcPr>
            <w:tcW w:w="951" w:type="pct"/>
            <w:gridSpan w:val="2"/>
            <w:tcBorders>
              <w:top w:val="single" w:color="auto" w:sz="4" w:space="0"/>
              <w:left w:val="single" w:color="auto" w:sz="4" w:space="0"/>
              <w:bottom w:val="single" w:color="auto" w:sz="4" w:space="0"/>
              <w:right w:val="single" w:color="auto" w:sz="4" w:space="0"/>
            </w:tcBorders>
            <w:noWrap w:val="0"/>
            <w:vAlign w:val="center"/>
          </w:tcPr>
          <w:p w14:paraId="14744BB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r>
              <w:rPr>
                <w:rFonts w:hint="eastAsia" w:ascii="宋体" w:hAnsi="宋体" w:cs="宋体"/>
                <w:kern w:val="2"/>
                <w:szCs w:val="21"/>
                <w:highlight w:val="none"/>
              </w:rPr>
              <w:t>最高投标限价：</w:t>
            </w:r>
          </w:p>
        </w:tc>
        <w:tc>
          <w:tcPr>
            <w:tcW w:w="4048" w:type="pct"/>
            <w:gridSpan w:val="7"/>
            <w:tcBorders>
              <w:top w:val="single" w:color="auto" w:sz="4" w:space="0"/>
              <w:left w:val="single" w:color="auto" w:sz="4" w:space="0"/>
              <w:bottom w:val="single" w:color="auto" w:sz="4" w:space="0"/>
              <w:right w:val="single" w:color="auto" w:sz="4" w:space="0"/>
            </w:tcBorders>
            <w:noWrap w:val="0"/>
            <w:vAlign w:val="center"/>
          </w:tcPr>
          <w:p w14:paraId="231D1DD2">
            <w:pPr>
              <w:keepNext w:val="0"/>
              <w:keepLines w:val="0"/>
              <w:suppressLineNumbers w:val="0"/>
              <w:spacing w:before="0" w:beforeAutospacing="0" w:after="0" w:afterAutospacing="0"/>
              <w:ind w:left="0" w:right="0" w:firstLine="0" w:firstLineChars="0"/>
              <w:jc w:val="center"/>
              <w:rPr>
                <w:rFonts w:hint="eastAsia" w:ascii="宋体" w:hAnsi="宋体" w:cs="宋体"/>
                <w:kern w:val="2"/>
                <w:szCs w:val="21"/>
                <w:highlight w:val="none"/>
              </w:rPr>
            </w:pPr>
          </w:p>
        </w:tc>
      </w:tr>
      <w:bookmarkEnd w:id="101"/>
    </w:tbl>
    <w:p w14:paraId="32170F21">
      <w:pPr>
        <w:ind w:firstLine="0" w:firstLineChars="0"/>
        <w:rPr>
          <w:sz w:val="28"/>
          <w:szCs w:val="28"/>
          <w:highlight w:val="none"/>
        </w:rPr>
      </w:pPr>
    </w:p>
    <w:p w14:paraId="525E5D47">
      <w:pPr>
        <w:ind w:firstLine="0" w:firstLineChars="0"/>
        <w:rPr>
          <w:rFonts w:hint="eastAsia"/>
          <w:highlight w:val="none"/>
        </w:rPr>
      </w:pPr>
      <w:r>
        <w:rPr>
          <w:rFonts w:hint="eastAsia"/>
          <w:position w:val="-2"/>
          <w:highlight w:val="none"/>
        </w:rPr>
        <w:t>招标</w:t>
      </w:r>
      <w:r>
        <w:rPr>
          <w:rFonts w:hint="eastAsia"/>
          <w:spacing w:val="-2"/>
          <w:position w:val="-2"/>
          <w:highlight w:val="none"/>
        </w:rPr>
        <w:t>人</w:t>
      </w:r>
      <w:r>
        <w:rPr>
          <w:rFonts w:hint="eastAsia"/>
          <w:position w:val="-2"/>
          <w:highlight w:val="none"/>
        </w:rPr>
        <w:t>代</w:t>
      </w:r>
      <w:r>
        <w:rPr>
          <w:rFonts w:hint="eastAsia"/>
          <w:spacing w:val="-2"/>
          <w:position w:val="-2"/>
          <w:highlight w:val="none"/>
        </w:rPr>
        <w:t>表</w:t>
      </w:r>
      <w:r>
        <w:rPr>
          <w:rFonts w:hint="eastAsia"/>
          <w:position w:val="-2"/>
          <w:highlight w:val="none"/>
        </w:rPr>
        <w:t>：</w:t>
      </w:r>
      <w:r>
        <w:rPr>
          <w:w w:val="169"/>
          <w:position w:val="-2"/>
          <w:highlight w:val="none"/>
          <w:u w:val="single"/>
        </w:rPr>
        <w:t xml:space="preserve"> </w:t>
      </w:r>
      <w:r>
        <w:rPr>
          <w:rFonts w:hint="eastAsia"/>
          <w:w w:val="169"/>
          <w:position w:val="-2"/>
          <w:highlight w:val="none"/>
          <w:u w:val="single"/>
        </w:rPr>
        <w:t xml:space="preserve">  </w:t>
      </w:r>
      <w:r>
        <w:rPr>
          <w:position w:val="-2"/>
          <w:highlight w:val="none"/>
          <w:u w:val="single"/>
        </w:rPr>
        <w:tab/>
      </w:r>
      <w:r>
        <w:rPr>
          <w:position w:val="-2"/>
          <w:highlight w:val="none"/>
        </w:rPr>
        <w:tab/>
      </w:r>
      <w:r>
        <w:rPr>
          <w:rFonts w:hint="eastAsia"/>
          <w:spacing w:val="-2"/>
          <w:position w:val="-2"/>
          <w:highlight w:val="none"/>
        </w:rPr>
        <w:t>记</w:t>
      </w:r>
      <w:r>
        <w:rPr>
          <w:rFonts w:hint="eastAsia"/>
          <w:position w:val="-2"/>
          <w:highlight w:val="none"/>
        </w:rPr>
        <w:t>录</w:t>
      </w:r>
      <w:r>
        <w:rPr>
          <w:rFonts w:hint="eastAsia"/>
          <w:spacing w:val="-2"/>
          <w:position w:val="-2"/>
          <w:highlight w:val="none"/>
        </w:rPr>
        <w:t>人</w:t>
      </w:r>
      <w:r>
        <w:rPr>
          <w:rFonts w:hint="eastAsia"/>
          <w:position w:val="-2"/>
          <w:highlight w:val="none"/>
        </w:rPr>
        <w:t>：</w:t>
      </w:r>
      <w:r>
        <w:rPr>
          <w:w w:val="169"/>
          <w:position w:val="-2"/>
          <w:highlight w:val="none"/>
          <w:u w:val="single"/>
        </w:rPr>
        <w:t xml:space="preserve"> </w:t>
      </w:r>
      <w:r>
        <w:rPr>
          <w:position w:val="-2"/>
          <w:highlight w:val="none"/>
          <w:u w:val="single"/>
        </w:rPr>
        <w:tab/>
      </w:r>
      <w:r>
        <w:rPr>
          <w:rFonts w:hint="eastAsia"/>
          <w:position w:val="-2"/>
          <w:highlight w:val="none"/>
          <w:u w:val="single"/>
        </w:rPr>
        <w:t xml:space="preserve"> </w:t>
      </w:r>
      <w:r>
        <w:rPr>
          <w:position w:val="-2"/>
          <w:highlight w:val="none"/>
        </w:rPr>
        <w:tab/>
      </w:r>
      <w:r>
        <w:rPr>
          <w:rFonts w:hint="eastAsia"/>
          <w:spacing w:val="-2"/>
          <w:position w:val="-2"/>
          <w:highlight w:val="none"/>
        </w:rPr>
        <w:t>监</w:t>
      </w:r>
      <w:r>
        <w:rPr>
          <w:rFonts w:hint="eastAsia"/>
          <w:position w:val="-2"/>
          <w:highlight w:val="none"/>
        </w:rPr>
        <w:t>标</w:t>
      </w:r>
      <w:r>
        <w:rPr>
          <w:rFonts w:hint="eastAsia"/>
          <w:spacing w:val="-2"/>
          <w:position w:val="-2"/>
          <w:highlight w:val="none"/>
        </w:rPr>
        <w:t>人</w:t>
      </w:r>
      <w:r>
        <w:rPr>
          <w:rFonts w:hint="eastAsia"/>
          <w:position w:val="-2"/>
          <w:highlight w:val="none"/>
        </w:rPr>
        <w:t>：</w:t>
      </w:r>
      <w:r>
        <w:rPr>
          <w:w w:val="169"/>
          <w:position w:val="-2"/>
          <w:highlight w:val="none"/>
          <w:u w:val="single"/>
        </w:rPr>
        <w:t xml:space="preserve"> </w:t>
      </w:r>
      <w:r>
        <w:rPr>
          <w:position w:val="-2"/>
          <w:highlight w:val="none"/>
          <w:u w:val="single"/>
        </w:rPr>
        <w:tab/>
      </w:r>
      <w:r>
        <w:rPr>
          <w:rFonts w:hint="eastAsia"/>
          <w:position w:val="-2"/>
          <w:highlight w:val="none"/>
          <w:u w:val="single"/>
        </w:rPr>
        <w:t xml:space="preserve"> </w:t>
      </w:r>
    </w:p>
    <w:p w14:paraId="32FCB414">
      <w:pPr>
        <w:ind w:firstLine="0" w:firstLineChars="0"/>
        <w:jc w:val="right"/>
        <w:rPr>
          <w:highlight w:val="none"/>
        </w:rPr>
      </w:pPr>
      <w:r>
        <w:rPr>
          <w:rFonts w:hint="eastAsia"/>
          <w:highlight w:val="none"/>
          <w:u w:val="single"/>
        </w:rPr>
        <w:t xml:space="preserve">       </w:t>
      </w:r>
      <w:r>
        <w:rPr>
          <w:rFonts w:hint="eastAsia"/>
          <w:highlight w:val="none"/>
        </w:rPr>
        <w:t>年</w:t>
      </w:r>
      <w:r>
        <w:rPr>
          <w:rFonts w:hint="eastAsia"/>
          <w:spacing w:val="43"/>
          <w:highlight w:val="none"/>
          <w:u w:val="single"/>
        </w:rPr>
        <w:t xml:space="preserve">   </w:t>
      </w:r>
      <w:r>
        <w:rPr>
          <w:rFonts w:hint="eastAsia"/>
          <w:spacing w:val="-2"/>
          <w:highlight w:val="none"/>
        </w:rPr>
        <w:t>月</w:t>
      </w:r>
      <w:r>
        <w:rPr>
          <w:rFonts w:hint="eastAsia"/>
          <w:spacing w:val="43"/>
          <w:highlight w:val="none"/>
          <w:u w:val="single"/>
        </w:rPr>
        <w:t xml:space="preserve">   </w:t>
      </w:r>
      <w:r>
        <w:rPr>
          <w:rFonts w:hint="eastAsia"/>
          <w:highlight w:val="none"/>
        </w:rPr>
        <w:t>日</w:t>
      </w:r>
    </w:p>
    <w:p w14:paraId="055555F8">
      <w:pPr>
        <w:widowControl/>
        <w:spacing w:after="182" w:line="259" w:lineRule="auto"/>
        <w:ind w:right="998" w:firstLine="0" w:firstLineChars="0"/>
        <w:rPr>
          <w:rFonts w:hint="eastAsia" w:ascii="宋体" w:hAnsi="宋体" w:cs="宋体"/>
          <w:highlight w:val="none"/>
        </w:rPr>
      </w:pPr>
      <w:r>
        <w:rPr>
          <w:rFonts w:hint="eastAsia" w:ascii="宋体" w:hAnsi="宋体" w:cs="宋体"/>
          <w:sz w:val="20"/>
          <w:highlight w:val="none"/>
          <w:u w:val="single"/>
        </w:rPr>
        <w:t>本表仅供参考，具体以开标时的开标记录表为准。</w:t>
      </w:r>
    </w:p>
    <w:p w14:paraId="08E8DD23">
      <w:pPr>
        <w:tabs>
          <w:tab w:val="left" w:pos="720"/>
          <w:tab w:val="left" w:pos="1680"/>
          <w:tab w:val="left" w:pos="2620"/>
        </w:tabs>
        <w:autoSpaceDE w:val="0"/>
        <w:autoSpaceDN w:val="0"/>
        <w:adjustRightInd w:val="0"/>
        <w:spacing w:line="296" w:lineRule="exact"/>
        <w:ind w:right="96" w:firstLine="0" w:firstLineChars="0"/>
        <w:jc w:val="right"/>
        <w:rPr>
          <w:rFonts w:ascii="微软雅黑" w:eastAsia="微软雅黑" w:cs="微软雅黑"/>
          <w:szCs w:val="21"/>
          <w:highlight w:val="none"/>
        </w:rPr>
        <w:sectPr>
          <w:pgSz w:w="11906" w:h="16838"/>
          <w:pgMar w:top="1380" w:right="1417" w:bottom="920" w:left="1417" w:header="850" w:footer="721" w:gutter="0"/>
          <w:cols w:space="720" w:num="1"/>
          <w:docGrid w:linePitch="286" w:charSpace="0"/>
        </w:sectPr>
      </w:pPr>
    </w:p>
    <w:p w14:paraId="4BEDFD0B">
      <w:pPr>
        <w:pStyle w:val="54"/>
        <w:ind w:firstLine="0" w:firstLineChars="0"/>
        <w:rPr>
          <w:rFonts w:hint="eastAsia" w:ascii="宋体" w:hAnsi="宋体" w:cs="宋体"/>
          <w:kern w:val="0"/>
          <w:sz w:val="24"/>
          <w:szCs w:val="24"/>
          <w:highlight w:val="none"/>
        </w:rPr>
      </w:pPr>
      <w:bookmarkStart w:id="102" w:name="_Toc5570"/>
      <w:r>
        <w:rPr>
          <w:rFonts w:hint="eastAsia"/>
          <w:highlight w:val="none"/>
        </w:rPr>
        <w:t>附件二</w:t>
      </w:r>
      <w:r>
        <w:rPr>
          <w:rFonts w:hint="eastAsia"/>
          <w:spacing w:val="-3"/>
          <w:highlight w:val="none"/>
        </w:rPr>
        <w:t>：确认通知</w:t>
      </w:r>
      <w:bookmarkEnd w:id="102"/>
    </w:p>
    <w:p w14:paraId="548EC424">
      <w:pPr>
        <w:keepNext/>
        <w:keepLines/>
        <w:widowControl/>
        <w:ind w:firstLine="480"/>
        <w:jc w:val="center"/>
        <w:outlineLvl w:val="4"/>
        <w:rPr>
          <w:rFonts w:ascii="宋体" w:hAnsi="宋体" w:cs="宋体"/>
          <w:sz w:val="24"/>
          <w:szCs w:val="24"/>
          <w:highlight w:val="none"/>
        </w:rPr>
      </w:pPr>
      <w:r>
        <w:rPr>
          <w:rFonts w:hint="eastAsia" w:ascii="宋体" w:hAnsi="宋体" w:cs="宋体"/>
          <w:sz w:val="24"/>
          <w:szCs w:val="24"/>
          <w:highlight w:val="none"/>
        </w:rPr>
        <w:t>（按广州公共资源交易中心格式）</w:t>
      </w:r>
    </w:p>
    <w:p w14:paraId="22FE7EC6">
      <w:pPr>
        <w:pStyle w:val="39"/>
        <w:rPr>
          <w:rFonts w:hint="eastAsia"/>
          <w:highlight w:val="none"/>
        </w:rPr>
      </w:pPr>
    </w:p>
    <w:p w14:paraId="7CDA366D">
      <w:pPr>
        <w:keepNext/>
        <w:keepLines/>
        <w:widowControl/>
        <w:ind w:firstLine="480"/>
        <w:outlineLvl w:val="2"/>
        <w:rPr>
          <w:rFonts w:ascii="宋体" w:hAnsi="宋体" w:cs="宋体"/>
          <w:sz w:val="24"/>
          <w:szCs w:val="24"/>
          <w:highlight w:val="none"/>
        </w:rPr>
      </w:pPr>
    </w:p>
    <w:p w14:paraId="30A3A4F8">
      <w:pPr>
        <w:pStyle w:val="54"/>
        <w:ind w:firstLine="0" w:firstLineChars="0"/>
        <w:rPr>
          <w:rFonts w:hint="eastAsia"/>
          <w:highlight w:val="none"/>
        </w:rPr>
      </w:pPr>
      <w:bookmarkStart w:id="103" w:name="_Toc32069"/>
      <w:r>
        <w:rPr>
          <w:rFonts w:hint="eastAsia"/>
          <w:highlight w:val="none"/>
        </w:rPr>
        <w:t>附件三：问题澄清通知</w:t>
      </w:r>
      <w:bookmarkEnd w:id="103"/>
    </w:p>
    <w:p w14:paraId="0A32DD1E">
      <w:pPr>
        <w:keepNext/>
        <w:keepLines/>
        <w:widowControl/>
        <w:ind w:firstLine="480"/>
        <w:jc w:val="center"/>
        <w:outlineLvl w:val="2"/>
        <w:rPr>
          <w:rFonts w:hint="eastAsia" w:ascii="宋体" w:hAnsi="宋体" w:cs="宋体"/>
          <w:sz w:val="24"/>
          <w:szCs w:val="24"/>
          <w:highlight w:val="none"/>
        </w:rPr>
      </w:pPr>
      <w:bookmarkStart w:id="104" w:name="_Toc19625"/>
      <w:bookmarkStart w:id="105" w:name="_Toc1566"/>
      <w:r>
        <w:rPr>
          <w:rFonts w:hint="eastAsia" w:ascii="宋体" w:hAnsi="宋体" w:cs="宋体"/>
          <w:sz w:val="24"/>
          <w:szCs w:val="24"/>
          <w:highlight w:val="none"/>
        </w:rPr>
        <w:t>（按广州公共资源交易中心格式）</w:t>
      </w:r>
      <w:bookmarkEnd w:id="104"/>
      <w:bookmarkEnd w:id="105"/>
    </w:p>
    <w:p w14:paraId="5FCC6C8E">
      <w:pPr>
        <w:widowControl/>
        <w:ind w:firstLine="0" w:firstLineChars="0"/>
        <w:rPr>
          <w:rFonts w:ascii="宋体" w:hAnsi="宋体" w:cs="宋体"/>
          <w:sz w:val="24"/>
          <w:szCs w:val="24"/>
          <w:highlight w:val="none"/>
        </w:rPr>
      </w:pPr>
    </w:p>
    <w:p w14:paraId="6EA5060A">
      <w:pPr>
        <w:widowControl/>
        <w:ind w:firstLine="0" w:firstLineChars="0"/>
        <w:rPr>
          <w:rFonts w:ascii="宋体" w:hAnsi="宋体" w:cs="宋体"/>
          <w:sz w:val="24"/>
          <w:szCs w:val="24"/>
          <w:highlight w:val="none"/>
        </w:rPr>
      </w:pPr>
    </w:p>
    <w:p w14:paraId="63031A22">
      <w:pPr>
        <w:pStyle w:val="54"/>
        <w:ind w:firstLine="0" w:firstLineChars="0"/>
        <w:rPr>
          <w:rFonts w:hint="eastAsia" w:ascii="宋体" w:hAnsi="宋体" w:cs="宋体"/>
          <w:kern w:val="0"/>
          <w:sz w:val="24"/>
          <w:szCs w:val="24"/>
          <w:highlight w:val="none"/>
        </w:rPr>
      </w:pPr>
      <w:bookmarkStart w:id="106" w:name="_Toc11675"/>
      <w:r>
        <w:rPr>
          <w:rFonts w:hint="eastAsia"/>
          <w:highlight w:val="none"/>
        </w:rPr>
        <w:t>附件四：问题的澄清</w:t>
      </w:r>
      <w:bookmarkEnd w:id="106"/>
      <w:r>
        <w:rPr>
          <w:rFonts w:hint="eastAsia"/>
          <w:highlight w:val="none"/>
        </w:rPr>
        <w:t xml:space="preserve"> </w:t>
      </w:r>
    </w:p>
    <w:p w14:paraId="6D936944">
      <w:pPr>
        <w:widowControl/>
        <w:ind w:firstLine="480"/>
        <w:jc w:val="center"/>
        <w:rPr>
          <w:rFonts w:hint="eastAsia" w:ascii="宋体" w:hAnsi="宋体" w:cs="宋体"/>
          <w:sz w:val="24"/>
          <w:szCs w:val="24"/>
          <w:highlight w:val="none"/>
        </w:rPr>
      </w:pPr>
      <w:r>
        <w:rPr>
          <w:rFonts w:hint="eastAsia" w:ascii="宋体" w:hAnsi="宋体" w:cs="宋体"/>
          <w:sz w:val="24"/>
          <w:szCs w:val="24"/>
          <w:highlight w:val="none"/>
        </w:rPr>
        <w:t>（按广州公共资源交易中心格式）</w:t>
      </w:r>
    </w:p>
    <w:p w14:paraId="3BCB8997">
      <w:pPr>
        <w:widowControl/>
        <w:ind w:firstLine="0" w:firstLineChars="0"/>
        <w:rPr>
          <w:rFonts w:ascii="宋体" w:hAnsi="宋体" w:cs="宋体"/>
          <w:sz w:val="24"/>
          <w:szCs w:val="24"/>
          <w:highlight w:val="none"/>
        </w:rPr>
      </w:pPr>
    </w:p>
    <w:p w14:paraId="7F5D1830">
      <w:pPr>
        <w:widowControl/>
        <w:ind w:firstLine="0" w:firstLineChars="0"/>
        <w:rPr>
          <w:rFonts w:ascii="宋体" w:hAnsi="宋体" w:cs="宋体"/>
          <w:sz w:val="24"/>
          <w:szCs w:val="24"/>
          <w:highlight w:val="none"/>
        </w:rPr>
      </w:pPr>
    </w:p>
    <w:p w14:paraId="5C88FFE5">
      <w:pPr>
        <w:widowControl/>
        <w:ind w:firstLine="0" w:firstLineChars="0"/>
        <w:outlineLvl w:val="1"/>
        <w:rPr>
          <w:rFonts w:hint="eastAsia" w:ascii="宋体" w:hAnsi="宋体" w:cs="宋体"/>
          <w:sz w:val="24"/>
          <w:szCs w:val="24"/>
          <w:highlight w:val="none"/>
        </w:rPr>
      </w:pPr>
      <w:bookmarkStart w:id="107" w:name="_Toc12408"/>
      <w:r>
        <w:rPr>
          <w:rFonts w:hint="eastAsia" w:ascii="Cambria" w:hAnsi="Cambria"/>
          <w:b/>
          <w:bCs/>
          <w:kern w:val="28"/>
          <w:sz w:val="32"/>
          <w:szCs w:val="32"/>
          <w:highlight w:val="none"/>
        </w:rPr>
        <w:t>附件五：中标通知书</w:t>
      </w:r>
      <w:bookmarkEnd w:id="107"/>
      <w:r>
        <w:rPr>
          <w:rFonts w:hint="eastAsia" w:ascii="Cambria" w:hAnsi="Cambria"/>
          <w:b/>
          <w:bCs/>
          <w:kern w:val="28"/>
          <w:sz w:val="32"/>
          <w:szCs w:val="32"/>
          <w:highlight w:val="none"/>
        </w:rPr>
        <w:t xml:space="preserve"> </w:t>
      </w:r>
    </w:p>
    <w:p w14:paraId="6370B022">
      <w:pPr>
        <w:tabs>
          <w:tab w:val="left" w:pos="5660"/>
          <w:tab w:val="left" w:pos="6600"/>
          <w:tab w:val="left" w:pos="7560"/>
        </w:tabs>
        <w:autoSpaceDE w:val="0"/>
        <w:autoSpaceDN w:val="0"/>
        <w:adjustRightInd w:val="0"/>
        <w:spacing w:line="296" w:lineRule="exact"/>
        <w:ind w:right="-20" w:firstLine="0" w:firstLineChars="0"/>
        <w:jc w:val="center"/>
        <w:rPr>
          <w:rFonts w:hint="eastAsia" w:ascii="宋体" w:hAnsi="宋体" w:cs="宋体"/>
          <w:sz w:val="24"/>
          <w:szCs w:val="24"/>
          <w:highlight w:val="none"/>
        </w:rPr>
      </w:pPr>
      <w:r>
        <w:rPr>
          <w:rFonts w:hint="eastAsia" w:ascii="宋体" w:hAnsi="宋体" w:cs="宋体"/>
          <w:sz w:val="24"/>
          <w:szCs w:val="24"/>
          <w:highlight w:val="none"/>
        </w:rPr>
        <w:t xml:space="preserve">     （按广州公共资源交易中心格式）</w:t>
      </w:r>
    </w:p>
    <w:p w14:paraId="3FD23DE6">
      <w:pPr>
        <w:autoSpaceDE w:val="0"/>
        <w:autoSpaceDN w:val="0"/>
        <w:adjustRightInd w:val="0"/>
        <w:spacing w:line="383" w:lineRule="exact"/>
        <w:ind w:right="-20" w:firstLine="0" w:firstLineChars="0"/>
        <w:rPr>
          <w:rFonts w:hint="eastAsia" w:ascii="微软雅黑" w:eastAsia="微软雅黑" w:cs="微软雅黑"/>
          <w:position w:val="-4"/>
          <w:sz w:val="28"/>
          <w:szCs w:val="28"/>
          <w:highlight w:val="none"/>
        </w:rPr>
      </w:pPr>
    </w:p>
    <w:p w14:paraId="6641868B">
      <w:pPr>
        <w:autoSpaceDE w:val="0"/>
        <w:autoSpaceDN w:val="0"/>
        <w:adjustRightInd w:val="0"/>
        <w:spacing w:line="383" w:lineRule="exact"/>
        <w:ind w:right="-20" w:firstLine="0" w:firstLineChars="0"/>
        <w:rPr>
          <w:rFonts w:hint="eastAsia" w:ascii="微软雅黑" w:eastAsia="微软雅黑" w:cs="微软雅黑"/>
          <w:position w:val="-4"/>
          <w:sz w:val="28"/>
          <w:szCs w:val="28"/>
          <w:highlight w:val="none"/>
        </w:rPr>
      </w:pPr>
    </w:p>
    <w:p w14:paraId="18FEFE17">
      <w:pPr>
        <w:autoSpaceDE w:val="0"/>
        <w:autoSpaceDN w:val="0"/>
        <w:adjustRightInd w:val="0"/>
        <w:spacing w:line="383" w:lineRule="exact"/>
        <w:ind w:right="-20" w:firstLine="0" w:firstLineChars="0"/>
        <w:rPr>
          <w:rFonts w:hint="eastAsia" w:ascii="微软雅黑" w:eastAsia="微软雅黑" w:cs="微软雅黑"/>
          <w:position w:val="-4"/>
          <w:sz w:val="28"/>
          <w:szCs w:val="28"/>
          <w:highlight w:val="none"/>
        </w:rPr>
      </w:pPr>
    </w:p>
    <w:p w14:paraId="354325CF">
      <w:pPr>
        <w:widowControl/>
        <w:ind w:firstLine="0" w:firstLineChars="0"/>
        <w:outlineLvl w:val="1"/>
        <w:rPr>
          <w:rFonts w:hint="eastAsia" w:ascii="Cambria" w:hAnsi="Cambria"/>
          <w:b/>
          <w:bCs/>
          <w:kern w:val="28"/>
          <w:sz w:val="32"/>
          <w:szCs w:val="32"/>
          <w:highlight w:val="none"/>
        </w:rPr>
      </w:pPr>
      <w:bookmarkStart w:id="108" w:name="_Toc15762"/>
      <w:r>
        <w:rPr>
          <w:rFonts w:hint="eastAsia" w:ascii="Cambria" w:hAnsi="Cambria"/>
          <w:b/>
          <w:bCs/>
          <w:kern w:val="28"/>
          <w:sz w:val="32"/>
          <w:szCs w:val="32"/>
          <w:highlight w:val="none"/>
        </w:rPr>
        <w:t>附件六：中标结果通知书</w:t>
      </w:r>
      <w:bookmarkEnd w:id="108"/>
    </w:p>
    <w:p w14:paraId="7DEAEBDD">
      <w:pPr>
        <w:tabs>
          <w:tab w:val="left" w:pos="5660"/>
          <w:tab w:val="left" w:pos="6600"/>
          <w:tab w:val="left" w:pos="7560"/>
        </w:tabs>
        <w:autoSpaceDE w:val="0"/>
        <w:autoSpaceDN w:val="0"/>
        <w:adjustRightInd w:val="0"/>
        <w:spacing w:line="296" w:lineRule="exact"/>
        <w:ind w:right="-20" w:firstLine="0" w:firstLineChars="0"/>
        <w:jc w:val="center"/>
        <w:rPr>
          <w:rFonts w:hint="eastAsia"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（见广州公共资源交易中心网站发布的中标结果公告）</w:t>
      </w:r>
    </w:p>
    <w:p w14:paraId="5B980A4C">
      <w:pPr>
        <w:ind w:firstLine="0" w:firstLineChars="0"/>
        <w:jc w:val="both"/>
        <w:outlineLvl w:val="1"/>
        <w:rPr>
          <w:rFonts w:ascii="宋体" w:hAnsi="宋体" w:cs="宋体"/>
          <w:b/>
          <w:bCs/>
          <w:sz w:val="36"/>
          <w:szCs w:val="36"/>
          <w:highlight w:val="none"/>
        </w:rPr>
      </w:pPr>
      <w:r>
        <w:rPr>
          <w:szCs w:val="21"/>
          <w:highlight w:val="none"/>
        </w:rPr>
        <w:br w:type="page"/>
      </w:r>
      <w:bookmarkStart w:id="109" w:name="_Toc4127"/>
      <w:r>
        <w:rPr>
          <w:rFonts w:hint="eastAsia" w:ascii="宋体" w:hAnsi="宋体" w:cs="宋体"/>
          <w:b/>
          <w:bCs/>
          <w:sz w:val="32"/>
          <w:szCs w:val="32"/>
          <w:highlight w:val="none"/>
        </w:rPr>
        <w:t>附件七：</w:t>
      </w:r>
      <w:r>
        <w:rPr>
          <w:rFonts w:hint="eastAsia" w:ascii="宋体" w:hAnsi="宋体" w:cs="宋体"/>
          <w:b/>
          <w:bCs/>
          <w:sz w:val="36"/>
          <w:szCs w:val="36"/>
          <w:highlight w:val="none"/>
        </w:rPr>
        <w:t>评标委员会成员声明</w:t>
      </w:r>
      <w:bookmarkEnd w:id="109"/>
    </w:p>
    <w:p w14:paraId="74598F13">
      <w:pPr>
        <w:ind w:firstLine="723"/>
        <w:jc w:val="center"/>
        <w:rPr>
          <w:rFonts w:hint="eastAsia" w:ascii="宋体" w:hAnsi="宋体" w:cs="宋体"/>
          <w:b/>
          <w:bCs/>
          <w:sz w:val="36"/>
          <w:szCs w:val="36"/>
          <w:highlight w:val="none"/>
        </w:rPr>
      </w:pPr>
    </w:p>
    <w:p w14:paraId="55B2D347">
      <w:pPr>
        <w:ind w:firstLine="602"/>
        <w:jc w:val="center"/>
        <w:rPr>
          <w:rFonts w:hint="eastAsia" w:ascii="宋体" w:hAnsi="宋体" w:cs="宋体"/>
          <w:sz w:val="30"/>
          <w:szCs w:val="30"/>
          <w:highlight w:val="none"/>
        </w:rPr>
      </w:pPr>
      <w:r>
        <w:rPr>
          <w:rFonts w:hint="eastAsia" w:ascii="宋体" w:hAnsi="宋体" w:cs="宋体"/>
          <w:b/>
          <w:bCs/>
          <w:sz w:val="30"/>
          <w:szCs w:val="30"/>
          <w:highlight w:val="none"/>
        </w:rPr>
        <w:t>评标委员会成员声明</w:t>
      </w:r>
    </w:p>
    <w:p w14:paraId="27345CA8">
      <w:pPr>
        <w:ind w:firstLine="640"/>
        <w:rPr>
          <w:rFonts w:ascii="宋体" w:hAnsi="宋体" w:cs="宋体"/>
          <w:szCs w:val="21"/>
          <w:highlight w:val="none"/>
        </w:rPr>
      </w:pPr>
      <w:r>
        <w:rPr>
          <w:rFonts w:hint="eastAsia" w:ascii="宋体" w:hAnsi="宋体" w:cs="宋体"/>
          <w:sz w:val="32"/>
          <w:szCs w:val="32"/>
          <w:highlight w:val="none"/>
          <w:u w:val="single"/>
        </w:rPr>
        <w:t xml:space="preserve">  </w:t>
      </w:r>
      <w:r>
        <w:rPr>
          <w:rFonts w:hint="eastAsia" w:ascii="宋体" w:hAnsi="宋体" w:cs="宋体"/>
          <w:szCs w:val="21"/>
          <w:highlight w:val="none"/>
          <w:u w:val="single"/>
        </w:rPr>
        <w:t xml:space="preserve">本项目招标人  </w:t>
      </w:r>
      <w:r>
        <w:rPr>
          <w:rFonts w:hint="eastAsia" w:ascii="宋体" w:hAnsi="宋体" w:cs="宋体"/>
          <w:szCs w:val="21"/>
          <w:highlight w:val="none"/>
        </w:rPr>
        <w:t>：</w:t>
      </w:r>
    </w:p>
    <w:p w14:paraId="66B5B052">
      <w:pPr>
        <w:ind w:firstLine="420"/>
        <w:rPr>
          <w:rFonts w:ascii="宋体" w:hAnsi="宋体" w:cs="宋体"/>
          <w:szCs w:val="21"/>
          <w:highlight w:val="none"/>
        </w:rPr>
      </w:pPr>
      <w:r>
        <w:rPr>
          <w:rFonts w:hint="eastAsia" w:ascii="宋体" w:hAnsi="宋体" w:cs="宋体"/>
          <w:szCs w:val="21"/>
          <w:highlight w:val="none"/>
        </w:rPr>
        <w:t>本人就参与</w:t>
      </w:r>
      <w:r>
        <w:rPr>
          <w:rFonts w:hint="eastAsia" w:ascii="宋体" w:hAnsi="宋体" w:cs="宋体"/>
          <w:szCs w:val="21"/>
          <w:highlight w:val="none"/>
          <w:u w:val="single"/>
          <w:lang w:eastAsia="zh-CN"/>
        </w:rPr>
        <w:t>燃气管网用户终端智能化感知监测改造项目</w:t>
      </w:r>
      <w:r>
        <w:rPr>
          <w:rFonts w:hint="eastAsia" w:ascii="宋体" w:hAnsi="宋体" w:cs="宋体"/>
          <w:szCs w:val="21"/>
          <w:highlight w:val="none"/>
        </w:rPr>
        <w:t>的评标工作，作出郑重声明：</w:t>
      </w:r>
    </w:p>
    <w:p w14:paraId="78AC90F8">
      <w:pPr>
        <w:ind w:firstLine="420"/>
        <w:rPr>
          <w:rFonts w:ascii="宋体" w:hAnsi="宋体" w:cs="宋体"/>
          <w:szCs w:val="21"/>
          <w:highlight w:val="none"/>
        </w:rPr>
      </w:pPr>
      <w:r>
        <w:rPr>
          <w:rFonts w:hint="eastAsia" w:ascii="宋体" w:hAnsi="宋体" w:cs="宋体"/>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E427D41">
      <w:pPr>
        <w:ind w:firstLine="420"/>
        <w:rPr>
          <w:rFonts w:ascii="宋体" w:hAnsi="宋体" w:cs="宋体"/>
          <w:szCs w:val="21"/>
          <w:highlight w:val="none"/>
        </w:rPr>
      </w:pPr>
      <w:r>
        <w:rPr>
          <w:rFonts w:hint="eastAsia" w:ascii="宋体" w:hAnsi="宋体" w:cs="宋体"/>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C71A9A7">
      <w:pPr>
        <w:ind w:firstLine="420"/>
        <w:rPr>
          <w:rFonts w:ascii="宋体" w:hAnsi="宋体" w:cs="宋体"/>
          <w:szCs w:val="21"/>
          <w:highlight w:val="none"/>
        </w:rPr>
      </w:pPr>
      <w:r>
        <w:rPr>
          <w:rFonts w:hint="eastAsia" w:ascii="宋体" w:hAnsi="宋体" w:cs="宋体"/>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932648E">
      <w:pPr>
        <w:ind w:firstLine="420"/>
        <w:rPr>
          <w:rFonts w:ascii="宋体" w:hAnsi="宋体" w:cs="宋体"/>
          <w:szCs w:val="21"/>
          <w:highlight w:val="none"/>
        </w:rPr>
      </w:pPr>
      <w:r>
        <w:rPr>
          <w:rFonts w:hint="eastAsia" w:ascii="宋体" w:hAnsi="宋体" w:cs="宋体"/>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691673C">
      <w:pPr>
        <w:ind w:firstLine="420"/>
        <w:rPr>
          <w:rFonts w:ascii="宋体" w:hAnsi="宋体" w:cs="宋体"/>
          <w:szCs w:val="21"/>
          <w:highlight w:val="none"/>
        </w:rPr>
      </w:pPr>
      <w:r>
        <w:rPr>
          <w:rFonts w:hint="eastAsia" w:ascii="宋体" w:hAnsi="宋体" w:cs="宋体"/>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190A71F">
      <w:pPr>
        <w:ind w:firstLine="420"/>
        <w:rPr>
          <w:rFonts w:ascii="宋体" w:hAnsi="宋体" w:cs="宋体"/>
          <w:szCs w:val="21"/>
          <w:highlight w:val="none"/>
        </w:rPr>
      </w:pPr>
      <w:r>
        <w:rPr>
          <w:rFonts w:hint="eastAsia" w:ascii="宋体" w:hAnsi="宋体" w:cs="宋体"/>
          <w:szCs w:val="21"/>
          <w:highlight w:val="none"/>
        </w:rPr>
        <w:t>如果本人违反上述声明内容，造成的后果由本人自行承担。</w:t>
      </w:r>
    </w:p>
    <w:p w14:paraId="216B6F2D">
      <w:pPr>
        <w:ind w:firstLine="420"/>
        <w:rPr>
          <w:rFonts w:ascii="宋体" w:hAnsi="宋体" w:cs="宋体"/>
          <w:szCs w:val="21"/>
          <w:highlight w:val="none"/>
        </w:rPr>
      </w:pPr>
    </w:p>
    <w:p w14:paraId="64530104">
      <w:pPr>
        <w:ind w:firstLine="420"/>
        <w:rPr>
          <w:rFonts w:ascii="宋体" w:hAnsi="宋体" w:cs="宋体"/>
          <w:sz w:val="32"/>
          <w:szCs w:val="32"/>
          <w:highlight w:val="none"/>
          <w:u w:val="single"/>
        </w:rPr>
      </w:pPr>
      <w:r>
        <w:rPr>
          <w:rFonts w:hint="eastAsia" w:ascii="宋体" w:hAnsi="宋体" w:cs="宋体"/>
          <w:szCs w:val="21"/>
          <w:highlight w:val="none"/>
        </w:rPr>
        <w:t xml:space="preserve">                             声明人：</w:t>
      </w:r>
      <w:r>
        <w:rPr>
          <w:rFonts w:hint="eastAsia" w:ascii="宋体" w:hAnsi="宋体" w:cs="宋体"/>
          <w:szCs w:val="21"/>
          <w:highlight w:val="none"/>
          <w:u w:val="single"/>
        </w:rPr>
        <w:t xml:space="preserve">（签名） </w:t>
      </w:r>
      <w:r>
        <w:rPr>
          <w:rFonts w:hint="eastAsia" w:ascii="宋体" w:hAnsi="宋体" w:cs="宋体"/>
          <w:sz w:val="32"/>
          <w:szCs w:val="32"/>
          <w:highlight w:val="none"/>
          <w:u w:val="single"/>
        </w:rPr>
        <w:t xml:space="preserve"> </w:t>
      </w:r>
    </w:p>
    <w:p w14:paraId="52DCDAE4">
      <w:pPr>
        <w:autoSpaceDE w:val="0"/>
        <w:autoSpaceDN w:val="0"/>
        <w:adjustRightInd w:val="0"/>
        <w:spacing w:before="3" w:line="100" w:lineRule="exact"/>
        <w:ind w:firstLine="0" w:firstLineChars="0"/>
        <w:rPr>
          <w:rFonts w:ascii="微软雅黑" w:eastAsia="微软雅黑" w:cs="微软雅黑"/>
          <w:sz w:val="10"/>
          <w:szCs w:val="10"/>
          <w:highlight w:val="none"/>
        </w:rPr>
      </w:pPr>
      <w:r>
        <w:rPr>
          <w:rFonts w:hint="eastAsia" w:ascii="仿宋_GB2312" w:eastAsia="仿宋_GB2312"/>
          <w:sz w:val="32"/>
          <w:szCs w:val="32"/>
          <w:highlight w:val="none"/>
          <w:u w:val="single"/>
        </w:rPr>
        <w:br w:type="page"/>
      </w:r>
    </w:p>
    <w:p w14:paraId="664715D8">
      <w:pPr>
        <w:pStyle w:val="4"/>
        <w:numPr>
          <w:ilvl w:val="0"/>
          <w:numId w:val="3"/>
        </w:numPr>
        <w:jc w:val="center"/>
        <w:rPr>
          <w:rFonts w:hint="eastAsia"/>
          <w:highlight w:val="none"/>
        </w:rPr>
      </w:pPr>
      <w:bookmarkStart w:id="110" w:name="_Toc14874"/>
      <w:r>
        <w:rPr>
          <w:rFonts w:hint="eastAsia"/>
          <w:highlight w:val="none"/>
        </w:rPr>
        <w:t>评标办法</w:t>
      </w:r>
    </w:p>
    <w:bookmarkEnd w:id="110"/>
    <w:p w14:paraId="3BBFFC11">
      <w:pPr>
        <w:pStyle w:val="4"/>
        <w:jc w:val="center"/>
        <w:rPr>
          <w:sz w:val="36"/>
          <w:szCs w:val="36"/>
          <w:highlight w:val="none"/>
        </w:rPr>
      </w:pPr>
      <w:bookmarkStart w:id="111" w:name="_Toc27059"/>
      <w:bookmarkStart w:id="112" w:name="_Toc23289"/>
      <w:r>
        <w:rPr>
          <w:rFonts w:hint="eastAsia"/>
          <w:sz w:val="36"/>
          <w:szCs w:val="36"/>
          <w:highlight w:val="none"/>
        </w:rPr>
        <w:t>评标办法前附表</w:t>
      </w:r>
      <w:bookmarkEnd w:id="111"/>
    </w:p>
    <w:tbl>
      <w:tblPr>
        <w:tblStyle w:val="70"/>
        <w:tblW w:w="10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4"/>
        <w:gridCol w:w="342"/>
        <w:gridCol w:w="354"/>
        <w:gridCol w:w="561"/>
        <w:gridCol w:w="484"/>
        <w:gridCol w:w="762"/>
        <w:gridCol w:w="966"/>
        <w:gridCol w:w="484"/>
        <w:gridCol w:w="5453"/>
        <w:gridCol w:w="484"/>
      </w:tblGrid>
      <w:tr w14:paraId="046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jc w:val="center"/>
        </w:trPr>
        <w:tc>
          <w:tcPr>
            <w:tcW w:w="1741" w:type="dxa"/>
            <w:gridSpan w:val="4"/>
            <w:noWrap w:val="0"/>
            <w:vAlign w:val="center"/>
          </w:tcPr>
          <w:p w14:paraId="11C0E8CE">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条款号</w:t>
            </w:r>
          </w:p>
        </w:tc>
        <w:tc>
          <w:tcPr>
            <w:tcW w:w="2212" w:type="dxa"/>
            <w:gridSpan w:val="3"/>
            <w:noWrap w:val="0"/>
            <w:vAlign w:val="center"/>
          </w:tcPr>
          <w:p w14:paraId="0B6C1736">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评审因素</w:t>
            </w:r>
          </w:p>
        </w:tc>
        <w:tc>
          <w:tcPr>
            <w:tcW w:w="5937" w:type="dxa"/>
            <w:gridSpan w:val="2"/>
            <w:noWrap w:val="0"/>
            <w:vAlign w:val="center"/>
          </w:tcPr>
          <w:p w14:paraId="78B881CD">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评审标准</w:t>
            </w:r>
          </w:p>
        </w:tc>
      </w:tr>
      <w:tr w14:paraId="5827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90" w:hRule="atLeast"/>
          <w:jc w:val="center"/>
        </w:trPr>
        <w:tc>
          <w:tcPr>
            <w:tcW w:w="696" w:type="dxa"/>
            <w:gridSpan w:val="2"/>
            <w:noWrap w:val="0"/>
            <w:vAlign w:val="center"/>
          </w:tcPr>
          <w:p w14:paraId="40D28925">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1045" w:type="dxa"/>
            <w:gridSpan w:val="2"/>
            <w:noWrap w:val="0"/>
            <w:vAlign w:val="center"/>
          </w:tcPr>
          <w:p w14:paraId="3F50D3A9">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rPr>
              <w:t>评标方法</w:t>
            </w:r>
          </w:p>
        </w:tc>
        <w:tc>
          <w:tcPr>
            <w:tcW w:w="2212" w:type="dxa"/>
            <w:gridSpan w:val="3"/>
            <w:noWrap w:val="0"/>
            <w:vAlign w:val="center"/>
          </w:tcPr>
          <w:p w14:paraId="42862F90">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rPr>
              <w:t>中标候选人排序方法</w:t>
            </w:r>
          </w:p>
        </w:tc>
        <w:tc>
          <w:tcPr>
            <w:tcW w:w="5937" w:type="dxa"/>
            <w:gridSpan w:val="2"/>
            <w:noWrap w:val="0"/>
            <w:vAlign w:val="top"/>
          </w:tcPr>
          <w:p w14:paraId="3F53AAEB">
            <w:pPr>
              <w:pStyle w:val="368"/>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8" w:lineRule="auto"/>
              <w:ind w:left="0" w:right="0"/>
              <w:jc w:val="left"/>
              <w:textAlignment w:val="auto"/>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rPr>
              <w:t>本次评标采用综合评分法。评标委员会对满足招标文件实质性要求的投标文件，按照本章第 2.2 款规定的评分标准进行打分，并按得分由高到低顺序推荐中标候选人，但投标报价低于其成本的除外。综合评分相等时，以投标报价低的优先；投标报价也相等的，以技术得分高的优先；如果技术得分也相等，以商务得分高的优先；如仍存在相同情况，则对具有相同情况的投标人，按中标候选人数量规定，由评标委员会采用记名投票的方式，确定中标候选人的排序。</w:t>
            </w:r>
          </w:p>
        </w:tc>
      </w:tr>
      <w:tr w14:paraId="1619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42" w:hRule="atLeast"/>
          <w:jc w:val="center"/>
        </w:trPr>
        <w:tc>
          <w:tcPr>
            <w:tcW w:w="696" w:type="dxa"/>
            <w:gridSpan w:val="2"/>
            <w:vMerge w:val="restart"/>
            <w:noWrap w:val="0"/>
            <w:vAlign w:val="center"/>
          </w:tcPr>
          <w:p w14:paraId="3FFE2468">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2.1.1</w:t>
            </w:r>
          </w:p>
        </w:tc>
        <w:tc>
          <w:tcPr>
            <w:tcW w:w="1045" w:type="dxa"/>
            <w:gridSpan w:val="2"/>
            <w:vMerge w:val="restart"/>
            <w:noWrap w:val="0"/>
            <w:vAlign w:val="center"/>
          </w:tcPr>
          <w:p w14:paraId="387E3607">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形式</w:t>
            </w:r>
            <w:r>
              <w:rPr>
                <w:rFonts w:hint="eastAsia" w:ascii="宋体" w:hAnsi="宋体" w:eastAsia="宋体" w:cs="宋体"/>
                <w:spacing w:val="-2"/>
                <w:kern w:val="2"/>
                <w:sz w:val="21"/>
                <w:szCs w:val="21"/>
                <w:highlight w:val="none"/>
              </w:rPr>
              <w:t>评</w:t>
            </w:r>
            <w:r>
              <w:rPr>
                <w:rFonts w:hint="eastAsia" w:ascii="宋体" w:hAnsi="宋体" w:eastAsia="宋体" w:cs="宋体"/>
                <w:kern w:val="2"/>
                <w:sz w:val="21"/>
                <w:szCs w:val="21"/>
                <w:highlight w:val="none"/>
              </w:rPr>
              <w:t>审标准</w:t>
            </w:r>
          </w:p>
        </w:tc>
        <w:tc>
          <w:tcPr>
            <w:tcW w:w="2212" w:type="dxa"/>
            <w:gridSpan w:val="3"/>
            <w:noWrap w:val="0"/>
            <w:vAlign w:val="center"/>
          </w:tcPr>
          <w:p w14:paraId="63D6F290">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w:t>
            </w:r>
            <w:r>
              <w:rPr>
                <w:rFonts w:hint="eastAsia" w:ascii="宋体" w:hAnsi="宋体" w:eastAsia="宋体" w:cs="宋体"/>
                <w:spacing w:val="-2"/>
                <w:kern w:val="2"/>
                <w:sz w:val="21"/>
                <w:szCs w:val="21"/>
                <w:highlight w:val="none"/>
              </w:rPr>
              <w:t>人</w:t>
            </w:r>
            <w:r>
              <w:rPr>
                <w:rFonts w:hint="eastAsia" w:ascii="宋体" w:hAnsi="宋体" w:eastAsia="宋体" w:cs="宋体"/>
                <w:kern w:val="2"/>
                <w:sz w:val="21"/>
                <w:szCs w:val="21"/>
                <w:highlight w:val="none"/>
              </w:rPr>
              <w:t>名称</w:t>
            </w:r>
          </w:p>
        </w:tc>
        <w:tc>
          <w:tcPr>
            <w:tcW w:w="5937" w:type="dxa"/>
            <w:gridSpan w:val="2"/>
            <w:noWrap w:val="0"/>
            <w:vAlign w:val="center"/>
          </w:tcPr>
          <w:p w14:paraId="00F508D1">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与营</w:t>
            </w:r>
            <w:r>
              <w:rPr>
                <w:rFonts w:hint="eastAsia" w:ascii="宋体" w:hAnsi="宋体" w:eastAsia="宋体" w:cs="宋体"/>
                <w:spacing w:val="-2"/>
                <w:kern w:val="2"/>
                <w:sz w:val="21"/>
                <w:szCs w:val="21"/>
                <w:highlight w:val="none"/>
              </w:rPr>
              <w:t>业</w:t>
            </w:r>
            <w:r>
              <w:rPr>
                <w:rFonts w:hint="eastAsia" w:ascii="宋体" w:hAnsi="宋体" w:eastAsia="宋体" w:cs="宋体"/>
                <w:kern w:val="2"/>
                <w:sz w:val="21"/>
                <w:szCs w:val="21"/>
                <w:highlight w:val="none"/>
              </w:rPr>
              <w:t>执</w:t>
            </w:r>
            <w:r>
              <w:rPr>
                <w:rFonts w:hint="eastAsia" w:ascii="宋体" w:hAnsi="宋体" w:eastAsia="宋体" w:cs="宋体"/>
                <w:spacing w:val="-2"/>
                <w:kern w:val="2"/>
                <w:sz w:val="21"/>
                <w:szCs w:val="21"/>
                <w:highlight w:val="none"/>
              </w:rPr>
              <w:t>照</w:t>
            </w:r>
            <w:r>
              <w:rPr>
                <w:rFonts w:hint="eastAsia" w:ascii="宋体" w:hAnsi="宋体" w:eastAsia="宋体" w:cs="宋体"/>
                <w:kern w:val="2"/>
                <w:sz w:val="21"/>
                <w:szCs w:val="21"/>
                <w:highlight w:val="none"/>
              </w:rPr>
              <w:t>、</w:t>
            </w:r>
            <w:r>
              <w:rPr>
                <w:rFonts w:hint="eastAsia" w:ascii="宋体" w:hAnsi="宋体" w:eastAsia="宋体" w:cs="宋体"/>
                <w:spacing w:val="-2"/>
                <w:kern w:val="2"/>
                <w:sz w:val="21"/>
                <w:szCs w:val="21"/>
                <w:highlight w:val="none"/>
              </w:rPr>
              <w:t>资</w:t>
            </w:r>
            <w:r>
              <w:rPr>
                <w:rFonts w:hint="eastAsia" w:ascii="宋体" w:hAnsi="宋体" w:eastAsia="宋体" w:cs="宋体"/>
                <w:kern w:val="2"/>
                <w:sz w:val="21"/>
                <w:szCs w:val="21"/>
                <w:highlight w:val="none"/>
              </w:rPr>
              <w:t>质</w:t>
            </w:r>
            <w:r>
              <w:rPr>
                <w:rFonts w:hint="eastAsia" w:ascii="宋体" w:hAnsi="宋体" w:eastAsia="宋体" w:cs="宋体"/>
                <w:spacing w:val="-2"/>
                <w:kern w:val="2"/>
                <w:sz w:val="21"/>
                <w:szCs w:val="21"/>
                <w:highlight w:val="none"/>
              </w:rPr>
              <w:t>证</w:t>
            </w:r>
            <w:r>
              <w:rPr>
                <w:rFonts w:hint="eastAsia" w:ascii="宋体" w:hAnsi="宋体" w:eastAsia="宋体" w:cs="宋体"/>
                <w:kern w:val="2"/>
                <w:sz w:val="21"/>
                <w:szCs w:val="21"/>
                <w:highlight w:val="none"/>
              </w:rPr>
              <w:t>书</w:t>
            </w:r>
            <w:r>
              <w:rPr>
                <w:rFonts w:hint="eastAsia" w:ascii="宋体" w:hAnsi="宋体" w:eastAsia="宋体" w:cs="宋体"/>
                <w:spacing w:val="-2"/>
                <w:kern w:val="2"/>
                <w:sz w:val="21"/>
                <w:szCs w:val="21"/>
                <w:highlight w:val="none"/>
              </w:rPr>
              <w:t>一</w:t>
            </w:r>
            <w:r>
              <w:rPr>
                <w:rFonts w:hint="eastAsia" w:ascii="宋体" w:hAnsi="宋体" w:eastAsia="宋体" w:cs="宋体"/>
                <w:kern w:val="2"/>
                <w:sz w:val="21"/>
                <w:szCs w:val="21"/>
                <w:highlight w:val="none"/>
              </w:rPr>
              <w:t>致。</w:t>
            </w:r>
          </w:p>
        </w:tc>
      </w:tr>
      <w:tr w14:paraId="6A3C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75" w:hRule="atLeast"/>
          <w:jc w:val="center"/>
        </w:trPr>
        <w:tc>
          <w:tcPr>
            <w:tcW w:w="696" w:type="dxa"/>
            <w:gridSpan w:val="2"/>
            <w:vMerge w:val="continue"/>
            <w:noWrap w:val="0"/>
            <w:vAlign w:val="center"/>
          </w:tcPr>
          <w:p w14:paraId="33463A56">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402FD662">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3C614469">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w:t>
            </w:r>
            <w:r>
              <w:rPr>
                <w:rFonts w:hint="eastAsia" w:ascii="宋体" w:hAnsi="宋体" w:eastAsia="宋体" w:cs="宋体"/>
                <w:spacing w:val="-2"/>
                <w:kern w:val="2"/>
                <w:sz w:val="21"/>
                <w:szCs w:val="21"/>
                <w:highlight w:val="none"/>
              </w:rPr>
              <w:t>函</w:t>
            </w:r>
            <w:r>
              <w:rPr>
                <w:rFonts w:hint="eastAsia" w:ascii="宋体" w:hAnsi="宋体" w:eastAsia="宋体" w:cs="宋体"/>
                <w:kern w:val="2"/>
                <w:sz w:val="21"/>
                <w:szCs w:val="21"/>
                <w:highlight w:val="none"/>
              </w:rPr>
              <w:t>签</w:t>
            </w:r>
            <w:r>
              <w:rPr>
                <w:rFonts w:hint="eastAsia" w:ascii="宋体" w:hAnsi="宋体" w:eastAsia="宋体" w:cs="宋体"/>
                <w:spacing w:val="-2"/>
                <w:kern w:val="2"/>
                <w:sz w:val="21"/>
                <w:szCs w:val="21"/>
                <w:highlight w:val="none"/>
              </w:rPr>
              <w:t>字</w:t>
            </w:r>
            <w:r>
              <w:rPr>
                <w:rFonts w:hint="eastAsia" w:ascii="宋体" w:hAnsi="宋体" w:eastAsia="宋体" w:cs="宋体"/>
                <w:kern w:val="2"/>
                <w:sz w:val="21"/>
                <w:szCs w:val="21"/>
                <w:highlight w:val="none"/>
              </w:rPr>
              <w:t>盖章</w:t>
            </w:r>
          </w:p>
        </w:tc>
        <w:tc>
          <w:tcPr>
            <w:tcW w:w="5937" w:type="dxa"/>
            <w:gridSpan w:val="2"/>
            <w:noWrap w:val="0"/>
            <w:vAlign w:val="center"/>
          </w:tcPr>
          <w:p w14:paraId="2ED457BE">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rPr>
              <w:t>有加盖单位章，符合第六章“投标文件格式”的规定。</w:t>
            </w:r>
          </w:p>
        </w:tc>
      </w:tr>
      <w:tr w14:paraId="08F9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37" w:hRule="atLeast"/>
          <w:jc w:val="center"/>
        </w:trPr>
        <w:tc>
          <w:tcPr>
            <w:tcW w:w="696" w:type="dxa"/>
            <w:gridSpan w:val="2"/>
            <w:vMerge w:val="continue"/>
            <w:noWrap w:val="0"/>
            <w:vAlign w:val="center"/>
          </w:tcPr>
          <w:p w14:paraId="2E16824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05A8B1D0">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769B6DBE">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投标文件格式</w:t>
            </w:r>
          </w:p>
        </w:tc>
        <w:tc>
          <w:tcPr>
            <w:tcW w:w="5937" w:type="dxa"/>
            <w:gridSpan w:val="2"/>
            <w:noWrap w:val="0"/>
            <w:vAlign w:val="center"/>
          </w:tcPr>
          <w:p w14:paraId="1CCA1C29">
            <w:pPr>
              <w:keepNext w:val="0"/>
              <w:keepLines w:val="0"/>
              <w:suppressLineNumbers w:val="0"/>
              <w:snapToGrid w:val="0"/>
              <w:spacing w:before="0" w:beforeAutospacing="0" w:after="0" w:afterAutospacing="0" w:line="288" w:lineRule="auto"/>
              <w:ind w:left="0" w:right="141" w:rightChars="67" w:firstLine="0" w:firstLineChars="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rPr>
              <w:t>《投标函》符合第六章“投标文件格式”的规定。</w:t>
            </w:r>
          </w:p>
        </w:tc>
      </w:tr>
      <w:tr w14:paraId="41AC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jc w:val="center"/>
        </w:trPr>
        <w:tc>
          <w:tcPr>
            <w:tcW w:w="696" w:type="dxa"/>
            <w:gridSpan w:val="2"/>
            <w:vMerge w:val="continue"/>
            <w:noWrap w:val="0"/>
            <w:vAlign w:val="center"/>
          </w:tcPr>
          <w:p w14:paraId="381E24F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7959E983">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228E2D1D">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备选投标方案</w:t>
            </w:r>
          </w:p>
        </w:tc>
        <w:tc>
          <w:tcPr>
            <w:tcW w:w="5937" w:type="dxa"/>
            <w:gridSpan w:val="2"/>
            <w:noWrap w:val="0"/>
            <w:vAlign w:val="center"/>
          </w:tcPr>
          <w:p w14:paraId="6EF04538">
            <w:pPr>
              <w:keepNext w:val="0"/>
              <w:keepLines w:val="0"/>
              <w:suppressLineNumbers w:val="0"/>
              <w:snapToGrid w:val="0"/>
              <w:spacing w:before="0" w:beforeAutospacing="0" w:after="0" w:afterAutospacing="0" w:line="288"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不得提交备选投标方案</w:t>
            </w:r>
          </w:p>
        </w:tc>
      </w:tr>
      <w:tr w14:paraId="5733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jc w:val="center"/>
        </w:trPr>
        <w:tc>
          <w:tcPr>
            <w:tcW w:w="696" w:type="dxa"/>
            <w:gridSpan w:val="2"/>
            <w:vMerge w:val="continue"/>
            <w:noWrap w:val="0"/>
            <w:vAlign w:val="center"/>
          </w:tcPr>
          <w:p w14:paraId="43BE7725">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468E3D90">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5DC291E2">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投标人机器码</w:t>
            </w:r>
          </w:p>
        </w:tc>
        <w:tc>
          <w:tcPr>
            <w:tcW w:w="5937" w:type="dxa"/>
            <w:gridSpan w:val="2"/>
            <w:noWrap w:val="0"/>
            <w:vAlign w:val="center"/>
          </w:tcPr>
          <w:p w14:paraId="7376B5EB">
            <w:pPr>
              <w:keepNext w:val="0"/>
              <w:keepLines w:val="0"/>
              <w:suppressLineNumbers w:val="0"/>
              <w:snapToGrid w:val="0"/>
              <w:spacing w:before="0" w:beforeAutospacing="0" w:after="0" w:afterAutospacing="0" w:line="288" w:lineRule="auto"/>
              <w:ind w:left="0" w:right="141" w:rightChars="67"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投标人与其他投标人加密打包投标文件电脑机器特征码一致的(以广州公共资源交易中心评标系统的检索信息为准),其投标将被否决。</w:t>
            </w:r>
          </w:p>
        </w:tc>
      </w:tr>
      <w:tr w14:paraId="4FCF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871" w:hRule="atLeast"/>
          <w:jc w:val="center"/>
        </w:trPr>
        <w:tc>
          <w:tcPr>
            <w:tcW w:w="696" w:type="dxa"/>
            <w:gridSpan w:val="2"/>
            <w:vMerge w:val="restart"/>
            <w:noWrap w:val="0"/>
            <w:vAlign w:val="center"/>
          </w:tcPr>
          <w:p w14:paraId="0437111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2.1.2</w:t>
            </w:r>
          </w:p>
        </w:tc>
        <w:tc>
          <w:tcPr>
            <w:tcW w:w="1045" w:type="dxa"/>
            <w:gridSpan w:val="2"/>
            <w:vMerge w:val="restart"/>
            <w:noWrap w:val="0"/>
            <w:vAlign w:val="center"/>
          </w:tcPr>
          <w:p w14:paraId="1D73E7FE">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资格</w:t>
            </w:r>
            <w:r>
              <w:rPr>
                <w:rFonts w:hint="eastAsia" w:ascii="宋体" w:hAnsi="宋体" w:eastAsia="宋体" w:cs="宋体"/>
                <w:spacing w:val="-2"/>
                <w:kern w:val="2"/>
                <w:sz w:val="21"/>
                <w:szCs w:val="21"/>
                <w:highlight w:val="none"/>
              </w:rPr>
              <w:t>评</w:t>
            </w:r>
            <w:r>
              <w:rPr>
                <w:rFonts w:hint="eastAsia" w:ascii="宋体" w:hAnsi="宋体" w:eastAsia="宋体" w:cs="宋体"/>
                <w:kern w:val="2"/>
                <w:sz w:val="21"/>
                <w:szCs w:val="21"/>
                <w:highlight w:val="none"/>
              </w:rPr>
              <w:t>审标准</w:t>
            </w:r>
          </w:p>
        </w:tc>
        <w:tc>
          <w:tcPr>
            <w:tcW w:w="2212" w:type="dxa"/>
            <w:gridSpan w:val="3"/>
            <w:noWrap w:val="0"/>
            <w:vAlign w:val="center"/>
          </w:tcPr>
          <w:p w14:paraId="0C534767">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营业</w:t>
            </w:r>
            <w:r>
              <w:rPr>
                <w:rFonts w:hint="eastAsia" w:ascii="宋体" w:hAnsi="宋体" w:eastAsia="宋体" w:cs="宋体"/>
                <w:spacing w:val="-2"/>
                <w:kern w:val="2"/>
                <w:sz w:val="21"/>
                <w:szCs w:val="21"/>
                <w:highlight w:val="none"/>
              </w:rPr>
              <w:t>执</w:t>
            </w:r>
            <w:r>
              <w:rPr>
                <w:rFonts w:hint="eastAsia" w:ascii="宋体" w:hAnsi="宋体" w:eastAsia="宋体" w:cs="宋体"/>
                <w:kern w:val="2"/>
                <w:sz w:val="21"/>
                <w:szCs w:val="21"/>
                <w:highlight w:val="none"/>
              </w:rPr>
              <w:t>照</w:t>
            </w:r>
            <w:r>
              <w:rPr>
                <w:rFonts w:hint="eastAsia" w:ascii="宋体" w:hAnsi="宋体" w:eastAsia="宋体" w:cs="宋体"/>
                <w:spacing w:val="-2"/>
                <w:kern w:val="2"/>
                <w:sz w:val="21"/>
                <w:szCs w:val="21"/>
                <w:highlight w:val="none"/>
              </w:rPr>
              <w:t>和</w:t>
            </w:r>
            <w:r>
              <w:rPr>
                <w:rFonts w:hint="eastAsia" w:ascii="宋体" w:hAnsi="宋体" w:eastAsia="宋体" w:cs="宋体"/>
                <w:kern w:val="2"/>
                <w:sz w:val="21"/>
                <w:szCs w:val="21"/>
                <w:highlight w:val="none"/>
              </w:rPr>
              <w:t>组</w:t>
            </w:r>
            <w:r>
              <w:rPr>
                <w:rFonts w:hint="eastAsia" w:ascii="宋体" w:hAnsi="宋体" w:eastAsia="宋体" w:cs="宋体"/>
                <w:spacing w:val="-2"/>
                <w:kern w:val="2"/>
                <w:sz w:val="21"/>
                <w:szCs w:val="21"/>
                <w:highlight w:val="none"/>
              </w:rPr>
              <w:t>织</w:t>
            </w:r>
            <w:r>
              <w:rPr>
                <w:rFonts w:hint="eastAsia" w:ascii="宋体" w:hAnsi="宋体" w:eastAsia="宋体" w:cs="宋体"/>
                <w:kern w:val="2"/>
                <w:sz w:val="21"/>
                <w:szCs w:val="21"/>
                <w:highlight w:val="none"/>
              </w:rPr>
              <w:t>机</w:t>
            </w:r>
            <w:r>
              <w:rPr>
                <w:rFonts w:hint="eastAsia" w:ascii="宋体" w:hAnsi="宋体" w:eastAsia="宋体" w:cs="宋体"/>
                <w:spacing w:val="-2"/>
                <w:kern w:val="2"/>
                <w:sz w:val="21"/>
                <w:szCs w:val="21"/>
                <w:highlight w:val="none"/>
              </w:rPr>
              <w:t>构</w:t>
            </w:r>
            <w:r>
              <w:rPr>
                <w:rFonts w:hint="eastAsia" w:ascii="宋体" w:hAnsi="宋体" w:eastAsia="宋体" w:cs="宋体"/>
                <w:kern w:val="2"/>
                <w:sz w:val="21"/>
                <w:szCs w:val="21"/>
                <w:highlight w:val="none"/>
              </w:rPr>
              <w:t>代码证</w:t>
            </w:r>
          </w:p>
        </w:tc>
        <w:tc>
          <w:tcPr>
            <w:tcW w:w="5937" w:type="dxa"/>
            <w:gridSpan w:val="2"/>
            <w:noWrap w:val="0"/>
            <w:vAlign w:val="center"/>
          </w:tcPr>
          <w:p w14:paraId="73BD3299">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w:t>
            </w:r>
            <w:r>
              <w:rPr>
                <w:rFonts w:hint="eastAsia" w:ascii="宋体" w:hAnsi="宋体" w:eastAsia="宋体" w:cs="宋体"/>
                <w:spacing w:val="-2"/>
                <w:kern w:val="2"/>
                <w:sz w:val="21"/>
                <w:szCs w:val="21"/>
                <w:highlight w:val="none"/>
              </w:rPr>
              <w:t>第</w:t>
            </w:r>
            <w:r>
              <w:rPr>
                <w:rFonts w:hint="eastAsia" w:ascii="宋体" w:hAnsi="宋体" w:eastAsia="宋体" w:cs="宋体"/>
                <w:kern w:val="2"/>
                <w:sz w:val="21"/>
                <w:szCs w:val="21"/>
                <w:highlight w:val="none"/>
              </w:rPr>
              <w:t>二</w:t>
            </w:r>
            <w:r>
              <w:rPr>
                <w:rFonts w:hint="eastAsia" w:ascii="宋体" w:hAnsi="宋体" w:eastAsia="宋体" w:cs="宋体"/>
                <w:spacing w:val="-2"/>
                <w:kern w:val="2"/>
                <w:sz w:val="21"/>
                <w:szCs w:val="21"/>
                <w:highlight w:val="none"/>
              </w:rPr>
              <w:t>章</w:t>
            </w:r>
            <w:r>
              <w:rPr>
                <w:rFonts w:hint="eastAsia" w:ascii="宋体" w:hAnsi="宋体" w:eastAsia="宋体" w:cs="宋体"/>
                <w:kern w:val="2"/>
                <w:sz w:val="21"/>
                <w:szCs w:val="21"/>
                <w:highlight w:val="none"/>
              </w:rPr>
              <w:t>“</w:t>
            </w:r>
            <w:r>
              <w:rPr>
                <w:rFonts w:hint="eastAsia" w:ascii="宋体" w:hAnsi="宋体" w:eastAsia="宋体" w:cs="宋体"/>
                <w:spacing w:val="-2"/>
                <w:kern w:val="2"/>
                <w:sz w:val="21"/>
                <w:szCs w:val="21"/>
                <w:highlight w:val="none"/>
              </w:rPr>
              <w:t>投</w:t>
            </w:r>
            <w:r>
              <w:rPr>
                <w:rFonts w:hint="eastAsia" w:ascii="宋体" w:hAnsi="宋体" w:eastAsia="宋体" w:cs="宋体"/>
                <w:kern w:val="2"/>
                <w:sz w:val="21"/>
                <w:szCs w:val="21"/>
                <w:highlight w:val="none"/>
              </w:rPr>
              <w:t>标</w:t>
            </w:r>
            <w:r>
              <w:rPr>
                <w:rFonts w:hint="eastAsia" w:ascii="宋体" w:hAnsi="宋体" w:eastAsia="宋体" w:cs="宋体"/>
                <w:spacing w:val="-2"/>
                <w:kern w:val="2"/>
                <w:sz w:val="21"/>
                <w:szCs w:val="21"/>
                <w:highlight w:val="none"/>
              </w:rPr>
              <w:t>人</w:t>
            </w:r>
            <w:r>
              <w:rPr>
                <w:rFonts w:hint="eastAsia" w:ascii="宋体" w:hAnsi="宋体" w:eastAsia="宋体" w:cs="宋体"/>
                <w:kern w:val="2"/>
                <w:sz w:val="21"/>
                <w:szCs w:val="21"/>
                <w:highlight w:val="none"/>
              </w:rPr>
              <w:t>须知</w:t>
            </w:r>
            <w:r>
              <w:rPr>
                <w:rFonts w:hint="eastAsia" w:ascii="宋体" w:hAnsi="宋体" w:eastAsia="宋体" w:cs="宋体"/>
                <w:spacing w:val="-3"/>
                <w:kern w:val="2"/>
                <w:sz w:val="21"/>
                <w:szCs w:val="21"/>
                <w:highlight w:val="none"/>
              </w:rPr>
              <w:t>”</w:t>
            </w:r>
            <w:r>
              <w:rPr>
                <w:rFonts w:hint="eastAsia" w:ascii="宋体" w:hAnsi="宋体" w:eastAsia="宋体" w:cs="宋体"/>
                <w:kern w:val="2"/>
                <w:sz w:val="21"/>
                <w:szCs w:val="21"/>
                <w:highlight w:val="none"/>
              </w:rPr>
              <w:t>第</w:t>
            </w:r>
            <w:r>
              <w:rPr>
                <w:rFonts w:hint="eastAsia" w:ascii="宋体" w:hAnsi="宋体" w:eastAsia="宋体" w:cs="宋体"/>
                <w:spacing w:val="-9"/>
                <w:kern w:val="2"/>
                <w:sz w:val="21"/>
                <w:szCs w:val="21"/>
                <w:highlight w:val="none"/>
              </w:rPr>
              <w:t xml:space="preserve"> </w:t>
            </w:r>
            <w:r>
              <w:rPr>
                <w:rFonts w:hint="eastAsia" w:ascii="宋体" w:hAnsi="宋体" w:eastAsia="宋体" w:cs="宋体"/>
                <w:kern w:val="2"/>
                <w:sz w:val="21"/>
                <w:szCs w:val="21"/>
                <w:highlight w:val="none"/>
              </w:rPr>
              <w:t>3.5</w:t>
            </w:r>
            <w:r>
              <w:rPr>
                <w:rFonts w:hint="eastAsia" w:ascii="宋体" w:hAnsi="宋体" w:eastAsia="宋体" w:cs="宋体"/>
                <w:spacing w:val="-2"/>
                <w:kern w:val="2"/>
                <w:sz w:val="21"/>
                <w:szCs w:val="21"/>
                <w:highlight w:val="none"/>
              </w:rPr>
              <w:t>.</w:t>
            </w:r>
            <w:r>
              <w:rPr>
                <w:rFonts w:hint="eastAsia" w:ascii="宋体" w:hAnsi="宋体" w:eastAsia="宋体" w:cs="宋体"/>
                <w:kern w:val="2"/>
                <w:sz w:val="21"/>
                <w:szCs w:val="21"/>
                <w:highlight w:val="none"/>
              </w:rPr>
              <w:t xml:space="preserve">1 </w:t>
            </w:r>
            <w:r>
              <w:rPr>
                <w:rFonts w:hint="eastAsia" w:ascii="宋体" w:hAnsi="宋体" w:eastAsia="宋体" w:cs="宋体"/>
                <w:spacing w:val="-2"/>
                <w:kern w:val="2"/>
                <w:sz w:val="21"/>
                <w:szCs w:val="21"/>
                <w:highlight w:val="none"/>
              </w:rPr>
              <w:t>项</w:t>
            </w:r>
            <w:r>
              <w:rPr>
                <w:rFonts w:hint="eastAsia" w:ascii="宋体" w:hAnsi="宋体" w:eastAsia="宋体" w:cs="宋体"/>
                <w:kern w:val="2"/>
                <w:sz w:val="21"/>
                <w:szCs w:val="21"/>
                <w:highlight w:val="none"/>
              </w:rPr>
              <w:t>规</w:t>
            </w:r>
            <w:r>
              <w:rPr>
                <w:rFonts w:hint="eastAsia" w:ascii="宋体" w:hAnsi="宋体" w:eastAsia="宋体" w:cs="宋体"/>
                <w:spacing w:val="-2"/>
                <w:kern w:val="2"/>
                <w:sz w:val="21"/>
                <w:szCs w:val="21"/>
                <w:highlight w:val="none"/>
              </w:rPr>
              <w:t>定</w:t>
            </w:r>
            <w:r>
              <w:rPr>
                <w:rFonts w:hint="eastAsia" w:ascii="宋体" w:hAnsi="宋体" w:eastAsia="宋体" w:cs="宋体"/>
                <w:spacing w:val="-29"/>
                <w:kern w:val="2"/>
                <w:sz w:val="21"/>
                <w:szCs w:val="21"/>
                <w:highlight w:val="none"/>
              </w:rPr>
              <w:t>，</w:t>
            </w:r>
            <w:r>
              <w:rPr>
                <w:rFonts w:hint="eastAsia" w:ascii="宋体" w:hAnsi="宋体" w:eastAsia="宋体" w:cs="宋体"/>
                <w:kern w:val="2"/>
                <w:sz w:val="21"/>
                <w:szCs w:val="21"/>
                <w:highlight w:val="none"/>
              </w:rPr>
              <w:t>具</w:t>
            </w:r>
            <w:r>
              <w:rPr>
                <w:rFonts w:hint="eastAsia" w:ascii="宋体" w:hAnsi="宋体" w:eastAsia="宋体" w:cs="宋体"/>
                <w:spacing w:val="-2"/>
                <w:kern w:val="2"/>
                <w:sz w:val="21"/>
                <w:szCs w:val="21"/>
                <w:highlight w:val="none"/>
              </w:rPr>
              <w:t>备</w:t>
            </w:r>
            <w:r>
              <w:rPr>
                <w:rFonts w:hint="eastAsia" w:ascii="宋体" w:hAnsi="宋体" w:eastAsia="宋体" w:cs="宋体"/>
                <w:kern w:val="2"/>
                <w:sz w:val="21"/>
                <w:szCs w:val="21"/>
                <w:highlight w:val="none"/>
              </w:rPr>
              <w:t>有效的</w:t>
            </w:r>
            <w:r>
              <w:rPr>
                <w:rFonts w:hint="eastAsia" w:ascii="宋体" w:hAnsi="宋体" w:eastAsia="宋体" w:cs="宋体"/>
                <w:spacing w:val="-2"/>
                <w:kern w:val="2"/>
                <w:sz w:val="21"/>
                <w:szCs w:val="21"/>
                <w:highlight w:val="none"/>
              </w:rPr>
              <w:t>营</w:t>
            </w:r>
            <w:r>
              <w:rPr>
                <w:rFonts w:hint="eastAsia" w:ascii="宋体" w:hAnsi="宋体" w:eastAsia="宋体" w:cs="宋体"/>
                <w:kern w:val="2"/>
                <w:sz w:val="21"/>
                <w:szCs w:val="21"/>
                <w:highlight w:val="none"/>
              </w:rPr>
              <w:t>业</w:t>
            </w:r>
            <w:r>
              <w:rPr>
                <w:rFonts w:hint="eastAsia" w:ascii="宋体" w:hAnsi="宋体" w:eastAsia="宋体" w:cs="宋体"/>
                <w:spacing w:val="-2"/>
                <w:kern w:val="2"/>
                <w:sz w:val="21"/>
                <w:szCs w:val="21"/>
                <w:highlight w:val="none"/>
              </w:rPr>
              <w:t>执</w:t>
            </w:r>
            <w:r>
              <w:rPr>
                <w:rFonts w:hint="eastAsia" w:ascii="宋体" w:hAnsi="宋体" w:eastAsia="宋体" w:cs="宋体"/>
                <w:kern w:val="2"/>
                <w:sz w:val="21"/>
                <w:szCs w:val="21"/>
                <w:highlight w:val="none"/>
              </w:rPr>
              <w:t>照</w:t>
            </w:r>
            <w:r>
              <w:rPr>
                <w:rFonts w:hint="eastAsia" w:ascii="宋体" w:hAnsi="宋体" w:eastAsia="宋体" w:cs="宋体"/>
                <w:spacing w:val="-2"/>
                <w:kern w:val="2"/>
                <w:sz w:val="21"/>
                <w:szCs w:val="21"/>
                <w:highlight w:val="none"/>
              </w:rPr>
              <w:t>和</w:t>
            </w:r>
            <w:r>
              <w:rPr>
                <w:rFonts w:hint="eastAsia" w:ascii="宋体" w:hAnsi="宋体" w:eastAsia="宋体" w:cs="宋体"/>
                <w:kern w:val="2"/>
                <w:sz w:val="21"/>
                <w:szCs w:val="21"/>
                <w:highlight w:val="none"/>
              </w:rPr>
              <w:t>组</w:t>
            </w:r>
            <w:r>
              <w:rPr>
                <w:rFonts w:hint="eastAsia" w:ascii="宋体" w:hAnsi="宋体" w:eastAsia="宋体" w:cs="宋体"/>
                <w:spacing w:val="-2"/>
                <w:kern w:val="2"/>
                <w:sz w:val="21"/>
                <w:szCs w:val="21"/>
                <w:highlight w:val="none"/>
              </w:rPr>
              <w:t>织</w:t>
            </w:r>
            <w:r>
              <w:rPr>
                <w:rFonts w:hint="eastAsia" w:ascii="宋体" w:hAnsi="宋体" w:eastAsia="宋体" w:cs="宋体"/>
                <w:kern w:val="2"/>
                <w:sz w:val="21"/>
                <w:szCs w:val="21"/>
                <w:highlight w:val="none"/>
              </w:rPr>
              <w:t>机</w:t>
            </w:r>
            <w:r>
              <w:rPr>
                <w:rFonts w:hint="eastAsia" w:ascii="宋体" w:hAnsi="宋体" w:eastAsia="宋体" w:cs="宋体"/>
                <w:spacing w:val="-2"/>
                <w:kern w:val="2"/>
                <w:sz w:val="21"/>
                <w:szCs w:val="21"/>
                <w:highlight w:val="none"/>
              </w:rPr>
              <w:t>构</w:t>
            </w:r>
            <w:r>
              <w:rPr>
                <w:rFonts w:hint="eastAsia" w:ascii="宋体" w:hAnsi="宋体" w:eastAsia="宋体" w:cs="宋体"/>
                <w:kern w:val="2"/>
                <w:sz w:val="21"/>
                <w:szCs w:val="21"/>
                <w:highlight w:val="none"/>
              </w:rPr>
              <w:t>代码证</w:t>
            </w:r>
            <w:r>
              <w:rPr>
                <w:rFonts w:hint="eastAsia" w:ascii="宋体" w:hAnsi="宋体" w:eastAsia="宋体" w:cs="宋体"/>
                <w:kern w:val="2"/>
                <w:sz w:val="21"/>
                <w:szCs w:val="21"/>
                <w:highlight w:val="none"/>
                <w:u w:val="single"/>
              </w:rPr>
              <w:t>（按照“三证合一”或“五证合一”登记制度进行登记的投标人，可仅提供营业执照。）</w:t>
            </w:r>
          </w:p>
        </w:tc>
      </w:tr>
      <w:tr w14:paraId="652B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56" w:hRule="atLeast"/>
          <w:jc w:val="center"/>
        </w:trPr>
        <w:tc>
          <w:tcPr>
            <w:tcW w:w="696" w:type="dxa"/>
            <w:gridSpan w:val="2"/>
            <w:vMerge w:val="continue"/>
            <w:noWrap w:val="0"/>
            <w:vAlign w:val="center"/>
          </w:tcPr>
          <w:p w14:paraId="6B6A73A9">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4AA254B1">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1C7D4B1D">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资质</w:t>
            </w:r>
            <w:r>
              <w:rPr>
                <w:rFonts w:hint="eastAsia" w:ascii="宋体" w:hAnsi="宋体" w:eastAsia="宋体" w:cs="宋体"/>
                <w:spacing w:val="-2"/>
                <w:kern w:val="2"/>
                <w:sz w:val="21"/>
                <w:szCs w:val="21"/>
                <w:highlight w:val="none"/>
              </w:rPr>
              <w:t>要</w:t>
            </w:r>
            <w:r>
              <w:rPr>
                <w:rFonts w:hint="eastAsia" w:ascii="宋体" w:hAnsi="宋体" w:eastAsia="宋体" w:cs="宋体"/>
                <w:kern w:val="2"/>
                <w:sz w:val="21"/>
                <w:szCs w:val="21"/>
                <w:highlight w:val="none"/>
              </w:rPr>
              <w:t>求</w:t>
            </w:r>
          </w:p>
        </w:tc>
        <w:tc>
          <w:tcPr>
            <w:tcW w:w="5937" w:type="dxa"/>
            <w:gridSpan w:val="2"/>
            <w:noWrap w:val="0"/>
            <w:vAlign w:val="center"/>
          </w:tcPr>
          <w:p w14:paraId="38CDF2C1">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1.4.1 项规定</w:t>
            </w:r>
          </w:p>
        </w:tc>
      </w:tr>
      <w:tr w14:paraId="23F8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72" w:hRule="atLeast"/>
          <w:jc w:val="center"/>
        </w:trPr>
        <w:tc>
          <w:tcPr>
            <w:tcW w:w="696" w:type="dxa"/>
            <w:gridSpan w:val="2"/>
            <w:vMerge w:val="continue"/>
            <w:noWrap w:val="0"/>
            <w:vAlign w:val="center"/>
          </w:tcPr>
          <w:p w14:paraId="522C2467">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41A62552">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1861E0BB">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业绩</w:t>
            </w:r>
            <w:r>
              <w:rPr>
                <w:rFonts w:hint="eastAsia" w:ascii="宋体" w:hAnsi="宋体" w:eastAsia="宋体" w:cs="宋体"/>
                <w:spacing w:val="-2"/>
                <w:kern w:val="2"/>
                <w:sz w:val="21"/>
                <w:szCs w:val="21"/>
                <w:highlight w:val="none"/>
              </w:rPr>
              <w:t>要</w:t>
            </w:r>
            <w:r>
              <w:rPr>
                <w:rFonts w:hint="eastAsia" w:ascii="宋体" w:hAnsi="宋体" w:eastAsia="宋体" w:cs="宋体"/>
                <w:kern w:val="2"/>
                <w:sz w:val="21"/>
                <w:szCs w:val="21"/>
                <w:highlight w:val="none"/>
              </w:rPr>
              <w:t>求</w:t>
            </w:r>
          </w:p>
        </w:tc>
        <w:tc>
          <w:tcPr>
            <w:tcW w:w="5937" w:type="dxa"/>
            <w:gridSpan w:val="2"/>
            <w:noWrap w:val="0"/>
            <w:vAlign w:val="center"/>
          </w:tcPr>
          <w:p w14:paraId="20E2ADA7">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w:t>
            </w:r>
          </w:p>
        </w:tc>
      </w:tr>
      <w:tr w14:paraId="228C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71" w:hRule="atLeast"/>
          <w:jc w:val="center"/>
        </w:trPr>
        <w:tc>
          <w:tcPr>
            <w:tcW w:w="696" w:type="dxa"/>
            <w:gridSpan w:val="2"/>
            <w:vMerge w:val="continue"/>
            <w:noWrap w:val="0"/>
            <w:vAlign w:val="center"/>
          </w:tcPr>
          <w:p w14:paraId="5650EF0C">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41D86A08">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76F672C9">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其他</w:t>
            </w:r>
            <w:r>
              <w:rPr>
                <w:rFonts w:hint="eastAsia" w:ascii="宋体" w:hAnsi="宋体" w:eastAsia="宋体" w:cs="宋体"/>
                <w:spacing w:val="-2"/>
                <w:kern w:val="2"/>
                <w:sz w:val="21"/>
                <w:szCs w:val="21"/>
                <w:highlight w:val="none"/>
              </w:rPr>
              <w:t>要</w:t>
            </w:r>
            <w:r>
              <w:rPr>
                <w:rFonts w:hint="eastAsia" w:ascii="宋体" w:hAnsi="宋体" w:eastAsia="宋体" w:cs="宋体"/>
                <w:kern w:val="2"/>
                <w:sz w:val="21"/>
                <w:szCs w:val="21"/>
                <w:highlight w:val="none"/>
              </w:rPr>
              <w:t>求</w:t>
            </w:r>
          </w:p>
        </w:tc>
        <w:tc>
          <w:tcPr>
            <w:tcW w:w="5937" w:type="dxa"/>
            <w:gridSpan w:val="2"/>
            <w:noWrap w:val="0"/>
            <w:vAlign w:val="center"/>
          </w:tcPr>
          <w:p w14:paraId="6529CCBB">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1.4.1 项规定</w:t>
            </w:r>
          </w:p>
        </w:tc>
      </w:tr>
      <w:tr w14:paraId="597D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46" w:hRule="atLeast"/>
          <w:jc w:val="center"/>
        </w:trPr>
        <w:tc>
          <w:tcPr>
            <w:tcW w:w="696" w:type="dxa"/>
            <w:gridSpan w:val="2"/>
            <w:vMerge w:val="continue"/>
            <w:noWrap w:val="0"/>
            <w:vAlign w:val="center"/>
          </w:tcPr>
          <w:p w14:paraId="3524DF83">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63E8DE1B">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2F4C894E">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联合体投标</w:t>
            </w:r>
          </w:p>
        </w:tc>
        <w:tc>
          <w:tcPr>
            <w:tcW w:w="5937" w:type="dxa"/>
            <w:gridSpan w:val="2"/>
            <w:noWrap w:val="0"/>
            <w:vAlign w:val="center"/>
          </w:tcPr>
          <w:p w14:paraId="2AB96058">
            <w:pPr>
              <w:keepNext w:val="0"/>
              <w:keepLines w:val="0"/>
              <w:suppressLineNumbers w:val="0"/>
              <w:snapToGrid w:val="0"/>
              <w:spacing w:before="0" w:beforeAutospacing="0" w:after="0" w:afterAutospacing="0" w:line="288" w:lineRule="auto"/>
              <w:ind w:left="0" w:right="0" w:firstLine="0" w:firstLineChars="0"/>
              <w:jc w:val="both"/>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本次招标</w:t>
            </w:r>
            <w:r>
              <w:rPr>
                <w:rFonts w:hint="eastAsia" w:ascii="宋体" w:hAnsi="宋体" w:cs="Arial"/>
                <w:kern w:val="2"/>
                <w:szCs w:val="21"/>
                <w:highlight w:val="none"/>
                <w:u w:val="single"/>
              </w:rPr>
              <w:t>接受联合体投标</w:t>
            </w:r>
            <w:r>
              <w:rPr>
                <w:rFonts w:hint="eastAsia" w:ascii="宋体" w:hAnsi="宋体" w:cs="Arial"/>
                <w:kern w:val="2"/>
                <w:szCs w:val="21"/>
                <w:highlight w:val="none"/>
                <w:u w:val="single"/>
                <w:lang w:eastAsia="zh-CN"/>
              </w:rPr>
              <w:t>（</w:t>
            </w:r>
            <w:r>
              <w:rPr>
                <w:rFonts w:hint="eastAsia" w:ascii="宋体" w:hAnsi="宋体" w:cs="Arial"/>
                <w:kern w:val="2"/>
                <w:szCs w:val="21"/>
                <w:highlight w:val="none"/>
                <w:u w:val="single"/>
                <w:lang w:val="en-US" w:eastAsia="zh-CN"/>
              </w:rPr>
              <w:t>联合体成员仅允许最多两家单位</w:t>
            </w:r>
            <w:r>
              <w:rPr>
                <w:rFonts w:hint="eastAsia" w:ascii="宋体" w:hAnsi="宋体" w:cs="Arial"/>
                <w:kern w:val="2"/>
                <w:szCs w:val="21"/>
                <w:highlight w:val="none"/>
                <w:u w:val="single"/>
                <w:lang w:eastAsia="zh-CN"/>
              </w:rPr>
              <w:t>）</w:t>
            </w:r>
            <w:r>
              <w:rPr>
                <w:rFonts w:hint="eastAsia" w:ascii="宋体" w:hAnsi="宋体" w:eastAsia="宋体" w:cs="宋体"/>
                <w:bCs/>
                <w:kern w:val="2"/>
                <w:sz w:val="21"/>
                <w:szCs w:val="21"/>
                <w:highlight w:val="none"/>
              </w:rPr>
              <w:t>。</w:t>
            </w:r>
          </w:p>
        </w:tc>
      </w:tr>
      <w:tr w14:paraId="3C95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623" w:hRule="atLeast"/>
          <w:jc w:val="center"/>
        </w:trPr>
        <w:tc>
          <w:tcPr>
            <w:tcW w:w="696" w:type="dxa"/>
            <w:gridSpan w:val="2"/>
            <w:vMerge w:val="continue"/>
            <w:noWrap w:val="0"/>
            <w:vAlign w:val="top"/>
          </w:tcPr>
          <w:p w14:paraId="30EF6B7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top"/>
          </w:tcPr>
          <w:p w14:paraId="2FBCA30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4733FF78">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未被列入拖欠农民工工资失信联合惩戒对象名单</w:t>
            </w:r>
          </w:p>
        </w:tc>
        <w:tc>
          <w:tcPr>
            <w:tcW w:w="5937" w:type="dxa"/>
            <w:gridSpan w:val="2"/>
            <w:noWrap w:val="0"/>
            <w:vAlign w:val="center"/>
          </w:tcPr>
          <w:p w14:paraId="73136DE1">
            <w:pPr>
              <w:keepNext w:val="0"/>
              <w:keepLines w:val="0"/>
              <w:suppressLineNumbers w:val="0"/>
              <w:snapToGrid w:val="0"/>
              <w:spacing w:before="0" w:beforeAutospacing="0" w:after="0" w:afterAutospacing="0" w:line="288" w:lineRule="auto"/>
              <w:ind w:left="0" w:right="0" w:firstLine="0" w:firstLineChars="0"/>
              <w:jc w:val="left"/>
              <w:rPr>
                <w:rFonts w:hint="eastAsia" w:ascii="宋体" w:hAnsi="宋体" w:eastAsia="宋体" w:cs="宋体"/>
                <w:bCs/>
                <w:kern w:val="2"/>
                <w:sz w:val="21"/>
                <w:szCs w:val="21"/>
                <w:highlight w:val="none"/>
              </w:rPr>
            </w:pPr>
            <w:r>
              <w:rPr>
                <w:rFonts w:hint="eastAsia" w:ascii="宋体" w:hAnsi="宋体" w:eastAsia="宋体" w:cs="宋体"/>
                <w:bCs/>
                <w:kern w:val="2"/>
                <w:sz w:val="21"/>
                <w:szCs w:val="21"/>
                <w:highlight w:val="none"/>
              </w:rPr>
              <w:t>投标人无需提供资料，按投标截止时间交易系统比对的结果进行评审</w:t>
            </w:r>
          </w:p>
        </w:tc>
      </w:tr>
      <w:tr w14:paraId="4E13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623" w:hRule="atLeast"/>
          <w:jc w:val="center"/>
        </w:trPr>
        <w:tc>
          <w:tcPr>
            <w:tcW w:w="696" w:type="dxa"/>
            <w:gridSpan w:val="2"/>
            <w:vMerge w:val="continue"/>
            <w:noWrap w:val="0"/>
            <w:vAlign w:val="top"/>
          </w:tcPr>
          <w:p w14:paraId="7A775F23">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top"/>
          </w:tcPr>
          <w:p w14:paraId="1A8FCBEB">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659BE634">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不存在禁止投标的情形</w:t>
            </w:r>
          </w:p>
        </w:tc>
        <w:tc>
          <w:tcPr>
            <w:tcW w:w="5937" w:type="dxa"/>
            <w:gridSpan w:val="2"/>
            <w:noWrap w:val="0"/>
            <w:vAlign w:val="center"/>
          </w:tcPr>
          <w:p w14:paraId="2E317F8A">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不存在第二章“投标人须知”第 1.4.3 项规定的任何一种情形</w:t>
            </w:r>
            <w:r>
              <w:rPr>
                <w:rFonts w:hint="eastAsia" w:ascii="宋体" w:hAnsi="宋体" w:eastAsia="宋体" w:cs="宋体"/>
                <w:kern w:val="2"/>
                <w:sz w:val="21"/>
                <w:szCs w:val="21"/>
                <w:highlight w:val="none"/>
                <w:u w:val="single"/>
              </w:rPr>
              <w:t>（以投标函中的声明为评审依据）。</w:t>
            </w:r>
          </w:p>
        </w:tc>
      </w:tr>
      <w:tr w14:paraId="40ED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317" w:hRule="atLeast"/>
          <w:jc w:val="center"/>
        </w:trPr>
        <w:tc>
          <w:tcPr>
            <w:tcW w:w="696" w:type="dxa"/>
            <w:gridSpan w:val="2"/>
            <w:vMerge w:val="restart"/>
            <w:noWrap w:val="0"/>
            <w:vAlign w:val="center"/>
          </w:tcPr>
          <w:p w14:paraId="42E093C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2.1.3</w:t>
            </w:r>
          </w:p>
        </w:tc>
        <w:tc>
          <w:tcPr>
            <w:tcW w:w="1045" w:type="dxa"/>
            <w:gridSpan w:val="2"/>
            <w:vMerge w:val="restart"/>
            <w:noWrap w:val="0"/>
            <w:vAlign w:val="center"/>
          </w:tcPr>
          <w:p w14:paraId="1B17FCED">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响应性评审标准</w:t>
            </w:r>
          </w:p>
        </w:tc>
        <w:tc>
          <w:tcPr>
            <w:tcW w:w="2212" w:type="dxa"/>
            <w:gridSpan w:val="3"/>
            <w:noWrap w:val="0"/>
            <w:vAlign w:val="center"/>
          </w:tcPr>
          <w:p w14:paraId="2CD4F104">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投标报价</w:t>
            </w:r>
          </w:p>
        </w:tc>
        <w:tc>
          <w:tcPr>
            <w:tcW w:w="5937" w:type="dxa"/>
            <w:gridSpan w:val="2"/>
            <w:noWrap w:val="0"/>
            <w:vAlign w:val="center"/>
          </w:tcPr>
          <w:p w14:paraId="24CFA147">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3.2 款规定</w:t>
            </w:r>
          </w:p>
        </w:tc>
      </w:tr>
      <w:tr w14:paraId="41DD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332" w:hRule="atLeast"/>
          <w:jc w:val="center"/>
        </w:trPr>
        <w:tc>
          <w:tcPr>
            <w:tcW w:w="696" w:type="dxa"/>
            <w:gridSpan w:val="2"/>
            <w:vMerge w:val="continue"/>
            <w:noWrap w:val="0"/>
            <w:vAlign w:val="center"/>
          </w:tcPr>
          <w:p w14:paraId="3D82DC65">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74BA4B88">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0E67918D">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投标内容</w:t>
            </w:r>
          </w:p>
        </w:tc>
        <w:tc>
          <w:tcPr>
            <w:tcW w:w="5937" w:type="dxa"/>
            <w:gridSpan w:val="2"/>
            <w:noWrap w:val="0"/>
            <w:vAlign w:val="center"/>
          </w:tcPr>
          <w:p w14:paraId="6FEE78ED">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1.3.1 项规定</w:t>
            </w:r>
          </w:p>
        </w:tc>
      </w:tr>
      <w:tr w14:paraId="533A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370" w:hRule="atLeast"/>
          <w:jc w:val="center"/>
        </w:trPr>
        <w:tc>
          <w:tcPr>
            <w:tcW w:w="696" w:type="dxa"/>
            <w:gridSpan w:val="2"/>
            <w:vMerge w:val="continue"/>
            <w:noWrap w:val="0"/>
            <w:vAlign w:val="center"/>
          </w:tcPr>
          <w:p w14:paraId="78638EE2">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3B592E65">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04B1D8A5">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交货期</w:t>
            </w:r>
          </w:p>
        </w:tc>
        <w:tc>
          <w:tcPr>
            <w:tcW w:w="5937" w:type="dxa"/>
            <w:gridSpan w:val="2"/>
            <w:noWrap w:val="0"/>
            <w:vAlign w:val="center"/>
          </w:tcPr>
          <w:p w14:paraId="71124079">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1.3.2 项规定</w:t>
            </w:r>
          </w:p>
        </w:tc>
      </w:tr>
      <w:tr w14:paraId="43C9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364" w:hRule="atLeast"/>
          <w:jc w:val="center"/>
        </w:trPr>
        <w:tc>
          <w:tcPr>
            <w:tcW w:w="696" w:type="dxa"/>
            <w:gridSpan w:val="2"/>
            <w:vMerge w:val="continue"/>
            <w:noWrap w:val="0"/>
            <w:vAlign w:val="center"/>
          </w:tcPr>
          <w:p w14:paraId="6D3B7317">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22BF433F">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7BF02AFE">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交货地点</w:t>
            </w:r>
          </w:p>
        </w:tc>
        <w:tc>
          <w:tcPr>
            <w:tcW w:w="5937" w:type="dxa"/>
            <w:gridSpan w:val="2"/>
            <w:noWrap w:val="0"/>
            <w:vAlign w:val="center"/>
          </w:tcPr>
          <w:p w14:paraId="6EC58C32">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1.3.3 项规定</w:t>
            </w:r>
          </w:p>
        </w:tc>
      </w:tr>
      <w:tr w14:paraId="56D9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32" w:hRule="atLeast"/>
          <w:jc w:val="center"/>
        </w:trPr>
        <w:tc>
          <w:tcPr>
            <w:tcW w:w="696" w:type="dxa"/>
            <w:gridSpan w:val="2"/>
            <w:vMerge w:val="continue"/>
            <w:noWrap w:val="0"/>
            <w:vAlign w:val="center"/>
          </w:tcPr>
          <w:p w14:paraId="1B206AB1">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30FD0FF4">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40516640">
            <w:pPr>
              <w:keepNext w:val="0"/>
              <w:keepLines w:val="0"/>
              <w:suppressLineNumbers w:val="0"/>
              <w:snapToGrid w:val="0"/>
              <w:spacing w:before="0" w:beforeAutospacing="0" w:after="0" w:afterAutospacing="0" w:line="288" w:lineRule="auto"/>
              <w:ind w:left="0" w:right="0"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实质性响应</w:t>
            </w:r>
          </w:p>
        </w:tc>
        <w:tc>
          <w:tcPr>
            <w:tcW w:w="5937" w:type="dxa"/>
            <w:gridSpan w:val="2"/>
            <w:noWrap w:val="0"/>
            <w:vAlign w:val="center"/>
          </w:tcPr>
          <w:p w14:paraId="6CBEEA6B">
            <w:pPr>
              <w:keepNext w:val="0"/>
              <w:keepLines w:val="0"/>
              <w:suppressLineNumbers w:val="0"/>
              <w:snapToGrid w:val="0"/>
              <w:spacing w:before="0" w:beforeAutospacing="0" w:after="0" w:afterAutospacing="0" w:line="288" w:lineRule="auto"/>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符合第五章“供货要求”中的实质性要求和条件</w:t>
            </w:r>
          </w:p>
        </w:tc>
      </w:tr>
      <w:tr w14:paraId="4958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400" w:hRule="atLeast"/>
          <w:jc w:val="center"/>
        </w:trPr>
        <w:tc>
          <w:tcPr>
            <w:tcW w:w="696" w:type="dxa"/>
            <w:gridSpan w:val="2"/>
            <w:vMerge w:val="continue"/>
            <w:noWrap w:val="0"/>
            <w:vAlign w:val="center"/>
          </w:tcPr>
          <w:p w14:paraId="2DD84D33">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5FD891A2">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7A5F80A3">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投标有效期</w:t>
            </w:r>
          </w:p>
        </w:tc>
        <w:tc>
          <w:tcPr>
            <w:tcW w:w="5937" w:type="dxa"/>
            <w:gridSpan w:val="2"/>
            <w:noWrap w:val="0"/>
            <w:vAlign w:val="center"/>
          </w:tcPr>
          <w:p w14:paraId="2FD0F223">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3.3.1 项规定</w:t>
            </w:r>
          </w:p>
        </w:tc>
      </w:tr>
      <w:tr w14:paraId="1526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84" w:type="dxa"/>
          <w:trHeight w:val="348" w:hRule="atLeast"/>
          <w:jc w:val="center"/>
        </w:trPr>
        <w:tc>
          <w:tcPr>
            <w:tcW w:w="696" w:type="dxa"/>
            <w:gridSpan w:val="2"/>
            <w:vMerge w:val="continue"/>
            <w:noWrap w:val="0"/>
            <w:vAlign w:val="center"/>
          </w:tcPr>
          <w:p w14:paraId="6F25386E">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1045" w:type="dxa"/>
            <w:gridSpan w:val="2"/>
            <w:vMerge w:val="continue"/>
            <w:noWrap w:val="0"/>
            <w:vAlign w:val="center"/>
          </w:tcPr>
          <w:p w14:paraId="109A2222">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p>
        </w:tc>
        <w:tc>
          <w:tcPr>
            <w:tcW w:w="2212" w:type="dxa"/>
            <w:gridSpan w:val="3"/>
            <w:noWrap w:val="0"/>
            <w:vAlign w:val="center"/>
          </w:tcPr>
          <w:p w14:paraId="557B9F4C">
            <w:pPr>
              <w:pStyle w:val="368"/>
              <w:keepNext w:val="0"/>
              <w:keepLines w:val="0"/>
              <w:suppressLineNumbers w:val="0"/>
              <w:snapToGrid w:val="0"/>
              <w:spacing w:before="0" w:beforeAutospacing="0" w:after="0" w:afterAutospacing="0" w:line="288" w:lineRule="auto"/>
              <w:ind w:left="0" w:right="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投标保证金</w:t>
            </w:r>
          </w:p>
        </w:tc>
        <w:tc>
          <w:tcPr>
            <w:tcW w:w="5937" w:type="dxa"/>
            <w:gridSpan w:val="2"/>
            <w:noWrap w:val="0"/>
            <w:vAlign w:val="center"/>
          </w:tcPr>
          <w:p w14:paraId="41789666">
            <w:pPr>
              <w:pStyle w:val="368"/>
              <w:keepNext w:val="0"/>
              <w:keepLines w:val="0"/>
              <w:suppressLineNumbers w:val="0"/>
              <w:snapToGrid w:val="0"/>
              <w:spacing w:before="0" w:beforeAutospacing="0" w:after="0" w:afterAutospacing="0" w:line="288" w:lineRule="auto"/>
              <w:ind w:left="0" w:right="141" w:rightChars="67"/>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符合第二章“投标人须知”第 3.4.1 项规定</w:t>
            </w:r>
          </w:p>
        </w:tc>
      </w:tr>
      <w:tr w14:paraId="0772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jc w:val="center"/>
        </w:trPr>
        <w:tc>
          <w:tcPr>
            <w:tcW w:w="1257" w:type="dxa"/>
            <w:gridSpan w:val="3"/>
            <w:vAlign w:val="center"/>
          </w:tcPr>
          <w:p w14:paraId="3B7A62D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条款号</w:t>
            </w:r>
          </w:p>
        </w:tc>
        <w:tc>
          <w:tcPr>
            <w:tcW w:w="2212" w:type="dxa"/>
            <w:gridSpan w:val="3"/>
            <w:vAlign w:val="center"/>
          </w:tcPr>
          <w:p w14:paraId="22F2DA69">
            <w:pPr>
              <w:keepNext w:val="0"/>
              <w:keepLines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条款内容</w:t>
            </w:r>
          </w:p>
        </w:tc>
        <w:tc>
          <w:tcPr>
            <w:tcW w:w="5937" w:type="dxa"/>
            <w:gridSpan w:val="2"/>
            <w:vAlign w:val="center"/>
          </w:tcPr>
          <w:p w14:paraId="5E9614A8">
            <w:pPr>
              <w:keepNext w:val="0"/>
              <w:keepLines w:val="0"/>
              <w:suppressLineNumbers w:val="0"/>
              <w:spacing w:before="0" w:beforeAutospacing="0" w:after="0" w:afterAutospacing="0"/>
              <w:ind w:left="0" w:right="0"/>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编列内容</w:t>
            </w:r>
          </w:p>
        </w:tc>
      </w:tr>
      <w:tr w14:paraId="6FE9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jc w:val="center"/>
        </w:trPr>
        <w:tc>
          <w:tcPr>
            <w:tcW w:w="1257" w:type="dxa"/>
            <w:gridSpan w:val="3"/>
            <w:vAlign w:val="center"/>
          </w:tcPr>
          <w:p w14:paraId="29B712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2.2.1</w:t>
            </w:r>
          </w:p>
        </w:tc>
        <w:tc>
          <w:tcPr>
            <w:tcW w:w="2212" w:type="dxa"/>
            <w:gridSpan w:val="3"/>
            <w:vAlign w:val="center"/>
          </w:tcPr>
          <w:p w14:paraId="7E3195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分值</w:t>
            </w:r>
            <w:r>
              <w:rPr>
                <w:rFonts w:hint="eastAsia" w:ascii="宋体" w:hAnsi="宋体" w:eastAsia="宋体" w:cs="宋体"/>
                <w:kern w:val="2"/>
                <w:sz w:val="21"/>
                <w:szCs w:val="21"/>
                <w:highlight w:val="none"/>
                <w:lang w:val="en-US" w:eastAsia="zh-CN"/>
              </w:rPr>
              <w:t>权重</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val="en-US" w:eastAsia="zh-CN"/>
              </w:rPr>
              <w:t>%</w:t>
            </w:r>
            <w:r>
              <w:rPr>
                <w:rFonts w:hint="eastAsia" w:ascii="宋体" w:hAnsi="宋体" w:eastAsia="宋体" w:cs="宋体"/>
                <w:kern w:val="2"/>
                <w:sz w:val="21"/>
                <w:szCs w:val="21"/>
                <w:highlight w:val="none"/>
              </w:rPr>
              <w:t>)</w:t>
            </w:r>
          </w:p>
        </w:tc>
        <w:tc>
          <w:tcPr>
            <w:tcW w:w="5937" w:type="dxa"/>
            <w:gridSpan w:val="2"/>
            <w:vAlign w:val="center"/>
          </w:tcPr>
          <w:p w14:paraId="62078C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A商务部分：</w:t>
            </w:r>
            <w:r>
              <w:rPr>
                <w:rFonts w:hint="eastAsia" w:ascii="宋体" w:hAnsi="宋体" w:eastAsia="宋体" w:cs="宋体"/>
                <w:kern w:val="2"/>
                <w:sz w:val="21"/>
                <w:szCs w:val="21"/>
                <w:highlight w:val="none"/>
                <w:u w:val="single"/>
                <w:lang w:val="en-US" w:eastAsia="zh-CN"/>
              </w:rPr>
              <w:t>25%</w:t>
            </w:r>
          </w:p>
          <w:p w14:paraId="61EE8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B技术部分：</w:t>
            </w:r>
            <w:r>
              <w:rPr>
                <w:rFonts w:hint="eastAsia" w:ascii="宋体" w:hAnsi="宋体" w:eastAsia="宋体" w:cs="宋体"/>
                <w:kern w:val="2"/>
                <w:sz w:val="21"/>
                <w:szCs w:val="21"/>
                <w:highlight w:val="none"/>
                <w:u w:val="single"/>
                <w:lang w:val="en-US" w:eastAsia="zh-CN"/>
              </w:rPr>
              <w:t>25%</w:t>
            </w:r>
          </w:p>
          <w:p w14:paraId="2F942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C投标报价：</w:t>
            </w:r>
            <w:r>
              <w:rPr>
                <w:rFonts w:hint="eastAsia" w:ascii="宋体" w:hAnsi="宋体" w:eastAsia="宋体" w:cs="宋体"/>
                <w:kern w:val="2"/>
                <w:sz w:val="21"/>
                <w:szCs w:val="21"/>
                <w:highlight w:val="none"/>
                <w:u w:val="single"/>
                <w:lang w:val="en-US" w:eastAsia="zh-CN"/>
              </w:rPr>
              <w:t>50%</w:t>
            </w:r>
          </w:p>
        </w:tc>
      </w:tr>
      <w:tr w14:paraId="7DD7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jc w:val="center"/>
        </w:trPr>
        <w:tc>
          <w:tcPr>
            <w:tcW w:w="1257" w:type="dxa"/>
            <w:gridSpan w:val="3"/>
            <w:vAlign w:val="center"/>
          </w:tcPr>
          <w:p w14:paraId="28ACAB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2.2.2</w:t>
            </w:r>
          </w:p>
        </w:tc>
        <w:tc>
          <w:tcPr>
            <w:tcW w:w="2212" w:type="dxa"/>
            <w:gridSpan w:val="3"/>
            <w:vAlign w:val="center"/>
          </w:tcPr>
          <w:p w14:paraId="17EC91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评标基准价计算方法</w:t>
            </w:r>
          </w:p>
        </w:tc>
        <w:tc>
          <w:tcPr>
            <w:tcW w:w="5937" w:type="dxa"/>
            <w:gridSpan w:val="2"/>
            <w:vAlign w:val="center"/>
          </w:tcPr>
          <w:p w14:paraId="2B688B5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cs="宋体"/>
                <w:color w:val="auto"/>
                <w:kern w:val="2"/>
                <w:sz w:val="21"/>
                <w:szCs w:val="21"/>
                <w:highlight w:val="none"/>
                <w:lang w:eastAsia="zh-CN"/>
              </w:rPr>
            </w:pPr>
            <w:r>
              <w:rPr>
                <w:rFonts w:hint="eastAsia" w:ascii="宋体" w:hAnsi="宋体" w:eastAsia="宋体" w:cs="宋体"/>
                <w:i w:val="0"/>
                <w:iCs w:val="0"/>
                <w:color w:val="000000"/>
                <w:kern w:val="2"/>
                <w:sz w:val="21"/>
                <w:szCs w:val="21"/>
                <w:highlight w:val="none"/>
                <w:u w:val="none"/>
                <w:lang w:val="en-US" w:eastAsia="zh-CN"/>
              </w:rPr>
              <w:t>评标基准价：</w:t>
            </w:r>
            <w:r>
              <w:rPr>
                <w:rFonts w:hint="eastAsia" w:ascii="宋体" w:hAnsi="宋体" w:cs="宋体"/>
                <w:color w:val="auto"/>
                <w:kern w:val="2"/>
                <w:sz w:val="21"/>
                <w:szCs w:val="21"/>
                <w:highlight w:val="none"/>
                <w:lang w:val="en-US" w:eastAsia="zh-CN"/>
              </w:rPr>
              <w:t>若通过经济标有效性审查的投标单位在5家以上（含）的，则以商务技术标得分(加权后)前5名的经济报价加权平均，计算评标基准价；若通过经济标有效性审查的投标单位不足5家，以所有有效投标单位经济报价算术平均，计算评标基准价</w:t>
            </w:r>
            <w:r>
              <w:rPr>
                <w:rFonts w:hint="eastAsia" w:ascii="宋体" w:hAnsi="宋体" w:cs="宋体"/>
                <w:color w:val="auto"/>
                <w:kern w:val="2"/>
                <w:sz w:val="21"/>
                <w:szCs w:val="21"/>
                <w:highlight w:val="none"/>
                <w:lang w:eastAsia="zh-CN"/>
              </w:rPr>
              <w:t>。</w:t>
            </w:r>
          </w:p>
          <w:p w14:paraId="6DFC54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rPr>
            </w:pPr>
            <w:r>
              <w:rPr>
                <w:rFonts w:hint="eastAsia" w:ascii="宋体" w:hAnsi="宋体" w:cs="宋体"/>
                <w:color w:val="auto"/>
                <w:kern w:val="2"/>
                <w:sz w:val="21"/>
                <w:szCs w:val="21"/>
                <w:highlight w:val="none"/>
                <w:lang w:val="en-US" w:eastAsia="zh-CN"/>
              </w:rPr>
              <w:t>加权平均计算公式：</w:t>
            </w:r>
            <w:r>
              <w:rPr>
                <w:rFonts w:hint="eastAsia" w:ascii="宋体" w:hAnsi="宋体" w:cs="宋体"/>
                <w:b w:val="0"/>
                <w:bCs w:val="0"/>
                <w:kern w:val="2"/>
                <w:sz w:val="21"/>
                <w:szCs w:val="21"/>
                <w:highlight w:val="none"/>
                <w:lang w:val="en-US" w:eastAsia="zh-CN" w:bidi="ar-SA"/>
              </w:rPr>
              <w:t>评标基准价</w:t>
            </w:r>
            <w:r>
              <w:rPr>
                <w:rFonts w:hint="eastAsia" w:ascii="宋体" w:hAnsi="宋体" w:eastAsia="宋体" w:cs="宋体"/>
                <w:b w:val="0"/>
                <w:bCs w:val="0"/>
                <w:kern w:val="2"/>
                <w:sz w:val="21"/>
                <w:szCs w:val="21"/>
                <w:highlight w:val="none"/>
                <w:lang w:val="en-US" w:eastAsia="zh-CN" w:bidi="ar-SA"/>
              </w:rPr>
              <w:t xml:space="preserve">=Σ（投标人的投标报价*报价权重）。其中：报价权重的计算方法为：将N名投标人按技术分由高至低进行排序，第一名投标人的权重为 </w:t>
            </w:r>
            <w:r>
              <w:rPr>
                <w:rFonts w:hint="eastAsia" w:ascii="宋体" w:hAnsi="宋体" w:eastAsia="宋体" w:cs="宋体"/>
                <w:b w:val="0"/>
                <w:bCs w:val="0"/>
                <w:kern w:val="2"/>
                <w:sz w:val="21"/>
                <w:szCs w:val="21"/>
                <w:highlight w:val="none"/>
                <w:lang w:val="en-US" w:eastAsia="zh-CN" w:bidi="ar-SA"/>
              </w:rPr>
              <w:drawing>
                <wp:inline distT="0" distB="0" distL="114300" distR="114300">
                  <wp:extent cx="381000" cy="447675"/>
                  <wp:effectExtent l="0" t="0" r="0" b="9525"/>
                  <wp:docPr id="10"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
                          <pic:cNvPicPr>
                            <a:picLocks noChangeAspect="1"/>
                          </pic:cNvPicPr>
                        </pic:nvPicPr>
                        <pic:blipFill>
                          <a:blip r:embed="rId29"/>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b w:val="0"/>
                <w:bCs w:val="0"/>
                <w:kern w:val="2"/>
                <w:sz w:val="21"/>
                <w:szCs w:val="21"/>
                <w:highlight w:val="none"/>
                <w:lang w:val="en-US" w:eastAsia="zh-CN" w:bidi="ar-SA"/>
              </w:rPr>
              <w:t>，第二名投标人的权重为</w:t>
            </w:r>
            <w:r>
              <w:rPr>
                <w:rFonts w:hint="eastAsia" w:ascii="宋体" w:hAnsi="宋体" w:eastAsia="宋体" w:cs="宋体"/>
                <w:b w:val="0"/>
                <w:bCs w:val="0"/>
                <w:kern w:val="2"/>
                <w:sz w:val="21"/>
                <w:szCs w:val="21"/>
                <w:highlight w:val="none"/>
                <w:lang w:val="en-US" w:eastAsia="zh-CN" w:bidi="ar-SA"/>
              </w:rPr>
              <w:drawing>
                <wp:inline distT="0" distB="0" distL="114300" distR="114300">
                  <wp:extent cx="323850" cy="400050"/>
                  <wp:effectExtent l="0" t="0" r="0" b="0"/>
                  <wp:docPr id="12"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3"/>
                          <pic:cNvPicPr>
                            <a:picLocks noChangeAspect="1"/>
                          </pic:cNvPicPr>
                        </pic:nvPicPr>
                        <pic:blipFill>
                          <a:blip r:embed="rId30"/>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b w:val="0"/>
                <w:bCs w:val="0"/>
                <w:kern w:val="2"/>
                <w:sz w:val="21"/>
                <w:szCs w:val="21"/>
                <w:highlight w:val="none"/>
                <w:lang w:val="en-US" w:eastAsia="zh-CN" w:bidi="ar-SA"/>
              </w:rPr>
              <w:t>等等，依次类推</w:t>
            </w:r>
            <w:r>
              <w:rPr>
                <w:rFonts w:hint="eastAsia" w:ascii="宋体" w:hAnsi="宋体" w:eastAsia="宋体" w:cs="宋体"/>
                <w:i w:val="0"/>
                <w:iCs w:val="0"/>
                <w:color w:val="auto"/>
                <w:kern w:val="2"/>
                <w:sz w:val="21"/>
                <w:szCs w:val="21"/>
                <w:highlight w:val="none"/>
                <w:u w:val="none"/>
                <w:lang w:val="en-US" w:eastAsia="zh-CN"/>
              </w:rPr>
              <w:t>；</w:t>
            </w:r>
          </w:p>
        </w:tc>
      </w:tr>
      <w:tr w14:paraId="121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jc w:val="center"/>
        </w:trPr>
        <w:tc>
          <w:tcPr>
            <w:tcW w:w="1257" w:type="dxa"/>
            <w:gridSpan w:val="3"/>
            <w:vAlign w:val="center"/>
          </w:tcPr>
          <w:p w14:paraId="6376DA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2.2.3</w:t>
            </w:r>
          </w:p>
        </w:tc>
        <w:tc>
          <w:tcPr>
            <w:tcW w:w="2212" w:type="dxa"/>
            <w:gridSpan w:val="3"/>
            <w:vAlign w:val="center"/>
          </w:tcPr>
          <w:p w14:paraId="7848F7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投标报价的偏差率计算公式</w:t>
            </w:r>
          </w:p>
        </w:tc>
        <w:tc>
          <w:tcPr>
            <w:tcW w:w="5937" w:type="dxa"/>
            <w:gridSpan w:val="2"/>
            <w:vAlign w:val="center"/>
          </w:tcPr>
          <w:p w14:paraId="25EF7A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b/>
                <w:kern w:val="2"/>
                <w:sz w:val="21"/>
                <w:szCs w:val="21"/>
                <w:highlight w:val="none"/>
              </w:rPr>
            </w:pPr>
            <w:r>
              <w:rPr>
                <w:rFonts w:hint="eastAsia" w:ascii="宋体" w:hAnsi="宋体" w:eastAsia="宋体" w:cs="宋体"/>
                <w:kern w:val="2"/>
                <w:sz w:val="21"/>
                <w:szCs w:val="21"/>
                <w:highlight w:val="none"/>
              </w:rPr>
              <w:t>偏差率：偏差率=(投标人报价-评标基准价)/评标基准价*100%</w:t>
            </w:r>
            <w:r>
              <w:rPr>
                <w:rFonts w:hint="eastAsia" w:ascii="宋体" w:hAnsi="宋体" w:eastAsia="宋体" w:cs="宋体"/>
                <w:b/>
                <w:kern w:val="2"/>
                <w:sz w:val="21"/>
                <w:szCs w:val="21"/>
                <w:highlight w:val="none"/>
              </w:rPr>
              <w:t>（偏差率四舍五入保留2位小数）</w:t>
            </w:r>
          </w:p>
        </w:tc>
      </w:tr>
      <w:tr w14:paraId="0CA4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jc w:val="center"/>
        </w:trPr>
        <w:tc>
          <w:tcPr>
            <w:tcW w:w="1257" w:type="dxa"/>
            <w:gridSpan w:val="3"/>
            <w:vAlign w:val="center"/>
          </w:tcPr>
          <w:p w14:paraId="7E5E6B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条款号</w:t>
            </w:r>
          </w:p>
        </w:tc>
        <w:tc>
          <w:tcPr>
            <w:tcW w:w="1246" w:type="dxa"/>
            <w:gridSpan w:val="2"/>
            <w:vAlign w:val="center"/>
          </w:tcPr>
          <w:p w14:paraId="5DFAC1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评分因素</w:t>
            </w:r>
          </w:p>
        </w:tc>
        <w:tc>
          <w:tcPr>
            <w:tcW w:w="966" w:type="dxa"/>
            <w:vAlign w:val="center"/>
          </w:tcPr>
          <w:p w14:paraId="254C94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kern w:val="2"/>
                <w:sz w:val="21"/>
                <w:szCs w:val="21"/>
                <w:highlight w:val="none"/>
                <w:lang w:val="en-US" w:eastAsia="zh-CN"/>
              </w:rPr>
            </w:pPr>
            <w:r>
              <w:rPr>
                <w:rFonts w:hint="eastAsia" w:ascii="宋体" w:hAnsi="宋体" w:eastAsia="宋体" w:cs="宋体"/>
                <w:b/>
                <w:kern w:val="2"/>
                <w:sz w:val="21"/>
                <w:szCs w:val="21"/>
                <w:highlight w:val="none"/>
                <w:lang w:val="en-US" w:eastAsia="zh-CN"/>
              </w:rPr>
              <w:t>分值</w:t>
            </w:r>
          </w:p>
        </w:tc>
        <w:tc>
          <w:tcPr>
            <w:tcW w:w="5937" w:type="dxa"/>
            <w:gridSpan w:val="2"/>
            <w:vAlign w:val="center"/>
          </w:tcPr>
          <w:p w14:paraId="30837C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评分标准</w:t>
            </w:r>
          </w:p>
        </w:tc>
      </w:tr>
      <w:tr w14:paraId="09B8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cantSplit/>
          <w:jc w:val="center"/>
        </w:trPr>
        <w:tc>
          <w:tcPr>
            <w:tcW w:w="342" w:type="dxa"/>
            <w:vMerge w:val="restart"/>
            <w:vAlign w:val="center"/>
          </w:tcPr>
          <w:p w14:paraId="68774A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2.2.4（1）</w:t>
            </w:r>
          </w:p>
        </w:tc>
        <w:tc>
          <w:tcPr>
            <w:tcW w:w="915" w:type="dxa"/>
            <w:gridSpan w:val="2"/>
            <w:vMerge w:val="restart"/>
            <w:vAlign w:val="center"/>
          </w:tcPr>
          <w:p w14:paraId="2A0FD8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商务评分标准</w:t>
            </w:r>
          </w:p>
        </w:tc>
        <w:tc>
          <w:tcPr>
            <w:tcW w:w="1246" w:type="dxa"/>
            <w:gridSpan w:val="2"/>
            <w:vAlign w:val="center"/>
          </w:tcPr>
          <w:p w14:paraId="0A2EAF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88" w:rightChars="-42" w:firstLine="0" w:firstLineChars="0"/>
              <w:jc w:val="center"/>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纳税信用</w:t>
            </w:r>
          </w:p>
        </w:tc>
        <w:tc>
          <w:tcPr>
            <w:tcW w:w="966" w:type="dxa"/>
            <w:vAlign w:val="center"/>
          </w:tcPr>
          <w:p w14:paraId="14D8C9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88" w:rightChars="-42"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10分</w:t>
            </w:r>
          </w:p>
        </w:tc>
        <w:tc>
          <w:tcPr>
            <w:tcW w:w="5937" w:type="dxa"/>
            <w:gridSpan w:val="2"/>
            <w:vAlign w:val="center"/>
          </w:tcPr>
          <w:p w14:paraId="2F227F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w:t>
            </w:r>
            <w:r>
              <w:rPr>
                <w:rFonts w:hint="eastAsia" w:ascii="宋体" w:hAnsi="宋体" w:cs="宋体"/>
                <w:i w:val="0"/>
                <w:iCs w:val="0"/>
                <w:color w:val="000000"/>
                <w:kern w:val="0"/>
                <w:sz w:val="21"/>
                <w:szCs w:val="21"/>
                <w:highlight w:val="none"/>
                <w:u w:val="none"/>
                <w:lang w:val="en-US" w:eastAsia="zh-CN" w:bidi="ar"/>
              </w:rPr>
              <w:t>（联合体投标的，指牵头人、即产品制造商）</w:t>
            </w:r>
            <w:r>
              <w:rPr>
                <w:rFonts w:hint="eastAsia" w:ascii="宋体" w:hAnsi="宋体" w:eastAsia="宋体" w:cs="宋体"/>
                <w:i w:val="0"/>
                <w:iCs w:val="0"/>
                <w:color w:val="000000"/>
                <w:kern w:val="0"/>
                <w:sz w:val="21"/>
                <w:szCs w:val="21"/>
                <w:highlight w:val="none"/>
                <w:u w:val="none"/>
                <w:lang w:val="en-US" w:eastAsia="zh-CN" w:bidi="ar"/>
              </w:rPr>
              <w:t>提供2022-2024年企业纳税等级证明材料，纳税等级均达到A级的得10分，纳税等级均达到B级及以上的得5分，其余不得分。</w:t>
            </w:r>
          </w:p>
          <w:p w14:paraId="175F1E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须提供税务机关出具的纳税等级证明。</w:t>
            </w:r>
          </w:p>
        </w:tc>
      </w:tr>
      <w:tr w14:paraId="075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cantSplit/>
          <w:jc w:val="center"/>
        </w:trPr>
        <w:tc>
          <w:tcPr>
            <w:tcW w:w="342" w:type="dxa"/>
            <w:vMerge w:val="continue"/>
          </w:tcPr>
          <w:p w14:paraId="60AB41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915" w:type="dxa"/>
            <w:gridSpan w:val="2"/>
            <w:vMerge w:val="continue"/>
          </w:tcPr>
          <w:p w14:paraId="6C2BDB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1246" w:type="dxa"/>
            <w:gridSpan w:val="2"/>
            <w:vAlign w:val="center"/>
          </w:tcPr>
          <w:p w14:paraId="49B2F6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企业荣誉及体系认证证书</w:t>
            </w:r>
          </w:p>
        </w:tc>
        <w:tc>
          <w:tcPr>
            <w:tcW w:w="966" w:type="dxa"/>
            <w:vAlign w:val="center"/>
          </w:tcPr>
          <w:p w14:paraId="188F7B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10分</w:t>
            </w:r>
          </w:p>
        </w:tc>
        <w:tc>
          <w:tcPr>
            <w:tcW w:w="5937" w:type="dxa"/>
            <w:gridSpan w:val="2"/>
            <w:vAlign w:val="center"/>
          </w:tcPr>
          <w:p w14:paraId="1098C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w:t>
            </w:r>
            <w:r>
              <w:rPr>
                <w:rFonts w:hint="eastAsia" w:ascii="宋体" w:hAnsi="宋体" w:cs="宋体"/>
                <w:i w:val="0"/>
                <w:iCs w:val="0"/>
                <w:color w:val="000000"/>
                <w:kern w:val="0"/>
                <w:sz w:val="21"/>
                <w:szCs w:val="21"/>
                <w:highlight w:val="none"/>
                <w:u w:val="none"/>
                <w:lang w:val="en-US" w:eastAsia="zh-CN" w:bidi="ar"/>
              </w:rPr>
              <w:t>（联合体投标的，指牵头人、即产品制造商）</w:t>
            </w:r>
            <w:r>
              <w:rPr>
                <w:rFonts w:hint="eastAsia" w:ascii="宋体" w:hAnsi="宋体" w:eastAsia="宋体" w:cs="宋体"/>
                <w:i w:val="0"/>
                <w:iCs w:val="0"/>
                <w:color w:val="000000"/>
                <w:kern w:val="0"/>
                <w:sz w:val="21"/>
                <w:szCs w:val="21"/>
                <w:highlight w:val="none"/>
                <w:u w:val="none"/>
                <w:lang w:val="en-US" w:eastAsia="zh-CN" w:bidi="ar"/>
              </w:rPr>
              <w:t>具有以下企业荣誉及体系认证证书的，每提供一项得2分，本项最高得10分。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1、高新技术企业证书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2、专精特新中小企业证书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3、质量管理体系认证证书</w:t>
            </w:r>
          </w:p>
          <w:p w14:paraId="4F0F899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4、职业健康管理体系认证证书</w:t>
            </w:r>
          </w:p>
          <w:p w14:paraId="3AB4C6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5、环境管理体系认证证书</w:t>
            </w:r>
          </w:p>
        </w:tc>
      </w:tr>
      <w:tr w14:paraId="0AC2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484" w:type="dxa"/>
          <w:wAfter w:w="484" w:type="dxa"/>
          <w:cantSplit/>
          <w:jc w:val="center"/>
        </w:trPr>
        <w:tc>
          <w:tcPr>
            <w:tcW w:w="342" w:type="dxa"/>
            <w:vMerge w:val="continue"/>
          </w:tcPr>
          <w:p w14:paraId="74227A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915" w:type="dxa"/>
            <w:gridSpan w:val="2"/>
            <w:vMerge w:val="continue"/>
          </w:tcPr>
          <w:p w14:paraId="167C7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1246" w:type="dxa"/>
            <w:gridSpan w:val="2"/>
            <w:vMerge w:val="restart"/>
            <w:vAlign w:val="center"/>
          </w:tcPr>
          <w:p w14:paraId="18C851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10DD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2B71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122774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6D318C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71807A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4563E1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1E68F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53452C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p>
          <w:p w14:paraId="5FDED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业绩</w:t>
            </w:r>
          </w:p>
        </w:tc>
        <w:tc>
          <w:tcPr>
            <w:tcW w:w="966" w:type="dxa"/>
            <w:vAlign w:val="center"/>
          </w:tcPr>
          <w:p w14:paraId="65EFC4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30分</w:t>
            </w:r>
          </w:p>
        </w:tc>
        <w:tc>
          <w:tcPr>
            <w:tcW w:w="5937" w:type="dxa"/>
            <w:gridSpan w:val="2"/>
            <w:vAlign w:val="center"/>
          </w:tcPr>
          <w:p w14:paraId="683BF99C">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cs="宋体"/>
                <w:color w:val="000000"/>
                <w:kern w:val="2"/>
                <w:sz w:val="21"/>
                <w:szCs w:val="21"/>
                <w:highlight w:val="none"/>
                <w:u w:val="none"/>
                <w:lang w:val="en-US" w:eastAsia="zh-CN" w:bidi="ar"/>
              </w:rPr>
            </w:pPr>
            <w:r>
              <w:rPr>
                <w:rFonts w:hint="eastAsia" w:ascii="宋体" w:hAnsi="宋体" w:cs="宋体"/>
                <w:color w:val="000000"/>
                <w:kern w:val="2"/>
                <w:sz w:val="21"/>
                <w:szCs w:val="21"/>
                <w:highlight w:val="none"/>
                <w:u w:val="none"/>
                <w:lang w:val="en-US" w:eastAsia="zh-CN" w:bidi="ar"/>
              </w:rPr>
              <w:t>根据投标人</w:t>
            </w:r>
            <w:r>
              <w:rPr>
                <w:rFonts w:hint="eastAsia" w:ascii="宋体" w:hAnsi="宋体" w:cs="宋体"/>
                <w:i w:val="0"/>
                <w:iCs w:val="0"/>
                <w:color w:val="000000"/>
                <w:kern w:val="0"/>
                <w:sz w:val="21"/>
                <w:szCs w:val="21"/>
                <w:highlight w:val="none"/>
                <w:u w:val="none"/>
                <w:lang w:val="en-US" w:eastAsia="zh-CN" w:bidi="ar"/>
              </w:rPr>
              <w:t>（联合体投标的，指牵头人、即产品制造商）所投本项目核心</w:t>
            </w:r>
            <w:r>
              <w:rPr>
                <w:rFonts w:hint="eastAsia" w:ascii="宋体" w:hAnsi="宋体" w:cs="宋体"/>
                <w:color w:val="000000"/>
                <w:kern w:val="2"/>
                <w:sz w:val="21"/>
                <w:szCs w:val="21"/>
                <w:highlight w:val="none"/>
                <w:u w:val="none"/>
                <w:lang w:val="en-US" w:eastAsia="zh-CN" w:bidi="ar"/>
              </w:rPr>
              <w:t>产品自</w:t>
            </w:r>
            <w:r>
              <w:rPr>
                <w:rFonts w:hint="eastAsia" w:ascii="宋体" w:hAnsi="宋体" w:cs="宋体"/>
                <w:color w:val="000000"/>
                <w:kern w:val="2"/>
                <w:sz w:val="21"/>
                <w:szCs w:val="21"/>
                <w:highlight w:val="none"/>
                <w:u w:val="none"/>
                <w:lang w:bidi="ar"/>
              </w:rPr>
              <w:t>2022年</w:t>
            </w:r>
            <w:r>
              <w:rPr>
                <w:rFonts w:hint="eastAsia" w:ascii="宋体" w:hAnsi="宋体" w:eastAsia="宋体" w:cs="宋体"/>
                <w:color w:val="000000"/>
                <w:kern w:val="0"/>
                <w:sz w:val="21"/>
                <w:szCs w:val="21"/>
                <w:highlight w:val="none"/>
                <w:u w:val="none"/>
                <w:lang w:val="en-US" w:eastAsia="zh-CN" w:bidi="ar"/>
              </w:rPr>
              <w:t>1月1日</w:t>
            </w:r>
            <w:r>
              <w:rPr>
                <w:rFonts w:hint="eastAsia" w:ascii="宋体" w:hAnsi="宋体" w:cs="宋体"/>
                <w:color w:val="000000"/>
                <w:kern w:val="2"/>
                <w:sz w:val="21"/>
                <w:szCs w:val="21"/>
                <w:highlight w:val="none"/>
                <w:u w:val="none"/>
                <w:lang w:bidi="ar"/>
              </w:rPr>
              <w:t>以来在单一城燃公司</w:t>
            </w:r>
            <w:r>
              <w:rPr>
                <w:rFonts w:hint="eastAsia" w:ascii="宋体" w:hAnsi="宋体" w:cs="宋体"/>
                <w:color w:val="000000"/>
                <w:kern w:val="2"/>
                <w:sz w:val="21"/>
                <w:szCs w:val="21"/>
                <w:highlight w:val="none"/>
                <w:u w:val="none"/>
                <w:lang w:eastAsia="zh-CN" w:bidi="ar"/>
              </w:rPr>
              <w:t>（</w:t>
            </w:r>
            <w:r>
              <w:rPr>
                <w:rFonts w:hint="eastAsia" w:ascii="宋体" w:hAnsi="宋体" w:cs="宋体"/>
                <w:color w:val="000000"/>
                <w:kern w:val="2"/>
                <w:sz w:val="21"/>
                <w:szCs w:val="21"/>
                <w:highlight w:val="none"/>
                <w:u w:val="none"/>
                <w:lang w:val="en-US" w:eastAsia="zh-CN" w:bidi="ar"/>
              </w:rPr>
              <w:t>如投标人提供多家城燃公司的业绩，以销售数量最多的业绩进行评分</w:t>
            </w:r>
            <w:r>
              <w:rPr>
                <w:rFonts w:hint="eastAsia" w:ascii="宋体" w:hAnsi="宋体" w:cs="宋体"/>
                <w:color w:val="000000"/>
                <w:kern w:val="2"/>
                <w:sz w:val="21"/>
                <w:szCs w:val="21"/>
                <w:highlight w:val="none"/>
                <w:u w:val="none"/>
                <w:lang w:eastAsia="zh-CN" w:bidi="ar"/>
              </w:rPr>
              <w:t>）</w:t>
            </w:r>
            <w:r>
              <w:rPr>
                <w:rFonts w:hint="eastAsia" w:ascii="宋体" w:hAnsi="宋体" w:cs="宋体"/>
                <w:color w:val="000000"/>
                <w:kern w:val="2"/>
                <w:sz w:val="21"/>
                <w:szCs w:val="21"/>
                <w:highlight w:val="none"/>
                <w:u w:val="none"/>
                <w:lang w:bidi="ar"/>
              </w:rPr>
              <w:t>的</w:t>
            </w:r>
            <w:r>
              <w:rPr>
                <w:rFonts w:hint="eastAsia" w:ascii="宋体" w:hAnsi="宋体" w:cs="宋体"/>
                <w:color w:val="000000"/>
                <w:kern w:val="2"/>
                <w:sz w:val="21"/>
                <w:szCs w:val="21"/>
                <w:highlight w:val="none"/>
                <w:u w:val="none"/>
                <w:lang w:val="en-US" w:eastAsia="zh-CN" w:bidi="ar"/>
              </w:rPr>
              <w:t>累计销售情况进行评分：</w:t>
            </w:r>
          </w:p>
          <w:p w14:paraId="47C990DD">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cs="宋体"/>
                <w:color w:val="000000"/>
                <w:kern w:val="2"/>
                <w:sz w:val="21"/>
                <w:szCs w:val="21"/>
                <w:highlight w:val="none"/>
                <w:u w:val="none"/>
                <w:lang w:bidi="ar"/>
              </w:rPr>
            </w:pPr>
            <w:r>
              <w:rPr>
                <w:rFonts w:hint="eastAsia" w:ascii="宋体" w:hAnsi="宋体" w:cs="宋体"/>
                <w:color w:val="000000"/>
                <w:kern w:val="2"/>
                <w:sz w:val="21"/>
                <w:szCs w:val="21"/>
                <w:highlight w:val="none"/>
                <w:u w:val="none"/>
                <w:lang w:val="en-US" w:eastAsia="zh-CN" w:bidi="ar"/>
              </w:rPr>
              <w:t>应用情况</w:t>
            </w:r>
            <w:r>
              <w:rPr>
                <w:rFonts w:hint="eastAsia" w:ascii="宋体" w:hAnsi="宋体" w:cs="宋体"/>
                <w:color w:val="000000"/>
                <w:kern w:val="2"/>
                <w:sz w:val="21"/>
                <w:szCs w:val="21"/>
                <w:highlight w:val="none"/>
                <w:u w:val="none"/>
                <w:lang w:bidi="ar"/>
              </w:rPr>
              <w:t>良好且</w:t>
            </w:r>
            <w:r>
              <w:rPr>
                <w:rFonts w:hint="eastAsia" w:ascii="宋体" w:hAnsi="宋体" w:cs="宋体"/>
                <w:color w:val="000000"/>
                <w:kern w:val="2"/>
                <w:sz w:val="21"/>
                <w:szCs w:val="21"/>
                <w:highlight w:val="none"/>
                <w:u w:val="none"/>
                <w:lang w:val="en-US" w:eastAsia="zh-CN" w:bidi="ar"/>
              </w:rPr>
              <w:t>累计</w:t>
            </w:r>
            <w:r>
              <w:rPr>
                <w:rFonts w:hint="eastAsia" w:ascii="宋体" w:hAnsi="宋体" w:cs="宋体"/>
                <w:color w:val="000000"/>
                <w:kern w:val="2"/>
                <w:sz w:val="21"/>
                <w:szCs w:val="21"/>
                <w:highlight w:val="none"/>
                <w:u w:val="none"/>
                <w:lang w:bidi="ar"/>
              </w:rPr>
              <w:t>销售数量大于30万台得30分；</w:t>
            </w:r>
          </w:p>
          <w:p w14:paraId="57872FFF">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cs="宋体"/>
                <w:color w:val="000000"/>
                <w:kern w:val="2"/>
                <w:sz w:val="21"/>
                <w:szCs w:val="21"/>
                <w:highlight w:val="none"/>
                <w:u w:val="none"/>
                <w:lang w:bidi="ar"/>
              </w:rPr>
            </w:pPr>
            <w:r>
              <w:rPr>
                <w:rFonts w:hint="eastAsia" w:ascii="宋体" w:hAnsi="宋体" w:cs="宋体"/>
                <w:color w:val="000000"/>
                <w:kern w:val="2"/>
                <w:sz w:val="21"/>
                <w:szCs w:val="21"/>
                <w:highlight w:val="none"/>
                <w:u w:val="none"/>
                <w:lang w:val="en-US" w:eastAsia="zh-CN" w:bidi="ar"/>
              </w:rPr>
              <w:t>应用情况</w:t>
            </w:r>
            <w:r>
              <w:rPr>
                <w:rFonts w:hint="eastAsia" w:ascii="宋体" w:hAnsi="宋体" w:cs="宋体"/>
                <w:color w:val="000000"/>
                <w:kern w:val="2"/>
                <w:sz w:val="21"/>
                <w:szCs w:val="21"/>
                <w:highlight w:val="none"/>
                <w:u w:val="none"/>
                <w:lang w:bidi="ar"/>
              </w:rPr>
              <w:t>良好且</w:t>
            </w:r>
            <w:r>
              <w:rPr>
                <w:rFonts w:hint="eastAsia" w:ascii="宋体" w:hAnsi="宋体" w:cs="宋体"/>
                <w:color w:val="000000"/>
                <w:kern w:val="2"/>
                <w:sz w:val="21"/>
                <w:szCs w:val="21"/>
                <w:highlight w:val="none"/>
                <w:u w:val="none"/>
                <w:lang w:val="en-US" w:eastAsia="zh-CN" w:bidi="ar"/>
              </w:rPr>
              <w:t>累计</w:t>
            </w:r>
            <w:r>
              <w:rPr>
                <w:rFonts w:hint="eastAsia" w:ascii="宋体" w:hAnsi="宋体" w:cs="宋体"/>
                <w:color w:val="000000"/>
                <w:kern w:val="2"/>
                <w:sz w:val="21"/>
                <w:szCs w:val="21"/>
                <w:highlight w:val="none"/>
                <w:u w:val="none"/>
                <w:lang w:bidi="ar"/>
              </w:rPr>
              <w:t>销售数量大于</w:t>
            </w:r>
            <w:r>
              <w:rPr>
                <w:rFonts w:hint="eastAsia" w:ascii="宋体" w:hAnsi="宋体" w:cs="宋体"/>
                <w:color w:val="000000"/>
                <w:kern w:val="2"/>
                <w:sz w:val="21"/>
                <w:szCs w:val="21"/>
                <w:highlight w:val="none"/>
                <w:u w:val="none"/>
                <w:lang w:val="en-US" w:eastAsia="zh-CN" w:bidi="ar"/>
              </w:rPr>
              <w:t>20</w:t>
            </w:r>
            <w:r>
              <w:rPr>
                <w:rFonts w:hint="eastAsia" w:ascii="宋体" w:hAnsi="宋体" w:cs="宋体"/>
                <w:color w:val="000000"/>
                <w:kern w:val="2"/>
                <w:sz w:val="21"/>
                <w:szCs w:val="21"/>
                <w:highlight w:val="none"/>
                <w:u w:val="none"/>
                <w:lang w:bidi="ar"/>
              </w:rPr>
              <w:t>万台得20分；</w:t>
            </w:r>
          </w:p>
          <w:p w14:paraId="7E7916C4">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cs="宋体"/>
                <w:color w:val="000000"/>
                <w:kern w:val="2"/>
                <w:sz w:val="21"/>
                <w:szCs w:val="21"/>
                <w:highlight w:val="none"/>
                <w:u w:val="none"/>
                <w:lang w:eastAsia="zh-CN" w:bidi="ar"/>
              </w:rPr>
            </w:pPr>
            <w:r>
              <w:rPr>
                <w:rFonts w:hint="eastAsia" w:ascii="宋体" w:hAnsi="宋体" w:cs="宋体"/>
                <w:color w:val="000000"/>
                <w:kern w:val="2"/>
                <w:sz w:val="21"/>
                <w:szCs w:val="21"/>
                <w:highlight w:val="none"/>
                <w:u w:val="none"/>
                <w:lang w:val="en-US" w:eastAsia="zh-CN" w:bidi="ar"/>
              </w:rPr>
              <w:t>应用情况</w:t>
            </w:r>
            <w:r>
              <w:rPr>
                <w:rFonts w:hint="eastAsia" w:ascii="宋体" w:hAnsi="宋体" w:cs="宋体"/>
                <w:color w:val="000000"/>
                <w:kern w:val="2"/>
                <w:sz w:val="21"/>
                <w:szCs w:val="21"/>
                <w:highlight w:val="none"/>
                <w:u w:val="none"/>
                <w:lang w:bidi="ar"/>
              </w:rPr>
              <w:t>良好且</w:t>
            </w:r>
            <w:r>
              <w:rPr>
                <w:rFonts w:hint="eastAsia" w:ascii="宋体" w:hAnsi="宋体" w:cs="宋体"/>
                <w:color w:val="000000"/>
                <w:kern w:val="2"/>
                <w:sz w:val="21"/>
                <w:szCs w:val="21"/>
                <w:highlight w:val="none"/>
                <w:u w:val="none"/>
                <w:lang w:val="en-US" w:eastAsia="zh-CN" w:bidi="ar"/>
              </w:rPr>
              <w:t>累计</w:t>
            </w:r>
            <w:r>
              <w:rPr>
                <w:rFonts w:hint="eastAsia" w:ascii="宋体" w:hAnsi="宋体" w:cs="宋体"/>
                <w:color w:val="000000"/>
                <w:kern w:val="2"/>
                <w:sz w:val="21"/>
                <w:szCs w:val="21"/>
                <w:highlight w:val="none"/>
                <w:u w:val="none"/>
                <w:lang w:bidi="ar"/>
              </w:rPr>
              <w:t>销售数量大于</w:t>
            </w:r>
            <w:r>
              <w:rPr>
                <w:rFonts w:hint="eastAsia" w:ascii="宋体" w:hAnsi="宋体" w:cs="宋体"/>
                <w:color w:val="000000"/>
                <w:kern w:val="2"/>
                <w:sz w:val="21"/>
                <w:szCs w:val="21"/>
                <w:highlight w:val="none"/>
                <w:u w:val="none"/>
                <w:lang w:val="en-US" w:eastAsia="zh-CN" w:bidi="ar"/>
              </w:rPr>
              <w:t>10</w:t>
            </w:r>
            <w:r>
              <w:rPr>
                <w:rFonts w:hint="eastAsia" w:ascii="宋体" w:hAnsi="宋体" w:cs="宋体"/>
                <w:color w:val="000000"/>
                <w:kern w:val="2"/>
                <w:sz w:val="21"/>
                <w:szCs w:val="21"/>
                <w:highlight w:val="none"/>
                <w:u w:val="none"/>
                <w:lang w:bidi="ar"/>
              </w:rPr>
              <w:t>万台得10分</w:t>
            </w:r>
            <w:r>
              <w:rPr>
                <w:rFonts w:hint="eastAsia" w:ascii="宋体" w:hAnsi="宋体" w:cs="宋体"/>
                <w:color w:val="000000"/>
                <w:kern w:val="2"/>
                <w:sz w:val="21"/>
                <w:szCs w:val="21"/>
                <w:highlight w:val="none"/>
                <w:u w:val="none"/>
                <w:lang w:eastAsia="zh-CN" w:bidi="ar"/>
              </w:rPr>
              <w:t>；</w:t>
            </w:r>
          </w:p>
          <w:p w14:paraId="32B55AFB">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cs="宋体"/>
                <w:color w:val="000000"/>
                <w:kern w:val="2"/>
                <w:sz w:val="21"/>
                <w:szCs w:val="21"/>
                <w:highlight w:val="none"/>
                <w:u w:val="none"/>
                <w:lang w:bidi="ar"/>
              </w:rPr>
            </w:pPr>
            <w:r>
              <w:rPr>
                <w:rFonts w:hint="eastAsia" w:ascii="宋体" w:hAnsi="宋体" w:cs="宋体"/>
                <w:color w:val="000000"/>
                <w:kern w:val="2"/>
                <w:sz w:val="21"/>
                <w:szCs w:val="21"/>
                <w:highlight w:val="none"/>
                <w:u w:val="none"/>
                <w:lang w:bidi="ar"/>
              </w:rPr>
              <w:t>其余不得分。</w:t>
            </w:r>
          </w:p>
          <w:p w14:paraId="5D9435DB">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eastAsia="宋体" w:cs="宋体"/>
                <w:color w:val="000000"/>
                <w:kern w:val="2"/>
                <w:sz w:val="21"/>
                <w:szCs w:val="21"/>
                <w:highlight w:val="none"/>
                <w:u w:val="none"/>
                <w:lang w:eastAsia="zh-CN" w:bidi="ar"/>
              </w:rPr>
            </w:pPr>
            <w:r>
              <w:rPr>
                <w:rFonts w:hint="eastAsia" w:ascii="宋体" w:hAnsi="宋体" w:cs="宋体"/>
                <w:color w:val="000000"/>
                <w:kern w:val="2"/>
                <w:sz w:val="21"/>
                <w:szCs w:val="21"/>
                <w:highlight w:val="none"/>
                <w:u w:val="none"/>
                <w:lang w:bidi="ar"/>
              </w:rPr>
              <w:t>须</w:t>
            </w:r>
            <w:r>
              <w:rPr>
                <w:rFonts w:hint="eastAsia" w:ascii="宋体" w:hAnsi="宋体" w:cs="宋体"/>
                <w:color w:val="000000"/>
                <w:kern w:val="2"/>
                <w:sz w:val="21"/>
                <w:szCs w:val="21"/>
                <w:highlight w:val="none"/>
                <w:u w:val="none"/>
                <w:lang w:val="en-US" w:eastAsia="zh-CN" w:bidi="ar"/>
              </w:rPr>
              <w:t>提供①</w:t>
            </w:r>
            <w:r>
              <w:rPr>
                <w:rFonts w:hint="eastAsia" w:ascii="宋体" w:hAnsi="宋体" w:cs="宋体"/>
                <w:color w:val="000000"/>
                <w:kern w:val="2"/>
                <w:sz w:val="21"/>
                <w:szCs w:val="21"/>
                <w:highlight w:val="none"/>
                <w:u w:val="none"/>
                <w:lang w:bidi="ar"/>
              </w:rPr>
              <w:t>城燃公司加盖公章的用户评价（包含销售数量、应用情况及城燃公司考察联系方式）</w:t>
            </w:r>
            <w:r>
              <w:rPr>
                <w:rFonts w:hint="eastAsia" w:ascii="宋体" w:hAnsi="宋体" w:cs="宋体"/>
                <w:color w:val="000000"/>
                <w:kern w:val="2"/>
                <w:sz w:val="21"/>
                <w:szCs w:val="21"/>
                <w:highlight w:val="none"/>
                <w:u w:val="none"/>
                <w:lang w:eastAsia="zh-CN" w:bidi="ar"/>
              </w:rPr>
              <w:t>；</w:t>
            </w:r>
            <w:r>
              <w:rPr>
                <w:rFonts w:hint="eastAsia" w:ascii="宋体" w:hAnsi="宋体" w:cs="宋体"/>
                <w:color w:val="000000"/>
                <w:kern w:val="2"/>
                <w:sz w:val="21"/>
                <w:szCs w:val="21"/>
                <w:highlight w:val="none"/>
                <w:u w:val="none"/>
                <w:lang w:val="en-US" w:eastAsia="zh-CN" w:bidi="ar"/>
              </w:rPr>
              <w:t>②上述业绩的</w:t>
            </w:r>
            <w:r>
              <w:rPr>
                <w:rFonts w:hint="eastAsia" w:ascii="宋体" w:hAnsi="宋体" w:cs="宋体"/>
                <w:color w:val="000000"/>
                <w:kern w:val="2"/>
                <w:sz w:val="21"/>
                <w:szCs w:val="21"/>
                <w:highlight w:val="none"/>
                <w:u w:val="none"/>
                <w:lang w:bidi="ar"/>
              </w:rPr>
              <w:t>合同和</w:t>
            </w:r>
            <w:r>
              <w:rPr>
                <w:rFonts w:hint="eastAsia" w:ascii="宋体" w:hAnsi="宋体" w:cs="宋体"/>
                <w:color w:val="000000"/>
                <w:kern w:val="2"/>
                <w:sz w:val="21"/>
                <w:szCs w:val="21"/>
                <w:highlight w:val="none"/>
                <w:u w:val="none"/>
                <w:lang w:val="en-US" w:eastAsia="zh-CN" w:bidi="ar"/>
              </w:rPr>
              <w:t>每份合同</w:t>
            </w:r>
            <w:r>
              <w:rPr>
                <w:rFonts w:hint="eastAsia" w:ascii="宋体" w:hAnsi="宋体" w:cs="宋体"/>
                <w:color w:val="000000"/>
                <w:kern w:val="2"/>
                <w:sz w:val="21"/>
                <w:szCs w:val="21"/>
                <w:highlight w:val="none"/>
                <w:u w:val="none"/>
                <w:lang w:bidi="ar"/>
              </w:rPr>
              <w:t>至少5张</w:t>
            </w:r>
            <w:r>
              <w:rPr>
                <w:rFonts w:hint="eastAsia" w:ascii="宋体" w:hAnsi="宋体" w:cs="宋体"/>
                <w:color w:val="000000"/>
                <w:kern w:val="2"/>
                <w:sz w:val="21"/>
                <w:szCs w:val="21"/>
                <w:highlight w:val="none"/>
                <w:u w:val="none"/>
                <w:lang w:val="en-US" w:eastAsia="zh-CN" w:bidi="ar"/>
              </w:rPr>
              <w:t>对应</w:t>
            </w:r>
            <w:r>
              <w:rPr>
                <w:rFonts w:hint="eastAsia" w:ascii="宋体" w:hAnsi="宋体" w:cs="宋体"/>
                <w:color w:val="000000"/>
                <w:kern w:val="2"/>
                <w:sz w:val="21"/>
                <w:szCs w:val="21"/>
                <w:highlight w:val="none"/>
                <w:u w:val="none"/>
                <w:lang w:bidi="ar"/>
              </w:rPr>
              <w:t>发票</w:t>
            </w:r>
            <w:bookmarkStart w:id="113" w:name="OLE_LINK4"/>
            <w:r>
              <w:rPr>
                <w:rFonts w:hint="eastAsia" w:ascii="宋体" w:hAnsi="宋体" w:cs="宋体"/>
                <w:color w:val="000000"/>
                <w:kern w:val="2"/>
                <w:sz w:val="21"/>
                <w:szCs w:val="21"/>
                <w:highlight w:val="none"/>
                <w:u w:val="none"/>
                <w:lang w:eastAsia="zh-CN" w:bidi="ar"/>
              </w:rPr>
              <w:t>，</w:t>
            </w:r>
            <w:r>
              <w:rPr>
                <w:rFonts w:hint="eastAsia" w:ascii="宋体" w:hAnsi="宋体" w:cs="宋体"/>
                <w:color w:val="000000"/>
                <w:kern w:val="2"/>
                <w:sz w:val="21"/>
                <w:szCs w:val="21"/>
                <w:highlight w:val="none"/>
                <w:u w:val="none"/>
                <w:lang w:bidi="ar"/>
              </w:rPr>
              <w:t>发票开具日期须在</w:t>
            </w:r>
            <w:r>
              <w:rPr>
                <w:rFonts w:hint="eastAsia" w:ascii="宋体" w:hAnsi="宋体" w:cs="宋体"/>
                <w:color w:val="000000"/>
                <w:kern w:val="2"/>
                <w:sz w:val="21"/>
                <w:szCs w:val="21"/>
                <w:highlight w:val="none"/>
                <w:u w:val="none"/>
                <w:lang w:val="en-US" w:eastAsia="zh-CN" w:bidi="ar"/>
              </w:rPr>
              <w:t>投标截止日期前</w:t>
            </w:r>
            <w:bookmarkEnd w:id="113"/>
            <w:r>
              <w:rPr>
                <w:rFonts w:hint="eastAsia" w:ascii="宋体" w:hAnsi="宋体" w:cs="宋体"/>
                <w:color w:val="000000"/>
                <w:kern w:val="2"/>
                <w:sz w:val="21"/>
                <w:szCs w:val="21"/>
                <w:highlight w:val="none"/>
                <w:u w:val="none"/>
                <w:lang w:eastAsia="zh-CN" w:bidi="ar"/>
              </w:rPr>
              <w:t>。</w:t>
            </w:r>
          </w:p>
          <w:p w14:paraId="6D84EF53">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ascii="宋体" w:hAnsi="宋体" w:eastAsia="宋体" w:cs="宋体"/>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bidi="ar"/>
              </w:rPr>
              <w:t>注：1、</w:t>
            </w:r>
            <w:r>
              <w:rPr>
                <w:rFonts w:hint="eastAsia" w:ascii="宋体" w:hAnsi="宋体" w:cs="宋体"/>
                <w:color w:val="000000"/>
                <w:kern w:val="0"/>
                <w:sz w:val="21"/>
                <w:szCs w:val="21"/>
                <w:highlight w:val="none"/>
                <w:u w:val="none"/>
                <w:lang w:val="en-US" w:eastAsia="zh-CN" w:bidi="ar"/>
              </w:rPr>
              <w:t>每个业绩的销售</w:t>
            </w:r>
            <w:r>
              <w:rPr>
                <w:rFonts w:hint="eastAsia"/>
                <w:kern w:val="2"/>
                <w:szCs w:val="22"/>
                <w:lang w:val="en-US" w:eastAsia="zh-CN"/>
              </w:rPr>
              <w:t>数量原则以用户评价所列数量为准，但</w:t>
            </w:r>
            <w:r>
              <w:rPr>
                <w:rFonts w:hint="eastAsia" w:ascii="宋体" w:hAnsi="宋体" w:cs="宋体"/>
                <w:color w:val="000000"/>
                <w:kern w:val="2"/>
                <w:sz w:val="21"/>
                <w:szCs w:val="21"/>
                <w:highlight w:val="none"/>
                <w:u w:val="none"/>
                <w:lang w:val="en-US" w:eastAsia="zh-CN" w:bidi="ar"/>
              </w:rPr>
              <w:t>若投标人提供的业绩合同对应发票数量少于5张，则销售数量以发票对应内容为准；</w:t>
            </w:r>
          </w:p>
          <w:p w14:paraId="35BAC2C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200" w:right="0" w:firstLine="0" w:firstLineChars="0"/>
              <w:textAlignment w:val="auto"/>
              <w:rPr>
                <w:rFonts w:hint="eastAsia" w:ascii="宋体" w:hAnsi="宋体" w:cs="宋体"/>
                <w:color w:val="000000"/>
                <w:kern w:val="0"/>
                <w:sz w:val="21"/>
                <w:szCs w:val="21"/>
                <w:highlight w:val="none"/>
                <w:u w:val="none"/>
                <w:lang w:val="en-US" w:eastAsia="zh-CN" w:bidi="ar"/>
              </w:rPr>
            </w:pPr>
            <w:r>
              <w:rPr>
                <w:rFonts w:hint="eastAsia" w:ascii="宋体" w:hAnsi="宋体" w:cs="宋体"/>
                <w:color w:val="000000"/>
                <w:kern w:val="0"/>
                <w:sz w:val="21"/>
                <w:szCs w:val="21"/>
                <w:highlight w:val="none"/>
                <w:u w:val="none"/>
                <w:lang w:val="en-US" w:eastAsia="zh-CN" w:bidi="ar"/>
              </w:rPr>
              <w:t>2、所提供的业绩必须是投标人自身的业绩；</w:t>
            </w:r>
          </w:p>
          <w:p w14:paraId="13FB7B8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420" w:leftChars="200" w:right="0" w:firstLine="0" w:firstLineChars="0"/>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 w:val="21"/>
                <w:szCs w:val="21"/>
                <w:highlight w:val="none"/>
                <w:u w:val="none"/>
                <w:lang w:val="en-US" w:eastAsia="zh-CN" w:bidi="ar"/>
              </w:rPr>
              <w:t>3、</w:t>
            </w:r>
            <w:r>
              <w:rPr>
                <w:rFonts w:hint="eastAsia" w:ascii="宋体" w:hAnsi="宋体" w:eastAsia="宋体" w:cs="宋体"/>
                <w:color w:val="000000"/>
                <w:kern w:val="0"/>
                <w:sz w:val="21"/>
                <w:szCs w:val="21"/>
                <w:highlight w:val="none"/>
                <w:u w:val="none"/>
                <w:lang w:bidi="ar"/>
              </w:rPr>
              <w:t>用户评价的出具单位与合同的购买方须一致。</w:t>
            </w:r>
          </w:p>
        </w:tc>
      </w:tr>
      <w:tr w14:paraId="7E64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trHeight w:val="90" w:hRule="atLeast"/>
          <w:jc w:val="center"/>
        </w:trPr>
        <w:tc>
          <w:tcPr>
            <w:tcW w:w="826" w:type="dxa"/>
            <w:gridSpan w:val="2"/>
            <w:vMerge w:val="restart"/>
            <w:vAlign w:val="center"/>
          </w:tcPr>
          <w:p w14:paraId="001412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15E71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p>
        </w:tc>
        <w:tc>
          <w:tcPr>
            <w:tcW w:w="1246" w:type="dxa"/>
            <w:gridSpan w:val="2"/>
            <w:vMerge w:val="continue"/>
            <w:vAlign w:val="center"/>
          </w:tcPr>
          <w:p w14:paraId="6206CD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lang w:val="en-US" w:eastAsia="zh-CN"/>
              </w:rPr>
            </w:pPr>
          </w:p>
        </w:tc>
        <w:tc>
          <w:tcPr>
            <w:tcW w:w="966" w:type="dxa"/>
            <w:vAlign w:val="center"/>
          </w:tcPr>
          <w:p w14:paraId="40AD8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20分</w:t>
            </w:r>
          </w:p>
        </w:tc>
        <w:tc>
          <w:tcPr>
            <w:tcW w:w="5937" w:type="dxa"/>
            <w:gridSpan w:val="2"/>
            <w:vAlign w:val="center"/>
          </w:tcPr>
          <w:p w14:paraId="336E9F36">
            <w:pPr>
              <w:keepNext w:val="0"/>
              <w:keepLines w:val="0"/>
              <w:widowControl/>
              <w:suppressLineNumbers w:val="0"/>
              <w:spacing w:before="0" w:beforeAutospacing="0" w:after="0" w:afterAutospacing="0" w:line="240" w:lineRule="auto"/>
              <w:ind w:left="0" w:right="0" w:firstLine="0" w:firstLineChars="0"/>
              <w:jc w:val="left"/>
              <w:textAlignment w:val="auto"/>
              <w:rPr>
                <w:rFonts w:hint="default"/>
                <w:kern w:val="2"/>
                <w:szCs w:val="22"/>
                <w:highlight w:val="none"/>
                <w:lang w:val="en-US" w:eastAsia="zh-CN"/>
              </w:rPr>
            </w:pPr>
            <w:r>
              <w:rPr>
                <w:rFonts w:hint="eastAsia"/>
                <w:kern w:val="2"/>
                <w:szCs w:val="22"/>
                <w:lang w:val="en-US" w:eastAsia="zh-CN"/>
              </w:rPr>
              <w:t>根据投标人</w:t>
            </w:r>
            <w:r>
              <w:rPr>
                <w:rFonts w:hint="eastAsia" w:ascii="宋体" w:hAnsi="宋体" w:cs="宋体"/>
                <w:i w:val="0"/>
                <w:iCs w:val="0"/>
                <w:color w:val="000000"/>
                <w:kern w:val="0"/>
                <w:sz w:val="21"/>
                <w:szCs w:val="21"/>
                <w:highlight w:val="none"/>
                <w:u w:val="none"/>
                <w:lang w:val="en-US" w:eastAsia="zh-CN" w:bidi="ar"/>
              </w:rPr>
              <w:t>（联合体投标的，指成员方、即安装单位）</w:t>
            </w:r>
            <w:r>
              <w:rPr>
                <w:rFonts w:hint="eastAsia" w:ascii="宋体" w:hAnsi="宋体" w:cs="宋体"/>
                <w:color w:val="000000"/>
                <w:kern w:val="2"/>
                <w:sz w:val="21"/>
                <w:szCs w:val="21"/>
                <w:highlight w:val="none"/>
                <w:u w:val="none"/>
                <w:lang w:val="en-US" w:eastAsia="zh-CN" w:bidi="ar"/>
              </w:rPr>
              <w:t>自</w:t>
            </w:r>
            <w:r>
              <w:rPr>
                <w:rFonts w:hint="eastAsia"/>
                <w:kern w:val="2"/>
                <w:szCs w:val="22"/>
              </w:rPr>
              <w:t>2022年</w:t>
            </w:r>
            <w:r>
              <w:rPr>
                <w:rFonts w:hint="eastAsia"/>
                <w:kern w:val="2"/>
                <w:szCs w:val="22"/>
                <w:lang w:val="en-US" w:eastAsia="zh-CN"/>
              </w:rPr>
              <w:t>1月1日</w:t>
            </w:r>
            <w:r>
              <w:rPr>
                <w:rFonts w:hint="eastAsia"/>
                <w:kern w:val="2"/>
                <w:szCs w:val="22"/>
              </w:rPr>
              <w:t>以来在</w:t>
            </w:r>
            <w:r>
              <w:rPr>
                <w:rFonts w:hint="eastAsia"/>
                <w:kern w:val="2"/>
                <w:szCs w:val="22"/>
                <w:highlight w:val="none"/>
              </w:rPr>
              <w:t>单一城燃公司</w:t>
            </w:r>
            <w:r>
              <w:rPr>
                <w:rFonts w:hint="eastAsia" w:ascii="宋体" w:hAnsi="宋体" w:cs="宋体"/>
                <w:color w:val="000000"/>
                <w:kern w:val="2"/>
                <w:sz w:val="21"/>
                <w:szCs w:val="21"/>
                <w:highlight w:val="none"/>
                <w:u w:val="none"/>
                <w:lang w:eastAsia="zh-CN" w:bidi="ar"/>
              </w:rPr>
              <w:t>（</w:t>
            </w:r>
            <w:r>
              <w:rPr>
                <w:rFonts w:hint="eastAsia" w:ascii="宋体" w:hAnsi="宋体" w:cs="宋体"/>
                <w:color w:val="000000"/>
                <w:kern w:val="2"/>
                <w:sz w:val="21"/>
                <w:szCs w:val="21"/>
                <w:highlight w:val="none"/>
                <w:u w:val="none"/>
                <w:lang w:val="en-US" w:eastAsia="zh-CN" w:bidi="ar"/>
              </w:rPr>
              <w:t>如投标人提供多家城燃公司的业绩，以销售数量最多的进行评分</w:t>
            </w:r>
            <w:r>
              <w:rPr>
                <w:rFonts w:hint="eastAsia" w:ascii="宋体" w:hAnsi="宋体" w:cs="宋体"/>
                <w:color w:val="000000"/>
                <w:kern w:val="2"/>
                <w:sz w:val="21"/>
                <w:szCs w:val="21"/>
                <w:highlight w:val="none"/>
                <w:u w:val="none"/>
                <w:lang w:eastAsia="zh-CN" w:bidi="ar"/>
              </w:rPr>
              <w:t>）</w:t>
            </w:r>
            <w:r>
              <w:rPr>
                <w:rFonts w:hint="eastAsia"/>
                <w:kern w:val="2"/>
                <w:szCs w:val="22"/>
                <w:highlight w:val="none"/>
                <w:lang w:val="en-US" w:eastAsia="zh-CN"/>
              </w:rPr>
              <w:t>累计</w:t>
            </w:r>
            <w:r>
              <w:rPr>
                <w:rFonts w:hint="eastAsia"/>
                <w:kern w:val="2"/>
                <w:szCs w:val="22"/>
                <w:highlight w:val="none"/>
              </w:rPr>
              <w:t>安装燃气表具</w:t>
            </w:r>
            <w:r>
              <w:rPr>
                <w:rFonts w:hint="eastAsia"/>
                <w:kern w:val="2"/>
                <w:szCs w:val="22"/>
                <w:highlight w:val="none"/>
                <w:lang w:val="en-US" w:eastAsia="zh-CN"/>
              </w:rPr>
              <w:t>情况进行评分：</w:t>
            </w:r>
          </w:p>
          <w:p w14:paraId="579B4C10">
            <w:pPr>
              <w:keepNext w:val="0"/>
              <w:keepLines w:val="0"/>
              <w:widowControl/>
              <w:suppressLineNumbers w:val="0"/>
              <w:spacing w:before="0" w:beforeAutospacing="0" w:after="0" w:afterAutospacing="0" w:line="240" w:lineRule="auto"/>
              <w:ind w:left="0" w:right="0" w:firstLine="0" w:firstLineChars="0"/>
              <w:jc w:val="left"/>
              <w:textAlignment w:val="auto"/>
              <w:rPr>
                <w:rFonts w:hint="default"/>
                <w:kern w:val="2"/>
                <w:szCs w:val="22"/>
                <w:highlight w:val="none"/>
              </w:rPr>
            </w:pPr>
            <w:r>
              <w:rPr>
                <w:rFonts w:hint="eastAsia"/>
                <w:kern w:val="2"/>
                <w:szCs w:val="22"/>
                <w:highlight w:val="none"/>
                <w:lang w:val="en-US" w:eastAsia="zh-CN"/>
              </w:rPr>
              <w:t>安装施工</w:t>
            </w:r>
            <w:r>
              <w:rPr>
                <w:rFonts w:hint="eastAsia"/>
                <w:kern w:val="2"/>
                <w:szCs w:val="22"/>
                <w:highlight w:val="none"/>
              </w:rPr>
              <w:t>评价良好且</w:t>
            </w:r>
            <w:r>
              <w:rPr>
                <w:rFonts w:hint="eastAsia"/>
                <w:kern w:val="2"/>
                <w:szCs w:val="22"/>
                <w:highlight w:val="none"/>
                <w:lang w:val="en-US" w:eastAsia="zh-CN"/>
              </w:rPr>
              <w:t>累计</w:t>
            </w:r>
            <w:r>
              <w:rPr>
                <w:rFonts w:hint="eastAsia"/>
                <w:kern w:val="2"/>
                <w:szCs w:val="22"/>
                <w:highlight w:val="none"/>
              </w:rPr>
              <w:t>安装数量大于20万台得20分；</w:t>
            </w:r>
          </w:p>
          <w:p w14:paraId="20CE4221">
            <w:pPr>
              <w:keepNext w:val="0"/>
              <w:keepLines w:val="0"/>
              <w:widowControl/>
              <w:suppressLineNumbers w:val="0"/>
              <w:spacing w:before="0" w:beforeAutospacing="0" w:after="0" w:afterAutospacing="0" w:line="240" w:lineRule="auto"/>
              <w:ind w:left="0" w:right="0" w:firstLine="0" w:firstLineChars="0"/>
              <w:jc w:val="left"/>
              <w:textAlignment w:val="auto"/>
              <w:rPr>
                <w:rFonts w:hint="default"/>
                <w:kern w:val="2"/>
                <w:szCs w:val="22"/>
                <w:highlight w:val="none"/>
              </w:rPr>
            </w:pPr>
            <w:r>
              <w:rPr>
                <w:rFonts w:hint="eastAsia"/>
                <w:kern w:val="2"/>
                <w:szCs w:val="22"/>
                <w:highlight w:val="none"/>
                <w:lang w:val="en-US" w:eastAsia="zh-CN"/>
              </w:rPr>
              <w:t>安装施工</w:t>
            </w:r>
            <w:r>
              <w:rPr>
                <w:rFonts w:hint="eastAsia"/>
                <w:kern w:val="2"/>
                <w:szCs w:val="22"/>
                <w:highlight w:val="none"/>
              </w:rPr>
              <w:t>评价良好且</w:t>
            </w:r>
            <w:r>
              <w:rPr>
                <w:rFonts w:hint="eastAsia"/>
                <w:kern w:val="2"/>
                <w:szCs w:val="22"/>
                <w:highlight w:val="none"/>
                <w:lang w:val="en-US" w:eastAsia="zh-CN"/>
              </w:rPr>
              <w:t>累计</w:t>
            </w:r>
            <w:r>
              <w:rPr>
                <w:rFonts w:hint="eastAsia"/>
                <w:kern w:val="2"/>
                <w:szCs w:val="22"/>
                <w:highlight w:val="none"/>
              </w:rPr>
              <w:t>安装数量大于15万台得10分；</w:t>
            </w:r>
          </w:p>
          <w:p w14:paraId="5F907D5C">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kern w:val="2"/>
                <w:szCs w:val="22"/>
                <w:lang w:eastAsia="zh-CN"/>
              </w:rPr>
            </w:pPr>
            <w:r>
              <w:rPr>
                <w:rFonts w:hint="eastAsia"/>
                <w:kern w:val="2"/>
                <w:szCs w:val="22"/>
                <w:highlight w:val="none"/>
                <w:lang w:val="en-US" w:eastAsia="zh-CN"/>
              </w:rPr>
              <w:t>安装施工</w:t>
            </w:r>
            <w:r>
              <w:rPr>
                <w:rFonts w:hint="eastAsia"/>
                <w:kern w:val="2"/>
                <w:szCs w:val="22"/>
                <w:highlight w:val="none"/>
              </w:rPr>
              <w:t>评价良</w:t>
            </w:r>
            <w:r>
              <w:rPr>
                <w:rFonts w:hint="eastAsia"/>
                <w:kern w:val="2"/>
                <w:szCs w:val="22"/>
              </w:rPr>
              <w:t>好且</w:t>
            </w:r>
            <w:r>
              <w:rPr>
                <w:rFonts w:hint="eastAsia"/>
                <w:kern w:val="2"/>
                <w:szCs w:val="22"/>
                <w:highlight w:val="none"/>
                <w:lang w:val="en-US" w:eastAsia="zh-CN"/>
              </w:rPr>
              <w:t>累计</w:t>
            </w:r>
            <w:r>
              <w:rPr>
                <w:rFonts w:hint="eastAsia"/>
                <w:kern w:val="2"/>
                <w:szCs w:val="22"/>
              </w:rPr>
              <w:t>安装数量大于10万台得5分</w:t>
            </w:r>
            <w:r>
              <w:rPr>
                <w:rFonts w:hint="eastAsia"/>
                <w:kern w:val="2"/>
                <w:szCs w:val="22"/>
                <w:lang w:eastAsia="zh-CN"/>
              </w:rPr>
              <w:t>；</w:t>
            </w:r>
          </w:p>
          <w:p w14:paraId="69C448DB">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kern w:val="2"/>
                <w:szCs w:val="22"/>
              </w:rPr>
            </w:pPr>
            <w:r>
              <w:rPr>
                <w:rFonts w:hint="eastAsia"/>
                <w:kern w:val="2"/>
                <w:szCs w:val="22"/>
              </w:rPr>
              <w:t>其余不得分。</w:t>
            </w:r>
          </w:p>
          <w:p w14:paraId="3687081C">
            <w:pPr>
              <w:keepNext w:val="0"/>
              <w:keepLines w:val="0"/>
              <w:widowControl/>
              <w:suppressLineNumbers w:val="0"/>
              <w:spacing w:before="0" w:beforeAutospacing="0" w:after="0" w:afterAutospacing="0" w:line="240" w:lineRule="auto"/>
              <w:ind w:left="0" w:right="0" w:firstLine="0" w:firstLineChars="0"/>
              <w:jc w:val="left"/>
              <w:textAlignment w:val="auto"/>
              <w:rPr>
                <w:rFonts w:hint="eastAsia"/>
                <w:kern w:val="2"/>
                <w:szCs w:val="22"/>
              </w:rPr>
            </w:pPr>
            <w:r>
              <w:rPr>
                <w:rFonts w:hint="eastAsia"/>
                <w:kern w:val="2"/>
                <w:szCs w:val="22"/>
              </w:rPr>
              <w:t>须</w:t>
            </w:r>
            <w:r>
              <w:rPr>
                <w:rFonts w:hint="eastAsia"/>
                <w:kern w:val="2"/>
                <w:szCs w:val="22"/>
                <w:lang w:val="en-US" w:eastAsia="zh-CN"/>
              </w:rPr>
              <w:t>提供①</w:t>
            </w:r>
            <w:r>
              <w:rPr>
                <w:rFonts w:hint="eastAsia"/>
                <w:kern w:val="2"/>
                <w:szCs w:val="22"/>
              </w:rPr>
              <w:t>城燃公司加盖公章的</w:t>
            </w:r>
            <w:r>
              <w:rPr>
                <w:rFonts w:hint="eastAsia"/>
                <w:kern w:val="2"/>
                <w:szCs w:val="22"/>
                <w:lang w:val="en-US" w:eastAsia="zh-CN"/>
              </w:rPr>
              <w:t>用户</w:t>
            </w:r>
            <w:r>
              <w:rPr>
                <w:rFonts w:hint="eastAsia"/>
                <w:kern w:val="2"/>
                <w:szCs w:val="22"/>
              </w:rPr>
              <w:t>评价（包含安装数量、</w:t>
            </w:r>
            <w:r>
              <w:rPr>
                <w:rFonts w:hint="eastAsia"/>
                <w:kern w:val="2"/>
                <w:szCs w:val="22"/>
                <w:lang w:val="en-US" w:eastAsia="zh-CN"/>
              </w:rPr>
              <w:t>安装</w:t>
            </w:r>
            <w:r>
              <w:rPr>
                <w:rFonts w:hint="eastAsia"/>
                <w:kern w:val="2"/>
                <w:szCs w:val="22"/>
              </w:rPr>
              <w:t>施工评价及城燃公司考察联系方式）</w:t>
            </w:r>
            <w:r>
              <w:rPr>
                <w:rFonts w:hint="eastAsia" w:ascii="宋体" w:hAnsi="宋体" w:cs="宋体"/>
                <w:color w:val="000000"/>
                <w:kern w:val="2"/>
                <w:sz w:val="21"/>
                <w:szCs w:val="21"/>
                <w:highlight w:val="none"/>
                <w:u w:val="none"/>
                <w:lang w:val="en-US" w:eastAsia="zh-CN" w:bidi="ar"/>
              </w:rPr>
              <w:t>；</w:t>
            </w:r>
            <w:r>
              <w:rPr>
                <w:rFonts w:hint="eastAsia"/>
                <w:kern w:val="2"/>
                <w:szCs w:val="22"/>
                <w:lang w:val="en-US" w:eastAsia="zh-CN"/>
              </w:rPr>
              <w:t>②上述业绩</w:t>
            </w:r>
            <w:r>
              <w:rPr>
                <w:rFonts w:hint="eastAsia"/>
                <w:kern w:val="2"/>
                <w:szCs w:val="22"/>
              </w:rPr>
              <w:t>合同和</w:t>
            </w:r>
            <w:r>
              <w:rPr>
                <w:rFonts w:hint="eastAsia"/>
                <w:kern w:val="2"/>
                <w:szCs w:val="22"/>
                <w:lang w:val="en-US" w:eastAsia="zh-CN"/>
              </w:rPr>
              <w:t>每份合同</w:t>
            </w:r>
            <w:r>
              <w:rPr>
                <w:rFonts w:hint="eastAsia"/>
                <w:kern w:val="2"/>
                <w:szCs w:val="22"/>
              </w:rPr>
              <w:t>至少5张</w:t>
            </w:r>
            <w:r>
              <w:rPr>
                <w:rFonts w:hint="eastAsia"/>
                <w:kern w:val="2"/>
                <w:szCs w:val="22"/>
                <w:lang w:val="en-US" w:eastAsia="zh-CN"/>
              </w:rPr>
              <w:t>对应</w:t>
            </w:r>
            <w:r>
              <w:rPr>
                <w:rFonts w:hint="eastAsia"/>
                <w:kern w:val="2"/>
                <w:szCs w:val="22"/>
              </w:rPr>
              <w:t>发票</w:t>
            </w:r>
            <w:r>
              <w:rPr>
                <w:rFonts w:hint="eastAsia"/>
                <w:kern w:val="2"/>
                <w:szCs w:val="22"/>
                <w:lang w:eastAsia="zh-CN"/>
              </w:rPr>
              <w:t>，</w:t>
            </w:r>
            <w:r>
              <w:rPr>
                <w:rFonts w:hint="eastAsia"/>
                <w:kern w:val="2"/>
                <w:szCs w:val="22"/>
              </w:rPr>
              <w:t>发票开具日期须在</w:t>
            </w:r>
            <w:r>
              <w:rPr>
                <w:rFonts w:hint="eastAsia" w:ascii="宋体" w:hAnsi="宋体" w:cs="宋体"/>
                <w:color w:val="000000"/>
                <w:kern w:val="2"/>
                <w:sz w:val="21"/>
                <w:szCs w:val="21"/>
                <w:highlight w:val="none"/>
                <w:u w:val="none"/>
                <w:lang w:val="en-US" w:eastAsia="zh-CN" w:bidi="ar"/>
              </w:rPr>
              <w:t>投标截止日期</w:t>
            </w:r>
            <w:r>
              <w:rPr>
                <w:rFonts w:hint="eastAsia"/>
                <w:kern w:val="2"/>
                <w:szCs w:val="22"/>
              </w:rPr>
              <w:t>前</w:t>
            </w:r>
            <w:r>
              <w:rPr>
                <w:rFonts w:hint="eastAsia"/>
                <w:kern w:val="2"/>
                <w:szCs w:val="22"/>
                <w:lang w:eastAsia="zh-CN"/>
              </w:rPr>
              <w:t>。</w:t>
            </w:r>
          </w:p>
          <w:p w14:paraId="53675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kern w:val="2"/>
                <w:szCs w:val="22"/>
                <w:lang w:val="en-US" w:eastAsia="zh-CN"/>
              </w:rPr>
            </w:pPr>
            <w:r>
              <w:rPr>
                <w:rFonts w:hint="eastAsia"/>
                <w:kern w:val="2"/>
                <w:szCs w:val="22"/>
              </w:rPr>
              <w:t>注：</w:t>
            </w:r>
            <w:r>
              <w:rPr>
                <w:rFonts w:hint="eastAsia"/>
                <w:kern w:val="2"/>
                <w:szCs w:val="22"/>
                <w:lang w:val="en-US" w:eastAsia="zh-CN"/>
              </w:rPr>
              <w:t>1、每个业绩的燃气表具安装数量原则以用户评价数量为准，但如</w:t>
            </w:r>
            <w:r>
              <w:rPr>
                <w:rFonts w:hint="eastAsia" w:ascii="宋体" w:hAnsi="宋体" w:cs="宋体"/>
                <w:color w:val="000000"/>
                <w:kern w:val="2"/>
                <w:sz w:val="21"/>
                <w:szCs w:val="21"/>
                <w:highlight w:val="none"/>
                <w:u w:val="none"/>
                <w:lang w:val="en-US" w:eastAsia="zh-CN" w:bidi="ar"/>
              </w:rPr>
              <w:t>若投标人提供的</w:t>
            </w:r>
            <w:bookmarkStart w:id="114" w:name="OLE_LINK5"/>
            <w:r>
              <w:rPr>
                <w:rFonts w:hint="eastAsia" w:ascii="宋体" w:hAnsi="宋体" w:cs="宋体"/>
                <w:color w:val="000000"/>
                <w:kern w:val="2"/>
                <w:sz w:val="21"/>
                <w:szCs w:val="21"/>
                <w:highlight w:val="none"/>
                <w:u w:val="none"/>
                <w:lang w:val="en-US" w:eastAsia="zh-CN" w:bidi="ar"/>
              </w:rPr>
              <w:t>业绩合同对应</w:t>
            </w:r>
            <w:bookmarkEnd w:id="114"/>
            <w:r>
              <w:rPr>
                <w:rFonts w:hint="eastAsia" w:ascii="宋体" w:hAnsi="宋体" w:cs="宋体"/>
                <w:color w:val="000000"/>
                <w:kern w:val="2"/>
                <w:sz w:val="21"/>
                <w:szCs w:val="21"/>
                <w:highlight w:val="none"/>
                <w:u w:val="none"/>
                <w:lang w:val="en-US" w:eastAsia="zh-CN" w:bidi="ar"/>
              </w:rPr>
              <w:t>发票数量少于5张，则安装数量以发票对应内容为准</w:t>
            </w:r>
            <w:r>
              <w:rPr>
                <w:rFonts w:hint="eastAsia"/>
                <w:kern w:val="2"/>
                <w:szCs w:val="22"/>
              </w:rPr>
              <w:t>）</w:t>
            </w:r>
            <w:r>
              <w:rPr>
                <w:rFonts w:hint="eastAsia"/>
                <w:kern w:val="2"/>
                <w:szCs w:val="22"/>
                <w:lang w:eastAsia="zh-CN"/>
              </w:rPr>
              <w:t>；</w:t>
            </w:r>
          </w:p>
          <w:p w14:paraId="406BE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kern w:val="2"/>
                <w:szCs w:val="22"/>
                <w:lang w:val="en-US" w:eastAsia="zh-CN"/>
              </w:rPr>
            </w:pPr>
            <w:r>
              <w:rPr>
                <w:rFonts w:hint="eastAsia"/>
                <w:kern w:val="2"/>
                <w:szCs w:val="22"/>
                <w:lang w:val="en-US" w:eastAsia="zh-CN"/>
              </w:rPr>
              <w:t>2、</w:t>
            </w:r>
            <w:r>
              <w:rPr>
                <w:rFonts w:hint="eastAsia" w:ascii="宋体" w:hAnsi="宋体" w:cs="宋体"/>
                <w:color w:val="000000"/>
                <w:kern w:val="0"/>
                <w:sz w:val="21"/>
                <w:szCs w:val="21"/>
                <w:highlight w:val="none"/>
                <w:u w:val="none"/>
                <w:lang w:val="en-US" w:eastAsia="zh-CN" w:bidi="ar"/>
              </w:rPr>
              <w:t>所提供的业绩必须是投标人自身的业绩；</w:t>
            </w:r>
          </w:p>
          <w:p w14:paraId="14D84C3D">
            <w:pPr>
              <w:keepNext w:val="0"/>
              <w:keepLines w:val="0"/>
              <w:widowControl/>
              <w:suppressLineNumbers w:val="0"/>
              <w:spacing w:before="0" w:beforeAutospacing="0" w:after="0" w:afterAutospacing="0"/>
              <w:ind w:left="0" w:leftChars="0" w:right="0" w:firstLine="420" w:firstLineChars="200"/>
              <w:rPr>
                <w:rFonts w:hint="eastAsia"/>
                <w:kern w:val="2"/>
                <w:szCs w:val="22"/>
                <w:lang w:val="en-US" w:eastAsia="zh-CN"/>
              </w:rPr>
            </w:pPr>
            <w:r>
              <w:rPr>
                <w:rFonts w:hint="eastAsia"/>
                <w:kern w:val="2"/>
                <w:szCs w:val="22"/>
                <w:lang w:val="en-US" w:eastAsia="zh-CN"/>
              </w:rPr>
              <w:t>3、</w:t>
            </w:r>
            <w:r>
              <w:rPr>
                <w:rFonts w:hint="eastAsia"/>
                <w:kern w:val="2"/>
                <w:szCs w:val="22"/>
              </w:rPr>
              <w:t>用户评价的出具单位与合同的购买方须一致。</w:t>
            </w:r>
          </w:p>
        </w:tc>
      </w:tr>
      <w:tr w14:paraId="27B6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trHeight w:val="719" w:hRule="atLeast"/>
          <w:jc w:val="center"/>
        </w:trPr>
        <w:tc>
          <w:tcPr>
            <w:tcW w:w="826" w:type="dxa"/>
            <w:gridSpan w:val="2"/>
            <w:vMerge w:val="continue"/>
            <w:vAlign w:val="center"/>
          </w:tcPr>
          <w:p w14:paraId="4C737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49FA9B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p>
        </w:tc>
        <w:tc>
          <w:tcPr>
            <w:tcW w:w="1246" w:type="dxa"/>
            <w:gridSpan w:val="2"/>
            <w:vMerge w:val="continue"/>
            <w:vAlign w:val="center"/>
          </w:tcPr>
          <w:p w14:paraId="0ABA13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lang w:val="en-US" w:eastAsia="zh-CN"/>
              </w:rPr>
            </w:pPr>
          </w:p>
        </w:tc>
        <w:tc>
          <w:tcPr>
            <w:tcW w:w="966" w:type="dxa"/>
            <w:vAlign w:val="center"/>
          </w:tcPr>
          <w:p w14:paraId="623871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30分</w:t>
            </w:r>
          </w:p>
        </w:tc>
        <w:tc>
          <w:tcPr>
            <w:tcW w:w="5937" w:type="dxa"/>
            <w:gridSpan w:val="2"/>
            <w:vAlign w:val="center"/>
          </w:tcPr>
          <w:p w14:paraId="435CFE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kern w:val="2"/>
                <w:szCs w:val="22"/>
                <w:highlight w:val="none"/>
                <w:lang w:val="en-US" w:eastAsia="zh-CN"/>
              </w:rPr>
            </w:pPr>
            <w:r>
              <w:rPr>
                <w:rFonts w:hint="eastAsia"/>
                <w:kern w:val="2"/>
                <w:szCs w:val="22"/>
                <w:highlight w:val="none"/>
              </w:rPr>
              <w:t>综合评价：投标人提供的</w:t>
            </w:r>
            <w:r>
              <w:rPr>
                <w:rFonts w:hint="eastAsia"/>
                <w:kern w:val="2"/>
                <w:szCs w:val="22"/>
                <w:highlight w:val="none"/>
                <w:lang w:eastAsia="zh-CN"/>
              </w:rPr>
              <w:t>“</w:t>
            </w:r>
            <w:r>
              <w:rPr>
                <w:rFonts w:hint="eastAsia"/>
                <w:kern w:val="2"/>
                <w:szCs w:val="22"/>
                <w:highlight w:val="none"/>
              </w:rPr>
              <w:t>投标产品评价</w:t>
            </w:r>
            <w:r>
              <w:rPr>
                <w:rFonts w:hint="eastAsia"/>
                <w:kern w:val="2"/>
                <w:szCs w:val="22"/>
                <w:highlight w:val="none"/>
                <w:lang w:eastAsia="zh-CN"/>
              </w:rPr>
              <w:t>”</w:t>
            </w:r>
            <w:r>
              <w:rPr>
                <w:rFonts w:hint="eastAsia"/>
                <w:kern w:val="2"/>
                <w:szCs w:val="22"/>
                <w:highlight w:val="none"/>
              </w:rPr>
              <w:t>的产品生产及销售方与</w:t>
            </w:r>
            <w:r>
              <w:rPr>
                <w:rFonts w:hint="eastAsia"/>
                <w:kern w:val="2"/>
                <w:szCs w:val="22"/>
                <w:highlight w:val="none"/>
                <w:lang w:eastAsia="zh-CN"/>
              </w:rPr>
              <w:t>“</w:t>
            </w:r>
            <w:r>
              <w:rPr>
                <w:rFonts w:hint="eastAsia"/>
                <w:kern w:val="2"/>
                <w:szCs w:val="22"/>
                <w:highlight w:val="none"/>
              </w:rPr>
              <w:t>施工安装经验评价</w:t>
            </w:r>
            <w:r>
              <w:rPr>
                <w:rFonts w:hint="eastAsia"/>
                <w:kern w:val="2"/>
                <w:szCs w:val="22"/>
                <w:highlight w:val="none"/>
                <w:lang w:eastAsia="zh-CN"/>
              </w:rPr>
              <w:t>”</w:t>
            </w:r>
            <w:r>
              <w:rPr>
                <w:rFonts w:hint="eastAsia"/>
                <w:kern w:val="2"/>
                <w:szCs w:val="22"/>
                <w:highlight w:val="none"/>
              </w:rPr>
              <w:t>的施工方为同一单位的，得30分；</w:t>
            </w:r>
            <w:r>
              <w:rPr>
                <w:rFonts w:hint="eastAsia" w:ascii="Times New Roman" w:hAnsi="Times New Roman" w:eastAsia="宋体" w:cs="Times New Roman"/>
                <w:b w:val="0"/>
                <w:bCs w:val="0"/>
                <w:kern w:val="2"/>
                <w:sz w:val="21"/>
                <w:szCs w:val="22"/>
                <w:highlight w:val="none"/>
                <w:lang w:val="en-US" w:eastAsia="zh-CN" w:bidi="ar-SA"/>
              </w:rPr>
              <w:t>非同一单位的，得10分</w:t>
            </w:r>
            <w:r>
              <w:rPr>
                <w:rFonts w:hint="eastAsia"/>
                <w:kern w:val="2"/>
                <w:szCs w:val="22"/>
                <w:highlight w:val="none"/>
              </w:rPr>
              <w:t>。</w:t>
            </w:r>
          </w:p>
        </w:tc>
      </w:tr>
      <w:tr w14:paraId="248C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trHeight w:val="5174" w:hRule="atLeast"/>
          <w:jc w:val="center"/>
        </w:trPr>
        <w:tc>
          <w:tcPr>
            <w:tcW w:w="826" w:type="dxa"/>
            <w:gridSpan w:val="2"/>
            <w:vMerge w:val="restart"/>
            <w:vAlign w:val="center"/>
          </w:tcPr>
          <w:p w14:paraId="11AC2C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2.2.4（2）</w:t>
            </w:r>
          </w:p>
        </w:tc>
        <w:tc>
          <w:tcPr>
            <w:tcW w:w="915" w:type="dxa"/>
            <w:gridSpan w:val="2"/>
            <w:vMerge w:val="restart"/>
            <w:vAlign w:val="center"/>
          </w:tcPr>
          <w:p w14:paraId="4C81D2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技术评分标准</w:t>
            </w:r>
          </w:p>
        </w:tc>
        <w:tc>
          <w:tcPr>
            <w:tcW w:w="1246" w:type="dxa"/>
            <w:gridSpan w:val="2"/>
            <w:vAlign w:val="center"/>
          </w:tcPr>
          <w:p w14:paraId="578B87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设备功能</w:t>
            </w:r>
          </w:p>
        </w:tc>
        <w:tc>
          <w:tcPr>
            <w:tcW w:w="966" w:type="dxa"/>
            <w:vAlign w:val="center"/>
          </w:tcPr>
          <w:p w14:paraId="2FA0EC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15分</w:t>
            </w:r>
          </w:p>
        </w:tc>
        <w:tc>
          <w:tcPr>
            <w:tcW w:w="5937" w:type="dxa"/>
            <w:gridSpan w:val="2"/>
            <w:vAlign w:val="center"/>
          </w:tcPr>
          <w:p w14:paraId="7956D6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宋体" w:hAnsi="宋体" w:eastAsia="宋体" w:cs="宋体"/>
                <w:kern w:val="2"/>
                <w:sz w:val="21"/>
                <w:szCs w:val="21"/>
                <w:highlight w:val="none"/>
              </w:rPr>
            </w:pPr>
            <w:r>
              <w:rPr>
                <w:rStyle w:val="1062"/>
                <w:rFonts w:hint="eastAsia" w:ascii="宋体" w:hAnsi="宋体" w:eastAsia="宋体" w:cs="宋体"/>
                <w:kern w:val="2"/>
                <w:sz w:val="21"/>
                <w:szCs w:val="21"/>
                <w:highlight w:val="none"/>
                <w:lang w:val="en-US" w:eastAsia="zh-CN" w:bidi="ar"/>
              </w:rPr>
              <w:t>投标人所投</w:t>
            </w:r>
            <w:r>
              <w:rPr>
                <w:rStyle w:val="1062"/>
                <w:rFonts w:hint="eastAsia" w:ascii="宋体" w:hAnsi="宋体" w:cs="宋体"/>
                <w:kern w:val="2"/>
                <w:sz w:val="21"/>
                <w:szCs w:val="21"/>
                <w:highlight w:val="none"/>
                <w:lang w:val="en-US" w:eastAsia="zh-CN" w:bidi="ar"/>
              </w:rPr>
              <w:t>本项目核心</w:t>
            </w:r>
            <w:r>
              <w:rPr>
                <w:rStyle w:val="1062"/>
                <w:rFonts w:hint="eastAsia" w:ascii="宋体" w:hAnsi="宋体" w:eastAsia="宋体" w:cs="宋体"/>
                <w:kern w:val="2"/>
                <w:sz w:val="21"/>
                <w:szCs w:val="21"/>
                <w:highlight w:val="none"/>
                <w:lang w:val="en-US" w:eastAsia="zh-CN" w:bidi="ar"/>
              </w:rPr>
              <w:t>产品具备流量异常分析功能，功能满足以下要求：</w:t>
            </w:r>
            <w:r>
              <w:rPr>
                <w:rStyle w:val="1062"/>
                <w:rFonts w:hint="eastAsia" w:ascii="宋体" w:hAnsi="宋体" w:eastAsia="宋体" w:cs="宋体"/>
                <w:kern w:val="2"/>
                <w:sz w:val="21"/>
                <w:szCs w:val="21"/>
                <w:highlight w:val="none"/>
                <w:lang w:val="en-US" w:eastAsia="zh-CN" w:bidi="ar"/>
              </w:rPr>
              <w:br w:type="textWrapping"/>
            </w:r>
            <w:r>
              <w:rPr>
                <w:rStyle w:val="1062"/>
                <w:rFonts w:hint="eastAsia" w:ascii="宋体" w:hAnsi="宋体" w:eastAsia="宋体" w:cs="宋体"/>
                <w:kern w:val="2"/>
                <w:sz w:val="21"/>
                <w:szCs w:val="21"/>
                <w:highlight w:val="none"/>
                <w:lang w:val="en-US" w:eastAsia="zh-CN" w:bidi="ar"/>
              </w:rPr>
              <w:t>1、流量过载切断报警：在正常使用条件下，流经燃气表的流量超过燃气表最大流量的1.2倍时，燃气表应在10s内切断燃气并报警。</w:t>
            </w:r>
            <w:r>
              <w:rPr>
                <w:rStyle w:val="1062"/>
                <w:rFonts w:hint="eastAsia" w:ascii="宋体" w:hAnsi="宋体" w:eastAsia="宋体" w:cs="宋体"/>
                <w:kern w:val="2"/>
                <w:sz w:val="21"/>
                <w:szCs w:val="21"/>
                <w:highlight w:val="none"/>
                <w:lang w:val="en-US" w:eastAsia="zh-CN" w:bidi="ar"/>
              </w:rPr>
              <w:br w:type="textWrapping"/>
            </w:r>
            <w:r>
              <w:rPr>
                <w:rStyle w:val="1062"/>
                <w:rFonts w:hint="eastAsia" w:ascii="宋体" w:hAnsi="宋体" w:eastAsia="宋体" w:cs="宋体"/>
                <w:kern w:val="2"/>
                <w:sz w:val="21"/>
                <w:szCs w:val="21"/>
                <w:highlight w:val="none"/>
                <w:lang w:val="en-US" w:eastAsia="zh-CN" w:bidi="ar"/>
              </w:rPr>
              <w:t>2、异常大流量切断报警：在正常使用条件下，流经燃气表的流量超过燃气用户最大负荷流量的1.5倍时，燃气表应在10s内切断燃气并报警。</w:t>
            </w:r>
            <w:r>
              <w:rPr>
                <w:rStyle w:val="1062"/>
                <w:rFonts w:hint="eastAsia" w:ascii="宋体" w:hAnsi="宋体" w:eastAsia="宋体" w:cs="宋体"/>
                <w:kern w:val="2"/>
                <w:sz w:val="21"/>
                <w:szCs w:val="21"/>
                <w:highlight w:val="none"/>
                <w:lang w:val="en-US" w:eastAsia="zh-CN" w:bidi="ar"/>
              </w:rPr>
              <w:br w:type="textWrapping"/>
            </w:r>
            <w:r>
              <w:rPr>
                <w:rStyle w:val="1062"/>
                <w:rFonts w:hint="eastAsia" w:ascii="宋体" w:hAnsi="宋体" w:eastAsia="宋体" w:cs="宋体"/>
                <w:kern w:val="2"/>
                <w:sz w:val="21"/>
                <w:szCs w:val="21"/>
                <w:highlight w:val="none"/>
                <w:lang w:val="en-US" w:eastAsia="zh-CN" w:bidi="ar"/>
              </w:rPr>
              <w:t>3、异常微小流量切断报警：在正常使用条件下，燃气表以低于2倍始动流量的流量持续流通时间达到制造商的设定值时(≤60min)，燃气表应在设定时间内切断燃气并报警。</w:t>
            </w:r>
            <w:r>
              <w:rPr>
                <w:rStyle w:val="1062"/>
                <w:rFonts w:hint="eastAsia" w:ascii="宋体" w:hAnsi="宋体" w:eastAsia="宋体" w:cs="宋体"/>
                <w:kern w:val="2"/>
                <w:sz w:val="21"/>
                <w:szCs w:val="21"/>
                <w:highlight w:val="none"/>
                <w:lang w:val="en-US" w:eastAsia="zh-CN" w:bidi="ar"/>
              </w:rPr>
              <w:br w:type="textWrapping"/>
            </w:r>
            <w:r>
              <w:rPr>
                <w:rStyle w:val="1062"/>
                <w:rFonts w:hint="eastAsia" w:ascii="宋体" w:hAnsi="宋体" w:eastAsia="宋体" w:cs="宋体"/>
                <w:kern w:val="2"/>
                <w:sz w:val="21"/>
                <w:szCs w:val="21"/>
                <w:highlight w:val="none"/>
                <w:lang w:val="en-US" w:eastAsia="zh-CN" w:bidi="ar"/>
              </w:rPr>
              <w:t>4、持续流量超时切断报警：在正常使用条件下，当燃气表以任一相对恒定流量持续使用的时间超过制造商声明的设定值时，燃气表应切断燃气并报警。</w:t>
            </w:r>
            <w:r>
              <w:rPr>
                <w:rStyle w:val="1062"/>
                <w:rFonts w:hint="eastAsia" w:ascii="宋体" w:hAnsi="宋体" w:eastAsia="宋体" w:cs="宋体"/>
                <w:kern w:val="2"/>
                <w:sz w:val="21"/>
                <w:szCs w:val="21"/>
                <w:highlight w:val="none"/>
                <w:lang w:val="en-US" w:eastAsia="zh-CN" w:bidi="ar"/>
              </w:rPr>
              <w:br w:type="textWrapping"/>
            </w:r>
            <w:r>
              <w:rPr>
                <w:rStyle w:val="1062"/>
                <w:rFonts w:hint="eastAsia" w:ascii="宋体" w:hAnsi="宋体" w:eastAsia="宋体" w:cs="宋体"/>
                <w:kern w:val="2"/>
                <w:sz w:val="21"/>
                <w:szCs w:val="21"/>
                <w:highlight w:val="none"/>
                <w:lang w:val="en-US" w:eastAsia="zh-CN" w:bidi="ar"/>
              </w:rPr>
              <w:t>5、长期未使用切断：在正常使用条件下，当燃气表在制造商声明的时间内未检测到流量应切断燃气。</w:t>
            </w:r>
            <w:r>
              <w:rPr>
                <w:rStyle w:val="1062"/>
                <w:rFonts w:hint="eastAsia" w:ascii="宋体" w:hAnsi="宋体" w:eastAsia="宋体" w:cs="宋体"/>
                <w:kern w:val="2"/>
                <w:sz w:val="21"/>
                <w:szCs w:val="21"/>
                <w:highlight w:val="none"/>
                <w:lang w:val="en-US" w:eastAsia="zh-CN" w:bidi="ar"/>
              </w:rPr>
              <w:br w:type="textWrapping"/>
            </w:r>
            <w:r>
              <w:rPr>
                <w:rStyle w:val="1062"/>
                <w:rFonts w:hint="eastAsia" w:ascii="宋体" w:hAnsi="宋体" w:eastAsia="宋体" w:cs="宋体"/>
                <w:kern w:val="2"/>
                <w:sz w:val="21"/>
                <w:szCs w:val="21"/>
                <w:highlight w:val="none"/>
                <w:lang w:val="en-US" w:eastAsia="zh-CN" w:bidi="ar"/>
              </w:rPr>
              <w:t>每满足一项得3分，本项最高得15分</w:t>
            </w:r>
            <w:r>
              <w:rPr>
                <w:rStyle w:val="1166"/>
                <w:rFonts w:hint="eastAsia" w:ascii="宋体" w:hAnsi="宋体" w:eastAsia="宋体" w:cs="宋体"/>
                <w:kern w:val="2"/>
                <w:sz w:val="21"/>
                <w:szCs w:val="21"/>
                <w:highlight w:val="none"/>
                <w:lang w:val="en-US" w:eastAsia="zh-CN" w:bidi="ar"/>
              </w:rPr>
              <w:t>。需提供第三方检测机构出具的依据CJ/T 449 切断型膜式燃气表测试标准的具有CMA及CNAS</w:t>
            </w:r>
            <w:r>
              <w:rPr>
                <w:rStyle w:val="1166"/>
                <w:rFonts w:hint="eastAsia" w:ascii="宋体" w:hAnsi="宋体" w:cs="宋体"/>
                <w:kern w:val="2"/>
                <w:sz w:val="21"/>
                <w:szCs w:val="21"/>
                <w:highlight w:val="none"/>
                <w:lang w:val="en-US" w:eastAsia="zh-CN" w:bidi="ar"/>
              </w:rPr>
              <w:t>标志</w:t>
            </w:r>
            <w:r>
              <w:rPr>
                <w:rStyle w:val="1166"/>
                <w:rFonts w:hint="eastAsia" w:ascii="宋体" w:hAnsi="宋体" w:eastAsia="宋体" w:cs="宋体"/>
                <w:kern w:val="2"/>
                <w:sz w:val="21"/>
                <w:szCs w:val="21"/>
                <w:highlight w:val="none"/>
                <w:lang w:val="en-US" w:eastAsia="zh-CN" w:bidi="ar"/>
              </w:rPr>
              <w:t>检测报告。检测报告出具时间必须在本次招标项目发布前。</w:t>
            </w:r>
          </w:p>
        </w:tc>
      </w:tr>
      <w:tr w14:paraId="59FE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jc w:val="center"/>
        </w:trPr>
        <w:tc>
          <w:tcPr>
            <w:tcW w:w="826" w:type="dxa"/>
            <w:gridSpan w:val="2"/>
            <w:vMerge w:val="continue"/>
            <w:vAlign w:val="center"/>
          </w:tcPr>
          <w:p w14:paraId="6A05C4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526B97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center"/>
              <w:textAlignment w:val="auto"/>
              <w:rPr>
                <w:rFonts w:hint="eastAsia" w:ascii="宋体" w:hAnsi="宋体" w:eastAsia="宋体" w:cs="宋体"/>
                <w:kern w:val="2"/>
                <w:sz w:val="21"/>
                <w:szCs w:val="21"/>
                <w:highlight w:val="none"/>
              </w:rPr>
            </w:pPr>
          </w:p>
        </w:tc>
        <w:tc>
          <w:tcPr>
            <w:tcW w:w="1246" w:type="dxa"/>
            <w:gridSpan w:val="2"/>
            <w:vAlign w:val="center"/>
          </w:tcPr>
          <w:p w14:paraId="76F1EE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现场测试</w:t>
            </w:r>
          </w:p>
        </w:tc>
        <w:tc>
          <w:tcPr>
            <w:tcW w:w="966" w:type="dxa"/>
            <w:vAlign w:val="center"/>
          </w:tcPr>
          <w:p w14:paraId="0D2D9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5分</w:t>
            </w:r>
          </w:p>
        </w:tc>
        <w:tc>
          <w:tcPr>
            <w:tcW w:w="5937" w:type="dxa"/>
            <w:gridSpan w:val="2"/>
            <w:vAlign w:val="center"/>
          </w:tcPr>
          <w:p w14:paraId="561742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kern w:val="2"/>
                <w:szCs w:val="22"/>
                <w:highlight w:val="none"/>
                <w:lang w:val="en-US" w:eastAsia="zh-CN"/>
              </w:rPr>
            </w:pPr>
            <w:r>
              <w:rPr>
                <w:rFonts w:hint="eastAsia"/>
                <w:kern w:val="2"/>
                <w:szCs w:val="22"/>
                <w:highlight w:val="none"/>
                <w:lang w:val="en-US" w:eastAsia="zh-CN"/>
              </w:rPr>
              <w:t>超流关阀现场测试：异常大流量关阀所需气量（V）,V≤10L的得5分；10L＜V≤20L的得2分；20L＜V≤30L的得1分；其余不得分。</w:t>
            </w:r>
            <w:r>
              <w:rPr>
                <w:rFonts w:hint="eastAsia"/>
                <w:kern w:val="2"/>
                <w:szCs w:val="22"/>
                <w:highlight w:val="none"/>
                <w:lang w:val="en-US" w:eastAsia="zh-CN"/>
              </w:rPr>
              <w:br w:type="textWrapping"/>
            </w:r>
            <w:r>
              <w:rPr>
                <w:rFonts w:hint="eastAsia"/>
                <w:kern w:val="2"/>
                <w:szCs w:val="22"/>
                <w:highlight w:val="none"/>
                <w:lang w:val="en-US" w:eastAsia="zh-CN"/>
              </w:rPr>
              <w:t>提供2台规格G2.5样表及操作说明，由评标委员会进行现场测试。</w:t>
            </w:r>
          </w:p>
          <w:p w14:paraId="0AE96BFA">
            <w:pPr>
              <w:pStyle w:val="8"/>
              <w:suppressLineNumbers w:val="0"/>
              <w:spacing w:beforeAutospacing="0" w:afterAutospacing="0"/>
              <w:ind w:left="0" w:right="0"/>
              <w:rPr>
                <w:rFonts w:hint="eastAsia"/>
                <w:kern w:val="2"/>
                <w:highlight w:val="none"/>
              </w:rPr>
            </w:pPr>
            <w:r>
              <w:rPr>
                <w:rFonts w:hint="eastAsia" w:ascii="宋体" w:hAnsi="宋体" w:cs="宋体"/>
                <w:i w:val="0"/>
                <w:iCs w:val="0"/>
                <w:color w:val="000000"/>
                <w:kern w:val="0"/>
                <w:sz w:val="21"/>
                <w:szCs w:val="21"/>
                <w:highlight w:val="none"/>
                <w:u w:val="none"/>
                <w:lang w:val="en-US" w:eastAsia="zh-CN" w:bidi="ar"/>
              </w:rPr>
              <w:t>详细测试方法见说明3.超流关阀试验装置及测试方法</w:t>
            </w:r>
          </w:p>
        </w:tc>
      </w:tr>
      <w:tr w14:paraId="5478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jc w:val="center"/>
        </w:trPr>
        <w:tc>
          <w:tcPr>
            <w:tcW w:w="826" w:type="dxa"/>
            <w:gridSpan w:val="2"/>
            <w:vMerge w:val="continue"/>
            <w:vAlign w:val="center"/>
          </w:tcPr>
          <w:p w14:paraId="049809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1705FA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1246" w:type="dxa"/>
            <w:gridSpan w:val="2"/>
            <w:vAlign w:val="center"/>
          </w:tcPr>
          <w:p w14:paraId="34D963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2"/>
                <w:highlight w:val="none"/>
              </w:rPr>
            </w:pPr>
            <w:r>
              <w:rPr>
                <w:rFonts w:hint="eastAsia" w:ascii="宋体" w:hAnsi="宋体" w:eastAsia="宋体" w:cs="宋体"/>
                <w:i w:val="0"/>
                <w:iCs w:val="0"/>
                <w:color w:val="000000"/>
                <w:kern w:val="0"/>
                <w:sz w:val="21"/>
                <w:szCs w:val="21"/>
                <w:highlight w:val="none"/>
                <w:u w:val="none"/>
                <w:lang w:val="en-US" w:eastAsia="zh-CN" w:bidi="ar"/>
              </w:rPr>
              <w:t>系统适配性</w:t>
            </w:r>
          </w:p>
        </w:tc>
        <w:tc>
          <w:tcPr>
            <w:tcW w:w="966" w:type="dxa"/>
            <w:vAlign w:val="center"/>
          </w:tcPr>
          <w:p w14:paraId="445C64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i w:val="0"/>
                <w:iCs w:val="0"/>
                <w:color w:val="000000"/>
                <w:kern w:val="2"/>
                <w:sz w:val="21"/>
                <w:szCs w:val="22"/>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20分</w:t>
            </w:r>
          </w:p>
        </w:tc>
        <w:tc>
          <w:tcPr>
            <w:tcW w:w="5937" w:type="dxa"/>
            <w:gridSpan w:val="2"/>
            <w:vAlign w:val="center"/>
          </w:tcPr>
          <w:p w14:paraId="31865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kern w:val="2"/>
                <w:sz w:val="21"/>
                <w:szCs w:val="22"/>
                <w:highlight w:val="none"/>
              </w:rPr>
            </w:pPr>
            <w:r>
              <w:rPr>
                <w:rFonts w:hint="eastAsia" w:ascii="宋体" w:hAnsi="宋体" w:eastAsia="宋体" w:cs="宋体"/>
                <w:i w:val="0"/>
                <w:iCs w:val="0"/>
                <w:color w:val="000000"/>
                <w:kern w:val="0"/>
                <w:sz w:val="21"/>
                <w:szCs w:val="21"/>
                <w:highlight w:val="none"/>
                <w:u w:val="none"/>
                <w:lang w:val="en-US" w:eastAsia="zh-CN" w:bidi="ar"/>
              </w:rPr>
              <w:t>系统适配性：投标产品与招标人的现有抄表系统已通过适配的，得20分，须提供相关证明资料并加盖招标人公章，未提供或者提供的资料不符合要求的则不得分；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投标产品与招标人的现有抄表系统未通过适配的，投标人承诺在中标后15天内完成与招标人的现有抄表系统适配性调试的，得5分，须提供承诺书（格式自拟）加盖投标人公章，未提供或者提供的资料不符合要求的则不得分。</w:t>
            </w:r>
          </w:p>
        </w:tc>
      </w:tr>
      <w:tr w14:paraId="51BD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jc w:val="center"/>
        </w:trPr>
        <w:tc>
          <w:tcPr>
            <w:tcW w:w="826" w:type="dxa"/>
            <w:gridSpan w:val="2"/>
            <w:vMerge w:val="continue"/>
            <w:vAlign w:val="center"/>
          </w:tcPr>
          <w:p w14:paraId="0F5B35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356184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1246" w:type="dxa"/>
            <w:gridSpan w:val="2"/>
            <w:vAlign w:val="center"/>
          </w:tcPr>
          <w:p w14:paraId="430852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产品供货保障方案</w:t>
            </w:r>
          </w:p>
        </w:tc>
        <w:tc>
          <w:tcPr>
            <w:tcW w:w="966" w:type="dxa"/>
            <w:vAlign w:val="center"/>
          </w:tcPr>
          <w:p w14:paraId="4B4A13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20分</w:t>
            </w:r>
          </w:p>
        </w:tc>
        <w:tc>
          <w:tcPr>
            <w:tcW w:w="5937" w:type="dxa"/>
            <w:gridSpan w:val="2"/>
            <w:vAlign w:val="center"/>
          </w:tcPr>
          <w:p w14:paraId="64FED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产品供货保障方案：投标人提供供货方案、质量保障方案、紧急供货方案进行评审</w:t>
            </w:r>
            <w:r>
              <w:rPr>
                <w:rFonts w:hint="eastAsia" w:ascii="宋体" w:hAnsi="宋体" w:cs="宋体"/>
                <w:i w:val="0"/>
                <w:iCs w:val="0"/>
                <w:color w:val="000000"/>
                <w:kern w:val="0"/>
                <w:sz w:val="21"/>
                <w:szCs w:val="21"/>
                <w:highlight w:val="none"/>
                <w:u w:val="none"/>
                <w:lang w:val="en-US" w:eastAsia="zh-CN" w:bidi="ar"/>
              </w:rPr>
              <w:t>：</w:t>
            </w:r>
          </w:p>
          <w:p w14:paraId="7682D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方案叙述清晰合理、可操作性强、针对性强的得10-20分；</w:t>
            </w:r>
          </w:p>
          <w:p w14:paraId="04B2F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方案叙述清晰合理、可操作性一般、针对性一般的得5-9.9分；</w:t>
            </w:r>
          </w:p>
          <w:p w14:paraId="6BF63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方案叙述清晰合理、可操作性差、针对性差的得0-4.9分。</w:t>
            </w:r>
          </w:p>
        </w:tc>
      </w:tr>
      <w:tr w14:paraId="72C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jc w:val="center"/>
        </w:trPr>
        <w:tc>
          <w:tcPr>
            <w:tcW w:w="826" w:type="dxa"/>
            <w:gridSpan w:val="2"/>
            <w:vMerge w:val="continue"/>
            <w:vAlign w:val="center"/>
          </w:tcPr>
          <w:p w14:paraId="4294F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6940E7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1246" w:type="dxa"/>
            <w:gridSpan w:val="2"/>
            <w:vAlign w:val="center"/>
          </w:tcPr>
          <w:p w14:paraId="3D8F6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售后保障方案</w:t>
            </w:r>
          </w:p>
        </w:tc>
        <w:tc>
          <w:tcPr>
            <w:tcW w:w="966" w:type="dxa"/>
            <w:vAlign w:val="center"/>
          </w:tcPr>
          <w:p w14:paraId="05976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20分</w:t>
            </w:r>
          </w:p>
        </w:tc>
        <w:tc>
          <w:tcPr>
            <w:tcW w:w="5937" w:type="dxa"/>
            <w:gridSpan w:val="2"/>
            <w:vAlign w:val="center"/>
          </w:tcPr>
          <w:p w14:paraId="4D69C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售后保障方案：投标人提供售后服务方案、服务网点及人员架构、技术服务方案、服务响应时间及应急方案进行评审</w:t>
            </w:r>
            <w:r>
              <w:rPr>
                <w:rFonts w:hint="eastAsia" w:ascii="宋体" w:hAnsi="宋体" w:cs="宋体"/>
                <w:i w:val="0"/>
                <w:iCs w:val="0"/>
                <w:color w:val="000000"/>
                <w:kern w:val="0"/>
                <w:sz w:val="21"/>
                <w:szCs w:val="21"/>
                <w:highlight w:val="none"/>
                <w:u w:val="none"/>
                <w:lang w:val="en-US" w:eastAsia="zh-CN" w:bidi="ar"/>
              </w:rPr>
              <w:t>：</w:t>
            </w:r>
          </w:p>
          <w:p w14:paraId="34807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方案叙述清晰合理、可操作性强、针对性强的得10-20分；</w:t>
            </w:r>
          </w:p>
          <w:p w14:paraId="2E26D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方案叙述清晰合理、可操作性一般、针对性一般的得5-9.9分；</w:t>
            </w:r>
          </w:p>
          <w:p w14:paraId="2264F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方案叙述清晰合理、可操作性差、针对性差的得0-4.9分。</w:t>
            </w:r>
          </w:p>
        </w:tc>
      </w:tr>
      <w:tr w14:paraId="3717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jc w:val="center"/>
        </w:trPr>
        <w:tc>
          <w:tcPr>
            <w:tcW w:w="826" w:type="dxa"/>
            <w:gridSpan w:val="2"/>
            <w:vMerge w:val="continue"/>
            <w:vAlign w:val="center"/>
          </w:tcPr>
          <w:p w14:paraId="311ED0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915" w:type="dxa"/>
            <w:gridSpan w:val="2"/>
            <w:vMerge w:val="continue"/>
            <w:vAlign w:val="center"/>
          </w:tcPr>
          <w:p w14:paraId="115334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21"/>
                <w:szCs w:val="21"/>
                <w:highlight w:val="none"/>
              </w:rPr>
            </w:pPr>
          </w:p>
        </w:tc>
        <w:tc>
          <w:tcPr>
            <w:tcW w:w="1246" w:type="dxa"/>
            <w:gridSpan w:val="2"/>
            <w:vAlign w:val="center"/>
          </w:tcPr>
          <w:p w14:paraId="63079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施工方案</w:t>
            </w:r>
          </w:p>
        </w:tc>
        <w:tc>
          <w:tcPr>
            <w:tcW w:w="966" w:type="dxa"/>
            <w:vAlign w:val="center"/>
          </w:tcPr>
          <w:p w14:paraId="14CE7D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20分</w:t>
            </w:r>
          </w:p>
        </w:tc>
        <w:tc>
          <w:tcPr>
            <w:tcW w:w="5937" w:type="dxa"/>
            <w:gridSpan w:val="2"/>
            <w:vAlign w:val="center"/>
          </w:tcPr>
          <w:p w14:paraId="7D27E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施工方案：投标人提供项目概况、项目组织、项目实施工作步骤、安全文明施工保障等内容进行评审</w:t>
            </w:r>
            <w:r>
              <w:rPr>
                <w:rFonts w:hint="eastAsia" w:ascii="宋体" w:hAnsi="宋体" w:cs="宋体"/>
                <w:i w:val="0"/>
                <w:iCs w:val="0"/>
                <w:color w:val="000000"/>
                <w:kern w:val="0"/>
                <w:sz w:val="21"/>
                <w:szCs w:val="21"/>
                <w:highlight w:val="none"/>
                <w:u w:val="none"/>
                <w:lang w:val="en-US" w:eastAsia="zh-CN" w:bidi="ar"/>
              </w:rPr>
              <w:t>：</w:t>
            </w:r>
          </w:p>
          <w:p w14:paraId="0C834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方案叙述清晰全面、可操作性强的得10-20分；</w:t>
            </w:r>
          </w:p>
          <w:p w14:paraId="03376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方案叙述清晰、不够全面、可操作性一般的得5-9.9分；</w:t>
            </w:r>
          </w:p>
          <w:p w14:paraId="1A50A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方案叙述不清晰、可操作性差的得0-4.9分。</w:t>
            </w:r>
          </w:p>
        </w:tc>
      </w:tr>
      <w:tr w14:paraId="3450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cantSplit/>
          <w:jc w:val="center"/>
        </w:trPr>
        <w:tc>
          <w:tcPr>
            <w:tcW w:w="826" w:type="dxa"/>
            <w:gridSpan w:val="2"/>
            <w:vAlign w:val="center"/>
          </w:tcPr>
          <w:p w14:paraId="102189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2.2.4（3）</w:t>
            </w:r>
          </w:p>
        </w:tc>
        <w:tc>
          <w:tcPr>
            <w:tcW w:w="915" w:type="dxa"/>
            <w:gridSpan w:val="2"/>
            <w:vAlign w:val="center"/>
          </w:tcPr>
          <w:p w14:paraId="5BF3A4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投标报价评分标准</w:t>
            </w:r>
          </w:p>
        </w:tc>
        <w:tc>
          <w:tcPr>
            <w:tcW w:w="1246" w:type="dxa"/>
            <w:gridSpan w:val="2"/>
            <w:vAlign w:val="center"/>
          </w:tcPr>
          <w:p w14:paraId="594282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rPr>
              <w:t>投标报价得分</w:t>
            </w:r>
          </w:p>
        </w:tc>
        <w:tc>
          <w:tcPr>
            <w:tcW w:w="966" w:type="dxa"/>
            <w:vAlign w:val="center"/>
          </w:tcPr>
          <w:p w14:paraId="4F1FAB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100分</w:t>
            </w:r>
          </w:p>
        </w:tc>
        <w:tc>
          <w:tcPr>
            <w:tcW w:w="5937" w:type="dxa"/>
            <w:gridSpan w:val="2"/>
            <w:vAlign w:val="center"/>
          </w:tcPr>
          <w:p w14:paraId="1B6AB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color w:val="000000"/>
                <w:kern w:val="2"/>
                <w:szCs w:val="21"/>
                <w:highlight w:val="none"/>
              </w:rPr>
              <w:t>投标报价得分以评标基准价作为计算各有效评审价格得分的基础，当有效评审价格等于评标基准价时得</w:t>
            </w:r>
            <w:r>
              <w:rPr>
                <w:rFonts w:hint="eastAsia" w:ascii="宋体" w:hAnsi="宋体" w:eastAsia="宋体" w:cs="宋体"/>
                <w:color w:val="000000"/>
                <w:kern w:val="2"/>
                <w:sz w:val="21"/>
                <w:szCs w:val="21"/>
                <w:highlight w:val="none"/>
                <w:u w:val="none"/>
                <w:lang w:val="en-US" w:eastAsia="zh-CN" w:bidi="ar"/>
              </w:rPr>
              <w:t>100</w:t>
            </w:r>
            <w:r>
              <w:rPr>
                <w:rFonts w:hint="eastAsia" w:asciiTheme="majorEastAsia" w:hAnsiTheme="majorEastAsia" w:eastAsiaTheme="majorEastAsia" w:cstheme="majorEastAsia"/>
                <w:color w:val="000000"/>
                <w:kern w:val="2"/>
                <w:szCs w:val="21"/>
                <w:highlight w:val="none"/>
              </w:rPr>
              <w:t>分，</w:t>
            </w:r>
            <w:r>
              <w:rPr>
                <w:rFonts w:hint="eastAsia" w:ascii="宋体" w:hAnsi="宋体" w:eastAsia="宋体" w:cs="宋体"/>
                <w:i w:val="0"/>
                <w:iCs w:val="0"/>
                <w:color w:val="000000"/>
                <w:kern w:val="0"/>
                <w:sz w:val="21"/>
                <w:szCs w:val="21"/>
                <w:highlight w:val="none"/>
                <w:u w:val="none"/>
                <w:lang w:val="en-US" w:eastAsia="zh-CN" w:bidi="ar"/>
              </w:rPr>
              <w:t>根据投标人报价与评标基准价的偏差率进行打分，偏差率大于零时，每偏差1%扣0.5分；偏差率小于零时，每偏差1%扣0.25分。不足1%的按直线插入法计算，计算结果保留两位小数。</w:t>
            </w:r>
          </w:p>
        </w:tc>
      </w:tr>
    </w:tbl>
    <w:p w14:paraId="29E5ED91">
      <w:pPr>
        <w:snapToGrid w:val="0"/>
        <w:spacing w:line="360" w:lineRule="auto"/>
        <w:outlineLvl w:val="2"/>
        <w:rPr>
          <w:rFonts w:ascii="宋体" w:hAnsi="宋体" w:eastAsia="宋体"/>
          <w:highlight w:val="none"/>
        </w:rPr>
      </w:pPr>
      <w:r>
        <w:rPr>
          <w:rFonts w:hint="eastAsia" w:ascii="宋体" w:hAnsi="宋体" w:eastAsia="宋体"/>
          <w:highlight w:val="none"/>
        </w:rPr>
        <w:t>说明：</w:t>
      </w:r>
    </w:p>
    <w:p w14:paraId="5B8E6287">
      <w:pPr>
        <w:snapToGrid w:val="0"/>
        <w:spacing w:line="360" w:lineRule="auto"/>
        <w:outlineLvl w:val="2"/>
        <w:rPr>
          <w:rFonts w:hint="eastAsia" w:ascii="宋体" w:hAnsi="宋体" w:eastAsia="宋体" w:cs="Times New Roman"/>
          <w:highlight w:val="none"/>
        </w:rPr>
      </w:pPr>
      <w:r>
        <w:rPr>
          <w:rFonts w:hint="eastAsia" w:ascii="宋体" w:hAnsi="宋体" w:eastAsia="宋体" w:cs="Times New Roman"/>
          <w:highlight w:val="none"/>
        </w:rPr>
        <w:t>1.如对形式评审、资格评审、响应性评审中某种情形的评审意见不一致时，以评标委员会</w:t>
      </w:r>
      <w:r>
        <w:rPr>
          <w:rFonts w:hint="eastAsia" w:ascii="宋体" w:hAnsi="宋体" w:eastAsia="宋体" w:cs="Times New Roman"/>
          <w:highlight w:val="none"/>
          <w:lang w:val="en-US" w:eastAsia="zh-CN"/>
        </w:rPr>
        <w:t>超</w:t>
      </w:r>
      <w:r>
        <w:rPr>
          <w:rFonts w:hint="eastAsia" w:ascii="宋体" w:hAnsi="宋体" w:eastAsia="宋体" w:cs="Times New Roman"/>
          <w:highlight w:val="none"/>
        </w:rPr>
        <w:t>过半数成员的意见作为评标委员会对该情形的认定结论。有一项不符合评审标准的，评标委员会应当否决其投标。</w:t>
      </w:r>
    </w:p>
    <w:p w14:paraId="76E1203C">
      <w:pPr>
        <w:snapToGrid w:val="0"/>
        <w:spacing w:line="360" w:lineRule="auto"/>
        <w:outlineLvl w:val="2"/>
        <w:rPr>
          <w:rFonts w:hint="eastAsia" w:ascii="宋体" w:hAnsi="宋体" w:eastAsia="宋体" w:cs="Times New Roman"/>
          <w:highlight w:val="none"/>
        </w:rPr>
      </w:pPr>
      <w:r>
        <w:rPr>
          <w:rFonts w:hint="eastAsia" w:ascii="宋体" w:hAnsi="宋体" w:eastAsia="宋体" w:cs="Times New Roman"/>
          <w:highlight w:val="none"/>
        </w:rPr>
        <w:t>2、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40787C6">
      <w:pPr>
        <w:rPr>
          <w:rFonts w:hint="eastAsia" w:ascii="宋体" w:hAnsi="宋体" w:cs="Times New Roman"/>
          <w:highlight w:val="none"/>
          <w:lang w:val="en-US" w:eastAsia="zh-CN"/>
        </w:rPr>
      </w:pPr>
      <w:r>
        <w:rPr>
          <w:rFonts w:hint="eastAsia" w:ascii="宋体" w:hAnsi="宋体" w:cs="Times New Roman"/>
          <w:highlight w:val="none"/>
          <w:lang w:val="en-US" w:eastAsia="zh-CN"/>
        </w:rPr>
        <w:t>3.</w:t>
      </w:r>
      <w:r>
        <w:rPr>
          <w:rFonts w:hint="eastAsia" w:ascii="宋体" w:hAnsi="宋体" w:cs="宋体"/>
          <w:i w:val="0"/>
          <w:iCs w:val="0"/>
          <w:color w:val="000000"/>
          <w:kern w:val="0"/>
          <w:sz w:val="21"/>
          <w:szCs w:val="21"/>
          <w:highlight w:val="none"/>
          <w:u w:val="none"/>
          <w:lang w:val="en-US" w:eastAsia="zh-CN" w:bidi="ar"/>
        </w:rPr>
        <w:t>超流关阀试验装置及测试方法</w:t>
      </w:r>
    </w:p>
    <w:p w14:paraId="34BD223C">
      <w:pPr>
        <w:jc w:val="center"/>
        <w:rPr>
          <w:highlight w:val="none"/>
        </w:rPr>
      </w:pPr>
      <w:r>
        <w:rPr>
          <w:highlight w:val="none"/>
        </w:rPr>
        <w:drawing>
          <wp:inline distT="0" distB="0" distL="114300" distR="114300">
            <wp:extent cx="2865120" cy="2530475"/>
            <wp:effectExtent l="0" t="0" r="1143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1"/>
                    <a:stretch>
                      <a:fillRect/>
                    </a:stretch>
                  </pic:blipFill>
                  <pic:spPr>
                    <a:xfrm>
                      <a:off x="0" y="0"/>
                      <a:ext cx="2865120" cy="2530475"/>
                    </a:xfrm>
                    <a:prstGeom prst="rect">
                      <a:avLst/>
                    </a:prstGeom>
                    <a:noFill/>
                    <a:ln>
                      <a:noFill/>
                    </a:ln>
                  </pic:spPr>
                </pic:pic>
              </a:graphicData>
            </a:graphic>
          </wp:inline>
        </w:drawing>
      </w:r>
    </w:p>
    <w:p w14:paraId="7E6E887A">
      <w:pPr>
        <w:rPr>
          <w:highlight w:val="none"/>
        </w:rPr>
      </w:pPr>
    </w:p>
    <w:p w14:paraId="73AE5BC9">
      <w:pPr>
        <w:numPr>
          <w:ilvl w:val="-1"/>
          <w:numId w:val="0"/>
        </w:numPr>
        <w:snapToGrid w:val="0"/>
        <w:ind w:firstLine="420"/>
        <w:outlineLvl w:val="2"/>
        <w:rPr>
          <w:rFonts w:hint="eastAsia" w:ascii="宋体" w:hAnsi="宋体"/>
          <w:sz w:val="21"/>
          <w:szCs w:val="20"/>
          <w:highlight w:val="none"/>
          <w:lang w:val="en-US" w:eastAsia="zh-CN"/>
        </w:rPr>
      </w:pPr>
      <w:r>
        <w:rPr>
          <w:rFonts w:hint="eastAsia" w:ascii="宋体" w:hAnsi="宋体"/>
          <w:sz w:val="21"/>
          <w:szCs w:val="20"/>
          <w:highlight w:val="none"/>
          <w:lang w:val="en-US" w:eastAsia="zh-CN"/>
        </w:rPr>
        <w:t>（1）试验装置如上图所示，由空压机、减压阀、压力表、阀门、测试表组成；</w:t>
      </w:r>
    </w:p>
    <w:p w14:paraId="7A43811C">
      <w:pPr>
        <w:numPr>
          <w:ilvl w:val="-1"/>
          <w:numId w:val="0"/>
        </w:numPr>
        <w:snapToGrid w:val="0"/>
        <w:ind w:firstLine="420"/>
        <w:outlineLvl w:val="2"/>
        <w:rPr>
          <w:rFonts w:hint="eastAsia" w:ascii="宋体" w:hAnsi="宋体"/>
          <w:sz w:val="21"/>
          <w:szCs w:val="20"/>
          <w:highlight w:val="none"/>
          <w:lang w:val="en-US" w:eastAsia="zh-CN"/>
        </w:rPr>
      </w:pPr>
      <w:r>
        <w:rPr>
          <w:rFonts w:hint="eastAsia" w:ascii="宋体" w:hAnsi="宋体"/>
          <w:sz w:val="21"/>
          <w:szCs w:val="20"/>
          <w:highlight w:val="none"/>
          <w:lang w:val="en-US" w:eastAsia="zh-CN"/>
        </w:rPr>
        <w:t>（2）打开空压机电源，空压机工作，调整减压阀输出压力显示为4-5kPa后进行过流测试（初次调整压力后，针对所有投标方产品测试不再做压力调整）；</w:t>
      </w:r>
    </w:p>
    <w:p w14:paraId="3ACD175E">
      <w:pPr>
        <w:numPr>
          <w:ilvl w:val="-1"/>
          <w:numId w:val="0"/>
        </w:numPr>
        <w:snapToGrid w:val="0"/>
        <w:ind w:firstLine="420"/>
        <w:outlineLvl w:val="2"/>
        <w:rPr>
          <w:rFonts w:hint="eastAsia" w:ascii="宋体" w:hAnsi="宋体"/>
          <w:sz w:val="21"/>
          <w:szCs w:val="20"/>
          <w:highlight w:val="none"/>
          <w:lang w:val="en-US" w:eastAsia="zh-CN"/>
        </w:rPr>
      </w:pPr>
      <w:r>
        <w:rPr>
          <w:rFonts w:hint="eastAsia" w:ascii="宋体" w:hAnsi="宋体"/>
          <w:sz w:val="21"/>
          <w:szCs w:val="20"/>
          <w:highlight w:val="none"/>
          <w:lang w:val="en-US" w:eastAsia="zh-CN"/>
        </w:rPr>
        <w:t>（3）记录表读数1，要记录到精确到小数点后3位。</w:t>
      </w:r>
    </w:p>
    <w:p w14:paraId="51EDACCC">
      <w:pPr>
        <w:numPr>
          <w:ilvl w:val="-1"/>
          <w:numId w:val="0"/>
        </w:numPr>
        <w:snapToGrid w:val="0"/>
        <w:ind w:firstLine="420"/>
        <w:outlineLvl w:val="2"/>
        <w:rPr>
          <w:rFonts w:hint="eastAsia" w:ascii="宋体" w:hAnsi="宋体"/>
          <w:sz w:val="21"/>
          <w:szCs w:val="20"/>
          <w:highlight w:val="none"/>
          <w:lang w:val="en-US" w:eastAsia="zh-CN"/>
        </w:rPr>
      </w:pPr>
      <w:r>
        <w:rPr>
          <w:rFonts w:hint="eastAsia" w:ascii="宋体" w:hAnsi="宋体"/>
          <w:sz w:val="21"/>
          <w:szCs w:val="20"/>
          <w:highlight w:val="none"/>
          <w:lang w:val="en-US" w:eastAsia="zh-CN"/>
        </w:rPr>
        <w:t>（4）快速打开阀门1（1秒内打开完全打开阀门），测试表是否过流切断，切断后再次记录表读数2，要记录到精确到小数点后3位。</w:t>
      </w:r>
    </w:p>
    <w:p w14:paraId="237376E4">
      <w:pPr>
        <w:numPr>
          <w:ilvl w:val="-1"/>
          <w:numId w:val="0"/>
        </w:numPr>
        <w:snapToGrid w:val="0"/>
        <w:ind w:firstLine="420"/>
        <w:outlineLvl w:val="2"/>
        <w:rPr>
          <w:rFonts w:hint="eastAsia" w:ascii="宋体" w:hAnsi="宋体"/>
          <w:sz w:val="21"/>
          <w:szCs w:val="20"/>
          <w:highlight w:val="none"/>
          <w:lang w:val="en-US" w:eastAsia="zh-CN"/>
        </w:rPr>
      </w:pPr>
      <w:r>
        <w:rPr>
          <w:rFonts w:hint="eastAsia" w:ascii="宋体" w:hAnsi="宋体"/>
          <w:sz w:val="21"/>
          <w:szCs w:val="20"/>
          <w:highlight w:val="none"/>
          <w:lang w:val="en-US" w:eastAsia="zh-CN"/>
        </w:rPr>
        <w:t>（5）计算过流切断累计流量（读数2-读数1）。超过50L不切断，停止测试。</w:t>
      </w:r>
    </w:p>
    <w:p w14:paraId="155A31AD">
      <w:pPr>
        <w:snapToGrid w:val="0"/>
        <w:spacing w:line="360" w:lineRule="auto"/>
        <w:outlineLvl w:val="2"/>
        <w:rPr>
          <w:rFonts w:hAnsi="Cambria"/>
          <w:b/>
          <w:bCs/>
          <w:spacing w:val="1"/>
          <w:sz w:val="32"/>
          <w:szCs w:val="32"/>
          <w:highlight w:val="none"/>
        </w:rPr>
      </w:pPr>
      <w:r>
        <w:rPr>
          <w:rFonts w:hint="eastAsia" w:ascii="宋体" w:hAnsi="宋体" w:cs="宋体"/>
          <w:sz w:val="24"/>
          <w:szCs w:val="24"/>
          <w:highlight w:val="none"/>
        </w:rPr>
        <w:br w:type="page"/>
      </w:r>
      <w:r>
        <w:rPr>
          <w:rFonts w:hAnsi="Cambria"/>
          <w:b/>
          <w:bCs/>
          <w:spacing w:val="1"/>
          <w:sz w:val="32"/>
          <w:szCs w:val="32"/>
          <w:highlight w:val="none"/>
        </w:rPr>
        <w:t>1.</w:t>
      </w:r>
      <w:r>
        <w:rPr>
          <w:rFonts w:hint="eastAsia" w:hAnsi="Cambria"/>
          <w:b/>
          <w:bCs/>
          <w:spacing w:val="1"/>
          <w:sz w:val="32"/>
          <w:szCs w:val="32"/>
          <w:highlight w:val="none"/>
        </w:rPr>
        <w:t>评标方法</w:t>
      </w:r>
      <w:bookmarkEnd w:id="112"/>
    </w:p>
    <w:p w14:paraId="618E6B8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Arial" w:hAnsi="Arial" w:cs="Arial"/>
          <w:szCs w:val="21"/>
          <w:highlight w:val="none"/>
        </w:rPr>
      </w:pPr>
      <w:bookmarkStart w:id="115" w:name="_Toc11493"/>
      <w:r>
        <w:rPr>
          <w:rFonts w:hint="eastAsia" w:ascii="Arial" w:hAnsi="Arial" w:cs="Arial"/>
          <w:szCs w:val="21"/>
          <w:highlight w:val="none"/>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C32EEDA">
      <w:pPr>
        <w:pStyle w:val="8"/>
        <w:rPr>
          <w:highlight w:val="none"/>
        </w:rPr>
      </w:pPr>
      <w:r>
        <w:rPr>
          <w:rFonts w:ascii="Times New Roman"/>
          <w:spacing w:val="1"/>
          <w:highlight w:val="none"/>
        </w:rPr>
        <w:t>2</w:t>
      </w:r>
      <w:r>
        <w:rPr>
          <w:rFonts w:ascii="Times New Roman"/>
          <w:highlight w:val="none"/>
        </w:rPr>
        <w:t>.</w:t>
      </w:r>
      <w:r>
        <w:rPr>
          <w:rFonts w:hint="eastAsia"/>
          <w:highlight w:val="none"/>
        </w:rPr>
        <w:t>评审标准</w:t>
      </w:r>
      <w:bookmarkEnd w:id="115"/>
    </w:p>
    <w:p w14:paraId="493A6CE4">
      <w:pPr>
        <w:pStyle w:val="9"/>
        <w:rPr>
          <w:highlight w:val="none"/>
        </w:rPr>
      </w:pPr>
      <w:bookmarkStart w:id="116" w:name="_Toc5143"/>
      <w:r>
        <w:rPr>
          <w:spacing w:val="1"/>
          <w:highlight w:val="none"/>
        </w:rPr>
        <w:t>2</w:t>
      </w:r>
      <w:r>
        <w:rPr>
          <w:highlight w:val="none"/>
        </w:rPr>
        <w:t>.1</w:t>
      </w:r>
      <w:r>
        <w:rPr>
          <w:rFonts w:hint="eastAsia"/>
          <w:highlight w:val="none"/>
        </w:rPr>
        <w:t>初步评审</w:t>
      </w:r>
      <w:r>
        <w:rPr>
          <w:rFonts w:hint="eastAsia"/>
          <w:spacing w:val="-3"/>
          <w:highlight w:val="none"/>
        </w:rPr>
        <w:t>标</w:t>
      </w:r>
      <w:r>
        <w:rPr>
          <w:rFonts w:hint="eastAsia"/>
          <w:highlight w:val="none"/>
        </w:rPr>
        <w:t>准</w:t>
      </w:r>
      <w:bookmarkEnd w:id="116"/>
    </w:p>
    <w:p w14:paraId="5295488C">
      <w:pPr>
        <w:ind w:firstLine="0" w:firstLineChars="0"/>
        <w:rPr>
          <w:highlight w:val="none"/>
        </w:rPr>
      </w:pPr>
      <w:r>
        <w:rPr>
          <w:highlight w:val="none"/>
        </w:rPr>
        <w:t>2.1.1</w:t>
      </w:r>
      <w:r>
        <w:rPr>
          <w:spacing w:val="51"/>
          <w:highlight w:val="none"/>
        </w:rPr>
        <w:t xml:space="preserve"> </w:t>
      </w:r>
      <w:r>
        <w:rPr>
          <w:rFonts w:hint="eastAsia"/>
          <w:highlight w:val="none"/>
        </w:rPr>
        <w:t>形</w:t>
      </w:r>
      <w:r>
        <w:rPr>
          <w:rFonts w:hint="eastAsia"/>
          <w:spacing w:val="-2"/>
          <w:highlight w:val="none"/>
        </w:rPr>
        <w:t>式</w:t>
      </w:r>
      <w:r>
        <w:rPr>
          <w:rFonts w:hint="eastAsia"/>
          <w:highlight w:val="none"/>
        </w:rPr>
        <w:t>评</w:t>
      </w:r>
      <w:r>
        <w:rPr>
          <w:rFonts w:hint="eastAsia"/>
          <w:spacing w:val="-2"/>
          <w:highlight w:val="none"/>
        </w:rPr>
        <w:t>审</w:t>
      </w:r>
      <w:r>
        <w:rPr>
          <w:rFonts w:hint="eastAsia"/>
          <w:highlight w:val="none"/>
        </w:rPr>
        <w:t>标</w:t>
      </w:r>
      <w:r>
        <w:rPr>
          <w:rFonts w:hint="eastAsia"/>
          <w:spacing w:val="-2"/>
          <w:highlight w:val="none"/>
        </w:rPr>
        <w:t>准</w:t>
      </w:r>
      <w:r>
        <w:rPr>
          <w:rFonts w:hint="eastAsia"/>
          <w:highlight w:val="none"/>
        </w:rPr>
        <w:t>：</w:t>
      </w:r>
      <w:r>
        <w:rPr>
          <w:rFonts w:hint="eastAsia"/>
          <w:spacing w:val="-2"/>
          <w:highlight w:val="none"/>
        </w:rPr>
        <w:t>见评</w:t>
      </w:r>
      <w:r>
        <w:rPr>
          <w:rFonts w:hint="eastAsia"/>
          <w:highlight w:val="none"/>
        </w:rPr>
        <w:t>标办</w:t>
      </w:r>
      <w:r>
        <w:rPr>
          <w:rFonts w:hint="eastAsia"/>
          <w:spacing w:val="-2"/>
          <w:highlight w:val="none"/>
        </w:rPr>
        <w:t>法</w:t>
      </w:r>
      <w:r>
        <w:rPr>
          <w:rFonts w:hint="eastAsia"/>
          <w:highlight w:val="none"/>
        </w:rPr>
        <w:t>前</w:t>
      </w:r>
      <w:r>
        <w:rPr>
          <w:rFonts w:hint="eastAsia"/>
          <w:spacing w:val="-2"/>
          <w:highlight w:val="none"/>
        </w:rPr>
        <w:t>附</w:t>
      </w:r>
      <w:r>
        <w:rPr>
          <w:rFonts w:hint="eastAsia"/>
          <w:highlight w:val="none"/>
        </w:rPr>
        <w:t>表。</w:t>
      </w:r>
    </w:p>
    <w:p w14:paraId="50314C4B">
      <w:pPr>
        <w:ind w:firstLine="0" w:firstLineChars="0"/>
        <w:rPr>
          <w:highlight w:val="none"/>
        </w:rPr>
      </w:pPr>
      <w:r>
        <w:rPr>
          <w:highlight w:val="none"/>
        </w:rPr>
        <w:t>2.1.2</w:t>
      </w:r>
      <w:r>
        <w:rPr>
          <w:spacing w:val="51"/>
          <w:highlight w:val="none"/>
        </w:rPr>
        <w:t xml:space="preserve"> </w:t>
      </w:r>
      <w:r>
        <w:rPr>
          <w:rFonts w:hint="eastAsia"/>
          <w:highlight w:val="none"/>
        </w:rPr>
        <w:t>资</w:t>
      </w:r>
      <w:r>
        <w:rPr>
          <w:rFonts w:hint="eastAsia"/>
          <w:spacing w:val="-2"/>
          <w:highlight w:val="none"/>
        </w:rPr>
        <w:t>格</w:t>
      </w:r>
      <w:r>
        <w:rPr>
          <w:rFonts w:hint="eastAsia"/>
          <w:highlight w:val="none"/>
        </w:rPr>
        <w:t>评</w:t>
      </w:r>
      <w:r>
        <w:rPr>
          <w:rFonts w:hint="eastAsia"/>
          <w:spacing w:val="-2"/>
          <w:highlight w:val="none"/>
        </w:rPr>
        <w:t>审</w:t>
      </w:r>
      <w:r>
        <w:rPr>
          <w:rFonts w:hint="eastAsia"/>
          <w:highlight w:val="none"/>
        </w:rPr>
        <w:t>标</w:t>
      </w:r>
      <w:r>
        <w:rPr>
          <w:rFonts w:hint="eastAsia"/>
          <w:spacing w:val="-2"/>
          <w:highlight w:val="none"/>
        </w:rPr>
        <w:t>准</w:t>
      </w:r>
      <w:r>
        <w:rPr>
          <w:rFonts w:hint="eastAsia"/>
          <w:highlight w:val="none"/>
        </w:rPr>
        <w:t>：</w:t>
      </w:r>
      <w:r>
        <w:rPr>
          <w:rFonts w:hint="eastAsia"/>
          <w:spacing w:val="-2"/>
          <w:highlight w:val="none"/>
        </w:rPr>
        <w:t>见评</w:t>
      </w:r>
      <w:r>
        <w:rPr>
          <w:rFonts w:hint="eastAsia"/>
          <w:highlight w:val="none"/>
        </w:rPr>
        <w:t>标办</w:t>
      </w:r>
      <w:r>
        <w:rPr>
          <w:rFonts w:hint="eastAsia"/>
          <w:spacing w:val="-2"/>
          <w:highlight w:val="none"/>
        </w:rPr>
        <w:t>法</w:t>
      </w:r>
      <w:r>
        <w:rPr>
          <w:rFonts w:hint="eastAsia"/>
          <w:highlight w:val="none"/>
        </w:rPr>
        <w:t>前</w:t>
      </w:r>
      <w:r>
        <w:rPr>
          <w:rFonts w:hint="eastAsia"/>
          <w:spacing w:val="-2"/>
          <w:highlight w:val="none"/>
        </w:rPr>
        <w:t>附</w:t>
      </w:r>
      <w:r>
        <w:rPr>
          <w:rFonts w:hint="eastAsia"/>
          <w:highlight w:val="none"/>
        </w:rPr>
        <w:t>表。</w:t>
      </w:r>
    </w:p>
    <w:p w14:paraId="23AEFBDD">
      <w:pPr>
        <w:ind w:firstLine="0" w:firstLineChars="0"/>
        <w:rPr>
          <w:rFonts w:hint="eastAsia"/>
          <w:highlight w:val="none"/>
        </w:rPr>
      </w:pPr>
      <w:r>
        <w:rPr>
          <w:highlight w:val="none"/>
        </w:rPr>
        <w:t>2.1.3</w:t>
      </w:r>
      <w:r>
        <w:rPr>
          <w:spacing w:val="51"/>
          <w:highlight w:val="none"/>
        </w:rPr>
        <w:t xml:space="preserve"> </w:t>
      </w:r>
      <w:r>
        <w:rPr>
          <w:rFonts w:hint="eastAsia"/>
          <w:highlight w:val="none"/>
        </w:rPr>
        <w:t>响</w:t>
      </w:r>
      <w:r>
        <w:rPr>
          <w:rFonts w:hint="eastAsia"/>
          <w:spacing w:val="-2"/>
          <w:highlight w:val="none"/>
        </w:rPr>
        <w:t>应</w:t>
      </w:r>
      <w:r>
        <w:rPr>
          <w:rFonts w:hint="eastAsia"/>
          <w:highlight w:val="none"/>
        </w:rPr>
        <w:t>性</w:t>
      </w:r>
      <w:r>
        <w:rPr>
          <w:rFonts w:hint="eastAsia"/>
          <w:spacing w:val="-2"/>
          <w:highlight w:val="none"/>
        </w:rPr>
        <w:t>评</w:t>
      </w:r>
      <w:r>
        <w:rPr>
          <w:rFonts w:hint="eastAsia"/>
          <w:highlight w:val="none"/>
        </w:rPr>
        <w:t>审</w:t>
      </w:r>
      <w:r>
        <w:rPr>
          <w:rFonts w:hint="eastAsia"/>
          <w:spacing w:val="-2"/>
          <w:highlight w:val="none"/>
        </w:rPr>
        <w:t>标</w:t>
      </w:r>
      <w:r>
        <w:rPr>
          <w:rFonts w:hint="eastAsia"/>
          <w:highlight w:val="none"/>
        </w:rPr>
        <w:t>准</w:t>
      </w:r>
      <w:r>
        <w:rPr>
          <w:rFonts w:hint="eastAsia"/>
          <w:spacing w:val="-2"/>
          <w:highlight w:val="none"/>
        </w:rPr>
        <w:t>：见</w:t>
      </w:r>
      <w:r>
        <w:rPr>
          <w:rFonts w:hint="eastAsia"/>
          <w:highlight w:val="none"/>
        </w:rPr>
        <w:t>评标</w:t>
      </w:r>
      <w:r>
        <w:rPr>
          <w:rFonts w:hint="eastAsia"/>
          <w:spacing w:val="-2"/>
          <w:highlight w:val="none"/>
        </w:rPr>
        <w:t>办</w:t>
      </w:r>
      <w:r>
        <w:rPr>
          <w:rFonts w:hint="eastAsia"/>
          <w:highlight w:val="none"/>
        </w:rPr>
        <w:t>法</w:t>
      </w:r>
      <w:r>
        <w:rPr>
          <w:rFonts w:hint="eastAsia"/>
          <w:spacing w:val="-2"/>
          <w:highlight w:val="none"/>
        </w:rPr>
        <w:t>前</w:t>
      </w:r>
      <w:r>
        <w:rPr>
          <w:rFonts w:hint="eastAsia"/>
          <w:highlight w:val="none"/>
        </w:rPr>
        <w:t>附</w:t>
      </w:r>
      <w:r>
        <w:rPr>
          <w:rFonts w:hint="eastAsia"/>
          <w:spacing w:val="-2"/>
          <w:highlight w:val="none"/>
        </w:rPr>
        <w:t>表</w:t>
      </w:r>
      <w:r>
        <w:rPr>
          <w:rFonts w:hint="eastAsia"/>
          <w:highlight w:val="none"/>
        </w:rPr>
        <w:t>。</w:t>
      </w:r>
    </w:p>
    <w:p w14:paraId="53BF6E0B">
      <w:pPr>
        <w:pStyle w:val="9"/>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2.2 分值构成与评分标准</w:t>
      </w:r>
    </w:p>
    <w:p w14:paraId="3036FC28">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2.2.1分值构成</w:t>
      </w:r>
    </w:p>
    <w:p w14:paraId="0640D195">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（1）商务部分：见评标办法前附表；</w:t>
      </w:r>
    </w:p>
    <w:p w14:paraId="3B4839DB">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（2）技术部分：见评标办法前附表；</w:t>
      </w:r>
    </w:p>
    <w:p w14:paraId="55AE15AF">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（3）投标报价：见评标办法前附表；</w:t>
      </w:r>
    </w:p>
    <w:p w14:paraId="63F62B31">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（4）其他评分因素：见评标办法前附表。</w:t>
      </w:r>
    </w:p>
    <w:p w14:paraId="2B16F3E4">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2.2.2评标基准价计算</w:t>
      </w:r>
    </w:p>
    <w:p w14:paraId="2622F083">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评标基准价计算方法：见评标办法前附表。</w:t>
      </w:r>
    </w:p>
    <w:p w14:paraId="622EF4F8">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2.2.3投标报价的偏差率计算</w:t>
      </w:r>
    </w:p>
    <w:p w14:paraId="79EA88C5">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投标报价的偏差率计算公式：见评标办法前附表。</w:t>
      </w:r>
    </w:p>
    <w:p w14:paraId="17222238">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2.2.4评分标准</w:t>
      </w:r>
    </w:p>
    <w:p w14:paraId="126188DE">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（1）商务评分标准：见评标办法前附表；</w:t>
      </w:r>
    </w:p>
    <w:p w14:paraId="3E2AE9E9">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（2）技术评分标准：见评标办法前附表；</w:t>
      </w:r>
    </w:p>
    <w:p w14:paraId="336488E9">
      <w:pPr>
        <w:ind w:firstLine="0" w:firstLineChars="0"/>
        <w:rPr>
          <w:rFonts w:hint="eastAsia" w:ascii="Times New Roman" w:hAnsi="Times New Roman" w:eastAsia="宋体" w:cs="Times New Roman"/>
          <w:spacing w:val="-2"/>
          <w:highlight w:val="none"/>
        </w:rPr>
      </w:pPr>
      <w:r>
        <w:rPr>
          <w:rFonts w:hint="eastAsia" w:ascii="Times New Roman" w:hAnsi="Times New Roman" w:eastAsia="宋体" w:cs="Times New Roman"/>
          <w:spacing w:val="-2"/>
          <w:highlight w:val="none"/>
        </w:rPr>
        <w:t>（3）投标报价评分标准：见评标办法前附表；</w:t>
      </w:r>
    </w:p>
    <w:p w14:paraId="2C5509D6">
      <w:pPr>
        <w:ind w:firstLine="0" w:firstLineChars="0"/>
        <w:rPr>
          <w:rFonts w:hint="eastAsia" w:ascii="Times New Roman" w:hAnsi="Times New Roman" w:eastAsia="宋体" w:cs="Times New Roman"/>
          <w:strike/>
          <w:dstrike w:val="0"/>
          <w:spacing w:val="-2"/>
          <w:highlight w:val="none"/>
        </w:rPr>
      </w:pPr>
      <w:r>
        <w:rPr>
          <w:rFonts w:hint="eastAsia" w:ascii="Times New Roman" w:hAnsi="Times New Roman" w:eastAsia="宋体" w:cs="Times New Roman"/>
          <w:strike/>
          <w:dstrike w:val="0"/>
          <w:spacing w:val="-2"/>
          <w:highlight w:val="none"/>
        </w:rPr>
        <w:t>（4）其他因素评分标准：见评标办法前附表。</w:t>
      </w:r>
    </w:p>
    <w:p w14:paraId="3BE971BC">
      <w:pPr>
        <w:pStyle w:val="8"/>
        <w:jc w:val="both"/>
        <w:rPr>
          <w:highlight w:val="none"/>
        </w:rPr>
      </w:pPr>
      <w:bookmarkStart w:id="117" w:name="_Toc1590"/>
      <w:r>
        <w:rPr>
          <w:rFonts w:ascii="Times New Roman"/>
          <w:spacing w:val="1"/>
          <w:highlight w:val="none"/>
        </w:rPr>
        <w:t>3</w:t>
      </w:r>
      <w:r>
        <w:rPr>
          <w:rFonts w:ascii="Times New Roman"/>
          <w:highlight w:val="none"/>
        </w:rPr>
        <w:t>.</w:t>
      </w:r>
      <w:r>
        <w:rPr>
          <w:rFonts w:hint="eastAsia"/>
          <w:w w:val="99"/>
          <w:highlight w:val="none"/>
        </w:rPr>
        <w:t>评标程序</w:t>
      </w:r>
      <w:bookmarkEnd w:id="117"/>
    </w:p>
    <w:p w14:paraId="56AF178A">
      <w:pPr>
        <w:pStyle w:val="9"/>
        <w:jc w:val="both"/>
        <w:rPr>
          <w:highlight w:val="none"/>
        </w:rPr>
      </w:pPr>
      <w:bookmarkStart w:id="118" w:name="_Toc16265"/>
      <w:r>
        <w:rPr>
          <w:spacing w:val="1"/>
          <w:highlight w:val="none"/>
        </w:rPr>
        <w:t>3</w:t>
      </w:r>
      <w:r>
        <w:rPr>
          <w:highlight w:val="none"/>
        </w:rPr>
        <w:t>.1</w:t>
      </w:r>
      <w:r>
        <w:rPr>
          <w:rFonts w:hint="eastAsia"/>
          <w:highlight w:val="none"/>
        </w:rPr>
        <w:t>初步评审</w:t>
      </w:r>
      <w:bookmarkEnd w:id="118"/>
    </w:p>
    <w:p w14:paraId="7C687F68">
      <w:pPr>
        <w:ind w:firstLine="0" w:firstLineChars="0"/>
        <w:jc w:val="both"/>
        <w:rPr>
          <w:highlight w:val="none"/>
        </w:rPr>
      </w:pPr>
      <w:r>
        <w:rPr>
          <w:highlight w:val="none"/>
        </w:rPr>
        <w:t>3.1.1</w:t>
      </w:r>
      <w:r>
        <w:rPr>
          <w:spacing w:val="51"/>
          <w:highlight w:val="none"/>
        </w:rPr>
        <w:t xml:space="preserve"> </w:t>
      </w:r>
      <w:r>
        <w:rPr>
          <w:rFonts w:hint="eastAsia"/>
          <w:spacing w:val="2"/>
          <w:highlight w:val="none"/>
        </w:rPr>
        <w:t>评</w:t>
      </w:r>
      <w:r>
        <w:rPr>
          <w:rFonts w:hint="eastAsia"/>
          <w:highlight w:val="none"/>
        </w:rPr>
        <w:t>标委员会可以要求投标人提</w:t>
      </w:r>
      <w:r>
        <w:rPr>
          <w:rFonts w:hint="eastAsia"/>
          <w:spacing w:val="2"/>
          <w:highlight w:val="none"/>
        </w:rPr>
        <w:t>交</w:t>
      </w:r>
      <w:r>
        <w:rPr>
          <w:rFonts w:hint="eastAsia"/>
          <w:highlight w:val="none"/>
        </w:rPr>
        <w:t>第二</w:t>
      </w:r>
      <w:r>
        <w:rPr>
          <w:rFonts w:hint="eastAsia"/>
          <w:spacing w:val="1"/>
          <w:highlight w:val="none"/>
        </w:rPr>
        <w:t>章</w:t>
      </w:r>
      <w:r>
        <w:rPr>
          <w:highlight w:val="none"/>
        </w:rPr>
        <w:t>“</w:t>
      </w:r>
      <w:r>
        <w:rPr>
          <w:rFonts w:hint="eastAsia"/>
          <w:highlight w:val="none"/>
        </w:rPr>
        <w:t>投标人须</w:t>
      </w:r>
      <w:r>
        <w:rPr>
          <w:rFonts w:hint="eastAsia"/>
          <w:spacing w:val="3"/>
          <w:highlight w:val="none"/>
        </w:rPr>
        <w:t>知</w:t>
      </w:r>
      <w:r>
        <w:rPr>
          <w:highlight w:val="none"/>
        </w:rPr>
        <w:t>”</w:t>
      </w:r>
      <w:r>
        <w:rPr>
          <w:rFonts w:hint="eastAsia"/>
          <w:highlight w:val="none"/>
        </w:rPr>
        <w:t>规定的有关证明和证件的原</w:t>
      </w:r>
      <w:r>
        <w:rPr>
          <w:rFonts w:hint="eastAsia"/>
          <w:spacing w:val="2"/>
          <w:highlight w:val="none"/>
        </w:rPr>
        <w:t>件</w:t>
      </w:r>
      <w:r>
        <w:rPr>
          <w:rFonts w:hint="eastAsia"/>
          <w:highlight w:val="none"/>
        </w:rPr>
        <w:t>，以便</w:t>
      </w:r>
      <w:r>
        <w:rPr>
          <w:rFonts w:hint="eastAsia"/>
          <w:spacing w:val="-2"/>
          <w:highlight w:val="none"/>
        </w:rPr>
        <w:t>核</w:t>
      </w:r>
      <w:r>
        <w:rPr>
          <w:rFonts w:hint="eastAsia"/>
          <w:highlight w:val="none"/>
        </w:rPr>
        <w:t>验</w:t>
      </w:r>
      <w:r>
        <w:rPr>
          <w:rFonts w:hint="eastAsia"/>
          <w:spacing w:val="-2"/>
          <w:highlight w:val="none"/>
        </w:rPr>
        <w:t>。</w:t>
      </w:r>
      <w:r>
        <w:rPr>
          <w:rFonts w:hint="eastAsia"/>
          <w:highlight w:val="none"/>
        </w:rPr>
        <w:t>评</w:t>
      </w:r>
      <w:r>
        <w:rPr>
          <w:rFonts w:hint="eastAsia"/>
          <w:spacing w:val="-2"/>
          <w:highlight w:val="none"/>
        </w:rPr>
        <w:t>标</w:t>
      </w:r>
      <w:r>
        <w:rPr>
          <w:rFonts w:hint="eastAsia"/>
          <w:highlight w:val="none"/>
        </w:rPr>
        <w:t>委</w:t>
      </w:r>
      <w:r>
        <w:rPr>
          <w:rFonts w:hint="eastAsia"/>
          <w:spacing w:val="-2"/>
          <w:highlight w:val="none"/>
        </w:rPr>
        <w:t>员</w:t>
      </w:r>
      <w:r>
        <w:rPr>
          <w:rFonts w:hint="eastAsia"/>
          <w:highlight w:val="none"/>
        </w:rPr>
        <w:t>会</w:t>
      </w:r>
      <w:r>
        <w:rPr>
          <w:rFonts w:hint="eastAsia"/>
          <w:spacing w:val="-2"/>
          <w:highlight w:val="none"/>
        </w:rPr>
        <w:t>依</w:t>
      </w:r>
      <w:r>
        <w:rPr>
          <w:rFonts w:hint="eastAsia"/>
          <w:highlight w:val="none"/>
        </w:rPr>
        <w:t>据本</w:t>
      </w:r>
      <w:r>
        <w:rPr>
          <w:rFonts w:hint="eastAsia"/>
          <w:spacing w:val="-2"/>
          <w:highlight w:val="none"/>
        </w:rPr>
        <w:t>章</w:t>
      </w:r>
      <w:r>
        <w:rPr>
          <w:rFonts w:hint="eastAsia"/>
          <w:highlight w:val="none"/>
        </w:rPr>
        <w:t>第</w:t>
      </w:r>
      <w:r>
        <w:rPr>
          <w:highlight w:val="none"/>
        </w:rPr>
        <w:t>2.1</w:t>
      </w:r>
      <w:r>
        <w:rPr>
          <w:rFonts w:hint="eastAsia"/>
          <w:highlight w:val="none"/>
        </w:rPr>
        <w:t>款</w:t>
      </w:r>
      <w:r>
        <w:rPr>
          <w:rFonts w:hint="eastAsia"/>
          <w:spacing w:val="-2"/>
          <w:highlight w:val="none"/>
        </w:rPr>
        <w:t>规</w:t>
      </w:r>
      <w:r>
        <w:rPr>
          <w:rFonts w:hint="eastAsia"/>
          <w:highlight w:val="none"/>
        </w:rPr>
        <w:t>定</w:t>
      </w:r>
      <w:r>
        <w:rPr>
          <w:rFonts w:hint="eastAsia"/>
          <w:spacing w:val="-2"/>
          <w:highlight w:val="none"/>
        </w:rPr>
        <w:t>的标</w:t>
      </w:r>
      <w:r>
        <w:rPr>
          <w:rFonts w:hint="eastAsia"/>
          <w:highlight w:val="none"/>
        </w:rPr>
        <w:t>准对</w:t>
      </w:r>
      <w:r>
        <w:rPr>
          <w:rFonts w:hint="eastAsia"/>
          <w:spacing w:val="-2"/>
          <w:highlight w:val="none"/>
        </w:rPr>
        <w:t>投</w:t>
      </w:r>
      <w:r>
        <w:rPr>
          <w:rFonts w:hint="eastAsia"/>
          <w:highlight w:val="none"/>
        </w:rPr>
        <w:t>标</w:t>
      </w:r>
      <w:r>
        <w:rPr>
          <w:rFonts w:hint="eastAsia"/>
          <w:spacing w:val="-2"/>
          <w:highlight w:val="none"/>
        </w:rPr>
        <w:t>文</w:t>
      </w:r>
      <w:r>
        <w:rPr>
          <w:rFonts w:hint="eastAsia"/>
          <w:highlight w:val="none"/>
        </w:rPr>
        <w:t>件</w:t>
      </w:r>
      <w:r>
        <w:rPr>
          <w:rFonts w:hint="eastAsia"/>
          <w:spacing w:val="-2"/>
          <w:highlight w:val="none"/>
        </w:rPr>
        <w:t>进</w:t>
      </w:r>
      <w:r>
        <w:rPr>
          <w:rFonts w:hint="eastAsia"/>
          <w:highlight w:val="none"/>
        </w:rPr>
        <w:t>行</w:t>
      </w:r>
      <w:r>
        <w:rPr>
          <w:rFonts w:hint="eastAsia"/>
          <w:spacing w:val="-2"/>
          <w:highlight w:val="none"/>
        </w:rPr>
        <w:t>初</w:t>
      </w:r>
      <w:r>
        <w:rPr>
          <w:rFonts w:hint="eastAsia"/>
          <w:highlight w:val="none"/>
        </w:rPr>
        <w:t>步</w:t>
      </w:r>
      <w:r>
        <w:rPr>
          <w:rFonts w:hint="eastAsia"/>
          <w:spacing w:val="-2"/>
          <w:highlight w:val="none"/>
        </w:rPr>
        <w:t>评</w:t>
      </w:r>
      <w:r>
        <w:rPr>
          <w:rFonts w:hint="eastAsia"/>
          <w:highlight w:val="none"/>
        </w:rPr>
        <w:t>审。</w:t>
      </w:r>
      <w:r>
        <w:rPr>
          <w:rFonts w:hint="eastAsia"/>
          <w:spacing w:val="-2"/>
          <w:highlight w:val="none"/>
        </w:rPr>
        <w:t>有</w:t>
      </w:r>
      <w:r>
        <w:rPr>
          <w:rFonts w:hint="eastAsia"/>
          <w:highlight w:val="none"/>
        </w:rPr>
        <w:t>一</w:t>
      </w:r>
      <w:r>
        <w:rPr>
          <w:rFonts w:hint="eastAsia"/>
          <w:spacing w:val="-2"/>
          <w:highlight w:val="none"/>
        </w:rPr>
        <w:t>项</w:t>
      </w:r>
      <w:r>
        <w:rPr>
          <w:rFonts w:hint="eastAsia"/>
          <w:highlight w:val="none"/>
        </w:rPr>
        <w:t>不</w:t>
      </w:r>
      <w:r>
        <w:rPr>
          <w:rFonts w:hint="eastAsia"/>
          <w:spacing w:val="-2"/>
          <w:highlight w:val="none"/>
        </w:rPr>
        <w:t>符</w:t>
      </w:r>
      <w:r>
        <w:rPr>
          <w:rFonts w:hint="eastAsia"/>
          <w:highlight w:val="none"/>
        </w:rPr>
        <w:t>合评审</w:t>
      </w:r>
      <w:r>
        <w:rPr>
          <w:rFonts w:hint="eastAsia"/>
          <w:spacing w:val="-2"/>
          <w:highlight w:val="none"/>
        </w:rPr>
        <w:t>标</w:t>
      </w:r>
      <w:r>
        <w:rPr>
          <w:rFonts w:hint="eastAsia"/>
          <w:highlight w:val="none"/>
        </w:rPr>
        <w:t>准</w:t>
      </w:r>
      <w:r>
        <w:rPr>
          <w:rFonts w:hint="eastAsia"/>
          <w:spacing w:val="-2"/>
          <w:highlight w:val="none"/>
        </w:rPr>
        <w:t>的</w:t>
      </w:r>
      <w:r>
        <w:rPr>
          <w:rFonts w:hint="eastAsia"/>
          <w:highlight w:val="none"/>
        </w:rPr>
        <w:t>，</w:t>
      </w:r>
      <w:r>
        <w:rPr>
          <w:rFonts w:hint="eastAsia"/>
          <w:spacing w:val="-2"/>
          <w:highlight w:val="none"/>
        </w:rPr>
        <w:t>评</w:t>
      </w:r>
      <w:r>
        <w:rPr>
          <w:rFonts w:hint="eastAsia"/>
          <w:highlight w:val="none"/>
        </w:rPr>
        <w:t>标</w:t>
      </w:r>
      <w:r>
        <w:rPr>
          <w:rFonts w:hint="eastAsia"/>
          <w:spacing w:val="-2"/>
          <w:highlight w:val="none"/>
        </w:rPr>
        <w:t>委</w:t>
      </w:r>
      <w:r>
        <w:rPr>
          <w:rFonts w:hint="eastAsia"/>
          <w:highlight w:val="none"/>
        </w:rPr>
        <w:t>员</w:t>
      </w:r>
      <w:r>
        <w:rPr>
          <w:rFonts w:hint="eastAsia"/>
          <w:spacing w:val="-2"/>
          <w:highlight w:val="none"/>
        </w:rPr>
        <w:t>会</w:t>
      </w:r>
      <w:r>
        <w:rPr>
          <w:rFonts w:hint="eastAsia"/>
          <w:highlight w:val="none"/>
        </w:rPr>
        <w:t>应当</w:t>
      </w:r>
      <w:r>
        <w:rPr>
          <w:rFonts w:hint="eastAsia"/>
          <w:spacing w:val="-2"/>
          <w:highlight w:val="none"/>
        </w:rPr>
        <w:t>否</w:t>
      </w:r>
      <w:r>
        <w:rPr>
          <w:rFonts w:hint="eastAsia"/>
          <w:highlight w:val="none"/>
        </w:rPr>
        <w:t>决</w:t>
      </w:r>
      <w:r>
        <w:rPr>
          <w:rFonts w:hint="eastAsia"/>
          <w:spacing w:val="-2"/>
          <w:highlight w:val="none"/>
        </w:rPr>
        <w:t>其</w:t>
      </w:r>
      <w:r>
        <w:rPr>
          <w:rFonts w:hint="eastAsia"/>
          <w:highlight w:val="none"/>
        </w:rPr>
        <w:t>投</w:t>
      </w:r>
      <w:r>
        <w:rPr>
          <w:rFonts w:hint="eastAsia"/>
          <w:spacing w:val="-2"/>
          <w:highlight w:val="none"/>
        </w:rPr>
        <w:t>标</w:t>
      </w:r>
      <w:r>
        <w:rPr>
          <w:rFonts w:hint="eastAsia"/>
          <w:highlight w:val="none"/>
        </w:rPr>
        <w:t>。</w:t>
      </w:r>
    </w:p>
    <w:p w14:paraId="45CDB793">
      <w:pPr>
        <w:ind w:firstLine="0" w:firstLineChars="0"/>
        <w:jc w:val="both"/>
        <w:rPr>
          <w:highlight w:val="none"/>
        </w:rPr>
      </w:pPr>
      <w:r>
        <w:rPr>
          <w:highlight w:val="none"/>
        </w:rPr>
        <w:t>3.1.2</w:t>
      </w:r>
      <w:r>
        <w:rPr>
          <w:spacing w:val="51"/>
          <w:highlight w:val="none"/>
        </w:rPr>
        <w:t xml:space="preserve"> </w:t>
      </w:r>
      <w:r>
        <w:rPr>
          <w:rFonts w:hint="eastAsia"/>
          <w:highlight w:val="none"/>
        </w:rPr>
        <w:t>投</w:t>
      </w:r>
      <w:r>
        <w:rPr>
          <w:rFonts w:hint="eastAsia"/>
          <w:spacing w:val="-2"/>
          <w:highlight w:val="none"/>
        </w:rPr>
        <w:t>标</w:t>
      </w:r>
      <w:r>
        <w:rPr>
          <w:rFonts w:hint="eastAsia"/>
          <w:highlight w:val="none"/>
        </w:rPr>
        <w:t>人</w:t>
      </w:r>
      <w:r>
        <w:rPr>
          <w:rFonts w:hint="eastAsia"/>
          <w:spacing w:val="-2"/>
          <w:highlight w:val="none"/>
        </w:rPr>
        <w:t>有</w:t>
      </w:r>
      <w:r>
        <w:rPr>
          <w:rFonts w:hint="eastAsia"/>
          <w:highlight w:val="none"/>
        </w:rPr>
        <w:t>以</w:t>
      </w:r>
      <w:r>
        <w:rPr>
          <w:rFonts w:hint="eastAsia"/>
          <w:spacing w:val="-2"/>
          <w:highlight w:val="none"/>
        </w:rPr>
        <w:t>下</w:t>
      </w:r>
      <w:r>
        <w:rPr>
          <w:rFonts w:hint="eastAsia"/>
          <w:highlight w:val="none"/>
        </w:rPr>
        <w:t>情</w:t>
      </w:r>
      <w:r>
        <w:rPr>
          <w:rFonts w:hint="eastAsia"/>
          <w:spacing w:val="-2"/>
          <w:highlight w:val="none"/>
        </w:rPr>
        <w:t>形之</w:t>
      </w:r>
      <w:r>
        <w:rPr>
          <w:rFonts w:hint="eastAsia"/>
          <w:highlight w:val="none"/>
        </w:rPr>
        <w:t>一的</w:t>
      </w:r>
      <w:r>
        <w:rPr>
          <w:rFonts w:hint="eastAsia"/>
          <w:spacing w:val="-2"/>
          <w:highlight w:val="none"/>
        </w:rPr>
        <w:t>，</w:t>
      </w:r>
      <w:r>
        <w:rPr>
          <w:rFonts w:hint="eastAsia"/>
          <w:highlight w:val="none"/>
        </w:rPr>
        <w:t>评</w:t>
      </w:r>
      <w:r>
        <w:rPr>
          <w:rFonts w:hint="eastAsia"/>
          <w:spacing w:val="-2"/>
          <w:highlight w:val="none"/>
        </w:rPr>
        <w:t>标</w:t>
      </w:r>
      <w:r>
        <w:rPr>
          <w:rFonts w:hint="eastAsia"/>
          <w:highlight w:val="none"/>
        </w:rPr>
        <w:t>委</w:t>
      </w:r>
      <w:r>
        <w:rPr>
          <w:rFonts w:hint="eastAsia"/>
          <w:spacing w:val="-2"/>
          <w:highlight w:val="none"/>
        </w:rPr>
        <w:t>员</w:t>
      </w:r>
      <w:r>
        <w:rPr>
          <w:rFonts w:hint="eastAsia"/>
          <w:highlight w:val="none"/>
        </w:rPr>
        <w:t>会</w:t>
      </w:r>
      <w:r>
        <w:rPr>
          <w:rFonts w:hint="eastAsia"/>
          <w:spacing w:val="-2"/>
          <w:highlight w:val="none"/>
        </w:rPr>
        <w:t>应</w:t>
      </w:r>
      <w:r>
        <w:rPr>
          <w:rFonts w:hint="eastAsia"/>
          <w:highlight w:val="none"/>
        </w:rPr>
        <w:t>当</w:t>
      </w:r>
      <w:r>
        <w:rPr>
          <w:rFonts w:hint="eastAsia"/>
          <w:spacing w:val="-2"/>
          <w:highlight w:val="none"/>
        </w:rPr>
        <w:t>否</w:t>
      </w:r>
      <w:r>
        <w:rPr>
          <w:rFonts w:hint="eastAsia"/>
          <w:highlight w:val="none"/>
        </w:rPr>
        <w:t>决其</w:t>
      </w:r>
      <w:r>
        <w:rPr>
          <w:rFonts w:hint="eastAsia"/>
          <w:spacing w:val="-2"/>
          <w:highlight w:val="none"/>
        </w:rPr>
        <w:t>投</w:t>
      </w:r>
      <w:r>
        <w:rPr>
          <w:rFonts w:hint="eastAsia"/>
          <w:highlight w:val="none"/>
        </w:rPr>
        <w:t>标：</w:t>
      </w:r>
    </w:p>
    <w:p w14:paraId="7641BEE2">
      <w:pPr>
        <w:ind w:firstLine="0" w:firstLineChars="0"/>
        <w:jc w:val="both"/>
        <w:rPr>
          <w:highlight w:val="none"/>
        </w:rPr>
      </w:pPr>
      <w:r>
        <w:rPr>
          <w:rFonts w:hint="eastAsia"/>
          <w:highlight w:val="none"/>
        </w:rPr>
        <w:t>（</w:t>
      </w:r>
      <w:r>
        <w:rPr>
          <w:highlight w:val="none"/>
        </w:rPr>
        <w:t>1</w:t>
      </w:r>
      <w:r>
        <w:rPr>
          <w:rFonts w:hint="eastAsia"/>
          <w:spacing w:val="-38"/>
          <w:highlight w:val="none"/>
        </w:rPr>
        <w:t>）</w:t>
      </w:r>
      <w:r>
        <w:rPr>
          <w:rFonts w:hint="eastAsia"/>
          <w:spacing w:val="-2"/>
          <w:highlight w:val="none"/>
        </w:rPr>
        <w:t>投</w:t>
      </w:r>
      <w:r>
        <w:rPr>
          <w:rFonts w:hint="eastAsia"/>
          <w:highlight w:val="none"/>
        </w:rPr>
        <w:t>标</w:t>
      </w:r>
      <w:r>
        <w:rPr>
          <w:rFonts w:hint="eastAsia"/>
          <w:spacing w:val="-2"/>
          <w:highlight w:val="none"/>
        </w:rPr>
        <w:t>文</w:t>
      </w:r>
      <w:r>
        <w:rPr>
          <w:rFonts w:hint="eastAsia"/>
          <w:highlight w:val="none"/>
        </w:rPr>
        <w:t>件</w:t>
      </w:r>
      <w:r>
        <w:rPr>
          <w:rFonts w:hint="eastAsia"/>
          <w:spacing w:val="-2"/>
          <w:highlight w:val="none"/>
        </w:rPr>
        <w:t>没</w:t>
      </w:r>
      <w:r>
        <w:rPr>
          <w:rFonts w:hint="eastAsia"/>
          <w:highlight w:val="none"/>
        </w:rPr>
        <w:t>有</w:t>
      </w:r>
      <w:r>
        <w:rPr>
          <w:rFonts w:hint="eastAsia"/>
          <w:spacing w:val="-2"/>
          <w:highlight w:val="none"/>
        </w:rPr>
        <w:t>对</w:t>
      </w:r>
      <w:r>
        <w:rPr>
          <w:rFonts w:hint="eastAsia"/>
          <w:highlight w:val="none"/>
        </w:rPr>
        <w:t>招</w:t>
      </w:r>
      <w:r>
        <w:rPr>
          <w:rFonts w:hint="eastAsia"/>
          <w:spacing w:val="-2"/>
          <w:highlight w:val="none"/>
        </w:rPr>
        <w:t>标</w:t>
      </w:r>
      <w:r>
        <w:rPr>
          <w:rFonts w:hint="eastAsia"/>
          <w:highlight w:val="none"/>
        </w:rPr>
        <w:t>文件</w:t>
      </w:r>
      <w:r>
        <w:rPr>
          <w:rFonts w:hint="eastAsia"/>
          <w:spacing w:val="-2"/>
          <w:highlight w:val="none"/>
        </w:rPr>
        <w:t>的</w:t>
      </w:r>
      <w:r>
        <w:rPr>
          <w:rFonts w:hint="eastAsia"/>
          <w:highlight w:val="none"/>
        </w:rPr>
        <w:t>实</w:t>
      </w:r>
      <w:r>
        <w:rPr>
          <w:rFonts w:hint="eastAsia"/>
          <w:spacing w:val="-2"/>
          <w:highlight w:val="none"/>
        </w:rPr>
        <w:t>质</w:t>
      </w:r>
      <w:r>
        <w:rPr>
          <w:rFonts w:hint="eastAsia"/>
          <w:highlight w:val="none"/>
        </w:rPr>
        <w:t>性</w:t>
      </w:r>
      <w:r>
        <w:rPr>
          <w:rFonts w:hint="eastAsia"/>
          <w:spacing w:val="-2"/>
          <w:highlight w:val="none"/>
        </w:rPr>
        <w:t>要</w:t>
      </w:r>
      <w:r>
        <w:rPr>
          <w:rFonts w:hint="eastAsia"/>
          <w:highlight w:val="none"/>
        </w:rPr>
        <w:t>求</w:t>
      </w:r>
      <w:r>
        <w:rPr>
          <w:rFonts w:hint="eastAsia"/>
          <w:spacing w:val="-2"/>
          <w:highlight w:val="none"/>
        </w:rPr>
        <w:t>和</w:t>
      </w:r>
      <w:r>
        <w:rPr>
          <w:rFonts w:hint="eastAsia"/>
          <w:highlight w:val="none"/>
        </w:rPr>
        <w:t>条</w:t>
      </w:r>
      <w:r>
        <w:rPr>
          <w:rFonts w:hint="eastAsia"/>
          <w:spacing w:val="-2"/>
          <w:highlight w:val="none"/>
        </w:rPr>
        <w:t>件</w:t>
      </w:r>
      <w:r>
        <w:rPr>
          <w:rFonts w:hint="eastAsia"/>
          <w:highlight w:val="none"/>
        </w:rPr>
        <w:t>作出</w:t>
      </w:r>
      <w:r>
        <w:rPr>
          <w:rFonts w:hint="eastAsia"/>
          <w:spacing w:val="-2"/>
          <w:highlight w:val="none"/>
        </w:rPr>
        <w:t>响</w:t>
      </w:r>
      <w:r>
        <w:rPr>
          <w:rFonts w:hint="eastAsia"/>
          <w:highlight w:val="none"/>
        </w:rPr>
        <w:t>应</w:t>
      </w:r>
      <w:r>
        <w:rPr>
          <w:rFonts w:hint="eastAsia"/>
          <w:spacing w:val="-41"/>
          <w:highlight w:val="none"/>
        </w:rPr>
        <w:t>，</w:t>
      </w:r>
      <w:r>
        <w:rPr>
          <w:rFonts w:hint="eastAsia"/>
          <w:highlight w:val="none"/>
        </w:rPr>
        <w:t>或</w:t>
      </w:r>
      <w:r>
        <w:rPr>
          <w:rFonts w:hint="eastAsia"/>
          <w:spacing w:val="-2"/>
          <w:highlight w:val="none"/>
        </w:rPr>
        <w:t>者</w:t>
      </w:r>
      <w:r>
        <w:rPr>
          <w:rFonts w:hint="eastAsia"/>
          <w:highlight w:val="none"/>
        </w:rPr>
        <w:t>对</w:t>
      </w:r>
      <w:r>
        <w:rPr>
          <w:rFonts w:hint="eastAsia"/>
          <w:spacing w:val="-2"/>
          <w:highlight w:val="none"/>
        </w:rPr>
        <w:t>招</w:t>
      </w:r>
      <w:r>
        <w:rPr>
          <w:rFonts w:hint="eastAsia"/>
          <w:highlight w:val="none"/>
        </w:rPr>
        <w:t>标</w:t>
      </w:r>
      <w:r>
        <w:rPr>
          <w:rFonts w:hint="eastAsia"/>
          <w:spacing w:val="-2"/>
          <w:highlight w:val="none"/>
        </w:rPr>
        <w:t>文</w:t>
      </w:r>
      <w:r>
        <w:rPr>
          <w:rFonts w:hint="eastAsia"/>
          <w:highlight w:val="none"/>
        </w:rPr>
        <w:t>件的</w:t>
      </w:r>
      <w:r>
        <w:rPr>
          <w:rFonts w:hint="eastAsia"/>
          <w:spacing w:val="-2"/>
          <w:highlight w:val="none"/>
        </w:rPr>
        <w:t>偏</w:t>
      </w:r>
      <w:r>
        <w:rPr>
          <w:rFonts w:hint="eastAsia"/>
          <w:highlight w:val="none"/>
        </w:rPr>
        <w:t>差</w:t>
      </w:r>
      <w:r>
        <w:rPr>
          <w:rFonts w:hint="eastAsia"/>
          <w:spacing w:val="-2"/>
          <w:highlight w:val="none"/>
        </w:rPr>
        <w:t>超</w:t>
      </w:r>
      <w:r>
        <w:rPr>
          <w:rFonts w:hint="eastAsia"/>
          <w:highlight w:val="none"/>
        </w:rPr>
        <w:t>出招标</w:t>
      </w:r>
      <w:r>
        <w:rPr>
          <w:rFonts w:hint="eastAsia"/>
          <w:spacing w:val="-2"/>
          <w:highlight w:val="none"/>
        </w:rPr>
        <w:t>文</w:t>
      </w:r>
      <w:r>
        <w:rPr>
          <w:rFonts w:hint="eastAsia"/>
          <w:highlight w:val="none"/>
        </w:rPr>
        <w:t>件</w:t>
      </w:r>
      <w:r>
        <w:rPr>
          <w:rFonts w:hint="eastAsia"/>
          <w:spacing w:val="-2"/>
          <w:highlight w:val="none"/>
        </w:rPr>
        <w:t>规</w:t>
      </w:r>
      <w:r>
        <w:rPr>
          <w:rFonts w:hint="eastAsia"/>
          <w:highlight w:val="none"/>
        </w:rPr>
        <w:t>定</w:t>
      </w:r>
      <w:r>
        <w:rPr>
          <w:rFonts w:hint="eastAsia"/>
          <w:spacing w:val="-2"/>
          <w:highlight w:val="none"/>
        </w:rPr>
        <w:t>的</w:t>
      </w:r>
      <w:r>
        <w:rPr>
          <w:rFonts w:hint="eastAsia"/>
          <w:highlight w:val="none"/>
        </w:rPr>
        <w:t>偏</w:t>
      </w:r>
      <w:r>
        <w:rPr>
          <w:rFonts w:hint="eastAsia"/>
          <w:spacing w:val="-2"/>
          <w:highlight w:val="none"/>
        </w:rPr>
        <w:t>差</w:t>
      </w:r>
      <w:r>
        <w:rPr>
          <w:rFonts w:hint="eastAsia"/>
          <w:highlight w:val="none"/>
        </w:rPr>
        <w:t>范</w:t>
      </w:r>
      <w:r>
        <w:rPr>
          <w:rFonts w:hint="eastAsia"/>
          <w:spacing w:val="-2"/>
          <w:highlight w:val="none"/>
        </w:rPr>
        <w:t>围</w:t>
      </w:r>
      <w:r>
        <w:rPr>
          <w:rFonts w:hint="eastAsia"/>
          <w:highlight w:val="none"/>
        </w:rPr>
        <w:t>或最</w:t>
      </w:r>
      <w:r>
        <w:rPr>
          <w:rFonts w:hint="eastAsia"/>
          <w:spacing w:val="-2"/>
          <w:highlight w:val="none"/>
        </w:rPr>
        <w:t>高</w:t>
      </w:r>
      <w:r>
        <w:rPr>
          <w:rFonts w:hint="eastAsia"/>
          <w:highlight w:val="none"/>
        </w:rPr>
        <w:t>项</w:t>
      </w:r>
      <w:r>
        <w:rPr>
          <w:rFonts w:hint="eastAsia"/>
          <w:spacing w:val="-2"/>
          <w:highlight w:val="none"/>
        </w:rPr>
        <w:t>数</w:t>
      </w:r>
      <w:r>
        <w:rPr>
          <w:rFonts w:hint="eastAsia"/>
          <w:highlight w:val="none"/>
        </w:rPr>
        <w:t>；</w:t>
      </w:r>
    </w:p>
    <w:p w14:paraId="4E9677E4">
      <w:pPr>
        <w:ind w:firstLine="0" w:firstLineChars="0"/>
        <w:jc w:val="both"/>
        <w:rPr>
          <w:rFonts w:hint="eastAsia"/>
          <w:highlight w:val="none"/>
        </w:rPr>
      </w:pPr>
      <w:r>
        <w:rPr>
          <w:rFonts w:hint="eastAsia"/>
          <w:highlight w:val="none"/>
        </w:rPr>
        <w:t>（</w:t>
      </w:r>
      <w:r>
        <w:rPr>
          <w:highlight w:val="none"/>
        </w:rPr>
        <w:t>2</w:t>
      </w:r>
      <w:r>
        <w:rPr>
          <w:rFonts w:hint="eastAsia"/>
          <w:spacing w:val="-2"/>
          <w:highlight w:val="none"/>
        </w:rPr>
        <w:t>）</w:t>
      </w:r>
      <w:r>
        <w:rPr>
          <w:rFonts w:hint="eastAsia"/>
          <w:highlight w:val="none"/>
        </w:rPr>
        <w:t>有</w:t>
      </w:r>
      <w:r>
        <w:rPr>
          <w:rFonts w:hint="eastAsia"/>
          <w:spacing w:val="-2"/>
          <w:highlight w:val="none"/>
        </w:rPr>
        <w:t>串</w:t>
      </w:r>
      <w:r>
        <w:rPr>
          <w:rFonts w:hint="eastAsia"/>
          <w:highlight w:val="none"/>
        </w:rPr>
        <w:t>通</w:t>
      </w:r>
      <w:r>
        <w:rPr>
          <w:rFonts w:hint="eastAsia"/>
          <w:spacing w:val="-2"/>
          <w:highlight w:val="none"/>
        </w:rPr>
        <w:t>投</w:t>
      </w:r>
      <w:r>
        <w:rPr>
          <w:rFonts w:hint="eastAsia"/>
          <w:highlight w:val="none"/>
        </w:rPr>
        <w:t>标</w:t>
      </w:r>
      <w:r>
        <w:rPr>
          <w:rFonts w:hint="eastAsia"/>
          <w:spacing w:val="-2"/>
          <w:highlight w:val="none"/>
        </w:rPr>
        <w:t>、</w:t>
      </w:r>
      <w:r>
        <w:rPr>
          <w:rFonts w:hint="eastAsia"/>
          <w:highlight w:val="none"/>
        </w:rPr>
        <w:t>弄</w:t>
      </w:r>
      <w:r>
        <w:rPr>
          <w:rFonts w:hint="eastAsia"/>
          <w:spacing w:val="-2"/>
          <w:highlight w:val="none"/>
        </w:rPr>
        <w:t>虚作</w:t>
      </w:r>
      <w:r>
        <w:rPr>
          <w:rFonts w:hint="eastAsia"/>
          <w:highlight w:val="none"/>
        </w:rPr>
        <w:t>假、</w:t>
      </w:r>
      <w:r>
        <w:rPr>
          <w:rFonts w:hint="eastAsia"/>
          <w:spacing w:val="-2"/>
          <w:highlight w:val="none"/>
        </w:rPr>
        <w:t>行</w:t>
      </w:r>
      <w:r>
        <w:rPr>
          <w:rFonts w:hint="eastAsia"/>
          <w:highlight w:val="none"/>
        </w:rPr>
        <w:t>贿</w:t>
      </w:r>
      <w:r>
        <w:rPr>
          <w:rFonts w:hint="eastAsia"/>
          <w:spacing w:val="-2"/>
          <w:highlight w:val="none"/>
        </w:rPr>
        <w:t>等</w:t>
      </w:r>
      <w:r>
        <w:rPr>
          <w:rFonts w:hint="eastAsia"/>
          <w:highlight w:val="none"/>
        </w:rPr>
        <w:t>违</w:t>
      </w:r>
      <w:r>
        <w:rPr>
          <w:rFonts w:hint="eastAsia"/>
          <w:spacing w:val="-2"/>
          <w:highlight w:val="none"/>
        </w:rPr>
        <w:t>法</w:t>
      </w:r>
      <w:r>
        <w:rPr>
          <w:rFonts w:hint="eastAsia"/>
          <w:highlight w:val="none"/>
        </w:rPr>
        <w:t>行</w:t>
      </w:r>
      <w:r>
        <w:rPr>
          <w:rFonts w:hint="eastAsia"/>
          <w:spacing w:val="-2"/>
          <w:highlight w:val="none"/>
        </w:rPr>
        <w:t>为</w:t>
      </w:r>
      <w:r>
        <w:rPr>
          <w:rFonts w:hint="eastAsia"/>
          <w:highlight w:val="none"/>
        </w:rPr>
        <w:t>。</w:t>
      </w:r>
    </w:p>
    <w:p w14:paraId="70B80603">
      <w:pPr>
        <w:ind w:firstLine="420"/>
        <w:jc w:val="both"/>
        <w:rPr>
          <w:rFonts w:hint="eastAsia"/>
          <w:highlight w:val="none"/>
        </w:rPr>
      </w:pPr>
      <w:r>
        <w:rPr>
          <w:rFonts w:hint="eastAsia" w:ascii="宋体" w:hAnsi="宋体" w:cs="宋体"/>
          <w:szCs w:val="21"/>
          <w:highlight w:val="none"/>
          <w:u w:val="single"/>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14:paraId="6DDD191A">
      <w:pPr>
        <w:ind w:firstLine="0" w:firstLineChars="0"/>
        <w:jc w:val="both"/>
        <w:rPr>
          <w:highlight w:val="none"/>
        </w:rPr>
      </w:pPr>
      <w:r>
        <w:rPr>
          <w:highlight w:val="none"/>
        </w:rPr>
        <w:t>3.1.3</w:t>
      </w:r>
      <w:r>
        <w:rPr>
          <w:spacing w:val="51"/>
          <w:highlight w:val="none"/>
        </w:rPr>
        <w:t xml:space="preserve"> </w:t>
      </w:r>
      <w:r>
        <w:rPr>
          <w:rFonts w:hint="eastAsia"/>
          <w:highlight w:val="none"/>
        </w:rPr>
        <w:t>投</w:t>
      </w:r>
      <w:r>
        <w:rPr>
          <w:rFonts w:hint="eastAsia"/>
          <w:spacing w:val="-2"/>
          <w:highlight w:val="none"/>
        </w:rPr>
        <w:t>标</w:t>
      </w:r>
      <w:r>
        <w:rPr>
          <w:rFonts w:hint="eastAsia"/>
          <w:highlight w:val="none"/>
        </w:rPr>
        <w:t>报</w:t>
      </w:r>
      <w:r>
        <w:rPr>
          <w:rFonts w:hint="eastAsia"/>
          <w:spacing w:val="-2"/>
          <w:highlight w:val="none"/>
        </w:rPr>
        <w:t>价</w:t>
      </w:r>
      <w:r>
        <w:rPr>
          <w:rFonts w:hint="eastAsia"/>
          <w:highlight w:val="none"/>
        </w:rPr>
        <w:t>有</w:t>
      </w:r>
      <w:r>
        <w:rPr>
          <w:rFonts w:hint="eastAsia"/>
          <w:spacing w:val="-2"/>
          <w:highlight w:val="none"/>
        </w:rPr>
        <w:t>算</w:t>
      </w:r>
      <w:r>
        <w:rPr>
          <w:rFonts w:hint="eastAsia"/>
          <w:highlight w:val="none"/>
        </w:rPr>
        <w:t>术</w:t>
      </w:r>
      <w:r>
        <w:rPr>
          <w:rFonts w:hint="eastAsia"/>
          <w:spacing w:val="-2"/>
          <w:highlight w:val="none"/>
        </w:rPr>
        <w:t>错误</w:t>
      </w:r>
      <w:r>
        <w:rPr>
          <w:rFonts w:hint="eastAsia"/>
          <w:highlight w:val="none"/>
        </w:rPr>
        <w:t>及其</w:t>
      </w:r>
      <w:r>
        <w:rPr>
          <w:rFonts w:hint="eastAsia"/>
          <w:spacing w:val="-2"/>
          <w:highlight w:val="none"/>
        </w:rPr>
        <w:t>他</w:t>
      </w:r>
      <w:r>
        <w:rPr>
          <w:rFonts w:hint="eastAsia"/>
          <w:highlight w:val="none"/>
        </w:rPr>
        <w:t>错</w:t>
      </w:r>
      <w:r>
        <w:rPr>
          <w:rFonts w:hint="eastAsia"/>
          <w:spacing w:val="-2"/>
          <w:highlight w:val="none"/>
        </w:rPr>
        <w:t>误的</w:t>
      </w:r>
      <w:r>
        <w:rPr>
          <w:rFonts w:hint="eastAsia"/>
          <w:spacing w:val="-74"/>
          <w:highlight w:val="none"/>
        </w:rPr>
        <w:t>，</w:t>
      </w:r>
      <w:r>
        <w:rPr>
          <w:rFonts w:hint="eastAsia"/>
          <w:spacing w:val="-2"/>
          <w:highlight w:val="none"/>
        </w:rPr>
        <w:t>评</w:t>
      </w:r>
      <w:r>
        <w:rPr>
          <w:rFonts w:hint="eastAsia"/>
          <w:highlight w:val="none"/>
        </w:rPr>
        <w:t>标</w:t>
      </w:r>
      <w:r>
        <w:rPr>
          <w:rFonts w:hint="eastAsia"/>
          <w:spacing w:val="-2"/>
          <w:highlight w:val="none"/>
        </w:rPr>
        <w:t>委</w:t>
      </w:r>
      <w:r>
        <w:rPr>
          <w:rFonts w:hint="eastAsia"/>
          <w:highlight w:val="none"/>
        </w:rPr>
        <w:t>员</w:t>
      </w:r>
      <w:r>
        <w:rPr>
          <w:rFonts w:hint="eastAsia"/>
          <w:spacing w:val="-2"/>
          <w:highlight w:val="none"/>
        </w:rPr>
        <w:t>会</w:t>
      </w:r>
      <w:r>
        <w:rPr>
          <w:rFonts w:hint="eastAsia"/>
          <w:highlight w:val="none"/>
        </w:rPr>
        <w:t>按以</w:t>
      </w:r>
      <w:r>
        <w:rPr>
          <w:rFonts w:hint="eastAsia"/>
          <w:spacing w:val="-2"/>
          <w:highlight w:val="none"/>
        </w:rPr>
        <w:t>下</w:t>
      </w:r>
      <w:r>
        <w:rPr>
          <w:rFonts w:hint="eastAsia"/>
          <w:highlight w:val="none"/>
        </w:rPr>
        <w:t>原</w:t>
      </w:r>
      <w:r>
        <w:rPr>
          <w:rFonts w:hint="eastAsia"/>
          <w:spacing w:val="-2"/>
          <w:highlight w:val="none"/>
        </w:rPr>
        <w:t>则</w:t>
      </w:r>
      <w:r>
        <w:rPr>
          <w:rFonts w:hint="eastAsia"/>
          <w:highlight w:val="none"/>
        </w:rPr>
        <w:t>要</w:t>
      </w:r>
      <w:r>
        <w:rPr>
          <w:rFonts w:hint="eastAsia"/>
          <w:spacing w:val="-2"/>
          <w:highlight w:val="none"/>
        </w:rPr>
        <w:t>求</w:t>
      </w:r>
      <w:r>
        <w:rPr>
          <w:rFonts w:hint="eastAsia"/>
          <w:highlight w:val="none"/>
        </w:rPr>
        <w:t>投</w:t>
      </w:r>
      <w:r>
        <w:rPr>
          <w:rFonts w:hint="eastAsia"/>
          <w:spacing w:val="-2"/>
          <w:highlight w:val="none"/>
        </w:rPr>
        <w:t>标</w:t>
      </w:r>
      <w:r>
        <w:rPr>
          <w:rFonts w:hint="eastAsia"/>
          <w:highlight w:val="none"/>
        </w:rPr>
        <w:t>人</w:t>
      </w:r>
      <w:r>
        <w:rPr>
          <w:rFonts w:hint="eastAsia"/>
          <w:spacing w:val="-2"/>
          <w:highlight w:val="none"/>
        </w:rPr>
        <w:t>对</w:t>
      </w:r>
      <w:r>
        <w:rPr>
          <w:rFonts w:hint="eastAsia"/>
          <w:highlight w:val="none"/>
        </w:rPr>
        <w:t>投标</w:t>
      </w:r>
      <w:r>
        <w:rPr>
          <w:rFonts w:hint="eastAsia"/>
          <w:spacing w:val="-2"/>
          <w:highlight w:val="none"/>
        </w:rPr>
        <w:t>报</w:t>
      </w:r>
      <w:r>
        <w:rPr>
          <w:rFonts w:hint="eastAsia"/>
          <w:highlight w:val="none"/>
        </w:rPr>
        <w:t>价进行修</w:t>
      </w:r>
      <w:r>
        <w:rPr>
          <w:rFonts w:hint="eastAsia"/>
          <w:spacing w:val="-2"/>
          <w:highlight w:val="none"/>
        </w:rPr>
        <w:t>正</w:t>
      </w:r>
      <w:r>
        <w:rPr>
          <w:rFonts w:hint="eastAsia"/>
          <w:highlight w:val="none"/>
        </w:rPr>
        <w:t>，</w:t>
      </w:r>
      <w:r>
        <w:rPr>
          <w:rFonts w:hint="eastAsia"/>
          <w:spacing w:val="-2"/>
          <w:highlight w:val="none"/>
        </w:rPr>
        <w:t>并</w:t>
      </w:r>
      <w:r>
        <w:rPr>
          <w:rFonts w:hint="eastAsia"/>
          <w:highlight w:val="none"/>
        </w:rPr>
        <w:t>要</w:t>
      </w:r>
      <w:r>
        <w:rPr>
          <w:rFonts w:hint="eastAsia"/>
          <w:spacing w:val="-2"/>
          <w:highlight w:val="none"/>
        </w:rPr>
        <w:t>求</w:t>
      </w:r>
      <w:r>
        <w:rPr>
          <w:rFonts w:hint="eastAsia"/>
          <w:highlight w:val="none"/>
        </w:rPr>
        <w:t>投</w:t>
      </w:r>
      <w:r>
        <w:rPr>
          <w:rFonts w:hint="eastAsia"/>
          <w:spacing w:val="-2"/>
          <w:highlight w:val="none"/>
        </w:rPr>
        <w:t>标</w:t>
      </w:r>
      <w:r>
        <w:rPr>
          <w:rFonts w:hint="eastAsia"/>
          <w:highlight w:val="none"/>
        </w:rPr>
        <w:t>人</w:t>
      </w:r>
      <w:r>
        <w:rPr>
          <w:rFonts w:hint="eastAsia"/>
          <w:spacing w:val="-2"/>
          <w:highlight w:val="none"/>
        </w:rPr>
        <w:t>书</w:t>
      </w:r>
      <w:r>
        <w:rPr>
          <w:rFonts w:hint="eastAsia"/>
          <w:highlight w:val="none"/>
        </w:rPr>
        <w:t>面澄</w:t>
      </w:r>
      <w:r>
        <w:rPr>
          <w:rFonts w:hint="eastAsia"/>
          <w:spacing w:val="-2"/>
          <w:highlight w:val="none"/>
        </w:rPr>
        <w:t>清</w:t>
      </w:r>
      <w:r>
        <w:rPr>
          <w:rFonts w:hint="eastAsia"/>
          <w:highlight w:val="none"/>
        </w:rPr>
        <w:t>确</w:t>
      </w:r>
      <w:r>
        <w:rPr>
          <w:rFonts w:hint="eastAsia"/>
          <w:spacing w:val="-2"/>
          <w:highlight w:val="none"/>
        </w:rPr>
        <w:t>认</w:t>
      </w:r>
      <w:r>
        <w:rPr>
          <w:rFonts w:hint="eastAsia"/>
          <w:highlight w:val="none"/>
        </w:rPr>
        <w:t>。</w:t>
      </w:r>
      <w:r>
        <w:rPr>
          <w:rFonts w:hint="eastAsia"/>
          <w:spacing w:val="-2"/>
          <w:highlight w:val="none"/>
        </w:rPr>
        <w:t>投</w:t>
      </w:r>
      <w:r>
        <w:rPr>
          <w:rFonts w:hint="eastAsia"/>
          <w:highlight w:val="none"/>
        </w:rPr>
        <w:t>标</w:t>
      </w:r>
      <w:r>
        <w:rPr>
          <w:rFonts w:hint="eastAsia"/>
          <w:spacing w:val="-2"/>
          <w:highlight w:val="none"/>
        </w:rPr>
        <w:t>人</w:t>
      </w:r>
      <w:r>
        <w:rPr>
          <w:rFonts w:hint="eastAsia"/>
          <w:highlight w:val="none"/>
        </w:rPr>
        <w:t>拒</w:t>
      </w:r>
      <w:r>
        <w:rPr>
          <w:rFonts w:hint="eastAsia"/>
          <w:spacing w:val="-2"/>
          <w:highlight w:val="none"/>
        </w:rPr>
        <w:t>不</w:t>
      </w:r>
      <w:r>
        <w:rPr>
          <w:rFonts w:hint="eastAsia"/>
          <w:highlight w:val="none"/>
        </w:rPr>
        <w:t>澄清</w:t>
      </w:r>
      <w:r>
        <w:rPr>
          <w:rFonts w:hint="eastAsia"/>
          <w:spacing w:val="-2"/>
          <w:highlight w:val="none"/>
        </w:rPr>
        <w:t>确</w:t>
      </w:r>
      <w:r>
        <w:rPr>
          <w:rFonts w:hint="eastAsia"/>
          <w:highlight w:val="none"/>
        </w:rPr>
        <w:t>认</w:t>
      </w:r>
      <w:r>
        <w:rPr>
          <w:rFonts w:hint="eastAsia"/>
          <w:spacing w:val="-2"/>
          <w:highlight w:val="none"/>
        </w:rPr>
        <w:t>的</w:t>
      </w:r>
      <w:r>
        <w:rPr>
          <w:rFonts w:hint="eastAsia"/>
          <w:highlight w:val="none"/>
        </w:rPr>
        <w:t>，</w:t>
      </w:r>
      <w:r>
        <w:rPr>
          <w:rFonts w:hint="eastAsia"/>
          <w:spacing w:val="-2"/>
          <w:highlight w:val="none"/>
        </w:rPr>
        <w:t>评</w:t>
      </w:r>
      <w:r>
        <w:rPr>
          <w:rFonts w:hint="eastAsia"/>
          <w:highlight w:val="none"/>
        </w:rPr>
        <w:t>标</w:t>
      </w:r>
      <w:r>
        <w:rPr>
          <w:rFonts w:hint="eastAsia"/>
          <w:spacing w:val="-2"/>
          <w:highlight w:val="none"/>
        </w:rPr>
        <w:t>委</w:t>
      </w:r>
      <w:r>
        <w:rPr>
          <w:rFonts w:hint="eastAsia"/>
          <w:highlight w:val="none"/>
        </w:rPr>
        <w:t>员</w:t>
      </w:r>
      <w:r>
        <w:rPr>
          <w:rFonts w:hint="eastAsia"/>
          <w:spacing w:val="-2"/>
          <w:highlight w:val="none"/>
        </w:rPr>
        <w:t>会</w:t>
      </w:r>
      <w:r>
        <w:rPr>
          <w:rFonts w:hint="eastAsia"/>
          <w:highlight w:val="none"/>
        </w:rPr>
        <w:t>应当</w:t>
      </w:r>
      <w:r>
        <w:rPr>
          <w:rFonts w:hint="eastAsia"/>
          <w:spacing w:val="-2"/>
          <w:highlight w:val="none"/>
        </w:rPr>
        <w:t>否</w:t>
      </w:r>
      <w:r>
        <w:rPr>
          <w:rFonts w:hint="eastAsia"/>
          <w:highlight w:val="none"/>
        </w:rPr>
        <w:t>决</w:t>
      </w:r>
      <w:r>
        <w:rPr>
          <w:rFonts w:hint="eastAsia"/>
          <w:spacing w:val="-2"/>
          <w:highlight w:val="none"/>
        </w:rPr>
        <w:t>其</w:t>
      </w:r>
      <w:r>
        <w:rPr>
          <w:rFonts w:hint="eastAsia"/>
          <w:highlight w:val="none"/>
        </w:rPr>
        <w:t>投</w:t>
      </w:r>
      <w:r>
        <w:rPr>
          <w:rFonts w:hint="eastAsia"/>
          <w:spacing w:val="-2"/>
          <w:highlight w:val="none"/>
        </w:rPr>
        <w:t>标</w:t>
      </w:r>
      <w:r>
        <w:rPr>
          <w:rFonts w:hint="eastAsia"/>
          <w:highlight w:val="none"/>
        </w:rPr>
        <w:t>：</w:t>
      </w:r>
    </w:p>
    <w:p w14:paraId="53EEB81C">
      <w:pPr>
        <w:ind w:firstLine="0" w:firstLineChars="0"/>
        <w:jc w:val="both"/>
        <w:rPr>
          <w:highlight w:val="none"/>
        </w:rPr>
      </w:pPr>
      <w:r>
        <w:rPr>
          <w:rFonts w:hint="eastAsia"/>
          <w:highlight w:val="none"/>
        </w:rPr>
        <w:t>（</w:t>
      </w:r>
      <w:r>
        <w:rPr>
          <w:highlight w:val="none"/>
        </w:rPr>
        <w:t>1</w:t>
      </w:r>
      <w:r>
        <w:rPr>
          <w:rFonts w:hint="eastAsia"/>
          <w:spacing w:val="-2"/>
          <w:highlight w:val="none"/>
        </w:rPr>
        <w:t>）</w:t>
      </w:r>
      <w:r>
        <w:rPr>
          <w:rFonts w:hint="eastAsia"/>
          <w:highlight w:val="none"/>
        </w:rPr>
        <w:t>投</w:t>
      </w:r>
      <w:r>
        <w:rPr>
          <w:rFonts w:hint="eastAsia"/>
          <w:spacing w:val="-2"/>
          <w:highlight w:val="none"/>
        </w:rPr>
        <w:t>标</w:t>
      </w:r>
      <w:r>
        <w:rPr>
          <w:rFonts w:hint="eastAsia"/>
          <w:highlight w:val="none"/>
        </w:rPr>
        <w:t>文</w:t>
      </w:r>
      <w:r>
        <w:rPr>
          <w:rFonts w:hint="eastAsia"/>
          <w:spacing w:val="-2"/>
          <w:highlight w:val="none"/>
        </w:rPr>
        <w:t>件</w:t>
      </w:r>
      <w:r>
        <w:rPr>
          <w:rFonts w:hint="eastAsia"/>
          <w:highlight w:val="none"/>
        </w:rPr>
        <w:t>中</w:t>
      </w:r>
      <w:r>
        <w:rPr>
          <w:rFonts w:hint="eastAsia"/>
          <w:spacing w:val="-2"/>
          <w:highlight w:val="none"/>
        </w:rPr>
        <w:t>的</w:t>
      </w:r>
      <w:r>
        <w:rPr>
          <w:rFonts w:hint="eastAsia"/>
          <w:highlight w:val="none"/>
        </w:rPr>
        <w:t>大</w:t>
      </w:r>
      <w:r>
        <w:rPr>
          <w:rFonts w:hint="eastAsia"/>
          <w:spacing w:val="-2"/>
          <w:highlight w:val="none"/>
        </w:rPr>
        <w:t>写金</w:t>
      </w:r>
      <w:r>
        <w:rPr>
          <w:rFonts w:hint="eastAsia"/>
          <w:highlight w:val="none"/>
        </w:rPr>
        <w:t>额与</w:t>
      </w:r>
      <w:r>
        <w:rPr>
          <w:rFonts w:hint="eastAsia"/>
          <w:spacing w:val="-2"/>
          <w:highlight w:val="none"/>
        </w:rPr>
        <w:t>小</w:t>
      </w:r>
      <w:r>
        <w:rPr>
          <w:rFonts w:hint="eastAsia"/>
          <w:highlight w:val="none"/>
        </w:rPr>
        <w:t>写</w:t>
      </w:r>
      <w:r>
        <w:rPr>
          <w:rFonts w:hint="eastAsia"/>
          <w:spacing w:val="-2"/>
          <w:highlight w:val="none"/>
        </w:rPr>
        <w:t>金</w:t>
      </w:r>
      <w:r>
        <w:rPr>
          <w:rFonts w:hint="eastAsia"/>
          <w:highlight w:val="none"/>
        </w:rPr>
        <w:t>额</w:t>
      </w:r>
      <w:r>
        <w:rPr>
          <w:rFonts w:hint="eastAsia"/>
          <w:spacing w:val="-2"/>
          <w:highlight w:val="none"/>
        </w:rPr>
        <w:t>不</w:t>
      </w:r>
      <w:r>
        <w:rPr>
          <w:rFonts w:hint="eastAsia"/>
          <w:highlight w:val="none"/>
        </w:rPr>
        <w:t>一</w:t>
      </w:r>
      <w:r>
        <w:rPr>
          <w:rFonts w:hint="eastAsia"/>
          <w:spacing w:val="-2"/>
          <w:highlight w:val="none"/>
        </w:rPr>
        <w:t>致</w:t>
      </w:r>
      <w:r>
        <w:rPr>
          <w:rFonts w:hint="eastAsia"/>
          <w:highlight w:val="none"/>
        </w:rPr>
        <w:t>的</w:t>
      </w:r>
      <w:r>
        <w:rPr>
          <w:rFonts w:hint="eastAsia"/>
          <w:spacing w:val="-2"/>
          <w:highlight w:val="none"/>
        </w:rPr>
        <w:t>，</w:t>
      </w:r>
      <w:r>
        <w:rPr>
          <w:rFonts w:hint="eastAsia"/>
          <w:highlight w:val="none"/>
        </w:rPr>
        <w:t>以大</w:t>
      </w:r>
      <w:r>
        <w:rPr>
          <w:rFonts w:hint="eastAsia"/>
          <w:spacing w:val="-2"/>
          <w:highlight w:val="none"/>
        </w:rPr>
        <w:t>写</w:t>
      </w:r>
      <w:r>
        <w:rPr>
          <w:rFonts w:hint="eastAsia"/>
          <w:highlight w:val="none"/>
        </w:rPr>
        <w:t>金</w:t>
      </w:r>
      <w:r>
        <w:rPr>
          <w:rFonts w:hint="eastAsia"/>
          <w:spacing w:val="-2"/>
          <w:highlight w:val="none"/>
        </w:rPr>
        <w:t>额</w:t>
      </w:r>
      <w:r>
        <w:rPr>
          <w:rFonts w:hint="eastAsia"/>
          <w:highlight w:val="none"/>
        </w:rPr>
        <w:t>为</w:t>
      </w:r>
      <w:r>
        <w:rPr>
          <w:rFonts w:hint="eastAsia"/>
          <w:spacing w:val="-2"/>
          <w:highlight w:val="none"/>
        </w:rPr>
        <w:t>准</w:t>
      </w:r>
      <w:r>
        <w:rPr>
          <w:rFonts w:hint="eastAsia"/>
          <w:highlight w:val="none"/>
        </w:rPr>
        <w:t>；</w:t>
      </w:r>
    </w:p>
    <w:p w14:paraId="148518E4">
      <w:pPr>
        <w:ind w:right="-111" w:rightChars="-53" w:firstLine="0" w:firstLineChars="0"/>
        <w:jc w:val="both"/>
        <w:rPr>
          <w:highlight w:val="none"/>
        </w:rPr>
      </w:pPr>
      <w:r>
        <w:rPr>
          <w:rFonts w:hint="eastAsia"/>
          <w:highlight w:val="none"/>
        </w:rPr>
        <w:t>（</w:t>
      </w:r>
      <w:r>
        <w:rPr>
          <w:spacing w:val="-2"/>
          <w:highlight w:val="none"/>
        </w:rPr>
        <w:t>2</w:t>
      </w:r>
      <w:r>
        <w:rPr>
          <w:rFonts w:hint="eastAsia"/>
          <w:spacing w:val="-24"/>
          <w:highlight w:val="none"/>
        </w:rPr>
        <w:t>）</w:t>
      </w:r>
      <w:r>
        <w:rPr>
          <w:rFonts w:hint="eastAsia"/>
          <w:spacing w:val="-2"/>
          <w:highlight w:val="none"/>
        </w:rPr>
        <w:t>总</w:t>
      </w:r>
      <w:r>
        <w:rPr>
          <w:rFonts w:hint="eastAsia"/>
          <w:highlight w:val="none"/>
        </w:rPr>
        <w:t>价</w:t>
      </w:r>
      <w:r>
        <w:rPr>
          <w:rFonts w:hint="eastAsia"/>
          <w:spacing w:val="-2"/>
          <w:highlight w:val="none"/>
        </w:rPr>
        <w:t>金</w:t>
      </w:r>
      <w:r>
        <w:rPr>
          <w:rFonts w:hint="eastAsia"/>
          <w:highlight w:val="none"/>
        </w:rPr>
        <w:t>额</w:t>
      </w:r>
      <w:r>
        <w:rPr>
          <w:rFonts w:hint="eastAsia"/>
          <w:spacing w:val="-2"/>
          <w:highlight w:val="none"/>
        </w:rPr>
        <w:t>与</w:t>
      </w:r>
      <w:r>
        <w:rPr>
          <w:rFonts w:hint="eastAsia"/>
          <w:highlight w:val="none"/>
        </w:rPr>
        <w:t>单</w:t>
      </w:r>
      <w:r>
        <w:rPr>
          <w:rFonts w:hint="eastAsia"/>
          <w:spacing w:val="-2"/>
          <w:highlight w:val="none"/>
        </w:rPr>
        <w:t>价</w:t>
      </w:r>
      <w:r>
        <w:rPr>
          <w:rFonts w:hint="eastAsia"/>
          <w:highlight w:val="none"/>
        </w:rPr>
        <w:t>金</w:t>
      </w:r>
      <w:r>
        <w:rPr>
          <w:rFonts w:hint="eastAsia"/>
          <w:spacing w:val="-2"/>
          <w:highlight w:val="none"/>
        </w:rPr>
        <w:t>额</w:t>
      </w:r>
      <w:r>
        <w:rPr>
          <w:rFonts w:hint="eastAsia"/>
          <w:highlight w:val="none"/>
        </w:rPr>
        <w:t>不一</w:t>
      </w:r>
      <w:r>
        <w:rPr>
          <w:rFonts w:hint="eastAsia"/>
          <w:spacing w:val="-2"/>
          <w:highlight w:val="none"/>
        </w:rPr>
        <w:t>致的</w:t>
      </w:r>
      <w:r>
        <w:rPr>
          <w:rFonts w:hint="eastAsia"/>
          <w:spacing w:val="-24"/>
          <w:highlight w:val="none"/>
        </w:rPr>
        <w:t>，</w:t>
      </w:r>
      <w:r>
        <w:rPr>
          <w:rFonts w:hint="eastAsia"/>
          <w:spacing w:val="-2"/>
          <w:highlight w:val="none"/>
        </w:rPr>
        <w:t>以</w:t>
      </w:r>
      <w:r>
        <w:rPr>
          <w:rFonts w:hint="eastAsia"/>
          <w:highlight w:val="none"/>
        </w:rPr>
        <w:t>单</w:t>
      </w:r>
      <w:r>
        <w:rPr>
          <w:rFonts w:hint="eastAsia"/>
          <w:spacing w:val="-2"/>
          <w:highlight w:val="none"/>
        </w:rPr>
        <w:t>价</w:t>
      </w:r>
      <w:r>
        <w:rPr>
          <w:rFonts w:hint="eastAsia"/>
          <w:highlight w:val="none"/>
        </w:rPr>
        <w:t>金</w:t>
      </w:r>
      <w:r>
        <w:rPr>
          <w:rFonts w:hint="eastAsia"/>
          <w:spacing w:val="-2"/>
          <w:highlight w:val="none"/>
        </w:rPr>
        <w:t>额为</w:t>
      </w:r>
      <w:r>
        <w:rPr>
          <w:rFonts w:hint="eastAsia"/>
          <w:highlight w:val="none"/>
        </w:rPr>
        <w:t>准</w:t>
      </w:r>
      <w:r>
        <w:rPr>
          <w:rFonts w:hint="eastAsia"/>
          <w:spacing w:val="-26"/>
          <w:highlight w:val="none"/>
        </w:rPr>
        <w:t>，</w:t>
      </w:r>
      <w:r>
        <w:rPr>
          <w:rFonts w:hint="eastAsia"/>
          <w:highlight w:val="none"/>
        </w:rPr>
        <w:t>但</w:t>
      </w:r>
      <w:r>
        <w:rPr>
          <w:rFonts w:hint="eastAsia"/>
          <w:spacing w:val="-2"/>
          <w:highlight w:val="none"/>
        </w:rPr>
        <w:t>单</w:t>
      </w:r>
      <w:r>
        <w:rPr>
          <w:rFonts w:hint="eastAsia"/>
          <w:highlight w:val="none"/>
        </w:rPr>
        <w:t>价</w:t>
      </w:r>
      <w:r>
        <w:rPr>
          <w:rFonts w:hint="eastAsia"/>
          <w:spacing w:val="-2"/>
          <w:highlight w:val="none"/>
        </w:rPr>
        <w:t>金</w:t>
      </w:r>
      <w:r>
        <w:rPr>
          <w:rFonts w:hint="eastAsia"/>
          <w:highlight w:val="none"/>
        </w:rPr>
        <w:t>额</w:t>
      </w:r>
      <w:r>
        <w:rPr>
          <w:rFonts w:hint="eastAsia"/>
          <w:spacing w:val="-2"/>
          <w:highlight w:val="none"/>
        </w:rPr>
        <w:t>小</w:t>
      </w:r>
      <w:r>
        <w:rPr>
          <w:rFonts w:hint="eastAsia"/>
          <w:highlight w:val="none"/>
        </w:rPr>
        <w:t>数</w:t>
      </w:r>
      <w:r>
        <w:rPr>
          <w:rFonts w:hint="eastAsia"/>
          <w:spacing w:val="-2"/>
          <w:highlight w:val="none"/>
        </w:rPr>
        <w:t>点有</w:t>
      </w:r>
      <w:r>
        <w:rPr>
          <w:rFonts w:hint="eastAsia"/>
          <w:highlight w:val="none"/>
        </w:rPr>
        <w:t>明显</w:t>
      </w:r>
      <w:r>
        <w:rPr>
          <w:rFonts w:hint="eastAsia"/>
          <w:spacing w:val="-2"/>
          <w:highlight w:val="none"/>
        </w:rPr>
        <w:t>错</w:t>
      </w:r>
      <w:r>
        <w:rPr>
          <w:rFonts w:hint="eastAsia"/>
          <w:highlight w:val="none"/>
        </w:rPr>
        <w:t>误</w:t>
      </w:r>
      <w:r>
        <w:rPr>
          <w:rFonts w:hint="eastAsia"/>
          <w:spacing w:val="-2"/>
          <w:highlight w:val="none"/>
        </w:rPr>
        <w:t>的</w:t>
      </w:r>
      <w:r>
        <w:rPr>
          <w:rFonts w:hint="eastAsia"/>
          <w:highlight w:val="none"/>
        </w:rPr>
        <w:t>除外；</w:t>
      </w:r>
    </w:p>
    <w:p w14:paraId="5F4105A7">
      <w:pPr>
        <w:ind w:firstLine="0" w:firstLineChars="0"/>
        <w:jc w:val="both"/>
        <w:rPr>
          <w:highlight w:val="none"/>
        </w:rPr>
      </w:pPr>
      <w:r>
        <w:rPr>
          <w:rFonts w:hint="eastAsia"/>
          <w:highlight w:val="none"/>
        </w:rPr>
        <w:t>（</w:t>
      </w:r>
      <w:r>
        <w:rPr>
          <w:spacing w:val="-2"/>
          <w:highlight w:val="none"/>
        </w:rPr>
        <w:t>3</w:t>
      </w:r>
      <w:r>
        <w:rPr>
          <w:rFonts w:hint="eastAsia"/>
          <w:spacing w:val="-24"/>
          <w:highlight w:val="none"/>
        </w:rPr>
        <w:t>）</w:t>
      </w:r>
      <w:r>
        <w:rPr>
          <w:rFonts w:hint="eastAsia"/>
          <w:spacing w:val="-2"/>
          <w:highlight w:val="none"/>
        </w:rPr>
        <w:t>投</w:t>
      </w:r>
      <w:r>
        <w:rPr>
          <w:rFonts w:hint="eastAsia"/>
          <w:highlight w:val="none"/>
        </w:rPr>
        <w:t>标</w:t>
      </w:r>
      <w:r>
        <w:rPr>
          <w:rFonts w:hint="eastAsia"/>
          <w:spacing w:val="-2"/>
          <w:highlight w:val="none"/>
        </w:rPr>
        <w:t>报</w:t>
      </w:r>
      <w:r>
        <w:rPr>
          <w:rFonts w:hint="eastAsia"/>
          <w:highlight w:val="none"/>
        </w:rPr>
        <w:t>价</w:t>
      </w:r>
      <w:r>
        <w:rPr>
          <w:rFonts w:hint="eastAsia"/>
          <w:spacing w:val="-2"/>
          <w:highlight w:val="none"/>
        </w:rPr>
        <w:t>为</w:t>
      </w:r>
      <w:r>
        <w:rPr>
          <w:rFonts w:hint="eastAsia"/>
          <w:highlight w:val="none"/>
        </w:rPr>
        <w:t>各</w:t>
      </w:r>
      <w:r>
        <w:rPr>
          <w:rFonts w:hint="eastAsia"/>
          <w:spacing w:val="-2"/>
          <w:highlight w:val="none"/>
        </w:rPr>
        <w:t>分</w:t>
      </w:r>
      <w:r>
        <w:rPr>
          <w:rFonts w:hint="eastAsia"/>
          <w:highlight w:val="none"/>
        </w:rPr>
        <w:t>项</w:t>
      </w:r>
      <w:r>
        <w:rPr>
          <w:rFonts w:hint="eastAsia"/>
          <w:spacing w:val="-2"/>
          <w:highlight w:val="none"/>
        </w:rPr>
        <w:t>报</w:t>
      </w:r>
      <w:r>
        <w:rPr>
          <w:rFonts w:hint="eastAsia"/>
          <w:highlight w:val="none"/>
        </w:rPr>
        <w:t>价金</w:t>
      </w:r>
      <w:r>
        <w:rPr>
          <w:rFonts w:hint="eastAsia"/>
          <w:spacing w:val="-2"/>
          <w:highlight w:val="none"/>
        </w:rPr>
        <w:t>额</w:t>
      </w:r>
      <w:r>
        <w:rPr>
          <w:rFonts w:hint="eastAsia"/>
          <w:highlight w:val="none"/>
        </w:rPr>
        <w:t>之</w:t>
      </w:r>
      <w:r>
        <w:rPr>
          <w:rFonts w:hint="eastAsia"/>
          <w:spacing w:val="-2"/>
          <w:highlight w:val="none"/>
        </w:rPr>
        <w:t>和</w:t>
      </w:r>
      <w:r>
        <w:rPr>
          <w:rFonts w:hint="eastAsia"/>
          <w:spacing w:val="-26"/>
          <w:highlight w:val="none"/>
        </w:rPr>
        <w:t>，</w:t>
      </w:r>
      <w:r>
        <w:rPr>
          <w:rFonts w:hint="eastAsia"/>
          <w:highlight w:val="none"/>
        </w:rPr>
        <w:t>投</w:t>
      </w:r>
      <w:r>
        <w:rPr>
          <w:rFonts w:hint="eastAsia"/>
          <w:spacing w:val="-2"/>
          <w:highlight w:val="none"/>
        </w:rPr>
        <w:t>标</w:t>
      </w:r>
      <w:r>
        <w:rPr>
          <w:rFonts w:hint="eastAsia"/>
          <w:highlight w:val="none"/>
        </w:rPr>
        <w:t>报</w:t>
      </w:r>
      <w:r>
        <w:rPr>
          <w:rFonts w:hint="eastAsia"/>
          <w:spacing w:val="-2"/>
          <w:highlight w:val="none"/>
        </w:rPr>
        <w:t>价与</w:t>
      </w:r>
      <w:r>
        <w:rPr>
          <w:rFonts w:hint="eastAsia"/>
          <w:highlight w:val="none"/>
        </w:rPr>
        <w:t>分项</w:t>
      </w:r>
      <w:r>
        <w:rPr>
          <w:rFonts w:hint="eastAsia"/>
          <w:spacing w:val="-2"/>
          <w:highlight w:val="none"/>
        </w:rPr>
        <w:t>报</w:t>
      </w:r>
      <w:r>
        <w:rPr>
          <w:rFonts w:hint="eastAsia"/>
          <w:highlight w:val="none"/>
        </w:rPr>
        <w:t>价</w:t>
      </w:r>
      <w:r>
        <w:rPr>
          <w:rFonts w:hint="eastAsia"/>
          <w:spacing w:val="-2"/>
          <w:highlight w:val="none"/>
        </w:rPr>
        <w:t>的</w:t>
      </w:r>
      <w:r>
        <w:rPr>
          <w:rFonts w:hint="eastAsia"/>
          <w:highlight w:val="none"/>
        </w:rPr>
        <w:t>合</w:t>
      </w:r>
      <w:r>
        <w:rPr>
          <w:rFonts w:hint="eastAsia"/>
          <w:spacing w:val="-2"/>
          <w:highlight w:val="none"/>
        </w:rPr>
        <w:t>价</w:t>
      </w:r>
      <w:r>
        <w:rPr>
          <w:rFonts w:hint="eastAsia"/>
          <w:highlight w:val="none"/>
        </w:rPr>
        <w:t>不</w:t>
      </w:r>
      <w:r>
        <w:rPr>
          <w:rFonts w:hint="eastAsia"/>
          <w:spacing w:val="-2"/>
          <w:highlight w:val="none"/>
        </w:rPr>
        <w:t>一</w:t>
      </w:r>
      <w:r>
        <w:rPr>
          <w:rFonts w:hint="eastAsia"/>
          <w:highlight w:val="none"/>
        </w:rPr>
        <w:t>致</w:t>
      </w:r>
      <w:r>
        <w:rPr>
          <w:rFonts w:hint="eastAsia"/>
          <w:spacing w:val="-2"/>
          <w:highlight w:val="none"/>
        </w:rPr>
        <w:t>的</w:t>
      </w:r>
      <w:r>
        <w:rPr>
          <w:rFonts w:hint="eastAsia"/>
          <w:spacing w:val="-24"/>
          <w:highlight w:val="none"/>
        </w:rPr>
        <w:t>，</w:t>
      </w:r>
      <w:r>
        <w:rPr>
          <w:rFonts w:hint="eastAsia"/>
          <w:spacing w:val="-2"/>
          <w:highlight w:val="none"/>
        </w:rPr>
        <w:t>应</w:t>
      </w:r>
      <w:r>
        <w:rPr>
          <w:rFonts w:hint="eastAsia"/>
          <w:highlight w:val="none"/>
        </w:rPr>
        <w:t>以</w:t>
      </w:r>
      <w:r>
        <w:rPr>
          <w:rFonts w:hint="eastAsia"/>
          <w:spacing w:val="-2"/>
          <w:highlight w:val="none"/>
        </w:rPr>
        <w:t>各</w:t>
      </w:r>
      <w:r>
        <w:rPr>
          <w:rFonts w:hint="eastAsia"/>
          <w:highlight w:val="none"/>
        </w:rPr>
        <w:t>分项合价</w:t>
      </w:r>
      <w:r>
        <w:rPr>
          <w:rFonts w:hint="eastAsia"/>
          <w:spacing w:val="-2"/>
          <w:highlight w:val="none"/>
        </w:rPr>
        <w:t>累</w:t>
      </w:r>
      <w:r>
        <w:rPr>
          <w:rFonts w:hint="eastAsia"/>
          <w:highlight w:val="none"/>
        </w:rPr>
        <w:t>计</w:t>
      </w:r>
      <w:r>
        <w:rPr>
          <w:rFonts w:hint="eastAsia"/>
          <w:spacing w:val="-2"/>
          <w:highlight w:val="none"/>
        </w:rPr>
        <w:t>数</w:t>
      </w:r>
      <w:r>
        <w:rPr>
          <w:rFonts w:hint="eastAsia"/>
          <w:highlight w:val="none"/>
        </w:rPr>
        <w:t>为</w:t>
      </w:r>
      <w:r>
        <w:rPr>
          <w:rFonts w:hint="eastAsia"/>
          <w:spacing w:val="-2"/>
          <w:highlight w:val="none"/>
        </w:rPr>
        <w:t>准</w:t>
      </w:r>
      <w:r>
        <w:rPr>
          <w:rFonts w:hint="eastAsia"/>
          <w:highlight w:val="none"/>
        </w:rPr>
        <w:t>，</w:t>
      </w:r>
      <w:r>
        <w:rPr>
          <w:rFonts w:hint="eastAsia"/>
          <w:spacing w:val="-2"/>
          <w:highlight w:val="none"/>
        </w:rPr>
        <w:t>修</w:t>
      </w:r>
      <w:r>
        <w:rPr>
          <w:rFonts w:hint="eastAsia"/>
          <w:highlight w:val="none"/>
        </w:rPr>
        <w:t>正</w:t>
      </w:r>
      <w:r>
        <w:rPr>
          <w:rFonts w:hint="eastAsia"/>
          <w:spacing w:val="-2"/>
          <w:highlight w:val="none"/>
        </w:rPr>
        <w:t>投</w:t>
      </w:r>
      <w:r>
        <w:rPr>
          <w:rFonts w:hint="eastAsia"/>
          <w:highlight w:val="none"/>
        </w:rPr>
        <w:t>标报</w:t>
      </w:r>
      <w:r>
        <w:rPr>
          <w:rFonts w:hint="eastAsia"/>
          <w:spacing w:val="-2"/>
          <w:highlight w:val="none"/>
        </w:rPr>
        <w:t>价（如修正后的报价大于原投标报价，则以评标办法前附表3.1.3中的算数校核为准）</w:t>
      </w:r>
      <w:r>
        <w:rPr>
          <w:rFonts w:hint="eastAsia"/>
          <w:highlight w:val="none"/>
        </w:rPr>
        <w:t>；</w:t>
      </w:r>
    </w:p>
    <w:p w14:paraId="0181BAC1">
      <w:pPr>
        <w:ind w:firstLine="0" w:firstLineChars="0"/>
        <w:jc w:val="both"/>
        <w:rPr>
          <w:highlight w:val="none"/>
        </w:rPr>
      </w:pPr>
      <w:r>
        <w:rPr>
          <w:rFonts w:hint="eastAsia"/>
          <w:highlight w:val="none"/>
        </w:rPr>
        <w:t>（</w:t>
      </w:r>
      <w:r>
        <w:rPr>
          <w:highlight w:val="none"/>
        </w:rPr>
        <w:t>4</w:t>
      </w:r>
      <w:r>
        <w:rPr>
          <w:rFonts w:hint="eastAsia"/>
          <w:spacing w:val="-2"/>
          <w:highlight w:val="none"/>
        </w:rPr>
        <w:t>）</w:t>
      </w:r>
      <w:r>
        <w:rPr>
          <w:rFonts w:hint="eastAsia"/>
          <w:highlight w:val="none"/>
        </w:rPr>
        <w:t>如</w:t>
      </w:r>
      <w:r>
        <w:rPr>
          <w:rFonts w:hint="eastAsia"/>
          <w:spacing w:val="-2"/>
          <w:highlight w:val="none"/>
        </w:rPr>
        <w:t>果</w:t>
      </w:r>
      <w:r>
        <w:rPr>
          <w:rFonts w:hint="eastAsia"/>
          <w:highlight w:val="none"/>
        </w:rPr>
        <w:t>分</w:t>
      </w:r>
      <w:r>
        <w:rPr>
          <w:rFonts w:hint="eastAsia"/>
          <w:spacing w:val="-2"/>
          <w:highlight w:val="none"/>
        </w:rPr>
        <w:t>项</w:t>
      </w:r>
      <w:r>
        <w:rPr>
          <w:rFonts w:hint="eastAsia"/>
          <w:highlight w:val="none"/>
        </w:rPr>
        <w:t>报</w:t>
      </w:r>
      <w:r>
        <w:rPr>
          <w:rFonts w:hint="eastAsia"/>
          <w:spacing w:val="-2"/>
          <w:highlight w:val="none"/>
        </w:rPr>
        <w:t>价</w:t>
      </w:r>
      <w:r>
        <w:rPr>
          <w:rFonts w:hint="eastAsia"/>
          <w:highlight w:val="none"/>
        </w:rPr>
        <w:t>中</w:t>
      </w:r>
      <w:r>
        <w:rPr>
          <w:rFonts w:hint="eastAsia"/>
          <w:spacing w:val="-2"/>
          <w:highlight w:val="none"/>
        </w:rPr>
        <w:t>存在</w:t>
      </w:r>
      <w:r>
        <w:rPr>
          <w:rFonts w:hint="eastAsia"/>
          <w:highlight w:val="none"/>
        </w:rPr>
        <w:t>缺漏</w:t>
      </w:r>
      <w:r>
        <w:rPr>
          <w:rFonts w:hint="eastAsia"/>
          <w:spacing w:val="-2"/>
          <w:highlight w:val="none"/>
        </w:rPr>
        <w:t>项</w:t>
      </w:r>
      <w:r>
        <w:rPr>
          <w:rFonts w:hint="eastAsia"/>
          <w:highlight w:val="none"/>
        </w:rPr>
        <w:t>，</w:t>
      </w:r>
      <w:r>
        <w:rPr>
          <w:rFonts w:hint="eastAsia"/>
          <w:spacing w:val="-2"/>
          <w:highlight w:val="none"/>
        </w:rPr>
        <w:t>则</w:t>
      </w:r>
      <w:r>
        <w:rPr>
          <w:rFonts w:hint="eastAsia"/>
          <w:highlight w:val="none"/>
        </w:rPr>
        <w:t>视</w:t>
      </w:r>
      <w:r>
        <w:rPr>
          <w:rFonts w:hint="eastAsia"/>
          <w:spacing w:val="-2"/>
          <w:highlight w:val="none"/>
        </w:rPr>
        <w:t>为</w:t>
      </w:r>
      <w:r>
        <w:rPr>
          <w:rFonts w:hint="eastAsia"/>
          <w:highlight w:val="none"/>
        </w:rPr>
        <w:t>缺</w:t>
      </w:r>
      <w:r>
        <w:rPr>
          <w:rFonts w:hint="eastAsia"/>
          <w:spacing w:val="-2"/>
          <w:highlight w:val="none"/>
        </w:rPr>
        <w:t>漏</w:t>
      </w:r>
      <w:r>
        <w:rPr>
          <w:rFonts w:hint="eastAsia"/>
          <w:highlight w:val="none"/>
        </w:rPr>
        <w:t>项</w:t>
      </w:r>
      <w:r>
        <w:rPr>
          <w:rFonts w:hint="eastAsia"/>
          <w:spacing w:val="-2"/>
          <w:highlight w:val="none"/>
        </w:rPr>
        <w:t>价</w:t>
      </w:r>
      <w:r>
        <w:rPr>
          <w:rFonts w:hint="eastAsia"/>
          <w:highlight w:val="none"/>
        </w:rPr>
        <w:t>格已</w:t>
      </w:r>
      <w:r>
        <w:rPr>
          <w:rFonts w:hint="eastAsia"/>
          <w:spacing w:val="-2"/>
          <w:highlight w:val="none"/>
        </w:rPr>
        <w:t>包</w:t>
      </w:r>
      <w:r>
        <w:rPr>
          <w:rFonts w:hint="eastAsia"/>
          <w:highlight w:val="none"/>
        </w:rPr>
        <w:t>含</w:t>
      </w:r>
      <w:r>
        <w:rPr>
          <w:rFonts w:hint="eastAsia"/>
          <w:spacing w:val="-2"/>
          <w:highlight w:val="none"/>
        </w:rPr>
        <w:t>在</w:t>
      </w:r>
      <w:r>
        <w:rPr>
          <w:rFonts w:hint="eastAsia"/>
          <w:highlight w:val="none"/>
        </w:rPr>
        <w:t>其</w:t>
      </w:r>
      <w:r>
        <w:rPr>
          <w:rFonts w:hint="eastAsia"/>
          <w:spacing w:val="-2"/>
          <w:highlight w:val="none"/>
        </w:rPr>
        <w:t>他</w:t>
      </w:r>
      <w:r>
        <w:rPr>
          <w:rFonts w:hint="eastAsia"/>
          <w:highlight w:val="none"/>
        </w:rPr>
        <w:t>分</w:t>
      </w:r>
      <w:r>
        <w:rPr>
          <w:rFonts w:hint="eastAsia"/>
          <w:spacing w:val="-2"/>
          <w:highlight w:val="none"/>
        </w:rPr>
        <w:t>项</w:t>
      </w:r>
      <w:r>
        <w:rPr>
          <w:rFonts w:hint="eastAsia"/>
          <w:highlight w:val="none"/>
        </w:rPr>
        <w:t>报</w:t>
      </w:r>
      <w:r>
        <w:rPr>
          <w:rFonts w:hint="eastAsia"/>
          <w:spacing w:val="-2"/>
          <w:highlight w:val="none"/>
        </w:rPr>
        <w:t>价</w:t>
      </w:r>
      <w:r>
        <w:rPr>
          <w:rFonts w:hint="eastAsia"/>
          <w:highlight w:val="none"/>
        </w:rPr>
        <w:t>之中。</w:t>
      </w:r>
    </w:p>
    <w:p w14:paraId="27796322">
      <w:pPr>
        <w:pStyle w:val="9"/>
        <w:jc w:val="both"/>
        <w:rPr>
          <w:highlight w:val="none"/>
        </w:rPr>
      </w:pPr>
      <w:bookmarkStart w:id="119" w:name="_Toc29272"/>
      <w:r>
        <w:rPr>
          <w:spacing w:val="1"/>
          <w:highlight w:val="none"/>
        </w:rPr>
        <w:t>3</w:t>
      </w:r>
      <w:r>
        <w:rPr>
          <w:highlight w:val="none"/>
        </w:rPr>
        <w:t>.2</w:t>
      </w:r>
      <w:r>
        <w:rPr>
          <w:rFonts w:hint="eastAsia"/>
          <w:highlight w:val="none"/>
        </w:rPr>
        <w:t>详细评审</w:t>
      </w:r>
      <w:bookmarkEnd w:id="119"/>
    </w:p>
    <w:p w14:paraId="02D71978">
      <w:pPr>
        <w:spacing w:line="360" w:lineRule="auto"/>
        <w:ind w:firstLine="420" w:firstLineChars="200"/>
        <w:rPr>
          <w:rFonts w:ascii="宋体" w:hAnsi="宋体" w:eastAsia="宋体"/>
          <w:sz w:val="21"/>
          <w:szCs w:val="21"/>
          <w:highlight w:val="none"/>
        </w:rPr>
      </w:pPr>
      <w:bookmarkStart w:id="120" w:name="_Toc17926"/>
      <w:r>
        <w:rPr>
          <w:rFonts w:hint="eastAsia" w:ascii="宋体" w:hAnsi="宋体" w:eastAsia="宋体"/>
          <w:sz w:val="21"/>
          <w:szCs w:val="21"/>
          <w:highlight w:val="none"/>
        </w:rPr>
        <w:t>3.2.1评标委员会按本章第2.2款规定的量化因素和分值进行打分，并计算出综合评分得分。</w:t>
      </w:r>
    </w:p>
    <w:p w14:paraId="404306CC">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（1）按本章第2.2.4（1）目规定的评审因素和分值对商务部分计算出得分A；</w:t>
      </w:r>
    </w:p>
    <w:p w14:paraId="43E9C3C9">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（2）按本章第2.2.4（2）目规定的评审因素和分值对技术部分计算出得分B；</w:t>
      </w:r>
    </w:p>
    <w:p w14:paraId="2F62A107">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（3）按本章第2.2.4（3）目规定的评审因素和分值对投标报价计算出得分C。</w:t>
      </w:r>
    </w:p>
    <w:p w14:paraId="37010445">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3.2.2评分分值计算保留小数点后两位，小数点后第三位“四舍五入”。</w:t>
      </w:r>
    </w:p>
    <w:p w14:paraId="1ED191F8">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3.2.3投标人得分=A+B+C。</w:t>
      </w:r>
    </w:p>
    <w:p w14:paraId="77019541">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D13BB12">
      <w:pPr>
        <w:pStyle w:val="9"/>
        <w:jc w:val="both"/>
        <w:rPr>
          <w:highlight w:val="none"/>
        </w:rPr>
      </w:pPr>
      <w:r>
        <w:rPr>
          <w:spacing w:val="1"/>
          <w:highlight w:val="none"/>
        </w:rPr>
        <w:t>3</w:t>
      </w:r>
      <w:r>
        <w:rPr>
          <w:highlight w:val="none"/>
        </w:rPr>
        <w:t>.3</w:t>
      </w:r>
      <w:r>
        <w:rPr>
          <w:rFonts w:hint="eastAsia"/>
          <w:highlight w:val="none"/>
        </w:rPr>
        <w:t>投标文件</w:t>
      </w:r>
      <w:r>
        <w:rPr>
          <w:rFonts w:hint="eastAsia"/>
          <w:spacing w:val="-3"/>
          <w:highlight w:val="none"/>
        </w:rPr>
        <w:t>的</w:t>
      </w:r>
      <w:r>
        <w:rPr>
          <w:rFonts w:hint="eastAsia"/>
          <w:highlight w:val="none"/>
        </w:rPr>
        <w:t>澄清</w:t>
      </w:r>
      <w:bookmarkEnd w:id="120"/>
    </w:p>
    <w:p w14:paraId="505944CC">
      <w:pPr>
        <w:ind w:firstLine="0" w:firstLineChars="0"/>
        <w:jc w:val="both"/>
        <w:rPr>
          <w:highlight w:val="none"/>
        </w:rPr>
      </w:pPr>
      <w:r>
        <w:rPr>
          <w:highlight w:val="none"/>
        </w:rPr>
        <w:t xml:space="preserve">3.3.1 </w:t>
      </w:r>
      <w:r>
        <w:rPr>
          <w:rFonts w:hint="eastAsia"/>
          <w:highlight w:val="none"/>
        </w:rPr>
        <w:t>在</w:t>
      </w:r>
      <w:r>
        <w:rPr>
          <w:rFonts w:hint="eastAsia"/>
          <w:spacing w:val="-2"/>
          <w:highlight w:val="none"/>
        </w:rPr>
        <w:t>评</w:t>
      </w:r>
      <w:r>
        <w:rPr>
          <w:rFonts w:hint="eastAsia"/>
          <w:highlight w:val="none"/>
        </w:rPr>
        <w:t>标</w:t>
      </w:r>
      <w:r>
        <w:rPr>
          <w:rFonts w:hint="eastAsia"/>
          <w:spacing w:val="-2"/>
          <w:highlight w:val="none"/>
        </w:rPr>
        <w:t>过</w:t>
      </w:r>
      <w:r>
        <w:rPr>
          <w:rFonts w:hint="eastAsia"/>
          <w:highlight w:val="none"/>
        </w:rPr>
        <w:t>程中</w:t>
      </w:r>
      <w:r>
        <w:rPr>
          <w:rFonts w:hint="eastAsia"/>
          <w:spacing w:val="-41"/>
          <w:highlight w:val="none"/>
        </w:rPr>
        <w:t>，</w:t>
      </w:r>
      <w:r>
        <w:rPr>
          <w:rFonts w:hint="eastAsia"/>
          <w:highlight w:val="none"/>
        </w:rPr>
        <w:t>评</w:t>
      </w:r>
      <w:r>
        <w:rPr>
          <w:rFonts w:hint="eastAsia"/>
          <w:spacing w:val="-2"/>
          <w:highlight w:val="none"/>
        </w:rPr>
        <w:t>标</w:t>
      </w:r>
      <w:r>
        <w:rPr>
          <w:rFonts w:hint="eastAsia"/>
          <w:highlight w:val="none"/>
        </w:rPr>
        <w:t>委员</w:t>
      </w:r>
      <w:r>
        <w:rPr>
          <w:rFonts w:hint="eastAsia"/>
          <w:spacing w:val="-2"/>
          <w:highlight w:val="none"/>
        </w:rPr>
        <w:t>会</w:t>
      </w:r>
      <w:r>
        <w:rPr>
          <w:rFonts w:hint="eastAsia"/>
          <w:highlight w:val="none"/>
        </w:rPr>
        <w:t>可</w:t>
      </w:r>
      <w:r>
        <w:rPr>
          <w:rFonts w:hint="eastAsia"/>
          <w:spacing w:val="-2"/>
          <w:highlight w:val="none"/>
        </w:rPr>
        <w:t>以</w:t>
      </w:r>
      <w:r>
        <w:rPr>
          <w:rFonts w:hint="eastAsia"/>
          <w:highlight w:val="none"/>
        </w:rPr>
        <w:t>书</w:t>
      </w:r>
      <w:r>
        <w:rPr>
          <w:rFonts w:hint="eastAsia"/>
          <w:spacing w:val="-2"/>
          <w:highlight w:val="none"/>
        </w:rPr>
        <w:t>面</w:t>
      </w:r>
      <w:r>
        <w:rPr>
          <w:rFonts w:hint="eastAsia"/>
          <w:highlight w:val="none"/>
        </w:rPr>
        <w:t>形</w:t>
      </w:r>
      <w:r>
        <w:rPr>
          <w:rFonts w:hint="eastAsia"/>
          <w:spacing w:val="-2"/>
          <w:highlight w:val="none"/>
        </w:rPr>
        <w:t>式</w:t>
      </w:r>
      <w:r>
        <w:rPr>
          <w:rFonts w:hint="eastAsia"/>
          <w:highlight w:val="none"/>
        </w:rPr>
        <w:t>要</w:t>
      </w:r>
      <w:r>
        <w:rPr>
          <w:rFonts w:hint="eastAsia"/>
          <w:spacing w:val="-2"/>
          <w:highlight w:val="none"/>
        </w:rPr>
        <w:t>求</w:t>
      </w:r>
      <w:r>
        <w:rPr>
          <w:rFonts w:hint="eastAsia"/>
          <w:highlight w:val="none"/>
        </w:rPr>
        <w:t>投标</w:t>
      </w:r>
      <w:r>
        <w:rPr>
          <w:rFonts w:hint="eastAsia"/>
          <w:spacing w:val="-2"/>
          <w:highlight w:val="none"/>
        </w:rPr>
        <w:t>人</w:t>
      </w:r>
      <w:r>
        <w:rPr>
          <w:rFonts w:hint="eastAsia"/>
          <w:highlight w:val="none"/>
        </w:rPr>
        <w:t>对</w:t>
      </w:r>
      <w:r>
        <w:rPr>
          <w:rFonts w:hint="eastAsia"/>
          <w:spacing w:val="-2"/>
          <w:highlight w:val="none"/>
        </w:rPr>
        <w:t>投</w:t>
      </w:r>
      <w:r>
        <w:rPr>
          <w:rFonts w:hint="eastAsia"/>
          <w:highlight w:val="none"/>
        </w:rPr>
        <w:t>标</w:t>
      </w:r>
      <w:r>
        <w:rPr>
          <w:rFonts w:hint="eastAsia"/>
          <w:spacing w:val="-2"/>
          <w:highlight w:val="none"/>
        </w:rPr>
        <w:t>文</w:t>
      </w:r>
      <w:r>
        <w:rPr>
          <w:rFonts w:hint="eastAsia"/>
          <w:highlight w:val="none"/>
        </w:rPr>
        <w:t>件</w:t>
      </w:r>
      <w:r>
        <w:rPr>
          <w:rFonts w:hint="eastAsia"/>
          <w:spacing w:val="-2"/>
          <w:highlight w:val="none"/>
        </w:rPr>
        <w:t>中</w:t>
      </w:r>
      <w:r>
        <w:rPr>
          <w:rFonts w:hint="eastAsia"/>
          <w:highlight w:val="none"/>
        </w:rPr>
        <w:t>含</w:t>
      </w:r>
      <w:r>
        <w:rPr>
          <w:rFonts w:hint="eastAsia"/>
          <w:spacing w:val="-2"/>
          <w:highlight w:val="none"/>
        </w:rPr>
        <w:t>义</w:t>
      </w:r>
      <w:r>
        <w:rPr>
          <w:rFonts w:hint="eastAsia"/>
          <w:highlight w:val="none"/>
        </w:rPr>
        <w:t>不明</w:t>
      </w:r>
      <w:r>
        <w:rPr>
          <w:rFonts w:hint="eastAsia"/>
          <w:spacing w:val="-2"/>
          <w:highlight w:val="none"/>
        </w:rPr>
        <w:t>确</w:t>
      </w:r>
      <w:r>
        <w:rPr>
          <w:rFonts w:hint="eastAsia"/>
          <w:spacing w:val="-38"/>
          <w:highlight w:val="none"/>
        </w:rPr>
        <w:t>、</w:t>
      </w:r>
      <w:r>
        <w:rPr>
          <w:rFonts w:hint="eastAsia"/>
          <w:spacing w:val="-2"/>
          <w:highlight w:val="none"/>
        </w:rPr>
        <w:t>对</w:t>
      </w:r>
      <w:r>
        <w:rPr>
          <w:rFonts w:hint="eastAsia"/>
          <w:highlight w:val="none"/>
        </w:rPr>
        <w:t>同类问题表述不一</w:t>
      </w:r>
      <w:r>
        <w:rPr>
          <w:rFonts w:hint="eastAsia"/>
          <w:spacing w:val="-2"/>
          <w:highlight w:val="none"/>
        </w:rPr>
        <w:t>致</w:t>
      </w:r>
      <w:r>
        <w:rPr>
          <w:rFonts w:hint="eastAsia"/>
          <w:highlight w:val="none"/>
        </w:rPr>
        <w:t>或者</w:t>
      </w:r>
      <w:r>
        <w:rPr>
          <w:rFonts w:hint="eastAsia"/>
          <w:spacing w:val="-2"/>
          <w:highlight w:val="none"/>
        </w:rPr>
        <w:t>有</w:t>
      </w:r>
      <w:r>
        <w:rPr>
          <w:rFonts w:hint="eastAsia"/>
          <w:highlight w:val="none"/>
        </w:rPr>
        <w:t>明显文字和计算</w:t>
      </w:r>
      <w:r>
        <w:rPr>
          <w:rFonts w:hint="eastAsia"/>
          <w:spacing w:val="-2"/>
          <w:highlight w:val="none"/>
        </w:rPr>
        <w:t>错</w:t>
      </w:r>
      <w:r>
        <w:rPr>
          <w:rFonts w:hint="eastAsia"/>
          <w:highlight w:val="none"/>
        </w:rPr>
        <w:t>误的</w:t>
      </w:r>
      <w:r>
        <w:rPr>
          <w:rFonts w:hint="eastAsia"/>
          <w:spacing w:val="-2"/>
          <w:highlight w:val="none"/>
        </w:rPr>
        <w:t>内</w:t>
      </w:r>
      <w:r>
        <w:rPr>
          <w:rFonts w:hint="eastAsia"/>
          <w:highlight w:val="none"/>
        </w:rPr>
        <w:t>容作必要的澄</w:t>
      </w:r>
      <w:r>
        <w:rPr>
          <w:rFonts w:hint="eastAsia"/>
          <w:spacing w:val="1"/>
          <w:highlight w:val="none"/>
        </w:rPr>
        <w:t>清</w:t>
      </w:r>
      <w:r>
        <w:rPr>
          <w:rFonts w:hint="eastAsia"/>
          <w:spacing w:val="-2"/>
          <w:highlight w:val="none"/>
        </w:rPr>
        <w:t>、</w:t>
      </w:r>
      <w:r>
        <w:rPr>
          <w:rFonts w:hint="eastAsia"/>
          <w:highlight w:val="none"/>
        </w:rPr>
        <w:t>说明</w:t>
      </w:r>
      <w:r>
        <w:rPr>
          <w:rFonts w:hint="eastAsia"/>
          <w:spacing w:val="-2"/>
          <w:highlight w:val="none"/>
        </w:rPr>
        <w:t>或</w:t>
      </w:r>
      <w:r>
        <w:rPr>
          <w:rFonts w:hint="eastAsia"/>
          <w:highlight w:val="none"/>
        </w:rPr>
        <w:t>补正。澄</w:t>
      </w:r>
      <w:r>
        <w:rPr>
          <w:rFonts w:hint="eastAsia"/>
          <w:spacing w:val="1"/>
          <w:highlight w:val="none"/>
        </w:rPr>
        <w:t>清</w:t>
      </w:r>
      <w:r>
        <w:rPr>
          <w:rFonts w:hint="eastAsia"/>
          <w:highlight w:val="none"/>
        </w:rPr>
        <w:t>、</w:t>
      </w:r>
      <w:r>
        <w:rPr>
          <w:rFonts w:hint="eastAsia"/>
          <w:spacing w:val="-2"/>
          <w:highlight w:val="none"/>
        </w:rPr>
        <w:t>说</w:t>
      </w:r>
      <w:r>
        <w:rPr>
          <w:rFonts w:hint="eastAsia"/>
          <w:highlight w:val="none"/>
        </w:rPr>
        <w:t>明</w:t>
      </w:r>
      <w:r>
        <w:rPr>
          <w:highlight w:val="none"/>
        </w:rPr>
        <w:t xml:space="preserve"> </w:t>
      </w:r>
      <w:r>
        <w:rPr>
          <w:rFonts w:hint="eastAsia"/>
          <w:highlight w:val="none"/>
        </w:rPr>
        <w:t>或补</w:t>
      </w:r>
      <w:r>
        <w:rPr>
          <w:rFonts w:hint="eastAsia"/>
          <w:spacing w:val="-2"/>
          <w:highlight w:val="none"/>
        </w:rPr>
        <w:t>正</w:t>
      </w:r>
      <w:r>
        <w:rPr>
          <w:rFonts w:hint="eastAsia"/>
          <w:highlight w:val="none"/>
        </w:rPr>
        <w:t>应</w:t>
      </w:r>
      <w:r>
        <w:rPr>
          <w:rFonts w:hint="eastAsia"/>
          <w:spacing w:val="-2"/>
          <w:highlight w:val="none"/>
        </w:rPr>
        <w:t>以</w:t>
      </w:r>
      <w:r>
        <w:rPr>
          <w:rFonts w:hint="eastAsia"/>
          <w:highlight w:val="none"/>
        </w:rPr>
        <w:t>书</w:t>
      </w:r>
      <w:r>
        <w:rPr>
          <w:rFonts w:hint="eastAsia"/>
          <w:spacing w:val="-2"/>
          <w:highlight w:val="none"/>
        </w:rPr>
        <w:t>面</w:t>
      </w:r>
      <w:r>
        <w:rPr>
          <w:rFonts w:hint="eastAsia"/>
          <w:highlight w:val="none"/>
        </w:rPr>
        <w:t>方</w:t>
      </w:r>
      <w:r>
        <w:rPr>
          <w:rFonts w:hint="eastAsia"/>
          <w:spacing w:val="-2"/>
          <w:highlight w:val="none"/>
        </w:rPr>
        <w:t>式</w:t>
      </w:r>
      <w:r>
        <w:rPr>
          <w:rFonts w:hint="eastAsia"/>
          <w:highlight w:val="none"/>
        </w:rPr>
        <w:t>进</w:t>
      </w:r>
      <w:r>
        <w:rPr>
          <w:rFonts w:hint="eastAsia"/>
          <w:spacing w:val="-2"/>
          <w:highlight w:val="none"/>
        </w:rPr>
        <w:t>行</w:t>
      </w:r>
      <w:r>
        <w:rPr>
          <w:rFonts w:hint="eastAsia"/>
          <w:highlight w:val="none"/>
        </w:rPr>
        <w:t>。评</w:t>
      </w:r>
      <w:r>
        <w:rPr>
          <w:rFonts w:hint="eastAsia"/>
          <w:spacing w:val="-2"/>
          <w:highlight w:val="none"/>
        </w:rPr>
        <w:t>标</w:t>
      </w:r>
      <w:r>
        <w:rPr>
          <w:rFonts w:hint="eastAsia"/>
          <w:highlight w:val="none"/>
        </w:rPr>
        <w:t>委</w:t>
      </w:r>
      <w:r>
        <w:rPr>
          <w:rFonts w:hint="eastAsia"/>
          <w:spacing w:val="-2"/>
          <w:highlight w:val="none"/>
        </w:rPr>
        <w:t>员</w:t>
      </w:r>
      <w:r>
        <w:rPr>
          <w:rFonts w:hint="eastAsia"/>
          <w:highlight w:val="none"/>
        </w:rPr>
        <w:t>会</w:t>
      </w:r>
      <w:r>
        <w:rPr>
          <w:rFonts w:hint="eastAsia"/>
          <w:spacing w:val="-2"/>
          <w:highlight w:val="none"/>
        </w:rPr>
        <w:t>不</w:t>
      </w:r>
      <w:r>
        <w:rPr>
          <w:rFonts w:hint="eastAsia"/>
          <w:highlight w:val="none"/>
        </w:rPr>
        <w:t>接</w:t>
      </w:r>
      <w:r>
        <w:rPr>
          <w:rFonts w:hint="eastAsia"/>
          <w:spacing w:val="-2"/>
          <w:highlight w:val="none"/>
        </w:rPr>
        <w:t>受</w:t>
      </w:r>
      <w:r>
        <w:rPr>
          <w:rFonts w:hint="eastAsia"/>
          <w:highlight w:val="none"/>
        </w:rPr>
        <w:t>投</w:t>
      </w:r>
      <w:r>
        <w:rPr>
          <w:rFonts w:hint="eastAsia"/>
          <w:spacing w:val="-2"/>
          <w:highlight w:val="none"/>
        </w:rPr>
        <w:t>标</w:t>
      </w:r>
      <w:r>
        <w:rPr>
          <w:rFonts w:hint="eastAsia"/>
          <w:highlight w:val="none"/>
        </w:rPr>
        <w:t>人主</w:t>
      </w:r>
      <w:r>
        <w:rPr>
          <w:rFonts w:hint="eastAsia"/>
          <w:spacing w:val="-2"/>
          <w:highlight w:val="none"/>
        </w:rPr>
        <w:t>动</w:t>
      </w:r>
      <w:r>
        <w:rPr>
          <w:rFonts w:hint="eastAsia"/>
          <w:highlight w:val="none"/>
        </w:rPr>
        <w:t>提</w:t>
      </w:r>
      <w:r>
        <w:rPr>
          <w:rFonts w:hint="eastAsia"/>
          <w:spacing w:val="-2"/>
          <w:highlight w:val="none"/>
        </w:rPr>
        <w:t>出</w:t>
      </w:r>
      <w:r>
        <w:rPr>
          <w:rFonts w:hint="eastAsia"/>
          <w:highlight w:val="none"/>
        </w:rPr>
        <w:t>的</w:t>
      </w:r>
      <w:r>
        <w:rPr>
          <w:rFonts w:hint="eastAsia"/>
          <w:spacing w:val="-2"/>
          <w:highlight w:val="none"/>
        </w:rPr>
        <w:t>澄</w:t>
      </w:r>
      <w:r>
        <w:rPr>
          <w:rFonts w:hint="eastAsia"/>
          <w:highlight w:val="none"/>
        </w:rPr>
        <w:t>清</w:t>
      </w:r>
      <w:r>
        <w:rPr>
          <w:rFonts w:hint="eastAsia"/>
          <w:spacing w:val="-2"/>
          <w:highlight w:val="none"/>
        </w:rPr>
        <w:t>、</w:t>
      </w:r>
      <w:r>
        <w:rPr>
          <w:rFonts w:hint="eastAsia"/>
          <w:highlight w:val="none"/>
        </w:rPr>
        <w:t>说</w:t>
      </w:r>
      <w:r>
        <w:rPr>
          <w:rFonts w:hint="eastAsia"/>
          <w:spacing w:val="-2"/>
          <w:highlight w:val="none"/>
        </w:rPr>
        <w:t>明</w:t>
      </w:r>
      <w:r>
        <w:rPr>
          <w:rFonts w:hint="eastAsia"/>
          <w:highlight w:val="none"/>
        </w:rPr>
        <w:t>或补</w:t>
      </w:r>
      <w:r>
        <w:rPr>
          <w:rFonts w:hint="eastAsia"/>
          <w:spacing w:val="-2"/>
          <w:highlight w:val="none"/>
        </w:rPr>
        <w:t>正</w:t>
      </w:r>
      <w:r>
        <w:rPr>
          <w:rFonts w:hint="eastAsia"/>
          <w:highlight w:val="none"/>
        </w:rPr>
        <w:t>。</w:t>
      </w:r>
    </w:p>
    <w:p w14:paraId="0215F092">
      <w:pPr>
        <w:ind w:firstLine="0" w:firstLineChars="0"/>
        <w:jc w:val="both"/>
        <w:rPr>
          <w:highlight w:val="none"/>
        </w:rPr>
      </w:pPr>
      <w:r>
        <w:rPr>
          <w:highlight w:val="none"/>
        </w:rPr>
        <w:t xml:space="preserve">3.3.2 </w:t>
      </w:r>
      <w:r>
        <w:rPr>
          <w:rFonts w:hint="eastAsia"/>
          <w:highlight w:val="none"/>
        </w:rPr>
        <w:t>澄清</w:t>
      </w:r>
      <w:r>
        <w:rPr>
          <w:rFonts w:hint="eastAsia"/>
          <w:spacing w:val="-41"/>
          <w:highlight w:val="none"/>
        </w:rPr>
        <w:t>、</w:t>
      </w:r>
      <w:r>
        <w:rPr>
          <w:rFonts w:hint="eastAsia"/>
          <w:highlight w:val="none"/>
        </w:rPr>
        <w:t>说</w:t>
      </w:r>
      <w:r>
        <w:rPr>
          <w:rFonts w:hint="eastAsia"/>
          <w:spacing w:val="-2"/>
          <w:highlight w:val="none"/>
        </w:rPr>
        <w:t>明</w:t>
      </w:r>
      <w:r>
        <w:rPr>
          <w:rFonts w:hint="eastAsia"/>
          <w:highlight w:val="none"/>
        </w:rPr>
        <w:t>或</w:t>
      </w:r>
      <w:r>
        <w:rPr>
          <w:rFonts w:hint="eastAsia"/>
          <w:spacing w:val="-2"/>
          <w:highlight w:val="none"/>
        </w:rPr>
        <w:t>补</w:t>
      </w:r>
      <w:r>
        <w:rPr>
          <w:rFonts w:hint="eastAsia"/>
          <w:highlight w:val="none"/>
        </w:rPr>
        <w:t>正</w:t>
      </w:r>
      <w:r>
        <w:rPr>
          <w:rFonts w:hint="eastAsia"/>
          <w:spacing w:val="-2"/>
          <w:highlight w:val="none"/>
        </w:rPr>
        <w:t>不</w:t>
      </w:r>
      <w:r>
        <w:rPr>
          <w:rFonts w:hint="eastAsia"/>
          <w:highlight w:val="none"/>
        </w:rPr>
        <w:t>得超</w:t>
      </w:r>
      <w:r>
        <w:rPr>
          <w:rFonts w:hint="eastAsia"/>
          <w:spacing w:val="-2"/>
          <w:highlight w:val="none"/>
        </w:rPr>
        <w:t>出</w:t>
      </w:r>
      <w:r>
        <w:rPr>
          <w:rFonts w:hint="eastAsia"/>
          <w:highlight w:val="none"/>
        </w:rPr>
        <w:t>投</w:t>
      </w:r>
      <w:r>
        <w:rPr>
          <w:rFonts w:hint="eastAsia"/>
          <w:spacing w:val="-2"/>
          <w:highlight w:val="none"/>
        </w:rPr>
        <w:t>标</w:t>
      </w:r>
      <w:r>
        <w:rPr>
          <w:rFonts w:hint="eastAsia"/>
          <w:highlight w:val="none"/>
        </w:rPr>
        <w:t>文</w:t>
      </w:r>
      <w:r>
        <w:rPr>
          <w:rFonts w:hint="eastAsia"/>
          <w:spacing w:val="-2"/>
          <w:highlight w:val="none"/>
        </w:rPr>
        <w:t>件</w:t>
      </w:r>
      <w:r>
        <w:rPr>
          <w:rFonts w:hint="eastAsia"/>
          <w:highlight w:val="none"/>
        </w:rPr>
        <w:t>的</w:t>
      </w:r>
      <w:r>
        <w:rPr>
          <w:rFonts w:hint="eastAsia"/>
          <w:spacing w:val="-2"/>
          <w:highlight w:val="none"/>
        </w:rPr>
        <w:t>范</w:t>
      </w:r>
      <w:r>
        <w:rPr>
          <w:rFonts w:hint="eastAsia"/>
          <w:highlight w:val="none"/>
        </w:rPr>
        <w:t>围</w:t>
      </w:r>
      <w:r>
        <w:rPr>
          <w:rFonts w:hint="eastAsia"/>
          <w:spacing w:val="-2"/>
          <w:highlight w:val="none"/>
        </w:rPr>
        <w:t>且</w:t>
      </w:r>
      <w:r>
        <w:rPr>
          <w:rFonts w:hint="eastAsia"/>
          <w:highlight w:val="none"/>
        </w:rPr>
        <w:t>不得</w:t>
      </w:r>
      <w:r>
        <w:rPr>
          <w:rFonts w:hint="eastAsia"/>
          <w:spacing w:val="-2"/>
          <w:highlight w:val="none"/>
        </w:rPr>
        <w:t>改</w:t>
      </w:r>
      <w:r>
        <w:rPr>
          <w:rFonts w:hint="eastAsia"/>
          <w:highlight w:val="none"/>
        </w:rPr>
        <w:t>变</w:t>
      </w:r>
      <w:r>
        <w:rPr>
          <w:rFonts w:hint="eastAsia"/>
          <w:spacing w:val="-2"/>
          <w:highlight w:val="none"/>
        </w:rPr>
        <w:t>投</w:t>
      </w:r>
      <w:r>
        <w:rPr>
          <w:rFonts w:hint="eastAsia"/>
          <w:highlight w:val="none"/>
        </w:rPr>
        <w:t>标</w:t>
      </w:r>
      <w:r>
        <w:rPr>
          <w:rFonts w:hint="eastAsia"/>
          <w:spacing w:val="-2"/>
          <w:highlight w:val="none"/>
        </w:rPr>
        <w:t>文</w:t>
      </w:r>
      <w:r>
        <w:rPr>
          <w:rFonts w:hint="eastAsia"/>
          <w:highlight w:val="none"/>
        </w:rPr>
        <w:t>件</w:t>
      </w:r>
      <w:r>
        <w:rPr>
          <w:rFonts w:hint="eastAsia"/>
          <w:spacing w:val="-2"/>
          <w:highlight w:val="none"/>
        </w:rPr>
        <w:t>的</w:t>
      </w:r>
      <w:r>
        <w:rPr>
          <w:rFonts w:hint="eastAsia"/>
          <w:highlight w:val="none"/>
        </w:rPr>
        <w:t>实</w:t>
      </w:r>
      <w:r>
        <w:rPr>
          <w:rFonts w:hint="eastAsia"/>
          <w:spacing w:val="-2"/>
          <w:highlight w:val="none"/>
        </w:rPr>
        <w:t>质</w:t>
      </w:r>
      <w:r>
        <w:rPr>
          <w:rFonts w:hint="eastAsia"/>
          <w:highlight w:val="none"/>
        </w:rPr>
        <w:t>性内</w:t>
      </w:r>
      <w:r>
        <w:rPr>
          <w:rFonts w:hint="eastAsia"/>
          <w:spacing w:val="-2"/>
          <w:highlight w:val="none"/>
        </w:rPr>
        <w:t>容</w:t>
      </w:r>
      <w:r>
        <w:rPr>
          <w:rFonts w:hint="eastAsia"/>
          <w:spacing w:val="-38"/>
          <w:highlight w:val="none"/>
        </w:rPr>
        <w:t>，</w:t>
      </w:r>
      <w:r>
        <w:rPr>
          <w:rFonts w:hint="eastAsia"/>
          <w:spacing w:val="-2"/>
          <w:highlight w:val="none"/>
        </w:rPr>
        <w:t>并</w:t>
      </w:r>
      <w:r>
        <w:rPr>
          <w:rFonts w:hint="eastAsia"/>
          <w:highlight w:val="none"/>
        </w:rPr>
        <w:t>构成投</w:t>
      </w:r>
      <w:r>
        <w:rPr>
          <w:rFonts w:hint="eastAsia"/>
          <w:spacing w:val="-2"/>
          <w:highlight w:val="none"/>
        </w:rPr>
        <w:t>标</w:t>
      </w:r>
      <w:r>
        <w:rPr>
          <w:rFonts w:hint="eastAsia"/>
          <w:highlight w:val="none"/>
        </w:rPr>
        <w:t>文</w:t>
      </w:r>
      <w:r>
        <w:rPr>
          <w:rFonts w:hint="eastAsia"/>
          <w:spacing w:val="-2"/>
          <w:highlight w:val="none"/>
        </w:rPr>
        <w:t>件</w:t>
      </w:r>
      <w:r>
        <w:rPr>
          <w:rFonts w:hint="eastAsia"/>
          <w:highlight w:val="none"/>
        </w:rPr>
        <w:t>的</w:t>
      </w:r>
      <w:r>
        <w:rPr>
          <w:rFonts w:hint="eastAsia"/>
          <w:spacing w:val="-2"/>
          <w:highlight w:val="none"/>
        </w:rPr>
        <w:t>组</w:t>
      </w:r>
      <w:r>
        <w:rPr>
          <w:rFonts w:hint="eastAsia"/>
          <w:highlight w:val="none"/>
        </w:rPr>
        <w:t>成</w:t>
      </w:r>
      <w:r>
        <w:rPr>
          <w:rFonts w:hint="eastAsia"/>
          <w:spacing w:val="-2"/>
          <w:highlight w:val="none"/>
        </w:rPr>
        <w:t>部</w:t>
      </w:r>
      <w:r>
        <w:rPr>
          <w:rFonts w:hint="eastAsia"/>
          <w:highlight w:val="none"/>
        </w:rPr>
        <w:t>分。</w:t>
      </w:r>
    </w:p>
    <w:p w14:paraId="3C413E62">
      <w:pPr>
        <w:ind w:firstLine="0" w:firstLineChars="0"/>
        <w:jc w:val="both"/>
        <w:rPr>
          <w:highlight w:val="none"/>
        </w:rPr>
      </w:pPr>
      <w:r>
        <w:rPr>
          <w:highlight w:val="none"/>
        </w:rPr>
        <w:t>3.3.3</w:t>
      </w:r>
      <w:r>
        <w:rPr>
          <w:spacing w:val="51"/>
          <w:highlight w:val="none"/>
        </w:rPr>
        <w:t xml:space="preserve"> </w:t>
      </w:r>
      <w:r>
        <w:rPr>
          <w:rFonts w:hint="eastAsia"/>
          <w:highlight w:val="none"/>
        </w:rPr>
        <w:t>评</w:t>
      </w:r>
      <w:r>
        <w:rPr>
          <w:rFonts w:hint="eastAsia"/>
          <w:spacing w:val="-2"/>
          <w:highlight w:val="none"/>
        </w:rPr>
        <w:t>标</w:t>
      </w:r>
      <w:r>
        <w:rPr>
          <w:rFonts w:hint="eastAsia"/>
          <w:highlight w:val="none"/>
        </w:rPr>
        <w:t>委</w:t>
      </w:r>
      <w:r>
        <w:rPr>
          <w:rFonts w:hint="eastAsia"/>
          <w:spacing w:val="-2"/>
          <w:highlight w:val="none"/>
        </w:rPr>
        <w:t>员</w:t>
      </w:r>
      <w:r>
        <w:rPr>
          <w:rFonts w:hint="eastAsia"/>
          <w:highlight w:val="none"/>
        </w:rPr>
        <w:t>会</w:t>
      </w:r>
      <w:r>
        <w:rPr>
          <w:rFonts w:hint="eastAsia"/>
          <w:spacing w:val="-2"/>
          <w:highlight w:val="none"/>
        </w:rPr>
        <w:t>对</w:t>
      </w:r>
      <w:r>
        <w:rPr>
          <w:rFonts w:hint="eastAsia"/>
          <w:highlight w:val="none"/>
        </w:rPr>
        <w:t>投</w:t>
      </w:r>
      <w:r>
        <w:rPr>
          <w:rFonts w:hint="eastAsia"/>
          <w:spacing w:val="-2"/>
          <w:highlight w:val="none"/>
        </w:rPr>
        <w:t>标人</w:t>
      </w:r>
      <w:r>
        <w:rPr>
          <w:rFonts w:hint="eastAsia"/>
          <w:highlight w:val="none"/>
        </w:rPr>
        <w:t>提交</w:t>
      </w:r>
      <w:r>
        <w:rPr>
          <w:rFonts w:hint="eastAsia"/>
          <w:spacing w:val="-2"/>
          <w:highlight w:val="none"/>
        </w:rPr>
        <w:t>的</w:t>
      </w:r>
      <w:r>
        <w:rPr>
          <w:rFonts w:hint="eastAsia"/>
          <w:highlight w:val="none"/>
        </w:rPr>
        <w:t>澄清</w:t>
      </w:r>
      <w:r>
        <w:rPr>
          <w:rFonts w:hint="eastAsia"/>
          <w:spacing w:val="-94"/>
          <w:highlight w:val="none"/>
        </w:rPr>
        <w:t>、</w:t>
      </w:r>
      <w:r>
        <w:rPr>
          <w:rFonts w:hint="eastAsia"/>
          <w:highlight w:val="none"/>
        </w:rPr>
        <w:t>说</w:t>
      </w:r>
      <w:r>
        <w:rPr>
          <w:rFonts w:hint="eastAsia"/>
          <w:spacing w:val="-2"/>
          <w:highlight w:val="none"/>
        </w:rPr>
        <w:t>明</w:t>
      </w:r>
      <w:r>
        <w:rPr>
          <w:rFonts w:hint="eastAsia"/>
          <w:highlight w:val="none"/>
        </w:rPr>
        <w:t>或</w:t>
      </w:r>
      <w:r>
        <w:rPr>
          <w:rFonts w:hint="eastAsia"/>
          <w:spacing w:val="-2"/>
          <w:highlight w:val="none"/>
        </w:rPr>
        <w:t>补</w:t>
      </w:r>
      <w:r>
        <w:rPr>
          <w:rFonts w:hint="eastAsia"/>
          <w:highlight w:val="none"/>
        </w:rPr>
        <w:t>正</w:t>
      </w:r>
      <w:r>
        <w:rPr>
          <w:rFonts w:hint="eastAsia"/>
          <w:spacing w:val="-2"/>
          <w:highlight w:val="none"/>
        </w:rPr>
        <w:t>有</w:t>
      </w:r>
      <w:r>
        <w:rPr>
          <w:rFonts w:hint="eastAsia"/>
          <w:highlight w:val="none"/>
        </w:rPr>
        <w:t>疑问的</w:t>
      </w:r>
      <w:r>
        <w:rPr>
          <w:rFonts w:hint="eastAsia"/>
          <w:spacing w:val="-94"/>
          <w:highlight w:val="none"/>
        </w:rPr>
        <w:t>，</w:t>
      </w:r>
      <w:r>
        <w:rPr>
          <w:rFonts w:hint="eastAsia"/>
          <w:highlight w:val="none"/>
        </w:rPr>
        <w:t>可</w:t>
      </w:r>
      <w:r>
        <w:rPr>
          <w:rFonts w:hint="eastAsia"/>
          <w:spacing w:val="-2"/>
          <w:highlight w:val="none"/>
        </w:rPr>
        <w:t>以</w:t>
      </w:r>
      <w:r>
        <w:rPr>
          <w:rFonts w:hint="eastAsia"/>
          <w:highlight w:val="none"/>
        </w:rPr>
        <w:t>要</w:t>
      </w:r>
      <w:r>
        <w:rPr>
          <w:rFonts w:hint="eastAsia"/>
          <w:spacing w:val="-2"/>
          <w:highlight w:val="none"/>
        </w:rPr>
        <w:t>求</w:t>
      </w:r>
      <w:r>
        <w:rPr>
          <w:rFonts w:hint="eastAsia"/>
          <w:highlight w:val="none"/>
        </w:rPr>
        <w:t>投</w:t>
      </w:r>
      <w:r>
        <w:rPr>
          <w:rFonts w:hint="eastAsia"/>
          <w:spacing w:val="-2"/>
          <w:highlight w:val="none"/>
        </w:rPr>
        <w:t>标</w:t>
      </w:r>
      <w:r>
        <w:rPr>
          <w:rFonts w:hint="eastAsia"/>
          <w:highlight w:val="none"/>
        </w:rPr>
        <w:t>人</w:t>
      </w:r>
      <w:r>
        <w:rPr>
          <w:rFonts w:hint="eastAsia"/>
          <w:spacing w:val="-2"/>
          <w:highlight w:val="none"/>
        </w:rPr>
        <w:t>进</w:t>
      </w:r>
      <w:r>
        <w:rPr>
          <w:rFonts w:hint="eastAsia"/>
          <w:highlight w:val="none"/>
        </w:rPr>
        <w:t>一步</w:t>
      </w:r>
      <w:r>
        <w:rPr>
          <w:rFonts w:hint="eastAsia"/>
          <w:spacing w:val="-2"/>
          <w:highlight w:val="none"/>
        </w:rPr>
        <w:t>澄</w:t>
      </w:r>
      <w:r>
        <w:rPr>
          <w:rFonts w:hint="eastAsia"/>
          <w:highlight w:val="none"/>
        </w:rPr>
        <w:t>清、说明</w:t>
      </w:r>
      <w:r>
        <w:rPr>
          <w:rFonts w:hint="eastAsia"/>
          <w:spacing w:val="-2"/>
          <w:highlight w:val="none"/>
        </w:rPr>
        <w:t>或</w:t>
      </w:r>
      <w:r>
        <w:rPr>
          <w:rFonts w:hint="eastAsia"/>
          <w:highlight w:val="none"/>
        </w:rPr>
        <w:t>补</w:t>
      </w:r>
      <w:r>
        <w:rPr>
          <w:rFonts w:hint="eastAsia"/>
          <w:spacing w:val="-3"/>
          <w:highlight w:val="none"/>
        </w:rPr>
        <w:t>正</w:t>
      </w:r>
      <w:r>
        <w:rPr>
          <w:rFonts w:hint="eastAsia"/>
          <w:highlight w:val="none"/>
        </w:rPr>
        <w:t>，</w:t>
      </w:r>
      <w:r>
        <w:rPr>
          <w:rFonts w:hint="eastAsia"/>
          <w:spacing w:val="-2"/>
          <w:highlight w:val="none"/>
        </w:rPr>
        <w:t>直</w:t>
      </w:r>
      <w:r>
        <w:rPr>
          <w:rFonts w:hint="eastAsia"/>
          <w:highlight w:val="none"/>
        </w:rPr>
        <w:t>至</w:t>
      </w:r>
      <w:r>
        <w:rPr>
          <w:rFonts w:hint="eastAsia"/>
          <w:spacing w:val="-2"/>
          <w:highlight w:val="none"/>
        </w:rPr>
        <w:t>满</w:t>
      </w:r>
      <w:r>
        <w:rPr>
          <w:rFonts w:hint="eastAsia"/>
          <w:highlight w:val="none"/>
        </w:rPr>
        <w:t>足</w:t>
      </w:r>
      <w:r>
        <w:rPr>
          <w:rFonts w:hint="eastAsia"/>
          <w:spacing w:val="-2"/>
          <w:highlight w:val="none"/>
        </w:rPr>
        <w:t>评</w:t>
      </w:r>
      <w:r>
        <w:rPr>
          <w:rFonts w:hint="eastAsia"/>
          <w:highlight w:val="none"/>
        </w:rPr>
        <w:t>标委</w:t>
      </w:r>
      <w:r>
        <w:rPr>
          <w:rFonts w:hint="eastAsia"/>
          <w:spacing w:val="-2"/>
          <w:highlight w:val="none"/>
        </w:rPr>
        <w:t>员</w:t>
      </w:r>
      <w:r>
        <w:rPr>
          <w:rFonts w:hint="eastAsia"/>
          <w:highlight w:val="none"/>
        </w:rPr>
        <w:t>会</w:t>
      </w:r>
      <w:r>
        <w:rPr>
          <w:rFonts w:hint="eastAsia"/>
          <w:spacing w:val="-2"/>
          <w:highlight w:val="none"/>
        </w:rPr>
        <w:t>的</w:t>
      </w:r>
      <w:r>
        <w:rPr>
          <w:rFonts w:hint="eastAsia"/>
          <w:highlight w:val="none"/>
        </w:rPr>
        <w:t>要</w:t>
      </w:r>
      <w:r>
        <w:rPr>
          <w:rFonts w:hint="eastAsia"/>
          <w:spacing w:val="-2"/>
          <w:highlight w:val="none"/>
        </w:rPr>
        <w:t>求</w:t>
      </w:r>
      <w:r>
        <w:rPr>
          <w:rFonts w:hint="eastAsia"/>
          <w:highlight w:val="none"/>
        </w:rPr>
        <w:t>。</w:t>
      </w:r>
    </w:p>
    <w:p w14:paraId="5367F06C">
      <w:pPr>
        <w:pStyle w:val="9"/>
        <w:jc w:val="both"/>
        <w:rPr>
          <w:highlight w:val="none"/>
        </w:rPr>
      </w:pPr>
      <w:bookmarkStart w:id="121" w:name="_Toc11613"/>
      <w:r>
        <w:rPr>
          <w:spacing w:val="1"/>
          <w:highlight w:val="none"/>
        </w:rPr>
        <w:t>3</w:t>
      </w:r>
      <w:r>
        <w:rPr>
          <w:highlight w:val="none"/>
        </w:rPr>
        <w:t>.4</w:t>
      </w:r>
      <w:r>
        <w:rPr>
          <w:rFonts w:hint="eastAsia"/>
          <w:highlight w:val="none"/>
        </w:rPr>
        <w:t>评标结果</w:t>
      </w:r>
      <w:bookmarkEnd w:id="121"/>
    </w:p>
    <w:p w14:paraId="2EAEB714">
      <w:pPr>
        <w:ind w:firstLine="0" w:firstLineChars="0"/>
        <w:jc w:val="both"/>
        <w:rPr>
          <w:rFonts w:hint="eastAsia"/>
          <w:highlight w:val="none"/>
        </w:rPr>
      </w:pPr>
      <w:r>
        <w:rPr>
          <w:highlight w:val="none"/>
        </w:rPr>
        <w:t>3.4.1</w:t>
      </w:r>
      <w:r>
        <w:rPr>
          <w:rFonts w:hint="eastAsia"/>
          <w:highlight w:val="none"/>
        </w:rPr>
        <w:t>评标委员会按照招标文件规定，向招标人推荐合格的中标候选人。</w:t>
      </w:r>
    </w:p>
    <w:p w14:paraId="7A9EC9A7">
      <w:pPr>
        <w:ind w:firstLine="0" w:firstLineChars="0"/>
        <w:jc w:val="both"/>
        <w:rPr>
          <w:highlight w:val="none"/>
        </w:rPr>
      </w:pPr>
      <w:r>
        <w:rPr>
          <w:highlight w:val="none"/>
        </w:rPr>
        <w:t>3.4.2</w:t>
      </w:r>
      <w:r>
        <w:rPr>
          <w:spacing w:val="51"/>
          <w:highlight w:val="none"/>
        </w:rPr>
        <w:t xml:space="preserve"> </w:t>
      </w:r>
      <w:r>
        <w:rPr>
          <w:rFonts w:hint="eastAsia"/>
          <w:highlight w:val="none"/>
        </w:rPr>
        <w:t>评</w:t>
      </w:r>
      <w:r>
        <w:rPr>
          <w:rFonts w:hint="eastAsia"/>
          <w:spacing w:val="-2"/>
          <w:highlight w:val="none"/>
        </w:rPr>
        <w:t>标</w:t>
      </w:r>
      <w:r>
        <w:rPr>
          <w:rFonts w:hint="eastAsia"/>
          <w:highlight w:val="none"/>
        </w:rPr>
        <w:t>委</w:t>
      </w:r>
      <w:r>
        <w:rPr>
          <w:rFonts w:hint="eastAsia"/>
          <w:spacing w:val="-2"/>
          <w:highlight w:val="none"/>
        </w:rPr>
        <w:t>员</w:t>
      </w:r>
      <w:r>
        <w:rPr>
          <w:rFonts w:hint="eastAsia"/>
          <w:highlight w:val="none"/>
        </w:rPr>
        <w:t>会</w:t>
      </w:r>
      <w:r>
        <w:rPr>
          <w:rFonts w:hint="eastAsia"/>
          <w:spacing w:val="-2"/>
          <w:highlight w:val="none"/>
        </w:rPr>
        <w:t>完</w:t>
      </w:r>
      <w:r>
        <w:rPr>
          <w:rFonts w:hint="eastAsia"/>
          <w:highlight w:val="none"/>
        </w:rPr>
        <w:t>成</w:t>
      </w:r>
      <w:r>
        <w:rPr>
          <w:rFonts w:hint="eastAsia"/>
          <w:spacing w:val="-2"/>
          <w:highlight w:val="none"/>
        </w:rPr>
        <w:t>评标</w:t>
      </w:r>
      <w:r>
        <w:rPr>
          <w:rFonts w:hint="eastAsia"/>
          <w:highlight w:val="none"/>
        </w:rPr>
        <w:t>后，</w:t>
      </w:r>
      <w:r>
        <w:rPr>
          <w:rFonts w:hint="eastAsia"/>
          <w:spacing w:val="-2"/>
          <w:highlight w:val="none"/>
        </w:rPr>
        <w:t>应</w:t>
      </w:r>
      <w:r>
        <w:rPr>
          <w:rFonts w:hint="eastAsia"/>
          <w:highlight w:val="none"/>
        </w:rPr>
        <w:t>当</w:t>
      </w:r>
      <w:r>
        <w:rPr>
          <w:rFonts w:hint="eastAsia"/>
          <w:spacing w:val="-2"/>
          <w:highlight w:val="none"/>
        </w:rPr>
        <w:t>向</w:t>
      </w:r>
      <w:r>
        <w:rPr>
          <w:rFonts w:hint="eastAsia"/>
          <w:highlight w:val="none"/>
        </w:rPr>
        <w:t>招</w:t>
      </w:r>
      <w:r>
        <w:rPr>
          <w:rFonts w:hint="eastAsia"/>
          <w:spacing w:val="-2"/>
          <w:highlight w:val="none"/>
        </w:rPr>
        <w:t>标</w:t>
      </w:r>
      <w:r>
        <w:rPr>
          <w:rFonts w:hint="eastAsia"/>
          <w:highlight w:val="none"/>
        </w:rPr>
        <w:t>人</w:t>
      </w:r>
      <w:r>
        <w:rPr>
          <w:rFonts w:hint="eastAsia"/>
          <w:spacing w:val="-2"/>
          <w:highlight w:val="none"/>
        </w:rPr>
        <w:t>提</w:t>
      </w:r>
      <w:r>
        <w:rPr>
          <w:rFonts w:hint="eastAsia"/>
          <w:highlight w:val="none"/>
        </w:rPr>
        <w:t>交</w:t>
      </w:r>
      <w:r>
        <w:rPr>
          <w:rFonts w:hint="eastAsia"/>
          <w:spacing w:val="-2"/>
          <w:highlight w:val="none"/>
        </w:rPr>
        <w:t>书</w:t>
      </w:r>
      <w:r>
        <w:rPr>
          <w:rFonts w:hint="eastAsia"/>
          <w:highlight w:val="none"/>
        </w:rPr>
        <w:t>面评</w:t>
      </w:r>
      <w:r>
        <w:rPr>
          <w:rFonts w:hint="eastAsia"/>
          <w:spacing w:val="-2"/>
          <w:highlight w:val="none"/>
        </w:rPr>
        <w:t>标</w:t>
      </w:r>
      <w:r>
        <w:rPr>
          <w:rFonts w:hint="eastAsia"/>
          <w:highlight w:val="none"/>
        </w:rPr>
        <w:t>报</w:t>
      </w:r>
      <w:r>
        <w:rPr>
          <w:rFonts w:hint="eastAsia"/>
          <w:spacing w:val="-2"/>
          <w:highlight w:val="none"/>
        </w:rPr>
        <w:t>告</w:t>
      </w:r>
      <w:r>
        <w:rPr>
          <w:rFonts w:hint="eastAsia"/>
          <w:highlight w:val="none"/>
        </w:rPr>
        <w:t>和</w:t>
      </w:r>
      <w:r>
        <w:rPr>
          <w:rFonts w:hint="eastAsia"/>
          <w:spacing w:val="-2"/>
          <w:highlight w:val="none"/>
        </w:rPr>
        <w:t>中</w:t>
      </w:r>
      <w:r>
        <w:rPr>
          <w:rFonts w:hint="eastAsia"/>
          <w:highlight w:val="none"/>
        </w:rPr>
        <w:t>标</w:t>
      </w:r>
      <w:r>
        <w:rPr>
          <w:rFonts w:hint="eastAsia"/>
          <w:spacing w:val="-2"/>
          <w:highlight w:val="none"/>
        </w:rPr>
        <w:t>候</w:t>
      </w:r>
      <w:r>
        <w:rPr>
          <w:rFonts w:hint="eastAsia"/>
          <w:highlight w:val="none"/>
        </w:rPr>
        <w:t>选</w:t>
      </w:r>
      <w:r>
        <w:rPr>
          <w:rFonts w:hint="eastAsia"/>
          <w:spacing w:val="-2"/>
          <w:highlight w:val="none"/>
        </w:rPr>
        <w:t>人</w:t>
      </w:r>
      <w:r>
        <w:rPr>
          <w:rFonts w:hint="eastAsia"/>
          <w:highlight w:val="none"/>
        </w:rPr>
        <w:t>名单。</w:t>
      </w:r>
    </w:p>
    <w:p w14:paraId="16DA8E85">
      <w:pPr>
        <w:rPr>
          <w:rFonts w:ascii="微软雅黑" w:eastAsia="微软雅黑" w:cs="微软雅黑"/>
          <w:szCs w:val="21"/>
          <w:highlight w:val="none"/>
        </w:rPr>
      </w:pPr>
    </w:p>
    <w:p w14:paraId="0EE33D0E">
      <w:pPr>
        <w:autoSpaceDE w:val="0"/>
        <w:autoSpaceDN w:val="0"/>
        <w:adjustRightInd w:val="0"/>
        <w:spacing w:before="3" w:line="100" w:lineRule="exact"/>
        <w:ind w:firstLine="0" w:firstLineChars="0"/>
        <w:rPr>
          <w:rFonts w:ascii="微软雅黑" w:eastAsia="微软雅黑" w:cs="微软雅黑"/>
          <w:sz w:val="10"/>
          <w:szCs w:val="10"/>
          <w:highlight w:val="none"/>
        </w:rPr>
      </w:pPr>
    </w:p>
    <w:p w14:paraId="038619BD">
      <w:pPr>
        <w:pStyle w:val="7"/>
        <w:rPr>
          <w:rFonts w:ascii="微软雅黑" w:eastAsia="微软雅黑" w:cs="微软雅黑"/>
          <w:sz w:val="10"/>
          <w:szCs w:val="10"/>
          <w:highlight w:val="none"/>
        </w:rPr>
      </w:pPr>
    </w:p>
    <w:p w14:paraId="56C18B7C">
      <w:pPr>
        <w:rPr>
          <w:rFonts w:ascii="微软雅黑" w:eastAsia="微软雅黑" w:cs="微软雅黑"/>
          <w:sz w:val="10"/>
          <w:szCs w:val="10"/>
          <w:highlight w:val="none"/>
        </w:rPr>
      </w:pPr>
    </w:p>
    <w:p w14:paraId="4E924909">
      <w:pPr>
        <w:pStyle w:val="7"/>
        <w:rPr>
          <w:rFonts w:ascii="微软雅黑" w:eastAsia="微软雅黑" w:cs="微软雅黑"/>
          <w:sz w:val="10"/>
          <w:szCs w:val="10"/>
          <w:highlight w:val="none"/>
        </w:rPr>
      </w:pPr>
    </w:p>
    <w:p w14:paraId="3E998372">
      <w:pPr>
        <w:rPr>
          <w:rFonts w:ascii="微软雅黑" w:eastAsia="微软雅黑" w:cs="微软雅黑"/>
          <w:sz w:val="10"/>
          <w:szCs w:val="10"/>
          <w:highlight w:val="none"/>
        </w:rPr>
      </w:pPr>
    </w:p>
    <w:p w14:paraId="3D6D2B07">
      <w:pPr>
        <w:pStyle w:val="7"/>
        <w:rPr>
          <w:rFonts w:ascii="微软雅黑" w:eastAsia="微软雅黑" w:cs="微软雅黑"/>
          <w:sz w:val="10"/>
          <w:szCs w:val="10"/>
          <w:highlight w:val="none"/>
        </w:rPr>
      </w:pPr>
    </w:p>
    <w:p w14:paraId="79EB0DBC">
      <w:pPr>
        <w:rPr>
          <w:rFonts w:ascii="微软雅黑" w:eastAsia="微软雅黑" w:cs="微软雅黑"/>
          <w:sz w:val="10"/>
          <w:szCs w:val="10"/>
          <w:highlight w:val="none"/>
        </w:rPr>
      </w:pPr>
    </w:p>
    <w:p w14:paraId="33F90D23">
      <w:pPr>
        <w:pStyle w:val="7"/>
        <w:rPr>
          <w:rFonts w:ascii="微软雅黑" w:eastAsia="微软雅黑" w:cs="微软雅黑"/>
          <w:sz w:val="10"/>
          <w:szCs w:val="10"/>
          <w:highlight w:val="none"/>
        </w:rPr>
      </w:pPr>
    </w:p>
    <w:p w14:paraId="57C9C2D5">
      <w:pPr>
        <w:rPr>
          <w:rFonts w:ascii="微软雅黑" w:eastAsia="微软雅黑" w:cs="微软雅黑"/>
          <w:sz w:val="10"/>
          <w:szCs w:val="10"/>
          <w:highlight w:val="none"/>
        </w:rPr>
      </w:pPr>
    </w:p>
    <w:p w14:paraId="1600C760">
      <w:pPr>
        <w:pStyle w:val="7"/>
        <w:rPr>
          <w:rFonts w:ascii="微软雅黑" w:eastAsia="微软雅黑" w:cs="微软雅黑"/>
          <w:sz w:val="10"/>
          <w:szCs w:val="10"/>
          <w:highlight w:val="none"/>
        </w:rPr>
      </w:pPr>
    </w:p>
    <w:p w14:paraId="702F9412">
      <w:pPr>
        <w:rPr>
          <w:rFonts w:ascii="微软雅黑" w:eastAsia="微软雅黑" w:cs="微软雅黑"/>
          <w:sz w:val="10"/>
          <w:szCs w:val="10"/>
          <w:highlight w:val="none"/>
        </w:rPr>
      </w:pPr>
    </w:p>
    <w:p w14:paraId="74C53336">
      <w:pPr>
        <w:pStyle w:val="7"/>
        <w:rPr>
          <w:rFonts w:ascii="微软雅黑" w:eastAsia="微软雅黑" w:cs="微软雅黑"/>
          <w:sz w:val="10"/>
          <w:szCs w:val="10"/>
          <w:highlight w:val="none"/>
        </w:rPr>
      </w:pPr>
    </w:p>
    <w:p w14:paraId="0F683428">
      <w:pPr>
        <w:rPr>
          <w:highlight w:val="none"/>
        </w:rPr>
      </w:pPr>
    </w:p>
    <w:p w14:paraId="76C05B4C">
      <w:pPr>
        <w:pStyle w:val="4"/>
        <w:jc w:val="center"/>
        <w:rPr>
          <w:rFonts w:hint="eastAsia"/>
          <w:highlight w:val="none"/>
        </w:rPr>
      </w:pPr>
      <w:bookmarkStart w:id="122" w:name="_Toc7201"/>
      <w:r>
        <w:rPr>
          <w:rFonts w:hint="eastAsia"/>
          <w:highlight w:val="none"/>
        </w:rPr>
        <w:t>第四章 合同条款及格式</w:t>
      </w:r>
      <w:bookmarkEnd w:id="122"/>
    </w:p>
    <w:p w14:paraId="41B418A4">
      <w:pPr>
        <w:autoSpaceDE w:val="0"/>
        <w:autoSpaceDN w:val="0"/>
        <w:adjustRightInd w:val="0"/>
        <w:spacing w:line="553" w:lineRule="exact"/>
        <w:ind w:right="-20" w:firstLine="0" w:firstLineChars="0"/>
        <w:rPr>
          <w:rFonts w:ascii="微软雅黑" w:eastAsia="微软雅黑" w:cs="微软雅黑"/>
          <w:sz w:val="44"/>
          <w:szCs w:val="44"/>
          <w:highlight w:val="none"/>
        </w:rPr>
      </w:pPr>
    </w:p>
    <w:p w14:paraId="0C30F512">
      <w:pPr>
        <w:rPr>
          <w:highlight w:val="none"/>
        </w:rPr>
      </w:pPr>
      <w:r>
        <w:rPr>
          <w:highlight w:val="none"/>
        </w:rPr>
        <w:br w:type="page"/>
      </w:r>
    </w:p>
    <w:p w14:paraId="2EA04DB6">
      <w:pPr>
        <w:rPr>
          <w:highlight w:val="none"/>
        </w:rPr>
      </w:pPr>
    </w:p>
    <w:p w14:paraId="73E4EF4D">
      <w:pPr>
        <w:adjustRightInd w:val="0"/>
        <w:snapToGrid w:val="0"/>
        <w:spacing w:line="360" w:lineRule="auto"/>
        <w:jc w:val="center"/>
        <w:rPr>
          <w:rFonts w:hint="eastAsia" w:ascii="Courier New" w:hAnsi="Courier New" w:eastAsia="方正魏碑简体"/>
          <w:b/>
          <w:spacing w:val="20"/>
          <w:sz w:val="56"/>
          <w:highlight w:val="none"/>
          <w:lang w:val="en-US" w:eastAsia="zh-CN"/>
        </w:rPr>
      </w:pPr>
      <w:r>
        <w:rPr>
          <w:rFonts w:hint="eastAsia" w:ascii="Courier New" w:hAnsi="Courier New" w:eastAsia="方正魏碑简体"/>
          <w:b/>
          <w:spacing w:val="20"/>
          <w:sz w:val="56"/>
          <w:highlight w:val="none"/>
        </w:rPr>
        <w:t>燃气管网用户终端智能化感知监测改造项目</w:t>
      </w:r>
      <w:r>
        <w:rPr>
          <w:rFonts w:hint="eastAsia" w:ascii="Courier New" w:hAnsi="Courier New" w:eastAsia="方正魏碑简体"/>
          <w:b/>
          <w:spacing w:val="20"/>
          <w:sz w:val="56"/>
          <w:highlight w:val="none"/>
          <w:lang w:val="en-US" w:eastAsia="zh-CN"/>
        </w:rPr>
        <w:t>合同</w:t>
      </w:r>
    </w:p>
    <w:p w14:paraId="256914F2">
      <w:pPr>
        <w:adjustRightInd w:val="0"/>
        <w:snapToGrid w:val="0"/>
        <w:jc w:val="center"/>
        <w:rPr>
          <w:rFonts w:ascii="宋体"/>
          <w:b/>
          <w:sz w:val="32"/>
          <w:highlight w:val="none"/>
        </w:rPr>
      </w:pPr>
    </w:p>
    <w:p w14:paraId="6F015FC2">
      <w:pPr>
        <w:adjustRightInd w:val="0"/>
        <w:snapToGrid w:val="0"/>
        <w:jc w:val="center"/>
        <w:rPr>
          <w:rFonts w:ascii="宋体"/>
          <w:b/>
          <w:sz w:val="32"/>
          <w:highlight w:val="none"/>
        </w:rPr>
      </w:pPr>
    </w:p>
    <w:p w14:paraId="7D978CB3">
      <w:pPr>
        <w:adjustRightInd w:val="0"/>
        <w:snapToGrid w:val="0"/>
        <w:jc w:val="center"/>
        <w:rPr>
          <w:rFonts w:ascii="宋体"/>
          <w:b/>
          <w:sz w:val="32"/>
          <w:highlight w:val="none"/>
        </w:rPr>
      </w:pPr>
    </w:p>
    <w:p w14:paraId="461F20DB">
      <w:pPr>
        <w:adjustRightInd w:val="0"/>
        <w:snapToGrid w:val="0"/>
        <w:jc w:val="center"/>
        <w:rPr>
          <w:rFonts w:ascii="宋体"/>
          <w:b/>
          <w:sz w:val="32"/>
          <w:highlight w:val="none"/>
        </w:rPr>
      </w:pPr>
    </w:p>
    <w:p w14:paraId="52100664">
      <w:pPr>
        <w:adjustRightInd w:val="0"/>
        <w:snapToGrid w:val="0"/>
        <w:spacing w:line="360" w:lineRule="auto"/>
        <w:ind w:left="855"/>
        <w:rPr>
          <w:rFonts w:ascii="宋体"/>
          <w:b/>
          <w:sz w:val="28"/>
          <w:highlight w:val="none"/>
          <w:u w:val="single"/>
        </w:rPr>
      </w:pPr>
      <w:r>
        <w:rPr>
          <w:rFonts w:hint="eastAsia" w:ascii="宋体"/>
          <w:b/>
          <w:sz w:val="28"/>
          <w:highlight w:val="none"/>
        </w:rPr>
        <w:t>项目名称：</w:t>
      </w:r>
      <w:r>
        <w:rPr>
          <w:rFonts w:hint="eastAsia" w:ascii="宋体"/>
          <w:b/>
          <w:sz w:val="28"/>
          <w:highlight w:val="none"/>
          <w:u w:val="single"/>
        </w:rPr>
        <w:t xml:space="preserve"> </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p>
    <w:p w14:paraId="07C87C1C">
      <w:pPr>
        <w:adjustRightInd w:val="0"/>
        <w:snapToGrid w:val="0"/>
        <w:spacing w:line="360" w:lineRule="auto"/>
        <w:ind w:left="855"/>
        <w:rPr>
          <w:rFonts w:ascii="宋体"/>
          <w:b/>
          <w:sz w:val="28"/>
          <w:highlight w:val="none"/>
        </w:rPr>
      </w:pPr>
      <w:r>
        <w:rPr>
          <w:rFonts w:hint="eastAsia" w:ascii="宋体"/>
          <w:b/>
          <w:sz w:val="28"/>
          <w:highlight w:val="none"/>
        </w:rPr>
        <w:t>合同编号：</w:t>
      </w:r>
      <w:r>
        <w:rPr>
          <w:rFonts w:hint="eastAsia" w:ascii="宋体"/>
          <w:b/>
          <w:sz w:val="28"/>
          <w:highlight w:val="none"/>
          <w:u w:val="single"/>
        </w:rPr>
        <w:t xml:space="preserve"> </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p>
    <w:p w14:paraId="4C8C9971">
      <w:pPr>
        <w:adjustRightInd w:val="0"/>
        <w:snapToGrid w:val="0"/>
        <w:spacing w:line="360" w:lineRule="auto"/>
        <w:ind w:left="855"/>
        <w:rPr>
          <w:rFonts w:hint="eastAsia" w:ascii="宋体" w:eastAsia="宋体"/>
          <w:b/>
          <w:sz w:val="28"/>
          <w:highlight w:val="none"/>
          <w:u w:val="single"/>
          <w:lang w:val="en-US" w:eastAsia="zh-CN"/>
        </w:rPr>
      </w:pPr>
      <w:r>
        <w:rPr>
          <w:rFonts w:hint="eastAsia" w:ascii="宋体"/>
          <w:b/>
          <w:sz w:val="28"/>
          <w:highlight w:val="none"/>
        </w:rPr>
        <w:t>签约地点：</w:t>
      </w:r>
      <w:r>
        <w:rPr>
          <w:rFonts w:hint="eastAsia" w:ascii="宋体"/>
          <w:b/>
          <w:sz w:val="28"/>
          <w:highlight w:val="none"/>
          <w:u w:val="single"/>
        </w:rPr>
        <w:t xml:space="preserve"> </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p>
    <w:p w14:paraId="4428FC2A">
      <w:pPr>
        <w:adjustRightInd w:val="0"/>
        <w:snapToGrid w:val="0"/>
        <w:spacing w:line="360" w:lineRule="auto"/>
        <w:ind w:left="855"/>
        <w:rPr>
          <w:rFonts w:hint="eastAsia" w:ascii="黑体"/>
          <w:b/>
          <w:sz w:val="44"/>
          <w:szCs w:val="44"/>
          <w:highlight w:val="none"/>
        </w:rPr>
      </w:pPr>
      <w:r>
        <w:rPr>
          <w:rFonts w:hint="eastAsia" w:ascii="宋体"/>
          <w:b/>
          <w:sz w:val="28"/>
          <w:highlight w:val="none"/>
        </w:rPr>
        <w:t>签订日期：</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r>
        <w:rPr>
          <w:rFonts w:hint="eastAsia" w:ascii="宋体"/>
          <w:b/>
          <w:sz w:val="28"/>
          <w:highlight w:val="none"/>
          <w:u w:val="single"/>
          <w:lang w:val="en-US" w:eastAsia="zh-CN"/>
        </w:rPr>
        <w:t xml:space="preserve">                  </w:t>
      </w:r>
      <w:r>
        <w:rPr>
          <w:rFonts w:hint="eastAsia" w:ascii="宋体"/>
          <w:b/>
          <w:sz w:val="28"/>
          <w:highlight w:val="none"/>
          <w:u w:val="single"/>
        </w:rPr>
        <w:t xml:space="preserve">    </w:t>
      </w:r>
    </w:p>
    <w:p w14:paraId="1C6B38F5">
      <w:pPr>
        <w:widowControl w:val="0"/>
        <w:snapToGrid w:val="0"/>
        <w:spacing w:line="360" w:lineRule="auto"/>
        <w:jc w:val="center"/>
        <w:rPr>
          <w:rFonts w:hint="eastAsia" w:ascii="宋体" w:hAnsi="宋体" w:eastAsia="黑体"/>
          <w:b/>
          <w:kern w:val="2"/>
          <w:sz w:val="24"/>
          <w:szCs w:val="24"/>
          <w:highlight w:val="none"/>
          <w:lang w:eastAsia="zh-CN"/>
        </w:rPr>
      </w:pPr>
      <w:r>
        <w:rPr>
          <w:rFonts w:ascii="黑体" w:eastAsia="黑体"/>
          <w:b/>
          <w:kern w:val="2"/>
          <w:sz w:val="36"/>
          <w:highlight w:val="none"/>
        </w:rPr>
        <w:br w:type="page"/>
      </w:r>
      <w:bookmarkStart w:id="123" w:name="_Hlt508425105"/>
      <w:bookmarkEnd w:id="123"/>
      <w:r>
        <w:rPr>
          <w:rFonts w:hint="eastAsia" w:ascii="宋体" w:hAnsi="宋体" w:eastAsia="黑体"/>
          <w:b/>
          <w:kern w:val="2"/>
          <w:sz w:val="24"/>
          <w:szCs w:val="24"/>
          <w:highlight w:val="none"/>
          <w:lang w:eastAsia="zh-CN"/>
        </w:rPr>
        <w:t>燃气管网用户终端智能化感知监测改造项目合同</w:t>
      </w:r>
    </w:p>
    <w:p w14:paraId="78E397D4">
      <w:pPr>
        <w:spacing w:line="360" w:lineRule="auto"/>
        <w:rPr>
          <w:rFonts w:hint="eastAsia" w:ascii="宋体" w:hAnsi="宋体"/>
          <w:kern w:val="28"/>
          <w:highlight w:val="none"/>
        </w:rPr>
      </w:pPr>
      <w:r>
        <w:rPr>
          <w:rFonts w:hint="eastAsia" w:ascii="宋体" w:hAnsi="宋体"/>
          <w:kern w:val="28"/>
          <w:highlight w:val="none"/>
          <w:lang w:eastAsia="zh-CN"/>
        </w:rPr>
        <w:t>甲方</w:t>
      </w:r>
      <w:r>
        <w:rPr>
          <w:rFonts w:hint="eastAsia" w:ascii="宋体" w:hAnsi="宋体"/>
          <w:kern w:val="28"/>
          <w:highlight w:val="none"/>
        </w:rPr>
        <w:t>：广州燃气集团有限公司</w:t>
      </w:r>
    </w:p>
    <w:p w14:paraId="3CD8FF49">
      <w:pPr>
        <w:spacing w:line="360" w:lineRule="auto"/>
        <w:rPr>
          <w:rFonts w:hint="eastAsia" w:ascii="宋体" w:hAnsi="宋体"/>
          <w:kern w:val="28"/>
          <w:highlight w:val="none"/>
        </w:rPr>
      </w:pPr>
      <w:r>
        <w:rPr>
          <w:rFonts w:hint="eastAsia" w:ascii="宋体" w:hAnsi="宋体"/>
          <w:kern w:val="28"/>
          <w:highlight w:val="none"/>
          <w:lang w:eastAsia="zh-CN"/>
        </w:rPr>
        <w:t>乙方</w:t>
      </w:r>
      <w:r>
        <w:rPr>
          <w:rFonts w:hint="eastAsia" w:ascii="宋体" w:hAnsi="宋体"/>
          <w:kern w:val="28"/>
          <w:highlight w:val="none"/>
        </w:rPr>
        <w:t>：</w:t>
      </w:r>
    </w:p>
    <w:p w14:paraId="2DE3EAA7">
      <w:pPr>
        <w:spacing w:line="360" w:lineRule="auto"/>
        <w:ind w:firstLine="420" w:firstLineChars="200"/>
        <w:rPr>
          <w:rFonts w:ascii="宋体" w:hAnsi="宋体"/>
          <w:kern w:val="28"/>
          <w:highlight w:val="none"/>
        </w:rPr>
      </w:pPr>
      <w:r>
        <w:rPr>
          <w:rFonts w:hint="eastAsia" w:ascii="宋体" w:hAnsi="宋体"/>
          <w:kern w:val="28"/>
          <w:highlight w:val="none"/>
        </w:rPr>
        <w:t>经甲、乙</w:t>
      </w:r>
      <w:r>
        <w:rPr>
          <w:rFonts w:hint="eastAsia" w:ascii="宋体" w:hAnsi="宋体"/>
          <w:kern w:val="28"/>
          <w:highlight w:val="none"/>
          <w:lang w:eastAsia="zh-CN"/>
        </w:rPr>
        <w:t>双</w:t>
      </w:r>
      <w:r>
        <w:rPr>
          <w:rFonts w:hint="eastAsia" w:ascii="宋体" w:hAnsi="宋体"/>
          <w:kern w:val="28"/>
          <w:highlight w:val="none"/>
        </w:rPr>
        <w:t>方协商，</w:t>
      </w:r>
      <w:r>
        <w:rPr>
          <w:rFonts w:hint="eastAsia" w:ascii="宋体" w:hAnsi="宋体"/>
          <w:kern w:val="28"/>
          <w:highlight w:val="none"/>
          <w:lang w:val="en-US" w:eastAsia="zh-CN"/>
        </w:rPr>
        <w:t>就</w:t>
      </w:r>
      <w:r>
        <w:rPr>
          <w:rFonts w:hint="eastAsia" w:ascii="宋体" w:hAnsi="宋体"/>
          <w:kern w:val="28"/>
          <w:highlight w:val="none"/>
        </w:rPr>
        <w:t>燃气管网用户终端智能化感知监测改造项目达成如下协议：</w:t>
      </w:r>
    </w:p>
    <w:p w14:paraId="58E27975">
      <w:pPr>
        <w:spacing w:line="360" w:lineRule="auto"/>
        <w:rPr>
          <w:rFonts w:hint="eastAsia" w:ascii="宋体" w:hAnsi="宋体" w:cs="Arial"/>
          <w:b/>
          <w:kern w:val="28"/>
          <w:sz w:val="24"/>
          <w:szCs w:val="24"/>
          <w:highlight w:val="none"/>
        </w:rPr>
      </w:pPr>
      <w:r>
        <w:rPr>
          <w:rFonts w:hint="eastAsia" w:ascii="宋体" w:hAnsi="宋体" w:cs="Arial"/>
          <w:b/>
          <w:kern w:val="28"/>
          <w:sz w:val="24"/>
          <w:szCs w:val="24"/>
          <w:highlight w:val="none"/>
        </w:rPr>
        <w:t xml:space="preserve">1. </w:t>
      </w:r>
      <w:r>
        <w:rPr>
          <w:rFonts w:hint="eastAsia" w:ascii="宋体" w:hAnsi="宋体" w:cs="Arial"/>
          <w:b/>
          <w:kern w:val="28"/>
          <w:sz w:val="24"/>
          <w:szCs w:val="24"/>
          <w:highlight w:val="none"/>
          <w:lang w:eastAsia="zh-CN"/>
        </w:rPr>
        <w:t>乙方</w:t>
      </w:r>
      <w:r>
        <w:rPr>
          <w:rFonts w:hint="eastAsia" w:ascii="宋体" w:hAnsi="宋体" w:cs="Arial"/>
          <w:b/>
          <w:kern w:val="28"/>
          <w:sz w:val="24"/>
          <w:szCs w:val="24"/>
          <w:highlight w:val="none"/>
        </w:rPr>
        <w:t>保证</w:t>
      </w:r>
    </w:p>
    <w:p w14:paraId="6DD34FC4">
      <w:pPr>
        <w:spacing w:line="360" w:lineRule="auto"/>
        <w:rPr>
          <w:rFonts w:hint="eastAsia" w:ascii="宋体" w:hAnsi="宋体"/>
          <w:kern w:val="28"/>
          <w:highlight w:val="none"/>
        </w:rPr>
      </w:pPr>
      <w:r>
        <w:rPr>
          <w:rFonts w:hint="eastAsia" w:ascii="宋体" w:hAnsi="宋体"/>
          <w:kern w:val="28"/>
          <w:highlight w:val="none"/>
        </w:rPr>
        <w:t xml:space="preserve">1.1 </w:t>
      </w:r>
      <w:bookmarkStart w:id="124" w:name="OLE_LINK3"/>
      <w:r>
        <w:rPr>
          <w:rFonts w:hint="eastAsia" w:ascii="宋体" w:hAnsi="宋体"/>
          <w:kern w:val="28"/>
          <w:highlight w:val="none"/>
          <w:lang w:eastAsia="zh-CN"/>
        </w:rPr>
        <w:t>乙方</w:t>
      </w:r>
      <w:r>
        <w:rPr>
          <w:rFonts w:hint="eastAsia" w:ascii="宋体" w:hAnsi="宋体"/>
          <w:kern w:val="28"/>
          <w:highlight w:val="none"/>
        </w:rPr>
        <w:t>为合法成立并有效存续的独立法人，为第</w:t>
      </w:r>
      <w:r>
        <w:rPr>
          <w:rFonts w:hint="eastAsia" w:ascii="宋体" w:hAnsi="宋体"/>
          <w:kern w:val="28"/>
          <w:highlight w:val="none"/>
          <w:lang w:val="en-US" w:eastAsia="zh-CN"/>
        </w:rPr>
        <w:t>2</w:t>
      </w:r>
      <w:r>
        <w:rPr>
          <w:rFonts w:hint="eastAsia" w:ascii="宋体" w:hAnsi="宋体"/>
          <w:kern w:val="28"/>
          <w:highlight w:val="none"/>
        </w:rPr>
        <w:t>条所述</w:t>
      </w:r>
      <w:r>
        <w:rPr>
          <w:rFonts w:hint="eastAsia" w:ascii="宋体" w:hAnsi="宋体"/>
          <w:kern w:val="28"/>
          <w:highlight w:val="none"/>
          <w:lang w:val="en-US" w:eastAsia="zh-CN"/>
        </w:rPr>
        <w:t>核心</w:t>
      </w:r>
      <w:r>
        <w:rPr>
          <w:rFonts w:hint="eastAsia" w:ascii="宋体" w:hAnsi="宋体"/>
          <w:kern w:val="28"/>
          <w:highlight w:val="none"/>
        </w:rPr>
        <w:t>产品的</w:t>
      </w:r>
      <w:bookmarkEnd w:id="124"/>
      <w:r>
        <w:rPr>
          <w:rFonts w:hint="eastAsia" w:ascii="宋体" w:hAnsi="宋体"/>
          <w:kern w:val="28"/>
          <w:highlight w:val="none"/>
          <w:lang w:val="en-US" w:eastAsia="zh-CN"/>
        </w:rPr>
        <w:t>制造商</w:t>
      </w:r>
      <w:r>
        <w:rPr>
          <w:rFonts w:hint="eastAsia" w:ascii="宋体" w:hAnsi="宋体"/>
          <w:kern w:val="28"/>
          <w:highlight w:val="none"/>
        </w:rPr>
        <w:t>。</w:t>
      </w:r>
    </w:p>
    <w:p w14:paraId="02CC39F9">
      <w:pPr>
        <w:spacing w:line="360" w:lineRule="auto"/>
        <w:ind w:firstLine="420"/>
        <w:rPr>
          <w:rFonts w:hint="eastAsia" w:ascii="宋体" w:hAnsi="宋体"/>
          <w:kern w:val="28"/>
          <w:highlight w:val="none"/>
        </w:rPr>
      </w:pPr>
      <w:r>
        <w:rPr>
          <w:rFonts w:hint="eastAsia" w:ascii="宋体" w:hAnsi="宋体"/>
          <w:kern w:val="28"/>
          <w:highlight w:val="none"/>
        </w:rPr>
        <w:t xml:space="preserve">1.2 </w:t>
      </w:r>
      <w:r>
        <w:rPr>
          <w:rFonts w:hint="eastAsia" w:ascii="宋体" w:hAnsi="宋体"/>
          <w:kern w:val="28"/>
          <w:highlight w:val="none"/>
          <w:lang w:eastAsia="zh-CN"/>
        </w:rPr>
        <w:t>乙方</w:t>
      </w:r>
      <w:r>
        <w:rPr>
          <w:rFonts w:hint="eastAsia" w:ascii="宋体" w:hAnsi="宋体"/>
          <w:kern w:val="28"/>
          <w:highlight w:val="none"/>
        </w:rPr>
        <w:t>所供产品相关知识产权为</w:t>
      </w:r>
      <w:r>
        <w:rPr>
          <w:rFonts w:hint="eastAsia" w:ascii="宋体" w:hAnsi="宋体"/>
          <w:kern w:val="28"/>
          <w:highlight w:val="none"/>
          <w:lang w:eastAsia="zh-CN"/>
        </w:rPr>
        <w:t>乙方</w:t>
      </w:r>
      <w:r>
        <w:rPr>
          <w:rFonts w:hint="eastAsia" w:ascii="宋体" w:hAnsi="宋体"/>
          <w:kern w:val="28"/>
          <w:highlight w:val="none"/>
        </w:rPr>
        <w:t>合法取得或经产权人许可。</w:t>
      </w:r>
      <w:r>
        <w:rPr>
          <w:rFonts w:hint="eastAsia" w:ascii="宋体" w:hAnsi="宋体" w:eastAsia="宋体" w:cs="宋体"/>
          <w:kern w:val="0"/>
          <w:sz w:val="21"/>
          <w:szCs w:val="21"/>
          <w:highlight w:val="none"/>
          <w:lang w:bidi="ar"/>
        </w:rPr>
        <w:t>乙方保证，甲方在中华人民共和国境内销售、使用乙方提供的货物或货物的任何一部分时，如有第三方向甲方提出侵犯其专利权、商标权或其它知识产权的主张，该责任应由乙方承担</w:t>
      </w:r>
      <w:r>
        <w:rPr>
          <w:rFonts w:hint="eastAsia" w:ascii="宋体" w:hAnsi="宋体"/>
          <w:kern w:val="28"/>
          <w:highlight w:val="none"/>
        </w:rPr>
        <w:t>。</w:t>
      </w:r>
    </w:p>
    <w:p w14:paraId="5939627E">
      <w:pPr>
        <w:spacing w:line="360" w:lineRule="auto"/>
        <w:rPr>
          <w:rFonts w:hint="eastAsia" w:ascii="宋体" w:hAnsi="宋体"/>
          <w:kern w:val="28"/>
          <w:highlight w:val="none"/>
        </w:rPr>
      </w:pPr>
      <w:r>
        <w:rPr>
          <w:rFonts w:hint="eastAsia" w:ascii="宋体" w:hAnsi="宋体"/>
          <w:kern w:val="28"/>
          <w:highlight w:val="none"/>
        </w:rPr>
        <w:t xml:space="preserve">1.3 </w:t>
      </w:r>
      <w:r>
        <w:rPr>
          <w:rFonts w:hint="eastAsia" w:ascii="宋体" w:hAnsi="宋体"/>
          <w:kern w:val="28"/>
          <w:highlight w:val="none"/>
          <w:lang w:eastAsia="zh-CN"/>
        </w:rPr>
        <w:t>乙方</w:t>
      </w:r>
      <w:r>
        <w:rPr>
          <w:rFonts w:hint="eastAsia" w:ascii="宋体" w:hAnsi="宋体"/>
          <w:kern w:val="28"/>
          <w:highlight w:val="none"/>
        </w:rPr>
        <w:t>、生产商及</w:t>
      </w:r>
      <w:r>
        <w:rPr>
          <w:rFonts w:hint="eastAsia" w:ascii="宋体" w:hAnsi="宋体"/>
          <w:kern w:val="28"/>
          <w:highlight w:val="none"/>
          <w:lang w:eastAsia="zh-CN"/>
        </w:rPr>
        <w:t>乙方</w:t>
      </w:r>
      <w:r>
        <w:rPr>
          <w:rFonts w:hint="eastAsia" w:ascii="宋体" w:hAnsi="宋体"/>
          <w:kern w:val="28"/>
          <w:highlight w:val="none"/>
        </w:rPr>
        <w:t>供应的产品在公众、社会舆论、媒体、主流网络等无发生经证实属实的明显不利信息或报导。</w:t>
      </w:r>
    </w:p>
    <w:p w14:paraId="57AA460B">
      <w:pPr>
        <w:spacing w:line="360" w:lineRule="auto"/>
        <w:rPr>
          <w:rFonts w:hint="eastAsia" w:ascii="宋体" w:hAnsi="宋体" w:cs="Arial"/>
          <w:b/>
          <w:kern w:val="28"/>
          <w:sz w:val="24"/>
          <w:szCs w:val="24"/>
          <w:highlight w:val="none"/>
        </w:rPr>
      </w:pPr>
      <w:r>
        <w:rPr>
          <w:rFonts w:hint="eastAsia" w:ascii="宋体" w:hAnsi="宋体" w:cs="Arial"/>
          <w:b/>
          <w:kern w:val="28"/>
          <w:sz w:val="24"/>
          <w:szCs w:val="24"/>
          <w:highlight w:val="none"/>
          <w:lang w:val="en-US" w:eastAsia="zh-CN"/>
        </w:rPr>
        <w:t>2</w:t>
      </w:r>
      <w:r>
        <w:rPr>
          <w:rFonts w:hint="eastAsia" w:ascii="宋体" w:hAnsi="宋体" w:cs="Arial"/>
          <w:b/>
          <w:kern w:val="28"/>
          <w:sz w:val="24"/>
          <w:szCs w:val="24"/>
          <w:highlight w:val="none"/>
        </w:rPr>
        <w:t>．产品及安装</w:t>
      </w:r>
    </w:p>
    <w:p w14:paraId="6C13169F">
      <w:pPr>
        <w:spacing w:line="360" w:lineRule="auto"/>
        <w:ind w:left="409" w:leftChars="195" w:firstLine="0" w:firstLineChars="0"/>
        <w:rPr>
          <w:rFonts w:hint="eastAsia" w:ascii="宋体" w:hAnsi="宋体"/>
          <w:kern w:val="28"/>
          <w:highlight w:val="none"/>
        </w:rPr>
      </w:pPr>
      <w:r>
        <w:rPr>
          <w:rFonts w:hint="eastAsia" w:ascii="宋体" w:hAnsi="宋体"/>
          <w:kern w:val="28"/>
          <w:highlight w:val="none"/>
          <w:lang w:val="en-US" w:eastAsia="zh-CN"/>
        </w:rPr>
        <w:t>2</w:t>
      </w:r>
      <w:r>
        <w:rPr>
          <w:rFonts w:hint="eastAsia" w:ascii="宋体" w:hAnsi="宋体"/>
          <w:kern w:val="28"/>
          <w:highlight w:val="none"/>
        </w:rPr>
        <w:t xml:space="preserve">.1 </w:t>
      </w:r>
      <w:r>
        <w:rPr>
          <w:rFonts w:hint="eastAsia" w:ascii="宋体" w:hAnsi="宋体"/>
          <w:kern w:val="28"/>
          <w:highlight w:val="none"/>
          <w:lang w:eastAsia="zh-CN"/>
        </w:rPr>
        <w:t>甲</w:t>
      </w:r>
      <w:r>
        <w:rPr>
          <w:rFonts w:hint="eastAsia" w:ascii="宋体" w:hAnsi="宋体"/>
          <w:kern w:val="28"/>
          <w:highlight w:val="none"/>
        </w:rPr>
        <w:t>方向</w:t>
      </w:r>
      <w:r>
        <w:rPr>
          <w:rFonts w:hint="eastAsia" w:ascii="宋体" w:hAnsi="宋体"/>
          <w:kern w:val="28"/>
          <w:highlight w:val="none"/>
          <w:lang w:eastAsia="zh-CN"/>
        </w:rPr>
        <w:t>乙方</w:t>
      </w:r>
      <w:r>
        <w:rPr>
          <w:rFonts w:hint="eastAsia" w:ascii="宋体" w:hAnsi="宋体"/>
          <w:kern w:val="28"/>
          <w:highlight w:val="none"/>
        </w:rPr>
        <w:t>采购的产品详见下表（或附件</w:t>
      </w:r>
      <w:r>
        <w:rPr>
          <w:rFonts w:hint="eastAsia" w:ascii="宋体" w:hAnsi="宋体"/>
          <w:kern w:val="28"/>
          <w:highlight w:val="none"/>
          <w:lang w:val="en-US" w:eastAsia="zh-CN"/>
        </w:rPr>
        <w:t>6《项目报价表》</w:t>
      </w:r>
      <w:r>
        <w:rPr>
          <w:rFonts w:hint="eastAsia" w:ascii="宋体" w:hAnsi="宋体"/>
          <w:kern w:val="28"/>
          <w:highlight w:val="none"/>
        </w:rPr>
        <w:t>，以下称“产品”），具体供货数量按</w:t>
      </w:r>
      <w:r>
        <w:rPr>
          <w:rFonts w:hint="eastAsia" w:ascii="宋体" w:hAnsi="宋体"/>
          <w:kern w:val="28"/>
          <w:highlight w:val="none"/>
          <w:lang w:eastAsia="zh-CN"/>
        </w:rPr>
        <w:t>甲方</w:t>
      </w:r>
      <w:r>
        <w:rPr>
          <w:rFonts w:hint="eastAsia" w:ascii="宋体" w:hAnsi="宋体"/>
          <w:kern w:val="28"/>
          <w:highlight w:val="none"/>
        </w:rPr>
        <w:t>和</w:t>
      </w:r>
      <w:r>
        <w:rPr>
          <w:rFonts w:hint="eastAsia" w:ascii="宋体" w:hAnsi="宋体"/>
          <w:kern w:val="28"/>
          <w:highlight w:val="none"/>
          <w:lang w:eastAsia="zh-CN"/>
        </w:rPr>
        <w:t>乙方</w:t>
      </w:r>
      <w:r>
        <w:rPr>
          <w:rFonts w:hint="eastAsia" w:ascii="宋体" w:hAnsi="宋体"/>
          <w:kern w:val="28"/>
          <w:highlight w:val="none"/>
        </w:rPr>
        <w:t>确认的相关单据为准。</w:t>
      </w:r>
    </w:p>
    <w:tbl>
      <w:tblPr>
        <w:tblStyle w:val="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2460"/>
        <w:gridCol w:w="2857"/>
      </w:tblGrid>
      <w:tr w14:paraId="0BE0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292" w:type="dxa"/>
            <w:noWrap w:val="0"/>
            <w:vAlign w:val="center"/>
          </w:tcPr>
          <w:p w14:paraId="31977888">
            <w:pPr>
              <w:keepNext w:val="0"/>
              <w:keepLines w:val="0"/>
              <w:suppressLineNumbers w:val="0"/>
              <w:spacing w:before="0" w:beforeAutospacing="0" w:after="0" w:afterAutospacing="0"/>
              <w:ind w:left="0" w:right="0" w:firstLine="0" w:firstLineChars="0"/>
              <w:jc w:val="center"/>
              <w:rPr>
                <w:rFonts w:hint="eastAsia" w:ascii="宋体" w:hAnsi="宋体" w:eastAsia="宋体" w:cs="宋体"/>
                <w:kern w:val="28"/>
                <w:sz w:val="21"/>
                <w:szCs w:val="21"/>
                <w:highlight w:val="none"/>
              </w:rPr>
            </w:pPr>
            <w:r>
              <w:rPr>
                <w:rFonts w:hint="eastAsia" w:ascii="宋体" w:hAnsi="宋体" w:cs="宋体"/>
                <w:kern w:val="28"/>
                <w:sz w:val="21"/>
                <w:szCs w:val="21"/>
                <w:highlight w:val="none"/>
                <w:lang w:val="en-US" w:eastAsia="zh-CN"/>
              </w:rPr>
              <w:t>项目名称</w:t>
            </w:r>
          </w:p>
        </w:tc>
        <w:tc>
          <w:tcPr>
            <w:tcW w:w="2460" w:type="dxa"/>
            <w:noWrap w:val="0"/>
            <w:vAlign w:val="center"/>
          </w:tcPr>
          <w:p w14:paraId="76A0EF56">
            <w:pPr>
              <w:keepNext w:val="0"/>
              <w:keepLines w:val="0"/>
              <w:suppressLineNumbers w:val="0"/>
              <w:spacing w:before="0" w:beforeAutospacing="0" w:after="0" w:afterAutospacing="0"/>
              <w:ind w:left="0" w:right="0"/>
              <w:jc w:val="center"/>
              <w:rPr>
                <w:rFonts w:hint="eastAsia"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总价（元）</w:t>
            </w:r>
          </w:p>
        </w:tc>
        <w:tc>
          <w:tcPr>
            <w:tcW w:w="2857" w:type="dxa"/>
            <w:noWrap w:val="0"/>
            <w:vAlign w:val="center"/>
          </w:tcPr>
          <w:p w14:paraId="430050D0">
            <w:pPr>
              <w:keepNext w:val="0"/>
              <w:keepLines w:val="0"/>
              <w:suppressLineNumbers w:val="0"/>
              <w:spacing w:before="0" w:beforeAutospacing="0" w:after="0" w:afterAutospacing="0"/>
              <w:ind w:left="0" w:right="0"/>
              <w:jc w:val="center"/>
              <w:rPr>
                <w:rFonts w:hint="eastAsia" w:ascii="宋体" w:hAnsi="宋体" w:eastAsia="宋体" w:cs="宋体"/>
                <w:kern w:val="28"/>
                <w:sz w:val="21"/>
                <w:szCs w:val="21"/>
                <w:highlight w:val="none"/>
              </w:rPr>
            </w:pPr>
            <w:r>
              <w:rPr>
                <w:rFonts w:hint="eastAsia" w:ascii="宋体" w:hAnsi="宋体" w:eastAsia="宋体" w:cs="宋体"/>
                <w:kern w:val="28"/>
                <w:sz w:val="21"/>
                <w:szCs w:val="21"/>
                <w:highlight w:val="none"/>
              </w:rPr>
              <w:t>备注</w:t>
            </w:r>
          </w:p>
        </w:tc>
      </w:tr>
      <w:tr w14:paraId="489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292" w:type="dxa"/>
            <w:noWrap w:val="0"/>
            <w:vAlign w:val="center"/>
          </w:tcPr>
          <w:p w14:paraId="721FDA93">
            <w:pPr>
              <w:keepNext w:val="0"/>
              <w:keepLines w:val="0"/>
              <w:suppressLineNumbers w:val="0"/>
              <w:spacing w:before="0" w:beforeAutospacing="0" w:after="0" w:afterAutospacing="0"/>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燃气管网用户终端智能化感知监测改造项目</w:t>
            </w:r>
          </w:p>
        </w:tc>
        <w:tc>
          <w:tcPr>
            <w:tcW w:w="2460" w:type="dxa"/>
            <w:noWrap w:val="0"/>
            <w:vAlign w:val="center"/>
          </w:tcPr>
          <w:p w14:paraId="65610C3B">
            <w:pPr>
              <w:keepNext w:val="0"/>
              <w:keepLines w:val="0"/>
              <w:suppressLineNumbers w:val="0"/>
              <w:spacing w:before="0" w:beforeAutospacing="0" w:after="0" w:afterAutospacing="0"/>
              <w:ind w:left="0" w:right="0"/>
              <w:jc w:val="center"/>
              <w:rPr>
                <w:rFonts w:hint="eastAsia" w:ascii="宋体" w:hAnsi="宋体" w:eastAsia="宋体" w:cs="宋体"/>
                <w:kern w:val="28"/>
                <w:sz w:val="21"/>
                <w:szCs w:val="21"/>
                <w:highlight w:val="none"/>
                <w:lang w:val="en-US" w:eastAsia="zh-CN"/>
              </w:rPr>
            </w:pPr>
          </w:p>
        </w:tc>
        <w:tc>
          <w:tcPr>
            <w:tcW w:w="2857" w:type="dxa"/>
            <w:noWrap w:val="0"/>
            <w:vAlign w:val="center"/>
          </w:tcPr>
          <w:p w14:paraId="79F14D97">
            <w:pPr>
              <w:keepNext w:val="0"/>
              <w:keepLines w:val="0"/>
              <w:suppressLineNumbers w:val="0"/>
              <w:spacing w:before="0" w:beforeAutospacing="0" w:after="0" w:afterAutospacing="0"/>
              <w:ind w:left="0" w:right="0"/>
              <w:jc w:val="center"/>
              <w:rPr>
                <w:rFonts w:hint="eastAsia" w:ascii="宋体" w:hAnsi="宋体" w:eastAsia="宋体" w:cs="宋体"/>
                <w:kern w:val="28"/>
                <w:sz w:val="21"/>
                <w:szCs w:val="21"/>
                <w:highlight w:val="none"/>
              </w:rPr>
            </w:pPr>
          </w:p>
        </w:tc>
      </w:tr>
      <w:tr w14:paraId="2E7E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609" w:type="dxa"/>
            <w:gridSpan w:val="3"/>
            <w:noWrap w:val="0"/>
            <w:vAlign w:val="center"/>
          </w:tcPr>
          <w:p w14:paraId="64992709">
            <w:pPr>
              <w:keepNext w:val="0"/>
              <w:keepLines w:val="0"/>
              <w:suppressLineNumbers w:val="0"/>
              <w:spacing w:before="0" w:beforeAutospacing="0" w:after="0" w:afterAutospacing="0"/>
              <w:ind w:left="0" w:right="0"/>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详见附件6：项目报价</w:t>
            </w:r>
            <w:r>
              <w:rPr>
                <w:rFonts w:hint="eastAsia" w:ascii="宋体" w:hAnsi="宋体" w:cs="宋体"/>
                <w:kern w:val="2"/>
                <w:sz w:val="21"/>
                <w:szCs w:val="21"/>
                <w:highlight w:val="none"/>
                <w:lang w:val="en-US" w:eastAsia="zh-CN"/>
              </w:rPr>
              <w:t>表</w:t>
            </w:r>
          </w:p>
        </w:tc>
      </w:tr>
    </w:tbl>
    <w:p w14:paraId="525A79F3">
      <w:pPr>
        <w:spacing w:line="360" w:lineRule="auto"/>
        <w:ind w:left="420" w:hanging="420" w:hangingChars="200"/>
        <w:rPr>
          <w:rFonts w:hint="eastAsia" w:ascii="宋体" w:hAnsi="宋体"/>
          <w:kern w:val="28"/>
          <w:highlight w:val="none"/>
        </w:rPr>
      </w:pPr>
    </w:p>
    <w:p w14:paraId="3DE75ED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注：（1）上述价格为</w:t>
      </w:r>
      <w:r>
        <w:rPr>
          <w:rFonts w:hint="eastAsia" w:ascii="宋体" w:hAnsi="宋体" w:eastAsia="宋体" w:cs="宋体"/>
          <w:kern w:val="28"/>
          <w:sz w:val="21"/>
          <w:szCs w:val="21"/>
          <w:highlight w:val="none"/>
          <w:lang w:val="en-US" w:eastAsia="zh-CN"/>
        </w:rPr>
        <w:t>含税价</w:t>
      </w:r>
      <w:r>
        <w:rPr>
          <w:rFonts w:hint="eastAsia" w:ascii="宋体" w:hAnsi="宋体" w:eastAsia="宋体" w:cs="宋体"/>
          <w:kern w:val="28"/>
          <w:sz w:val="21"/>
          <w:szCs w:val="21"/>
          <w:highlight w:val="none"/>
        </w:rPr>
        <w:t>，</w:t>
      </w:r>
      <w:r>
        <w:rPr>
          <w:rFonts w:hint="eastAsia" w:ascii="宋体" w:hAnsi="宋体" w:eastAsia="宋体" w:cs="宋体"/>
          <w:sz w:val="21"/>
          <w:szCs w:val="21"/>
          <w:highlight w:val="none"/>
        </w:rPr>
        <w:t>所有货物的价格包括了产品设计、原材料采购、运输、加工制造、包装、工厂到</w:t>
      </w:r>
      <w:r>
        <w:rPr>
          <w:rFonts w:hint="eastAsia" w:ascii="宋体" w:hAnsi="宋体"/>
          <w:kern w:val="28"/>
          <w:highlight w:val="none"/>
        </w:rPr>
        <w:t>广州</w:t>
      </w:r>
      <w:r>
        <w:rPr>
          <w:rFonts w:hint="eastAsia" w:ascii="宋体" w:hAnsi="宋体"/>
          <w:kern w:val="28"/>
          <w:highlight w:val="none"/>
          <w:lang w:val="en-US" w:eastAsia="zh-CN"/>
        </w:rPr>
        <w:t>计量检测技术研究院</w:t>
      </w:r>
      <w:r>
        <w:rPr>
          <w:rFonts w:hint="eastAsia" w:ascii="宋体" w:hAnsi="宋体" w:eastAsia="宋体" w:cs="宋体"/>
          <w:sz w:val="21"/>
          <w:szCs w:val="21"/>
          <w:highlight w:val="none"/>
        </w:rPr>
        <w:t>的运输装卸、检测</w:t>
      </w:r>
      <w:r>
        <w:rPr>
          <w:rFonts w:hint="eastAsia" w:ascii="宋体" w:hAnsi="宋体" w:eastAsia="宋体" w:cs="宋体"/>
          <w:kern w:val="28"/>
          <w:sz w:val="21"/>
          <w:szCs w:val="21"/>
          <w:highlight w:val="none"/>
        </w:rPr>
        <w:t>、</w:t>
      </w:r>
      <w:r>
        <w:rPr>
          <w:rFonts w:hint="eastAsia" w:ascii="宋体" w:hAnsi="宋体" w:eastAsia="宋体" w:cs="宋体"/>
          <w:sz w:val="21"/>
          <w:szCs w:val="21"/>
          <w:highlight w:val="none"/>
        </w:rPr>
        <w:t>税费（包括关税、增值税）</w:t>
      </w:r>
      <w:r>
        <w:rPr>
          <w:rFonts w:hint="eastAsia" w:ascii="宋体" w:hAnsi="宋体" w:eastAsia="宋体" w:cs="宋体"/>
          <w:sz w:val="21"/>
          <w:szCs w:val="21"/>
          <w:highlight w:val="none"/>
          <w:lang w:val="en-US" w:eastAsia="zh-CN"/>
        </w:rPr>
        <w:t>。不含通讯模组及10年通讯资费，如后续有调整的，另行签订补充协议约定。</w:t>
      </w:r>
    </w:p>
    <w:p w14:paraId="1A2A2ED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（2）上述价格含</w:t>
      </w:r>
      <w:r>
        <w:rPr>
          <w:rFonts w:hint="eastAsia" w:ascii="宋体" w:hAnsi="宋体" w:eastAsia="宋体" w:cs="宋体"/>
          <w:sz w:val="21"/>
          <w:szCs w:val="21"/>
          <w:highlight w:val="none"/>
          <w:lang w:eastAsia="zh-CN"/>
        </w:rPr>
        <w:t>乙</w:t>
      </w:r>
      <w:r>
        <w:rPr>
          <w:rFonts w:hint="eastAsia" w:ascii="宋体" w:hAnsi="宋体" w:eastAsia="宋体" w:cs="宋体"/>
          <w:sz w:val="21"/>
          <w:szCs w:val="21"/>
          <w:highlight w:val="none"/>
        </w:rPr>
        <w:t>方进行的测试、验收、培训、技术服务（包括技术资料</w:t>
      </w:r>
      <w:r>
        <w:rPr>
          <w:rFonts w:hint="eastAsia" w:ascii="宋体" w:hAnsi="宋体" w:eastAsia="宋体" w:cs="宋体"/>
          <w:sz w:val="21"/>
          <w:szCs w:val="21"/>
          <w:highlight w:val="none"/>
          <w:lang w:val="en-US" w:eastAsia="zh-CN"/>
        </w:rPr>
        <w:t>等</w:t>
      </w:r>
      <w:r>
        <w:rPr>
          <w:rFonts w:hint="eastAsia" w:ascii="宋体" w:hAnsi="宋体" w:eastAsia="宋体" w:cs="宋体"/>
          <w:sz w:val="21"/>
          <w:szCs w:val="21"/>
          <w:highlight w:val="none"/>
        </w:rPr>
        <w:t>）、质保期保障等的全部费用。</w:t>
      </w:r>
    </w:p>
    <w:p w14:paraId="512C88FF">
      <w:pPr>
        <w:spacing w:line="360" w:lineRule="auto"/>
        <w:ind w:firstLine="420" w:firstLineChars="200"/>
        <w:rPr>
          <w:rFonts w:hint="eastAsia" w:ascii="宋体" w:hAnsi="宋体" w:eastAsia="宋体" w:cs="宋体"/>
          <w:kern w:val="28"/>
          <w:sz w:val="21"/>
          <w:szCs w:val="21"/>
          <w:highlight w:val="none"/>
        </w:rPr>
      </w:pPr>
      <w:r>
        <w:rPr>
          <w:rFonts w:hint="eastAsia" w:ascii="宋体" w:hAnsi="宋体" w:eastAsia="宋体" w:cs="宋体"/>
          <w:sz w:val="21"/>
          <w:szCs w:val="21"/>
          <w:highlight w:val="none"/>
        </w:rPr>
        <w:t>（3）上述价格含安装产品发生的包括但不限于产品运输、安装、调试等的全部费用，换表安装的还包括含管件、阀门、表的更换及运输，表接头、管件（含材料费）的安装，支架制作、安装、除锈和刷油</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远传设备的安装接线和调试（含过程所需配件）</w:t>
      </w:r>
      <w:r>
        <w:rPr>
          <w:rFonts w:hint="eastAsia" w:ascii="宋体" w:hAnsi="宋体" w:eastAsia="宋体" w:cs="宋体"/>
          <w:sz w:val="21"/>
          <w:szCs w:val="21"/>
          <w:highlight w:val="none"/>
        </w:rPr>
        <w:t>。</w:t>
      </w:r>
    </w:p>
    <w:p w14:paraId="084A69C8">
      <w:pPr>
        <w:spacing w:line="360" w:lineRule="auto"/>
        <w:ind w:firstLine="420" w:firstLineChars="200"/>
        <w:rPr>
          <w:rFonts w:hint="eastAsia" w:ascii="宋体" w:hAnsi="宋体" w:eastAsia="宋体" w:cs="宋体"/>
          <w:kern w:val="28"/>
          <w:sz w:val="21"/>
          <w:szCs w:val="21"/>
          <w:highlight w:val="none"/>
          <w:lang w:eastAsia="zh-CN"/>
        </w:rPr>
      </w:pP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4</w:t>
      </w:r>
      <w:r>
        <w:rPr>
          <w:rFonts w:hint="eastAsia" w:ascii="宋体" w:hAnsi="宋体" w:eastAsia="宋体" w:cs="宋体"/>
          <w:kern w:val="28"/>
          <w:sz w:val="21"/>
          <w:szCs w:val="21"/>
          <w:highlight w:val="none"/>
          <w:lang w:eastAsia="zh-CN"/>
        </w:rPr>
        <w:t>）以上数量和金额为暂定量和暂定金额，最终结算金额以最终实际采购量为准，实际采购量按甲方与乙方确认的相关单据为准。</w:t>
      </w:r>
    </w:p>
    <w:p w14:paraId="6269D232">
      <w:pPr>
        <w:spacing w:line="360" w:lineRule="auto"/>
        <w:ind w:firstLine="420" w:firstLineChars="200"/>
        <w:jc w:val="left"/>
        <w:rPr>
          <w:rFonts w:hint="default" w:ascii="宋体" w:hAnsi="宋体" w:eastAsia="宋体" w:cs="宋体"/>
          <w:kern w:val="28"/>
          <w:szCs w:val="21"/>
          <w:highlight w:val="none"/>
          <w:lang w:val="en-US"/>
        </w:rPr>
      </w:pP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5</w:t>
      </w:r>
      <w:r>
        <w:rPr>
          <w:rFonts w:hint="eastAsia" w:ascii="宋体" w:hAnsi="宋体" w:eastAsia="宋体" w:cs="宋体"/>
          <w:kern w:val="28"/>
          <w:sz w:val="21"/>
          <w:szCs w:val="21"/>
          <w:highlight w:val="none"/>
          <w:lang w:eastAsia="zh-CN"/>
        </w:rPr>
        <w:t>）甲</w:t>
      </w:r>
      <w:r>
        <w:rPr>
          <w:rFonts w:hint="eastAsia" w:ascii="宋体" w:hAnsi="宋体" w:eastAsia="宋体" w:cs="宋体"/>
          <w:kern w:val="28"/>
          <w:sz w:val="21"/>
          <w:szCs w:val="21"/>
          <w:highlight w:val="none"/>
        </w:rPr>
        <w:t>方</w:t>
      </w:r>
      <w:r>
        <w:rPr>
          <w:rFonts w:hint="eastAsia" w:ascii="宋体" w:hAnsi="宋体" w:eastAsia="宋体" w:cs="宋体"/>
          <w:kern w:val="28"/>
          <w:sz w:val="21"/>
          <w:szCs w:val="21"/>
          <w:highlight w:val="none"/>
          <w:lang w:eastAsia="zh-CN"/>
        </w:rPr>
        <w:t>应</w:t>
      </w:r>
      <w:r>
        <w:rPr>
          <w:rFonts w:hint="eastAsia" w:ascii="宋体" w:hAnsi="宋体" w:eastAsia="宋体" w:cs="宋体"/>
          <w:kern w:val="28"/>
          <w:sz w:val="21"/>
          <w:szCs w:val="21"/>
          <w:highlight w:val="none"/>
        </w:rPr>
        <w:t>提供《燃气管网用户终端智能化感知监测改造计划》给</w:t>
      </w:r>
      <w:r>
        <w:rPr>
          <w:rFonts w:hint="eastAsia" w:ascii="宋体" w:hAnsi="宋体" w:eastAsia="宋体" w:cs="宋体"/>
          <w:kern w:val="28"/>
          <w:sz w:val="21"/>
          <w:szCs w:val="21"/>
          <w:highlight w:val="none"/>
          <w:lang w:eastAsia="zh-CN"/>
        </w:rPr>
        <w:t>乙</w:t>
      </w:r>
      <w:r>
        <w:rPr>
          <w:rFonts w:hint="eastAsia" w:ascii="宋体" w:hAnsi="宋体" w:eastAsia="宋体" w:cs="宋体"/>
          <w:kern w:val="28"/>
          <w:sz w:val="21"/>
          <w:szCs w:val="21"/>
          <w:highlight w:val="none"/>
        </w:rPr>
        <w:t>方。</w:t>
      </w:r>
    </w:p>
    <w:p w14:paraId="14D1AD32">
      <w:pPr>
        <w:spacing w:line="360" w:lineRule="auto"/>
        <w:rPr>
          <w:rFonts w:hint="eastAsia" w:ascii="宋体" w:hAnsi="宋体"/>
          <w:kern w:val="28"/>
          <w:highlight w:val="none"/>
        </w:rPr>
      </w:pPr>
      <w:r>
        <w:rPr>
          <w:rFonts w:hint="eastAsia" w:ascii="宋体" w:hAnsi="宋体"/>
          <w:kern w:val="28"/>
          <w:highlight w:val="none"/>
          <w:lang w:val="en-US" w:eastAsia="zh-CN"/>
        </w:rPr>
        <w:t>2</w:t>
      </w:r>
      <w:r>
        <w:rPr>
          <w:rFonts w:hint="eastAsia" w:ascii="宋体" w:hAnsi="宋体"/>
          <w:kern w:val="28"/>
          <w:highlight w:val="none"/>
        </w:rPr>
        <w:t xml:space="preserve">.2 </w:t>
      </w:r>
      <w:r>
        <w:rPr>
          <w:rFonts w:hint="eastAsia" w:ascii="宋体" w:hAnsi="宋体"/>
          <w:kern w:val="28"/>
          <w:highlight w:val="none"/>
          <w:lang w:eastAsia="zh-CN"/>
        </w:rPr>
        <w:t>乙方</w:t>
      </w:r>
      <w:r>
        <w:rPr>
          <w:rFonts w:hint="eastAsia" w:ascii="宋体" w:hAnsi="宋体"/>
          <w:kern w:val="28"/>
          <w:highlight w:val="none"/>
        </w:rPr>
        <w:t>所供产品应为全新的、尚未拆封、使用的原装产品。</w:t>
      </w:r>
    </w:p>
    <w:p w14:paraId="10C69AE4">
      <w:pPr>
        <w:spacing w:line="360" w:lineRule="auto"/>
        <w:rPr>
          <w:rFonts w:hint="eastAsia" w:ascii="宋体" w:hAnsi="宋体"/>
          <w:kern w:val="28"/>
          <w:highlight w:val="none"/>
        </w:rPr>
      </w:pPr>
      <w:r>
        <w:rPr>
          <w:rFonts w:hint="eastAsia" w:ascii="宋体" w:hAnsi="宋体"/>
          <w:kern w:val="28"/>
          <w:highlight w:val="none"/>
          <w:lang w:val="en-US" w:eastAsia="zh-CN"/>
        </w:rPr>
        <w:t>2</w:t>
      </w:r>
      <w:r>
        <w:rPr>
          <w:rFonts w:hint="eastAsia" w:ascii="宋体" w:hAnsi="宋体"/>
          <w:kern w:val="28"/>
          <w:highlight w:val="none"/>
        </w:rPr>
        <w:t>.3 如属进口产品或含有进口配件，</w:t>
      </w:r>
      <w:r>
        <w:rPr>
          <w:rFonts w:hint="eastAsia" w:ascii="宋体" w:hAnsi="宋体"/>
          <w:kern w:val="28"/>
          <w:highlight w:val="none"/>
          <w:lang w:eastAsia="zh-CN"/>
        </w:rPr>
        <w:t>乙方</w:t>
      </w:r>
      <w:r>
        <w:rPr>
          <w:rFonts w:hint="eastAsia" w:ascii="宋体" w:hAnsi="宋体"/>
          <w:kern w:val="28"/>
          <w:highlight w:val="none"/>
        </w:rPr>
        <w:t>还应向</w:t>
      </w:r>
      <w:r>
        <w:rPr>
          <w:rFonts w:hint="eastAsia" w:ascii="宋体" w:hAnsi="宋体"/>
          <w:kern w:val="28"/>
          <w:highlight w:val="none"/>
          <w:lang w:eastAsia="zh-CN"/>
        </w:rPr>
        <w:t>甲方</w:t>
      </w:r>
      <w:r>
        <w:rPr>
          <w:rFonts w:hint="eastAsia" w:ascii="宋体" w:hAnsi="宋体"/>
          <w:kern w:val="28"/>
          <w:highlight w:val="none"/>
        </w:rPr>
        <w:t>提交产品或配件来源地及进口文件证明，以及清缴进口关税证明。</w:t>
      </w:r>
    </w:p>
    <w:p w14:paraId="5BE7AFAD">
      <w:pPr>
        <w:spacing w:line="360" w:lineRule="auto"/>
        <w:rPr>
          <w:rFonts w:hint="eastAsia" w:ascii="宋体" w:hAnsi="宋体"/>
          <w:kern w:val="28"/>
          <w:highlight w:val="none"/>
        </w:rPr>
      </w:pPr>
      <w:r>
        <w:rPr>
          <w:rFonts w:hint="eastAsia" w:ascii="宋体" w:hAnsi="宋体"/>
          <w:kern w:val="28"/>
          <w:highlight w:val="none"/>
          <w:lang w:val="en-US" w:eastAsia="zh-CN"/>
        </w:rPr>
        <w:t>2</w:t>
      </w:r>
      <w:r>
        <w:rPr>
          <w:rFonts w:hint="eastAsia" w:ascii="宋体" w:hAnsi="宋体"/>
          <w:kern w:val="28"/>
          <w:highlight w:val="none"/>
        </w:rPr>
        <w:t>.4</w:t>
      </w:r>
      <w:r>
        <w:rPr>
          <w:rFonts w:hint="eastAsia" w:ascii="宋体" w:hAnsi="宋体"/>
          <w:kern w:val="28"/>
          <w:highlight w:val="none"/>
          <w:lang w:eastAsia="zh-CN"/>
        </w:rPr>
        <w:t>乙方</w:t>
      </w:r>
      <w:r>
        <w:rPr>
          <w:rFonts w:hint="eastAsia" w:ascii="宋体" w:hAnsi="宋体"/>
          <w:kern w:val="28"/>
          <w:highlight w:val="none"/>
        </w:rPr>
        <w:t>负责以上货物从工厂至广州</w:t>
      </w:r>
      <w:r>
        <w:rPr>
          <w:rFonts w:hint="eastAsia" w:ascii="宋体" w:hAnsi="宋体"/>
          <w:kern w:val="28"/>
          <w:highlight w:val="none"/>
          <w:lang w:val="en-US" w:eastAsia="zh-CN"/>
        </w:rPr>
        <w:t>计量检测技术研究院</w:t>
      </w:r>
      <w:r>
        <w:rPr>
          <w:rFonts w:hint="eastAsia" w:ascii="宋体" w:hAnsi="宋体"/>
          <w:kern w:val="28"/>
          <w:highlight w:val="none"/>
        </w:rPr>
        <w:t>的运输及装卸费，及由此产生的一切费用。</w:t>
      </w:r>
    </w:p>
    <w:p w14:paraId="170FBF74">
      <w:pPr>
        <w:pStyle w:val="39"/>
        <w:spacing w:line="360" w:lineRule="auto"/>
        <w:ind w:firstLine="420" w:firstLineChars="200"/>
        <w:rPr>
          <w:rFonts w:hint="eastAsia" w:hAnsi="宋体"/>
          <w:kern w:val="28"/>
          <w:highlight w:val="none"/>
          <w:u w:val="single"/>
        </w:rPr>
      </w:pPr>
      <w:r>
        <w:rPr>
          <w:rFonts w:hint="eastAsia"/>
          <w:kern w:val="28"/>
          <w:highlight w:val="none"/>
          <w:lang w:val="en-US" w:eastAsia="zh-CN"/>
        </w:rPr>
        <w:t>2</w:t>
      </w:r>
      <w:r>
        <w:rPr>
          <w:rFonts w:hint="eastAsia"/>
          <w:kern w:val="28"/>
          <w:highlight w:val="none"/>
        </w:rPr>
        <w:t>.5 采购价格为固定综合单价,采购数量</w:t>
      </w:r>
      <w:r>
        <w:rPr>
          <w:rFonts w:hint="eastAsia" w:hAnsi="宋体"/>
          <w:kern w:val="28"/>
          <w:highlight w:val="none"/>
          <w:u w:val="single"/>
        </w:rPr>
        <w:t>按</w:t>
      </w:r>
      <w:r>
        <w:rPr>
          <w:rFonts w:hint="eastAsia" w:hAnsi="宋体"/>
          <w:kern w:val="28"/>
          <w:highlight w:val="none"/>
          <w:u w:val="single"/>
          <w:lang w:eastAsia="zh-CN"/>
        </w:rPr>
        <w:t>双方</w:t>
      </w:r>
      <w:r>
        <w:rPr>
          <w:rFonts w:hint="eastAsia" w:hAnsi="宋体"/>
          <w:kern w:val="28"/>
          <w:highlight w:val="none"/>
          <w:u w:val="single"/>
        </w:rPr>
        <w:t>确认的相关单据为准。</w:t>
      </w:r>
    </w:p>
    <w:p w14:paraId="42661CB8">
      <w:pPr>
        <w:pStyle w:val="7"/>
        <w:rPr>
          <w:rFonts w:hint="eastAsia" w:asciiTheme="minorEastAsia" w:hAnsiTheme="minorEastAsia" w:eastAsiaTheme="minorEastAsia"/>
          <w:color w:val="auto"/>
          <w:kern w:val="28"/>
          <w:sz w:val="24"/>
          <w:szCs w:val="24"/>
          <w:highlight w:val="none"/>
          <w:lang w:val="en-US" w:eastAsia="zh-CN"/>
        </w:rPr>
      </w:pPr>
      <w:r>
        <w:rPr>
          <w:rFonts w:hint="eastAsia"/>
          <w:highlight w:val="none"/>
          <w:lang w:val="en-US" w:eastAsia="zh-CN"/>
        </w:rPr>
        <w:t>2.6</w:t>
      </w:r>
      <w:r>
        <w:rPr>
          <w:rFonts w:hint="eastAsia" w:asciiTheme="minorEastAsia" w:hAnsiTheme="minorEastAsia" w:eastAsiaTheme="minorEastAsia"/>
          <w:color w:val="auto"/>
          <w:kern w:val="28"/>
          <w:sz w:val="24"/>
          <w:szCs w:val="24"/>
          <w:highlight w:val="none"/>
          <w:lang w:val="en-US" w:eastAsia="zh-CN"/>
        </w:rPr>
        <w:t>进度要求</w:t>
      </w:r>
    </w:p>
    <w:p w14:paraId="0A98E7F3">
      <w:pPr>
        <w:ind w:firstLine="420"/>
        <w:rPr>
          <w:rFonts w:hint="eastAsia"/>
          <w:highlight w:val="none"/>
          <w:lang w:val="en-US" w:eastAsia="zh-CN"/>
        </w:rPr>
      </w:pPr>
      <w:r>
        <w:rPr>
          <w:rFonts w:hint="eastAsia"/>
          <w:highlight w:val="none"/>
          <w:lang w:val="en-US" w:eastAsia="zh-CN"/>
        </w:rPr>
        <w:t>合同约定本项目整体进度要求：1.2025年完成项目合同总金额的20%比例设备供货确认；2.2026年完成项目合同总金额的40%比例供货确认，且至少完成项目整体设</w:t>
      </w:r>
      <w:r>
        <w:rPr>
          <w:rFonts w:hint="eastAsia" w:ascii="Times New Roman" w:hAnsi="Times New Roman" w:eastAsia="宋体" w:cs="Times New Roman"/>
          <w:highlight w:val="none"/>
          <w:lang w:val="en-US" w:eastAsia="zh-CN"/>
        </w:rPr>
        <w:t>备</w:t>
      </w:r>
      <w:r>
        <w:rPr>
          <w:rFonts w:hint="eastAsia" w:ascii="Times New Roman" w:hAnsi="Times New Roman" w:eastAsia="宋体" w:cs="Times New Roman"/>
          <w:sz w:val="21"/>
          <w:szCs w:val="20"/>
          <w:highlight w:val="none"/>
          <w:lang w:val="en-US" w:eastAsia="zh-CN"/>
        </w:rPr>
        <w:t>规模3</w:t>
      </w:r>
      <w:r>
        <w:rPr>
          <w:rFonts w:hint="eastAsia"/>
          <w:highlight w:val="none"/>
          <w:lang w:val="en-US" w:eastAsia="zh-CN"/>
        </w:rPr>
        <w:t>0%比例的安装；3.2027年完成项目全部设备</w:t>
      </w:r>
      <w:r>
        <w:rPr>
          <w:rFonts w:hint="eastAsia" w:hAnsi="Times New Roman" w:cs="Times New Roman"/>
          <w:color w:val="auto"/>
          <w:sz w:val="21"/>
          <w:szCs w:val="20"/>
          <w:highlight w:val="none"/>
          <w:lang w:val="en-US" w:eastAsia="zh-CN"/>
        </w:rPr>
        <w:t>规模</w:t>
      </w:r>
      <w:r>
        <w:rPr>
          <w:rFonts w:hint="eastAsia"/>
          <w:highlight w:val="none"/>
          <w:lang w:val="en-US" w:eastAsia="zh-CN"/>
        </w:rPr>
        <w:t>的供货与安装。</w:t>
      </w:r>
    </w:p>
    <w:p w14:paraId="6F7B06A2">
      <w:pPr>
        <w:pStyle w:val="7"/>
        <w:rPr>
          <w:rFonts w:hint="default" w:eastAsia="宋体"/>
          <w:highlight w:val="none"/>
          <w:lang w:val="en-US" w:eastAsia="zh-CN"/>
        </w:rPr>
      </w:pPr>
      <w:r>
        <w:rPr>
          <w:rFonts w:hint="eastAsia"/>
          <w:highlight w:val="none"/>
          <w:lang w:val="en-US" w:eastAsia="zh-CN"/>
        </w:rPr>
        <w:t>相关进度由乙方提供进度整体评估证明材料，交于甲方技术部门盖章确认后生效。</w:t>
      </w:r>
    </w:p>
    <w:p w14:paraId="7C88E80E">
      <w:pPr>
        <w:spacing w:line="360" w:lineRule="auto"/>
        <w:rPr>
          <w:rFonts w:hint="eastAsia" w:ascii="宋体" w:hAnsi="宋体" w:cs="Arial"/>
          <w:b/>
          <w:kern w:val="28"/>
          <w:sz w:val="24"/>
          <w:szCs w:val="24"/>
          <w:highlight w:val="none"/>
        </w:rPr>
      </w:pPr>
      <w:r>
        <w:rPr>
          <w:rFonts w:hint="eastAsia" w:ascii="宋体" w:hAnsi="宋体" w:cs="Arial"/>
          <w:b/>
          <w:kern w:val="28"/>
          <w:sz w:val="24"/>
          <w:szCs w:val="24"/>
          <w:highlight w:val="none"/>
          <w:lang w:val="en-US" w:eastAsia="zh-CN"/>
        </w:rPr>
        <w:t>3</w:t>
      </w:r>
      <w:r>
        <w:rPr>
          <w:rFonts w:hint="eastAsia" w:ascii="宋体" w:hAnsi="宋体" w:cs="Arial"/>
          <w:b/>
          <w:kern w:val="28"/>
          <w:sz w:val="24"/>
          <w:szCs w:val="24"/>
          <w:highlight w:val="none"/>
        </w:rPr>
        <w:t>.</w:t>
      </w:r>
      <w:bookmarkStart w:id="125" w:name="_Toc133050358"/>
      <w:bookmarkStart w:id="126" w:name="_Toc527703764"/>
      <w:bookmarkStart w:id="127" w:name="_Toc57983977"/>
      <w:bookmarkStart w:id="128" w:name="_Toc78257242"/>
      <w:bookmarkStart w:id="129" w:name="_Toc526932026"/>
      <w:bookmarkStart w:id="130" w:name="_Toc33860672"/>
      <w:r>
        <w:rPr>
          <w:rFonts w:hint="eastAsia" w:ascii="宋体" w:hAnsi="宋体" w:cs="Arial"/>
          <w:b/>
          <w:kern w:val="28"/>
          <w:sz w:val="24"/>
          <w:szCs w:val="24"/>
          <w:highlight w:val="none"/>
        </w:rPr>
        <w:t xml:space="preserve"> 技术要求</w:t>
      </w:r>
      <w:bookmarkEnd w:id="125"/>
      <w:bookmarkEnd w:id="126"/>
      <w:bookmarkEnd w:id="127"/>
      <w:bookmarkEnd w:id="128"/>
      <w:bookmarkEnd w:id="129"/>
      <w:bookmarkEnd w:id="130"/>
    </w:p>
    <w:p w14:paraId="6E6BB2F4">
      <w:pPr>
        <w:spacing w:line="360" w:lineRule="auto"/>
        <w:rPr>
          <w:rFonts w:hint="eastAsia" w:ascii="宋体" w:hAnsi="宋体"/>
          <w:kern w:val="28"/>
          <w:highlight w:val="none"/>
        </w:rPr>
      </w:pPr>
      <w:r>
        <w:rPr>
          <w:rFonts w:hint="eastAsia" w:ascii="宋体" w:hAnsi="宋体"/>
          <w:kern w:val="28"/>
          <w:highlight w:val="none"/>
          <w:lang w:val="en-US" w:eastAsia="zh-CN"/>
        </w:rPr>
        <w:t>3</w:t>
      </w:r>
      <w:r>
        <w:rPr>
          <w:rFonts w:hint="eastAsia" w:ascii="宋体" w:hAnsi="宋体"/>
          <w:kern w:val="28"/>
          <w:highlight w:val="none"/>
        </w:rPr>
        <w:t>.1</w:t>
      </w:r>
      <w:r>
        <w:rPr>
          <w:rFonts w:hint="eastAsia" w:ascii="宋体" w:hAnsi="宋体"/>
          <w:kern w:val="28"/>
          <w:highlight w:val="none"/>
          <w:lang w:eastAsia="zh-CN"/>
        </w:rPr>
        <w:t>乙方</w:t>
      </w:r>
      <w:r>
        <w:rPr>
          <w:rFonts w:hint="eastAsia" w:ascii="宋体" w:hAnsi="宋体"/>
          <w:kern w:val="28"/>
          <w:highlight w:val="none"/>
        </w:rPr>
        <w:t>所提供的物联网</w:t>
      </w:r>
      <w:r>
        <w:rPr>
          <w:rFonts w:hint="eastAsia" w:ascii="宋体" w:hAnsi="宋体"/>
          <w:kern w:val="28"/>
          <w:szCs w:val="18"/>
          <w:highlight w:val="none"/>
        </w:rPr>
        <w:t>燃气表</w:t>
      </w:r>
      <w:r>
        <w:rPr>
          <w:rFonts w:hint="eastAsia" w:ascii="宋体" w:hAnsi="宋体"/>
          <w:kern w:val="28"/>
          <w:highlight w:val="none"/>
        </w:rPr>
        <w:t>质量必须满足燃气管网用户终端智能化感知监测改造</w:t>
      </w:r>
      <w:r>
        <w:rPr>
          <w:rFonts w:hint="eastAsia" w:ascii="宋体" w:hAnsi="宋体"/>
          <w:kern w:val="28"/>
          <w:highlight w:val="none"/>
          <w:lang w:val="en-US" w:eastAsia="zh-CN"/>
        </w:rPr>
        <w:t>招标文件</w:t>
      </w:r>
      <w:r>
        <w:rPr>
          <w:rFonts w:hint="eastAsia" w:ascii="宋体" w:hAnsi="宋体"/>
          <w:kern w:val="28"/>
          <w:highlight w:val="none"/>
        </w:rPr>
        <w:t>《</w:t>
      </w:r>
      <w:r>
        <w:rPr>
          <w:highlight w:val="none"/>
        </w:rPr>
        <w:t>技术</w:t>
      </w:r>
      <w:r>
        <w:rPr>
          <w:rFonts w:hint="eastAsia"/>
          <w:highlight w:val="none"/>
          <w:lang w:val="en-US" w:eastAsia="zh-CN"/>
        </w:rPr>
        <w:t>规格书</w:t>
      </w:r>
      <w:r>
        <w:rPr>
          <w:rFonts w:hint="eastAsia" w:ascii="宋体" w:hAnsi="宋体"/>
          <w:kern w:val="28"/>
          <w:highlight w:val="none"/>
        </w:rPr>
        <w:t>》</w:t>
      </w:r>
      <w:r>
        <w:rPr>
          <w:rFonts w:hint="eastAsia" w:ascii="宋体" w:hAnsi="宋体"/>
          <w:kern w:val="28"/>
          <w:highlight w:val="none"/>
          <w:lang w:val="en-US" w:eastAsia="zh-CN"/>
        </w:rPr>
        <w:t>等</w:t>
      </w:r>
      <w:r>
        <w:rPr>
          <w:rFonts w:hint="eastAsia" w:ascii="宋体" w:hAnsi="宋体"/>
          <w:kern w:val="28"/>
          <w:highlight w:val="none"/>
        </w:rPr>
        <w:t>规定。</w:t>
      </w:r>
    </w:p>
    <w:p w14:paraId="4A0CC3B0">
      <w:pPr>
        <w:spacing w:line="360" w:lineRule="auto"/>
        <w:rPr>
          <w:rFonts w:hint="eastAsia" w:ascii="宋体" w:hAnsi="宋体" w:cs="Arial"/>
          <w:b/>
          <w:kern w:val="28"/>
          <w:sz w:val="24"/>
          <w:szCs w:val="24"/>
          <w:highlight w:val="none"/>
        </w:rPr>
      </w:pPr>
      <w:r>
        <w:rPr>
          <w:rFonts w:hint="eastAsia" w:ascii="宋体" w:hAnsi="宋体" w:cs="Arial"/>
          <w:b/>
          <w:kern w:val="28"/>
          <w:sz w:val="24"/>
          <w:szCs w:val="24"/>
          <w:highlight w:val="none"/>
          <w:lang w:val="en-US" w:eastAsia="zh-CN"/>
        </w:rPr>
        <w:t>4</w:t>
      </w:r>
      <w:r>
        <w:rPr>
          <w:rFonts w:hint="eastAsia" w:ascii="宋体" w:hAnsi="宋体" w:cs="Arial"/>
          <w:b/>
          <w:kern w:val="28"/>
          <w:sz w:val="24"/>
          <w:szCs w:val="24"/>
          <w:highlight w:val="none"/>
        </w:rPr>
        <w:t>. 产品的质量、安全</w:t>
      </w:r>
    </w:p>
    <w:p w14:paraId="5C396BB4">
      <w:pPr>
        <w:spacing w:line="360" w:lineRule="auto"/>
        <w:rPr>
          <w:rFonts w:hint="eastAsia" w:ascii="宋体" w:hAnsi="宋体"/>
          <w:kern w:val="28"/>
          <w:highlight w:val="none"/>
        </w:rPr>
      </w:pPr>
      <w:r>
        <w:rPr>
          <w:rFonts w:hint="eastAsia" w:ascii="宋体" w:hAnsi="宋体"/>
          <w:kern w:val="28"/>
          <w:highlight w:val="none"/>
          <w:lang w:val="en-US" w:eastAsia="zh-CN"/>
        </w:rPr>
        <w:t>4</w:t>
      </w:r>
      <w:r>
        <w:rPr>
          <w:rFonts w:hint="eastAsia" w:ascii="宋体" w:hAnsi="宋体"/>
          <w:kern w:val="28"/>
          <w:highlight w:val="none"/>
        </w:rPr>
        <w:t xml:space="preserve">.1 </w:t>
      </w:r>
      <w:r>
        <w:rPr>
          <w:rFonts w:hint="eastAsia" w:ascii="宋体" w:hAnsi="宋体"/>
          <w:kern w:val="28"/>
          <w:highlight w:val="none"/>
          <w:lang w:eastAsia="zh-CN"/>
        </w:rPr>
        <w:t>乙方</w:t>
      </w:r>
      <w:r>
        <w:rPr>
          <w:rFonts w:hint="eastAsia" w:ascii="宋体" w:hAnsi="宋体"/>
          <w:kern w:val="28"/>
          <w:highlight w:val="none"/>
        </w:rPr>
        <w:t>提供的产品，应合法、质量合格、安全、可靠，并具备该类产品通常功能、该产品说明书载明功能及</w:t>
      </w:r>
      <w:r>
        <w:rPr>
          <w:rFonts w:hint="eastAsia" w:ascii="宋体" w:hAnsi="宋体"/>
          <w:kern w:val="28"/>
          <w:highlight w:val="none"/>
          <w:lang w:eastAsia="zh-CN"/>
        </w:rPr>
        <w:t>甲方</w:t>
      </w:r>
      <w:r>
        <w:rPr>
          <w:rFonts w:hint="eastAsia" w:ascii="宋体" w:hAnsi="宋体"/>
          <w:kern w:val="28"/>
          <w:highlight w:val="none"/>
        </w:rPr>
        <w:t>特别要求的功能，应符合国家、地方及行业等有关质量、安全等标准及要求（包括但不限于GB/T6968-201</w:t>
      </w:r>
      <w:r>
        <w:rPr>
          <w:rFonts w:hint="eastAsia" w:ascii="宋体" w:hAnsi="宋体"/>
          <w:kern w:val="28"/>
          <w:highlight w:val="none"/>
          <w:lang w:val="en-US" w:eastAsia="zh-CN"/>
        </w:rPr>
        <w:t>9</w:t>
      </w:r>
      <w:r>
        <w:rPr>
          <w:rFonts w:hint="eastAsia" w:ascii="宋体" w:hAnsi="宋体"/>
          <w:kern w:val="28"/>
          <w:highlight w:val="none"/>
        </w:rPr>
        <w:t>《膜式燃气表》、JJG577-2012《膜式煤气表检定规程》、JJF1354-2012《膜式燃气表型式评价大纲》、GB3836.1-2010爆炸性环境 第1部分“设备 通用要求”、GB3836.4-2010爆炸性环境 第4部分“由本质安全型‘i’保护的设备”、GB4208-2008外壳防护等级（IP代码）、GB/T17626.2-2006 电磁兼容 试验和测量技术 静电放电抗扰度试验及“三包”规定等），履行了规定的所有手续（如有该等手续），并应向</w:t>
      </w:r>
      <w:r>
        <w:rPr>
          <w:rFonts w:hint="eastAsia" w:ascii="宋体" w:hAnsi="宋体"/>
          <w:kern w:val="28"/>
          <w:highlight w:val="none"/>
          <w:lang w:eastAsia="zh-CN"/>
        </w:rPr>
        <w:t>甲方</w:t>
      </w:r>
      <w:r>
        <w:rPr>
          <w:rFonts w:hint="eastAsia" w:ascii="宋体" w:hAnsi="宋体"/>
          <w:kern w:val="28"/>
          <w:highlight w:val="none"/>
        </w:rPr>
        <w:t>提供产品合格证等有关证明。</w:t>
      </w:r>
      <w:r>
        <w:rPr>
          <w:rFonts w:hint="eastAsia" w:ascii="宋体" w:hAnsi="宋体"/>
          <w:kern w:val="28"/>
          <w:highlight w:val="none"/>
          <w:lang w:eastAsia="zh-CN"/>
        </w:rPr>
        <w:t>乙方</w:t>
      </w:r>
      <w:r>
        <w:rPr>
          <w:rFonts w:hint="eastAsia" w:ascii="宋体" w:hAnsi="宋体"/>
          <w:kern w:val="28"/>
          <w:highlight w:val="none"/>
        </w:rPr>
        <w:t>对其所供产品的质量、安全等承担不可免除或减轻的全部责任。如因</w:t>
      </w:r>
      <w:r>
        <w:rPr>
          <w:rFonts w:hint="eastAsia" w:ascii="宋体" w:hAnsi="宋体"/>
          <w:kern w:val="28"/>
          <w:highlight w:val="none"/>
          <w:lang w:eastAsia="zh-CN"/>
        </w:rPr>
        <w:t>乙方</w:t>
      </w:r>
      <w:r>
        <w:rPr>
          <w:rFonts w:hint="eastAsia" w:ascii="宋体" w:hAnsi="宋体"/>
          <w:kern w:val="28"/>
          <w:highlight w:val="none"/>
        </w:rPr>
        <w:t>产品质量问题给</w:t>
      </w:r>
      <w:r>
        <w:rPr>
          <w:rFonts w:hint="eastAsia" w:ascii="宋体" w:hAnsi="宋体"/>
          <w:kern w:val="28"/>
          <w:highlight w:val="none"/>
          <w:lang w:eastAsia="zh-CN"/>
        </w:rPr>
        <w:t>甲方</w:t>
      </w:r>
      <w:r>
        <w:rPr>
          <w:rFonts w:hint="eastAsia" w:ascii="宋体" w:hAnsi="宋体"/>
          <w:kern w:val="28"/>
          <w:highlight w:val="none"/>
        </w:rPr>
        <w:t>或用户造成损失的，由</w:t>
      </w:r>
      <w:r>
        <w:rPr>
          <w:rFonts w:hint="eastAsia" w:ascii="宋体" w:hAnsi="宋体"/>
          <w:kern w:val="28"/>
          <w:highlight w:val="none"/>
          <w:lang w:eastAsia="zh-CN"/>
        </w:rPr>
        <w:t>乙方</w:t>
      </w:r>
      <w:r>
        <w:rPr>
          <w:rFonts w:hint="eastAsia" w:ascii="宋体" w:hAnsi="宋体"/>
          <w:kern w:val="28"/>
          <w:highlight w:val="none"/>
        </w:rPr>
        <w:t>负责赔偿。</w:t>
      </w:r>
    </w:p>
    <w:p w14:paraId="25D4AEA0">
      <w:pPr>
        <w:spacing w:line="360" w:lineRule="auto"/>
        <w:rPr>
          <w:rFonts w:hint="eastAsia" w:ascii="宋体" w:hAnsi="宋体"/>
          <w:kern w:val="28"/>
          <w:highlight w:val="none"/>
        </w:rPr>
      </w:pPr>
      <w:r>
        <w:rPr>
          <w:rFonts w:hint="eastAsia" w:ascii="宋体" w:hAnsi="宋体"/>
          <w:kern w:val="28"/>
          <w:highlight w:val="none"/>
          <w:lang w:val="en-US" w:eastAsia="zh-CN"/>
        </w:rPr>
        <w:t>4</w:t>
      </w:r>
      <w:r>
        <w:rPr>
          <w:rFonts w:hint="eastAsia" w:ascii="宋体" w:hAnsi="宋体"/>
          <w:kern w:val="28"/>
          <w:highlight w:val="none"/>
        </w:rPr>
        <w:t>.2 采购期内，至</w:t>
      </w:r>
      <w:r>
        <w:rPr>
          <w:rFonts w:hint="eastAsia" w:ascii="宋体" w:hAnsi="宋体"/>
          <w:kern w:val="28"/>
          <w:highlight w:val="none"/>
          <w:lang w:eastAsia="zh-CN"/>
        </w:rPr>
        <w:t>甲方</w:t>
      </w:r>
      <w:r>
        <w:rPr>
          <w:rFonts w:hint="eastAsia" w:ascii="宋体" w:hAnsi="宋体"/>
          <w:kern w:val="28"/>
          <w:highlight w:val="none"/>
        </w:rPr>
        <w:t>验收</w:t>
      </w:r>
      <w:r>
        <w:rPr>
          <w:rFonts w:hint="eastAsia" w:ascii="宋体" w:hAnsi="宋体"/>
          <w:kern w:val="28"/>
          <w:highlight w:val="none"/>
          <w:lang w:eastAsia="zh-CN"/>
        </w:rPr>
        <w:t>乙方</w:t>
      </w:r>
      <w:r>
        <w:rPr>
          <w:rFonts w:hint="eastAsia" w:ascii="宋体" w:hAnsi="宋体"/>
          <w:kern w:val="28"/>
          <w:highlight w:val="none"/>
        </w:rPr>
        <w:t>所供全部产品之日前，上述产品的有关国家、地方、行业标准进行调整、修订的，应以最新及最严格标准为准。</w:t>
      </w:r>
    </w:p>
    <w:p w14:paraId="65D18FE8">
      <w:pPr>
        <w:spacing w:line="360" w:lineRule="auto"/>
        <w:rPr>
          <w:rFonts w:hint="eastAsia" w:ascii="宋体" w:hAnsi="宋体"/>
          <w:kern w:val="28"/>
          <w:highlight w:val="none"/>
        </w:rPr>
      </w:pPr>
      <w:r>
        <w:rPr>
          <w:rFonts w:hint="eastAsia" w:ascii="宋体" w:hAnsi="宋体"/>
          <w:kern w:val="28"/>
          <w:highlight w:val="none"/>
          <w:lang w:val="en-US" w:eastAsia="zh-CN"/>
        </w:rPr>
        <w:t>4</w:t>
      </w:r>
      <w:r>
        <w:rPr>
          <w:rFonts w:hint="eastAsia" w:ascii="宋体" w:hAnsi="宋体"/>
          <w:kern w:val="28"/>
          <w:highlight w:val="none"/>
        </w:rPr>
        <w:t xml:space="preserve">.3 </w:t>
      </w:r>
      <w:r>
        <w:rPr>
          <w:rFonts w:hint="eastAsia" w:ascii="宋体" w:hAnsi="宋体"/>
          <w:kern w:val="28"/>
          <w:highlight w:val="none"/>
          <w:lang w:eastAsia="zh-CN"/>
        </w:rPr>
        <w:t>乙方</w:t>
      </w:r>
      <w:r>
        <w:rPr>
          <w:rFonts w:hint="eastAsia" w:ascii="宋体" w:hAnsi="宋体"/>
          <w:kern w:val="28"/>
          <w:highlight w:val="none"/>
        </w:rPr>
        <w:t>向</w:t>
      </w:r>
      <w:r>
        <w:rPr>
          <w:rFonts w:hint="eastAsia" w:ascii="宋体" w:hAnsi="宋体"/>
          <w:kern w:val="28"/>
          <w:highlight w:val="none"/>
          <w:lang w:eastAsia="zh-CN"/>
        </w:rPr>
        <w:t>甲方</w:t>
      </w:r>
      <w:r>
        <w:rPr>
          <w:rFonts w:hint="eastAsia" w:ascii="宋体" w:hAnsi="宋体"/>
          <w:kern w:val="28"/>
          <w:highlight w:val="none"/>
        </w:rPr>
        <w:t>提供的产品，如无国家、地方及行业等标准，则应符合</w:t>
      </w:r>
      <w:r>
        <w:rPr>
          <w:rFonts w:hint="eastAsia" w:ascii="宋体" w:hAnsi="宋体"/>
          <w:kern w:val="28"/>
          <w:highlight w:val="none"/>
          <w:lang w:eastAsia="zh-CN"/>
        </w:rPr>
        <w:t>甲方</w:t>
      </w:r>
      <w:r>
        <w:rPr>
          <w:rFonts w:hint="eastAsia" w:ascii="宋体" w:hAnsi="宋体"/>
          <w:kern w:val="28"/>
          <w:highlight w:val="none"/>
        </w:rPr>
        <w:t>要求；或虽有上述标准但</w:t>
      </w:r>
      <w:r>
        <w:rPr>
          <w:rFonts w:hint="eastAsia" w:ascii="宋体" w:hAnsi="宋体"/>
          <w:kern w:val="28"/>
          <w:highlight w:val="none"/>
          <w:lang w:val="en-US" w:eastAsia="zh-CN"/>
        </w:rPr>
        <w:t>甲</w:t>
      </w:r>
      <w:r>
        <w:rPr>
          <w:rFonts w:hint="eastAsia" w:ascii="宋体" w:hAnsi="宋体"/>
          <w:kern w:val="28"/>
          <w:highlight w:val="none"/>
          <w:lang w:eastAsia="zh-CN"/>
        </w:rPr>
        <w:t>方</w:t>
      </w:r>
      <w:r>
        <w:rPr>
          <w:rFonts w:hint="eastAsia" w:ascii="宋体" w:hAnsi="宋体"/>
          <w:kern w:val="28"/>
          <w:highlight w:val="none"/>
        </w:rPr>
        <w:t>还有特殊要求的，则还应符合</w:t>
      </w:r>
      <w:r>
        <w:rPr>
          <w:rFonts w:hint="eastAsia" w:ascii="宋体" w:hAnsi="宋体"/>
          <w:kern w:val="28"/>
          <w:highlight w:val="none"/>
          <w:lang w:eastAsia="zh-CN"/>
        </w:rPr>
        <w:t>甲方</w:t>
      </w:r>
      <w:r>
        <w:rPr>
          <w:rFonts w:hint="eastAsia" w:ascii="宋体" w:hAnsi="宋体"/>
          <w:kern w:val="28"/>
          <w:highlight w:val="none"/>
        </w:rPr>
        <w:t>特殊要求。上述</w:t>
      </w:r>
      <w:r>
        <w:rPr>
          <w:rFonts w:hint="eastAsia" w:ascii="宋体" w:hAnsi="宋体"/>
          <w:kern w:val="28"/>
          <w:highlight w:val="none"/>
          <w:lang w:eastAsia="zh-CN"/>
        </w:rPr>
        <w:t>甲方</w:t>
      </w:r>
      <w:r>
        <w:rPr>
          <w:rFonts w:hint="eastAsia" w:ascii="宋体" w:hAnsi="宋体"/>
          <w:kern w:val="28"/>
          <w:highlight w:val="none"/>
        </w:rPr>
        <w:t>要求或特殊要求，由</w:t>
      </w:r>
      <w:r>
        <w:rPr>
          <w:rFonts w:hint="eastAsia" w:ascii="宋体" w:hAnsi="宋体"/>
          <w:kern w:val="28"/>
          <w:highlight w:val="none"/>
          <w:lang w:eastAsia="zh-CN"/>
        </w:rPr>
        <w:t>甲方</w:t>
      </w:r>
      <w:r>
        <w:rPr>
          <w:rFonts w:hint="eastAsia" w:ascii="宋体" w:hAnsi="宋体"/>
          <w:kern w:val="28"/>
          <w:highlight w:val="none"/>
        </w:rPr>
        <w:t>另行明确。</w:t>
      </w:r>
    </w:p>
    <w:p w14:paraId="79DD83E6">
      <w:pPr>
        <w:spacing w:line="360" w:lineRule="auto"/>
        <w:rPr>
          <w:rFonts w:hint="eastAsia" w:ascii="宋体" w:hAnsi="宋体"/>
          <w:kern w:val="28"/>
          <w:highlight w:val="none"/>
        </w:rPr>
      </w:pPr>
      <w:r>
        <w:rPr>
          <w:rFonts w:hint="eastAsia" w:ascii="宋体" w:hAnsi="宋体"/>
          <w:kern w:val="28"/>
          <w:highlight w:val="none"/>
          <w:lang w:val="en-US" w:eastAsia="zh-CN"/>
        </w:rPr>
        <w:t>4</w:t>
      </w:r>
      <w:r>
        <w:rPr>
          <w:rFonts w:hint="eastAsia" w:ascii="宋体" w:hAnsi="宋体"/>
          <w:kern w:val="28"/>
          <w:highlight w:val="none"/>
        </w:rPr>
        <w:t xml:space="preserve">.4 </w:t>
      </w:r>
      <w:r>
        <w:rPr>
          <w:rFonts w:hint="eastAsia" w:ascii="宋体" w:hAnsi="宋体"/>
          <w:kern w:val="28"/>
          <w:highlight w:val="none"/>
          <w:lang w:eastAsia="zh-CN"/>
        </w:rPr>
        <w:t>乙方</w:t>
      </w:r>
      <w:r>
        <w:rPr>
          <w:rFonts w:hint="eastAsia" w:ascii="宋体" w:hAnsi="宋体"/>
          <w:kern w:val="28"/>
          <w:highlight w:val="none"/>
          <w:lang w:val="en-US" w:eastAsia="zh-CN"/>
        </w:rPr>
        <w:t>向甲方提供的核心产品（G2.5无线远传切断型膜式燃气表）之外的产品，</w:t>
      </w:r>
      <w:r>
        <w:rPr>
          <w:rFonts w:hint="eastAsia" w:ascii="宋体" w:hAnsi="宋体"/>
          <w:kern w:val="28"/>
          <w:highlight w:val="none"/>
        </w:rPr>
        <w:t>如非其所供应的产品的生产商，则其对所供产品的质量、安全等与生产商承担连带责任。</w:t>
      </w:r>
    </w:p>
    <w:p w14:paraId="1309B79F">
      <w:pPr>
        <w:spacing w:line="240" w:lineRule="auto"/>
        <w:rPr>
          <w:rFonts w:hint="eastAsia" w:ascii="宋体" w:hAnsi="宋体" w:eastAsia="宋体" w:cs="宋体"/>
          <w:szCs w:val="21"/>
          <w:highlight w:val="none"/>
          <w:lang w:eastAsia="zh-CN"/>
        </w:rPr>
      </w:pPr>
      <w:r>
        <w:rPr>
          <w:rFonts w:hint="eastAsia" w:ascii="宋体" w:hAnsi="宋体"/>
          <w:kern w:val="28"/>
          <w:highlight w:val="none"/>
          <w:lang w:val="en-US" w:eastAsia="zh-CN"/>
        </w:rPr>
        <w:t>4</w:t>
      </w:r>
      <w:r>
        <w:rPr>
          <w:rFonts w:hint="eastAsia" w:ascii="宋体" w:hAnsi="宋体"/>
          <w:kern w:val="28"/>
          <w:highlight w:val="none"/>
        </w:rPr>
        <w:t xml:space="preserve">.5 </w:t>
      </w:r>
      <w:r>
        <w:rPr>
          <w:rFonts w:hint="eastAsia" w:ascii="宋体" w:hAnsi="宋体"/>
          <w:kern w:val="28"/>
          <w:highlight w:val="none"/>
          <w:lang w:eastAsia="zh-CN"/>
        </w:rPr>
        <w:t>质保期为</w:t>
      </w:r>
      <w:r>
        <w:rPr>
          <w:rFonts w:hint="eastAsia" w:ascii="宋体" w:hAnsi="宋体"/>
          <w:kern w:val="28"/>
          <w:highlight w:val="none"/>
          <w:lang w:val="en-US" w:eastAsia="zh-CN"/>
        </w:rPr>
        <w:t>24个月</w:t>
      </w:r>
      <w:r>
        <w:rPr>
          <w:rFonts w:hint="eastAsia" w:ascii="宋体" w:hAnsi="宋体"/>
          <w:kern w:val="28"/>
          <w:highlight w:val="none"/>
        </w:rPr>
        <w:t>（自安装验收合格之日起计算）</w:t>
      </w:r>
      <w:r>
        <w:rPr>
          <w:rFonts w:hint="eastAsia" w:ascii="宋体" w:hAnsi="宋体"/>
          <w:kern w:val="28"/>
          <w:highlight w:val="none"/>
          <w:lang w:eastAsia="zh-CN"/>
        </w:rPr>
        <w:t>，</w:t>
      </w:r>
      <w:r>
        <w:rPr>
          <w:rFonts w:hint="eastAsia" w:ascii="宋体" w:hAnsi="宋体"/>
          <w:kern w:val="28"/>
          <w:highlight w:val="none"/>
          <w:lang w:val="en-US" w:eastAsia="zh-CN"/>
        </w:rPr>
        <w:t>质保期外乙方应提供相应的维修服务（可收费）</w:t>
      </w:r>
      <w:r>
        <w:rPr>
          <w:rFonts w:hint="eastAsia" w:ascii="宋体" w:hAnsi="宋体"/>
          <w:kern w:val="28"/>
          <w:highlight w:val="none"/>
          <w:lang w:eastAsia="zh-CN"/>
        </w:rPr>
        <w:t>。</w:t>
      </w:r>
    </w:p>
    <w:p w14:paraId="2CC8AE0D">
      <w:pPr>
        <w:spacing w:line="360" w:lineRule="auto"/>
        <w:rPr>
          <w:rFonts w:hint="eastAsia" w:ascii="宋体" w:hAnsi="宋体"/>
          <w:kern w:val="28"/>
          <w:highlight w:val="none"/>
        </w:rPr>
      </w:pPr>
      <w:r>
        <w:rPr>
          <w:rFonts w:hint="eastAsia" w:ascii="宋体" w:hAnsi="宋体"/>
          <w:kern w:val="28"/>
          <w:highlight w:val="none"/>
          <w:lang w:val="en-US" w:eastAsia="zh-CN"/>
        </w:rPr>
        <w:t>4</w:t>
      </w:r>
      <w:r>
        <w:rPr>
          <w:rFonts w:hint="eastAsia" w:ascii="宋体" w:hAnsi="宋体"/>
          <w:kern w:val="28"/>
          <w:highlight w:val="none"/>
        </w:rPr>
        <w:t>.6 若出现</w:t>
      </w:r>
      <w:r>
        <w:rPr>
          <w:rFonts w:hint="eastAsia" w:ascii="宋体" w:hAnsi="宋体" w:cs="宋体"/>
          <w:szCs w:val="21"/>
          <w:highlight w:val="none"/>
        </w:rPr>
        <w:t>批次质量问题，由</w:t>
      </w:r>
      <w:r>
        <w:rPr>
          <w:rFonts w:hint="eastAsia" w:ascii="宋体" w:hAnsi="宋体" w:cs="宋体"/>
          <w:szCs w:val="21"/>
          <w:highlight w:val="none"/>
          <w:lang w:eastAsia="zh-CN"/>
        </w:rPr>
        <w:t>乙方</w:t>
      </w:r>
      <w:r>
        <w:rPr>
          <w:rFonts w:hint="eastAsia" w:ascii="宋体" w:hAnsi="宋体" w:cs="宋体"/>
          <w:szCs w:val="21"/>
          <w:highlight w:val="none"/>
        </w:rPr>
        <w:t>负责。</w:t>
      </w:r>
    </w:p>
    <w:p w14:paraId="73FBD23D">
      <w:pPr>
        <w:spacing w:line="360" w:lineRule="auto"/>
        <w:rPr>
          <w:rFonts w:hint="eastAsia" w:ascii="宋体" w:hAnsi="宋体" w:cs="Arial"/>
          <w:b/>
          <w:kern w:val="28"/>
          <w:sz w:val="24"/>
          <w:highlight w:val="none"/>
        </w:rPr>
      </w:pPr>
      <w:r>
        <w:rPr>
          <w:rFonts w:hint="eastAsia" w:ascii="宋体" w:hAnsi="宋体" w:cs="Arial"/>
          <w:b/>
          <w:kern w:val="28"/>
          <w:sz w:val="24"/>
          <w:highlight w:val="none"/>
          <w:lang w:val="en-US" w:eastAsia="zh-CN"/>
        </w:rPr>
        <w:t>5</w:t>
      </w:r>
      <w:r>
        <w:rPr>
          <w:rFonts w:hint="eastAsia" w:ascii="宋体" w:hAnsi="宋体" w:cs="Arial"/>
          <w:b/>
          <w:kern w:val="28"/>
          <w:sz w:val="24"/>
          <w:highlight w:val="none"/>
        </w:rPr>
        <w:t>. 产品安装、维修、维护</w:t>
      </w:r>
    </w:p>
    <w:p w14:paraId="424E77DB">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.1</w:t>
      </w:r>
      <w:r>
        <w:rPr>
          <w:rFonts w:hint="eastAsia" w:ascii="宋体" w:hAnsi="宋体"/>
          <w:kern w:val="28"/>
          <w:highlight w:val="none"/>
          <w:lang w:eastAsia="zh-CN"/>
        </w:rPr>
        <w:t>乙方</w:t>
      </w:r>
      <w:r>
        <w:rPr>
          <w:rFonts w:hint="eastAsia" w:ascii="宋体" w:hAnsi="宋体"/>
          <w:kern w:val="28"/>
          <w:highlight w:val="none"/>
        </w:rPr>
        <w:t>在本合同中销售用于</w:t>
      </w:r>
      <w:r>
        <w:rPr>
          <w:rFonts w:hint="eastAsia" w:ascii="宋体" w:hAnsi="宋体"/>
          <w:kern w:val="28"/>
          <w:highlight w:val="none"/>
          <w:lang w:eastAsia="zh-CN"/>
        </w:rPr>
        <w:t>甲方</w:t>
      </w:r>
      <w:r>
        <w:rPr>
          <w:rFonts w:hint="eastAsia" w:ascii="宋体" w:hAnsi="宋体"/>
          <w:kern w:val="28"/>
          <w:highlight w:val="none"/>
        </w:rPr>
        <w:t>在用表更换的民用物联网燃气表，由</w:t>
      </w:r>
      <w:r>
        <w:rPr>
          <w:rFonts w:hint="eastAsia" w:ascii="宋体" w:hAnsi="宋体"/>
          <w:kern w:val="28"/>
          <w:highlight w:val="none"/>
          <w:lang w:eastAsia="zh-CN"/>
        </w:rPr>
        <w:t>乙方</w:t>
      </w:r>
      <w:r>
        <w:rPr>
          <w:rFonts w:hint="eastAsia" w:ascii="宋体" w:hAnsi="宋体"/>
          <w:kern w:val="28"/>
          <w:highlight w:val="none"/>
        </w:rPr>
        <w:t>负责安装、维修、维护。</w:t>
      </w:r>
    </w:p>
    <w:p w14:paraId="66FBBE49">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.2安装、维修、维护服务，</w:t>
      </w:r>
      <w:r>
        <w:rPr>
          <w:rFonts w:hint="eastAsia" w:ascii="宋体" w:hAnsi="宋体"/>
          <w:kern w:val="28"/>
          <w:highlight w:val="none"/>
          <w:lang w:eastAsia="zh-CN"/>
        </w:rPr>
        <w:t>乙方</w:t>
      </w:r>
      <w:r>
        <w:rPr>
          <w:rFonts w:hint="eastAsia" w:ascii="宋体" w:hAnsi="宋体"/>
          <w:kern w:val="28"/>
          <w:highlight w:val="none"/>
        </w:rPr>
        <w:t>以包工、包料（</w:t>
      </w:r>
      <w:r>
        <w:rPr>
          <w:rFonts w:hint="eastAsia" w:ascii="宋体" w:hAnsi="宋体"/>
          <w:kern w:val="28"/>
          <w:highlight w:val="none"/>
          <w:lang w:eastAsia="zh-CN"/>
        </w:rPr>
        <w:t>甲方</w:t>
      </w:r>
      <w:r>
        <w:rPr>
          <w:rFonts w:hint="eastAsia" w:ascii="宋体" w:hAnsi="宋体"/>
          <w:kern w:val="28"/>
          <w:highlight w:val="none"/>
        </w:rPr>
        <w:t>提供材料除外）、包质量、包管理、包安全、包工期、综合单价包干方式承包。</w:t>
      </w:r>
    </w:p>
    <w:p w14:paraId="0777D4D5">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.3安装和保修</w:t>
      </w:r>
    </w:p>
    <w:p w14:paraId="1117A569">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.3.1安装按照国家有关安装规范及质量标准、</w:t>
      </w:r>
      <w:r>
        <w:rPr>
          <w:rFonts w:hint="eastAsia" w:ascii="宋体" w:hAnsi="宋体"/>
          <w:kern w:val="28"/>
          <w:highlight w:val="none"/>
          <w:lang w:eastAsia="zh-CN"/>
        </w:rPr>
        <w:t>甲方</w:t>
      </w:r>
      <w:r>
        <w:rPr>
          <w:rFonts w:hint="eastAsia" w:ascii="宋体" w:hAnsi="宋体"/>
          <w:kern w:val="28"/>
          <w:highlight w:val="none"/>
        </w:rPr>
        <w:t>的企业标准及技术要求为依据进行。</w:t>
      </w:r>
    </w:p>
    <w:p w14:paraId="36699EB4">
      <w:pPr>
        <w:spacing w:line="360" w:lineRule="auto"/>
        <w:rPr>
          <w:rFonts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.3.2</w:t>
      </w:r>
      <w:r>
        <w:rPr>
          <w:rFonts w:hint="eastAsia" w:ascii="宋体" w:hAnsi="宋体"/>
          <w:kern w:val="28"/>
          <w:highlight w:val="none"/>
          <w:lang w:eastAsia="zh-CN"/>
        </w:rPr>
        <w:t>乙方</w:t>
      </w:r>
      <w:r>
        <w:rPr>
          <w:rFonts w:hint="eastAsia" w:ascii="宋体" w:hAnsi="宋体"/>
          <w:kern w:val="28"/>
          <w:highlight w:val="none"/>
        </w:rPr>
        <w:t>安装质量必须接受</w:t>
      </w:r>
      <w:r>
        <w:rPr>
          <w:rFonts w:hint="eastAsia" w:ascii="宋体" w:hAnsi="宋体"/>
          <w:kern w:val="28"/>
          <w:highlight w:val="none"/>
          <w:lang w:eastAsia="zh-CN"/>
        </w:rPr>
        <w:t>甲方</w:t>
      </w:r>
      <w:r>
        <w:rPr>
          <w:rFonts w:hint="eastAsia" w:ascii="宋体" w:hAnsi="宋体"/>
          <w:kern w:val="28"/>
          <w:highlight w:val="none"/>
        </w:rPr>
        <w:t>监督。</w:t>
      </w:r>
    </w:p>
    <w:p w14:paraId="535CAF85">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.3.3</w:t>
      </w:r>
      <w:r>
        <w:rPr>
          <w:rFonts w:hint="eastAsia" w:ascii="宋体" w:hAnsi="宋体"/>
          <w:kern w:val="28"/>
          <w:highlight w:val="none"/>
          <w:lang w:eastAsia="zh-CN"/>
        </w:rPr>
        <w:t>乙方</w:t>
      </w:r>
      <w:r>
        <w:rPr>
          <w:rFonts w:hint="eastAsia" w:ascii="宋体" w:hAnsi="宋体"/>
          <w:kern w:val="28"/>
          <w:highlight w:val="none"/>
        </w:rPr>
        <w:t>对安装质量应按质量要求进行保修，保修期自安装验收合格之日起24个月。在保修期内，属</w:t>
      </w:r>
      <w:r>
        <w:rPr>
          <w:rFonts w:hint="eastAsia" w:ascii="宋体" w:hAnsi="宋体"/>
          <w:kern w:val="28"/>
          <w:highlight w:val="none"/>
          <w:lang w:eastAsia="zh-CN"/>
        </w:rPr>
        <w:t>乙方</w:t>
      </w:r>
      <w:r>
        <w:rPr>
          <w:rFonts w:hint="eastAsia" w:ascii="宋体" w:hAnsi="宋体"/>
          <w:kern w:val="28"/>
          <w:highlight w:val="none"/>
        </w:rPr>
        <w:t>安装质量问题应由</w:t>
      </w:r>
      <w:r>
        <w:rPr>
          <w:rFonts w:hint="eastAsia" w:ascii="宋体" w:hAnsi="宋体"/>
          <w:kern w:val="28"/>
          <w:highlight w:val="none"/>
          <w:lang w:eastAsia="zh-CN"/>
        </w:rPr>
        <w:t>乙方</w:t>
      </w:r>
      <w:r>
        <w:rPr>
          <w:rFonts w:hint="eastAsia" w:ascii="宋体" w:hAnsi="宋体"/>
          <w:kern w:val="28"/>
          <w:highlight w:val="none"/>
        </w:rPr>
        <w:t>负责无偿返修。</w:t>
      </w:r>
      <w:r>
        <w:rPr>
          <w:rFonts w:hint="eastAsia" w:ascii="宋体" w:hAnsi="宋体"/>
          <w:kern w:val="28"/>
          <w:highlight w:val="none"/>
          <w:lang w:eastAsia="zh-CN"/>
        </w:rPr>
        <w:t>乙方</w:t>
      </w:r>
      <w:r>
        <w:rPr>
          <w:rFonts w:hint="eastAsia" w:ascii="宋体" w:hAnsi="宋体"/>
          <w:kern w:val="28"/>
          <w:highlight w:val="none"/>
        </w:rPr>
        <w:t>未能做好保修相关工作造成的责任和损失由</w:t>
      </w:r>
      <w:r>
        <w:rPr>
          <w:rFonts w:hint="eastAsia" w:ascii="宋体" w:hAnsi="宋体"/>
          <w:kern w:val="28"/>
          <w:highlight w:val="none"/>
          <w:lang w:eastAsia="zh-CN"/>
        </w:rPr>
        <w:t>乙方</w:t>
      </w:r>
      <w:r>
        <w:rPr>
          <w:rFonts w:hint="eastAsia" w:ascii="宋体" w:hAnsi="宋体"/>
          <w:kern w:val="28"/>
          <w:highlight w:val="none"/>
        </w:rPr>
        <w:t>承担，</w:t>
      </w:r>
      <w:r>
        <w:rPr>
          <w:rFonts w:hint="eastAsia" w:ascii="宋体" w:hAnsi="宋体"/>
          <w:kern w:val="28"/>
          <w:highlight w:val="none"/>
          <w:lang w:eastAsia="zh-CN"/>
        </w:rPr>
        <w:t>甲方</w:t>
      </w:r>
      <w:r>
        <w:rPr>
          <w:rFonts w:hint="eastAsia" w:ascii="宋体" w:hAnsi="宋体"/>
          <w:kern w:val="28"/>
          <w:highlight w:val="none"/>
        </w:rPr>
        <w:t>有权自行决定和实施补救措施，因此产生的相应费用由</w:t>
      </w:r>
      <w:r>
        <w:rPr>
          <w:rFonts w:hint="eastAsia" w:ascii="宋体" w:hAnsi="宋体"/>
          <w:kern w:val="28"/>
          <w:highlight w:val="none"/>
          <w:lang w:eastAsia="zh-CN"/>
        </w:rPr>
        <w:t>甲方</w:t>
      </w:r>
      <w:r>
        <w:rPr>
          <w:rFonts w:hint="eastAsia" w:ascii="宋体" w:hAnsi="宋体"/>
          <w:kern w:val="28"/>
          <w:highlight w:val="none"/>
        </w:rPr>
        <w:t>通知</w:t>
      </w:r>
      <w:r>
        <w:rPr>
          <w:rFonts w:hint="eastAsia" w:ascii="宋体" w:hAnsi="宋体"/>
          <w:kern w:val="28"/>
          <w:highlight w:val="none"/>
          <w:lang w:eastAsia="zh-CN"/>
        </w:rPr>
        <w:t>乙</w:t>
      </w:r>
      <w:r>
        <w:rPr>
          <w:rFonts w:hint="eastAsia" w:ascii="宋体" w:hAnsi="宋体"/>
          <w:kern w:val="28"/>
          <w:highlight w:val="none"/>
        </w:rPr>
        <w:t>方从应支付给</w:t>
      </w:r>
      <w:r>
        <w:rPr>
          <w:rFonts w:hint="eastAsia" w:ascii="宋体" w:hAnsi="宋体"/>
          <w:kern w:val="28"/>
          <w:highlight w:val="none"/>
          <w:lang w:eastAsia="zh-CN"/>
        </w:rPr>
        <w:t>乙方</w:t>
      </w:r>
      <w:r>
        <w:rPr>
          <w:rFonts w:hint="eastAsia" w:ascii="宋体" w:hAnsi="宋体"/>
          <w:kern w:val="28"/>
          <w:highlight w:val="none"/>
        </w:rPr>
        <w:t>的费用中扣除。</w:t>
      </w:r>
    </w:p>
    <w:p w14:paraId="1746BE96">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.4</w:t>
      </w:r>
      <w:r>
        <w:rPr>
          <w:rFonts w:hint="eastAsia" w:ascii="宋体" w:hAnsi="宋体"/>
          <w:kern w:val="28"/>
          <w:highlight w:val="none"/>
          <w:lang w:eastAsia="zh-CN"/>
        </w:rPr>
        <w:t>乙方</w:t>
      </w:r>
      <w:r>
        <w:rPr>
          <w:rFonts w:hint="eastAsia" w:ascii="宋体" w:hAnsi="宋体"/>
          <w:kern w:val="28"/>
          <w:highlight w:val="none"/>
        </w:rPr>
        <w:t>安装、维修、维护责任</w:t>
      </w:r>
    </w:p>
    <w:p w14:paraId="1B0A8F3F">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.4</w:t>
      </w:r>
      <w:r>
        <w:rPr>
          <w:rFonts w:ascii="宋体" w:hAnsi="宋体"/>
          <w:kern w:val="28"/>
          <w:highlight w:val="none"/>
        </w:rPr>
        <w:t>.</w:t>
      </w:r>
      <w:r>
        <w:rPr>
          <w:rFonts w:hint="eastAsia" w:ascii="宋体" w:hAnsi="宋体"/>
          <w:kern w:val="28"/>
          <w:highlight w:val="none"/>
        </w:rPr>
        <w:t>1服从</w:t>
      </w:r>
      <w:r>
        <w:rPr>
          <w:rFonts w:hint="eastAsia" w:ascii="宋体" w:hAnsi="宋体"/>
          <w:kern w:val="28"/>
          <w:highlight w:val="none"/>
          <w:lang w:eastAsia="zh-CN"/>
        </w:rPr>
        <w:t>甲方</w:t>
      </w:r>
      <w:r>
        <w:rPr>
          <w:rFonts w:hint="eastAsia" w:ascii="宋体" w:hAnsi="宋体"/>
          <w:kern w:val="28"/>
          <w:highlight w:val="none"/>
        </w:rPr>
        <w:t>的调度和管理，遵守</w:t>
      </w:r>
      <w:r>
        <w:rPr>
          <w:rFonts w:hint="eastAsia" w:ascii="宋体" w:hAnsi="宋体"/>
          <w:kern w:val="28"/>
          <w:highlight w:val="none"/>
          <w:lang w:eastAsia="zh-CN"/>
        </w:rPr>
        <w:t>甲方</w:t>
      </w:r>
      <w:r>
        <w:rPr>
          <w:rFonts w:hint="eastAsia" w:ascii="宋体" w:hAnsi="宋体"/>
          <w:kern w:val="28"/>
          <w:highlight w:val="none"/>
        </w:rPr>
        <w:t>的服务承诺和服务规范。</w:t>
      </w:r>
    </w:p>
    <w:p w14:paraId="522B4806">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.4</w:t>
      </w:r>
      <w:r>
        <w:rPr>
          <w:rFonts w:ascii="宋体" w:hAnsi="宋体"/>
          <w:kern w:val="28"/>
          <w:highlight w:val="none"/>
        </w:rPr>
        <w:t>.</w:t>
      </w:r>
      <w:r>
        <w:rPr>
          <w:rFonts w:hint="eastAsia" w:ascii="宋体" w:hAnsi="宋体"/>
          <w:kern w:val="28"/>
          <w:highlight w:val="none"/>
        </w:rPr>
        <w:t>2安装、维修、维护所需主要材料，包括燃气表、球阀、表接头、管材、管件、防拆塑封等必须按照本合同约定和</w:t>
      </w:r>
      <w:r>
        <w:rPr>
          <w:rFonts w:hint="eastAsia" w:ascii="宋体" w:hAnsi="宋体"/>
          <w:kern w:val="28"/>
          <w:highlight w:val="none"/>
          <w:lang w:eastAsia="zh-CN"/>
        </w:rPr>
        <w:t>甲方</w:t>
      </w:r>
      <w:r>
        <w:rPr>
          <w:rFonts w:hint="eastAsia" w:ascii="宋体" w:hAnsi="宋体"/>
          <w:kern w:val="28"/>
          <w:highlight w:val="none"/>
        </w:rPr>
        <w:t>要求在</w:t>
      </w:r>
      <w:r>
        <w:rPr>
          <w:rFonts w:hint="eastAsia" w:ascii="宋体" w:hAnsi="宋体"/>
          <w:kern w:val="28"/>
          <w:highlight w:val="none"/>
          <w:lang w:eastAsia="zh-CN"/>
        </w:rPr>
        <w:t>甲方</w:t>
      </w:r>
      <w:r>
        <w:rPr>
          <w:rFonts w:hint="eastAsia" w:ascii="宋体" w:hAnsi="宋体"/>
          <w:kern w:val="28"/>
          <w:highlight w:val="none"/>
        </w:rPr>
        <w:t>处领用或由</w:t>
      </w:r>
      <w:r>
        <w:rPr>
          <w:rFonts w:hint="eastAsia" w:ascii="宋体" w:hAnsi="宋体"/>
          <w:kern w:val="28"/>
          <w:highlight w:val="none"/>
          <w:lang w:eastAsia="zh-CN"/>
        </w:rPr>
        <w:t>乙方</w:t>
      </w:r>
      <w:r>
        <w:rPr>
          <w:rFonts w:hint="eastAsia" w:ascii="宋体" w:hAnsi="宋体"/>
          <w:kern w:val="28"/>
          <w:highlight w:val="none"/>
        </w:rPr>
        <w:t>负责购买，具体方式以</w:t>
      </w:r>
      <w:r>
        <w:rPr>
          <w:rFonts w:hint="eastAsia" w:ascii="宋体" w:hAnsi="宋体"/>
          <w:kern w:val="28"/>
          <w:highlight w:val="none"/>
          <w:lang w:eastAsia="zh-CN"/>
        </w:rPr>
        <w:t>甲方</w:t>
      </w:r>
      <w:r>
        <w:rPr>
          <w:rFonts w:hint="eastAsia" w:ascii="宋体" w:hAnsi="宋体"/>
          <w:kern w:val="28"/>
          <w:highlight w:val="none"/>
        </w:rPr>
        <w:t>开具的《任务单》为准，若是</w:t>
      </w:r>
      <w:r>
        <w:rPr>
          <w:rFonts w:hint="eastAsia" w:ascii="宋体" w:hAnsi="宋体"/>
          <w:kern w:val="28"/>
          <w:highlight w:val="none"/>
          <w:lang w:eastAsia="zh-CN"/>
        </w:rPr>
        <w:t>乙方</w:t>
      </w:r>
      <w:r>
        <w:rPr>
          <w:rFonts w:hint="eastAsia" w:ascii="宋体" w:hAnsi="宋体"/>
          <w:kern w:val="28"/>
          <w:highlight w:val="none"/>
        </w:rPr>
        <w:t>购买的材料必须为</w:t>
      </w:r>
      <w:r>
        <w:rPr>
          <w:rFonts w:hint="eastAsia" w:ascii="宋体" w:hAnsi="宋体"/>
          <w:kern w:val="28"/>
          <w:highlight w:val="none"/>
          <w:lang w:eastAsia="zh-CN"/>
        </w:rPr>
        <w:t>甲方</w:t>
      </w:r>
      <w:r>
        <w:rPr>
          <w:rFonts w:hint="eastAsia" w:ascii="宋体" w:hAnsi="宋体"/>
          <w:kern w:val="28"/>
          <w:highlight w:val="none"/>
        </w:rPr>
        <w:t>认可的规格、牌号的产品。</w:t>
      </w:r>
    </w:p>
    <w:p w14:paraId="16DD720C">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.4</w:t>
      </w:r>
      <w:r>
        <w:rPr>
          <w:rFonts w:ascii="宋体" w:hAnsi="宋体"/>
          <w:kern w:val="28"/>
          <w:highlight w:val="none"/>
        </w:rPr>
        <w:t>.</w:t>
      </w:r>
      <w:r>
        <w:rPr>
          <w:rFonts w:hint="eastAsia" w:ascii="宋体" w:hAnsi="宋体"/>
          <w:kern w:val="28"/>
          <w:highlight w:val="none"/>
        </w:rPr>
        <w:t>3在用民用燃气表更换：根据</w:t>
      </w:r>
      <w:r>
        <w:rPr>
          <w:rFonts w:hint="eastAsia" w:ascii="宋体" w:hAnsi="宋体"/>
          <w:kern w:val="28"/>
          <w:highlight w:val="none"/>
          <w:lang w:eastAsia="zh-CN"/>
        </w:rPr>
        <w:t>甲方</w:t>
      </w:r>
      <w:r>
        <w:rPr>
          <w:rFonts w:hint="eastAsia" w:ascii="宋体" w:hAnsi="宋体"/>
          <w:kern w:val="28"/>
          <w:highlight w:val="none"/>
        </w:rPr>
        <w:t>下达的换表计划，按时按质完成换表任务；换表实施前，对进气出气表接头、表前阀、旋塞阀进行查漏，在确保安全的条件下实施更换。如存在安全问题的，应及时告知营业厅。</w:t>
      </w:r>
      <w:r>
        <w:rPr>
          <w:rFonts w:hint="eastAsia" w:ascii="宋体" w:hAnsi="宋体"/>
          <w:kern w:val="28"/>
          <w:highlight w:val="none"/>
          <w:lang w:eastAsia="zh-CN"/>
        </w:rPr>
        <w:t>乙方</w:t>
      </w:r>
      <w:r>
        <w:rPr>
          <w:rFonts w:hint="eastAsia" w:ascii="宋体" w:hAnsi="宋体"/>
          <w:kern w:val="28"/>
          <w:highlight w:val="none"/>
        </w:rPr>
        <w:t>施工人员应准确登记新旧表读数，如发现表实际计数与最近抄表数差异超过100m³，应报所属营业厅，待处理完毕后方可换表。换表后应再次查漏，并对用户进行物联网表操作指导、告知注意事项。</w:t>
      </w:r>
    </w:p>
    <w:p w14:paraId="25A16234">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.4</w:t>
      </w:r>
      <w:r>
        <w:rPr>
          <w:rFonts w:ascii="宋体" w:hAnsi="宋体"/>
          <w:kern w:val="28"/>
          <w:highlight w:val="none"/>
        </w:rPr>
        <w:t>.</w:t>
      </w:r>
      <w:r>
        <w:rPr>
          <w:rFonts w:hint="eastAsia" w:ascii="宋体" w:hAnsi="宋体"/>
          <w:kern w:val="28"/>
          <w:highlight w:val="none"/>
        </w:rPr>
        <w:t>4根据工作需要，</w:t>
      </w:r>
      <w:r>
        <w:rPr>
          <w:rFonts w:hint="eastAsia" w:ascii="宋体" w:hAnsi="宋体"/>
          <w:kern w:val="28"/>
          <w:highlight w:val="none"/>
          <w:lang w:eastAsia="zh-CN"/>
        </w:rPr>
        <w:t>乙方</w:t>
      </w:r>
      <w:r>
        <w:rPr>
          <w:rFonts w:hint="eastAsia" w:ascii="宋体" w:hAnsi="宋体"/>
          <w:kern w:val="28"/>
          <w:highlight w:val="none"/>
        </w:rPr>
        <w:t>应采用计算机信息管理技术建立相应的信息技术网络，以便于与</w:t>
      </w:r>
      <w:r>
        <w:rPr>
          <w:rFonts w:hint="eastAsia" w:ascii="宋体" w:hAnsi="宋体"/>
          <w:kern w:val="28"/>
          <w:highlight w:val="none"/>
          <w:lang w:eastAsia="zh-CN"/>
        </w:rPr>
        <w:t>甲方</w:t>
      </w:r>
      <w:r>
        <w:rPr>
          <w:rFonts w:hint="eastAsia" w:ascii="宋体" w:hAnsi="宋体"/>
          <w:kern w:val="28"/>
          <w:highlight w:val="none"/>
        </w:rPr>
        <w:t>各有关单位进行数据交换，提高工作效率，</w:t>
      </w:r>
      <w:r>
        <w:rPr>
          <w:rFonts w:hint="eastAsia" w:ascii="宋体" w:hAnsi="宋体"/>
          <w:kern w:val="28"/>
          <w:highlight w:val="none"/>
          <w:lang w:eastAsia="zh-CN"/>
        </w:rPr>
        <w:t>乙方</w:t>
      </w:r>
      <w:r>
        <w:rPr>
          <w:rFonts w:hint="eastAsia" w:ascii="宋体" w:hAnsi="宋体"/>
          <w:kern w:val="28"/>
          <w:highlight w:val="none"/>
        </w:rPr>
        <w:t>应负责将网络终端接至</w:t>
      </w:r>
      <w:r>
        <w:rPr>
          <w:rFonts w:hint="eastAsia" w:ascii="宋体" w:hAnsi="宋体"/>
          <w:kern w:val="28"/>
          <w:highlight w:val="none"/>
          <w:lang w:eastAsia="zh-CN"/>
        </w:rPr>
        <w:t>甲方</w:t>
      </w:r>
      <w:r>
        <w:rPr>
          <w:rFonts w:hint="eastAsia" w:ascii="宋体" w:hAnsi="宋体"/>
          <w:kern w:val="28"/>
          <w:highlight w:val="none"/>
        </w:rPr>
        <w:t>。</w:t>
      </w:r>
    </w:p>
    <w:p w14:paraId="74E2B1E3">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.5安装、维修、维护安全条款</w:t>
      </w:r>
    </w:p>
    <w:p w14:paraId="2EDDF52D">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.5.1</w:t>
      </w:r>
      <w:r>
        <w:rPr>
          <w:rFonts w:hint="eastAsia" w:ascii="宋体" w:hAnsi="宋体"/>
          <w:kern w:val="28"/>
          <w:highlight w:val="none"/>
          <w:lang w:eastAsia="zh-CN"/>
        </w:rPr>
        <w:t>乙方</w:t>
      </w:r>
      <w:r>
        <w:rPr>
          <w:rFonts w:hint="eastAsia" w:ascii="宋体" w:hAnsi="宋体"/>
          <w:kern w:val="28"/>
          <w:highlight w:val="none"/>
        </w:rPr>
        <w:t>应加强安装维修和维护的安全防护措施和作业队伍管理，必须制定质量和安全考核标准，指引监督全体工作人员执行。做到文明安全作业，并对客户提供亲切、专业和高效率的服务。</w:t>
      </w:r>
    </w:p>
    <w:p w14:paraId="38A1EDBB">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.5.2</w:t>
      </w:r>
      <w:r>
        <w:rPr>
          <w:rFonts w:hint="eastAsia" w:ascii="宋体" w:hAnsi="宋体"/>
          <w:kern w:val="28"/>
          <w:highlight w:val="none"/>
          <w:lang w:eastAsia="zh-CN"/>
        </w:rPr>
        <w:t>乙方</w:t>
      </w:r>
      <w:r>
        <w:rPr>
          <w:rFonts w:hint="eastAsia" w:ascii="宋体" w:hAnsi="宋体"/>
          <w:kern w:val="28"/>
          <w:highlight w:val="none"/>
        </w:rPr>
        <w:t>落实安全防护措施，所有安全防护均需符合有关部门的要求。如因</w:t>
      </w:r>
      <w:r>
        <w:rPr>
          <w:rFonts w:hint="eastAsia" w:ascii="宋体" w:hAnsi="宋体"/>
          <w:kern w:val="28"/>
          <w:highlight w:val="none"/>
          <w:lang w:eastAsia="zh-CN"/>
        </w:rPr>
        <w:t>乙方</w:t>
      </w:r>
      <w:r>
        <w:rPr>
          <w:rFonts w:hint="eastAsia" w:ascii="宋体" w:hAnsi="宋体"/>
          <w:kern w:val="28"/>
          <w:highlight w:val="none"/>
        </w:rPr>
        <w:t>造成的安全事故及损坏其它设施，一切责任由</w:t>
      </w:r>
      <w:r>
        <w:rPr>
          <w:rFonts w:hint="eastAsia" w:ascii="宋体" w:hAnsi="宋体"/>
          <w:kern w:val="28"/>
          <w:highlight w:val="none"/>
          <w:lang w:eastAsia="zh-CN"/>
        </w:rPr>
        <w:t>乙方</w:t>
      </w:r>
      <w:r>
        <w:rPr>
          <w:rFonts w:hint="eastAsia" w:ascii="宋体" w:hAnsi="宋体"/>
          <w:kern w:val="28"/>
          <w:highlight w:val="none"/>
        </w:rPr>
        <w:t>承担。</w:t>
      </w:r>
    </w:p>
    <w:p w14:paraId="21077215">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.5.3</w:t>
      </w:r>
      <w:r>
        <w:rPr>
          <w:rFonts w:hint="eastAsia" w:ascii="宋体" w:hAnsi="宋体"/>
          <w:kern w:val="28"/>
          <w:highlight w:val="none"/>
          <w:lang w:eastAsia="zh-CN"/>
        </w:rPr>
        <w:t>乙方</w:t>
      </w:r>
      <w:r>
        <w:rPr>
          <w:rFonts w:hint="eastAsia" w:ascii="宋体" w:hAnsi="宋体"/>
          <w:kern w:val="28"/>
          <w:highlight w:val="none"/>
        </w:rPr>
        <w:t>必须做好人员的安全培训与教育，确保安装工作安全顺利进行。</w:t>
      </w:r>
    </w:p>
    <w:p w14:paraId="12483CF5">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w:t>
      </w:r>
      <w:r>
        <w:rPr>
          <w:rFonts w:ascii="宋体" w:hAnsi="宋体"/>
          <w:kern w:val="28"/>
          <w:highlight w:val="none"/>
        </w:rPr>
        <w:t>4</w:t>
      </w:r>
      <w:r>
        <w:rPr>
          <w:rFonts w:hint="eastAsia" w:ascii="宋体" w:hAnsi="宋体"/>
          <w:kern w:val="28"/>
          <w:highlight w:val="none"/>
          <w:lang w:eastAsia="zh-CN"/>
        </w:rPr>
        <w:t>乙方</w:t>
      </w:r>
      <w:r>
        <w:rPr>
          <w:rFonts w:hint="eastAsia" w:ascii="宋体" w:hAnsi="宋体"/>
          <w:kern w:val="28"/>
          <w:highlight w:val="none"/>
        </w:rPr>
        <w:t>必须遵守国家、各级政府部门、</w:t>
      </w:r>
      <w:r>
        <w:rPr>
          <w:rFonts w:hint="eastAsia" w:ascii="宋体" w:hAnsi="宋体"/>
          <w:kern w:val="28"/>
          <w:highlight w:val="none"/>
          <w:lang w:eastAsia="zh-CN"/>
        </w:rPr>
        <w:t>甲方</w:t>
      </w:r>
      <w:r>
        <w:rPr>
          <w:rFonts w:hint="eastAsia" w:ascii="宋体" w:hAnsi="宋体"/>
          <w:kern w:val="28"/>
          <w:highlight w:val="none"/>
        </w:rPr>
        <w:t>等的各项安全规定，如有违反以上规定，</w:t>
      </w:r>
      <w:r>
        <w:rPr>
          <w:rFonts w:hint="eastAsia" w:ascii="宋体" w:hAnsi="宋体"/>
          <w:kern w:val="28"/>
          <w:highlight w:val="none"/>
          <w:lang w:val="en-US" w:eastAsia="zh-CN"/>
        </w:rPr>
        <w:t>由此产生的一切责任由</w:t>
      </w:r>
      <w:r>
        <w:rPr>
          <w:rFonts w:hint="eastAsia" w:ascii="宋体" w:hAnsi="宋体"/>
          <w:kern w:val="28"/>
          <w:highlight w:val="none"/>
          <w:lang w:eastAsia="zh-CN"/>
        </w:rPr>
        <w:t>乙方</w:t>
      </w:r>
      <w:r>
        <w:rPr>
          <w:rFonts w:hint="eastAsia" w:ascii="宋体" w:hAnsi="宋体"/>
          <w:kern w:val="28"/>
          <w:highlight w:val="none"/>
          <w:lang w:val="en-US" w:eastAsia="zh-CN"/>
        </w:rPr>
        <w:t>承担</w:t>
      </w:r>
      <w:r>
        <w:rPr>
          <w:rFonts w:hint="eastAsia" w:ascii="宋体" w:hAnsi="宋体"/>
          <w:kern w:val="28"/>
          <w:highlight w:val="none"/>
        </w:rPr>
        <w:t>。</w:t>
      </w:r>
    </w:p>
    <w:p w14:paraId="45040513">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w:t>
      </w:r>
      <w:r>
        <w:rPr>
          <w:rFonts w:ascii="宋体" w:hAnsi="宋体"/>
          <w:kern w:val="28"/>
          <w:highlight w:val="none"/>
        </w:rPr>
        <w:t>5</w:t>
      </w:r>
      <w:r>
        <w:rPr>
          <w:rFonts w:hint="eastAsia" w:ascii="宋体" w:hAnsi="宋体"/>
          <w:kern w:val="28"/>
          <w:highlight w:val="none"/>
        </w:rPr>
        <w:t>如</w:t>
      </w:r>
      <w:r>
        <w:rPr>
          <w:rFonts w:hint="eastAsia" w:ascii="宋体" w:hAnsi="宋体"/>
          <w:kern w:val="28"/>
          <w:highlight w:val="none"/>
          <w:lang w:eastAsia="zh-CN"/>
        </w:rPr>
        <w:t>乙方</w:t>
      </w:r>
      <w:r>
        <w:rPr>
          <w:rFonts w:hint="eastAsia" w:ascii="宋体" w:hAnsi="宋体"/>
          <w:kern w:val="28"/>
          <w:highlight w:val="none"/>
        </w:rPr>
        <w:t>发生的安全事故造成人员（含公众）重伤或伤亡，由此所引起的项目费用增加及造成的损失由</w:t>
      </w:r>
      <w:r>
        <w:rPr>
          <w:rFonts w:hint="eastAsia" w:ascii="宋体" w:hAnsi="宋体"/>
          <w:kern w:val="28"/>
          <w:highlight w:val="none"/>
          <w:lang w:eastAsia="zh-CN"/>
        </w:rPr>
        <w:t>乙方</w:t>
      </w:r>
      <w:r>
        <w:rPr>
          <w:rFonts w:hint="eastAsia" w:ascii="宋体" w:hAnsi="宋体"/>
          <w:kern w:val="28"/>
          <w:highlight w:val="none"/>
        </w:rPr>
        <w:t>负责。</w:t>
      </w:r>
    </w:p>
    <w:p w14:paraId="72D8A737">
      <w:pPr>
        <w:spacing w:line="360" w:lineRule="auto"/>
        <w:rPr>
          <w:rFonts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.5.6因安装质量原因引起用户或其它人员伤害及财产损失的，由</w:t>
      </w:r>
      <w:r>
        <w:rPr>
          <w:rFonts w:hint="eastAsia" w:ascii="宋体" w:hAnsi="宋体"/>
          <w:kern w:val="28"/>
          <w:highlight w:val="none"/>
          <w:lang w:eastAsia="zh-CN"/>
        </w:rPr>
        <w:t>乙方</w:t>
      </w:r>
      <w:r>
        <w:rPr>
          <w:rFonts w:hint="eastAsia" w:ascii="宋体" w:hAnsi="宋体"/>
          <w:kern w:val="28"/>
          <w:highlight w:val="none"/>
        </w:rPr>
        <w:t>承担全部责任。</w:t>
      </w:r>
    </w:p>
    <w:p w14:paraId="24995F70">
      <w:pPr>
        <w:spacing w:line="360" w:lineRule="auto"/>
        <w:rPr>
          <w:rFonts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.6其它事项</w:t>
      </w:r>
    </w:p>
    <w:p w14:paraId="20ECC282">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.6</w:t>
      </w:r>
      <w:r>
        <w:rPr>
          <w:rFonts w:ascii="宋体" w:hAnsi="宋体"/>
          <w:kern w:val="28"/>
          <w:highlight w:val="none"/>
        </w:rPr>
        <w:t>.</w:t>
      </w:r>
      <w:r>
        <w:rPr>
          <w:rFonts w:hint="eastAsia" w:ascii="宋体" w:hAnsi="宋体"/>
          <w:kern w:val="28"/>
          <w:highlight w:val="none"/>
        </w:rPr>
        <w:t>1</w:t>
      </w:r>
      <w:r>
        <w:rPr>
          <w:rFonts w:hint="eastAsia" w:ascii="宋体" w:hAnsi="宋体"/>
          <w:kern w:val="28"/>
          <w:highlight w:val="none"/>
          <w:lang w:eastAsia="zh-CN"/>
        </w:rPr>
        <w:t>乙方</w:t>
      </w:r>
      <w:r>
        <w:rPr>
          <w:rFonts w:hint="eastAsia" w:ascii="宋体" w:hAnsi="宋体"/>
          <w:kern w:val="28"/>
          <w:highlight w:val="none"/>
        </w:rPr>
        <w:t>必须按国家和</w:t>
      </w:r>
      <w:r>
        <w:rPr>
          <w:rFonts w:hint="eastAsia" w:ascii="宋体" w:hAnsi="宋体"/>
          <w:kern w:val="28"/>
          <w:highlight w:val="none"/>
          <w:lang w:eastAsia="zh-CN"/>
        </w:rPr>
        <w:t>甲方</w:t>
      </w:r>
      <w:r>
        <w:rPr>
          <w:rFonts w:hint="eastAsia" w:ascii="宋体" w:hAnsi="宋体"/>
          <w:kern w:val="28"/>
          <w:highlight w:val="none"/>
        </w:rPr>
        <w:t>规定对员工进行技术培训，持证上岗。</w:t>
      </w:r>
    </w:p>
    <w:p w14:paraId="0123CB4A">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.6</w:t>
      </w:r>
      <w:r>
        <w:rPr>
          <w:rFonts w:ascii="宋体" w:hAnsi="宋体"/>
          <w:kern w:val="28"/>
          <w:highlight w:val="none"/>
        </w:rPr>
        <w:t>.</w:t>
      </w:r>
      <w:r>
        <w:rPr>
          <w:rFonts w:hint="eastAsia" w:ascii="宋体" w:hAnsi="宋体"/>
          <w:kern w:val="28"/>
          <w:highlight w:val="none"/>
        </w:rPr>
        <w:t>2</w:t>
      </w:r>
      <w:r>
        <w:rPr>
          <w:rFonts w:hint="eastAsia" w:ascii="宋体" w:hAnsi="宋体"/>
          <w:kern w:val="28"/>
          <w:highlight w:val="none"/>
          <w:lang w:eastAsia="zh-CN"/>
        </w:rPr>
        <w:t>乙方</w:t>
      </w:r>
      <w:r>
        <w:rPr>
          <w:rFonts w:hint="eastAsia" w:ascii="宋体" w:hAnsi="宋体"/>
          <w:kern w:val="28"/>
          <w:highlight w:val="none"/>
        </w:rPr>
        <w:t>人员不得以任何名义或借口向用户收取费用或报酬。</w:t>
      </w:r>
    </w:p>
    <w:p w14:paraId="56333F53">
      <w:pPr>
        <w:spacing w:line="360" w:lineRule="auto"/>
        <w:rPr>
          <w:rFonts w:hint="eastAsia" w:ascii="宋体" w:hAnsi="宋体"/>
          <w:kern w:val="28"/>
          <w:highlight w:val="none"/>
        </w:rPr>
      </w:pPr>
      <w:r>
        <w:rPr>
          <w:rFonts w:hint="eastAsia" w:ascii="宋体" w:hAnsi="宋体"/>
          <w:kern w:val="28"/>
          <w:highlight w:val="none"/>
          <w:lang w:val="en-US" w:eastAsia="zh-CN"/>
        </w:rPr>
        <w:t>5</w:t>
      </w:r>
      <w:r>
        <w:rPr>
          <w:rFonts w:hint="eastAsia" w:ascii="宋体" w:hAnsi="宋体"/>
          <w:kern w:val="28"/>
          <w:highlight w:val="none"/>
        </w:rPr>
        <w:t>.6</w:t>
      </w:r>
      <w:r>
        <w:rPr>
          <w:rFonts w:ascii="宋体" w:hAnsi="宋体"/>
          <w:kern w:val="28"/>
          <w:highlight w:val="none"/>
        </w:rPr>
        <w:t>.</w:t>
      </w:r>
      <w:r>
        <w:rPr>
          <w:rFonts w:hint="eastAsia" w:ascii="宋体" w:hAnsi="宋体"/>
          <w:kern w:val="28"/>
          <w:highlight w:val="none"/>
        </w:rPr>
        <w:t>3如</w:t>
      </w:r>
      <w:r>
        <w:rPr>
          <w:rFonts w:hint="eastAsia" w:ascii="宋体" w:hAnsi="宋体"/>
          <w:kern w:val="28"/>
          <w:highlight w:val="none"/>
          <w:lang w:eastAsia="zh-CN"/>
        </w:rPr>
        <w:t>乙方</w:t>
      </w:r>
      <w:r>
        <w:rPr>
          <w:rFonts w:hint="eastAsia" w:ascii="宋体" w:hAnsi="宋体"/>
          <w:kern w:val="28"/>
          <w:highlight w:val="none"/>
        </w:rPr>
        <w:t>作业损坏其它设施、发生安全事故等必须立即进行妥善处理。</w:t>
      </w:r>
    </w:p>
    <w:p w14:paraId="2B6D2DE7">
      <w:pPr>
        <w:spacing w:line="360" w:lineRule="auto"/>
        <w:rPr>
          <w:rFonts w:hint="eastAsia" w:ascii="宋体" w:hAnsi="宋体" w:cs="Arial"/>
          <w:b/>
          <w:kern w:val="28"/>
          <w:sz w:val="24"/>
          <w:highlight w:val="none"/>
        </w:rPr>
      </w:pPr>
      <w:r>
        <w:rPr>
          <w:rFonts w:hint="eastAsia" w:ascii="宋体" w:hAnsi="宋体" w:cs="Arial"/>
          <w:b/>
          <w:kern w:val="28"/>
          <w:sz w:val="24"/>
          <w:highlight w:val="none"/>
          <w:lang w:val="en-US" w:eastAsia="zh-CN"/>
        </w:rPr>
        <w:t>6</w:t>
      </w:r>
      <w:r>
        <w:rPr>
          <w:rFonts w:hint="eastAsia" w:ascii="宋体" w:hAnsi="宋体" w:cs="Arial"/>
          <w:b/>
          <w:kern w:val="28"/>
          <w:sz w:val="24"/>
          <w:highlight w:val="none"/>
        </w:rPr>
        <w:t>. 产品及服务的验收</w:t>
      </w:r>
    </w:p>
    <w:p w14:paraId="5BF8155A">
      <w:pPr>
        <w:spacing w:line="360" w:lineRule="auto"/>
        <w:rPr>
          <w:rFonts w:hint="eastAsia" w:ascii="宋体" w:hAnsi="宋体"/>
          <w:kern w:val="28"/>
          <w:highlight w:val="none"/>
        </w:rPr>
      </w:pPr>
      <w:r>
        <w:rPr>
          <w:rFonts w:hint="eastAsia" w:ascii="宋体" w:hAnsi="宋体"/>
          <w:kern w:val="28"/>
          <w:highlight w:val="none"/>
          <w:lang w:val="en-US" w:eastAsia="zh-CN"/>
        </w:rPr>
        <w:t>6</w:t>
      </w:r>
      <w:r>
        <w:rPr>
          <w:rFonts w:hint="eastAsia" w:ascii="宋体" w:hAnsi="宋体"/>
          <w:kern w:val="28"/>
          <w:highlight w:val="none"/>
        </w:rPr>
        <w:t>.1 产品及安装的验收</w:t>
      </w:r>
    </w:p>
    <w:p w14:paraId="45AD6A8F">
      <w:pPr>
        <w:spacing w:line="360" w:lineRule="auto"/>
        <w:rPr>
          <w:rFonts w:hint="eastAsia" w:ascii="宋体" w:hAnsi="宋体"/>
          <w:kern w:val="28"/>
          <w:highlight w:val="none"/>
        </w:rPr>
      </w:pPr>
      <w:r>
        <w:rPr>
          <w:rFonts w:hint="eastAsia" w:ascii="宋体" w:hAnsi="宋体"/>
          <w:kern w:val="28"/>
          <w:highlight w:val="none"/>
          <w:lang w:val="en-US" w:eastAsia="zh-CN"/>
        </w:rPr>
        <w:t>6</w:t>
      </w:r>
      <w:r>
        <w:rPr>
          <w:rFonts w:hint="eastAsia" w:ascii="宋体" w:hAnsi="宋体"/>
          <w:kern w:val="28"/>
          <w:highlight w:val="none"/>
        </w:rPr>
        <w:t>.1.1产品质量检定：</w:t>
      </w:r>
      <w:r>
        <w:rPr>
          <w:rFonts w:hint="eastAsia" w:ascii="宋体" w:hAnsi="宋体"/>
          <w:kern w:val="28"/>
          <w:highlight w:val="none"/>
          <w:lang w:eastAsia="zh-CN"/>
        </w:rPr>
        <w:t>乙方</w:t>
      </w:r>
      <w:r>
        <w:rPr>
          <w:rFonts w:hint="eastAsia" w:ascii="宋体" w:hAnsi="宋体"/>
          <w:kern w:val="28"/>
          <w:highlight w:val="none"/>
        </w:rPr>
        <w:t>在本合同中销售的产品应在广州</w:t>
      </w:r>
      <w:r>
        <w:rPr>
          <w:rFonts w:hint="eastAsia" w:ascii="宋体" w:hAnsi="宋体"/>
          <w:kern w:val="28"/>
          <w:highlight w:val="none"/>
          <w:lang w:val="en-US" w:eastAsia="zh-CN"/>
        </w:rPr>
        <w:t>计量检测技术研究院</w:t>
      </w:r>
      <w:r>
        <w:rPr>
          <w:rFonts w:hint="eastAsia" w:ascii="宋体" w:hAnsi="宋体"/>
          <w:kern w:val="28"/>
          <w:highlight w:val="none"/>
        </w:rPr>
        <w:t>或</w:t>
      </w:r>
      <w:r>
        <w:rPr>
          <w:rFonts w:hint="eastAsia" w:ascii="宋体" w:hAnsi="宋体"/>
          <w:kern w:val="28"/>
          <w:highlight w:val="none"/>
          <w:lang w:eastAsia="zh-CN"/>
        </w:rPr>
        <w:t>甲方</w:t>
      </w:r>
      <w:r>
        <w:rPr>
          <w:rFonts w:hint="eastAsia" w:ascii="宋体" w:hAnsi="宋体"/>
          <w:kern w:val="28"/>
          <w:highlight w:val="none"/>
        </w:rPr>
        <w:t>指定有检定资质的检定机构按相关标准进行检定，如</w:t>
      </w:r>
      <w:r>
        <w:rPr>
          <w:rFonts w:hint="eastAsia" w:ascii="宋体" w:hAnsi="宋体"/>
          <w:kern w:val="28"/>
          <w:highlight w:val="none"/>
          <w:lang w:eastAsia="zh-CN"/>
        </w:rPr>
        <w:t>乙方</w:t>
      </w:r>
      <w:r>
        <w:rPr>
          <w:rFonts w:hint="eastAsia" w:ascii="宋体" w:hAnsi="宋体"/>
          <w:kern w:val="28"/>
          <w:highlight w:val="none"/>
        </w:rPr>
        <w:t>所供产品未检定</w:t>
      </w:r>
      <w:r>
        <w:rPr>
          <w:rFonts w:ascii="宋体" w:hAnsi="宋体"/>
          <w:kern w:val="28"/>
          <w:highlight w:val="none"/>
        </w:rPr>
        <w:t>(</w:t>
      </w:r>
      <w:r>
        <w:rPr>
          <w:rFonts w:hint="eastAsia" w:ascii="宋体" w:hAnsi="宋体"/>
          <w:kern w:val="28"/>
          <w:highlight w:val="none"/>
        </w:rPr>
        <w:t>未有检定资质的检定机构提供的合格证书</w:t>
      </w:r>
      <w:r>
        <w:rPr>
          <w:rFonts w:ascii="宋体" w:hAnsi="宋体"/>
          <w:kern w:val="28"/>
          <w:highlight w:val="none"/>
        </w:rPr>
        <w:t>)</w:t>
      </w:r>
      <w:r>
        <w:rPr>
          <w:rFonts w:hint="eastAsia" w:ascii="宋体" w:hAnsi="宋体"/>
          <w:kern w:val="28"/>
          <w:highlight w:val="none"/>
        </w:rPr>
        <w:t>，</w:t>
      </w:r>
      <w:r>
        <w:rPr>
          <w:rFonts w:hint="eastAsia" w:ascii="宋体" w:hAnsi="宋体"/>
          <w:kern w:val="28"/>
          <w:highlight w:val="none"/>
          <w:lang w:eastAsia="zh-CN"/>
        </w:rPr>
        <w:t>甲方</w:t>
      </w:r>
      <w:r>
        <w:rPr>
          <w:rFonts w:hint="eastAsia" w:ascii="宋体" w:hAnsi="宋体"/>
          <w:kern w:val="28"/>
          <w:highlight w:val="none"/>
        </w:rPr>
        <w:t>有权拒收；若连续两个月产品批次检定不合格率超过</w:t>
      </w:r>
      <w:r>
        <w:rPr>
          <w:rFonts w:ascii="宋体" w:hAnsi="宋体"/>
          <w:kern w:val="28"/>
          <w:highlight w:val="none"/>
        </w:rPr>
        <w:t>2%</w:t>
      </w:r>
      <w:r>
        <w:rPr>
          <w:rFonts w:hint="eastAsia" w:ascii="宋体" w:hAnsi="宋体"/>
          <w:kern w:val="28"/>
          <w:highlight w:val="none"/>
        </w:rPr>
        <w:t>（以检定机构每月提供的检定数据为准），</w:t>
      </w:r>
      <w:r>
        <w:rPr>
          <w:rFonts w:hint="eastAsia" w:ascii="宋体" w:hAnsi="宋体"/>
          <w:kern w:val="28"/>
          <w:highlight w:val="none"/>
          <w:lang w:eastAsia="zh-CN"/>
        </w:rPr>
        <w:t>甲方</w:t>
      </w:r>
      <w:r>
        <w:rPr>
          <w:rFonts w:hint="eastAsia" w:ascii="宋体" w:hAnsi="宋体"/>
          <w:kern w:val="28"/>
          <w:highlight w:val="none"/>
        </w:rPr>
        <w:t>有权要求</w:t>
      </w:r>
      <w:r>
        <w:rPr>
          <w:rFonts w:hint="eastAsia" w:ascii="宋体" w:hAnsi="宋体"/>
          <w:kern w:val="28"/>
          <w:highlight w:val="none"/>
          <w:lang w:eastAsia="zh-CN"/>
        </w:rPr>
        <w:t>乙方</w:t>
      </w:r>
      <w:r>
        <w:rPr>
          <w:rFonts w:hint="eastAsia" w:ascii="宋体" w:hAnsi="宋体"/>
          <w:kern w:val="28"/>
          <w:highlight w:val="none"/>
        </w:rPr>
        <w:t>暂停供货，待</w:t>
      </w:r>
      <w:r>
        <w:rPr>
          <w:rFonts w:hint="eastAsia" w:ascii="宋体" w:hAnsi="宋体"/>
          <w:kern w:val="28"/>
          <w:highlight w:val="none"/>
          <w:lang w:eastAsia="zh-CN"/>
        </w:rPr>
        <w:t>乙方</w:t>
      </w:r>
      <w:r>
        <w:rPr>
          <w:rFonts w:hint="eastAsia" w:ascii="宋体" w:hAnsi="宋体"/>
          <w:kern w:val="28"/>
          <w:highlight w:val="none"/>
        </w:rPr>
        <w:t>产品生产线整改完善并满足</w:t>
      </w:r>
      <w:r>
        <w:rPr>
          <w:rFonts w:hint="eastAsia" w:ascii="宋体" w:hAnsi="宋体"/>
          <w:kern w:val="28"/>
          <w:highlight w:val="none"/>
          <w:lang w:eastAsia="zh-CN"/>
        </w:rPr>
        <w:t>甲方</w:t>
      </w:r>
      <w:r>
        <w:rPr>
          <w:rFonts w:hint="eastAsia" w:ascii="宋体" w:hAnsi="宋体"/>
          <w:kern w:val="28"/>
          <w:highlight w:val="none"/>
        </w:rPr>
        <w:t>要求后再恢复供货。</w:t>
      </w:r>
    </w:p>
    <w:p w14:paraId="295428B3">
      <w:pPr>
        <w:spacing w:line="360" w:lineRule="auto"/>
        <w:rPr>
          <w:rFonts w:hint="eastAsia" w:ascii="宋体" w:hAnsi="宋体"/>
          <w:kern w:val="28"/>
          <w:highlight w:val="none"/>
        </w:rPr>
      </w:pPr>
      <w:r>
        <w:rPr>
          <w:rFonts w:hint="eastAsia" w:ascii="宋体" w:hAnsi="宋体"/>
          <w:kern w:val="28"/>
          <w:highlight w:val="none"/>
          <w:lang w:val="en-US" w:eastAsia="zh-CN"/>
        </w:rPr>
        <w:t>6</w:t>
      </w:r>
      <w:r>
        <w:rPr>
          <w:rFonts w:hint="eastAsia" w:ascii="宋体" w:hAnsi="宋体"/>
          <w:kern w:val="28"/>
          <w:highlight w:val="none"/>
        </w:rPr>
        <w:t>.1.2安装验收审定：</w:t>
      </w:r>
      <w:r>
        <w:rPr>
          <w:rFonts w:hint="eastAsia" w:ascii="宋体" w:hAnsi="宋体"/>
          <w:kern w:val="28"/>
          <w:highlight w:val="none"/>
          <w:lang w:eastAsia="zh-CN"/>
        </w:rPr>
        <w:t>乙方</w:t>
      </w:r>
      <w:r>
        <w:rPr>
          <w:rFonts w:hint="eastAsia" w:ascii="宋体" w:hAnsi="宋体"/>
          <w:kern w:val="28"/>
          <w:highlight w:val="none"/>
        </w:rPr>
        <w:t>按</w:t>
      </w:r>
      <w:r>
        <w:rPr>
          <w:rFonts w:hint="eastAsia" w:ascii="宋体" w:hAnsi="宋体"/>
          <w:kern w:val="28"/>
          <w:highlight w:val="none"/>
          <w:lang w:eastAsia="zh-CN"/>
        </w:rPr>
        <w:t>甲方</w:t>
      </w:r>
      <w:r>
        <w:rPr>
          <w:rFonts w:hint="eastAsia" w:ascii="宋体" w:hAnsi="宋体"/>
          <w:kern w:val="28"/>
          <w:highlight w:val="none"/>
        </w:rPr>
        <w:t>要求新安装的物联网燃气表，在</w:t>
      </w:r>
      <w:r>
        <w:rPr>
          <w:rFonts w:hint="eastAsia" w:ascii="宋体" w:hAnsi="宋体"/>
          <w:kern w:val="28"/>
          <w:highlight w:val="none"/>
          <w:lang w:eastAsia="zh-CN"/>
        </w:rPr>
        <w:t>甲方</w:t>
      </w:r>
      <w:r>
        <w:rPr>
          <w:rFonts w:hint="eastAsia" w:ascii="宋体" w:hAnsi="宋体"/>
          <w:kern w:val="28"/>
          <w:highlight w:val="none"/>
        </w:rPr>
        <w:t>系统中建档并成功通讯后，</w:t>
      </w:r>
      <w:r>
        <w:rPr>
          <w:rFonts w:hint="eastAsia" w:ascii="宋体" w:hAnsi="宋体"/>
          <w:kern w:val="28"/>
          <w:highlight w:val="none"/>
          <w:lang w:eastAsia="zh-CN"/>
        </w:rPr>
        <w:t>甲方</w:t>
      </w:r>
      <w:r>
        <w:rPr>
          <w:rFonts w:hint="eastAsia" w:ascii="宋体" w:hAnsi="宋体"/>
          <w:kern w:val="28"/>
          <w:highlight w:val="none"/>
        </w:rPr>
        <w:t>应在5个工作日内完成验收，验收包括对燃气表质量要求的验收审定及安装标准要求的验收审定。如验收合格的，</w:t>
      </w:r>
      <w:r>
        <w:rPr>
          <w:rFonts w:hint="eastAsia" w:ascii="宋体" w:hAnsi="宋体"/>
          <w:kern w:val="28"/>
          <w:highlight w:val="none"/>
          <w:lang w:eastAsia="zh-CN"/>
        </w:rPr>
        <w:t>甲方</w:t>
      </w:r>
      <w:r>
        <w:rPr>
          <w:rFonts w:hint="eastAsia" w:ascii="宋体" w:hAnsi="宋体"/>
          <w:kern w:val="28"/>
          <w:highlight w:val="none"/>
        </w:rPr>
        <w:t>应向</w:t>
      </w:r>
      <w:r>
        <w:rPr>
          <w:rFonts w:hint="eastAsia" w:ascii="宋体" w:hAnsi="宋体"/>
          <w:kern w:val="28"/>
          <w:highlight w:val="none"/>
          <w:lang w:eastAsia="zh-CN"/>
        </w:rPr>
        <w:t>乙方</w:t>
      </w:r>
      <w:r>
        <w:rPr>
          <w:rFonts w:hint="eastAsia" w:ascii="宋体" w:hAnsi="宋体"/>
          <w:kern w:val="28"/>
          <w:highlight w:val="none"/>
        </w:rPr>
        <w:t>开具产品安装验收合格单据。</w:t>
      </w:r>
    </w:p>
    <w:p w14:paraId="732EBAFF">
      <w:pPr>
        <w:snapToGrid w:val="0"/>
        <w:spacing w:line="360" w:lineRule="auto"/>
        <w:rPr>
          <w:rFonts w:hint="eastAsia" w:ascii="宋体" w:hAnsi="宋体"/>
          <w:kern w:val="28"/>
          <w:highlight w:val="none"/>
        </w:rPr>
      </w:pPr>
      <w:r>
        <w:rPr>
          <w:rFonts w:hint="eastAsia" w:ascii="宋体" w:hAnsi="宋体"/>
          <w:kern w:val="28"/>
          <w:highlight w:val="none"/>
          <w:lang w:val="en-US" w:eastAsia="zh-CN"/>
        </w:rPr>
        <w:t>6</w:t>
      </w:r>
      <w:r>
        <w:rPr>
          <w:rFonts w:hint="eastAsia" w:ascii="宋体" w:hAnsi="宋体"/>
          <w:kern w:val="28"/>
          <w:highlight w:val="none"/>
        </w:rPr>
        <w:t>.1.3</w:t>
      </w:r>
      <w:r>
        <w:rPr>
          <w:rFonts w:hint="eastAsia"/>
          <w:bCs/>
          <w:szCs w:val="21"/>
          <w:highlight w:val="none"/>
        </w:rPr>
        <w:t>甲、乙</w:t>
      </w:r>
      <w:r>
        <w:rPr>
          <w:rFonts w:hint="eastAsia"/>
          <w:bCs/>
          <w:szCs w:val="21"/>
          <w:highlight w:val="none"/>
          <w:lang w:eastAsia="zh-CN"/>
        </w:rPr>
        <w:t>双</w:t>
      </w:r>
      <w:r>
        <w:rPr>
          <w:rFonts w:hint="eastAsia"/>
          <w:bCs/>
          <w:szCs w:val="21"/>
          <w:highlight w:val="none"/>
        </w:rPr>
        <w:t>方一致确认，</w:t>
      </w:r>
      <w:r>
        <w:rPr>
          <w:rFonts w:hint="eastAsia"/>
          <w:bCs/>
          <w:szCs w:val="21"/>
          <w:highlight w:val="none"/>
          <w:lang w:eastAsia="zh-CN"/>
        </w:rPr>
        <w:t>乙</w:t>
      </w:r>
      <w:r>
        <w:rPr>
          <w:rFonts w:hint="eastAsia"/>
          <w:bCs/>
          <w:szCs w:val="21"/>
          <w:highlight w:val="none"/>
        </w:rPr>
        <w:t>方收到</w:t>
      </w:r>
      <w:r>
        <w:rPr>
          <w:rFonts w:hint="eastAsia"/>
          <w:bCs/>
          <w:szCs w:val="21"/>
          <w:highlight w:val="none"/>
          <w:lang w:eastAsia="zh-CN"/>
        </w:rPr>
        <w:t>甲方</w:t>
      </w:r>
      <w:r>
        <w:rPr>
          <w:rFonts w:hint="eastAsia"/>
          <w:bCs/>
          <w:szCs w:val="21"/>
          <w:highlight w:val="none"/>
        </w:rPr>
        <w:t>出具的产品验收合格单据之日起，</w:t>
      </w:r>
      <w:r>
        <w:rPr>
          <w:rFonts w:hint="eastAsia" w:ascii="宋体" w:hAnsi="宋体"/>
          <w:kern w:val="28"/>
          <w:highlight w:val="none"/>
        </w:rPr>
        <w:t>产品毁损灭失风险由</w:t>
      </w:r>
      <w:r>
        <w:rPr>
          <w:rFonts w:hint="eastAsia" w:ascii="宋体" w:hAnsi="宋体"/>
          <w:kern w:val="28"/>
          <w:highlight w:val="none"/>
          <w:lang w:eastAsia="zh-CN"/>
        </w:rPr>
        <w:t>甲方</w:t>
      </w:r>
      <w:r>
        <w:rPr>
          <w:rFonts w:hint="eastAsia" w:ascii="宋体" w:hAnsi="宋体"/>
          <w:kern w:val="28"/>
          <w:highlight w:val="none"/>
        </w:rPr>
        <w:t>承担。</w:t>
      </w:r>
    </w:p>
    <w:p w14:paraId="43DE5220">
      <w:pPr>
        <w:spacing w:line="360" w:lineRule="auto"/>
        <w:rPr>
          <w:rFonts w:hint="eastAsia" w:ascii="宋体" w:hAnsi="宋体"/>
          <w:kern w:val="28"/>
          <w:highlight w:val="none"/>
        </w:rPr>
      </w:pPr>
      <w:r>
        <w:rPr>
          <w:rFonts w:hint="eastAsia" w:ascii="宋体" w:hAnsi="宋体"/>
          <w:kern w:val="28"/>
          <w:highlight w:val="none"/>
          <w:lang w:val="en-US" w:eastAsia="zh-CN"/>
        </w:rPr>
        <w:t>6</w:t>
      </w:r>
      <w:r>
        <w:rPr>
          <w:rFonts w:hint="eastAsia" w:ascii="宋体" w:hAnsi="宋体"/>
          <w:kern w:val="28"/>
          <w:highlight w:val="none"/>
        </w:rPr>
        <w:t>.2维修、维护服务的确认和验收</w:t>
      </w:r>
    </w:p>
    <w:p w14:paraId="13EA27A3">
      <w:pPr>
        <w:spacing w:line="360" w:lineRule="auto"/>
        <w:ind w:firstLine="420" w:firstLineChars="200"/>
        <w:rPr>
          <w:rFonts w:hint="eastAsia" w:ascii="宋体" w:hAnsi="宋体"/>
          <w:kern w:val="28"/>
          <w:highlight w:val="none"/>
        </w:rPr>
      </w:pPr>
      <w:r>
        <w:rPr>
          <w:rFonts w:hint="eastAsia" w:ascii="宋体" w:hAnsi="宋体"/>
          <w:kern w:val="28"/>
          <w:highlight w:val="none"/>
        </w:rPr>
        <w:t>基表或控制器发生故障需要更换时，双方应对更换内容和故障原因进行确认，更换完成后，双方应对更换结果进行验收。每月结束后3个工作日内，</w:t>
      </w:r>
      <w:r>
        <w:rPr>
          <w:rFonts w:hint="eastAsia" w:ascii="宋体" w:hAnsi="宋体"/>
          <w:kern w:val="28"/>
          <w:highlight w:val="none"/>
          <w:lang w:eastAsia="zh-CN"/>
        </w:rPr>
        <w:t>乙方</w:t>
      </w:r>
      <w:r>
        <w:rPr>
          <w:rFonts w:hint="eastAsia" w:ascii="宋体" w:hAnsi="宋体"/>
          <w:kern w:val="28"/>
          <w:highlight w:val="none"/>
        </w:rPr>
        <w:t>应将上月完成的实际更换内容和数量报</w:t>
      </w:r>
      <w:r>
        <w:rPr>
          <w:rFonts w:hint="eastAsia" w:ascii="宋体" w:hAnsi="宋体"/>
          <w:kern w:val="28"/>
          <w:highlight w:val="none"/>
          <w:lang w:eastAsia="zh-CN"/>
        </w:rPr>
        <w:t>甲方</w:t>
      </w:r>
      <w:r>
        <w:rPr>
          <w:rFonts w:hint="eastAsia" w:ascii="宋体" w:hAnsi="宋体"/>
          <w:kern w:val="28"/>
          <w:highlight w:val="none"/>
        </w:rPr>
        <w:t>验收审定，</w:t>
      </w:r>
      <w:r>
        <w:rPr>
          <w:rFonts w:hint="eastAsia" w:ascii="宋体" w:hAnsi="宋体"/>
          <w:kern w:val="28"/>
          <w:highlight w:val="none"/>
          <w:lang w:eastAsia="zh-CN"/>
        </w:rPr>
        <w:t>甲方</w:t>
      </w:r>
      <w:r>
        <w:rPr>
          <w:rFonts w:hint="eastAsia" w:ascii="宋体" w:hAnsi="宋体"/>
          <w:kern w:val="28"/>
          <w:highlight w:val="none"/>
        </w:rPr>
        <w:t>在10个工作日内审定。</w:t>
      </w:r>
    </w:p>
    <w:p w14:paraId="2600998A">
      <w:pPr>
        <w:spacing w:line="360" w:lineRule="auto"/>
        <w:rPr>
          <w:rFonts w:hint="eastAsia" w:ascii="宋体" w:hAnsi="宋体" w:cs="Arial"/>
          <w:b/>
          <w:kern w:val="28"/>
          <w:sz w:val="24"/>
          <w:szCs w:val="24"/>
          <w:highlight w:val="none"/>
        </w:rPr>
      </w:pPr>
      <w:r>
        <w:rPr>
          <w:rFonts w:hint="eastAsia" w:ascii="宋体" w:hAnsi="宋体" w:cs="Arial"/>
          <w:b/>
          <w:kern w:val="28"/>
          <w:sz w:val="24"/>
          <w:szCs w:val="24"/>
          <w:highlight w:val="none"/>
          <w:lang w:val="en-US" w:eastAsia="zh-CN"/>
        </w:rPr>
        <w:t>7</w:t>
      </w:r>
      <w:r>
        <w:rPr>
          <w:rFonts w:hint="eastAsia" w:ascii="宋体" w:hAnsi="宋体" w:cs="Arial"/>
          <w:b/>
          <w:kern w:val="28"/>
          <w:sz w:val="24"/>
          <w:szCs w:val="24"/>
          <w:highlight w:val="none"/>
        </w:rPr>
        <w:t>. 售后服务</w:t>
      </w:r>
    </w:p>
    <w:p w14:paraId="13E171FC">
      <w:pPr>
        <w:spacing w:line="360" w:lineRule="auto"/>
        <w:rPr>
          <w:rFonts w:hint="eastAsia" w:ascii="宋体" w:hAnsi="宋体"/>
          <w:kern w:val="28"/>
          <w:highlight w:val="none"/>
        </w:rPr>
      </w:pPr>
      <w:r>
        <w:rPr>
          <w:rFonts w:hint="eastAsia" w:ascii="宋体" w:hAnsi="宋体"/>
          <w:kern w:val="28"/>
          <w:highlight w:val="none"/>
          <w:lang w:val="en-US" w:eastAsia="zh-CN"/>
        </w:rPr>
        <w:t>7</w:t>
      </w:r>
      <w:r>
        <w:rPr>
          <w:rFonts w:hint="eastAsia" w:ascii="宋体" w:hAnsi="宋体"/>
          <w:kern w:val="28"/>
          <w:highlight w:val="none"/>
        </w:rPr>
        <w:t>.1</w:t>
      </w:r>
      <w:r>
        <w:rPr>
          <w:rFonts w:hint="eastAsia" w:ascii="宋体" w:hAnsi="宋体"/>
          <w:kern w:val="28"/>
          <w:highlight w:val="none"/>
          <w:lang w:eastAsia="zh-CN"/>
        </w:rPr>
        <w:t>乙方</w:t>
      </w:r>
      <w:r>
        <w:rPr>
          <w:rFonts w:hint="eastAsia" w:ascii="宋体" w:hAnsi="宋体"/>
          <w:kern w:val="28"/>
          <w:highlight w:val="none"/>
        </w:rPr>
        <w:t>保证所供产品有完善的售后服务保障，且标准不低于国家“三包”的有关规定，保证按上述规定、</w:t>
      </w:r>
      <w:r>
        <w:rPr>
          <w:rFonts w:hint="eastAsia" w:ascii="宋体" w:hAnsi="宋体"/>
          <w:kern w:val="28"/>
          <w:highlight w:val="none"/>
          <w:lang w:eastAsia="zh-CN"/>
        </w:rPr>
        <w:t>乙方</w:t>
      </w:r>
      <w:r>
        <w:rPr>
          <w:rFonts w:hint="eastAsia" w:ascii="宋体" w:hAnsi="宋体"/>
          <w:kern w:val="28"/>
          <w:highlight w:val="none"/>
        </w:rPr>
        <w:t>及厂家承诺、双方约定向</w:t>
      </w:r>
      <w:r>
        <w:rPr>
          <w:rFonts w:hint="eastAsia" w:ascii="宋体" w:hAnsi="宋体"/>
          <w:kern w:val="28"/>
          <w:highlight w:val="none"/>
          <w:lang w:eastAsia="zh-CN"/>
        </w:rPr>
        <w:t>甲方</w:t>
      </w:r>
      <w:r>
        <w:rPr>
          <w:rFonts w:hint="eastAsia" w:ascii="宋体" w:hAnsi="宋体"/>
          <w:kern w:val="28"/>
          <w:highlight w:val="none"/>
        </w:rPr>
        <w:t>提供售后服务。</w:t>
      </w:r>
    </w:p>
    <w:p w14:paraId="613EE117">
      <w:pPr>
        <w:spacing w:line="360" w:lineRule="auto"/>
        <w:rPr>
          <w:rFonts w:hint="eastAsia" w:ascii="宋体" w:hAnsi="宋体"/>
          <w:kern w:val="28"/>
          <w:highlight w:val="none"/>
        </w:rPr>
      </w:pPr>
      <w:r>
        <w:rPr>
          <w:rFonts w:hint="eastAsia" w:ascii="宋体" w:hAnsi="宋体"/>
          <w:kern w:val="28"/>
          <w:highlight w:val="none"/>
          <w:lang w:val="en-US" w:eastAsia="zh-CN"/>
        </w:rPr>
        <w:t>7</w:t>
      </w:r>
      <w:r>
        <w:rPr>
          <w:rFonts w:hint="eastAsia" w:ascii="宋体" w:hAnsi="宋体"/>
          <w:kern w:val="28"/>
          <w:highlight w:val="none"/>
        </w:rPr>
        <w:t>.2</w:t>
      </w:r>
      <w:r>
        <w:rPr>
          <w:rFonts w:hint="eastAsia" w:ascii="宋体" w:hAnsi="宋体"/>
          <w:kern w:val="28"/>
          <w:highlight w:val="none"/>
          <w:lang w:eastAsia="zh-CN"/>
        </w:rPr>
        <w:t>乙</w:t>
      </w:r>
      <w:r>
        <w:rPr>
          <w:rFonts w:hint="eastAsia" w:ascii="宋体" w:hAnsi="宋体"/>
          <w:kern w:val="28"/>
          <w:highlight w:val="none"/>
          <w:lang w:val="en-US" w:eastAsia="zh-CN"/>
        </w:rPr>
        <w:t>方所提供产品的质量保修期为24个月（乙方提供的产品必须是全新生产的产品），自安装验收合格之日起计算。质保期内，产品发生故障，由甲方派人从客户家中拆除统一收集故障表，重新安装新表，甲方在客服系统进行表号拆除、登记，乙方派人定期回收故障表，并给甲方同等数量经</w:t>
      </w:r>
      <w:r>
        <w:rPr>
          <w:rFonts w:hint="eastAsia" w:ascii="宋体" w:hAnsi="宋体"/>
          <w:kern w:val="28"/>
          <w:highlight w:val="none"/>
        </w:rPr>
        <w:t>广州</w:t>
      </w:r>
      <w:r>
        <w:rPr>
          <w:rFonts w:hint="eastAsia" w:ascii="宋体" w:hAnsi="宋体"/>
          <w:kern w:val="28"/>
          <w:highlight w:val="none"/>
          <w:lang w:val="en-US" w:eastAsia="zh-CN"/>
        </w:rPr>
        <w:t>计量检测技术研究院检定合格的新表。质保期外，产品出现故障，由甲方派人从客户家中拆除统一收集故障表，重新安装新表，甲方在客服系统进行表号拆除、登记，乙方派人定期到甲方指定地点进行维修，维修翻新后的表具必须经</w:t>
      </w:r>
      <w:r>
        <w:rPr>
          <w:rFonts w:hint="eastAsia" w:ascii="宋体" w:hAnsi="宋体"/>
          <w:kern w:val="28"/>
          <w:highlight w:val="none"/>
        </w:rPr>
        <w:t>广州</w:t>
      </w:r>
      <w:r>
        <w:rPr>
          <w:rFonts w:hint="eastAsia" w:ascii="宋体" w:hAnsi="宋体"/>
          <w:kern w:val="28"/>
          <w:highlight w:val="none"/>
          <w:lang w:val="en-US" w:eastAsia="zh-CN"/>
        </w:rPr>
        <w:t>计量检测技术研究院重新检定合格后方可安装使用，送检工作统一由乙方负责。除产品存在设计、制造、工艺、材料等方面的缺陷外，送检费用及其他维修相关费用由甲方承担，涉及配件更换的经甲乙双方签名确认后作为维修结算依据。</w:t>
      </w:r>
    </w:p>
    <w:p w14:paraId="7D01561A">
      <w:pPr>
        <w:spacing w:line="360" w:lineRule="auto"/>
        <w:rPr>
          <w:rFonts w:hint="eastAsia" w:ascii="宋体" w:hAnsi="宋体"/>
          <w:kern w:val="28"/>
          <w:highlight w:val="none"/>
        </w:rPr>
      </w:pPr>
      <w:r>
        <w:rPr>
          <w:rFonts w:hint="eastAsia" w:ascii="宋体" w:hAnsi="宋体"/>
          <w:kern w:val="28"/>
          <w:highlight w:val="none"/>
          <w:lang w:val="en-US" w:eastAsia="zh-CN"/>
        </w:rPr>
        <w:t>7</w:t>
      </w:r>
      <w:r>
        <w:rPr>
          <w:rFonts w:hint="eastAsia" w:ascii="宋体" w:hAnsi="宋体"/>
          <w:kern w:val="28"/>
          <w:highlight w:val="none"/>
        </w:rPr>
        <w:t>.3在产品使用过程中，发现产品存在设计、制造、工艺、材料等质量缺陷影响及可能影响</w:t>
      </w:r>
      <w:r>
        <w:rPr>
          <w:rFonts w:hint="eastAsia" w:ascii="宋体" w:hAnsi="宋体"/>
          <w:kern w:val="28"/>
          <w:highlight w:val="none"/>
          <w:lang w:eastAsia="zh-CN"/>
        </w:rPr>
        <w:t>甲方</w:t>
      </w:r>
      <w:r>
        <w:rPr>
          <w:rFonts w:hint="eastAsia" w:ascii="宋体" w:hAnsi="宋体"/>
          <w:kern w:val="28"/>
          <w:highlight w:val="none"/>
        </w:rPr>
        <w:t>安全使用的，</w:t>
      </w:r>
      <w:r>
        <w:rPr>
          <w:rFonts w:hint="eastAsia" w:ascii="宋体" w:hAnsi="宋体"/>
          <w:kern w:val="28"/>
          <w:highlight w:val="none"/>
          <w:lang w:eastAsia="zh-CN"/>
        </w:rPr>
        <w:t>乙方</w:t>
      </w:r>
      <w:r>
        <w:rPr>
          <w:rFonts w:hint="eastAsia" w:ascii="宋体" w:hAnsi="宋体"/>
          <w:kern w:val="28"/>
          <w:highlight w:val="none"/>
        </w:rPr>
        <w:t>应即时告知</w:t>
      </w:r>
      <w:r>
        <w:rPr>
          <w:rFonts w:hint="eastAsia" w:ascii="宋体" w:hAnsi="宋体"/>
          <w:kern w:val="28"/>
          <w:highlight w:val="none"/>
          <w:lang w:eastAsia="zh-CN"/>
        </w:rPr>
        <w:t>甲方</w:t>
      </w:r>
      <w:r>
        <w:rPr>
          <w:rFonts w:hint="eastAsia" w:ascii="宋体" w:hAnsi="宋体"/>
          <w:kern w:val="28"/>
          <w:highlight w:val="none"/>
        </w:rPr>
        <w:t>。</w:t>
      </w:r>
    </w:p>
    <w:p w14:paraId="30F123BD">
      <w:pPr>
        <w:spacing w:line="360" w:lineRule="auto"/>
        <w:rPr>
          <w:rFonts w:hint="eastAsia" w:ascii="宋体" w:hAnsi="宋体"/>
          <w:kern w:val="28"/>
          <w:highlight w:val="none"/>
        </w:rPr>
      </w:pPr>
      <w:r>
        <w:rPr>
          <w:rFonts w:hint="eastAsia" w:ascii="宋体" w:hAnsi="宋体"/>
          <w:kern w:val="28"/>
          <w:highlight w:val="none"/>
          <w:lang w:val="en-US" w:eastAsia="zh-CN"/>
        </w:rPr>
        <w:t>7</w:t>
      </w:r>
      <w:r>
        <w:rPr>
          <w:rFonts w:hint="eastAsia" w:ascii="宋体" w:hAnsi="宋体"/>
          <w:kern w:val="28"/>
          <w:highlight w:val="none"/>
        </w:rPr>
        <w:t>.4 因</w:t>
      </w:r>
      <w:r>
        <w:rPr>
          <w:rFonts w:hint="eastAsia" w:ascii="宋体" w:hAnsi="宋体"/>
          <w:kern w:val="28"/>
          <w:highlight w:val="none"/>
          <w:lang w:eastAsia="zh-CN"/>
        </w:rPr>
        <w:t>乙方</w:t>
      </w:r>
      <w:r>
        <w:rPr>
          <w:rFonts w:hint="eastAsia" w:ascii="宋体" w:hAnsi="宋体"/>
          <w:kern w:val="28"/>
          <w:highlight w:val="none"/>
        </w:rPr>
        <w:t>安装质量及服务问题引发的用户投诉，由</w:t>
      </w:r>
      <w:r>
        <w:rPr>
          <w:rFonts w:hint="eastAsia" w:ascii="宋体" w:hAnsi="宋体"/>
          <w:kern w:val="28"/>
          <w:highlight w:val="none"/>
          <w:lang w:eastAsia="zh-CN"/>
        </w:rPr>
        <w:t>乙方</w:t>
      </w:r>
      <w:r>
        <w:rPr>
          <w:rFonts w:hint="eastAsia" w:ascii="宋体" w:hAnsi="宋体"/>
          <w:kern w:val="28"/>
          <w:highlight w:val="none"/>
        </w:rPr>
        <w:t>负责。</w:t>
      </w:r>
    </w:p>
    <w:p w14:paraId="679D0625">
      <w:pPr>
        <w:rPr>
          <w:rFonts w:hint="default" w:ascii="宋体" w:hAnsi="宋体" w:eastAsia="宋体" w:cs="Arial"/>
          <w:b/>
          <w:kern w:val="28"/>
          <w:sz w:val="24"/>
          <w:szCs w:val="24"/>
          <w:highlight w:val="none"/>
          <w:lang w:val="en-US" w:eastAsia="zh-CN"/>
        </w:rPr>
      </w:pPr>
      <w:r>
        <w:rPr>
          <w:rFonts w:hint="eastAsia" w:ascii="宋体" w:hAnsi="宋体" w:eastAsia="宋体" w:cs="Arial"/>
          <w:b/>
          <w:kern w:val="28"/>
          <w:sz w:val="24"/>
          <w:szCs w:val="24"/>
          <w:highlight w:val="none"/>
        </w:rPr>
        <w:t>8.履约担保</w:t>
      </w:r>
      <w:r>
        <w:rPr>
          <w:rFonts w:hint="eastAsia" w:ascii="宋体" w:hAnsi="宋体" w:cs="Arial"/>
          <w:b/>
          <w:kern w:val="28"/>
          <w:sz w:val="24"/>
          <w:szCs w:val="24"/>
          <w:highlight w:val="none"/>
          <w:lang w:val="en-US" w:eastAsia="zh-CN"/>
        </w:rPr>
        <w:t>及工程保险</w:t>
      </w:r>
    </w:p>
    <w:p w14:paraId="0C1C58A1">
      <w:pPr>
        <w:pStyle w:val="7"/>
        <w:rPr>
          <w:rFonts w:hint="eastAsia"/>
          <w:b/>
          <w:bCs/>
          <w:highlight w:val="none"/>
        </w:rPr>
      </w:pPr>
      <w:r>
        <w:rPr>
          <w:rFonts w:hint="eastAsia"/>
          <w:b/>
          <w:bCs/>
          <w:highlight w:val="none"/>
        </w:rPr>
        <w:t>8.1</w:t>
      </w:r>
      <w:r>
        <w:rPr>
          <w:rFonts w:hint="eastAsia"/>
          <w:b w:val="0"/>
          <w:bCs w:val="0"/>
          <w:highlight w:val="none"/>
        </w:rPr>
        <w:t>乙方须在本合同生效之日起5天内，向甲方提交不可撤销的、</w:t>
      </w:r>
      <w:r>
        <w:rPr>
          <w:rFonts w:hint="eastAsia"/>
          <w:b w:val="0"/>
          <w:bCs w:val="0"/>
          <w:highlight w:val="none"/>
          <w:lang w:val="en-US" w:eastAsia="zh-CN"/>
        </w:rPr>
        <w:t>无条件的、</w:t>
      </w:r>
      <w:r>
        <w:rPr>
          <w:rFonts w:hint="eastAsia"/>
          <w:b w:val="0"/>
          <w:bCs w:val="0"/>
          <w:highlight w:val="none"/>
        </w:rPr>
        <w:t>以甲方为受益人</w:t>
      </w:r>
      <w:r>
        <w:rPr>
          <w:rFonts w:hint="eastAsia"/>
          <w:b w:val="0"/>
          <w:bCs w:val="0"/>
          <w:highlight w:val="none"/>
          <w:lang w:val="en-US" w:eastAsia="zh-CN"/>
        </w:rPr>
        <w:t>的</w:t>
      </w:r>
      <w:r>
        <w:rPr>
          <w:rFonts w:hint="eastAsia"/>
          <w:b w:val="0"/>
          <w:bCs w:val="0"/>
          <w:highlight w:val="none"/>
        </w:rPr>
        <w:t>履约保函及启动资金预付款保函，其中履约保函</w:t>
      </w:r>
      <w:r>
        <w:rPr>
          <w:rFonts w:hint="eastAsia"/>
          <w:b w:val="0"/>
          <w:bCs w:val="0"/>
          <w:highlight w:val="none"/>
          <w:lang w:val="en-US" w:eastAsia="zh-CN"/>
        </w:rPr>
        <w:t>按</w:t>
      </w:r>
      <w:r>
        <w:rPr>
          <w:rFonts w:hint="eastAsia"/>
          <w:b w:val="0"/>
          <w:bCs w:val="0"/>
          <w:highlight w:val="none"/>
        </w:rPr>
        <w:t>第2.1条所述合同总价10％即人民币（大写：    元，￥     元)</w:t>
      </w:r>
      <w:r>
        <w:rPr>
          <w:rFonts w:hint="eastAsia"/>
          <w:b w:val="0"/>
          <w:bCs w:val="0"/>
          <w:highlight w:val="none"/>
          <w:lang w:val="en-US" w:eastAsia="zh-CN"/>
        </w:rPr>
        <w:t>开具，</w:t>
      </w:r>
      <w:r>
        <w:rPr>
          <w:rFonts w:hint="eastAsia"/>
          <w:b w:val="0"/>
          <w:bCs w:val="0"/>
          <w:highlight w:val="none"/>
        </w:rPr>
        <w:t>启动资金预付款保函</w:t>
      </w:r>
      <w:r>
        <w:rPr>
          <w:rFonts w:hint="eastAsia"/>
          <w:b w:val="0"/>
          <w:bCs w:val="0"/>
          <w:highlight w:val="none"/>
          <w:lang w:val="en-US" w:eastAsia="zh-CN"/>
        </w:rPr>
        <w:t>按</w:t>
      </w:r>
      <w:r>
        <w:rPr>
          <w:rFonts w:hint="eastAsia"/>
          <w:b w:val="0"/>
          <w:bCs w:val="0"/>
          <w:highlight w:val="none"/>
        </w:rPr>
        <w:t>第2.1条所述合同总价20％即人民币（大写：    元，￥   元)</w:t>
      </w:r>
      <w:r>
        <w:rPr>
          <w:rFonts w:hint="eastAsia"/>
          <w:b w:val="0"/>
          <w:bCs w:val="0"/>
          <w:highlight w:val="none"/>
          <w:lang w:val="en-US" w:eastAsia="zh-CN"/>
        </w:rPr>
        <w:t>开具</w:t>
      </w:r>
      <w:r>
        <w:rPr>
          <w:rFonts w:hint="eastAsia"/>
          <w:b w:val="0"/>
          <w:bCs w:val="0"/>
          <w:highlight w:val="none"/>
        </w:rPr>
        <w:t>。如乙方不能提交履约保函，可提供履约保证金，履约保证金的金额与履约保函一致。若乙方逾期未提交履约保函或履约保证金</w:t>
      </w:r>
      <w:r>
        <w:rPr>
          <w:rFonts w:hint="eastAsia"/>
          <w:b w:val="0"/>
          <w:bCs w:val="0"/>
          <w:highlight w:val="none"/>
          <w:lang w:val="en-US" w:eastAsia="zh-CN"/>
        </w:rPr>
        <w:t>或</w:t>
      </w:r>
      <w:r>
        <w:rPr>
          <w:rFonts w:hint="eastAsia"/>
          <w:b w:val="0"/>
          <w:bCs w:val="0"/>
          <w:highlight w:val="none"/>
        </w:rPr>
        <w:t>启动资金预付款保函，则</w:t>
      </w:r>
      <w:r>
        <w:rPr>
          <w:rFonts w:hint="eastAsia"/>
          <w:b/>
          <w:bCs/>
          <w:highlight w:val="none"/>
        </w:rPr>
        <w:t>甲方有权单方解除合同，且甲方并不因此承担乙方为参与本项目投标、签订、履行本合同所投入的任何前期准备费用及损失。</w:t>
      </w:r>
    </w:p>
    <w:p w14:paraId="15D8E514">
      <w:pPr>
        <w:pStyle w:val="7"/>
        <w:rPr>
          <w:rFonts w:hint="default" w:eastAsia="宋体"/>
          <w:highlight w:val="none"/>
          <w:lang w:val="en-US" w:eastAsia="zh-CN"/>
        </w:rPr>
      </w:pPr>
      <w:r>
        <w:rPr>
          <w:rFonts w:hint="eastAsia"/>
          <w:highlight w:val="none"/>
        </w:rPr>
        <w:t>8.2 乙方不履行或怠于履行其在本合同书项下任何一项义务，即构成违约，甲方有权直接</w:t>
      </w:r>
      <w:r>
        <w:rPr>
          <w:rFonts w:hint="eastAsia"/>
          <w:highlight w:val="none"/>
          <w:lang w:val="en-US" w:eastAsia="zh-CN"/>
        </w:rPr>
        <w:t>兑付</w:t>
      </w:r>
      <w:r>
        <w:rPr>
          <w:rFonts w:hint="eastAsia"/>
          <w:highlight w:val="none"/>
        </w:rPr>
        <w:t>履约保</w:t>
      </w:r>
      <w:r>
        <w:rPr>
          <w:rFonts w:hint="eastAsia"/>
          <w:b w:val="0"/>
          <w:bCs w:val="0"/>
          <w:highlight w:val="none"/>
        </w:rPr>
        <w:t>函</w:t>
      </w:r>
      <w:r>
        <w:rPr>
          <w:rFonts w:hint="eastAsia"/>
          <w:b w:val="0"/>
          <w:bCs w:val="0"/>
          <w:highlight w:val="none"/>
          <w:lang w:eastAsia="zh-CN"/>
        </w:rPr>
        <w:t>（</w:t>
      </w:r>
      <w:r>
        <w:rPr>
          <w:rFonts w:hint="eastAsia"/>
          <w:b w:val="0"/>
          <w:bCs w:val="0"/>
          <w:highlight w:val="none"/>
          <w:lang w:val="en-US" w:eastAsia="zh-CN"/>
        </w:rPr>
        <w:t>或扣除履约保证金</w:t>
      </w:r>
      <w:r>
        <w:rPr>
          <w:rFonts w:hint="eastAsia"/>
          <w:b w:val="0"/>
          <w:bCs w:val="0"/>
          <w:highlight w:val="none"/>
          <w:lang w:eastAsia="zh-CN"/>
        </w:rPr>
        <w:t>）</w:t>
      </w:r>
      <w:r>
        <w:rPr>
          <w:rFonts w:hint="eastAsia"/>
          <w:b w:val="0"/>
          <w:bCs w:val="0"/>
          <w:highlight w:val="none"/>
        </w:rPr>
        <w:t>的全部资金；如履约保函</w:t>
      </w:r>
      <w:r>
        <w:rPr>
          <w:rFonts w:hint="eastAsia"/>
          <w:b w:val="0"/>
          <w:bCs w:val="0"/>
          <w:highlight w:val="none"/>
          <w:lang w:eastAsia="zh-CN"/>
        </w:rPr>
        <w:t>（</w:t>
      </w:r>
      <w:r>
        <w:rPr>
          <w:rFonts w:hint="eastAsia"/>
          <w:b w:val="0"/>
          <w:bCs w:val="0"/>
          <w:highlight w:val="none"/>
          <w:lang w:val="en-US" w:eastAsia="zh-CN"/>
        </w:rPr>
        <w:t>履约保证金</w:t>
      </w:r>
      <w:r>
        <w:rPr>
          <w:rFonts w:hint="eastAsia"/>
          <w:b w:val="0"/>
          <w:bCs w:val="0"/>
          <w:highlight w:val="none"/>
          <w:lang w:eastAsia="zh-CN"/>
        </w:rPr>
        <w:t>）</w:t>
      </w:r>
      <w:r>
        <w:rPr>
          <w:rFonts w:hint="eastAsia"/>
          <w:b w:val="0"/>
          <w:bCs w:val="0"/>
          <w:highlight w:val="none"/>
        </w:rPr>
        <w:t>的资金不足以弥补乙方违约行为对甲方所造成的损失（包括直接及间接损失），甲方有权要求乙方予以赔偿全部损失。如乙方提供履约保证金的，则甲方有权直接在履约保证金中直接扣除该等款项。</w:t>
      </w:r>
      <w:r>
        <w:rPr>
          <w:rFonts w:hint="eastAsia"/>
          <w:b w:val="0"/>
          <w:bCs w:val="0"/>
          <w:highlight w:val="none"/>
          <w:lang w:val="en-US" w:eastAsia="zh-CN"/>
        </w:rPr>
        <w:t>履约保函或履约保证金被甲方扣除后，乙方应在5天内重开履约保函或补足履约保证金。</w:t>
      </w:r>
    </w:p>
    <w:p w14:paraId="47B068D6">
      <w:pPr>
        <w:pStyle w:val="7"/>
        <w:rPr>
          <w:rFonts w:hint="eastAsia"/>
          <w:highlight w:val="none"/>
        </w:rPr>
      </w:pPr>
      <w:r>
        <w:rPr>
          <w:rFonts w:hint="eastAsia"/>
          <w:highlight w:val="none"/>
        </w:rPr>
        <w:t xml:space="preserve">8.3 </w:t>
      </w:r>
      <w:r>
        <w:rPr>
          <w:rFonts w:hint="eastAsia" w:ascii="Times New Roman" w:hAnsi="Times New Roman" w:eastAsia="宋体" w:cs="Times New Roman"/>
          <w:kern w:val="0"/>
          <w:sz w:val="21"/>
          <w:highlight w:val="none"/>
          <w:lang w:bidi="ar"/>
        </w:rPr>
        <w:t>履约保函有效期或履约保证金的退还时间是至货物全部验收合格，并完成结算后为止</w:t>
      </w:r>
      <w:r>
        <w:rPr>
          <w:rFonts w:hint="eastAsia" w:cs="Times New Roman"/>
          <w:kern w:val="0"/>
          <w:sz w:val="21"/>
          <w:highlight w:val="none"/>
          <w:lang w:eastAsia="zh-CN" w:bidi="ar"/>
        </w:rPr>
        <w:t>，</w:t>
      </w:r>
      <w:r>
        <w:rPr>
          <w:rFonts w:hint="eastAsia" w:cs="Times New Roman"/>
          <w:kern w:val="0"/>
          <w:sz w:val="21"/>
          <w:highlight w:val="none"/>
          <w:lang w:val="en-US" w:eastAsia="zh-CN" w:bidi="ar"/>
        </w:rPr>
        <w:t>如</w:t>
      </w:r>
      <w:r>
        <w:rPr>
          <w:rFonts w:hint="eastAsia" w:ascii="Times New Roman" w:hAnsi="Times New Roman" w:eastAsia="宋体" w:cs="Times New Roman"/>
          <w:kern w:val="0"/>
          <w:sz w:val="21"/>
          <w:highlight w:val="none"/>
          <w:lang w:bidi="ar"/>
        </w:rPr>
        <w:t>乙方未完全履行合同或合同双方存在合同纠纷并且尚未完全得到解决</w:t>
      </w:r>
      <w:r>
        <w:rPr>
          <w:rFonts w:hint="eastAsia" w:cs="Times New Roman"/>
          <w:kern w:val="0"/>
          <w:sz w:val="21"/>
          <w:highlight w:val="none"/>
          <w:lang w:eastAsia="zh-CN" w:bidi="ar"/>
        </w:rPr>
        <w:t>，</w:t>
      </w:r>
      <w:r>
        <w:rPr>
          <w:rFonts w:hint="eastAsia" w:cs="Times New Roman"/>
          <w:kern w:val="0"/>
          <w:sz w:val="21"/>
          <w:highlight w:val="none"/>
          <w:lang w:val="en-US" w:eastAsia="zh-CN" w:bidi="ar"/>
        </w:rPr>
        <w:t>则履约保函有效期或履约保证金退还时间顺延</w:t>
      </w:r>
      <w:r>
        <w:rPr>
          <w:rFonts w:hint="eastAsia" w:ascii="Times New Roman" w:hAnsi="Times New Roman" w:eastAsia="宋体" w:cs="Times New Roman"/>
          <w:kern w:val="0"/>
          <w:sz w:val="21"/>
          <w:highlight w:val="none"/>
          <w:lang w:bidi="ar"/>
        </w:rPr>
        <w:t>。如乙方提供履约保函的，乙方应无条件在保函到期</w:t>
      </w:r>
      <w:r>
        <w:rPr>
          <w:rFonts w:hint="eastAsia" w:cs="Times New Roman"/>
          <w:kern w:val="0"/>
          <w:sz w:val="21"/>
          <w:highlight w:val="none"/>
          <w:lang w:val="en-US" w:eastAsia="zh-CN" w:bidi="ar"/>
        </w:rPr>
        <w:t>前30日内</w:t>
      </w:r>
      <w:r>
        <w:rPr>
          <w:rFonts w:hint="eastAsia" w:ascii="Times New Roman" w:hAnsi="Times New Roman" w:eastAsia="宋体" w:cs="Times New Roman"/>
          <w:kern w:val="0"/>
          <w:sz w:val="21"/>
          <w:highlight w:val="none"/>
          <w:lang w:bidi="ar"/>
        </w:rPr>
        <w:t>办理完毕保函延期或续办保函手续，保函延期或续办保函的有效期应到上述纠纷最终解决且双方所有债权债务结清时止</w:t>
      </w:r>
      <w:r>
        <w:rPr>
          <w:rFonts w:hint="eastAsia" w:cs="Times New Roman"/>
          <w:kern w:val="0"/>
          <w:sz w:val="21"/>
          <w:highlight w:val="none"/>
          <w:lang w:eastAsia="zh-CN" w:bidi="ar"/>
        </w:rPr>
        <w:t>，</w:t>
      </w:r>
      <w:r>
        <w:rPr>
          <w:rFonts w:hint="eastAsia" w:ascii="Times New Roman" w:hAnsi="Times New Roman" w:cs="Times New Roman"/>
          <w:sz w:val="21"/>
          <w:highlight w:val="none"/>
          <w:lang w:bidi="ar"/>
        </w:rPr>
        <w:t>如按上述约定应延续保函但至保函到期前15天乙方未完成保函</w:t>
      </w:r>
      <w:r>
        <w:rPr>
          <w:rFonts w:hint="eastAsia" w:ascii="Times New Roman" w:hAnsi="Times New Roman" w:cs="Times New Roman"/>
          <w:sz w:val="21"/>
          <w:highlight w:val="none"/>
          <w:lang w:val="en-US" w:eastAsia="zh-CN" w:bidi="ar"/>
        </w:rPr>
        <w:t>延期或续办手续</w:t>
      </w:r>
      <w:r>
        <w:rPr>
          <w:rFonts w:hint="eastAsia" w:ascii="Times New Roman" w:hAnsi="Times New Roman" w:cs="Times New Roman"/>
          <w:sz w:val="21"/>
          <w:highlight w:val="none"/>
          <w:lang w:bidi="ar"/>
        </w:rPr>
        <w:t>的，甲方有权</w:t>
      </w:r>
      <w:r>
        <w:rPr>
          <w:rFonts w:hint="eastAsia" w:ascii="Times New Roman" w:hAnsi="Times New Roman" w:cs="Times New Roman"/>
          <w:sz w:val="21"/>
          <w:highlight w:val="none"/>
          <w:lang w:val="en-US" w:eastAsia="zh-CN" w:bidi="ar"/>
        </w:rPr>
        <w:t>直接</w:t>
      </w:r>
      <w:r>
        <w:rPr>
          <w:rFonts w:hint="eastAsia" w:ascii="Times New Roman" w:hAnsi="Times New Roman" w:cs="Times New Roman"/>
          <w:sz w:val="21"/>
          <w:highlight w:val="none"/>
          <w:lang w:bidi="ar"/>
        </w:rPr>
        <w:t>兑付保函。</w:t>
      </w:r>
    </w:p>
    <w:p w14:paraId="58AF4D3B">
      <w:pPr>
        <w:pStyle w:val="7"/>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highlight w:val="none"/>
        </w:rPr>
      </w:pPr>
      <w:r>
        <w:rPr>
          <w:rFonts w:hint="eastAsia"/>
          <w:b w:val="0"/>
          <w:bCs w:val="0"/>
          <w:highlight w:val="none"/>
        </w:rPr>
        <w:t>8.4  履约保函</w:t>
      </w:r>
      <w:r>
        <w:rPr>
          <w:rFonts w:hint="eastAsia"/>
          <w:b w:val="0"/>
          <w:bCs w:val="0"/>
          <w:highlight w:val="none"/>
          <w:lang w:eastAsia="zh-CN"/>
        </w:rPr>
        <w:t>（</w:t>
      </w:r>
      <w:r>
        <w:rPr>
          <w:rFonts w:hint="eastAsia"/>
          <w:b w:val="0"/>
          <w:bCs w:val="0"/>
          <w:highlight w:val="none"/>
        </w:rPr>
        <w:t>履约保证金</w:t>
      </w:r>
      <w:r>
        <w:rPr>
          <w:rFonts w:hint="eastAsia"/>
          <w:b w:val="0"/>
          <w:bCs w:val="0"/>
          <w:highlight w:val="none"/>
          <w:lang w:eastAsia="zh-CN"/>
        </w:rPr>
        <w:t>）</w:t>
      </w:r>
      <w:r>
        <w:rPr>
          <w:rFonts w:hint="eastAsia"/>
          <w:b w:val="0"/>
          <w:bCs w:val="0"/>
          <w:highlight w:val="none"/>
          <w:lang w:val="en-US" w:eastAsia="zh-CN"/>
        </w:rPr>
        <w:t>及</w:t>
      </w:r>
      <w:r>
        <w:rPr>
          <w:rFonts w:hint="eastAsia"/>
          <w:b w:val="0"/>
          <w:bCs w:val="0"/>
          <w:highlight w:val="none"/>
          <w:lang w:eastAsia="zh-CN"/>
        </w:rPr>
        <w:t>启动资金预付款保函</w:t>
      </w:r>
      <w:r>
        <w:rPr>
          <w:rFonts w:hint="eastAsia"/>
          <w:b w:val="0"/>
          <w:bCs w:val="0"/>
          <w:highlight w:val="none"/>
        </w:rPr>
        <w:t>金额币种应使用人民币，采用下述方式提交：</w:t>
      </w:r>
    </w:p>
    <w:p w14:paraId="5684AA64">
      <w:pPr>
        <w:pStyle w:val="7"/>
        <w:keepNext w:val="0"/>
        <w:keepLines w:val="0"/>
        <w:pageBreakBefore w:val="0"/>
        <w:widowControl w:val="0"/>
        <w:kinsoku/>
        <w:wordWrap/>
        <w:overflowPunct/>
        <w:topLinePunct w:val="0"/>
        <w:autoSpaceDE/>
        <w:autoSpaceDN/>
        <w:bidi w:val="0"/>
        <w:adjustRightInd/>
        <w:snapToGrid/>
        <w:spacing w:after="0"/>
        <w:textAlignment w:val="auto"/>
        <w:rPr>
          <w:rFonts w:hint="eastAsia"/>
          <w:b w:val="0"/>
          <w:bCs w:val="0"/>
          <w:highlight w:val="none"/>
        </w:rPr>
      </w:pPr>
      <w:r>
        <w:rPr>
          <w:rFonts w:hint="eastAsia"/>
          <w:b w:val="0"/>
          <w:bCs w:val="0"/>
          <w:highlight w:val="none"/>
        </w:rPr>
        <w:t>由在中国注册的具有法人资格的全国性商业银行地级以上分支机构出具的无条件的、不可撤销</w:t>
      </w:r>
      <w:r>
        <w:rPr>
          <w:rFonts w:hint="eastAsia"/>
          <w:b w:val="0"/>
          <w:bCs w:val="0"/>
          <w:highlight w:val="none"/>
          <w:lang w:val="en-US" w:eastAsia="zh-CN"/>
        </w:rPr>
        <w:t>的，</w:t>
      </w:r>
      <w:r>
        <w:rPr>
          <w:rFonts w:hint="eastAsia"/>
          <w:b w:val="0"/>
          <w:bCs w:val="0"/>
          <w:highlight w:val="none"/>
        </w:rPr>
        <w:t>用合同附件提供的格式(或甲方接受的其他格式)提交的银行保函正本一份，副本二份。履约保证金的提交方式及账号由甲方另行通知。</w:t>
      </w:r>
    </w:p>
    <w:p w14:paraId="32C73B7A">
      <w:pPr>
        <w:pStyle w:val="7"/>
        <w:rPr>
          <w:rFonts w:hint="eastAsia"/>
          <w:highlight w:val="none"/>
        </w:rPr>
      </w:pPr>
      <w:r>
        <w:rPr>
          <w:rFonts w:hint="eastAsia"/>
          <w:highlight w:val="none"/>
        </w:rPr>
        <w:t>8.5  在合同供货期满且乙方所供产品经验收合格，并完成结算后二十个工作日内，若乙方没有任何违约行为或已赔偿甲方的直接、间接损失及违约金后，甲方将把履约保函或履约保证金退还乙方。</w:t>
      </w:r>
    </w:p>
    <w:p w14:paraId="2223EAC4">
      <w:pPr>
        <w:pStyle w:val="7"/>
        <w:rPr>
          <w:rFonts w:hint="eastAsia"/>
          <w:highlight w:val="none"/>
          <w:lang w:val="en-US" w:eastAsia="zh-CN"/>
        </w:rPr>
      </w:pPr>
      <w:r>
        <w:rPr>
          <w:rFonts w:hint="eastAsia"/>
          <w:highlight w:val="none"/>
          <w:lang w:val="en-US" w:eastAsia="zh-CN"/>
        </w:rPr>
        <w:t>8.6工程开工前，乙方按有关规定为其全体从业人员购买安全生产责任保险。保险期从开工之日起至工程竣工验收合格之日止。</w:t>
      </w:r>
    </w:p>
    <w:p w14:paraId="2FBCFD3A">
      <w:pPr>
        <w:pStyle w:val="7"/>
        <w:rPr>
          <w:rFonts w:hint="default" w:eastAsia="宋体"/>
          <w:highlight w:val="none"/>
          <w:lang w:val="en-US" w:eastAsia="zh-CN"/>
        </w:rPr>
      </w:pPr>
      <w:r>
        <w:rPr>
          <w:rFonts w:hint="eastAsia"/>
          <w:highlight w:val="none"/>
          <w:lang w:val="en-US" w:eastAsia="zh-CN"/>
        </w:rPr>
        <w:t>8.7投保内容、保险金、保险期限和责任等事项的约定：乙方投保的保险费包含在合同价内，不另外增加费用。如乙方作业受损等原因向保险公司索赔，则乙方需承担合同金额对应的保险费用。保险期限从开工之日或用于合同项下的材料、设备运抵甲方指定地点之时起始，至</w:t>
      </w:r>
      <w:r>
        <w:rPr>
          <w:rFonts w:hint="eastAsia"/>
          <w:highlight w:val="none"/>
        </w:rPr>
        <w:t>货物全部验收合格</w:t>
      </w:r>
      <w:r>
        <w:rPr>
          <w:rFonts w:hint="eastAsia"/>
          <w:highlight w:val="none"/>
          <w:lang w:val="en-US" w:eastAsia="zh-CN"/>
        </w:rPr>
        <w:t>之日终止。</w:t>
      </w:r>
    </w:p>
    <w:p w14:paraId="35E38B45">
      <w:pPr>
        <w:pStyle w:val="7"/>
        <w:spacing w:line="360" w:lineRule="auto"/>
        <w:rPr>
          <w:rFonts w:hint="eastAsia" w:ascii="Times New Roman" w:hAnsi="Times New Roman" w:cs="Times New Roman"/>
          <w:b/>
          <w:bCs/>
          <w:kern w:val="0"/>
          <w:sz w:val="21"/>
          <w:szCs w:val="20"/>
          <w:highlight w:val="none"/>
        </w:rPr>
      </w:pPr>
      <w:r>
        <w:rPr>
          <w:rFonts w:hint="eastAsia" w:ascii="Times New Roman" w:hAnsi="Times New Roman" w:cs="Times New Roman"/>
          <w:b/>
          <w:bCs/>
          <w:kern w:val="0"/>
          <w:sz w:val="21"/>
          <w:szCs w:val="20"/>
          <w:highlight w:val="none"/>
          <w:lang w:val="en-US" w:eastAsia="zh-CN"/>
        </w:rPr>
        <w:t>9</w:t>
      </w:r>
      <w:r>
        <w:rPr>
          <w:rFonts w:hint="eastAsia" w:ascii="Times New Roman" w:hAnsi="Times New Roman" w:cs="Times New Roman"/>
          <w:b/>
          <w:bCs/>
          <w:kern w:val="0"/>
          <w:sz w:val="21"/>
          <w:szCs w:val="20"/>
          <w:highlight w:val="none"/>
        </w:rPr>
        <w:t>.结算及付款</w:t>
      </w:r>
    </w:p>
    <w:p w14:paraId="5A036DB0">
      <w:pPr>
        <w:pStyle w:val="7"/>
        <w:spacing w:line="420" w:lineRule="exact"/>
        <w:ind w:firstLine="422" w:firstLineChars="200"/>
        <w:rPr>
          <w:rFonts w:hint="eastAsia" w:ascii="Times New Roman" w:hAnsi="Times New Roman" w:eastAsia="宋体" w:cs="Times New Roman"/>
          <w:b/>
          <w:bCs/>
          <w:color w:val="auto"/>
          <w:szCs w:val="20"/>
          <w:highlight w:val="none"/>
          <w:lang w:val="en-US" w:eastAsia="zh-CN"/>
        </w:rPr>
      </w:pPr>
      <w:r>
        <w:rPr>
          <w:rFonts w:hint="eastAsia" w:ascii="Times New Roman" w:hAnsi="Times New Roman" w:eastAsia="宋体"/>
          <w:b/>
          <w:bCs/>
          <w:color w:val="auto"/>
          <w:kern w:val="0"/>
          <w:sz w:val="21"/>
          <w:szCs w:val="20"/>
          <w:highlight w:val="none"/>
        </w:rPr>
        <w:t>9</w:t>
      </w:r>
      <w:r>
        <w:rPr>
          <w:rFonts w:hint="eastAsia" w:ascii="Times New Roman" w:hAnsi="Times New Roman" w:eastAsia="宋体"/>
          <w:b/>
          <w:bCs/>
          <w:color w:val="auto"/>
          <w:sz w:val="21"/>
          <w:szCs w:val="20"/>
          <w:highlight w:val="none"/>
        </w:rPr>
        <w:t xml:space="preserve">.1 </w:t>
      </w:r>
      <w:r>
        <w:rPr>
          <w:rFonts w:hint="eastAsia" w:ascii="Times New Roman" w:hAnsi="Times New Roman" w:eastAsia="宋体"/>
          <w:b/>
          <w:bCs/>
          <w:color w:val="auto"/>
          <w:sz w:val="21"/>
          <w:szCs w:val="20"/>
          <w:highlight w:val="none"/>
          <w:lang w:val="en-US" w:eastAsia="zh-CN"/>
        </w:rPr>
        <w:t>第一笔款：项目启动资金</w:t>
      </w:r>
    </w:p>
    <w:p w14:paraId="5B34D1DF">
      <w:pPr>
        <w:pStyle w:val="7"/>
        <w:spacing w:line="420" w:lineRule="exact"/>
        <w:ind w:firstLine="422" w:firstLineChars="200"/>
        <w:rPr>
          <w:rFonts w:hint="eastAsia" w:ascii="Times New Roman" w:hAnsi="Times New Roman" w:cs="Times New Roman"/>
          <w:b/>
          <w:bCs/>
          <w:color w:val="auto"/>
          <w:sz w:val="21"/>
          <w:szCs w:val="20"/>
          <w:highlight w:val="none"/>
        </w:rPr>
      </w:pPr>
      <w:r>
        <w:rPr>
          <w:rFonts w:hint="eastAsia" w:ascii="Times New Roman" w:hAnsi="Times New Roman" w:cs="Times New Roman"/>
          <w:b/>
          <w:bCs/>
          <w:color w:val="auto"/>
          <w:sz w:val="21"/>
          <w:szCs w:val="20"/>
          <w:highlight w:val="none"/>
        </w:rPr>
        <w:t>甲乙双方合同正式签署生效后，且甲方收到乙方出具的、符合合同</w:t>
      </w:r>
      <w:r>
        <w:rPr>
          <w:rFonts w:hint="eastAsia" w:cs="Times New Roman"/>
          <w:b/>
          <w:bCs/>
          <w:color w:val="auto"/>
          <w:sz w:val="21"/>
          <w:szCs w:val="20"/>
          <w:highlight w:val="none"/>
          <w:lang w:val="en-US" w:eastAsia="zh-CN"/>
        </w:rPr>
        <w:t>第8条</w:t>
      </w:r>
      <w:r>
        <w:rPr>
          <w:rFonts w:hint="eastAsia" w:ascii="Times New Roman" w:hAnsi="Times New Roman" w:cs="Times New Roman"/>
          <w:b/>
          <w:bCs/>
          <w:color w:val="auto"/>
          <w:sz w:val="21"/>
          <w:szCs w:val="20"/>
          <w:highlight w:val="none"/>
        </w:rPr>
        <w:t>约定的履约保函</w:t>
      </w:r>
      <w:r>
        <w:rPr>
          <w:rFonts w:hint="eastAsia" w:cs="Times New Roman"/>
          <w:b/>
          <w:bCs/>
          <w:color w:val="auto"/>
          <w:sz w:val="21"/>
          <w:szCs w:val="20"/>
          <w:highlight w:val="none"/>
          <w:lang w:eastAsia="zh-CN"/>
        </w:rPr>
        <w:t>、</w:t>
      </w:r>
      <w:r>
        <w:rPr>
          <w:rFonts w:hint="eastAsia"/>
          <w:b/>
          <w:bCs/>
          <w:highlight w:val="none"/>
        </w:rPr>
        <w:t>启动资金预付款保函</w:t>
      </w:r>
      <w:r>
        <w:rPr>
          <w:rFonts w:hint="eastAsia" w:ascii="Times New Roman" w:hAnsi="Times New Roman" w:cs="Times New Roman"/>
          <w:b/>
          <w:bCs/>
          <w:color w:val="auto"/>
          <w:sz w:val="21"/>
          <w:szCs w:val="20"/>
          <w:highlight w:val="none"/>
        </w:rPr>
        <w:t>后，乙方向甲方开具</w:t>
      </w:r>
      <w:r>
        <w:rPr>
          <w:rFonts w:hint="eastAsia" w:cs="Times New Roman"/>
          <w:b/>
          <w:bCs/>
          <w:color w:val="auto"/>
          <w:sz w:val="21"/>
          <w:szCs w:val="20"/>
          <w:highlight w:val="none"/>
          <w:lang w:val="en-US" w:eastAsia="zh-CN"/>
        </w:rPr>
        <w:t>提交项目启动资金付款申请</w:t>
      </w:r>
      <w:r>
        <w:rPr>
          <w:rFonts w:hint="eastAsia" w:ascii="Times New Roman" w:hAnsi="Times New Roman" w:cs="Times New Roman"/>
          <w:b/>
          <w:bCs/>
          <w:color w:val="auto"/>
          <w:sz w:val="21"/>
          <w:szCs w:val="20"/>
          <w:highlight w:val="none"/>
        </w:rPr>
        <w:t>，</w:t>
      </w:r>
      <w:r>
        <w:rPr>
          <w:rFonts w:hint="eastAsia" w:cs="Times New Roman"/>
          <w:b/>
          <w:bCs/>
          <w:color w:val="auto"/>
          <w:sz w:val="21"/>
          <w:szCs w:val="20"/>
          <w:highlight w:val="none"/>
          <w:lang w:val="en-US" w:eastAsia="zh-CN"/>
        </w:rPr>
        <w:t>甲方审批同意后，甲方向</w:t>
      </w:r>
      <w:r>
        <w:rPr>
          <w:rFonts w:hint="eastAsia" w:ascii="Times New Roman" w:hAnsi="Times New Roman" w:cs="Times New Roman"/>
          <w:b/>
          <w:bCs/>
          <w:color w:val="auto"/>
          <w:sz w:val="21"/>
          <w:szCs w:val="20"/>
          <w:highlight w:val="none"/>
        </w:rPr>
        <w:t>乙方</w:t>
      </w:r>
      <w:r>
        <w:rPr>
          <w:rFonts w:hint="eastAsia" w:cs="Times New Roman"/>
          <w:b/>
          <w:bCs/>
          <w:color w:val="auto"/>
          <w:sz w:val="21"/>
          <w:szCs w:val="20"/>
          <w:highlight w:val="none"/>
          <w:lang w:val="en-US" w:eastAsia="zh-CN"/>
        </w:rPr>
        <w:t>支付扣除安全生产措施费后的</w:t>
      </w:r>
      <w:r>
        <w:rPr>
          <w:rFonts w:hint="eastAsia" w:ascii="Times New Roman" w:hAnsi="Times New Roman" w:cs="Times New Roman"/>
          <w:b/>
          <w:bCs/>
          <w:color w:val="auto"/>
          <w:sz w:val="21"/>
          <w:szCs w:val="20"/>
          <w:highlight w:val="none"/>
        </w:rPr>
        <w:t xml:space="preserve">合同总金额的 </w:t>
      </w:r>
      <w:r>
        <w:rPr>
          <w:rFonts w:hint="eastAsia" w:cs="Times New Roman"/>
          <w:b/>
          <w:bCs/>
          <w:color w:val="auto"/>
          <w:sz w:val="21"/>
          <w:szCs w:val="20"/>
          <w:highlight w:val="none"/>
          <w:lang w:val="en-US" w:eastAsia="zh-CN"/>
        </w:rPr>
        <w:t>20</w:t>
      </w:r>
      <w:r>
        <w:rPr>
          <w:rFonts w:hint="eastAsia" w:ascii="Times New Roman" w:hAnsi="Times New Roman" w:cs="Times New Roman"/>
          <w:b/>
          <w:bCs/>
          <w:color w:val="auto"/>
          <w:sz w:val="21"/>
          <w:szCs w:val="20"/>
          <w:highlight w:val="none"/>
        </w:rPr>
        <w:t>%</w:t>
      </w:r>
      <w:r>
        <w:rPr>
          <w:rFonts w:hint="eastAsia" w:cs="Times New Roman"/>
          <w:b/>
          <w:bCs/>
          <w:color w:val="auto"/>
          <w:sz w:val="21"/>
          <w:szCs w:val="20"/>
          <w:highlight w:val="none"/>
          <w:lang w:val="en-US" w:eastAsia="zh-CN"/>
        </w:rPr>
        <w:t>作为</w:t>
      </w:r>
      <w:r>
        <w:rPr>
          <w:rFonts w:hint="eastAsia" w:ascii="Times New Roman" w:hAnsi="Times New Roman" w:eastAsia="宋体"/>
          <w:b/>
          <w:bCs/>
          <w:color w:val="auto"/>
          <w:sz w:val="21"/>
          <w:szCs w:val="20"/>
          <w:highlight w:val="none"/>
          <w:lang w:val="en-US" w:eastAsia="zh-CN"/>
        </w:rPr>
        <w:t>项目启动资金</w:t>
      </w:r>
      <w:r>
        <w:rPr>
          <w:rFonts w:hint="eastAsia" w:ascii="Times New Roman" w:hAnsi="Times New Roman" w:cs="Times New Roman"/>
          <w:b/>
          <w:bCs/>
          <w:color w:val="auto"/>
          <w:sz w:val="21"/>
          <w:szCs w:val="20"/>
          <w:highlight w:val="none"/>
        </w:rPr>
        <w:t>，金额¥</w:t>
      </w:r>
      <w:r>
        <w:rPr>
          <w:rFonts w:hint="eastAsia" w:ascii="Times New Roman" w:hAnsi="Times New Roman" w:cs="Times New Roman"/>
          <w:b/>
          <w:bCs/>
          <w:color w:val="auto"/>
          <w:sz w:val="21"/>
          <w:szCs w:val="20"/>
          <w:highlight w:val="none"/>
          <w:u w:val="single"/>
          <w:lang w:val="en-US" w:eastAsia="zh-CN"/>
        </w:rPr>
        <w:t xml:space="preserve">       </w:t>
      </w:r>
      <w:r>
        <w:rPr>
          <w:rFonts w:hint="eastAsia" w:ascii="Times New Roman" w:hAnsi="Times New Roman" w:cs="Times New Roman"/>
          <w:b/>
          <w:bCs/>
          <w:color w:val="auto"/>
          <w:sz w:val="21"/>
          <w:szCs w:val="20"/>
          <w:highlight w:val="none"/>
        </w:rPr>
        <w:t>元</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大写：</w:t>
      </w:r>
      <w:r>
        <w:rPr>
          <w:rFonts w:hint="eastAsia" w:cs="Times New Roman"/>
          <w:b/>
          <w:bCs/>
          <w:sz w:val="21"/>
          <w:szCs w:val="20"/>
          <w:highlight w:val="none"/>
          <w:lang w:val="en-US" w:eastAsia="zh-CN"/>
        </w:rPr>
        <w:t xml:space="preserve">  </w:t>
      </w:r>
      <w:r>
        <w:rPr>
          <w:rFonts w:hint="eastAsia" w:ascii="Times New Roman" w:hAnsi="Times New Roman" w:cs="Times New Roman"/>
          <w:b/>
          <w:bCs/>
          <w:color w:val="auto"/>
          <w:sz w:val="21"/>
          <w:szCs w:val="20"/>
          <w:highlight w:val="none"/>
          <w:lang w:val="en-US" w:eastAsia="zh-CN"/>
        </w:rPr>
        <w:t xml:space="preserve">   </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rPr>
        <w:t>。承包人应在接到规定发出开工令后的7天内向发包人代表提交</w:t>
      </w:r>
      <w:r>
        <w:rPr>
          <w:rFonts w:hint="eastAsia" w:cs="Times New Roman"/>
          <w:b/>
          <w:bCs/>
          <w:color w:val="auto"/>
          <w:sz w:val="21"/>
          <w:szCs w:val="20"/>
          <w:highlight w:val="none"/>
          <w:lang w:val="en-US" w:eastAsia="zh-CN"/>
        </w:rPr>
        <w:t>安全生产</w:t>
      </w:r>
      <w:r>
        <w:rPr>
          <w:rFonts w:hint="eastAsia" w:ascii="Times New Roman" w:hAnsi="Times New Roman" w:cs="Times New Roman"/>
          <w:b/>
          <w:bCs/>
          <w:color w:val="auto"/>
          <w:sz w:val="21"/>
          <w:szCs w:val="20"/>
          <w:highlight w:val="none"/>
        </w:rPr>
        <w:t>措施费支付申请，发包人应对支付申请进行核实。</w:t>
      </w:r>
    </w:p>
    <w:p w14:paraId="65E1150C">
      <w:pPr>
        <w:pStyle w:val="7"/>
        <w:spacing w:line="420" w:lineRule="exact"/>
        <w:ind w:firstLine="422" w:firstLineChars="200"/>
        <w:rPr>
          <w:rFonts w:hint="eastAsia" w:ascii="Times New Roman" w:hAnsi="Times New Roman" w:eastAsia="宋体"/>
          <w:b/>
          <w:bCs/>
          <w:color w:val="auto"/>
          <w:sz w:val="21"/>
          <w:szCs w:val="20"/>
          <w:highlight w:val="none"/>
          <w:lang w:val="en-US" w:eastAsia="zh-CN"/>
        </w:rPr>
      </w:pPr>
      <w:r>
        <w:rPr>
          <w:rFonts w:hint="eastAsia" w:ascii="Times New Roman" w:hAnsi="Times New Roman" w:eastAsia="宋体"/>
          <w:b/>
          <w:bCs/>
          <w:color w:val="auto"/>
          <w:sz w:val="21"/>
          <w:szCs w:val="20"/>
          <w:highlight w:val="none"/>
          <w:lang w:val="en-US" w:eastAsia="zh-CN"/>
        </w:rPr>
        <w:t>9.2  第二笔款：进度款</w:t>
      </w:r>
      <w:r>
        <w:rPr>
          <w:rFonts w:hint="eastAsia" w:ascii="Times New Roman" w:hAnsi="Times New Roman" w:eastAsia="宋体"/>
          <w:b/>
          <w:bCs/>
          <w:color w:val="auto"/>
          <w:sz w:val="21"/>
          <w:szCs w:val="20"/>
          <w:highlight w:val="none"/>
          <w:lang w:val="en-US" w:eastAsia="zh-CN"/>
        </w:rPr>
        <w:tab/>
      </w:r>
    </w:p>
    <w:p w14:paraId="509089A4">
      <w:pPr>
        <w:pStyle w:val="7"/>
        <w:rPr>
          <w:rFonts w:hint="eastAsia"/>
          <w:b/>
          <w:bCs/>
          <w:highlight w:val="none"/>
          <w:lang w:val="en-US" w:eastAsia="zh-CN"/>
        </w:rPr>
      </w:pPr>
      <w:r>
        <w:rPr>
          <w:rFonts w:hint="eastAsia" w:hAnsi="Times New Roman" w:cs="Times New Roman"/>
          <w:b/>
          <w:bCs/>
          <w:color w:val="auto"/>
          <w:sz w:val="21"/>
          <w:szCs w:val="20"/>
          <w:highlight w:val="none"/>
          <w:lang w:val="en-US" w:eastAsia="zh-CN"/>
        </w:rPr>
        <w:t>乙方按甲方要求供货，当初次到货设备规模达到</w:t>
      </w:r>
      <w:r>
        <w:rPr>
          <w:rFonts w:hint="eastAsia" w:cs="Times New Roman"/>
          <w:b/>
          <w:bCs/>
          <w:color w:val="auto"/>
          <w:sz w:val="21"/>
          <w:szCs w:val="20"/>
          <w:highlight w:val="none"/>
          <w:lang w:val="en-US" w:eastAsia="zh-CN"/>
        </w:rPr>
        <w:t>扣除</w:t>
      </w:r>
      <w:r>
        <w:rPr>
          <w:rFonts w:hint="eastAsia" w:ascii="Times New Roman" w:hAnsi="Times New Roman" w:cs="Times New Roman"/>
          <w:b/>
          <w:bCs/>
          <w:color w:val="auto"/>
          <w:sz w:val="21"/>
          <w:szCs w:val="20"/>
          <w:highlight w:val="none"/>
        </w:rPr>
        <w:t>安全</w:t>
      </w:r>
      <w:r>
        <w:rPr>
          <w:rFonts w:hint="eastAsia" w:cs="Times New Roman"/>
          <w:b/>
          <w:bCs/>
          <w:color w:val="auto"/>
          <w:sz w:val="21"/>
          <w:szCs w:val="20"/>
          <w:highlight w:val="none"/>
          <w:lang w:val="en-US" w:eastAsia="zh-CN"/>
        </w:rPr>
        <w:t>生产</w:t>
      </w:r>
      <w:r>
        <w:rPr>
          <w:rFonts w:hint="eastAsia" w:ascii="Times New Roman" w:hAnsi="Times New Roman" w:cs="Times New Roman"/>
          <w:b/>
          <w:bCs/>
          <w:color w:val="auto"/>
          <w:sz w:val="21"/>
          <w:szCs w:val="20"/>
          <w:highlight w:val="none"/>
        </w:rPr>
        <w:t>措施费</w:t>
      </w:r>
      <w:r>
        <w:rPr>
          <w:rFonts w:hint="eastAsia" w:cs="Times New Roman"/>
          <w:b/>
          <w:bCs/>
          <w:color w:val="auto"/>
          <w:sz w:val="21"/>
          <w:szCs w:val="20"/>
          <w:highlight w:val="none"/>
          <w:lang w:val="en-US" w:eastAsia="zh-CN"/>
        </w:rPr>
        <w:t>后的</w:t>
      </w:r>
      <w:r>
        <w:rPr>
          <w:rFonts w:hint="eastAsia" w:hAnsi="Times New Roman" w:cs="Times New Roman"/>
          <w:b/>
          <w:bCs/>
          <w:color w:val="auto"/>
          <w:sz w:val="21"/>
          <w:szCs w:val="20"/>
          <w:highlight w:val="none"/>
          <w:lang w:val="en-US" w:eastAsia="zh-CN"/>
        </w:rPr>
        <w:t>合同约定</w:t>
      </w:r>
      <w:r>
        <w:rPr>
          <w:rFonts w:hint="eastAsia" w:cs="Times New Roman"/>
          <w:b/>
          <w:bCs/>
          <w:color w:val="auto"/>
          <w:sz w:val="21"/>
          <w:szCs w:val="20"/>
          <w:highlight w:val="none"/>
          <w:lang w:val="en-US" w:eastAsia="zh-CN"/>
        </w:rPr>
        <w:t>总价</w:t>
      </w:r>
      <w:r>
        <w:rPr>
          <w:rFonts w:hint="eastAsia" w:hAnsi="Times New Roman" w:cs="Times New Roman"/>
          <w:b/>
          <w:bCs/>
          <w:color w:val="auto"/>
          <w:sz w:val="21"/>
          <w:szCs w:val="20"/>
          <w:highlight w:val="none"/>
          <w:lang w:val="en-US" w:eastAsia="zh-CN"/>
        </w:rPr>
        <w:t>的20%</w:t>
      </w:r>
      <w:r>
        <w:rPr>
          <w:rFonts w:hint="eastAsia" w:cs="Times New Roman"/>
          <w:b/>
          <w:bCs/>
          <w:color w:val="auto"/>
          <w:sz w:val="21"/>
          <w:szCs w:val="20"/>
          <w:highlight w:val="none"/>
          <w:lang w:val="en-US" w:eastAsia="zh-CN"/>
        </w:rPr>
        <w:t>对应比例</w:t>
      </w:r>
      <w:r>
        <w:rPr>
          <w:rFonts w:hint="eastAsia" w:hAnsi="Times New Roman" w:cs="Times New Roman"/>
          <w:b/>
          <w:bCs/>
          <w:color w:val="auto"/>
          <w:sz w:val="21"/>
          <w:szCs w:val="20"/>
          <w:highlight w:val="none"/>
          <w:lang w:val="en-US" w:eastAsia="zh-CN"/>
        </w:rPr>
        <w:t>时，</w:t>
      </w:r>
      <w:r>
        <w:rPr>
          <w:rFonts w:hint="eastAsia" w:ascii="Times New Roman" w:hAnsi="Times New Roman" w:eastAsia="宋体" w:cs="Times New Roman"/>
          <w:b/>
          <w:bCs/>
          <w:color w:val="auto"/>
          <w:sz w:val="21"/>
          <w:szCs w:val="20"/>
          <w:highlight w:val="none"/>
        </w:rPr>
        <w:t>乙方</w:t>
      </w:r>
      <w:r>
        <w:rPr>
          <w:rFonts w:hint="eastAsia" w:ascii="Times New Roman" w:hAnsi="Times New Roman" w:eastAsia="宋体" w:cs="Times New Roman"/>
          <w:b/>
          <w:bCs/>
          <w:color w:val="auto"/>
          <w:sz w:val="21"/>
          <w:szCs w:val="20"/>
          <w:highlight w:val="none"/>
          <w:lang w:val="en-US" w:eastAsia="zh-CN"/>
        </w:rPr>
        <w:t>向甲方提供</w:t>
      </w:r>
      <w:r>
        <w:rPr>
          <w:rFonts w:hint="eastAsia" w:ascii="Times New Roman" w:hAnsi="Times New Roman" w:eastAsia="宋体" w:cs="Times New Roman"/>
          <w:b/>
          <w:bCs/>
          <w:color w:val="auto"/>
          <w:sz w:val="21"/>
          <w:szCs w:val="20"/>
          <w:highlight w:val="none"/>
        </w:rPr>
        <w:t>付款申请文件</w:t>
      </w:r>
      <w:r>
        <w:rPr>
          <w:rFonts w:hint="eastAsia" w:ascii="Times New Roman" w:hAnsi="Times New Roman" w:eastAsia="宋体" w:cs="Times New Roman"/>
          <w:b/>
          <w:bCs/>
          <w:color w:val="auto"/>
          <w:sz w:val="21"/>
          <w:szCs w:val="20"/>
          <w:highlight w:val="none"/>
          <w:lang w:eastAsia="zh-CN"/>
        </w:rPr>
        <w:t>，</w:t>
      </w:r>
      <w:r>
        <w:rPr>
          <w:rFonts w:hint="eastAsia" w:ascii="Times New Roman" w:hAnsi="Times New Roman" w:eastAsia="宋体" w:cs="Times New Roman"/>
          <w:b/>
          <w:bCs/>
          <w:color w:val="auto"/>
          <w:sz w:val="21"/>
          <w:szCs w:val="20"/>
          <w:highlight w:val="none"/>
        </w:rPr>
        <w:t>甲方</w:t>
      </w:r>
      <w:r>
        <w:rPr>
          <w:rFonts w:hint="eastAsia" w:hAnsi="Times New Roman" w:cs="Times New Roman"/>
          <w:b/>
          <w:bCs/>
          <w:color w:val="auto"/>
          <w:sz w:val="21"/>
          <w:szCs w:val="20"/>
          <w:highlight w:val="none"/>
          <w:lang w:val="en-US" w:eastAsia="zh-CN"/>
        </w:rPr>
        <w:t>对乙方供货进行验收</w:t>
      </w:r>
      <w:r>
        <w:rPr>
          <w:rFonts w:hint="eastAsia" w:ascii="Times New Roman" w:hAnsi="Times New Roman" w:eastAsia="宋体" w:cs="Times New Roman"/>
          <w:b/>
          <w:bCs/>
          <w:color w:val="auto"/>
          <w:sz w:val="21"/>
          <w:szCs w:val="20"/>
          <w:highlight w:val="none"/>
        </w:rPr>
        <w:t>确认</w:t>
      </w:r>
      <w:r>
        <w:rPr>
          <w:rFonts w:hint="eastAsia" w:ascii="Times New Roman" w:hAnsi="Times New Roman" w:eastAsia="宋体" w:cs="Times New Roman"/>
          <w:b/>
          <w:bCs/>
          <w:color w:val="auto"/>
          <w:sz w:val="21"/>
          <w:szCs w:val="20"/>
          <w:highlight w:val="none"/>
          <w:lang w:val="en-US" w:eastAsia="zh-CN"/>
        </w:rPr>
        <w:t>后</w:t>
      </w:r>
      <w:r>
        <w:rPr>
          <w:rFonts w:hint="eastAsia" w:ascii="Times New Roman" w:hAnsi="Times New Roman" w:eastAsia="宋体" w:cs="Times New Roman"/>
          <w:b/>
          <w:bCs/>
          <w:color w:val="auto"/>
          <w:sz w:val="21"/>
          <w:szCs w:val="20"/>
          <w:highlight w:val="none"/>
        </w:rPr>
        <w:t>，</w:t>
      </w:r>
      <w:r>
        <w:rPr>
          <w:rFonts w:hint="eastAsia" w:ascii="Times New Roman" w:hAnsi="Times New Roman" w:eastAsia="宋体" w:cs="Times New Roman"/>
          <w:b/>
          <w:bCs/>
          <w:color w:val="auto"/>
          <w:sz w:val="21"/>
          <w:szCs w:val="20"/>
          <w:highlight w:val="none"/>
          <w:lang w:val="en-US" w:eastAsia="zh-CN"/>
        </w:rPr>
        <w:t>由乙方向甲方</w:t>
      </w:r>
      <w:r>
        <w:rPr>
          <w:rFonts w:hint="eastAsia" w:ascii="Times New Roman" w:hAnsi="Times New Roman" w:eastAsia="宋体" w:cs="Times New Roman"/>
          <w:b/>
          <w:bCs/>
          <w:color w:val="auto"/>
          <w:sz w:val="21"/>
          <w:szCs w:val="20"/>
          <w:highlight w:val="none"/>
        </w:rPr>
        <w:t>提供等额、有效的正式发票</w:t>
      </w:r>
      <w:r>
        <w:rPr>
          <w:rFonts w:hint="eastAsia" w:cs="Times New Roman"/>
          <w:b/>
          <w:bCs/>
          <w:color w:val="auto"/>
          <w:sz w:val="21"/>
          <w:szCs w:val="20"/>
          <w:highlight w:val="none"/>
          <w:lang w:val="en-US" w:eastAsia="zh-CN"/>
        </w:rPr>
        <w:t>后</w:t>
      </w:r>
      <w:r>
        <w:rPr>
          <w:rFonts w:hint="eastAsia" w:ascii="Times New Roman" w:hAnsi="Times New Roman" w:eastAsia="宋体" w:cs="Times New Roman"/>
          <w:b/>
          <w:bCs/>
          <w:color w:val="auto"/>
          <w:sz w:val="21"/>
          <w:szCs w:val="20"/>
          <w:highlight w:val="none"/>
          <w:lang w:eastAsia="zh-CN"/>
        </w:rPr>
        <w:t>，</w:t>
      </w:r>
      <w:r>
        <w:rPr>
          <w:rFonts w:hint="eastAsia" w:ascii="Times New Roman" w:hAnsi="Times New Roman" w:eastAsia="宋体" w:cs="Times New Roman"/>
          <w:b/>
          <w:bCs/>
          <w:color w:val="auto"/>
          <w:sz w:val="21"/>
          <w:szCs w:val="20"/>
          <w:highlight w:val="none"/>
        </w:rPr>
        <w:t>甲方</w:t>
      </w:r>
      <w:r>
        <w:rPr>
          <w:rFonts w:hint="eastAsia" w:ascii="Times New Roman" w:hAnsi="Times New Roman" w:eastAsia="宋体" w:cs="Times New Roman"/>
          <w:b/>
          <w:bCs/>
          <w:color w:val="auto"/>
          <w:sz w:val="21"/>
          <w:szCs w:val="20"/>
          <w:highlight w:val="none"/>
          <w:lang w:val="en-US" w:eastAsia="zh-CN"/>
        </w:rPr>
        <w:t>在</w:t>
      </w:r>
      <w:r>
        <w:rPr>
          <w:rFonts w:hint="eastAsia" w:ascii="Times New Roman" w:hAnsi="Times New Roman" w:eastAsia="宋体" w:cs="Times New Roman"/>
          <w:b/>
          <w:bCs/>
          <w:color w:val="auto"/>
          <w:sz w:val="21"/>
          <w:szCs w:val="20"/>
          <w:highlight w:val="none"/>
        </w:rPr>
        <w:t>【15】 个工作日内支付乙方</w:t>
      </w:r>
      <w:r>
        <w:rPr>
          <w:rFonts w:hint="eastAsia" w:cs="Times New Roman"/>
          <w:b/>
          <w:bCs/>
          <w:color w:val="auto"/>
          <w:sz w:val="21"/>
          <w:szCs w:val="20"/>
          <w:highlight w:val="none"/>
          <w:lang w:val="en-US" w:eastAsia="zh-CN"/>
        </w:rPr>
        <w:t>扣除</w:t>
      </w:r>
      <w:r>
        <w:rPr>
          <w:rFonts w:hint="eastAsia" w:ascii="Times New Roman" w:hAnsi="Times New Roman" w:cs="Times New Roman"/>
          <w:b/>
          <w:bCs/>
          <w:color w:val="auto"/>
          <w:sz w:val="21"/>
          <w:szCs w:val="20"/>
          <w:highlight w:val="none"/>
        </w:rPr>
        <w:t>安全</w:t>
      </w:r>
      <w:r>
        <w:rPr>
          <w:rFonts w:hint="eastAsia" w:cs="Times New Roman"/>
          <w:b/>
          <w:bCs/>
          <w:color w:val="auto"/>
          <w:sz w:val="21"/>
          <w:szCs w:val="20"/>
          <w:highlight w:val="none"/>
          <w:lang w:val="en-US" w:eastAsia="zh-CN"/>
        </w:rPr>
        <w:t>生产</w:t>
      </w:r>
      <w:r>
        <w:rPr>
          <w:rFonts w:hint="eastAsia" w:ascii="Times New Roman" w:hAnsi="Times New Roman" w:cs="Times New Roman"/>
          <w:b/>
          <w:bCs/>
          <w:color w:val="auto"/>
          <w:sz w:val="21"/>
          <w:szCs w:val="20"/>
          <w:highlight w:val="none"/>
        </w:rPr>
        <w:t>措施费</w:t>
      </w:r>
      <w:r>
        <w:rPr>
          <w:rFonts w:hint="eastAsia" w:cs="Times New Roman"/>
          <w:b/>
          <w:bCs/>
          <w:color w:val="auto"/>
          <w:sz w:val="21"/>
          <w:szCs w:val="20"/>
          <w:highlight w:val="none"/>
          <w:lang w:val="en-US" w:eastAsia="zh-CN"/>
        </w:rPr>
        <w:t>后的</w:t>
      </w:r>
      <w:r>
        <w:rPr>
          <w:rFonts w:hint="eastAsia" w:ascii="Times New Roman" w:hAnsi="Times New Roman" w:eastAsia="宋体" w:cs="Times New Roman"/>
          <w:b/>
          <w:bCs/>
          <w:color w:val="auto"/>
          <w:sz w:val="21"/>
          <w:szCs w:val="20"/>
          <w:highlight w:val="none"/>
        </w:rPr>
        <w:t>合同总金额的</w:t>
      </w:r>
      <w:r>
        <w:rPr>
          <w:rFonts w:hint="eastAsia" w:ascii="Times New Roman" w:hAnsi="Times New Roman" w:eastAsia="宋体" w:cs="Times New Roman"/>
          <w:b/>
          <w:bCs/>
          <w:color w:val="auto"/>
          <w:sz w:val="21"/>
          <w:szCs w:val="20"/>
          <w:highlight w:val="none"/>
          <w:lang w:val="en-US" w:eastAsia="zh-CN"/>
        </w:rPr>
        <w:t>20</w:t>
      </w:r>
      <w:r>
        <w:rPr>
          <w:rFonts w:hint="eastAsia" w:ascii="Times New Roman" w:hAnsi="Times New Roman" w:eastAsia="宋体" w:cs="Times New Roman"/>
          <w:b/>
          <w:bCs/>
          <w:color w:val="auto"/>
          <w:sz w:val="21"/>
          <w:szCs w:val="20"/>
          <w:highlight w:val="none"/>
        </w:rPr>
        <w:t>%，金额： ¥</w:t>
      </w:r>
      <w:r>
        <w:rPr>
          <w:rFonts w:hint="eastAsia" w:cs="Times New Roman"/>
          <w:b/>
          <w:bCs/>
          <w:sz w:val="21"/>
          <w:szCs w:val="20"/>
          <w:highlight w:val="none"/>
          <w:u w:val="single"/>
          <w:lang w:val="en-US" w:eastAsia="zh-CN"/>
        </w:rPr>
        <w:t xml:space="preserve">       </w:t>
      </w:r>
      <w:r>
        <w:rPr>
          <w:rFonts w:hint="eastAsia" w:ascii="Times New Roman" w:hAnsi="Times New Roman" w:eastAsia="宋体" w:cs="Times New Roman"/>
          <w:b/>
          <w:bCs/>
          <w:color w:val="auto"/>
          <w:sz w:val="21"/>
          <w:szCs w:val="20"/>
          <w:highlight w:val="none"/>
        </w:rPr>
        <w:t>元</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大写：</w:t>
      </w:r>
      <w:r>
        <w:rPr>
          <w:rFonts w:hint="eastAsia" w:cs="Times New Roman"/>
          <w:b/>
          <w:bCs/>
          <w:sz w:val="21"/>
          <w:szCs w:val="20"/>
          <w:highlight w:val="none"/>
          <w:lang w:val="en-US" w:eastAsia="zh-CN"/>
        </w:rPr>
        <w:t xml:space="preserve">   </w:t>
      </w:r>
      <w:r>
        <w:rPr>
          <w:rFonts w:hint="eastAsia" w:ascii="Times New Roman" w:hAnsi="Times New Roman" w:cs="Times New Roman"/>
          <w:b/>
          <w:bCs/>
          <w:color w:val="auto"/>
          <w:sz w:val="21"/>
          <w:szCs w:val="20"/>
          <w:highlight w:val="none"/>
          <w:lang w:val="en-US" w:eastAsia="zh-CN"/>
        </w:rPr>
        <w:t xml:space="preserve">   </w:t>
      </w:r>
      <w:r>
        <w:rPr>
          <w:rFonts w:hint="eastAsia" w:ascii="Times New Roman" w:hAnsi="Times New Roman" w:cs="Times New Roman"/>
          <w:b/>
          <w:bCs/>
          <w:color w:val="auto"/>
          <w:sz w:val="21"/>
          <w:szCs w:val="20"/>
          <w:highlight w:val="none"/>
          <w:lang w:eastAsia="zh-CN"/>
        </w:rPr>
        <w:t>）</w:t>
      </w:r>
      <w:r>
        <w:rPr>
          <w:rFonts w:hint="eastAsia" w:ascii="Times New Roman" w:hAnsi="Times New Roman" w:eastAsia="宋体" w:cs="Times New Roman"/>
          <w:b/>
          <w:bCs/>
          <w:color w:val="auto"/>
          <w:sz w:val="21"/>
          <w:szCs w:val="20"/>
          <w:highlight w:val="none"/>
        </w:rPr>
        <w:t>。</w:t>
      </w:r>
    </w:p>
    <w:p w14:paraId="32E01743">
      <w:pPr>
        <w:pStyle w:val="7"/>
        <w:spacing w:line="420" w:lineRule="exact"/>
        <w:ind w:firstLine="422" w:firstLineChars="200"/>
        <w:rPr>
          <w:rFonts w:hint="eastAsia" w:ascii="Times New Roman" w:hAnsi="Times New Roman" w:eastAsia="宋体"/>
          <w:b/>
          <w:bCs/>
          <w:color w:val="auto"/>
          <w:sz w:val="21"/>
          <w:szCs w:val="20"/>
          <w:highlight w:val="none"/>
          <w:lang w:val="en-US" w:eastAsia="zh-CN"/>
        </w:rPr>
      </w:pPr>
      <w:r>
        <w:rPr>
          <w:rFonts w:hint="eastAsia" w:ascii="Times New Roman" w:hAnsi="Times New Roman" w:eastAsia="宋体"/>
          <w:b/>
          <w:bCs/>
          <w:color w:val="auto"/>
          <w:sz w:val="21"/>
          <w:szCs w:val="20"/>
          <w:highlight w:val="none"/>
          <w:lang w:val="en-US" w:eastAsia="zh-CN"/>
        </w:rPr>
        <w:t>9.3  第三笔款：进度款</w:t>
      </w:r>
      <w:r>
        <w:rPr>
          <w:rFonts w:hint="eastAsia" w:ascii="Times New Roman" w:hAnsi="Times New Roman" w:eastAsia="宋体"/>
          <w:b/>
          <w:bCs/>
          <w:color w:val="auto"/>
          <w:sz w:val="21"/>
          <w:szCs w:val="20"/>
          <w:highlight w:val="none"/>
          <w:lang w:val="en-US" w:eastAsia="zh-CN"/>
        </w:rPr>
        <w:tab/>
      </w:r>
    </w:p>
    <w:p w14:paraId="13207974">
      <w:pPr>
        <w:pStyle w:val="7"/>
        <w:spacing w:line="420" w:lineRule="exact"/>
        <w:ind w:firstLine="422" w:firstLineChars="200"/>
        <w:rPr>
          <w:rFonts w:hint="eastAsia" w:ascii="Times New Roman" w:hAnsi="Times New Roman" w:eastAsia="宋体" w:cs="Times New Roman"/>
          <w:b/>
          <w:bCs/>
          <w:color w:val="auto"/>
          <w:sz w:val="21"/>
          <w:szCs w:val="20"/>
          <w:highlight w:val="none"/>
        </w:rPr>
      </w:pPr>
      <w:r>
        <w:rPr>
          <w:rFonts w:hint="eastAsia" w:ascii="Times New Roman" w:hAnsi="Times New Roman" w:eastAsia="宋体" w:cs="Times New Roman"/>
          <w:b/>
          <w:bCs/>
          <w:color w:val="auto"/>
          <w:sz w:val="21"/>
          <w:szCs w:val="20"/>
          <w:highlight w:val="none"/>
        </w:rPr>
        <w:t>甲方对各项目总体进度进行确认，</w:t>
      </w:r>
      <w:r>
        <w:rPr>
          <w:rFonts w:hint="eastAsia" w:cs="Times New Roman"/>
          <w:b/>
          <w:bCs/>
          <w:color w:val="auto"/>
          <w:sz w:val="21"/>
          <w:szCs w:val="20"/>
          <w:highlight w:val="none"/>
          <w:lang w:val="en-US" w:eastAsia="zh-CN"/>
        </w:rPr>
        <w:t>当乙方再次供货设备达到扣除</w:t>
      </w:r>
      <w:r>
        <w:rPr>
          <w:rFonts w:hint="eastAsia" w:ascii="Times New Roman" w:hAnsi="Times New Roman" w:cs="Times New Roman"/>
          <w:b/>
          <w:bCs/>
          <w:color w:val="auto"/>
          <w:sz w:val="21"/>
          <w:szCs w:val="20"/>
          <w:highlight w:val="none"/>
        </w:rPr>
        <w:t>安全</w:t>
      </w:r>
      <w:r>
        <w:rPr>
          <w:rFonts w:hint="eastAsia" w:cs="Times New Roman"/>
          <w:b/>
          <w:bCs/>
          <w:color w:val="auto"/>
          <w:sz w:val="21"/>
          <w:szCs w:val="20"/>
          <w:highlight w:val="none"/>
          <w:lang w:val="en-US" w:eastAsia="zh-CN"/>
        </w:rPr>
        <w:t>生产</w:t>
      </w:r>
      <w:r>
        <w:rPr>
          <w:rFonts w:hint="eastAsia" w:ascii="Times New Roman" w:hAnsi="Times New Roman" w:cs="Times New Roman"/>
          <w:b/>
          <w:bCs/>
          <w:color w:val="auto"/>
          <w:sz w:val="21"/>
          <w:szCs w:val="20"/>
          <w:highlight w:val="none"/>
        </w:rPr>
        <w:t>措施费</w:t>
      </w:r>
      <w:r>
        <w:rPr>
          <w:rFonts w:hint="eastAsia" w:cs="Times New Roman"/>
          <w:b/>
          <w:bCs/>
          <w:color w:val="auto"/>
          <w:sz w:val="21"/>
          <w:szCs w:val="20"/>
          <w:highlight w:val="none"/>
          <w:lang w:val="en-US" w:eastAsia="zh-CN"/>
        </w:rPr>
        <w:t>后的</w:t>
      </w:r>
      <w:r>
        <w:rPr>
          <w:rFonts w:hint="eastAsia" w:hAnsi="Times New Roman" w:cs="Times New Roman"/>
          <w:b/>
          <w:bCs/>
          <w:color w:val="auto"/>
          <w:sz w:val="21"/>
          <w:szCs w:val="20"/>
          <w:highlight w:val="none"/>
          <w:lang w:val="en-US" w:eastAsia="zh-CN"/>
        </w:rPr>
        <w:t>合同约定</w:t>
      </w:r>
      <w:r>
        <w:rPr>
          <w:rFonts w:hint="eastAsia" w:cs="Times New Roman"/>
          <w:b/>
          <w:bCs/>
          <w:color w:val="auto"/>
          <w:sz w:val="21"/>
          <w:szCs w:val="20"/>
          <w:highlight w:val="none"/>
          <w:lang w:val="en-US" w:eastAsia="zh-CN"/>
        </w:rPr>
        <w:t>总价</w:t>
      </w:r>
      <w:r>
        <w:rPr>
          <w:rFonts w:hint="eastAsia" w:hAnsi="Times New Roman" w:cs="Times New Roman"/>
          <w:b/>
          <w:bCs/>
          <w:color w:val="auto"/>
          <w:sz w:val="21"/>
          <w:szCs w:val="20"/>
          <w:highlight w:val="none"/>
          <w:lang w:val="en-US" w:eastAsia="zh-CN"/>
        </w:rPr>
        <w:t>的</w:t>
      </w:r>
      <w:r>
        <w:rPr>
          <w:rFonts w:hint="eastAsia" w:cs="Times New Roman"/>
          <w:b/>
          <w:bCs/>
          <w:color w:val="auto"/>
          <w:sz w:val="21"/>
          <w:szCs w:val="20"/>
          <w:highlight w:val="none"/>
          <w:lang w:val="en-US" w:eastAsia="zh-CN"/>
        </w:rPr>
        <w:t>40%对应比例时，且至少完成项目整体设备规模30%比例的安装</w:t>
      </w:r>
      <w:r>
        <w:rPr>
          <w:rFonts w:hint="eastAsia" w:cs="Times New Roman"/>
          <w:b/>
          <w:bCs/>
          <w:color w:val="auto"/>
          <w:sz w:val="21"/>
          <w:szCs w:val="20"/>
          <w:highlight w:val="none"/>
          <w:lang w:eastAsia="zh-CN"/>
        </w:rPr>
        <w:t>，</w:t>
      </w:r>
      <w:r>
        <w:rPr>
          <w:rFonts w:hint="eastAsia" w:cs="Times New Roman"/>
          <w:b/>
          <w:bCs/>
          <w:color w:val="auto"/>
          <w:sz w:val="21"/>
          <w:szCs w:val="20"/>
          <w:highlight w:val="none"/>
          <w:lang w:val="en-US" w:eastAsia="zh-CN"/>
        </w:rPr>
        <w:t>由乙方</w:t>
      </w:r>
      <w:r>
        <w:rPr>
          <w:rFonts w:hint="eastAsia" w:ascii="Times New Roman" w:hAnsi="Times New Roman" w:eastAsia="宋体" w:cs="Times New Roman"/>
          <w:b/>
          <w:bCs/>
          <w:color w:val="auto"/>
          <w:sz w:val="21"/>
          <w:szCs w:val="20"/>
          <w:highlight w:val="none"/>
        </w:rPr>
        <w:t>提交经甲方项目经理确认的《项目进度报告》，在甲方确认</w:t>
      </w:r>
      <w:r>
        <w:rPr>
          <w:rFonts w:hint="eastAsia" w:cs="Times New Roman"/>
          <w:b/>
          <w:bCs/>
          <w:color w:val="auto"/>
          <w:sz w:val="21"/>
          <w:szCs w:val="20"/>
          <w:highlight w:val="none"/>
          <w:lang w:val="en-US" w:eastAsia="zh-CN"/>
        </w:rPr>
        <w:t>项目进度并出具验收材料后，</w:t>
      </w:r>
      <w:r>
        <w:rPr>
          <w:rFonts w:hint="eastAsia" w:ascii="Times New Roman" w:hAnsi="Times New Roman" w:eastAsia="宋体" w:cs="Times New Roman"/>
          <w:b/>
          <w:bCs/>
          <w:color w:val="auto"/>
          <w:sz w:val="21"/>
          <w:szCs w:val="20"/>
          <w:highlight w:val="none"/>
        </w:rPr>
        <w:t>乙方</w:t>
      </w:r>
      <w:r>
        <w:rPr>
          <w:rFonts w:hint="eastAsia" w:cs="Times New Roman"/>
          <w:b/>
          <w:bCs/>
          <w:color w:val="auto"/>
          <w:sz w:val="21"/>
          <w:szCs w:val="20"/>
          <w:highlight w:val="none"/>
          <w:lang w:val="en-US" w:eastAsia="zh-CN"/>
        </w:rPr>
        <w:t>向甲方提供</w:t>
      </w:r>
      <w:r>
        <w:rPr>
          <w:rFonts w:hint="eastAsia" w:ascii="Times New Roman" w:hAnsi="Times New Roman" w:eastAsia="宋体" w:cs="Times New Roman"/>
          <w:b/>
          <w:bCs/>
          <w:color w:val="auto"/>
          <w:sz w:val="21"/>
          <w:szCs w:val="20"/>
          <w:highlight w:val="none"/>
        </w:rPr>
        <w:t>完整付款申请文件，且乙方提供符合本合同要求的等额、有效的正式发票</w:t>
      </w:r>
      <w:r>
        <w:rPr>
          <w:rFonts w:hint="eastAsia" w:cs="Times New Roman"/>
          <w:b/>
          <w:bCs/>
          <w:color w:val="auto"/>
          <w:sz w:val="21"/>
          <w:szCs w:val="20"/>
          <w:highlight w:val="none"/>
          <w:lang w:val="en-US" w:eastAsia="zh-CN"/>
        </w:rPr>
        <w:t>后，</w:t>
      </w:r>
      <w:r>
        <w:rPr>
          <w:rFonts w:hint="eastAsia" w:ascii="Times New Roman" w:hAnsi="Times New Roman" w:eastAsia="宋体" w:cs="Times New Roman"/>
          <w:b/>
          <w:bCs/>
          <w:color w:val="auto"/>
          <w:sz w:val="21"/>
          <w:szCs w:val="20"/>
          <w:highlight w:val="none"/>
        </w:rPr>
        <w:t>甲方</w:t>
      </w:r>
      <w:r>
        <w:rPr>
          <w:rFonts w:hint="eastAsia" w:cs="Times New Roman"/>
          <w:b/>
          <w:bCs/>
          <w:color w:val="auto"/>
          <w:sz w:val="21"/>
          <w:szCs w:val="20"/>
          <w:highlight w:val="none"/>
          <w:lang w:val="en-US" w:eastAsia="zh-CN"/>
        </w:rPr>
        <w:t>在</w:t>
      </w:r>
      <w:r>
        <w:rPr>
          <w:rFonts w:hint="eastAsia" w:ascii="Times New Roman" w:hAnsi="Times New Roman" w:eastAsia="宋体" w:cs="Times New Roman"/>
          <w:b/>
          <w:bCs/>
          <w:color w:val="auto"/>
          <w:sz w:val="21"/>
          <w:szCs w:val="20"/>
          <w:highlight w:val="none"/>
        </w:rPr>
        <w:t>【15】 个工作日内支付乙方</w:t>
      </w:r>
      <w:r>
        <w:rPr>
          <w:rFonts w:hint="eastAsia" w:cs="Times New Roman"/>
          <w:b/>
          <w:bCs/>
          <w:color w:val="auto"/>
          <w:sz w:val="21"/>
          <w:szCs w:val="20"/>
          <w:highlight w:val="none"/>
          <w:lang w:val="en-US" w:eastAsia="zh-CN"/>
        </w:rPr>
        <w:t>扣除</w:t>
      </w:r>
      <w:r>
        <w:rPr>
          <w:rFonts w:hint="eastAsia" w:ascii="Times New Roman" w:hAnsi="Times New Roman" w:cs="Times New Roman"/>
          <w:b/>
          <w:bCs/>
          <w:color w:val="auto"/>
          <w:sz w:val="21"/>
          <w:szCs w:val="20"/>
          <w:highlight w:val="none"/>
        </w:rPr>
        <w:t>安全</w:t>
      </w:r>
      <w:r>
        <w:rPr>
          <w:rFonts w:hint="eastAsia" w:cs="Times New Roman"/>
          <w:b/>
          <w:bCs/>
          <w:color w:val="auto"/>
          <w:sz w:val="21"/>
          <w:szCs w:val="20"/>
          <w:highlight w:val="none"/>
          <w:lang w:val="en-US" w:eastAsia="zh-CN"/>
        </w:rPr>
        <w:t>生产</w:t>
      </w:r>
      <w:r>
        <w:rPr>
          <w:rFonts w:hint="eastAsia" w:ascii="Times New Roman" w:hAnsi="Times New Roman" w:cs="Times New Roman"/>
          <w:b/>
          <w:bCs/>
          <w:color w:val="auto"/>
          <w:sz w:val="21"/>
          <w:szCs w:val="20"/>
          <w:highlight w:val="none"/>
        </w:rPr>
        <w:t>措施费</w:t>
      </w:r>
      <w:r>
        <w:rPr>
          <w:rFonts w:hint="eastAsia" w:cs="Times New Roman"/>
          <w:b/>
          <w:bCs/>
          <w:color w:val="auto"/>
          <w:sz w:val="21"/>
          <w:szCs w:val="20"/>
          <w:highlight w:val="none"/>
          <w:lang w:val="en-US" w:eastAsia="zh-CN"/>
        </w:rPr>
        <w:t>后的</w:t>
      </w:r>
      <w:r>
        <w:rPr>
          <w:rFonts w:hint="eastAsia" w:ascii="Times New Roman" w:hAnsi="Times New Roman" w:eastAsia="宋体" w:cs="Times New Roman"/>
          <w:b/>
          <w:bCs/>
          <w:color w:val="auto"/>
          <w:sz w:val="21"/>
          <w:szCs w:val="20"/>
          <w:highlight w:val="none"/>
        </w:rPr>
        <w:t>合同总</w:t>
      </w:r>
      <w:r>
        <w:rPr>
          <w:rFonts w:hint="eastAsia" w:cs="Times New Roman"/>
          <w:b/>
          <w:bCs/>
          <w:color w:val="auto"/>
          <w:sz w:val="21"/>
          <w:szCs w:val="20"/>
          <w:highlight w:val="none"/>
          <w:lang w:val="en-US" w:eastAsia="zh-CN"/>
        </w:rPr>
        <w:t>价</w:t>
      </w:r>
      <w:r>
        <w:rPr>
          <w:rFonts w:hint="eastAsia" w:ascii="Times New Roman" w:hAnsi="Times New Roman" w:eastAsia="宋体" w:cs="Times New Roman"/>
          <w:b/>
          <w:bCs/>
          <w:color w:val="auto"/>
          <w:sz w:val="21"/>
          <w:szCs w:val="20"/>
          <w:highlight w:val="none"/>
        </w:rPr>
        <w:t>的</w:t>
      </w:r>
      <w:r>
        <w:rPr>
          <w:rFonts w:hint="eastAsia" w:ascii="Times New Roman" w:hAnsi="Times New Roman" w:eastAsia="宋体" w:cs="Times New Roman"/>
          <w:b/>
          <w:bCs/>
          <w:color w:val="auto"/>
          <w:sz w:val="21"/>
          <w:szCs w:val="20"/>
          <w:highlight w:val="none"/>
          <w:lang w:val="en-US" w:eastAsia="zh-CN"/>
        </w:rPr>
        <w:t>40</w:t>
      </w:r>
      <w:r>
        <w:rPr>
          <w:rFonts w:hint="eastAsia" w:ascii="Times New Roman" w:hAnsi="Times New Roman" w:eastAsia="宋体" w:cs="Times New Roman"/>
          <w:b/>
          <w:bCs/>
          <w:color w:val="auto"/>
          <w:sz w:val="21"/>
          <w:szCs w:val="20"/>
          <w:highlight w:val="none"/>
        </w:rPr>
        <w:t>%，金额： ¥</w:t>
      </w:r>
      <w:r>
        <w:rPr>
          <w:rFonts w:hint="eastAsia" w:cs="Times New Roman"/>
          <w:b/>
          <w:bCs/>
          <w:sz w:val="21"/>
          <w:szCs w:val="20"/>
          <w:highlight w:val="none"/>
          <w:u w:val="single"/>
          <w:lang w:val="en-US" w:eastAsia="zh-CN"/>
        </w:rPr>
        <w:t xml:space="preserve">       </w:t>
      </w:r>
      <w:r>
        <w:rPr>
          <w:rFonts w:hint="eastAsia" w:ascii="Times New Roman" w:hAnsi="Times New Roman" w:eastAsia="宋体" w:cs="Times New Roman"/>
          <w:b/>
          <w:bCs/>
          <w:color w:val="auto"/>
          <w:sz w:val="21"/>
          <w:szCs w:val="20"/>
          <w:highlight w:val="none"/>
          <w:u w:val="single"/>
        </w:rPr>
        <w:t xml:space="preserve"> </w:t>
      </w:r>
      <w:r>
        <w:rPr>
          <w:rFonts w:hint="eastAsia" w:ascii="Times New Roman" w:hAnsi="Times New Roman" w:eastAsia="宋体" w:cs="Times New Roman"/>
          <w:b/>
          <w:bCs/>
          <w:color w:val="auto"/>
          <w:sz w:val="21"/>
          <w:szCs w:val="20"/>
          <w:highlight w:val="none"/>
        </w:rPr>
        <w:t>元</w:t>
      </w:r>
      <w:r>
        <w:rPr>
          <w:rFonts w:hint="eastAsia" w:ascii="Times New Roman" w:hAnsi="Times New Roman" w:cs="Times New Roman"/>
          <w:b/>
          <w:bCs/>
          <w:color w:val="auto"/>
          <w:sz w:val="21"/>
          <w:szCs w:val="20"/>
          <w:highlight w:val="none"/>
          <w:lang w:eastAsia="zh-CN"/>
        </w:rPr>
        <w:t>（</w:t>
      </w:r>
      <w:r>
        <w:rPr>
          <w:rFonts w:hint="eastAsia" w:ascii="Times New Roman" w:hAnsi="Times New Roman" w:cs="Times New Roman"/>
          <w:b/>
          <w:bCs/>
          <w:color w:val="auto"/>
          <w:sz w:val="21"/>
          <w:szCs w:val="20"/>
          <w:highlight w:val="none"/>
          <w:lang w:val="en-US" w:eastAsia="zh-CN"/>
        </w:rPr>
        <w:t xml:space="preserve">大写： </w:t>
      </w:r>
      <w:r>
        <w:rPr>
          <w:rFonts w:hint="eastAsia" w:cs="Times New Roman"/>
          <w:b/>
          <w:bCs/>
          <w:sz w:val="21"/>
          <w:szCs w:val="20"/>
          <w:highlight w:val="none"/>
          <w:lang w:val="en-US" w:eastAsia="zh-CN"/>
        </w:rPr>
        <w:t xml:space="preserve">  </w:t>
      </w:r>
      <w:r>
        <w:rPr>
          <w:rFonts w:hint="eastAsia" w:ascii="Times New Roman" w:hAnsi="Times New Roman" w:cs="Times New Roman"/>
          <w:b/>
          <w:bCs/>
          <w:color w:val="auto"/>
          <w:sz w:val="21"/>
          <w:szCs w:val="20"/>
          <w:highlight w:val="none"/>
          <w:lang w:val="en-US" w:eastAsia="zh-CN"/>
        </w:rPr>
        <w:t xml:space="preserve">  </w:t>
      </w:r>
      <w:r>
        <w:rPr>
          <w:rFonts w:hint="eastAsia" w:ascii="Times New Roman" w:hAnsi="Times New Roman" w:cs="Times New Roman"/>
          <w:b/>
          <w:bCs/>
          <w:color w:val="auto"/>
          <w:sz w:val="21"/>
          <w:szCs w:val="20"/>
          <w:highlight w:val="none"/>
          <w:lang w:eastAsia="zh-CN"/>
        </w:rPr>
        <w:t>）</w:t>
      </w:r>
      <w:r>
        <w:rPr>
          <w:rFonts w:hint="eastAsia" w:ascii="Times New Roman" w:hAnsi="Times New Roman" w:eastAsia="宋体" w:cs="Times New Roman"/>
          <w:b/>
          <w:bCs/>
          <w:color w:val="auto"/>
          <w:sz w:val="21"/>
          <w:szCs w:val="20"/>
          <w:highlight w:val="none"/>
        </w:rPr>
        <w:t>。</w:t>
      </w:r>
    </w:p>
    <w:p w14:paraId="13861D5E">
      <w:pPr>
        <w:pStyle w:val="7"/>
        <w:spacing w:line="420" w:lineRule="exact"/>
        <w:ind w:firstLine="422" w:firstLineChars="200"/>
        <w:rPr>
          <w:rFonts w:hint="eastAsia" w:ascii="Times New Roman" w:hAnsi="Times New Roman" w:eastAsia="宋体"/>
          <w:b/>
          <w:bCs/>
          <w:color w:val="auto"/>
          <w:sz w:val="21"/>
          <w:szCs w:val="20"/>
          <w:highlight w:val="none"/>
          <w:lang w:val="en-US" w:eastAsia="zh-CN"/>
        </w:rPr>
      </w:pPr>
      <w:r>
        <w:rPr>
          <w:rFonts w:hint="eastAsia" w:ascii="Times New Roman" w:hAnsi="Times New Roman" w:eastAsia="宋体"/>
          <w:b/>
          <w:bCs/>
          <w:color w:val="auto"/>
          <w:sz w:val="21"/>
          <w:szCs w:val="20"/>
          <w:highlight w:val="none"/>
          <w:lang w:val="en-US" w:eastAsia="zh-CN"/>
        </w:rPr>
        <w:t>9.4  第</w:t>
      </w:r>
      <w:r>
        <w:rPr>
          <w:rFonts w:hint="eastAsia"/>
          <w:b/>
          <w:bCs/>
          <w:color w:val="auto"/>
          <w:sz w:val="21"/>
          <w:szCs w:val="20"/>
          <w:highlight w:val="none"/>
          <w:lang w:val="en-US" w:eastAsia="zh-CN"/>
        </w:rPr>
        <w:t>四</w:t>
      </w:r>
      <w:r>
        <w:rPr>
          <w:rFonts w:hint="eastAsia" w:ascii="Times New Roman" w:hAnsi="Times New Roman" w:eastAsia="宋体"/>
          <w:b/>
          <w:bCs/>
          <w:color w:val="auto"/>
          <w:sz w:val="21"/>
          <w:szCs w:val="20"/>
          <w:highlight w:val="none"/>
          <w:lang w:val="en-US" w:eastAsia="zh-CN"/>
        </w:rPr>
        <w:t>次付款：</w:t>
      </w:r>
      <w:r>
        <w:rPr>
          <w:rFonts w:hint="eastAsia"/>
          <w:b/>
          <w:bCs/>
          <w:color w:val="auto"/>
          <w:sz w:val="21"/>
          <w:szCs w:val="20"/>
          <w:highlight w:val="none"/>
          <w:lang w:val="en-US" w:eastAsia="zh-CN"/>
        </w:rPr>
        <w:t>结算</w:t>
      </w:r>
      <w:r>
        <w:rPr>
          <w:rFonts w:hint="eastAsia" w:ascii="Times New Roman" w:hAnsi="Times New Roman" w:eastAsia="宋体"/>
          <w:b/>
          <w:bCs/>
          <w:color w:val="auto"/>
          <w:sz w:val="21"/>
          <w:szCs w:val="20"/>
          <w:highlight w:val="none"/>
          <w:lang w:val="en-US" w:eastAsia="zh-CN"/>
        </w:rPr>
        <w:t>款</w:t>
      </w:r>
    </w:p>
    <w:p w14:paraId="17DB979C">
      <w:pPr>
        <w:pStyle w:val="7"/>
        <w:spacing w:line="420" w:lineRule="exact"/>
        <w:ind w:firstLine="422" w:firstLineChars="200"/>
        <w:rPr>
          <w:rFonts w:hint="eastAsia" w:ascii="Times New Roman" w:hAnsi="Times New Roman" w:eastAsia="宋体" w:cs="Times New Roman"/>
          <w:b/>
          <w:bCs/>
          <w:color w:val="auto"/>
          <w:sz w:val="21"/>
          <w:szCs w:val="20"/>
          <w:highlight w:val="none"/>
        </w:rPr>
      </w:pPr>
      <w:r>
        <w:rPr>
          <w:rFonts w:hint="eastAsia" w:ascii="Times New Roman" w:hAnsi="Times New Roman" w:eastAsia="宋体" w:cs="Times New Roman"/>
          <w:b/>
          <w:bCs/>
          <w:color w:val="auto"/>
          <w:sz w:val="21"/>
          <w:szCs w:val="20"/>
          <w:highlight w:val="none"/>
        </w:rPr>
        <w:t>全部</w:t>
      </w:r>
      <w:r>
        <w:rPr>
          <w:rFonts w:hint="eastAsia" w:cs="Times New Roman"/>
          <w:b/>
          <w:bCs/>
          <w:color w:val="auto"/>
          <w:sz w:val="21"/>
          <w:szCs w:val="20"/>
          <w:highlight w:val="none"/>
          <w:lang w:val="en-US" w:eastAsia="zh-CN"/>
        </w:rPr>
        <w:t>设备均已到货且完成安装</w:t>
      </w:r>
      <w:r>
        <w:rPr>
          <w:rFonts w:hint="eastAsia" w:ascii="Times New Roman" w:hAnsi="Times New Roman" w:eastAsia="宋体" w:cs="Times New Roman"/>
          <w:b/>
          <w:bCs/>
          <w:color w:val="auto"/>
          <w:sz w:val="21"/>
          <w:szCs w:val="20"/>
          <w:highlight w:val="none"/>
        </w:rPr>
        <w:t>，双方签署《项目最终验收合格证书》，</w:t>
      </w:r>
      <w:r>
        <w:rPr>
          <w:rFonts w:hint="eastAsia" w:cs="Times New Roman"/>
          <w:b/>
          <w:bCs/>
          <w:color w:val="auto"/>
          <w:sz w:val="21"/>
          <w:szCs w:val="20"/>
          <w:highlight w:val="none"/>
          <w:lang w:val="en-US" w:eastAsia="zh-CN"/>
        </w:rPr>
        <w:t>根据合同约定完成结算，甲方</w:t>
      </w:r>
      <w:r>
        <w:rPr>
          <w:rFonts w:hint="eastAsia" w:ascii="Times New Roman" w:hAnsi="Times New Roman" w:eastAsia="宋体" w:cs="Times New Roman"/>
          <w:b/>
          <w:bCs/>
          <w:color w:val="auto"/>
          <w:sz w:val="21"/>
          <w:szCs w:val="20"/>
          <w:highlight w:val="none"/>
        </w:rPr>
        <w:t>收到乙方提交付款申请函及</w:t>
      </w:r>
      <w:r>
        <w:rPr>
          <w:rFonts w:hint="eastAsia" w:cs="Times New Roman"/>
          <w:b/>
          <w:bCs/>
          <w:color w:val="auto"/>
          <w:sz w:val="21"/>
          <w:szCs w:val="20"/>
          <w:highlight w:val="none"/>
          <w:lang w:val="en-US" w:eastAsia="zh-CN"/>
        </w:rPr>
        <w:t>对应金额的全额发票后</w:t>
      </w:r>
      <w:r>
        <w:rPr>
          <w:rFonts w:hint="eastAsia" w:ascii="Times New Roman" w:hAnsi="Times New Roman" w:eastAsia="宋体" w:cs="Times New Roman"/>
          <w:b/>
          <w:bCs/>
          <w:color w:val="auto"/>
          <w:sz w:val="21"/>
          <w:szCs w:val="20"/>
          <w:highlight w:val="none"/>
        </w:rPr>
        <w:t xml:space="preserve"> 【15】 个工作日内，甲方</w:t>
      </w:r>
      <w:r>
        <w:rPr>
          <w:rFonts w:hint="eastAsia" w:cs="Times New Roman"/>
          <w:b/>
          <w:bCs/>
          <w:color w:val="auto"/>
          <w:sz w:val="21"/>
          <w:szCs w:val="20"/>
          <w:highlight w:val="none"/>
          <w:lang w:val="en-US" w:eastAsia="zh-CN"/>
        </w:rPr>
        <w:t>向乙方</w:t>
      </w:r>
      <w:r>
        <w:rPr>
          <w:rFonts w:hint="eastAsia" w:ascii="Times New Roman" w:hAnsi="Times New Roman" w:eastAsia="宋体" w:cs="Times New Roman"/>
          <w:b/>
          <w:bCs/>
          <w:color w:val="auto"/>
          <w:sz w:val="21"/>
          <w:szCs w:val="20"/>
          <w:highlight w:val="none"/>
        </w:rPr>
        <w:t>支付</w:t>
      </w:r>
      <w:r>
        <w:rPr>
          <w:rFonts w:hint="eastAsia" w:cs="Times New Roman"/>
          <w:b/>
          <w:bCs/>
          <w:color w:val="auto"/>
          <w:sz w:val="21"/>
          <w:szCs w:val="20"/>
          <w:highlight w:val="none"/>
          <w:lang w:val="en-US" w:eastAsia="zh-CN"/>
        </w:rPr>
        <w:t>至合同结算金额</w:t>
      </w:r>
      <w:r>
        <w:rPr>
          <w:rFonts w:hint="eastAsia" w:ascii="Times New Roman" w:hAnsi="Times New Roman" w:eastAsia="宋体" w:cs="Times New Roman"/>
          <w:b/>
          <w:bCs/>
          <w:color w:val="auto"/>
          <w:sz w:val="21"/>
          <w:szCs w:val="20"/>
          <w:highlight w:val="none"/>
        </w:rPr>
        <w:t>的</w:t>
      </w:r>
      <w:r>
        <w:rPr>
          <w:rFonts w:hint="eastAsia" w:cs="Times New Roman"/>
          <w:b/>
          <w:bCs/>
          <w:color w:val="auto"/>
          <w:sz w:val="21"/>
          <w:szCs w:val="20"/>
          <w:highlight w:val="none"/>
          <w:lang w:val="en-US" w:eastAsia="zh-CN"/>
        </w:rPr>
        <w:t>98</w:t>
      </w:r>
      <w:r>
        <w:rPr>
          <w:rFonts w:hint="eastAsia" w:ascii="Times New Roman" w:hAnsi="Times New Roman" w:eastAsia="宋体" w:cs="Times New Roman"/>
          <w:b/>
          <w:bCs/>
          <w:color w:val="auto"/>
          <w:sz w:val="21"/>
          <w:szCs w:val="20"/>
          <w:highlight w:val="none"/>
        </w:rPr>
        <w:t>%</w:t>
      </w:r>
      <w:r>
        <w:rPr>
          <w:rFonts w:hint="eastAsia" w:cs="Times New Roman"/>
          <w:b/>
          <w:bCs/>
          <w:color w:val="auto"/>
          <w:sz w:val="21"/>
          <w:szCs w:val="20"/>
          <w:highlight w:val="none"/>
          <w:lang w:eastAsia="zh-CN"/>
        </w:rPr>
        <w:t>，</w:t>
      </w:r>
      <w:r>
        <w:rPr>
          <w:rFonts w:hint="eastAsia" w:cs="Times New Roman"/>
          <w:b/>
          <w:bCs/>
          <w:color w:val="auto"/>
          <w:sz w:val="21"/>
          <w:szCs w:val="20"/>
          <w:highlight w:val="none"/>
          <w:lang w:val="en-US" w:eastAsia="zh-CN"/>
        </w:rPr>
        <w:t>同时退回启动资金预付款保函。</w:t>
      </w:r>
    </w:p>
    <w:p w14:paraId="2FD6AACC">
      <w:pPr>
        <w:pStyle w:val="7"/>
        <w:spacing w:line="420" w:lineRule="exact"/>
        <w:ind w:firstLine="422" w:firstLineChars="200"/>
        <w:rPr>
          <w:rFonts w:hint="eastAsia" w:ascii="Times New Roman" w:hAnsi="Times New Roman" w:eastAsia="宋体"/>
          <w:b/>
          <w:bCs/>
          <w:color w:val="auto"/>
          <w:sz w:val="21"/>
          <w:szCs w:val="20"/>
          <w:highlight w:val="none"/>
          <w:lang w:val="en-US" w:eastAsia="zh-CN"/>
        </w:rPr>
      </w:pPr>
      <w:r>
        <w:rPr>
          <w:rFonts w:hint="eastAsia" w:ascii="Times New Roman" w:hAnsi="Times New Roman" w:eastAsia="宋体"/>
          <w:b/>
          <w:bCs/>
          <w:color w:val="auto"/>
          <w:sz w:val="21"/>
          <w:szCs w:val="20"/>
          <w:highlight w:val="none"/>
          <w:lang w:val="en-US" w:eastAsia="zh-CN"/>
        </w:rPr>
        <w:t>9.5  第</w:t>
      </w:r>
      <w:r>
        <w:rPr>
          <w:rFonts w:hint="eastAsia"/>
          <w:b/>
          <w:bCs/>
          <w:color w:val="auto"/>
          <w:sz w:val="21"/>
          <w:szCs w:val="20"/>
          <w:highlight w:val="none"/>
          <w:lang w:val="en-US" w:eastAsia="zh-CN"/>
        </w:rPr>
        <w:t>五</w:t>
      </w:r>
      <w:r>
        <w:rPr>
          <w:rFonts w:hint="eastAsia" w:ascii="Times New Roman" w:hAnsi="Times New Roman" w:eastAsia="宋体"/>
          <w:b/>
          <w:bCs/>
          <w:color w:val="auto"/>
          <w:sz w:val="21"/>
          <w:szCs w:val="20"/>
          <w:highlight w:val="none"/>
          <w:lang w:val="en-US" w:eastAsia="zh-CN"/>
        </w:rPr>
        <w:t>次付款：质保金</w:t>
      </w:r>
    </w:p>
    <w:p w14:paraId="7769A07B">
      <w:pPr>
        <w:pStyle w:val="7"/>
        <w:spacing w:line="420" w:lineRule="exact"/>
        <w:ind w:firstLine="422" w:firstLineChars="200"/>
        <w:rPr>
          <w:rFonts w:hint="eastAsia" w:ascii="Times New Roman" w:hAnsi="Times New Roman" w:eastAsia="宋体" w:cs="Times New Roman"/>
          <w:b/>
          <w:bCs/>
          <w:color w:val="auto"/>
          <w:sz w:val="21"/>
          <w:szCs w:val="20"/>
          <w:highlight w:val="none"/>
        </w:rPr>
      </w:pPr>
      <w:r>
        <w:rPr>
          <w:rFonts w:hint="eastAsia" w:ascii="Times New Roman" w:hAnsi="Times New Roman" w:eastAsia="宋体" w:cs="Times New Roman"/>
          <w:b/>
          <w:bCs/>
          <w:color w:val="auto"/>
          <w:sz w:val="21"/>
          <w:szCs w:val="20"/>
          <w:highlight w:val="none"/>
        </w:rPr>
        <w:t>项目自最终验收合格之日起，进入 【</w:t>
      </w:r>
      <w:r>
        <w:rPr>
          <w:rFonts w:hint="eastAsia" w:cs="Times New Roman"/>
          <w:b/>
          <w:bCs/>
          <w:color w:val="auto"/>
          <w:sz w:val="21"/>
          <w:szCs w:val="20"/>
          <w:highlight w:val="none"/>
          <w:lang w:val="en-US" w:eastAsia="zh-CN"/>
        </w:rPr>
        <w:t>24</w:t>
      </w:r>
      <w:r>
        <w:rPr>
          <w:rFonts w:hint="eastAsia" w:ascii="Times New Roman" w:hAnsi="Times New Roman" w:eastAsia="宋体" w:cs="Times New Roman"/>
          <w:b/>
          <w:bCs/>
          <w:color w:val="auto"/>
          <w:sz w:val="21"/>
          <w:szCs w:val="20"/>
          <w:highlight w:val="none"/>
        </w:rPr>
        <w:t>】 个月的质保期，乙方在质保期内已完全、及时地履行了所有保修、维护、技术支持等义务，无未解决的重大故障或争议，在甲方签署《质保期满履行证明》，乙方提交最终的付款申请</w:t>
      </w:r>
      <w:r>
        <w:rPr>
          <w:rFonts w:hint="eastAsia" w:cs="Times New Roman"/>
          <w:b/>
          <w:bCs/>
          <w:color w:val="auto"/>
          <w:sz w:val="21"/>
          <w:szCs w:val="20"/>
          <w:highlight w:val="none"/>
          <w:lang w:val="en-US" w:eastAsia="zh-CN"/>
        </w:rPr>
        <w:t>函并经甲方审核确认后</w:t>
      </w:r>
      <w:r>
        <w:rPr>
          <w:rFonts w:hint="eastAsia" w:ascii="Times New Roman" w:hAnsi="Times New Roman" w:eastAsia="宋体" w:cs="Times New Roman"/>
          <w:b/>
          <w:bCs/>
          <w:color w:val="auto"/>
          <w:sz w:val="21"/>
          <w:szCs w:val="20"/>
          <w:highlight w:val="none"/>
        </w:rPr>
        <w:t xml:space="preserve"> 【15】 个工作日内，甲方</w:t>
      </w:r>
      <w:r>
        <w:rPr>
          <w:rFonts w:hint="eastAsia" w:cs="Times New Roman"/>
          <w:b/>
          <w:bCs/>
          <w:color w:val="auto"/>
          <w:sz w:val="21"/>
          <w:szCs w:val="20"/>
          <w:highlight w:val="none"/>
          <w:lang w:val="en-US" w:eastAsia="zh-CN"/>
        </w:rPr>
        <w:t>向乙方</w:t>
      </w:r>
      <w:r>
        <w:rPr>
          <w:rFonts w:hint="eastAsia" w:ascii="Times New Roman" w:hAnsi="Times New Roman" w:eastAsia="宋体" w:cs="Times New Roman"/>
          <w:b/>
          <w:bCs/>
          <w:color w:val="auto"/>
          <w:sz w:val="21"/>
          <w:szCs w:val="20"/>
          <w:highlight w:val="none"/>
        </w:rPr>
        <w:t>支付合同</w:t>
      </w:r>
      <w:r>
        <w:rPr>
          <w:rFonts w:hint="eastAsia" w:cs="Times New Roman"/>
          <w:b/>
          <w:bCs/>
          <w:color w:val="auto"/>
          <w:sz w:val="21"/>
          <w:szCs w:val="20"/>
          <w:highlight w:val="none"/>
          <w:lang w:val="en-US" w:eastAsia="zh-CN"/>
        </w:rPr>
        <w:t>结算</w:t>
      </w:r>
      <w:r>
        <w:rPr>
          <w:rFonts w:hint="eastAsia" w:ascii="Times New Roman" w:hAnsi="Times New Roman" w:eastAsia="宋体" w:cs="Times New Roman"/>
          <w:b/>
          <w:bCs/>
          <w:color w:val="auto"/>
          <w:sz w:val="21"/>
          <w:szCs w:val="20"/>
          <w:highlight w:val="none"/>
        </w:rPr>
        <w:t>金额的</w:t>
      </w:r>
      <w:r>
        <w:rPr>
          <w:rFonts w:hint="eastAsia" w:ascii="Times New Roman" w:hAnsi="Times New Roman" w:eastAsia="宋体" w:cs="Times New Roman"/>
          <w:b/>
          <w:bCs/>
          <w:color w:val="auto"/>
          <w:sz w:val="21"/>
          <w:szCs w:val="20"/>
          <w:highlight w:val="none"/>
          <w:lang w:val="en-US" w:eastAsia="zh-CN"/>
        </w:rPr>
        <w:t>2</w:t>
      </w:r>
      <w:r>
        <w:rPr>
          <w:rFonts w:hint="eastAsia" w:ascii="Times New Roman" w:hAnsi="Times New Roman" w:eastAsia="宋体" w:cs="Times New Roman"/>
          <w:b/>
          <w:bCs/>
          <w:color w:val="auto"/>
          <w:sz w:val="21"/>
          <w:szCs w:val="20"/>
          <w:highlight w:val="none"/>
        </w:rPr>
        <w:t>%</w:t>
      </w:r>
      <w:r>
        <w:rPr>
          <w:rFonts w:hint="eastAsia" w:cs="Times New Roman"/>
          <w:b/>
          <w:bCs/>
          <w:color w:val="auto"/>
          <w:sz w:val="21"/>
          <w:szCs w:val="20"/>
          <w:highlight w:val="none"/>
          <w:lang w:val="en-US" w:eastAsia="zh-CN"/>
        </w:rPr>
        <w:t>质保金</w:t>
      </w:r>
      <w:r>
        <w:rPr>
          <w:rFonts w:hint="eastAsia" w:ascii="Times New Roman" w:hAnsi="Times New Roman" w:eastAsia="宋体" w:cs="Times New Roman"/>
          <w:b/>
          <w:bCs/>
          <w:color w:val="auto"/>
          <w:sz w:val="21"/>
          <w:szCs w:val="20"/>
          <w:highlight w:val="none"/>
        </w:rPr>
        <w:t>。</w:t>
      </w:r>
    </w:p>
    <w:p w14:paraId="4D11ABDB">
      <w:pPr>
        <w:pStyle w:val="7"/>
        <w:spacing w:line="360" w:lineRule="auto"/>
        <w:rPr>
          <w:rFonts w:hint="eastAsia" w:ascii="Times New Roman" w:hAnsi="Times New Roman" w:cs="Times New Roman"/>
          <w:b/>
          <w:bCs/>
          <w:kern w:val="0"/>
          <w:sz w:val="21"/>
          <w:szCs w:val="20"/>
          <w:highlight w:val="none"/>
          <w:lang w:val="en-US" w:eastAsia="zh-CN"/>
        </w:rPr>
      </w:pPr>
      <w:r>
        <w:rPr>
          <w:rFonts w:hint="eastAsia"/>
          <w:b/>
          <w:bCs/>
          <w:highlight w:val="none"/>
          <w:lang w:val="en-US" w:eastAsia="zh-CN"/>
        </w:rPr>
        <w:t>结算与付款按上述条款进行执行。如遇特殊情况，甲、乙双方根据实际项目进度情况综合研判后，且经双方通过谈判记录明确后，通过签订补充协议的方式调整支付条款。</w:t>
      </w:r>
    </w:p>
    <w:p w14:paraId="44FF100C">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lang w:val="en-US" w:eastAsia="zh-CN"/>
        </w:rPr>
        <w:t>9</w:t>
      </w:r>
      <w:r>
        <w:rPr>
          <w:rFonts w:hint="eastAsia" w:ascii="Times New Roman" w:hAnsi="Times New Roman" w:cs="Times New Roman"/>
          <w:b w:val="0"/>
          <w:kern w:val="0"/>
          <w:sz w:val="21"/>
          <w:szCs w:val="20"/>
          <w:highlight w:val="none"/>
        </w:rPr>
        <w:t>.</w:t>
      </w:r>
      <w:r>
        <w:rPr>
          <w:rFonts w:hint="eastAsia" w:ascii="Times New Roman" w:hAnsi="Times New Roman" w:cs="Times New Roman"/>
          <w:b w:val="0"/>
          <w:kern w:val="0"/>
          <w:sz w:val="21"/>
          <w:szCs w:val="20"/>
          <w:highlight w:val="none"/>
          <w:lang w:val="en-US" w:eastAsia="zh-CN"/>
        </w:rPr>
        <w:t>6</w:t>
      </w:r>
      <w:r>
        <w:rPr>
          <w:rFonts w:hint="eastAsia" w:ascii="Times New Roman" w:hAnsi="Times New Roman" w:cs="Times New Roman"/>
          <w:b w:val="0"/>
          <w:kern w:val="0"/>
          <w:sz w:val="21"/>
          <w:szCs w:val="20"/>
          <w:highlight w:val="none"/>
        </w:rPr>
        <w:t>双方同意，甲方按上述方式支付价款：</w:t>
      </w:r>
    </w:p>
    <w:p w14:paraId="5072BD9B">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rPr>
        <w:t>货款支付至以下帐户：</w:t>
      </w:r>
    </w:p>
    <w:p w14:paraId="12C9774F">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rPr>
        <w:t>收款人名称：</w:t>
      </w:r>
    </w:p>
    <w:p w14:paraId="6EBDBFAB">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rPr>
        <w:t>收款人帐号：</w:t>
      </w:r>
    </w:p>
    <w:p w14:paraId="1C84688A">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rPr>
        <w:t>收款人开户行：</w:t>
      </w:r>
    </w:p>
    <w:p w14:paraId="6C9924F2">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lang w:val="en-US" w:eastAsia="zh-CN"/>
        </w:rPr>
        <w:t>9</w:t>
      </w:r>
      <w:r>
        <w:rPr>
          <w:rFonts w:hint="eastAsia" w:ascii="Times New Roman" w:hAnsi="Times New Roman" w:cs="Times New Roman"/>
          <w:b w:val="0"/>
          <w:kern w:val="0"/>
          <w:sz w:val="21"/>
          <w:szCs w:val="20"/>
          <w:highlight w:val="none"/>
        </w:rPr>
        <w:t>.</w:t>
      </w:r>
      <w:r>
        <w:rPr>
          <w:rFonts w:hint="eastAsia" w:ascii="Times New Roman" w:hAnsi="Times New Roman" w:cs="Times New Roman"/>
          <w:b w:val="0"/>
          <w:kern w:val="0"/>
          <w:sz w:val="21"/>
          <w:szCs w:val="20"/>
          <w:highlight w:val="none"/>
          <w:lang w:val="en-US" w:eastAsia="zh-CN"/>
        </w:rPr>
        <w:t>7</w:t>
      </w:r>
      <w:r>
        <w:rPr>
          <w:rFonts w:hint="eastAsia" w:ascii="Times New Roman" w:hAnsi="Times New Roman" w:cs="Times New Roman"/>
          <w:b w:val="0"/>
          <w:kern w:val="0"/>
          <w:sz w:val="21"/>
          <w:szCs w:val="20"/>
          <w:highlight w:val="none"/>
        </w:rPr>
        <w:t>在甲方支付款项前，乙方应向甲方出具增值税专用发票</w:t>
      </w:r>
      <w:r>
        <w:rPr>
          <w:rFonts w:hint="eastAsia" w:cs="宋体"/>
          <w:kern w:val="28"/>
          <w:sz w:val="24"/>
          <w:highlight w:val="none"/>
          <w:lang w:eastAsia="zh-CN" w:bidi="ar"/>
        </w:rPr>
        <w:t>（</w:t>
      </w:r>
      <w:r>
        <w:rPr>
          <w:rFonts w:hint="eastAsia" w:ascii="宋体" w:hAnsi="宋体" w:eastAsia="宋体" w:cs="宋体"/>
          <w:kern w:val="28"/>
          <w:sz w:val="24"/>
          <w:highlight w:val="none"/>
          <w:lang w:bidi="ar"/>
        </w:rPr>
        <w:t>启动资金</w:t>
      </w:r>
      <w:r>
        <w:rPr>
          <w:rFonts w:hint="eastAsia" w:ascii="宋体" w:hAnsi="宋体" w:eastAsia="宋体" w:cs="宋体"/>
          <w:kern w:val="28"/>
          <w:sz w:val="24"/>
          <w:highlight w:val="none"/>
          <w:lang w:val="en-US" w:eastAsia="zh-CN" w:bidi="ar"/>
        </w:rPr>
        <w:t>预付款</w:t>
      </w:r>
      <w:r>
        <w:rPr>
          <w:rFonts w:hint="eastAsia" w:cs="宋体"/>
          <w:kern w:val="28"/>
          <w:sz w:val="24"/>
          <w:highlight w:val="none"/>
          <w:lang w:val="en-US" w:eastAsia="zh-CN" w:bidi="ar"/>
        </w:rPr>
        <w:t>除外</w:t>
      </w:r>
      <w:r>
        <w:rPr>
          <w:rFonts w:hint="eastAsia" w:cs="宋体"/>
          <w:kern w:val="28"/>
          <w:sz w:val="24"/>
          <w:highlight w:val="none"/>
          <w:lang w:eastAsia="zh-CN" w:bidi="ar"/>
        </w:rPr>
        <w:t>）</w:t>
      </w:r>
      <w:r>
        <w:rPr>
          <w:rFonts w:hint="eastAsia" w:ascii="Times New Roman" w:hAnsi="Times New Roman" w:cs="Times New Roman"/>
          <w:b w:val="0"/>
          <w:kern w:val="0"/>
          <w:sz w:val="21"/>
          <w:szCs w:val="20"/>
          <w:highlight w:val="none"/>
        </w:rPr>
        <w:t>。甲方支付至结算价款的9</w:t>
      </w:r>
      <w:r>
        <w:rPr>
          <w:rFonts w:hint="eastAsia" w:ascii="Times New Roman" w:hAnsi="Times New Roman" w:cs="Times New Roman"/>
          <w:b w:val="0"/>
          <w:kern w:val="0"/>
          <w:sz w:val="21"/>
          <w:szCs w:val="20"/>
          <w:highlight w:val="none"/>
          <w:lang w:val="en-US" w:eastAsia="zh-CN"/>
        </w:rPr>
        <w:t>8</w:t>
      </w:r>
      <w:r>
        <w:rPr>
          <w:rFonts w:hint="eastAsia" w:ascii="Times New Roman" w:hAnsi="Times New Roman" w:cs="Times New Roman"/>
          <w:b w:val="0"/>
          <w:kern w:val="0"/>
          <w:sz w:val="21"/>
          <w:szCs w:val="20"/>
          <w:highlight w:val="none"/>
        </w:rPr>
        <w:t>%前，乙方应已向甲方提交</w:t>
      </w:r>
      <w:r>
        <w:rPr>
          <w:rFonts w:hint="eastAsia" w:cs="Times New Roman"/>
          <w:b w:val="0"/>
          <w:kern w:val="0"/>
          <w:sz w:val="21"/>
          <w:szCs w:val="20"/>
          <w:highlight w:val="none"/>
          <w:lang w:val="en-US" w:eastAsia="zh-CN"/>
        </w:rPr>
        <w:t>按</w:t>
      </w:r>
      <w:r>
        <w:rPr>
          <w:rFonts w:hint="eastAsia" w:ascii="Times New Roman" w:hAnsi="Times New Roman" w:cs="Times New Roman"/>
          <w:b w:val="0"/>
          <w:kern w:val="0"/>
          <w:sz w:val="21"/>
          <w:szCs w:val="20"/>
          <w:highlight w:val="none"/>
        </w:rPr>
        <w:t>结算价款</w:t>
      </w:r>
      <w:r>
        <w:rPr>
          <w:rFonts w:hint="eastAsia" w:cs="Times New Roman"/>
          <w:b w:val="0"/>
          <w:kern w:val="0"/>
          <w:sz w:val="21"/>
          <w:szCs w:val="20"/>
          <w:highlight w:val="none"/>
          <w:lang w:val="en-US" w:eastAsia="zh-CN"/>
        </w:rPr>
        <w:t>开具</w:t>
      </w:r>
      <w:r>
        <w:rPr>
          <w:rFonts w:hint="eastAsia" w:ascii="Times New Roman" w:hAnsi="Times New Roman" w:cs="Times New Roman"/>
          <w:b w:val="0"/>
          <w:kern w:val="0"/>
          <w:sz w:val="21"/>
          <w:szCs w:val="20"/>
          <w:highlight w:val="none"/>
        </w:rPr>
        <w:t>的全额合法有效增值税专用发票，否则，甲方有权拒绝付款并顺延付款时间。因乙方开具的发票不规范、不合法或涉嫌虚开发票引起税务问题的，乙方需依法向甲方重新开具发票，并向甲方承担赔偿责任，包括但不限于税款、违约金、罚款及相关损失等。</w:t>
      </w:r>
    </w:p>
    <w:p w14:paraId="3CB986C8">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lang w:val="en-US" w:eastAsia="zh-CN"/>
        </w:rPr>
        <w:t>9</w:t>
      </w:r>
      <w:r>
        <w:rPr>
          <w:rFonts w:hint="eastAsia" w:ascii="Times New Roman" w:hAnsi="Times New Roman" w:cs="Times New Roman"/>
          <w:b w:val="0"/>
          <w:kern w:val="0"/>
          <w:sz w:val="21"/>
          <w:szCs w:val="20"/>
          <w:highlight w:val="none"/>
        </w:rPr>
        <w:t>.</w:t>
      </w:r>
      <w:r>
        <w:rPr>
          <w:rFonts w:hint="eastAsia" w:ascii="Times New Roman" w:hAnsi="Times New Roman" w:cs="Times New Roman"/>
          <w:b w:val="0"/>
          <w:kern w:val="0"/>
          <w:sz w:val="21"/>
          <w:szCs w:val="20"/>
          <w:highlight w:val="none"/>
          <w:lang w:val="en-US" w:eastAsia="zh-CN"/>
        </w:rPr>
        <w:t>7</w:t>
      </w:r>
      <w:r>
        <w:rPr>
          <w:rFonts w:hint="eastAsia" w:ascii="Times New Roman" w:hAnsi="Times New Roman" w:cs="Times New Roman"/>
          <w:b w:val="0"/>
          <w:kern w:val="0"/>
          <w:sz w:val="21"/>
          <w:szCs w:val="20"/>
          <w:highlight w:val="none"/>
        </w:rPr>
        <w:t>.1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48D5981C">
      <w:pPr>
        <w:pStyle w:val="7"/>
        <w:spacing w:line="360" w:lineRule="auto"/>
        <w:rPr>
          <w:rFonts w:hint="eastAsia" w:ascii="Times New Roman" w:hAnsi="Times New Roman" w:cs="Times New Roman"/>
          <w:b w:val="0"/>
          <w:kern w:val="0"/>
          <w:sz w:val="21"/>
          <w:szCs w:val="20"/>
          <w:highlight w:val="none"/>
        </w:rPr>
      </w:pPr>
      <w:r>
        <w:rPr>
          <w:rFonts w:hint="eastAsia" w:ascii="Times New Roman" w:hAnsi="Times New Roman" w:cs="Times New Roman"/>
          <w:b w:val="0"/>
          <w:kern w:val="0"/>
          <w:sz w:val="21"/>
          <w:szCs w:val="20"/>
          <w:highlight w:val="none"/>
          <w:lang w:val="en-US" w:eastAsia="zh-CN"/>
        </w:rPr>
        <w:t>9</w:t>
      </w:r>
      <w:r>
        <w:rPr>
          <w:rFonts w:hint="eastAsia" w:ascii="Times New Roman" w:hAnsi="Times New Roman" w:cs="Times New Roman"/>
          <w:b w:val="0"/>
          <w:kern w:val="0"/>
          <w:sz w:val="21"/>
          <w:szCs w:val="20"/>
          <w:highlight w:val="none"/>
        </w:rPr>
        <w:t>.</w:t>
      </w:r>
      <w:r>
        <w:rPr>
          <w:rFonts w:hint="eastAsia" w:ascii="Times New Roman" w:hAnsi="Times New Roman" w:cs="Times New Roman"/>
          <w:b w:val="0"/>
          <w:kern w:val="0"/>
          <w:sz w:val="21"/>
          <w:szCs w:val="20"/>
          <w:highlight w:val="none"/>
          <w:lang w:val="en-US" w:eastAsia="zh-CN"/>
        </w:rPr>
        <w:t>7</w:t>
      </w:r>
      <w:r>
        <w:rPr>
          <w:rFonts w:hint="eastAsia" w:ascii="Times New Roman" w:hAnsi="Times New Roman" w:cs="Times New Roman"/>
          <w:b w:val="0"/>
          <w:kern w:val="0"/>
          <w:sz w:val="21"/>
          <w:szCs w:val="20"/>
          <w:highlight w:val="none"/>
        </w:rPr>
        <w:t>.2  乙方向甲方开具的增值税专用发票，乙方必须确保发票票面信息全部真实，相关材料品目、价款等内容与本合同相一致。因发票票面信息有误导致发票不能抵扣税款或者被认定为虚开的，乙方需向甲方承担赔偿责任，包括但不限于税款、滞纳金、罚款及相关损失等。</w:t>
      </w:r>
    </w:p>
    <w:p w14:paraId="4D06D39E">
      <w:pPr>
        <w:pStyle w:val="7"/>
        <w:spacing w:line="360" w:lineRule="auto"/>
        <w:rPr>
          <w:rFonts w:hint="eastAsia" w:ascii="Times New Roman" w:hAnsi="Times New Roman" w:cs="Times New Roman"/>
          <w:b w:val="0"/>
          <w:kern w:val="0"/>
          <w:sz w:val="21"/>
          <w:szCs w:val="20"/>
          <w:highlight w:val="none"/>
          <w:lang w:val="en-US" w:eastAsia="zh-CN"/>
        </w:rPr>
      </w:pPr>
      <w:r>
        <w:rPr>
          <w:rFonts w:hint="eastAsia" w:ascii="Times New Roman" w:hAnsi="Times New Roman" w:cs="Times New Roman"/>
          <w:b w:val="0"/>
          <w:kern w:val="0"/>
          <w:sz w:val="21"/>
          <w:szCs w:val="20"/>
          <w:highlight w:val="none"/>
          <w:lang w:val="en-US" w:eastAsia="zh-CN"/>
        </w:rPr>
        <w:t>9</w:t>
      </w:r>
      <w:r>
        <w:rPr>
          <w:rFonts w:hint="eastAsia" w:ascii="Times New Roman" w:hAnsi="Times New Roman" w:cs="Times New Roman"/>
          <w:b w:val="0"/>
          <w:kern w:val="0"/>
          <w:sz w:val="21"/>
          <w:szCs w:val="20"/>
          <w:highlight w:val="none"/>
        </w:rPr>
        <w:t>.</w:t>
      </w:r>
      <w:r>
        <w:rPr>
          <w:rFonts w:hint="eastAsia" w:ascii="Times New Roman" w:hAnsi="Times New Roman" w:cs="Times New Roman"/>
          <w:b w:val="0"/>
          <w:kern w:val="0"/>
          <w:sz w:val="21"/>
          <w:szCs w:val="20"/>
          <w:highlight w:val="none"/>
          <w:lang w:val="en-US" w:eastAsia="zh-CN"/>
        </w:rPr>
        <w:t>7</w:t>
      </w:r>
      <w:r>
        <w:rPr>
          <w:rFonts w:hint="eastAsia" w:ascii="Times New Roman" w:hAnsi="Times New Roman" w:cs="Times New Roman"/>
          <w:b w:val="0"/>
          <w:kern w:val="0"/>
          <w:sz w:val="21"/>
          <w:szCs w:val="20"/>
          <w:highlight w:val="none"/>
        </w:rPr>
        <w:t>.3  乙方收取价外费用的，需依法开具增值税专用发票。必要时，甲方需协助乙方提供开票所需资料。合同执行过程中，国家政策对增值税税率有调整的，则不含税价保持不变，按调整后的税率执行。</w:t>
      </w:r>
    </w:p>
    <w:p w14:paraId="201DC7CC">
      <w:pPr>
        <w:spacing w:line="360" w:lineRule="auto"/>
        <w:rPr>
          <w:rFonts w:hint="eastAsia" w:ascii="宋体" w:hAnsi="宋体"/>
          <w:b/>
          <w:bCs/>
          <w:kern w:val="28"/>
          <w:highlight w:val="none"/>
        </w:rPr>
      </w:pPr>
      <w:r>
        <w:rPr>
          <w:rFonts w:hint="eastAsia" w:ascii="宋体" w:hAnsi="宋体" w:cs="Times New Roman"/>
          <w:b/>
          <w:bCs/>
          <w:kern w:val="28"/>
          <w:sz w:val="21"/>
          <w:szCs w:val="20"/>
          <w:highlight w:val="none"/>
          <w:lang w:val="en-US" w:eastAsia="zh-CN"/>
        </w:rPr>
        <w:t>10</w:t>
      </w:r>
      <w:r>
        <w:rPr>
          <w:rFonts w:hint="eastAsia" w:ascii="宋体" w:hAnsi="宋体" w:cs="Times New Roman"/>
          <w:b/>
          <w:bCs/>
          <w:kern w:val="28"/>
          <w:sz w:val="21"/>
          <w:szCs w:val="20"/>
          <w:highlight w:val="none"/>
        </w:rPr>
        <w:t>. 合同解除</w:t>
      </w:r>
    </w:p>
    <w:p w14:paraId="34D2B629">
      <w:pPr>
        <w:spacing w:line="360" w:lineRule="auto"/>
        <w:rPr>
          <w:rFonts w:hint="eastAsia" w:ascii="宋体" w:hAnsi="宋体"/>
          <w:kern w:val="28"/>
          <w:highlight w:val="none"/>
        </w:rPr>
      </w:pPr>
      <w:r>
        <w:rPr>
          <w:rFonts w:hint="eastAsia" w:ascii="宋体" w:hAnsi="宋体"/>
          <w:kern w:val="28"/>
          <w:highlight w:val="none"/>
          <w:lang w:val="en-US" w:eastAsia="zh-CN"/>
        </w:rPr>
        <w:t>10</w:t>
      </w:r>
      <w:r>
        <w:rPr>
          <w:rFonts w:hint="eastAsia" w:ascii="宋体" w:hAnsi="宋体"/>
          <w:kern w:val="28"/>
          <w:highlight w:val="none"/>
        </w:rPr>
        <w:t>.1  发生不可抗力导致本合同无法继续履行的，任何一方有权在书面通知对方条件下解除本合同，并应同时出具发生不可抗力的证明。</w:t>
      </w:r>
    </w:p>
    <w:p w14:paraId="73A3975B">
      <w:pPr>
        <w:spacing w:line="360" w:lineRule="auto"/>
        <w:rPr>
          <w:rFonts w:hint="eastAsia" w:ascii="宋体" w:hAnsi="宋体"/>
          <w:kern w:val="28"/>
          <w:highlight w:val="none"/>
        </w:rPr>
      </w:pPr>
      <w:r>
        <w:rPr>
          <w:rFonts w:hint="eastAsia" w:ascii="宋体" w:hAnsi="宋体"/>
          <w:kern w:val="28"/>
          <w:highlight w:val="none"/>
          <w:lang w:val="en-US" w:eastAsia="zh-CN"/>
        </w:rPr>
        <w:t>10</w:t>
      </w:r>
      <w:r>
        <w:rPr>
          <w:rFonts w:hint="eastAsia" w:ascii="宋体" w:hAnsi="宋体"/>
          <w:kern w:val="28"/>
          <w:highlight w:val="none"/>
        </w:rPr>
        <w:t>.2  乙方</w:t>
      </w:r>
      <w:r>
        <w:rPr>
          <w:rFonts w:hint="eastAsia" w:ascii="宋体" w:hAnsi="宋体"/>
          <w:kern w:val="28"/>
          <w:highlight w:val="none"/>
          <w:lang w:val="en-US" w:eastAsia="zh-CN"/>
        </w:rPr>
        <w:t>提供的产品</w:t>
      </w:r>
      <w:r>
        <w:rPr>
          <w:rFonts w:hint="eastAsia" w:ascii="宋体" w:hAnsi="宋体"/>
          <w:kern w:val="28"/>
          <w:highlight w:val="none"/>
        </w:rPr>
        <w:t>不符合</w:t>
      </w:r>
      <w:r>
        <w:rPr>
          <w:rFonts w:hint="eastAsia" w:ascii="宋体" w:hAnsi="宋体"/>
          <w:kern w:val="28"/>
          <w:highlight w:val="none"/>
          <w:lang w:eastAsia="zh-CN"/>
        </w:rPr>
        <w:t>《</w:t>
      </w:r>
      <w:r>
        <w:rPr>
          <w:rFonts w:hint="eastAsia" w:ascii="宋体" w:hAnsi="宋体"/>
          <w:kern w:val="28"/>
          <w:highlight w:val="none"/>
          <w:lang w:val="en-US" w:eastAsia="zh-CN"/>
        </w:rPr>
        <w:t>技术规格书</w:t>
      </w:r>
      <w:r>
        <w:rPr>
          <w:rFonts w:hint="eastAsia" w:ascii="宋体" w:hAnsi="宋体"/>
          <w:kern w:val="28"/>
          <w:highlight w:val="none"/>
          <w:lang w:eastAsia="zh-CN"/>
        </w:rPr>
        <w:t>》</w:t>
      </w:r>
      <w:r>
        <w:rPr>
          <w:rFonts w:hint="eastAsia" w:ascii="宋体" w:hAnsi="宋体"/>
          <w:kern w:val="28"/>
          <w:highlight w:val="none"/>
          <w:lang w:val="en-US" w:eastAsia="zh-CN"/>
        </w:rPr>
        <w:t>或甲方要求的</w:t>
      </w:r>
      <w:r>
        <w:rPr>
          <w:rFonts w:hint="eastAsia" w:ascii="宋体" w:hAnsi="宋体"/>
          <w:kern w:val="28"/>
          <w:highlight w:val="none"/>
        </w:rPr>
        <w:t>，甲方有权解除本合同，乙方全额退款并赔偿合同金额的百分之一。</w:t>
      </w:r>
    </w:p>
    <w:p w14:paraId="2D49230F">
      <w:pPr>
        <w:spacing w:line="360" w:lineRule="auto"/>
        <w:rPr>
          <w:rFonts w:hint="eastAsia" w:ascii="宋体" w:hAnsi="宋体"/>
          <w:kern w:val="28"/>
          <w:highlight w:val="none"/>
        </w:rPr>
      </w:pPr>
      <w:r>
        <w:rPr>
          <w:rFonts w:hint="eastAsia" w:ascii="宋体" w:hAnsi="宋体"/>
          <w:kern w:val="28"/>
          <w:highlight w:val="none"/>
          <w:lang w:val="en-US" w:eastAsia="zh-CN"/>
        </w:rPr>
        <w:t>10</w:t>
      </w:r>
      <w:r>
        <w:rPr>
          <w:rFonts w:hint="eastAsia" w:ascii="宋体" w:hAnsi="宋体"/>
          <w:kern w:val="28"/>
          <w:highlight w:val="none"/>
        </w:rPr>
        <w:t>.</w:t>
      </w:r>
      <w:r>
        <w:rPr>
          <w:rFonts w:hint="eastAsia" w:ascii="宋体" w:hAnsi="宋体"/>
          <w:kern w:val="28"/>
          <w:highlight w:val="none"/>
          <w:lang w:val="en-US" w:eastAsia="zh-CN"/>
        </w:rPr>
        <w:t>3</w:t>
      </w:r>
      <w:r>
        <w:rPr>
          <w:rFonts w:hint="eastAsia" w:ascii="宋体" w:hAnsi="宋体"/>
          <w:kern w:val="28"/>
          <w:highlight w:val="none"/>
        </w:rPr>
        <w:t xml:space="preserve">  甲方未能根据第</w:t>
      </w:r>
      <w:r>
        <w:rPr>
          <w:rFonts w:hint="eastAsia" w:ascii="宋体" w:hAnsi="宋体"/>
          <w:kern w:val="28"/>
          <w:highlight w:val="none"/>
          <w:lang w:val="en-US" w:eastAsia="zh-CN"/>
        </w:rPr>
        <w:t>9</w:t>
      </w:r>
      <w:r>
        <w:rPr>
          <w:rFonts w:hint="eastAsia" w:ascii="宋体" w:hAnsi="宋体"/>
          <w:kern w:val="28"/>
          <w:highlight w:val="none"/>
        </w:rPr>
        <w:t xml:space="preserve">条规定依时向乙方支付价款超过 </w:t>
      </w:r>
      <w:r>
        <w:rPr>
          <w:rFonts w:hint="eastAsia" w:ascii="宋体" w:hAnsi="宋体"/>
          <w:kern w:val="28"/>
          <w:highlight w:val="none"/>
          <w:lang w:val="en-US" w:eastAsia="zh-CN"/>
        </w:rPr>
        <w:t>30</w:t>
      </w:r>
      <w:r>
        <w:rPr>
          <w:rFonts w:hint="eastAsia" w:ascii="宋体" w:hAnsi="宋体"/>
          <w:kern w:val="28"/>
          <w:highlight w:val="none"/>
        </w:rPr>
        <w:t>天的，乙方有权解除本合同。</w:t>
      </w:r>
    </w:p>
    <w:p w14:paraId="7D2B34CA">
      <w:pPr>
        <w:pStyle w:val="7"/>
        <w:ind w:firstLine="420"/>
        <w:rPr>
          <w:rFonts w:hint="eastAsia" w:ascii="宋体" w:hAnsi="宋体"/>
          <w:kern w:val="28"/>
          <w:szCs w:val="21"/>
          <w:highlight w:val="none"/>
          <w:lang w:val="en-US" w:eastAsia="zh-CN"/>
        </w:rPr>
      </w:pPr>
      <w:r>
        <w:rPr>
          <w:rFonts w:hint="eastAsia" w:ascii="宋体" w:hAnsi="宋体"/>
          <w:kern w:val="28"/>
          <w:highlight w:val="none"/>
          <w:lang w:val="en-US" w:eastAsia="zh-CN"/>
        </w:rPr>
        <w:t>10.4  乙方未经甲方同意将部分或全部工作转委托给第三方承担，或将本项目工作成果转让给第三方，甲方有权解除本合同，</w:t>
      </w:r>
      <w:r>
        <w:rPr>
          <w:rFonts w:hint="eastAsia" w:ascii="宋体" w:hAnsi="宋体"/>
          <w:kern w:val="28"/>
          <w:szCs w:val="21"/>
          <w:highlight w:val="none"/>
          <w:lang w:val="en-US" w:eastAsia="zh-CN"/>
        </w:rPr>
        <w:t>并按合同价款的千分之一向乙方收取违约金，如违约金不足弥补甲方损失的，甲方有权继续向乙方追索。</w:t>
      </w:r>
    </w:p>
    <w:p w14:paraId="37351914">
      <w:pPr>
        <w:spacing w:line="360" w:lineRule="auto"/>
        <w:rPr>
          <w:rFonts w:hint="eastAsia" w:ascii="宋体" w:hAnsi="宋体"/>
          <w:kern w:val="28"/>
          <w:szCs w:val="21"/>
          <w:highlight w:val="none"/>
          <w:lang w:val="en-US" w:eastAsia="zh-CN"/>
        </w:rPr>
      </w:pPr>
      <w:r>
        <w:rPr>
          <w:rFonts w:hint="eastAsia" w:ascii="宋体" w:hAnsi="宋体"/>
          <w:kern w:val="28"/>
          <w:szCs w:val="21"/>
          <w:highlight w:val="none"/>
          <w:lang w:val="en-US" w:eastAsia="zh-CN"/>
        </w:rPr>
        <w:t>10.5  乙方在承诺时间内无法完成甲方抄表系统适配，甲方有权解除本合同。</w:t>
      </w:r>
    </w:p>
    <w:p w14:paraId="52C58F63">
      <w:pPr>
        <w:rPr>
          <w:rFonts w:hint="default" w:ascii="宋体" w:hAnsi="宋体"/>
          <w:kern w:val="28"/>
          <w:szCs w:val="21"/>
          <w:highlight w:val="none"/>
          <w:lang w:val="en-US" w:eastAsia="zh-CN"/>
        </w:rPr>
      </w:pPr>
      <w:r>
        <w:rPr>
          <w:rFonts w:hint="eastAsia" w:ascii="宋体" w:hAnsi="宋体"/>
          <w:kern w:val="28"/>
          <w:szCs w:val="21"/>
          <w:highlight w:val="none"/>
          <w:lang w:val="en-US" w:eastAsia="zh-CN"/>
        </w:rPr>
        <w:t>10.6  乙方提供的可编辑且可运行的嵌入式源代码无法在产品上验证并正常使用，甲方有权解除本合同。</w:t>
      </w:r>
    </w:p>
    <w:p w14:paraId="5220CE54">
      <w:pPr>
        <w:spacing w:line="360" w:lineRule="auto"/>
        <w:rPr>
          <w:rFonts w:hint="eastAsia" w:ascii="宋体" w:hAnsi="宋体"/>
          <w:kern w:val="28"/>
          <w:highlight w:val="none"/>
        </w:rPr>
      </w:pPr>
      <w:r>
        <w:rPr>
          <w:rFonts w:hint="eastAsia" w:ascii="宋体" w:hAnsi="宋体"/>
          <w:kern w:val="28"/>
          <w:highlight w:val="none"/>
          <w:lang w:val="en-US" w:eastAsia="zh-CN"/>
        </w:rPr>
        <w:t>10</w:t>
      </w:r>
      <w:r>
        <w:rPr>
          <w:rFonts w:hint="eastAsia" w:ascii="宋体" w:hAnsi="宋体"/>
          <w:kern w:val="28"/>
          <w:highlight w:val="none"/>
        </w:rPr>
        <w:t>.</w:t>
      </w:r>
      <w:r>
        <w:rPr>
          <w:rFonts w:hint="eastAsia" w:ascii="宋体" w:hAnsi="宋体"/>
          <w:kern w:val="28"/>
          <w:highlight w:val="none"/>
          <w:lang w:val="en-US" w:eastAsia="zh-CN"/>
        </w:rPr>
        <w:t>7</w:t>
      </w:r>
      <w:r>
        <w:rPr>
          <w:rFonts w:hint="eastAsia" w:ascii="宋体" w:hAnsi="宋体"/>
          <w:kern w:val="28"/>
          <w:highlight w:val="none"/>
        </w:rPr>
        <w:t xml:space="preserve">  甲方按第</w:t>
      </w:r>
      <w:r>
        <w:rPr>
          <w:rFonts w:hint="eastAsia" w:ascii="宋体" w:hAnsi="宋体"/>
          <w:kern w:val="28"/>
          <w:highlight w:val="none"/>
          <w:lang w:val="en-US" w:eastAsia="zh-CN"/>
        </w:rPr>
        <w:t>10</w:t>
      </w:r>
      <w:r>
        <w:rPr>
          <w:rFonts w:hint="eastAsia" w:ascii="宋体" w:hAnsi="宋体"/>
          <w:kern w:val="28"/>
          <w:highlight w:val="none"/>
        </w:rPr>
        <w:t>.2</w:t>
      </w:r>
      <w:r>
        <w:rPr>
          <w:rFonts w:hint="eastAsia" w:ascii="宋体" w:hAnsi="宋体"/>
          <w:kern w:val="28"/>
          <w:highlight w:val="none"/>
          <w:lang w:eastAsia="zh-CN"/>
        </w:rPr>
        <w:t>、</w:t>
      </w:r>
      <w:r>
        <w:rPr>
          <w:rFonts w:hint="eastAsia" w:ascii="宋体" w:hAnsi="宋体"/>
          <w:kern w:val="28"/>
          <w:highlight w:val="none"/>
          <w:lang w:val="en-US" w:eastAsia="zh-CN"/>
        </w:rPr>
        <w:t>10.4、10.5、10.6款</w:t>
      </w:r>
      <w:r>
        <w:rPr>
          <w:rFonts w:hint="eastAsia" w:ascii="宋体" w:hAnsi="宋体"/>
          <w:kern w:val="28"/>
          <w:highlight w:val="none"/>
        </w:rPr>
        <w:t>解除合同的，乙方应在甲方发出解除合同通知后10日内返还甲方已支付的价款以及自支付之日起至返还之日止按违约行为发生时的一年期贷款市场报价利率（LPR）计算的利息。</w:t>
      </w:r>
    </w:p>
    <w:p w14:paraId="086837B7">
      <w:pPr>
        <w:spacing w:line="360" w:lineRule="auto"/>
        <w:rPr>
          <w:rFonts w:hint="eastAsia" w:ascii="宋体" w:hAnsi="宋体" w:cs="Times New Roman"/>
          <w:b/>
          <w:bCs/>
          <w:kern w:val="28"/>
          <w:sz w:val="21"/>
          <w:szCs w:val="20"/>
          <w:highlight w:val="none"/>
        </w:rPr>
      </w:pPr>
      <w:r>
        <w:rPr>
          <w:rFonts w:hint="eastAsia" w:ascii="宋体" w:hAnsi="宋体" w:cs="Times New Roman"/>
          <w:b/>
          <w:bCs/>
          <w:kern w:val="28"/>
          <w:sz w:val="21"/>
          <w:szCs w:val="20"/>
          <w:highlight w:val="none"/>
          <w:lang w:val="en-US" w:eastAsia="zh-CN"/>
        </w:rPr>
        <w:t>11</w:t>
      </w:r>
      <w:r>
        <w:rPr>
          <w:rFonts w:hint="eastAsia" w:ascii="宋体" w:hAnsi="宋体" w:cs="Times New Roman"/>
          <w:b/>
          <w:bCs/>
          <w:kern w:val="28"/>
          <w:sz w:val="21"/>
          <w:szCs w:val="20"/>
          <w:highlight w:val="none"/>
        </w:rPr>
        <w:t>. 违约责任</w:t>
      </w:r>
    </w:p>
    <w:p w14:paraId="6BEBFB9E">
      <w:pPr>
        <w:pStyle w:val="2"/>
        <w:spacing w:line="360" w:lineRule="auto"/>
        <w:ind w:firstLine="420" w:firstLineChars="200"/>
        <w:rPr>
          <w:rFonts w:hint="default" w:hAnsi="宋体" w:eastAsia="宋体" w:cs="Times New Roman"/>
          <w:color w:val="auto"/>
          <w:kern w:val="28"/>
          <w:sz w:val="21"/>
          <w:szCs w:val="20"/>
          <w:highlight w:val="none"/>
          <w:lang w:val="en-US" w:eastAsia="zh-CN"/>
        </w:rPr>
      </w:pPr>
      <w:r>
        <w:rPr>
          <w:rFonts w:hint="eastAsia" w:hAnsi="宋体" w:cs="Times New Roman"/>
          <w:color w:val="auto"/>
          <w:kern w:val="28"/>
          <w:sz w:val="21"/>
          <w:szCs w:val="20"/>
          <w:highlight w:val="none"/>
        </w:rPr>
        <w:t>1</w:t>
      </w:r>
      <w:r>
        <w:rPr>
          <w:rFonts w:hint="eastAsia" w:hAnsi="宋体" w:cs="Times New Roman"/>
          <w:color w:val="auto"/>
          <w:kern w:val="28"/>
          <w:sz w:val="21"/>
          <w:szCs w:val="20"/>
          <w:highlight w:val="none"/>
          <w:lang w:val="en-US" w:eastAsia="zh-CN"/>
        </w:rPr>
        <w:t>1</w:t>
      </w:r>
      <w:r>
        <w:rPr>
          <w:rFonts w:hint="eastAsia" w:hAnsi="宋体" w:cs="Times New Roman"/>
          <w:color w:val="auto"/>
          <w:kern w:val="28"/>
          <w:sz w:val="21"/>
          <w:szCs w:val="20"/>
          <w:highlight w:val="none"/>
        </w:rPr>
        <w:t xml:space="preserve">.1 </w:t>
      </w:r>
      <w:r>
        <w:rPr>
          <w:rFonts w:hint="eastAsia" w:hAnsi="宋体" w:cs="Times New Roman"/>
          <w:color w:val="auto"/>
          <w:kern w:val="28"/>
          <w:sz w:val="21"/>
          <w:szCs w:val="20"/>
          <w:highlight w:val="none"/>
          <w:lang w:eastAsia="zh-CN"/>
        </w:rPr>
        <w:t>甲</w:t>
      </w:r>
      <w:r>
        <w:rPr>
          <w:rFonts w:hint="eastAsia" w:hAnsi="宋体" w:cs="Times New Roman"/>
          <w:color w:val="auto"/>
          <w:kern w:val="28"/>
          <w:sz w:val="21"/>
          <w:szCs w:val="20"/>
          <w:highlight w:val="none"/>
        </w:rPr>
        <w:t>方未根据第</w:t>
      </w:r>
      <w:r>
        <w:rPr>
          <w:rFonts w:hint="eastAsia" w:hAnsi="宋体" w:cs="Times New Roman"/>
          <w:color w:val="auto"/>
          <w:kern w:val="28"/>
          <w:sz w:val="21"/>
          <w:szCs w:val="20"/>
          <w:highlight w:val="none"/>
          <w:lang w:val="en-US" w:eastAsia="zh-CN"/>
        </w:rPr>
        <w:t>9</w:t>
      </w:r>
      <w:r>
        <w:rPr>
          <w:rFonts w:hint="eastAsia" w:hAnsi="宋体" w:cs="Times New Roman"/>
          <w:color w:val="auto"/>
          <w:kern w:val="28"/>
          <w:sz w:val="21"/>
          <w:szCs w:val="20"/>
          <w:highlight w:val="none"/>
        </w:rPr>
        <w:t>条规定向</w:t>
      </w:r>
      <w:r>
        <w:rPr>
          <w:rFonts w:hint="eastAsia" w:hAnsi="宋体" w:cs="Times New Roman"/>
          <w:color w:val="auto"/>
          <w:kern w:val="28"/>
          <w:sz w:val="21"/>
          <w:szCs w:val="20"/>
          <w:highlight w:val="none"/>
          <w:lang w:eastAsia="zh-CN"/>
        </w:rPr>
        <w:t>乙方</w:t>
      </w:r>
      <w:r>
        <w:rPr>
          <w:rFonts w:hint="eastAsia" w:hAnsi="宋体" w:cs="Times New Roman"/>
          <w:color w:val="auto"/>
          <w:kern w:val="28"/>
          <w:sz w:val="21"/>
          <w:szCs w:val="20"/>
          <w:highlight w:val="none"/>
        </w:rPr>
        <w:t>支付价款的，</w:t>
      </w:r>
      <w:r>
        <w:rPr>
          <w:rFonts w:hint="eastAsia" w:hAnsi="宋体" w:cs="Times New Roman"/>
          <w:color w:val="auto"/>
          <w:kern w:val="28"/>
          <w:sz w:val="21"/>
          <w:szCs w:val="20"/>
          <w:highlight w:val="none"/>
          <w:lang w:eastAsia="zh-CN"/>
        </w:rPr>
        <w:t>乙方</w:t>
      </w:r>
      <w:r>
        <w:rPr>
          <w:rFonts w:hint="eastAsia" w:hAnsi="宋体" w:cs="Times New Roman"/>
          <w:color w:val="auto"/>
          <w:kern w:val="28"/>
          <w:sz w:val="21"/>
          <w:szCs w:val="20"/>
          <w:highlight w:val="none"/>
        </w:rPr>
        <w:t>有权要求</w:t>
      </w:r>
      <w:r>
        <w:rPr>
          <w:rFonts w:hint="eastAsia" w:hAnsi="宋体" w:cs="Times New Roman"/>
          <w:color w:val="auto"/>
          <w:kern w:val="28"/>
          <w:sz w:val="21"/>
          <w:szCs w:val="20"/>
          <w:highlight w:val="none"/>
          <w:lang w:eastAsia="zh-CN"/>
        </w:rPr>
        <w:t>甲</w:t>
      </w:r>
      <w:r>
        <w:rPr>
          <w:rFonts w:hint="eastAsia" w:hAnsi="宋体" w:cs="Times New Roman"/>
          <w:color w:val="auto"/>
          <w:kern w:val="28"/>
          <w:sz w:val="21"/>
          <w:szCs w:val="20"/>
          <w:highlight w:val="none"/>
        </w:rPr>
        <w:t>方从逾期之日起每日向</w:t>
      </w:r>
      <w:r>
        <w:rPr>
          <w:rFonts w:hint="eastAsia" w:hAnsi="宋体" w:cs="Times New Roman"/>
          <w:color w:val="auto"/>
          <w:kern w:val="28"/>
          <w:sz w:val="21"/>
          <w:szCs w:val="20"/>
          <w:highlight w:val="none"/>
          <w:lang w:eastAsia="zh-CN"/>
        </w:rPr>
        <w:t>乙方</w:t>
      </w:r>
      <w:r>
        <w:rPr>
          <w:rFonts w:hint="eastAsia" w:hAnsi="宋体" w:cs="Times New Roman"/>
          <w:color w:val="auto"/>
          <w:kern w:val="28"/>
          <w:sz w:val="21"/>
          <w:szCs w:val="20"/>
          <w:highlight w:val="none"/>
        </w:rPr>
        <w:t>支付应付未付金额的万分之</w:t>
      </w:r>
      <w:r>
        <w:rPr>
          <w:rFonts w:hint="eastAsia" w:hAnsi="宋体" w:cs="Times New Roman"/>
          <w:color w:val="auto"/>
          <w:kern w:val="28"/>
          <w:sz w:val="21"/>
          <w:szCs w:val="20"/>
          <w:highlight w:val="none"/>
          <w:lang w:val="en-US" w:eastAsia="zh-CN"/>
        </w:rPr>
        <w:t>一</w:t>
      </w:r>
      <w:r>
        <w:rPr>
          <w:rFonts w:hint="eastAsia" w:hAnsi="宋体" w:cs="Times New Roman"/>
          <w:color w:val="auto"/>
          <w:kern w:val="28"/>
          <w:sz w:val="21"/>
          <w:szCs w:val="20"/>
          <w:highlight w:val="none"/>
        </w:rPr>
        <w:t>计算违约金。</w:t>
      </w:r>
      <w:r>
        <w:rPr>
          <w:rFonts w:hint="eastAsia" w:hAnsi="宋体" w:cs="Times New Roman"/>
          <w:color w:val="auto"/>
          <w:kern w:val="28"/>
          <w:sz w:val="21"/>
          <w:szCs w:val="20"/>
          <w:highlight w:val="none"/>
          <w:lang w:val="en-US" w:eastAsia="zh-CN"/>
        </w:rPr>
        <w:t>乙方未按本合同或甲方指定的时间完成供货或安装的，应从逾期之日起每日向甲方支付按逾期交付（安装）货物金额的千分之一计算违约金。</w:t>
      </w:r>
    </w:p>
    <w:p w14:paraId="0D85CA1C">
      <w:pPr>
        <w:spacing w:line="360" w:lineRule="auto"/>
        <w:rPr>
          <w:rFonts w:hint="eastAsia" w:ascii="宋体" w:hAnsi="宋体" w:cs="宋体"/>
          <w:kern w:val="28"/>
          <w:highlight w:val="none"/>
        </w:rPr>
      </w:pPr>
      <w:r>
        <w:rPr>
          <w:rFonts w:hint="eastAsia" w:ascii="宋体" w:hAnsi="宋体" w:cs="宋体"/>
          <w:kern w:val="28"/>
          <w:highlight w:val="none"/>
        </w:rPr>
        <w:t>1</w:t>
      </w:r>
      <w:r>
        <w:rPr>
          <w:rFonts w:hint="eastAsia" w:ascii="宋体" w:hAnsi="宋体" w:cs="宋体"/>
          <w:kern w:val="28"/>
          <w:highlight w:val="none"/>
          <w:lang w:val="en-US" w:eastAsia="zh-CN"/>
        </w:rPr>
        <w:t>1</w:t>
      </w:r>
      <w:r>
        <w:rPr>
          <w:rFonts w:hint="eastAsia" w:ascii="宋体" w:hAnsi="宋体" w:cs="宋体"/>
          <w:kern w:val="28"/>
          <w:highlight w:val="none"/>
        </w:rPr>
        <w:t xml:space="preserve">.2 </w:t>
      </w:r>
      <w:r>
        <w:rPr>
          <w:rFonts w:hint="eastAsia" w:ascii="宋体" w:hAnsi="宋体" w:cs="宋体"/>
          <w:kern w:val="28"/>
          <w:highlight w:val="none"/>
          <w:lang w:eastAsia="zh-CN"/>
        </w:rPr>
        <w:t>甲方</w:t>
      </w:r>
      <w:r>
        <w:rPr>
          <w:rFonts w:hint="eastAsia" w:ascii="宋体" w:hAnsi="宋体" w:cs="宋体"/>
          <w:kern w:val="28"/>
          <w:highlight w:val="none"/>
        </w:rPr>
        <w:t>有权随时到</w:t>
      </w:r>
      <w:r>
        <w:rPr>
          <w:rFonts w:hint="eastAsia" w:ascii="宋体" w:hAnsi="宋体" w:cs="宋体"/>
          <w:kern w:val="28"/>
          <w:highlight w:val="none"/>
          <w:lang w:eastAsia="zh-CN"/>
        </w:rPr>
        <w:t>乙方</w:t>
      </w:r>
      <w:r>
        <w:rPr>
          <w:rFonts w:hint="eastAsia" w:ascii="宋体" w:hAnsi="宋体" w:cs="宋体"/>
          <w:kern w:val="28"/>
          <w:highlight w:val="none"/>
        </w:rPr>
        <w:t>生产现场进行监测，若发现</w:t>
      </w:r>
      <w:r>
        <w:rPr>
          <w:rFonts w:hint="eastAsia" w:ascii="宋体" w:hAnsi="宋体" w:cs="宋体"/>
          <w:kern w:val="28"/>
          <w:highlight w:val="none"/>
          <w:lang w:eastAsia="zh-CN"/>
        </w:rPr>
        <w:t>乙方</w:t>
      </w:r>
      <w:r>
        <w:rPr>
          <w:rFonts w:hint="eastAsia" w:ascii="宋体" w:hAnsi="宋体" w:cs="宋体"/>
          <w:kern w:val="28"/>
          <w:highlight w:val="none"/>
        </w:rPr>
        <w:t>违反</w:t>
      </w:r>
      <w:r>
        <w:rPr>
          <w:rFonts w:hint="eastAsia" w:ascii="宋体" w:hAnsi="宋体" w:cs="宋体"/>
          <w:kern w:val="28"/>
          <w:highlight w:val="none"/>
          <w:lang w:val="en-US" w:eastAsia="zh-CN"/>
        </w:rPr>
        <w:t>招标文件技术规格书等</w:t>
      </w:r>
      <w:r>
        <w:rPr>
          <w:rFonts w:hint="eastAsia" w:ascii="宋体" w:hAnsi="宋体" w:cs="宋体"/>
          <w:kern w:val="28"/>
          <w:highlight w:val="none"/>
        </w:rPr>
        <w:t>要求，则</w:t>
      </w:r>
      <w:r>
        <w:rPr>
          <w:rFonts w:hint="eastAsia" w:ascii="宋体" w:hAnsi="宋体" w:cs="宋体"/>
          <w:kern w:val="28"/>
          <w:highlight w:val="none"/>
          <w:lang w:eastAsia="zh-CN"/>
        </w:rPr>
        <w:t>甲方</w:t>
      </w:r>
      <w:r>
        <w:rPr>
          <w:rFonts w:hint="eastAsia" w:ascii="宋体" w:hAnsi="宋体" w:cs="宋体"/>
          <w:kern w:val="28"/>
          <w:highlight w:val="none"/>
        </w:rPr>
        <w:t>有权提出整改意见，</w:t>
      </w:r>
      <w:r>
        <w:rPr>
          <w:rFonts w:hint="eastAsia" w:ascii="宋体" w:hAnsi="宋体" w:cs="宋体"/>
          <w:kern w:val="28"/>
          <w:highlight w:val="none"/>
          <w:lang w:eastAsia="zh-CN"/>
        </w:rPr>
        <w:t>乙方</w:t>
      </w:r>
      <w:r>
        <w:rPr>
          <w:rFonts w:hint="eastAsia" w:ascii="宋体" w:hAnsi="宋体" w:cs="宋体"/>
          <w:kern w:val="28"/>
          <w:highlight w:val="none"/>
        </w:rPr>
        <w:t>予以积极整改</w:t>
      </w:r>
      <w:r>
        <w:rPr>
          <w:rFonts w:hint="eastAsia" w:ascii="宋体" w:hAnsi="宋体" w:cs="宋体"/>
          <w:kern w:val="28"/>
          <w:highlight w:val="none"/>
          <w:lang w:eastAsia="zh-CN"/>
        </w:rPr>
        <w:t>。</w:t>
      </w:r>
      <w:r>
        <w:rPr>
          <w:rFonts w:hint="eastAsia" w:ascii="宋体" w:hAnsi="宋体" w:cs="宋体"/>
          <w:kern w:val="28"/>
          <w:highlight w:val="none"/>
          <w:lang w:val="en-US" w:eastAsia="zh-CN"/>
        </w:rPr>
        <w:t>若造成甲方损失的，乙方应赔偿甲方损失</w:t>
      </w:r>
      <w:r>
        <w:rPr>
          <w:rFonts w:hint="eastAsia" w:ascii="宋体" w:hAnsi="宋体" w:cs="宋体"/>
          <w:kern w:val="28"/>
          <w:highlight w:val="none"/>
        </w:rPr>
        <w:t>。</w:t>
      </w:r>
    </w:p>
    <w:p w14:paraId="2FC965A0">
      <w:pPr>
        <w:widowControl/>
        <w:spacing w:line="360" w:lineRule="auto"/>
        <w:ind w:firstLine="420" w:firstLineChars="200"/>
        <w:jc w:val="left"/>
        <w:rPr>
          <w:rFonts w:hint="eastAsia" w:ascii="宋体" w:hAnsi="宋体" w:eastAsia="宋体" w:cs="宋体"/>
          <w:color w:val="auto"/>
          <w:kern w:val="28"/>
          <w:sz w:val="21"/>
          <w:highlight w:val="none"/>
          <w:lang w:bidi="ar"/>
        </w:rPr>
      </w:pPr>
      <w:r>
        <w:rPr>
          <w:rFonts w:hint="eastAsia" w:ascii="宋体" w:hAnsi="宋体" w:cs="宋体"/>
          <w:kern w:val="28"/>
          <w:highlight w:val="none"/>
        </w:rPr>
        <w:t>1</w:t>
      </w:r>
      <w:r>
        <w:rPr>
          <w:rFonts w:hint="eastAsia" w:ascii="宋体" w:hAnsi="宋体" w:cs="宋体"/>
          <w:kern w:val="28"/>
          <w:highlight w:val="none"/>
          <w:lang w:val="en-US" w:eastAsia="zh-CN"/>
        </w:rPr>
        <w:t>1</w:t>
      </w:r>
      <w:r>
        <w:rPr>
          <w:rFonts w:hint="eastAsia" w:ascii="宋体" w:hAnsi="宋体" w:cs="宋体"/>
          <w:kern w:val="28"/>
          <w:highlight w:val="none"/>
        </w:rPr>
        <w:t>.3</w:t>
      </w:r>
      <w:r>
        <w:rPr>
          <w:rFonts w:hint="eastAsia" w:ascii="宋体" w:hAnsi="宋体" w:cs="宋体"/>
          <w:kern w:val="28"/>
          <w:highlight w:val="none"/>
          <w:lang w:eastAsia="zh-CN"/>
        </w:rPr>
        <w:t>乙方</w:t>
      </w:r>
      <w:r>
        <w:rPr>
          <w:rFonts w:hint="eastAsia" w:ascii="宋体" w:hAnsi="宋体" w:cs="宋体"/>
          <w:kern w:val="28"/>
          <w:highlight w:val="none"/>
        </w:rPr>
        <w:t>违反国家颁布和</w:t>
      </w:r>
      <w:r>
        <w:rPr>
          <w:rFonts w:hint="eastAsia" w:ascii="宋体" w:hAnsi="宋体" w:cs="宋体"/>
          <w:kern w:val="28"/>
          <w:highlight w:val="none"/>
          <w:lang w:eastAsia="zh-CN"/>
        </w:rPr>
        <w:t>甲方</w:t>
      </w:r>
      <w:r>
        <w:rPr>
          <w:rFonts w:hint="eastAsia" w:ascii="宋体" w:hAnsi="宋体" w:cs="宋体"/>
          <w:kern w:val="28"/>
          <w:highlight w:val="none"/>
        </w:rPr>
        <w:t>要求的有关安全、质量、监察、客户服务承诺及</w:t>
      </w:r>
      <w:r>
        <w:rPr>
          <w:rFonts w:hint="eastAsia" w:ascii="宋体" w:hAnsi="宋体" w:cs="宋体"/>
          <w:kern w:val="28"/>
          <w:highlight w:val="none"/>
          <w:lang w:eastAsia="zh-CN"/>
        </w:rPr>
        <w:t>甲方</w:t>
      </w:r>
      <w:r>
        <w:rPr>
          <w:rFonts w:hint="eastAsia" w:ascii="宋体" w:hAnsi="宋体" w:cs="宋体"/>
          <w:kern w:val="28"/>
          <w:highlight w:val="none"/>
        </w:rPr>
        <w:t>书面发出的各项规定等均属违约。经警告后无明显改善，</w:t>
      </w:r>
      <w:r>
        <w:rPr>
          <w:rFonts w:hint="eastAsia" w:ascii="宋体" w:hAnsi="宋体" w:cs="宋体"/>
          <w:kern w:val="28"/>
          <w:highlight w:val="none"/>
          <w:lang w:eastAsia="zh-CN"/>
        </w:rPr>
        <w:t>甲方</w:t>
      </w:r>
      <w:r>
        <w:rPr>
          <w:rFonts w:hint="eastAsia" w:ascii="宋体" w:hAnsi="宋体" w:cs="宋体"/>
          <w:kern w:val="28"/>
          <w:highlight w:val="none"/>
        </w:rPr>
        <w:t>有权终止本合同</w:t>
      </w:r>
      <w:r>
        <w:rPr>
          <w:rFonts w:hint="eastAsia" w:ascii="宋体" w:hAnsi="宋体" w:cs="宋体"/>
          <w:kern w:val="28"/>
          <w:highlight w:val="none"/>
          <w:lang w:eastAsia="zh-CN"/>
        </w:rPr>
        <w:t>，并</w:t>
      </w:r>
      <w:r>
        <w:rPr>
          <w:rFonts w:hint="eastAsia" w:ascii="宋体" w:hAnsi="宋体" w:cs="宋体"/>
          <w:kern w:val="28"/>
          <w:highlight w:val="none"/>
          <w:lang w:val="en-US" w:eastAsia="zh-CN"/>
        </w:rPr>
        <w:t>由乙方</w:t>
      </w:r>
      <w:r>
        <w:rPr>
          <w:rFonts w:hint="eastAsia" w:ascii="宋体" w:hAnsi="宋体" w:cs="宋体"/>
          <w:kern w:val="28"/>
          <w:highlight w:val="none"/>
          <w:lang w:eastAsia="zh-CN"/>
        </w:rPr>
        <w:t>补偿甲方因此造成的损失</w:t>
      </w:r>
      <w:r>
        <w:rPr>
          <w:rFonts w:hint="eastAsia" w:ascii="宋体" w:hAnsi="宋体" w:cs="宋体"/>
          <w:kern w:val="28"/>
          <w:highlight w:val="none"/>
        </w:rPr>
        <w:t>。</w:t>
      </w:r>
      <w:r>
        <w:rPr>
          <w:rFonts w:hint="eastAsia" w:ascii="宋体" w:hAnsi="宋体" w:eastAsia="宋体" w:cs="宋体"/>
          <w:color w:val="auto"/>
          <w:kern w:val="28"/>
          <w:sz w:val="21"/>
          <w:highlight w:val="none"/>
          <w:lang w:bidi="ar"/>
        </w:rPr>
        <w:t>如甲方先予赔偿客户、产品使用者损失的，乙方应对甲方予以全部赔偿。</w:t>
      </w:r>
    </w:p>
    <w:p w14:paraId="4D6D0E89">
      <w:pPr>
        <w:spacing w:line="360" w:lineRule="auto"/>
        <w:rPr>
          <w:rFonts w:hint="eastAsia" w:ascii="宋体" w:hAnsi="宋体" w:cs="宋体"/>
          <w:kern w:val="28"/>
          <w:highlight w:val="none"/>
        </w:rPr>
      </w:pPr>
    </w:p>
    <w:p w14:paraId="2BE98781">
      <w:pPr>
        <w:spacing w:line="360" w:lineRule="auto"/>
        <w:rPr>
          <w:rFonts w:hint="eastAsia" w:ascii="宋体" w:hAnsi="宋体" w:cs="宋体"/>
          <w:b/>
          <w:bCs/>
          <w:kern w:val="28"/>
          <w:sz w:val="21"/>
          <w:szCs w:val="20"/>
          <w:highlight w:val="none"/>
        </w:rPr>
      </w:pPr>
      <w:r>
        <w:rPr>
          <w:rFonts w:hint="eastAsia" w:ascii="宋体" w:hAnsi="宋体" w:cs="宋体"/>
          <w:b/>
          <w:bCs/>
          <w:kern w:val="28"/>
          <w:sz w:val="21"/>
          <w:szCs w:val="20"/>
          <w:highlight w:val="none"/>
        </w:rPr>
        <w:t>1</w:t>
      </w:r>
      <w:r>
        <w:rPr>
          <w:rFonts w:hint="eastAsia" w:ascii="宋体" w:hAnsi="宋体" w:cs="宋体"/>
          <w:b/>
          <w:bCs/>
          <w:kern w:val="28"/>
          <w:sz w:val="21"/>
          <w:szCs w:val="20"/>
          <w:highlight w:val="none"/>
          <w:lang w:val="en-US" w:eastAsia="zh-CN"/>
        </w:rPr>
        <w:t>2</w:t>
      </w:r>
      <w:r>
        <w:rPr>
          <w:rFonts w:hint="eastAsia" w:ascii="宋体" w:hAnsi="宋体" w:cs="宋体"/>
          <w:b/>
          <w:bCs/>
          <w:kern w:val="28"/>
          <w:sz w:val="21"/>
          <w:szCs w:val="20"/>
          <w:highlight w:val="none"/>
        </w:rPr>
        <w:t>. 纠纷解决</w:t>
      </w:r>
    </w:p>
    <w:p w14:paraId="02F3FD27">
      <w:pPr>
        <w:spacing w:line="360" w:lineRule="auto"/>
        <w:ind w:firstLine="420" w:firstLineChars="200"/>
        <w:rPr>
          <w:rFonts w:hint="eastAsia" w:ascii="宋体" w:hAnsi="宋体"/>
          <w:kern w:val="28"/>
          <w:highlight w:val="none"/>
        </w:rPr>
      </w:pPr>
      <w:r>
        <w:rPr>
          <w:rFonts w:hint="eastAsia" w:ascii="宋体" w:hAnsi="宋体"/>
          <w:kern w:val="28"/>
          <w:highlight w:val="none"/>
        </w:rPr>
        <w:t>合同履行中发生纠纷的，</w:t>
      </w:r>
      <w:r>
        <w:rPr>
          <w:rFonts w:hint="eastAsia" w:ascii="宋体" w:hAnsi="宋体"/>
          <w:kern w:val="28"/>
          <w:highlight w:val="none"/>
          <w:lang w:eastAsia="zh-CN"/>
        </w:rPr>
        <w:t>双</w:t>
      </w:r>
      <w:r>
        <w:rPr>
          <w:rFonts w:hint="eastAsia" w:ascii="宋体" w:hAnsi="宋体"/>
          <w:kern w:val="28"/>
          <w:highlight w:val="none"/>
        </w:rPr>
        <w:t>方协商解决，协商不成的，任何一方</w:t>
      </w:r>
      <w:r>
        <w:rPr>
          <w:rFonts w:hint="eastAsia" w:ascii="宋体" w:hAnsi="宋体"/>
          <w:kern w:val="28"/>
          <w:highlight w:val="none"/>
          <w:lang w:val="en-US" w:eastAsia="zh-CN"/>
        </w:rPr>
        <w:t>有权</w:t>
      </w:r>
      <w:r>
        <w:rPr>
          <w:rFonts w:hint="eastAsia" w:ascii="宋体" w:hAnsi="宋体"/>
          <w:kern w:val="28"/>
          <w:highlight w:val="none"/>
        </w:rPr>
        <w:t>向</w:t>
      </w:r>
      <w:r>
        <w:rPr>
          <w:rFonts w:hint="eastAsia" w:ascii="宋体" w:hAnsi="宋体"/>
          <w:kern w:val="28"/>
          <w:highlight w:val="none"/>
          <w:lang w:val="en-US" w:eastAsia="zh-CN"/>
        </w:rPr>
        <w:t>甲方所在地</w:t>
      </w:r>
      <w:r>
        <w:rPr>
          <w:rFonts w:hint="eastAsia" w:ascii="宋体" w:hAnsi="宋体"/>
          <w:kern w:val="28"/>
          <w:highlight w:val="none"/>
        </w:rPr>
        <w:t>有管辖权的法院提起诉讼。</w:t>
      </w:r>
    </w:p>
    <w:p w14:paraId="1F706829">
      <w:pPr>
        <w:spacing w:line="360" w:lineRule="auto"/>
        <w:ind w:firstLine="420"/>
        <w:rPr>
          <w:rFonts w:hint="eastAsia" w:ascii="宋体" w:hAnsi="宋体" w:eastAsia="宋体"/>
          <w:b/>
          <w:bCs/>
          <w:color w:val="auto"/>
          <w:kern w:val="28"/>
          <w:sz w:val="21"/>
          <w:szCs w:val="20"/>
          <w:highlight w:val="none"/>
        </w:rPr>
      </w:pPr>
      <w:r>
        <w:rPr>
          <w:rFonts w:hint="eastAsia" w:ascii="宋体" w:hAnsi="宋体" w:eastAsia="宋体"/>
          <w:b/>
          <w:bCs/>
          <w:color w:val="auto"/>
          <w:kern w:val="28"/>
          <w:sz w:val="21"/>
          <w:szCs w:val="20"/>
          <w:highlight w:val="none"/>
          <w:lang w:val="en-US" w:eastAsia="zh-CN"/>
        </w:rPr>
        <w:t>13.知识产权</w:t>
      </w:r>
    </w:p>
    <w:p w14:paraId="79E50B44">
      <w:pPr>
        <w:ind w:firstLine="420" w:firstLineChars="200"/>
        <w:rPr>
          <w:rFonts w:hint="eastAsia" w:ascii="宋体" w:hAnsi="宋体"/>
          <w:kern w:val="28"/>
          <w:highlight w:val="none"/>
        </w:rPr>
      </w:pPr>
      <w:r>
        <w:rPr>
          <w:rFonts w:hint="eastAsia" w:ascii="宋体" w:hAnsi="宋体" w:eastAsia="宋体" w:cs="Times New Roman"/>
          <w:color w:val="auto"/>
          <w:kern w:val="28"/>
          <w:sz w:val="21"/>
          <w:szCs w:val="20"/>
          <w:highlight w:val="none"/>
        </w:rPr>
        <w:t>乙方履行本合同所形成的</w:t>
      </w:r>
      <w:r>
        <w:rPr>
          <w:rFonts w:hint="eastAsia" w:ascii="宋体" w:hAnsi="宋体" w:eastAsia="宋体" w:cs="Times New Roman"/>
          <w:color w:val="auto"/>
          <w:kern w:val="28"/>
          <w:sz w:val="21"/>
          <w:szCs w:val="20"/>
          <w:highlight w:val="none"/>
          <w:u w:val="none"/>
        </w:rPr>
        <w:t>商标、专利、技术秘密、及所提交的报告、图纸、源程序等成果的版权等知识产权</w:t>
      </w:r>
      <w:r>
        <w:rPr>
          <w:rFonts w:hint="eastAsia" w:ascii="宋体" w:hAnsi="宋体" w:eastAsia="宋体" w:cs="Times New Roman"/>
          <w:color w:val="auto"/>
          <w:kern w:val="28"/>
          <w:sz w:val="21"/>
          <w:szCs w:val="20"/>
          <w:highlight w:val="none"/>
        </w:rPr>
        <w:t>归甲方所有，未经甲方书面同意，乙方不得用于本合同之外目的。</w:t>
      </w:r>
    </w:p>
    <w:p w14:paraId="22A634D1">
      <w:pPr>
        <w:numPr>
          <w:ilvl w:val="-1"/>
          <w:numId w:val="0"/>
        </w:numPr>
        <w:spacing w:line="360" w:lineRule="auto"/>
        <w:ind w:firstLine="420"/>
        <w:rPr>
          <w:rFonts w:hint="eastAsia" w:ascii="宋体" w:hAnsi="宋体" w:cs="Times New Roman"/>
          <w:b/>
          <w:bCs/>
          <w:kern w:val="28"/>
          <w:sz w:val="21"/>
          <w:szCs w:val="20"/>
          <w:highlight w:val="none"/>
        </w:rPr>
      </w:pPr>
      <w:r>
        <w:rPr>
          <w:rFonts w:hint="eastAsia" w:ascii="宋体" w:hAnsi="宋体" w:cs="Times New Roman"/>
          <w:b/>
          <w:bCs/>
          <w:kern w:val="28"/>
          <w:sz w:val="21"/>
          <w:szCs w:val="20"/>
          <w:highlight w:val="none"/>
          <w:lang w:val="en-US" w:eastAsia="zh-CN"/>
        </w:rPr>
        <w:t>14.</w:t>
      </w:r>
      <w:r>
        <w:rPr>
          <w:rFonts w:hint="eastAsia" w:ascii="宋体" w:hAnsi="宋体" w:cs="Times New Roman"/>
          <w:b/>
          <w:bCs/>
          <w:kern w:val="28"/>
          <w:sz w:val="21"/>
          <w:szCs w:val="20"/>
          <w:highlight w:val="none"/>
        </w:rPr>
        <w:t>其他</w:t>
      </w:r>
    </w:p>
    <w:p w14:paraId="45961715">
      <w:pPr>
        <w:spacing w:line="360" w:lineRule="auto"/>
        <w:rPr>
          <w:rFonts w:hint="eastAsia" w:ascii="宋体" w:hAnsi="宋体"/>
          <w:kern w:val="28"/>
          <w:szCs w:val="21"/>
          <w:highlight w:val="none"/>
        </w:rPr>
      </w:pPr>
      <w:r>
        <w:rPr>
          <w:rFonts w:hint="eastAsia" w:ascii="宋体" w:hAnsi="宋体"/>
          <w:kern w:val="28"/>
          <w:szCs w:val="21"/>
          <w:highlight w:val="none"/>
        </w:rPr>
        <w:t>1</w:t>
      </w:r>
      <w:r>
        <w:rPr>
          <w:rFonts w:hint="eastAsia" w:ascii="宋体" w:hAnsi="宋体"/>
          <w:kern w:val="28"/>
          <w:szCs w:val="21"/>
          <w:highlight w:val="none"/>
          <w:lang w:val="en-US" w:eastAsia="zh-CN"/>
        </w:rPr>
        <w:t>4</w:t>
      </w:r>
      <w:r>
        <w:rPr>
          <w:rFonts w:hint="eastAsia" w:ascii="宋体" w:hAnsi="宋体"/>
          <w:kern w:val="28"/>
          <w:szCs w:val="21"/>
          <w:highlight w:val="none"/>
        </w:rPr>
        <w:t>.1</w:t>
      </w:r>
      <w:r>
        <w:rPr>
          <w:rFonts w:hint="eastAsia" w:ascii="宋体" w:hAnsi="宋体"/>
          <w:kern w:val="28"/>
          <w:szCs w:val="21"/>
          <w:highlight w:val="none"/>
          <w:lang w:eastAsia="zh-CN"/>
        </w:rPr>
        <w:t>甲方</w:t>
      </w:r>
      <w:r>
        <w:rPr>
          <w:rFonts w:hint="eastAsia" w:ascii="宋体" w:hAnsi="宋体"/>
          <w:kern w:val="28"/>
          <w:szCs w:val="21"/>
          <w:highlight w:val="none"/>
        </w:rPr>
        <w:t>向</w:t>
      </w:r>
      <w:r>
        <w:rPr>
          <w:rFonts w:hint="eastAsia" w:ascii="宋体" w:hAnsi="宋体"/>
          <w:kern w:val="28"/>
          <w:szCs w:val="21"/>
          <w:highlight w:val="none"/>
          <w:lang w:eastAsia="zh-CN"/>
        </w:rPr>
        <w:t>乙方</w:t>
      </w:r>
      <w:r>
        <w:rPr>
          <w:rFonts w:hint="eastAsia" w:ascii="宋体" w:hAnsi="宋体"/>
          <w:kern w:val="28"/>
          <w:szCs w:val="21"/>
          <w:highlight w:val="none"/>
        </w:rPr>
        <w:t>出具的结算单据均应加盖</w:t>
      </w:r>
      <w:r>
        <w:rPr>
          <w:rFonts w:hint="eastAsia" w:ascii="宋体" w:hAnsi="宋体"/>
          <w:kern w:val="28"/>
          <w:szCs w:val="21"/>
          <w:highlight w:val="none"/>
          <w:lang w:eastAsia="zh-CN"/>
        </w:rPr>
        <w:t>甲方</w:t>
      </w:r>
      <w:r>
        <w:rPr>
          <w:rFonts w:hint="eastAsia" w:ascii="宋体" w:hAnsi="宋体"/>
          <w:kern w:val="28"/>
          <w:szCs w:val="21"/>
          <w:highlight w:val="none"/>
        </w:rPr>
        <w:t>公章方为有效，</w:t>
      </w:r>
      <w:r>
        <w:rPr>
          <w:rFonts w:hint="eastAsia" w:ascii="宋体" w:hAnsi="宋体"/>
          <w:kern w:val="28"/>
          <w:szCs w:val="21"/>
          <w:highlight w:val="none"/>
          <w:lang w:eastAsia="zh-CN"/>
        </w:rPr>
        <w:t>甲方</w:t>
      </w:r>
      <w:r>
        <w:rPr>
          <w:rFonts w:hint="eastAsia" w:ascii="宋体" w:hAnsi="宋体"/>
          <w:kern w:val="28"/>
          <w:szCs w:val="21"/>
          <w:highlight w:val="none"/>
        </w:rPr>
        <w:t>向</w:t>
      </w:r>
      <w:r>
        <w:rPr>
          <w:rFonts w:hint="eastAsia" w:ascii="宋体" w:hAnsi="宋体"/>
          <w:kern w:val="28"/>
          <w:szCs w:val="21"/>
          <w:highlight w:val="none"/>
          <w:lang w:eastAsia="zh-CN"/>
        </w:rPr>
        <w:t>乙方</w:t>
      </w:r>
      <w:r>
        <w:rPr>
          <w:rFonts w:hint="eastAsia" w:ascii="宋体" w:hAnsi="宋体"/>
          <w:kern w:val="28"/>
          <w:szCs w:val="21"/>
          <w:highlight w:val="none"/>
        </w:rPr>
        <w:t>出具的验收等单据应加盖</w:t>
      </w:r>
      <w:r>
        <w:rPr>
          <w:rFonts w:hint="eastAsia" w:ascii="宋体" w:hAnsi="宋体"/>
          <w:kern w:val="28"/>
          <w:szCs w:val="21"/>
          <w:highlight w:val="none"/>
          <w:lang w:eastAsia="zh-CN"/>
        </w:rPr>
        <w:t>甲方</w:t>
      </w:r>
      <w:r>
        <w:rPr>
          <w:rFonts w:hint="eastAsia" w:ascii="宋体" w:hAnsi="宋体"/>
          <w:kern w:val="28"/>
          <w:szCs w:val="21"/>
          <w:highlight w:val="none"/>
        </w:rPr>
        <w:t>公章方为有效。</w:t>
      </w:r>
    </w:p>
    <w:p w14:paraId="728681BE">
      <w:pPr>
        <w:spacing w:line="360" w:lineRule="auto"/>
        <w:rPr>
          <w:rFonts w:hint="eastAsia" w:ascii="宋体" w:hAnsi="宋体"/>
          <w:kern w:val="28"/>
          <w:szCs w:val="21"/>
          <w:highlight w:val="none"/>
        </w:rPr>
      </w:pPr>
      <w:r>
        <w:rPr>
          <w:rFonts w:hint="eastAsia" w:ascii="宋体" w:hAnsi="宋体"/>
          <w:kern w:val="28"/>
          <w:szCs w:val="21"/>
          <w:highlight w:val="none"/>
        </w:rPr>
        <w:t>1</w:t>
      </w:r>
      <w:r>
        <w:rPr>
          <w:rFonts w:hint="eastAsia" w:ascii="宋体" w:hAnsi="宋体"/>
          <w:kern w:val="28"/>
          <w:szCs w:val="21"/>
          <w:highlight w:val="none"/>
          <w:lang w:val="en-US" w:eastAsia="zh-CN"/>
        </w:rPr>
        <w:t>4</w:t>
      </w:r>
      <w:r>
        <w:rPr>
          <w:rFonts w:hint="eastAsia" w:ascii="宋体" w:hAnsi="宋体"/>
          <w:kern w:val="28"/>
          <w:szCs w:val="21"/>
          <w:highlight w:val="none"/>
        </w:rPr>
        <w:t xml:space="preserve">.2 </w:t>
      </w:r>
      <w:r>
        <w:rPr>
          <w:rFonts w:hint="eastAsia"/>
          <w:szCs w:val="21"/>
          <w:highlight w:val="none"/>
        </w:rPr>
        <w:t>本合同涉及</w:t>
      </w:r>
      <w:r>
        <w:rPr>
          <w:rFonts w:hint="eastAsia"/>
          <w:szCs w:val="21"/>
          <w:highlight w:val="none"/>
          <w:lang w:eastAsia="zh-CN"/>
        </w:rPr>
        <w:t>甲方</w:t>
      </w:r>
      <w:r>
        <w:rPr>
          <w:rFonts w:hint="eastAsia"/>
          <w:szCs w:val="21"/>
          <w:highlight w:val="none"/>
        </w:rPr>
        <w:t>的具体业务由</w:t>
      </w:r>
      <w:r>
        <w:rPr>
          <w:rFonts w:hint="eastAsia"/>
          <w:szCs w:val="21"/>
          <w:highlight w:val="none"/>
          <w:lang w:eastAsia="zh-CN"/>
        </w:rPr>
        <w:t>甲方</w:t>
      </w:r>
      <w:r>
        <w:rPr>
          <w:rFonts w:hint="eastAsia"/>
          <w:szCs w:val="21"/>
          <w:highlight w:val="none"/>
        </w:rPr>
        <w:t>分公司执行。</w:t>
      </w:r>
    </w:p>
    <w:p w14:paraId="66840E71">
      <w:pPr>
        <w:spacing w:line="360" w:lineRule="auto"/>
        <w:rPr>
          <w:rFonts w:hint="eastAsia" w:ascii="宋体" w:hAnsi="宋体"/>
          <w:kern w:val="28"/>
          <w:szCs w:val="21"/>
          <w:highlight w:val="none"/>
        </w:rPr>
      </w:pPr>
      <w:r>
        <w:rPr>
          <w:rFonts w:hint="eastAsia" w:ascii="宋体" w:hAnsi="宋体"/>
          <w:kern w:val="28"/>
          <w:szCs w:val="21"/>
          <w:highlight w:val="none"/>
        </w:rPr>
        <w:t>1</w:t>
      </w:r>
      <w:r>
        <w:rPr>
          <w:rFonts w:hint="eastAsia" w:ascii="宋体" w:hAnsi="宋体"/>
          <w:kern w:val="28"/>
          <w:szCs w:val="21"/>
          <w:highlight w:val="none"/>
          <w:lang w:val="en-US" w:eastAsia="zh-CN"/>
        </w:rPr>
        <w:t>4</w:t>
      </w:r>
      <w:r>
        <w:rPr>
          <w:rFonts w:hint="eastAsia" w:ascii="宋体" w:hAnsi="宋体"/>
          <w:kern w:val="28"/>
          <w:szCs w:val="21"/>
          <w:highlight w:val="none"/>
        </w:rPr>
        <w:t>.</w:t>
      </w:r>
      <w:r>
        <w:rPr>
          <w:rFonts w:hint="eastAsia" w:ascii="宋体" w:hAnsi="宋体"/>
          <w:kern w:val="28"/>
          <w:szCs w:val="21"/>
          <w:highlight w:val="none"/>
          <w:lang w:val="en-US" w:eastAsia="zh-CN"/>
        </w:rPr>
        <w:t>3</w:t>
      </w:r>
      <w:r>
        <w:rPr>
          <w:rFonts w:hint="eastAsia" w:ascii="宋体" w:hAnsi="宋体"/>
          <w:kern w:val="28"/>
          <w:szCs w:val="21"/>
          <w:highlight w:val="none"/>
        </w:rPr>
        <w:t xml:space="preserve">本合同于 </w:t>
      </w:r>
      <w:r>
        <w:rPr>
          <w:rFonts w:hint="eastAsia" w:ascii="宋体" w:hAnsi="宋体"/>
          <w:kern w:val="28"/>
          <w:szCs w:val="21"/>
          <w:highlight w:val="none"/>
          <w:lang w:val="en-US" w:eastAsia="zh-CN"/>
        </w:rPr>
        <w:t xml:space="preserve">  </w:t>
      </w:r>
      <w:r>
        <w:rPr>
          <w:rFonts w:hint="eastAsia" w:ascii="宋体" w:hAnsi="宋体"/>
          <w:kern w:val="28"/>
          <w:szCs w:val="21"/>
          <w:highlight w:val="none"/>
        </w:rPr>
        <w:t xml:space="preserve"> 年</w:t>
      </w:r>
      <w:r>
        <w:rPr>
          <w:rFonts w:hint="eastAsia" w:ascii="宋体" w:hAnsi="宋体"/>
          <w:kern w:val="28"/>
          <w:szCs w:val="21"/>
          <w:highlight w:val="none"/>
          <w:lang w:val="en-US" w:eastAsia="zh-CN"/>
        </w:rPr>
        <w:t xml:space="preserve">  </w:t>
      </w:r>
      <w:r>
        <w:rPr>
          <w:rFonts w:hint="eastAsia" w:ascii="宋体" w:hAnsi="宋体"/>
          <w:kern w:val="28"/>
          <w:szCs w:val="21"/>
          <w:highlight w:val="none"/>
        </w:rPr>
        <w:t>月</w:t>
      </w:r>
      <w:r>
        <w:rPr>
          <w:rFonts w:hint="eastAsia" w:ascii="宋体" w:hAnsi="宋体"/>
          <w:kern w:val="28"/>
          <w:szCs w:val="21"/>
          <w:highlight w:val="none"/>
          <w:lang w:val="en-US" w:eastAsia="zh-CN"/>
        </w:rPr>
        <w:t xml:space="preserve">  </w:t>
      </w:r>
      <w:r>
        <w:rPr>
          <w:rFonts w:hint="eastAsia" w:ascii="宋体" w:hAnsi="宋体"/>
          <w:kern w:val="28"/>
          <w:szCs w:val="21"/>
          <w:highlight w:val="none"/>
        </w:rPr>
        <w:t>日在广州市签订，经</w:t>
      </w:r>
      <w:r>
        <w:rPr>
          <w:rFonts w:hint="eastAsia" w:ascii="宋体" w:hAnsi="宋体"/>
          <w:kern w:val="28"/>
          <w:szCs w:val="21"/>
          <w:highlight w:val="none"/>
          <w:lang w:eastAsia="zh-CN"/>
        </w:rPr>
        <w:t>双</w:t>
      </w:r>
      <w:r>
        <w:rPr>
          <w:rFonts w:hint="eastAsia" w:ascii="宋体" w:hAnsi="宋体"/>
          <w:kern w:val="28"/>
          <w:szCs w:val="21"/>
          <w:highlight w:val="none"/>
        </w:rPr>
        <w:t>方代表签署并加盖公章后生效；合同一式</w:t>
      </w:r>
      <w:r>
        <w:rPr>
          <w:rFonts w:hint="eastAsia" w:ascii="宋体" w:hAnsi="宋体"/>
          <w:kern w:val="28"/>
          <w:szCs w:val="21"/>
          <w:highlight w:val="none"/>
          <w:lang w:val="en-US" w:eastAsia="zh-CN"/>
        </w:rPr>
        <w:t>6</w:t>
      </w:r>
      <w:r>
        <w:rPr>
          <w:rFonts w:hint="eastAsia" w:ascii="宋体" w:hAnsi="宋体"/>
          <w:kern w:val="28"/>
          <w:szCs w:val="21"/>
          <w:highlight w:val="none"/>
        </w:rPr>
        <w:t xml:space="preserve"> 份，甲方执 </w:t>
      </w:r>
      <w:r>
        <w:rPr>
          <w:rFonts w:hint="eastAsia" w:ascii="宋体" w:hAnsi="宋体"/>
          <w:kern w:val="28"/>
          <w:szCs w:val="21"/>
          <w:highlight w:val="none"/>
          <w:lang w:val="en-US" w:eastAsia="zh-CN"/>
        </w:rPr>
        <w:t>4</w:t>
      </w:r>
      <w:r>
        <w:rPr>
          <w:rFonts w:hint="eastAsia" w:ascii="宋体" w:hAnsi="宋体"/>
          <w:kern w:val="28"/>
          <w:szCs w:val="21"/>
          <w:highlight w:val="none"/>
        </w:rPr>
        <w:t>份，</w:t>
      </w:r>
      <w:r>
        <w:rPr>
          <w:rFonts w:hint="eastAsia" w:ascii="宋体" w:hAnsi="宋体"/>
          <w:kern w:val="28"/>
          <w:szCs w:val="21"/>
          <w:highlight w:val="none"/>
          <w:lang w:eastAsia="zh-CN"/>
        </w:rPr>
        <w:t>乙方</w:t>
      </w:r>
      <w:r>
        <w:rPr>
          <w:rFonts w:hint="eastAsia" w:ascii="宋体" w:hAnsi="宋体"/>
          <w:kern w:val="28"/>
          <w:szCs w:val="21"/>
          <w:highlight w:val="none"/>
          <w:lang w:val="en-US" w:eastAsia="zh-CN"/>
        </w:rPr>
        <w:t>2</w:t>
      </w:r>
      <w:r>
        <w:rPr>
          <w:rFonts w:hint="eastAsia" w:ascii="宋体" w:hAnsi="宋体"/>
          <w:kern w:val="28"/>
          <w:szCs w:val="21"/>
          <w:highlight w:val="none"/>
        </w:rPr>
        <w:t>份，均具有同等法律效力。</w:t>
      </w:r>
    </w:p>
    <w:p w14:paraId="5A665C92">
      <w:pPr>
        <w:spacing w:line="360" w:lineRule="auto"/>
        <w:rPr>
          <w:rFonts w:hint="eastAsia" w:ascii="宋体" w:hAnsi="宋体"/>
          <w:kern w:val="28"/>
          <w:szCs w:val="21"/>
          <w:highlight w:val="none"/>
        </w:rPr>
      </w:pPr>
    </w:p>
    <w:p w14:paraId="34C70872">
      <w:pPr>
        <w:spacing w:line="360" w:lineRule="auto"/>
        <w:rPr>
          <w:rFonts w:hint="eastAsia" w:ascii="宋体" w:hAnsi="宋体"/>
          <w:kern w:val="28"/>
          <w:szCs w:val="21"/>
          <w:highlight w:val="none"/>
        </w:rPr>
      </w:pPr>
      <w:r>
        <w:rPr>
          <w:rFonts w:hint="eastAsia" w:ascii="宋体" w:hAnsi="宋体"/>
          <w:kern w:val="28"/>
          <w:szCs w:val="21"/>
          <w:highlight w:val="none"/>
        </w:rPr>
        <w:t>附件：1.质量保修书</w:t>
      </w:r>
    </w:p>
    <w:p w14:paraId="7DED4012">
      <w:pPr>
        <w:spacing w:line="360" w:lineRule="auto"/>
        <w:ind w:firstLine="1050" w:firstLineChars="500"/>
        <w:rPr>
          <w:rFonts w:hint="eastAsia" w:ascii="宋体" w:hAnsi="宋体"/>
          <w:kern w:val="28"/>
          <w:szCs w:val="21"/>
          <w:highlight w:val="none"/>
        </w:rPr>
      </w:pPr>
      <w:r>
        <w:rPr>
          <w:rFonts w:hint="eastAsia" w:ascii="宋体" w:hAnsi="宋体"/>
          <w:kern w:val="28"/>
          <w:szCs w:val="21"/>
          <w:highlight w:val="none"/>
        </w:rPr>
        <w:t>2.</w:t>
      </w:r>
      <w:r>
        <w:rPr>
          <w:rFonts w:hint="eastAsia" w:ascii="宋体" w:hAnsi="宋体"/>
          <w:kern w:val="28"/>
          <w:szCs w:val="21"/>
          <w:highlight w:val="none"/>
          <w:lang w:val="en-US" w:eastAsia="zh-CN"/>
        </w:rPr>
        <w:t>安健环管理</w:t>
      </w:r>
      <w:r>
        <w:rPr>
          <w:rFonts w:hint="eastAsia" w:ascii="宋体" w:hAnsi="宋体"/>
          <w:kern w:val="28"/>
          <w:szCs w:val="21"/>
          <w:highlight w:val="none"/>
        </w:rPr>
        <w:t>协议</w:t>
      </w:r>
    </w:p>
    <w:p w14:paraId="3D32C660">
      <w:pPr>
        <w:spacing w:line="360" w:lineRule="auto"/>
        <w:ind w:firstLine="1050" w:firstLineChars="500"/>
        <w:rPr>
          <w:rFonts w:hint="eastAsia" w:ascii="宋体" w:hAnsi="宋体"/>
          <w:kern w:val="28"/>
          <w:szCs w:val="21"/>
          <w:highlight w:val="none"/>
        </w:rPr>
      </w:pPr>
      <w:r>
        <w:rPr>
          <w:rFonts w:hint="eastAsia" w:ascii="宋体" w:hAnsi="宋体"/>
          <w:kern w:val="28"/>
          <w:szCs w:val="21"/>
          <w:highlight w:val="none"/>
        </w:rPr>
        <w:t>3.廉洁协议</w:t>
      </w:r>
    </w:p>
    <w:p w14:paraId="35BB52D3">
      <w:pPr>
        <w:spacing w:line="360" w:lineRule="auto"/>
        <w:ind w:firstLine="1050" w:firstLineChars="500"/>
        <w:rPr>
          <w:rFonts w:hint="eastAsia" w:ascii="宋体" w:hAnsi="宋体"/>
          <w:kern w:val="28"/>
          <w:szCs w:val="21"/>
          <w:highlight w:val="none"/>
        </w:rPr>
      </w:pPr>
      <w:r>
        <w:rPr>
          <w:rFonts w:hint="eastAsia" w:ascii="宋体" w:hAnsi="宋体"/>
          <w:kern w:val="28"/>
          <w:szCs w:val="21"/>
          <w:highlight w:val="none"/>
        </w:rPr>
        <w:t>4.保密协议</w:t>
      </w:r>
    </w:p>
    <w:p w14:paraId="3956EBDC">
      <w:pPr>
        <w:spacing w:line="360" w:lineRule="auto"/>
        <w:ind w:firstLine="1050" w:firstLineChars="500"/>
        <w:rPr>
          <w:rFonts w:hint="eastAsia" w:ascii="宋体" w:hAnsi="宋体"/>
          <w:kern w:val="28"/>
          <w:szCs w:val="21"/>
          <w:highlight w:val="none"/>
        </w:rPr>
      </w:pPr>
      <w:r>
        <w:rPr>
          <w:rFonts w:hint="eastAsia" w:ascii="宋体" w:hAnsi="宋体"/>
          <w:kern w:val="28"/>
          <w:szCs w:val="21"/>
          <w:highlight w:val="none"/>
        </w:rPr>
        <w:t>5.服务承诺书</w:t>
      </w:r>
    </w:p>
    <w:p w14:paraId="454494F2">
      <w:pPr>
        <w:spacing w:line="360" w:lineRule="auto"/>
        <w:ind w:firstLine="1050" w:firstLineChars="500"/>
        <w:rPr>
          <w:rFonts w:hint="eastAsia" w:ascii="宋体" w:hAnsi="宋体"/>
          <w:kern w:val="28"/>
          <w:highlight w:val="none"/>
          <w:lang w:val="en-US" w:eastAsia="zh-CN"/>
        </w:rPr>
      </w:pPr>
      <w:r>
        <w:rPr>
          <w:rFonts w:hint="eastAsia" w:ascii="宋体" w:hAnsi="宋体"/>
          <w:kern w:val="28"/>
          <w:highlight w:val="none"/>
          <w:lang w:val="en-US" w:eastAsia="zh-CN"/>
        </w:rPr>
        <w:t>6.项目报价清单</w:t>
      </w:r>
    </w:p>
    <w:p w14:paraId="17BEB154">
      <w:pPr>
        <w:spacing w:line="360" w:lineRule="auto"/>
        <w:ind w:firstLine="1050" w:firstLineChars="500"/>
        <w:rPr>
          <w:rFonts w:hint="default" w:ascii="宋体" w:hAnsi="宋体"/>
          <w:kern w:val="28"/>
          <w:highlight w:val="none"/>
          <w:lang w:val="en-US" w:eastAsia="zh-CN"/>
        </w:rPr>
      </w:pPr>
      <w:r>
        <w:rPr>
          <w:rFonts w:hint="eastAsia" w:ascii="宋体" w:hAnsi="宋体"/>
          <w:kern w:val="28"/>
          <w:highlight w:val="none"/>
          <w:lang w:val="en-US" w:eastAsia="zh-CN"/>
        </w:rPr>
        <w:t>7.履约保函</w:t>
      </w:r>
    </w:p>
    <w:p w14:paraId="296E37D2">
      <w:pPr>
        <w:spacing w:line="360" w:lineRule="auto"/>
        <w:ind w:firstLine="1050" w:firstLineChars="500"/>
        <w:rPr>
          <w:rFonts w:hint="default" w:ascii="宋体" w:hAnsi="宋体"/>
          <w:kern w:val="28"/>
          <w:highlight w:val="none"/>
          <w:lang w:val="en-US" w:eastAsia="zh-CN"/>
        </w:rPr>
      </w:pPr>
      <w:r>
        <w:rPr>
          <w:rFonts w:hint="eastAsia" w:ascii="宋体" w:hAnsi="宋体"/>
          <w:kern w:val="28"/>
          <w:highlight w:val="none"/>
          <w:lang w:val="en-US" w:eastAsia="zh-CN"/>
        </w:rPr>
        <w:t>8.启动资金预付款保函</w:t>
      </w:r>
    </w:p>
    <w:p w14:paraId="1DB82F98">
      <w:pPr>
        <w:pStyle w:val="69"/>
        <w:rPr>
          <w:rFonts w:hint="default"/>
          <w:highlight w:val="none"/>
          <w:lang w:val="en-US" w:eastAsia="zh-CN"/>
        </w:rPr>
      </w:pPr>
    </w:p>
    <w:p w14:paraId="602ECCEC">
      <w:pPr>
        <w:spacing w:line="360" w:lineRule="auto"/>
        <w:rPr>
          <w:rFonts w:hint="eastAsia" w:ascii="宋体" w:hAnsi="宋体" w:eastAsia="宋体"/>
          <w:kern w:val="28"/>
          <w:highlight w:val="none"/>
          <w:lang w:eastAsia="zh-CN"/>
        </w:rPr>
      </w:pPr>
      <w:r>
        <w:rPr>
          <w:rFonts w:hint="eastAsia" w:ascii="宋体" w:hAnsi="宋体"/>
          <w:kern w:val="28"/>
          <w:highlight w:val="none"/>
          <w:lang w:eastAsia="zh-CN"/>
        </w:rPr>
        <w:t>（</w:t>
      </w:r>
      <w:r>
        <w:rPr>
          <w:rFonts w:hint="eastAsia" w:ascii="宋体" w:hAnsi="宋体"/>
          <w:kern w:val="28"/>
          <w:highlight w:val="none"/>
          <w:lang w:val="en-US" w:eastAsia="zh-CN"/>
        </w:rPr>
        <w:t>本页无正文，为《燃气管网用户终端智能化感知监测改造项目合同》签署页</w:t>
      </w:r>
      <w:r>
        <w:rPr>
          <w:rFonts w:hint="eastAsia" w:ascii="宋体" w:hAnsi="宋体"/>
          <w:kern w:val="28"/>
          <w:highlight w:val="none"/>
          <w:lang w:eastAsia="zh-CN"/>
        </w:rPr>
        <w:t>）</w:t>
      </w:r>
    </w:p>
    <w:p w14:paraId="2133170D">
      <w:pPr>
        <w:spacing w:line="360" w:lineRule="auto"/>
        <w:rPr>
          <w:rFonts w:hint="eastAsia" w:ascii="宋体" w:hAnsi="宋体"/>
          <w:kern w:val="28"/>
          <w:highlight w:val="none"/>
        </w:rPr>
      </w:pPr>
      <w:r>
        <w:rPr>
          <w:rFonts w:hint="eastAsia" w:ascii="宋体" w:hAnsi="宋体"/>
          <w:kern w:val="28"/>
          <w:highlight w:val="none"/>
        </w:rPr>
        <w:t xml:space="preserve">   </w:t>
      </w:r>
    </w:p>
    <w:p w14:paraId="297740C9">
      <w:pPr>
        <w:spacing w:line="360" w:lineRule="auto"/>
        <w:rPr>
          <w:rFonts w:hint="eastAsia" w:ascii="宋体" w:hAnsi="宋体"/>
          <w:kern w:val="28"/>
          <w:highlight w:val="none"/>
        </w:rPr>
      </w:pPr>
      <w:r>
        <w:rPr>
          <w:rFonts w:hint="eastAsia" w:ascii="宋体" w:hAnsi="宋体"/>
          <w:kern w:val="28"/>
          <w:highlight w:val="none"/>
        </w:rPr>
        <w:t>甲方（盖章）：                            乙方（盖章）：</w:t>
      </w:r>
    </w:p>
    <w:p w14:paraId="3AD2E90F">
      <w:pPr>
        <w:spacing w:line="360" w:lineRule="auto"/>
        <w:rPr>
          <w:rFonts w:hint="eastAsia" w:ascii="宋体" w:hAnsi="宋体"/>
          <w:kern w:val="28"/>
          <w:highlight w:val="none"/>
        </w:rPr>
      </w:pPr>
      <w:r>
        <w:rPr>
          <w:rFonts w:hint="eastAsia" w:ascii="宋体" w:hAnsi="宋体"/>
          <w:kern w:val="28"/>
          <w:highlight w:val="none"/>
        </w:rPr>
        <w:t>法定代表人                                法定代表人</w:t>
      </w:r>
    </w:p>
    <w:p w14:paraId="5EC951DF">
      <w:pPr>
        <w:spacing w:line="360" w:lineRule="auto"/>
        <w:rPr>
          <w:rFonts w:hint="eastAsia" w:ascii="宋体" w:hAnsi="宋体"/>
          <w:kern w:val="28"/>
          <w:highlight w:val="none"/>
        </w:rPr>
      </w:pPr>
      <w:r>
        <w:rPr>
          <w:rFonts w:hint="eastAsia" w:ascii="宋体" w:hAnsi="宋体"/>
          <w:kern w:val="28"/>
          <w:highlight w:val="none"/>
        </w:rPr>
        <w:t xml:space="preserve">（或委托代理人）：                         （或委托代理人）：             </w:t>
      </w:r>
    </w:p>
    <w:p w14:paraId="46A790D3">
      <w:pPr>
        <w:spacing w:line="360" w:lineRule="auto"/>
        <w:rPr>
          <w:rFonts w:hint="eastAsia" w:ascii="宋体" w:hAnsi="宋体"/>
          <w:kern w:val="28"/>
          <w:highlight w:val="none"/>
        </w:rPr>
      </w:pPr>
      <w:r>
        <w:rPr>
          <w:rFonts w:hint="eastAsia" w:ascii="宋体" w:hAnsi="宋体"/>
          <w:kern w:val="28"/>
          <w:highlight w:val="none"/>
        </w:rPr>
        <w:t xml:space="preserve">20  年  月  日                             20  年  月  日                     </w:t>
      </w:r>
    </w:p>
    <w:p w14:paraId="0A746979">
      <w:pPr>
        <w:spacing w:line="360" w:lineRule="auto"/>
        <w:rPr>
          <w:rFonts w:hint="eastAsia" w:ascii="宋体" w:hAnsi="宋体"/>
          <w:kern w:val="28"/>
          <w:highlight w:val="none"/>
        </w:rPr>
      </w:pPr>
    </w:p>
    <w:p w14:paraId="0A7392E1">
      <w:pPr>
        <w:pStyle w:val="7"/>
        <w:rPr>
          <w:rFonts w:hint="eastAsia" w:ascii="宋体" w:hAnsi="宋体"/>
          <w:kern w:val="28"/>
          <w:highlight w:val="none"/>
        </w:rPr>
      </w:pPr>
    </w:p>
    <w:p w14:paraId="77DAE6D3">
      <w:pPr>
        <w:rPr>
          <w:rFonts w:hint="eastAsia" w:ascii="宋体" w:hAnsi="宋体"/>
          <w:kern w:val="28"/>
          <w:highlight w:val="none"/>
        </w:rPr>
      </w:pPr>
    </w:p>
    <w:p w14:paraId="767F68B5">
      <w:pPr>
        <w:pStyle w:val="7"/>
        <w:rPr>
          <w:rFonts w:hint="eastAsia" w:ascii="宋体" w:hAnsi="宋体"/>
          <w:kern w:val="28"/>
          <w:highlight w:val="none"/>
        </w:rPr>
      </w:pPr>
    </w:p>
    <w:p w14:paraId="7398EDB3">
      <w:pPr>
        <w:rPr>
          <w:rFonts w:hint="eastAsia" w:ascii="宋体" w:hAnsi="宋体"/>
          <w:kern w:val="28"/>
          <w:highlight w:val="none"/>
        </w:rPr>
      </w:pPr>
    </w:p>
    <w:p w14:paraId="415CD0B4">
      <w:pPr>
        <w:pStyle w:val="7"/>
        <w:rPr>
          <w:rFonts w:hint="eastAsia" w:ascii="宋体" w:hAnsi="宋体"/>
          <w:kern w:val="28"/>
          <w:highlight w:val="none"/>
        </w:rPr>
      </w:pPr>
    </w:p>
    <w:p w14:paraId="6FE9CDC3">
      <w:pPr>
        <w:rPr>
          <w:rFonts w:hint="eastAsia" w:ascii="宋体" w:hAnsi="宋体"/>
          <w:kern w:val="28"/>
          <w:highlight w:val="none"/>
        </w:rPr>
      </w:pPr>
    </w:p>
    <w:p w14:paraId="093F5DC6">
      <w:pPr>
        <w:pStyle w:val="7"/>
        <w:rPr>
          <w:rFonts w:hint="eastAsia" w:ascii="宋体" w:hAnsi="宋体"/>
          <w:kern w:val="28"/>
          <w:highlight w:val="none"/>
        </w:rPr>
      </w:pPr>
    </w:p>
    <w:p w14:paraId="649098DD">
      <w:pPr>
        <w:rPr>
          <w:rFonts w:hint="eastAsia" w:ascii="宋体" w:hAnsi="宋体"/>
          <w:kern w:val="28"/>
          <w:highlight w:val="none"/>
        </w:rPr>
      </w:pPr>
    </w:p>
    <w:p w14:paraId="2859BA96">
      <w:pPr>
        <w:numPr>
          <w:ilvl w:val="0"/>
          <w:numId w:val="0"/>
        </w:numPr>
        <w:adjustRightInd w:val="0"/>
        <w:snapToGrid w:val="0"/>
        <w:spacing w:before="120" w:after="120" w:line="360" w:lineRule="auto"/>
        <w:ind w:firstLine="0" w:firstLineChars="0"/>
        <w:jc w:val="both"/>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rPr>
        <w:t>附件</w:t>
      </w:r>
      <w:r>
        <w:rPr>
          <w:rFonts w:hint="eastAsia" w:ascii="宋体" w:hAnsi="宋体" w:cs="宋体"/>
          <w:b/>
          <w:color w:val="auto"/>
          <w:sz w:val="24"/>
          <w:szCs w:val="24"/>
          <w:highlight w:val="none"/>
          <w:lang w:eastAsia="zh-CN"/>
        </w:rPr>
        <w:t>1：</w:t>
      </w:r>
    </w:p>
    <w:p w14:paraId="41310A27">
      <w:pPr>
        <w:adjustRightInd w:val="0"/>
        <w:snapToGrid w:val="0"/>
        <w:spacing w:line="360" w:lineRule="auto"/>
        <w:ind w:firstLine="0" w:firstLineChar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质量保修书</w:t>
      </w:r>
    </w:p>
    <w:p w14:paraId="34CC91D9">
      <w:pPr>
        <w:spacing w:before="120" w:line="420" w:lineRule="exact"/>
        <w:rPr>
          <w:rFonts w:hint="eastAsia" w:ascii="宋体" w:hAnsi="宋体"/>
          <w:sz w:val="21"/>
          <w:szCs w:val="21"/>
          <w:highlight w:val="none"/>
          <w:lang w:eastAsia="zh-CN"/>
        </w:rPr>
      </w:pPr>
      <w:r>
        <w:rPr>
          <w:rFonts w:hint="eastAsia" w:ascii="宋体" w:hAnsi="宋体"/>
          <w:sz w:val="21"/>
          <w:szCs w:val="21"/>
          <w:highlight w:val="none"/>
          <w:lang w:eastAsia="zh-CN"/>
        </w:rPr>
        <w:t>甲方</w:t>
      </w:r>
      <w:r>
        <w:rPr>
          <w:rFonts w:hint="eastAsia" w:ascii="宋体" w:hAnsi="宋体"/>
          <w:sz w:val="21"/>
          <w:szCs w:val="21"/>
          <w:highlight w:val="none"/>
        </w:rPr>
        <w:t>：广州燃气集团有限公司</w:t>
      </w:r>
    </w:p>
    <w:p w14:paraId="75975736">
      <w:pPr>
        <w:spacing w:before="120" w:line="420" w:lineRule="exact"/>
        <w:rPr>
          <w:rFonts w:hint="eastAsia" w:ascii="宋体" w:hAnsi="宋体"/>
          <w:sz w:val="21"/>
          <w:szCs w:val="21"/>
          <w:highlight w:val="none"/>
          <w:lang w:val="en-US" w:eastAsia="zh-CN"/>
        </w:rPr>
      </w:pPr>
      <w:r>
        <w:rPr>
          <w:rFonts w:hint="eastAsia" w:ascii="宋体" w:hAnsi="宋体"/>
          <w:sz w:val="21"/>
          <w:szCs w:val="21"/>
          <w:highlight w:val="none"/>
          <w:lang w:eastAsia="zh-CN"/>
        </w:rPr>
        <w:t>乙方</w:t>
      </w:r>
      <w:r>
        <w:rPr>
          <w:rFonts w:hint="eastAsia" w:ascii="宋体" w:hAnsi="宋体"/>
          <w:sz w:val="21"/>
          <w:szCs w:val="21"/>
          <w:highlight w:val="none"/>
        </w:rPr>
        <w:t>：</w:t>
      </w:r>
      <w:r>
        <w:rPr>
          <w:rFonts w:hint="eastAsia" w:ascii="宋体" w:hAnsi="宋体"/>
          <w:sz w:val="21"/>
          <w:szCs w:val="21"/>
          <w:highlight w:val="none"/>
          <w:lang w:val="en-US" w:eastAsia="zh-CN"/>
        </w:rPr>
        <w:t xml:space="preserve"> </w:t>
      </w:r>
    </w:p>
    <w:p w14:paraId="7D3D27AF">
      <w:pPr>
        <w:spacing w:before="120" w:line="420" w:lineRule="exact"/>
        <w:rPr>
          <w:rFonts w:ascii="宋体"/>
          <w:sz w:val="21"/>
          <w:szCs w:val="21"/>
          <w:highlight w:val="none"/>
        </w:rPr>
      </w:pPr>
      <w:r>
        <w:rPr>
          <w:rFonts w:hint="eastAsia" w:ascii="宋体" w:hAnsi="宋体"/>
          <w:sz w:val="21"/>
          <w:szCs w:val="21"/>
          <w:highlight w:val="none"/>
        </w:rPr>
        <w:t>　　为保证</w:t>
      </w:r>
      <w:r>
        <w:rPr>
          <w:rFonts w:hint="eastAsia"/>
          <w:sz w:val="21"/>
          <w:szCs w:val="21"/>
          <w:highlight w:val="none"/>
        </w:rPr>
        <w:t>广州燃气集团有限公司燃气管网用户终端安装、维修、维护服务</w:t>
      </w:r>
      <w:r>
        <w:rPr>
          <w:rFonts w:hint="eastAsia" w:ascii="宋体" w:hAnsi="宋体"/>
          <w:sz w:val="21"/>
          <w:szCs w:val="21"/>
          <w:highlight w:val="none"/>
        </w:rPr>
        <w:t>，甲、乙</w:t>
      </w:r>
      <w:r>
        <w:rPr>
          <w:rFonts w:hint="eastAsia" w:ascii="宋体" w:hAnsi="宋体"/>
          <w:sz w:val="21"/>
          <w:szCs w:val="21"/>
          <w:highlight w:val="none"/>
          <w:lang w:eastAsia="zh-CN"/>
        </w:rPr>
        <w:t>双</w:t>
      </w:r>
      <w:r>
        <w:rPr>
          <w:rFonts w:hint="eastAsia" w:ascii="宋体" w:hAnsi="宋体"/>
          <w:sz w:val="21"/>
          <w:szCs w:val="21"/>
          <w:highlight w:val="none"/>
        </w:rPr>
        <w:t>方协商一致签订质量保修书。</w:t>
      </w:r>
      <w:r>
        <w:rPr>
          <w:rFonts w:hint="eastAsia" w:ascii="宋体" w:hAnsi="宋体"/>
          <w:sz w:val="21"/>
          <w:szCs w:val="21"/>
          <w:highlight w:val="none"/>
          <w:lang w:eastAsia="zh-CN"/>
        </w:rPr>
        <w:t>乙方</w:t>
      </w:r>
      <w:r>
        <w:rPr>
          <w:rFonts w:hint="eastAsia" w:ascii="宋体" w:hAnsi="宋体"/>
          <w:sz w:val="21"/>
          <w:szCs w:val="21"/>
          <w:highlight w:val="none"/>
        </w:rPr>
        <w:t>在质量保修期内按照有关管理规定及</w:t>
      </w:r>
      <w:r>
        <w:rPr>
          <w:rFonts w:hint="eastAsia" w:ascii="宋体" w:hAnsi="宋体"/>
          <w:sz w:val="21"/>
          <w:szCs w:val="21"/>
          <w:highlight w:val="none"/>
          <w:lang w:eastAsia="zh-CN"/>
        </w:rPr>
        <w:t>双</w:t>
      </w:r>
      <w:r>
        <w:rPr>
          <w:rFonts w:hint="eastAsia" w:ascii="宋体" w:hAnsi="宋体"/>
          <w:sz w:val="21"/>
          <w:szCs w:val="21"/>
          <w:highlight w:val="none"/>
        </w:rPr>
        <w:t>方约定承担质量保修责任。</w:t>
      </w:r>
    </w:p>
    <w:p w14:paraId="38EFB572">
      <w:pPr>
        <w:spacing w:line="420" w:lineRule="exact"/>
        <w:ind w:firstLine="480"/>
        <w:rPr>
          <w:rFonts w:ascii="宋体"/>
          <w:sz w:val="21"/>
          <w:szCs w:val="21"/>
          <w:highlight w:val="none"/>
        </w:rPr>
      </w:pPr>
      <w:r>
        <w:rPr>
          <w:rFonts w:hint="eastAsia" w:ascii="宋体" w:hAnsi="宋体"/>
          <w:sz w:val="21"/>
          <w:szCs w:val="21"/>
          <w:highlight w:val="none"/>
        </w:rPr>
        <w:t>一、安装质量保修范围和内容</w:t>
      </w:r>
    </w:p>
    <w:p w14:paraId="1733604F">
      <w:pPr>
        <w:spacing w:line="420" w:lineRule="exact"/>
        <w:ind w:firstLine="480"/>
        <w:rPr>
          <w:rFonts w:ascii="宋体"/>
          <w:sz w:val="21"/>
          <w:szCs w:val="21"/>
          <w:highlight w:val="none"/>
        </w:rPr>
      </w:pPr>
      <w:r>
        <w:rPr>
          <w:rFonts w:hint="eastAsia" w:ascii="宋体" w:hAnsi="宋体"/>
          <w:sz w:val="21"/>
          <w:szCs w:val="21"/>
          <w:highlight w:val="none"/>
        </w:rPr>
        <w:t>质量保修范围：具体保修的内容，</w:t>
      </w:r>
      <w:r>
        <w:rPr>
          <w:rFonts w:hint="eastAsia" w:ascii="宋体" w:hAnsi="宋体"/>
          <w:sz w:val="21"/>
          <w:szCs w:val="21"/>
          <w:highlight w:val="none"/>
          <w:lang w:eastAsia="zh-CN"/>
        </w:rPr>
        <w:t>双</w:t>
      </w:r>
      <w:r>
        <w:rPr>
          <w:rFonts w:hint="eastAsia" w:ascii="宋体" w:hAnsi="宋体"/>
          <w:sz w:val="21"/>
          <w:szCs w:val="21"/>
          <w:highlight w:val="none"/>
        </w:rPr>
        <w:t>方约定如下：包括燃气表质量和安装</w:t>
      </w:r>
      <w:r>
        <w:rPr>
          <w:rFonts w:hint="eastAsia" w:ascii="宋体" w:hAnsi="宋体"/>
          <w:sz w:val="21"/>
          <w:szCs w:val="21"/>
          <w:highlight w:val="none"/>
          <w:lang w:eastAsia="zh-CN"/>
        </w:rPr>
        <w:t>、</w:t>
      </w:r>
      <w:r>
        <w:rPr>
          <w:rFonts w:hint="eastAsia" w:ascii="宋体" w:hAnsi="宋体"/>
          <w:sz w:val="21"/>
          <w:szCs w:val="21"/>
          <w:highlight w:val="none"/>
          <w:lang w:val="en-US" w:eastAsia="zh-CN"/>
        </w:rPr>
        <w:t>改造</w:t>
      </w:r>
      <w:r>
        <w:rPr>
          <w:rFonts w:hint="eastAsia" w:ascii="宋体" w:hAnsi="宋体"/>
          <w:sz w:val="21"/>
          <w:szCs w:val="21"/>
          <w:highlight w:val="none"/>
        </w:rPr>
        <w:t>质量。</w:t>
      </w:r>
    </w:p>
    <w:p w14:paraId="29CF8709">
      <w:pPr>
        <w:spacing w:line="420" w:lineRule="exact"/>
        <w:ind w:firstLine="480"/>
        <w:rPr>
          <w:rFonts w:ascii="宋体"/>
          <w:sz w:val="21"/>
          <w:szCs w:val="21"/>
          <w:highlight w:val="none"/>
        </w:rPr>
      </w:pPr>
      <w:r>
        <w:rPr>
          <w:rFonts w:hint="eastAsia" w:ascii="宋体" w:hAnsi="宋体"/>
          <w:sz w:val="21"/>
          <w:szCs w:val="21"/>
          <w:highlight w:val="none"/>
        </w:rPr>
        <w:t>二、质量保修期</w:t>
      </w:r>
    </w:p>
    <w:p w14:paraId="0DA12113">
      <w:pPr>
        <w:spacing w:line="420" w:lineRule="exact"/>
        <w:rPr>
          <w:rFonts w:ascii="宋体" w:hAnsi="宋体"/>
          <w:sz w:val="21"/>
          <w:szCs w:val="21"/>
          <w:highlight w:val="none"/>
        </w:rPr>
      </w:pPr>
      <w:r>
        <w:rPr>
          <w:rFonts w:hint="eastAsia" w:ascii="宋体" w:hAnsi="宋体"/>
          <w:sz w:val="21"/>
          <w:szCs w:val="21"/>
          <w:highlight w:val="none"/>
        </w:rPr>
        <w:t>　　质量保修期：自安装验收合格之日起计算。</w:t>
      </w:r>
      <w:r>
        <w:rPr>
          <w:rFonts w:hint="eastAsia" w:ascii="宋体" w:hAnsi="宋体"/>
          <w:sz w:val="21"/>
          <w:szCs w:val="21"/>
          <w:highlight w:val="none"/>
          <w:lang w:eastAsia="zh-CN"/>
        </w:rPr>
        <w:t>双</w:t>
      </w:r>
      <w:r>
        <w:rPr>
          <w:rFonts w:hint="eastAsia" w:ascii="宋体" w:hAnsi="宋体"/>
          <w:sz w:val="21"/>
          <w:szCs w:val="21"/>
          <w:highlight w:val="none"/>
        </w:rPr>
        <w:t>方根据国家有关规定，结合具体项目约定本项目的质量保修期为：24个月。</w:t>
      </w:r>
    </w:p>
    <w:p w14:paraId="6A56037E">
      <w:pPr>
        <w:spacing w:line="420" w:lineRule="exact"/>
        <w:ind w:firstLine="480"/>
        <w:rPr>
          <w:rFonts w:ascii="宋体"/>
          <w:sz w:val="21"/>
          <w:szCs w:val="21"/>
          <w:highlight w:val="none"/>
        </w:rPr>
      </w:pPr>
      <w:r>
        <w:rPr>
          <w:rFonts w:hint="eastAsia" w:ascii="宋体" w:hAnsi="宋体"/>
          <w:sz w:val="21"/>
          <w:szCs w:val="21"/>
          <w:highlight w:val="none"/>
        </w:rPr>
        <w:t>三、质量保修责任</w:t>
      </w:r>
    </w:p>
    <w:p w14:paraId="68B9F782">
      <w:pPr>
        <w:spacing w:line="420" w:lineRule="exact"/>
        <w:rPr>
          <w:rFonts w:hint="eastAsia" w:ascii="宋体" w:hAnsi="宋体"/>
          <w:sz w:val="21"/>
          <w:szCs w:val="21"/>
          <w:highlight w:val="none"/>
        </w:rPr>
      </w:pPr>
      <w:r>
        <w:rPr>
          <w:rFonts w:hint="eastAsia" w:ascii="宋体" w:hAnsi="宋体"/>
          <w:sz w:val="21"/>
          <w:szCs w:val="21"/>
          <w:highlight w:val="none"/>
        </w:rPr>
        <w:t>　　</w:t>
      </w:r>
      <w:r>
        <w:rPr>
          <w:rFonts w:ascii="宋体" w:hAnsi="宋体"/>
          <w:sz w:val="21"/>
          <w:szCs w:val="21"/>
          <w:highlight w:val="none"/>
        </w:rPr>
        <w:t>1.</w:t>
      </w:r>
      <w:r>
        <w:rPr>
          <w:rFonts w:hint="eastAsia" w:ascii="宋体" w:hAnsi="宋体"/>
          <w:sz w:val="21"/>
          <w:szCs w:val="21"/>
          <w:highlight w:val="none"/>
        </w:rPr>
        <w:t>属于保修范围、内容的项目，在质保期内，</w:t>
      </w:r>
      <w:r>
        <w:rPr>
          <w:rFonts w:ascii="宋体" w:hAnsi="宋体"/>
          <w:sz w:val="21"/>
          <w:szCs w:val="21"/>
          <w:highlight w:val="none"/>
        </w:rPr>
        <w:t>7</w:t>
      </w:r>
      <w:r>
        <w:rPr>
          <w:rFonts w:hint="eastAsia" w:ascii="宋体" w:hAnsi="宋体"/>
          <w:sz w:val="21"/>
          <w:szCs w:val="21"/>
          <w:highlight w:val="none"/>
        </w:rPr>
        <w:t>×</w:t>
      </w:r>
      <w:r>
        <w:rPr>
          <w:rFonts w:ascii="宋体" w:hAnsi="宋体"/>
          <w:sz w:val="21"/>
          <w:szCs w:val="21"/>
          <w:highlight w:val="none"/>
        </w:rPr>
        <w:t xml:space="preserve">24 </w:t>
      </w:r>
      <w:r>
        <w:rPr>
          <w:rFonts w:hint="eastAsia" w:ascii="宋体" w:hAnsi="宋体"/>
          <w:sz w:val="21"/>
          <w:szCs w:val="21"/>
          <w:highlight w:val="none"/>
        </w:rPr>
        <w:t>小时服务。产品出现故障，</w:t>
      </w:r>
      <w:r>
        <w:rPr>
          <w:rFonts w:hint="eastAsia" w:ascii="宋体" w:hAnsi="宋体"/>
          <w:sz w:val="21"/>
          <w:szCs w:val="21"/>
          <w:highlight w:val="none"/>
          <w:lang w:eastAsia="zh-CN"/>
        </w:rPr>
        <w:t>乙方</w:t>
      </w:r>
      <w:r>
        <w:rPr>
          <w:rFonts w:hint="eastAsia" w:ascii="宋体" w:hAnsi="宋体"/>
          <w:sz w:val="21"/>
          <w:szCs w:val="21"/>
          <w:highlight w:val="none"/>
        </w:rPr>
        <w:t>应在</w:t>
      </w:r>
      <w:r>
        <w:rPr>
          <w:rFonts w:hint="eastAsia" w:ascii="宋体" w:hAnsi="宋体"/>
          <w:sz w:val="21"/>
          <w:szCs w:val="21"/>
          <w:highlight w:val="none"/>
          <w:lang w:eastAsia="zh-CN"/>
        </w:rPr>
        <w:t>甲方</w:t>
      </w:r>
      <w:r>
        <w:rPr>
          <w:rFonts w:hint="eastAsia" w:ascii="宋体" w:hAnsi="宋体"/>
          <w:sz w:val="21"/>
          <w:szCs w:val="21"/>
          <w:highlight w:val="none"/>
        </w:rPr>
        <w:t>通知（可采用电话通知或其他方式）2小时内实质响应，6小时内到用户现场。故障在检修8小时后仍无法排除，</w:t>
      </w:r>
      <w:r>
        <w:rPr>
          <w:rFonts w:hint="eastAsia" w:ascii="宋体" w:hAnsi="宋体"/>
          <w:sz w:val="21"/>
          <w:szCs w:val="21"/>
          <w:highlight w:val="none"/>
          <w:lang w:eastAsia="zh-CN"/>
        </w:rPr>
        <w:t>乙方</w:t>
      </w:r>
      <w:r>
        <w:rPr>
          <w:rFonts w:hint="eastAsia" w:ascii="宋体" w:hAnsi="宋体"/>
          <w:sz w:val="21"/>
          <w:szCs w:val="21"/>
          <w:highlight w:val="none"/>
        </w:rPr>
        <w:t>应在</w:t>
      </w:r>
      <w:r>
        <w:rPr>
          <w:rFonts w:ascii="宋体" w:hAnsi="宋体"/>
          <w:sz w:val="21"/>
          <w:szCs w:val="21"/>
          <w:highlight w:val="none"/>
        </w:rPr>
        <w:t>24</w:t>
      </w:r>
      <w:r>
        <w:rPr>
          <w:rFonts w:hint="eastAsia" w:ascii="宋体" w:hAnsi="宋体"/>
          <w:sz w:val="21"/>
          <w:szCs w:val="21"/>
          <w:highlight w:val="none"/>
        </w:rPr>
        <w:t>小时内提供不低于故障设备规格型号档次的备用设备供单位使用，直至故障设备修复。质保期后，产品出现故障，</w:t>
      </w:r>
      <w:r>
        <w:rPr>
          <w:rFonts w:hint="eastAsia" w:ascii="宋体" w:hAnsi="宋体"/>
          <w:sz w:val="21"/>
          <w:szCs w:val="21"/>
          <w:highlight w:val="none"/>
          <w:lang w:eastAsia="zh-CN"/>
        </w:rPr>
        <w:t>乙方</w:t>
      </w:r>
      <w:r>
        <w:rPr>
          <w:rFonts w:hint="eastAsia" w:ascii="宋体" w:hAnsi="宋体"/>
          <w:sz w:val="21"/>
          <w:szCs w:val="21"/>
          <w:highlight w:val="none"/>
        </w:rPr>
        <w:t>仍应按上述规定提供维修等服务，但除产品存在设计、制造、工艺、材料等方面的缺陷外，相关费用由</w:t>
      </w:r>
      <w:r>
        <w:rPr>
          <w:rFonts w:hint="eastAsia" w:ascii="宋体" w:hAnsi="宋体"/>
          <w:sz w:val="21"/>
          <w:szCs w:val="21"/>
          <w:highlight w:val="none"/>
          <w:lang w:eastAsia="zh-CN"/>
        </w:rPr>
        <w:t>甲方</w:t>
      </w:r>
      <w:r>
        <w:rPr>
          <w:rFonts w:hint="eastAsia" w:ascii="宋体" w:hAnsi="宋体"/>
          <w:sz w:val="21"/>
          <w:szCs w:val="21"/>
          <w:highlight w:val="none"/>
        </w:rPr>
        <w:t>承担。</w:t>
      </w:r>
      <w:r>
        <w:rPr>
          <w:rFonts w:hint="eastAsia" w:ascii="宋体" w:hAnsi="宋体"/>
          <w:sz w:val="21"/>
          <w:szCs w:val="21"/>
          <w:highlight w:val="none"/>
          <w:lang w:eastAsia="zh-CN"/>
        </w:rPr>
        <w:t>乙方</w:t>
      </w:r>
      <w:r>
        <w:rPr>
          <w:rFonts w:hint="eastAsia" w:ascii="宋体" w:hAnsi="宋体"/>
          <w:sz w:val="21"/>
          <w:szCs w:val="21"/>
          <w:highlight w:val="none"/>
        </w:rPr>
        <w:t>未能做好保修相关工作造成的责任和损失由</w:t>
      </w:r>
      <w:r>
        <w:rPr>
          <w:rFonts w:hint="eastAsia" w:ascii="宋体" w:hAnsi="宋体"/>
          <w:sz w:val="21"/>
          <w:szCs w:val="21"/>
          <w:highlight w:val="none"/>
          <w:lang w:eastAsia="zh-CN"/>
        </w:rPr>
        <w:t>乙方</w:t>
      </w:r>
      <w:r>
        <w:rPr>
          <w:rFonts w:hint="eastAsia" w:ascii="宋体" w:hAnsi="宋体"/>
          <w:sz w:val="21"/>
          <w:szCs w:val="21"/>
          <w:highlight w:val="none"/>
        </w:rPr>
        <w:t>承担，</w:t>
      </w:r>
      <w:r>
        <w:rPr>
          <w:rFonts w:hint="eastAsia" w:ascii="宋体" w:hAnsi="宋体"/>
          <w:sz w:val="21"/>
          <w:szCs w:val="21"/>
          <w:highlight w:val="none"/>
          <w:lang w:eastAsia="zh-CN"/>
        </w:rPr>
        <w:t>甲方</w:t>
      </w:r>
      <w:r>
        <w:rPr>
          <w:rFonts w:hint="eastAsia" w:ascii="宋体" w:hAnsi="宋体"/>
          <w:sz w:val="21"/>
          <w:szCs w:val="21"/>
          <w:highlight w:val="none"/>
        </w:rPr>
        <w:t>有权自行决定和实施补救措施，因此产生的相应费用</w:t>
      </w:r>
      <w:r>
        <w:rPr>
          <w:rFonts w:hint="eastAsia" w:ascii="宋体" w:hAnsi="宋体"/>
          <w:sz w:val="21"/>
          <w:szCs w:val="21"/>
          <w:highlight w:val="none"/>
          <w:lang w:eastAsia="zh-CN"/>
        </w:rPr>
        <w:t>甲</w:t>
      </w:r>
      <w:r>
        <w:rPr>
          <w:rFonts w:hint="eastAsia" w:ascii="宋体" w:hAnsi="宋体"/>
          <w:sz w:val="21"/>
          <w:szCs w:val="21"/>
          <w:highlight w:val="none"/>
        </w:rPr>
        <w:t>方有权从应支付给</w:t>
      </w:r>
      <w:r>
        <w:rPr>
          <w:rFonts w:hint="eastAsia" w:ascii="宋体" w:hAnsi="宋体"/>
          <w:sz w:val="21"/>
          <w:szCs w:val="21"/>
          <w:highlight w:val="none"/>
          <w:lang w:eastAsia="zh-CN"/>
        </w:rPr>
        <w:t>乙方</w:t>
      </w:r>
      <w:r>
        <w:rPr>
          <w:rFonts w:hint="eastAsia" w:ascii="宋体" w:hAnsi="宋体"/>
          <w:sz w:val="21"/>
          <w:szCs w:val="21"/>
          <w:highlight w:val="none"/>
        </w:rPr>
        <w:t>的费用中扣除。因</w:t>
      </w:r>
      <w:r>
        <w:rPr>
          <w:rFonts w:hint="eastAsia" w:ascii="宋体" w:hAnsi="宋体"/>
          <w:sz w:val="21"/>
          <w:szCs w:val="21"/>
          <w:highlight w:val="none"/>
          <w:lang w:eastAsia="zh-CN"/>
        </w:rPr>
        <w:t>乙方</w:t>
      </w:r>
      <w:r>
        <w:rPr>
          <w:rFonts w:hint="eastAsia" w:ascii="宋体" w:hAnsi="宋体"/>
          <w:sz w:val="21"/>
          <w:szCs w:val="21"/>
          <w:highlight w:val="none"/>
        </w:rPr>
        <w:t>产品质量问题导致安全事故及给</w:t>
      </w:r>
      <w:r>
        <w:rPr>
          <w:rFonts w:hint="eastAsia" w:ascii="宋体" w:hAnsi="宋体"/>
          <w:sz w:val="21"/>
          <w:szCs w:val="21"/>
          <w:highlight w:val="none"/>
          <w:lang w:eastAsia="zh-CN"/>
        </w:rPr>
        <w:t>甲方</w:t>
      </w:r>
      <w:r>
        <w:rPr>
          <w:rFonts w:hint="eastAsia" w:ascii="宋体" w:hAnsi="宋体"/>
          <w:sz w:val="21"/>
          <w:szCs w:val="21"/>
          <w:highlight w:val="none"/>
        </w:rPr>
        <w:t>或用户造成损失的，由</w:t>
      </w:r>
      <w:r>
        <w:rPr>
          <w:rFonts w:hint="eastAsia" w:ascii="宋体" w:hAnsi="宋体"/>
          <w:sz w:val="21"/>
          <w:szCs w:val="21"/>
          <w:highlight w:val="none"/>
          <w:lang w:eastAsia="zh-CN"/>
        </w:rPr>
        <w:t>乙方</w:t>
      </w:r>
      <w:r>
        <w:rPr>
          <w:rFonts w:hint="eastAsia" w:ascii="宋体" w:hAnsi="宋体"/>
          <w:sz w:val="21"/>
          <w:szCs w:val="21"/>
          <w:highlight w:val="none"/>
        </w:rPr>
        <w:t>承担和赔偿。</w:t>
      </w:r>
    </w:p>
    <w:p w14:paraId="038DD123">
      <w:pPr>
        <w:spacing w:line="420" w:lineRule="exact"/>
        <w:rPr>
          <w:rFonts w:ascii="宋体"/>
          <w:sz w:val="21"/>
          <w:szCs w:val="21"/>
          <w:highlight w:val="none"/>
        </w:rPr>
      </w:pPr>
      <w:r>
        <w:rPr>
          <w:rFonts w:hint="eastAsia" w:ascii="宋体" w:hAnsi="宋体"/>
          <w:sz w:val="21"/>
          <w:szCs w:val="21"/>
          <w:highlight w:val="none"/>
        </w:rPr>
        <w:t>　　</w:t>
      </w:r>
      <w:r>
        <w:rPr>
          <w:rFonts w:ascii="宋体" w:hAnsi="宋体"/>
          <w:sz w:val="21"/>
          <w:szCs w:val="21"/>
          <w:highlight w:val="none"/>
        </w:rPr>
        <w:t>2.</w:t>
      </w:r>
      <w:r>
        <w:rPr>
          <w:rFonts w:hint="eastAsia" w:ascii="宋体" w:hAnsi="宋体"/>
          <w:sz w:val="21"/>
          <w:szCs w:val="21"/>
          <w:highlight w:val="none"/>
        </w:rPr>
        <w:t>发生紧急抢修事件的（如燃气表漏气等），</w:t>
      </w:r>
      <w:r>
        <w:rPr>
          <w:rFonts w:hint="eastAsia" w:ascii="宋体" w:hAnsi="宋体"/>
          <w:sz w:val="21"/>
          <w:szCs w:val="21"/>
          <w:highlight w:val="none"/>
          <w:lang w:eastAsia="zh-CN"/>
        </w:rPr>
        <w:t>乙方</w:t>
      </w:r>
      <w:r>
        <w:rPr>
          <w:rFonts w:hint="eastAsia" w:ascii="宋体" w:hAnsi="宋体"/>
          <w:sz w:val="21"/>
          <w:szCs w:val="21"/>
          <w:highlight w:val="none"/>
        </w:rPr>
        <w:t>在接到事件通知后，应当立即到达事件现场抢修。非</w:t>
      </w:r>
      <w:r>
        <w:rPr>
          <w:rFonts w:hint="eastAsia" w:ascii="宋体" w:hAnsi="宋体"/>
          <w:sz w:val="21"/>
          <w:szCs w:val="21"/>
          <w:highlight w:val="none"/>
          <w:lang w:eastAsia="zh-CN"/>
        </w:rPr>
        <w:t>乙方</w:t>
      </w:r>
      <w:r>
        <w:rPr>
          <w:rFonts w:hint="eastAsia" w:ascii="宋体" w:hAnsi="宋体"/>
          <w:sz w:val="21"/>
          <w:szCs w:val="21"/>
          <w:highlight w:val="none"/>
        </w:rPr>
        <w:t>产品质量或施工质量引起的事件，抢修费用由</w:t>
      </w:r>
      <w:r>
        <w:rPr>
          <w:rFonts w:hint="eastAsia" w:ascii="宋体" w:hAnsi="宋体"/>
          <w:sz w:val="21"/>
          <w:szCs w:val="21"/>
          <w:highlight w:val="none"/>
          <w:lang w:eastAsia="zh-CN"/>
        </w:rPr>
        <w:t>甲方</w:t>
      </w:r>
      <w:r>
        <w:rPr>
          <w:rFonts w:hint="eastAsia" w:ascii="宋体" w:hAnsi="宋体"/>
          <w:sz w:val="21"/>
          <w:szCs w:val="21"/>
          <w:highlight w:val="none"/>
        </w:rPr>
        <w:t>承担。</w:t>
      </w:r>
    </w:p>
    <w:p w14:paraId="78A522B5">
      <w:pPr>
        <w:spacing w:line="420" w:lineRule="exact"/>
        <w:rPr>
          <w:rFonts w:ascii="宋体"/>
          <w:sz w:val="21"/>
          <w:szCs w:val="21"/>
          <w:highlight w:val="none"/>
        </w:rPr>
      </w:pPr>
      <w:r>
        <w:rPr>
          <w:rFonts w:hint="eastAsia" w:ascii="宋体" w:hAnsi="宋体"/>
          <w:sz w:val="21"/>
          <w:szCs w:val="21"/>
          <w:highlight w:val="none"/>
        </w:rPr>
        <w:t>　　</w:t>
      </w:r>
      <w:r>
        <w:rPr>
          <w:rFonts w:ascii="宋体" w:hAnsi="宋体"/>
          <w:sz w:val="21"/>
          <w:szCs w:val="21"/>
          <w:highlight w:val="none"/>
        </w:rPr>
        <w:t>3.</w:t>
      </w:r>
      <w:r>
        <w:rPr>
          <w:rFonts w:hint="eastAsia" w:ascii="宋体" w:hAnsi="宋体"/>
          <w:sz w:val="21"/>
          <w:szCs w:val="21"/>
          <w:highlight w:val="none"/>
        </w:rPr>
        <w:t>在国家规定的物联网燃气表合理使用期限十年内，</w:t>
      </w:r>
      <w:r>
        <w:rPr>
          <w:rFonts w:hint="eastAsia" w:ascii="宋体" w:hAnsi="宋体"/>
          <w:sz w:val="21"/>
          <w:szCs w:val="21"/>
          <w:highlight w:val="none"/>
          <w:lang w:eastAsia="zh-CN"/>
        </w:rPr>
        <w:t>乙方</w:t>
      </w:r>
      <w:r>
        <w:rPr>
          <w:rFonts w:hint="eastAsia" w:ascii="宋体" w:hAnsi="宋体"/>
          <w:sz w:val="21"/>
          <w:szCs w:val="21"/>
          <w:highlight w:val="none"/>
        </w:rPr>
        <w:t>确保燃气表安装</w:t>
      </w:r>
      <w:r>
        <w:rPr>
          <w:rFonts w:hint="eastAsia" w:ascii="宋体" w:hAnsi="宋体"/>
          <w:sz w:val="21"/>
          <w:szCs w:val="21"/>
          <w:highlight w:val="none"/>
          <w:lang w:eastAsia="zh-CN"/>
        </w:rPr>
        <w:t>、</w:t>
      </w:r>
      <w:r>
        <w:rPr>
          <w:rFonts w:hint="eastAsia" w:ascii="宋体" w:hAnsi="宋体"/>
          <w:sz w:val="21"/>
          <w:szCs w:val="21"/>
          <w:highlight w:val="none"/>
          <w:lang w:val="en-US" w:eastAsia="zh-CN"/>
        </w:rPr>
        <w:t>改造</w:t>
      </w:r>
      <w:r>
        <w:rPr>
          <w:rFonts w:hint="eastAsia" w:ascii="宋体" w:hAnsi="宋体"/>
          <w:sz w:val="21"/>
          <w:szCs w:val="21"/>
          <w:highlight w:val="none"/>
        </w:rPr>
        <w:t>质量。因安装质量原因致使在合理使用期限内造成人身和财产损害的，</w:t>
      </w:r>
      <w:r>
        <w:rPr>
          <w:rFonts w:hint="eastAsia" w:ascii="宋体" w:hAnsi="宋体"/>
          <w:sz w:val="21"/>
          <w:szCs w:val="21"/>
          <w:highlight w:val="none"/>
          <w:lang w:eastAsia="zh-CN"/>
        </w:rPr>
        <w:t>乙方</w:t>
      </w:r>
      <w:r>
        <w:rPr>
          <w:rFonts w:hint="eastAsia" w:ascii="宋体" w:hAnsi="宋体"/>
          <w:sz w:val="21"/>
          <w:szCs w:val="21"/>
          <w:highlight w:val="none"/>
        </w:rPr>
        <w:t>应承担损害赔偿责任。</w:t>
      </w:r>
    </w:p>
    <w:p w14:paraId="7315393C">
      <w:pPr>
        <w:spacing w:line="420" w:lineRule="exact"/>
        <w:ind w:firstLine="480"/>
        <w:rPr>
          <w:rFonts w:ascii="宋体"/>
          <w:sz w:val="21"/>
          <w:szCs w:val="21"/>
          <w:highlight w:val="none"/>
        </w:rPr>
      </w:pPr>
      <w:r>
        <w:rPr>
          <w:rFonts w:hint="eastAsia" w:ascii="宋体" w:hAnsi="宋体"/>
          <w:sz w:val="21"/>
          <w:szCs w:val="21"/>
          <w:highlight w:val="none"/>
        </w:rPr>
        <w:t>四、其他</w:t>
      </w:r>
    </w:p>
    <w:p w14:paraId="7584BB1A">
      <w:pPr>
        <w:spacing w:line="420" w:lineRule="exact"/>
        <w:rPr>
          <w:rFonts w:ascii="宋体"/>
          <w:sz w:val="21"/>
          <w:szCs w:val="21"/>
          <w:highlight w:val="none"/>
        </w:rPr>
      </w:pPr>
      <w:r>
        <w:rPr>
          <w:rFonts w:hint="eastAsia" w:ascii="宋体" w:hAnsi="宋体"/>
          <w:sz w:val="21"/>
          <w:szCs w:val="21"/>
          <w:highlight w:val="none"/>
        </w:rPr>
        <w:t>　　本安装质量保修书作为《</w:t>
      </w:r>
      <w:r>
        <w:rPr>
          <w:rFonts w:hint="eastAsia" w:ascii="宋体" w:hAnsi="宋体"/>
          <w:sz w:val="21"/>
          <w:szCs w:val="21"/>
          <w:highlight w:val="none"/>
          <w:lang w:eastAsia="zh-CN"/>
        </w:rPr>
        <w:t>燃气管网用户终端智能化感知监测改造项目合同</w:t>
      </w:r>
      <w:r>
        <w:rPr>
          <w:rFonts w:hint="eastAsia" w:ascii="宋体" w:hAnsi="宋体"/>
          <w:sz w:val="21"/>
          <w:szCs w:val="21"/>
          <w:highlight w:val="none"/>
        </w:rPr>
        <w:t>》附件，由甲、乙</w:t>
      </w:r>
      <w:r>
        <w:rPr>
          <w:rFonts w:hint="eastAsia" w:ascii="宋体" w:hAnsi="宋体"/>
          <w:sz w:val="21"/>
          <w:szCs w:val="21"/>
          <w:highlight w:val="none"/>
          <w:lang w:eastAsia="zh-CN"/>
        </w:rPr>
        <w:t>双</w:t>
      </w:r>
      <w:r>
        <w:rPr>
          <w:rFonts w:hint="eastAsia" w:ascii="宋体" w:hAnsi="宋体"/>
          <w:sz w:val="21"/>
          <w:szCs w:val="21"/>
          <w:highlight w:val="none"/>
        </w:rPr>
        <w:t>方共同签署。</w:t>
      </w:r>
    </w:p>
    <w:p w14:paraId="684950E1">
      <w:pPr>
        <w:spacing w:line="420" w:lineRule="exact"/>
        <w:rPr>
          <w:rFonts w:hint="eastAsia" w:ascii="宋体" w:hAnsi="宋体"/>
          <w:sz w:val="21"/>
          <w:szCs w:val="21"/>
          <w:highlight w:val="none"/>
        </w:rPr>
      </w:pPr>
      <w:r>
        <w:rPr>
          <w:rFonts w:hint="eastAsia" w:ascii="宋体" w:hAnsi="宋体"/>
          <w:sz w:val="21"/>
          <w:szCs w:val="21"/>
          <w:highlight w:val="none"/>
          <w:lang w:eastAsia="zh-CN"/>
        </w:rPr>
        <w:t>甲方</w:t>
      </w:r>
      <w:r>
        <w:rPr>
          <w:rFonts w:hint="eastAsia" w:ascii="宋体" w:hAnsi="宋体"/>
          <w:sz w:val="21"/>
          <w:szCs w:val="21"/>
          <w:highlight w:val="none"/>
        </w:rPr>
        <w:t>：（盖章）</w:t>
      </w:r>
    </w:p>
    <w:p w14:paraId="7DC3433F">
      <w:pPr>
        <w:spacing w:line="420" w:lineRule="exact"/>
        <w:rPr>
          <w:rFonts w:hint="eastAsia" w:ascii="宋体" w:hAnsi="宋体"/>
          <w:sz w:val="21"/>
          <w:szCs w:val="21"/>
          <w:highlight w:val="none"/>
        </w:rPr>
      </w:pPr>
      <w:r>
        <w:rPr>
          <w:rFonts w:hint="eastAsia" w:ascii="宋体" w:hAnsi="宋体"/>
          <w:sz w:val="21"/>
          <w:szCs w:val="21"/>
          <w:highlight w:val="none"/>
        </w:rPr>
        <w:t>法定代表人或授权代表（签字）：</w:t>
      </w:r>
    </w:p>
    <w:p w14:paraId="7E1DBDA1">
      <w:pPr>
        <w:spacing w:line="420" w:lineRule="exact"/>
        <w:rPr>
          <w:rFonts w:hint="eastAsia" w:ascii="宋体" w:hAnsi="宋体"/>
          <w:sz w:val="21"/>
          <w:szCs w:val="21"/>
          <w:highlight w:val="none"/>
        </w:rPr>
      </w:pPr>
      <w:r>
        <w:rPr>
          <w:rFonts w:hint="eastAsia" w:ascii="宋体" w:hAnsi="宋体"/>
          <w:sz w:val="21"/>
          <w:szCs w:val="21"/>
          <w:highlight w:val="none"/>
          <w:lang w:eastAsia="zh-CN"/>
        </w:rPr>
        <w:t>乙方</w:t>
      </w:r>
      <w:r>
        <w:rPr>
          <w:rFonts w:hint="eastAsia" w:ascii="宋体" w:hAnsi="宋体"/>
          <w:sz w:val="21"/>
          <w:szCs w:val="21"/>
          <w:highlight w:val="none"/>
        </w:rPr>
        <w:t>：（盖章）</w:t>
      </w:r>
    </w:p>
    <w:p w14:paraId="6576B3CA">
      <w:pPr>
        <w:spacing w:line="420" w:lineRule="exact"/>
        <w:rPr>
          <w:rFonts w:hint="eastAsia" w:ascii="宋体" w:hAnsi="宋体"/>
          <w:sz w:val="21"/>
          <w:szCs w:val="21"/>
          <w:highlight w:val="none"/>
        </w:rPr>
      </w:pPr>
      <w:r>
        <w:rPr>
          <w:rFonts w:hint="eastAsia" w:ascii="宋体" w:hAnsi="宋体"/>
          <w:sz w:val="21"/>
          <w:szCs w:val="21"/>
          <w:highlight w:val="none"/>
        </w:rPr>
        <w:t>定代表人或授权代表（签字）：</w:t>
      </w:r>
    </w:p>
    <w:p w14:paraId="12E50F4C">
      <w:pPr>
        <w:spacing w:line="420" w:lineRule="exact"/>
        <w:ind w:firstLine="4830" w:firstLineChars="2300"/>
        <w:rPr>
          <w:rFonts w:hint="eastAsia" w:ascii="宋体"/>
          <w:sz w:val="21"/>
          <w:szCs w:val="21"/>
          <w:highlight w:val="none"/>
        </w:rPr>
      </w:pPr>
      <w:r>
        <w:rPr>
          <w:rFonts w:hint="eastAsia" w:ascii="宋体" w:hAnsi="宋体"/>
          <w:sz w:val="21"/>
          <w:szCs w:val="21"/>
          <w:highlight w:val="none"/>
        </w:rPr>
        <w:t xml:space="preserve"> 签订日期：</w:t>
      </w:r>
      <w:r>
        <w:rPr>
          <w:rFonts w:ascii="宋体" w:hAnsi="宋体"/>
          <w:sz w:val="21"/>
          <w:szCs w:val="21"/>
          <w:highlight w:val="none"/>
        </w:rPr>
        <w:t xml:space="preserve">  </w:t>
      </w:r>
      <w:r>
        <w:rPr>
          <w:rFonts w:hint="eastAsia" w:ascii="宋体" w:hAnsi="宋体"/>
          <w:sz w:val="21"/>
          <w:szCs w:val="21"/>
          <w:highlight w:val="none"/>
        </w:rPr>
        <w:t xml:space="preserve">  年</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月</w:t>
      </w:r>
      <w:r>
        <w:rPr>
          <w:rFonts w:ascii="宋体" w:hAnsi="宋体"/>
          <w:sz w:val="21"/>
          <w:szCs w:val="21"/>
          <w:highlight w:val="none"/>
        </w:rPr>
        <w:t xml:space="preserve">  </w:t>
      </w:r>
      <w:r>
        <w:rPr>
          <w:rFonts w:hint="eastAsia" w:ascii="宋体" w:hAnsi="宋体"/>
          <w:sz w:val="21"/>
          <w:szCs w:val="21"/>
          <w:highlight w:val="none"/>
        </w:rPr>
        <w:t xml:space="preserve"> 日</w:t>
      </w:r>
    </w:p>
    <w:p w14:paraId="38CA0712">
      <w:pPr>
        <w:rPr>
          <w:rFonts w:hint="eastAsia" w:ascii="宋体" w:hAnsi="宋体"/>
          <w:b/>
          <w:sz w:val="24"/>
          <w:highlight w:val="none"/>
        </w:rPr>
      </w:pPr>
      <w:r>
        <w:rPr>
          <w:rFonts w:hint="eastAsia" w:ascii="宋体" w:hAnsi="宋体"/>
          <w:b/>
          <w:sz w:val="24"/>
          <w:highlight w:val="none"/>
        </w:rPr>
        <w:br w:type="page"/>
      </w:r>
    </w:p>
    <w:p w14:paraId="6B6F7F66">
      <w:pPr>
        <w:adjustRightInd w:val="0"/>
        <w:snapToGrid w:val="0"/>
        <w:spacing w:line="360" w:lineRule="auto"/>
        <w:ind w:firstLine="0" w:firstLineChars="0"/>
        <w:jc w:val="both"/>
        <w:rPr>
          <w:rFonts w:hint="eastAsia" w:ascii="宋体" w:hAnsi="宋体" w:eastAsia="宋体" w:cs="宋体"/>
          <w:b/>
          <w:color w:val="auto"/>
          <w:sz w:val="24"/>
          <w:szCs w:val="24"/>
          <w:highlight w:val="none"/>
          <w:u w:val="single"/>
        </w:rPr>
      </w:pPr>
      <w:r>
        <w:rPr>
          <w:rFonts w:hint="eastAsia" w:ascii="宋体" w:hAnsi="宋体"/>
          <w:b/>
          <w:sz w:val="24"/>
          <w:highlight w:val="none"/>
        </w:rPr>
        <w:t>附件2：</w:t>
      </w:r>
      <w:r>
        <w:rPr>
          <w:rFonts w:hint="eastAsia" w:ascii="宋体" w:hAnsi="宋体" w:eastAsia="宋体" w:cs="宋体"/>
          <w:b/>
          <w:color w:val="auto"/>
          <w:sz w:val="24"/>
          <w:szCs w:val="24"/>
          <w:highlight w:val="none"/>
          <w:u w:val="single"/>
        </w:rPr>
        <w:t>《安健环管理协议》</w:t>
      </w:r>
    </w:p>
    <w:p w14:paraId="09AAED67">
      <w:pPr>
        <w:adjustRightInd w:val="0"/>
        <w:snapToGrid w:val="0"/>
        <w:spacing w:line="360" w:lineRule="auto"/>
        <w:ind w:left="0" w:firstLine="0" w:firstLineChars="0"/>
        <w:jc w:val="both"/>
        <w:rPr>
          <w:rFonts w:ascii="华文楷体" w:hAnsi="华文楷体" w:eastAsia="华文楷体"/>
          <w:b/>
          <w:sz w:val="28"/>
          <w:szCs w:val="28"/>
          <w:highlight w:val="none"/>
          <w:u w:val="single"/>
        </w:rPr>
      </w:pPr>
      <w:r>
        <w:rPr>
          <w:rFonts w:hint="eastAsia" w:ascii="宋体" w:hAnsi="宋体" w:cs="宋体"/>
          <w:b/>
          <w:color w:val="auto"/>
          <w:sz w:val="24"/>
          <w:szCs w:val="24"/>
          <w:highlight w:val="none"/>
        </w:rPr>
        <w:t>对应合同名称：</w:t>
      </w:r>
      <w:r>
        <w:rPr>
          <w:rFonts w:hint="eastAsia" w:ascii="宋体" w:hAnsi="宋体" w:cs="宋体"/>
          <w:b/>
          <w:color w:val="auto"/>
          <w:sz w:val="24"/>
          <w:szCs w:val="24"/>
          <w:highlight w:val="none"/>
          <w:u w:val="single"/>
        </w:rPr>
        <w:t xml:space="preserve"> 燃气管网用户终端智能化感知监测改造项目</w:t>
      </w:r>
    </w:p>
    <w:p w14:paraId="5877D2DC">
      <w:pPr>
        <w:adjustRightInd w:val="0"/>
        <w:snapToGrid w:val="0"/>
        <w:spacing w:line="360" w:lineRule="auto"/>
        <w:ind w:left="525" w:firstLine="163"/>
        <w:jc w:val="center"/>
        <w:rPr>
          <w:rFonts w:ascii="宋体" w:cs="宋体"/>
          <w:b/>
          <w:color w:val="auto"/>
          <w:sz w:val="24"/>
          <w:highlight w:val="none"/>
        </w:rPr>
      </w:pPr>
      <w:r>
        <w:rPr>
          <w:rFonts w:hint="eastAsia" w:ascii="宋体" w:hAnsi="宋体" w:cs="宋体"/>
          <w:b/>
          <w:bCs/>
          <w:color w:val="auto"/>
          <w:sz w:val="28"/>
          <w:szCs w:val="28"/>
          <w:highlight w:val="none"/>
        </w:rPr>
        <w:t>安健环管理协议</w:t>
      </w:r>
    </w:p>
    <w:p w14:paraId="35BA1DDD">
      <w:pPr>
        <w:adjustRightInd w:val="0"/>
        <w:snapToGrid w:val="0"/>
        <w:spacing w:line="360" w:lineRule="auto"/>
        <w:ind w:left="525" w:firstLine="163"/>
        <w:jc w:val="center"/>
        <w:rPr>
          <w:rFonts w:ascii="宋体" w:cs="宋体"/>
          <w:b/>
          <w:color w:val="auto"/>
          <w:sz w:val="24"/>
          <w:highlight w:val="none"/>
        </w:rPr>
      </w:pPr>
    </w:p>
    <w:p w14:paraId="02BA83C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广州燃气集团有限公司</w:t>
      </w:r>
      <w:r>
        <w:rPr>
          <w:rFonts w:hint="eastAsia" w:ascii="宋体" w:hAnsi="宋体"/>
          <w:color w:val="auto"/>
          <w:sz w:val="24"/>
          <w:szCs w:val="24"/>
          <w:highlight w:val="none"/>
        </w:rPr>
        <w:t xml:space="preserve">                           </w:t>
      </w:r>
    </w:p>
    <w:p w14:paraId="389BD109">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乙方：</w:t>
      </w:r>
      <w:r>
        <w:rPr>
          <w:rFonts w:hint="eastAsia"/>
          <w:color w:val="auto"/>
          <w:sz w:val="24"/>
          <w:szCs w:val="24"/>
          <w:highlight w:val="none"/>
          <w:lang w:val="en-US" w:eastAsia="zh-CN"/>
        </w:rPr>
        <w:t xml:space="preserve">              </w:t>
      </w:r>
      <w:r>
        <w:rPr>
          <w:rFonts w:hint="eastAsia" w:ascii="宋体" w:hAnsi="宋体"/>
          <w:color w:val="auto"/>
          <w:sz w:val="24"/>
          <w:szCs w:val="24"/>
          <w:highlight w:val="none"/>
        </w:rPr>
        <w:t xml:space="preserve">  </w:t>
      </w:r>
      <w:r>
        <w:rPr>
          <w:rFonts w:hint="eastAsia"/>
          <w:color w:val="auto"/>
          <w:sz w:val="24"/>
          <w:szCs w:val="24"/>
          <w:highlight w:val="none"/>
          <w:lang w:val="en-US" w:eastAsia="zh-CN"/>
        </w:rPr>
        <w:t xml:space="preserve">                   </w:t>
      </w:r>
      <w:r>
        <w:rPr>
          <w:rFonts w:hint="eastAsia" w:ascii="宋体" w:hAnsi="宋体"/>
          <w:color w:val="auto"/>
          <w:sz w:val="24"/>
          <w:szCs w:val="24"/>
          <w:highlight w:val="none"/>
        </w:rPr>
        <w:t xml:space="preserve">            </w:t>
      </w:r>
    </w:p>
    <w:p w14:paraId="57D85EC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为贯彻“安全第一、预防为主、综合治理”的安全生产方针，明确甲、乙双方的安全责任，保障</w:t>
      </w:r>
      <w:r>
        <w:rPr>
          <w:rFonts w:hint="eastAsia" w:ascii="宋体" w:hAnsi="宋体"/>
          <w:color w:val="auto"/>
          <w:sz w:val="24"/>
          <w:szCs w:val="24"/>
          <w:highlight w:val="none"/>
          <w:lang w:val="en-US" w:eastAsia="zh-CN"/>
        </w:rPr>
        <w:t>改造项目的</w:t>
      </w:r>
      <w:r>
        <w:rPr>
          <w:rFonts w:hint="eastAsia" w:ascii="宋体" w:hAnsi="宋体"/>
          <w:color w:val="auto"/>
          <w:sz w:val="24"/>
          <w:szCs w:val="24"/>
          <w:highlight w:val="none"/>
        </w:rPr>
        <w:t>安全和</w:t>
      </w:r>
      <w:r>
        <w:rPr>
          <w:rFonts w:hint="eastAsia" w:ascii="宋体" w:hAnsi="宋体"/>
          <w:color w:val="auto"/>
          <w:sz w:val="24"/>
          <w:szCs w:val="24"/>
          <w:highlight w:val="none"/>
          <w:lang w:val="en-US" w:eastAsia="zh-CN"/>
        </w:rPr>
        <w:t>参与建设、调试</w:t>
      </w:r>
      <w:r>
        <w:rPr>
          <w:rFonts w:hint="eastAsia" w:ascii="宋体" w:hAnsi="宋体"/>
          <w:color w:val="auto"/>
          <w:sz w:val="24"/>
          <w:szCs w:val="24"/>
          <w:highlight w:val="none"/>
        </w:rPr>
        <w:t>人员的安全与健康，根据《安全生产法》等法律法规和甲方安健环管理规定，经甲、乙双方共同协商，达成如下协议，甲、乙双方必须共同遵守。</w:t>
      </w:r>
    </w:p>
    <w:p w14:paraId="3AC8C8A6">
      <w:pPr>
        <w:adjustRightInd w:val="0"/>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一、安健环管理目标</w:t>
      </w:r>
    </w:p>
    <w:p w14:paraId="5194F276">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1.不发生人身死亡、人身重伤及群伤事故，人身轻伤控制在</w:t>
      </w:r>
      <w:r>
        <w:rPr>
          <w:rFonts w:hint="eastAsia" w:ascii="宋体" w:hAnsi="宋体"/>
          <w:color w:val="auto"/>
          <w:sz w:val="24"/>
          <w:szCs w:val="24"/>
          <w:highlight w:val="none"/>
          <w:u w:val="single"/>
          <w:lang w:val="en-US" w:eastAsia="zh-CN"/>
        </w:rPr>
        <w:t>0</w:t>
      </w:r>
      <w:r>
        <w:rPr>
          <w:rFonts w:hint="eastAsia" w:ascii="宋体" w:hAnsi="宋体"/>
          <w:color w:val="auto"/>
          <w:sz w:val="24"/>
          <w:szCs w:val="24"/>
          <w:highlight w:val="none"/>
        </w:rPr>
        <w:t>人次以下。</w:t>
      </w:r>
    </w:p>
    <w:p w14:paraId="0437E4BE">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2.不发生一般及以上生产安全事故。</w:t>
      </w:r>
    </w:p>
    <w:p w14:paraId="2D7E105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3.不发生火灾和环境污染事故。</w:t>
      </w:r>
    </w:p>
    <w:p w14:paraId="5C172BF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4.不发生设备损坏事故。</w:t>
      </w:r>
    </w:p>
    <w:p w14:paraId="473E39D2">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5.不新增职业病例。</w:t>
      </w:r>
    </w:p>
    <w:p w14:paraId="21B6F40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6.满足甲方提出的现场安全文明施工要求。</w:t>
      </w:r>
    </w:p>
    <w:p w14:paraId="1AB214B9">
      <w:pPr>
        <w:pStyle w:val="69"/>
        <w:ind w:left="0" w:leftChars="0" w:firstLine="480" w:firstLineChars="200"/>
        <w:rPr>
          <w:rFonts w:hint="eastAsia" w:hAnsi="宋体"/>
          <w:color w:val="auto"/>
          <w:kern w:val="0"/>
          <w:sz w:val="24"/>
          <w:szCs w:val="24"/>
          <w:highlight w:val="none"/>
          <w:lang w:val="en-US" w:eastAsia="zh-CN"/>
        </w:rPr>
      </w:pPr>
      <w:r>
        <w:rPr>
          <w:rFonts w:hint="eastAsia" w:hAnsi="宋体"/>
          <w:color w:val="auto"/>
          <w:kern w:val="0"/>
          <w:sz w:val="24"/>
          <w:szCs w:val="24"/>
          <w:highlight w:val="none"/>
          <w:lang w:val="en-US" w:eastAsia="zh-CN"/>
        </w:rPr>
        <w:t>7.不发生综治维稳等群体性事件。</w:t>
      </w:r>
    </w:p>
    <w:p w14:paraId="004FADD1">
      <w:pPr>
        <w:pStyle w:val="69"/>
        <w:ind w:left="0" w:leftChars="0" w:firstLine="0" w:firstLineChars="0"/>
        <w:rPr>
          <w:rFonts w:hint="eastAsia" w:hAnsi="宋体"/>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 xml:space="preserve">    </w:t>
      </w:r>
      <w:r>
        <w:rPr>
          <w:rFonts w:hint="eastAsia" w:hAnsi="宋体"/>
          <w:color w:val="auto"/>
          <w:kern w:val="0"/>
          <w:sz w:val="24"/>
          <w:szCs w:val="24"/>
          <w:highlight w:val="none"/>
          <w:lang w:val="en-US" w:eastAsia="zh-CN"/>
        </w:rPr>
        <w:t>8.</w:t>
      </w:r>
      <w:r>
        <w:rPr>
          <w:rFonts w:hint="eastAsia" w:hAnsi="宋体"/>
          <w:color w:val="auto"/>
          <w:kern w:val="0"/>
          <w:sz w:val="24"/>
          <w:szCs w:val="24"/>
          <w:highlight w:val="none"/>
        </w:rPr>
        <w:t>在施工现场范围内不发生交通安全事故（件）。</w:t>
      </w:r>
    </w:p>
    <w:p w14:paraId="2DC82732">
      <w:pPr>
        <w:pStyle w:val="69"/>
        <w:ind w:left="0" w:leftChars="0" w:firstLine="480" w:firstLineChars="0"/>
        <w:rPr>
          <w:rFonts w:hint="eastAsia" w:hAnsi="宋体"/>
          <w:color w:val="auto"/>
          <w:kern w:val="0"/>
          <w:sz w:val="24"/>
          <w:szCs w:val="24"/>
          <w:highlight w:val="none"/>
          <w:lang w:eastAsia="zh-CN"/>
        </w:rPr>
      </w:pPr>
      <w:r>
        <w:rPr>
          <w:rFonts w:hint="eastAsia" w:hAnsi="宋体"/>
          <w:color w:val="auto"/>
          <w:kern w:val="0"/>
          <w:sz w:val="24"/>
          <w:szCs w:val="24"/>
          <w:highlight w:val="none"/>
          <w:lang w:val="en-US" w:eastAsia="zh-CN"/>
        </w:rPr>
        <w:t>9.</w:t>
      </w:r>
      <w:r>
        <w:rPr>
          <w:rFonts w:hint="eastAsia" w:hAnsi="宋体"/>
          <w:color w:val="auto"/>
          <w:kern w:val="0"/>
          <w:sz w:val="24"/>
          <w:szCs w:val="24"/>
          <w:highlight w:val="none"/>
        </w:rPr>
        <w:t>不发生扰民及影响周边社会环境的事件</w:t>
      </w:r>
      <w:r>
        <w:rPr>
          <w:rFonts w:hint="eastAsia" w:hAnsi="宋体"/>
          <w:color w:val="auto"/>
          <w:kern w:val="0"/>
          <w:sz w:val="24"/>
          <w:szCs w:val="24"/>
          <w:highlight w:val="none"/>
          <w:lang w:eastAsia="zh-CN"/>
        </w:rPr>
        <w:t>。</w:t>
      </w:r>
      <w:bookmarkStart w:id="131" w:name="OLE_LINK2"/>
    </w:p>
    <w:p w14:paraId="672F7E27">
      <w:pPr>
        <w:pStyle w:val="69"/>
        <w:ind w:left="0" w:leftChars="0" w:firstLine="240" w:firstLineChars="100"/>
        <w:rPr>
          <w:rFonts w:hint="eastAsia"/>
          <w:highlight w:val="none"/>
        </w:rPr>
      </w:pPr>
      <w:r>
        <w:rPr>
          <w:rFonts w:hint="eastAsia" w:ascii="宋体" w:hAnsi="宋体" w:eastAsia="宋体" w:cs="Times New Roman"/>
          <w:color w:val="auto"/>
          <w:kern w:val="0"/>
          <w:sz w:val="24"/>
          <w:szCs w:val="24"/>
          <w:highlight w:val="none"/>
          <w:lang w:val="en-US" w:eastAsia="zh-CN"/>
        </w:rPr>
        <w:t xml:space="preserve"> </w:t>
      </w:r>
      <w:r>
        <w:rPr>
          <w:rFonts w:hint="eastAsia" w:hAnsi="宋体"/>
          <w:color w:val="auto"/>
          <w:kern w:val="0"/>
          <w:sz w:val="24"/>
          <w:szCs w:val="24"/>
          <w:highlight w:val="none"/>
          <w:lang w:val="en-US" w:eastAsia="zh-CN"/>
        </w:rPr>
        <w:t>10.不发生社会影响较大的不安全事件或舆情事件。</w:t>
      </w:r>
      <w:bookmarkEnd w:id="131"/>
    </w:p>
    <w:p w14:paraId="7D91C452">
      <w:pPr>
        <w:adjustRightInd w:val="0"/>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二、甲、乙双方安健环职责</w:t>
      </w:r>
    </w:p>
    <w:p w14:paraId="5CFC0016">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（一）甲方安健环职责</w:t>
      </w:r>
    </w:p>
    <w:p w14:paraId="4CFDF03B">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1.审核乙方安全资质；审核乙方</w:t>
      </w:r>
      <w:r>
        <w:rPr>
          <w:rFonts w:hint="eastAsia" w:ascii="宋体" w:hAnsi="宋体"/>
          <w:color w:val="auto"/>
          <w:sz w:val="24"/>
          <w:szCs w:val="24"/>
          <w:highlight w:val="none"/>
          <w:lang w:val="en-US" w:eastAsia="zh-CN"/>
        </w:rPr>
        <w:t>项目建设</w:t>
      </w:r>
      <w:r>
        <w:rPr>
          <w:rFonts w:hint="eastAsia" w:ascii="宋体" w:hAnsi="宋体"/>
          <w:color w:val="auto"/>
          <w:sz w:val="24"/>
          <w:szCs w:val="24"/>
          <w:highlight w:val="none"/>
        </w:rPr>
        <w:t>人员职业健康情况；审核乙方项目经理及特种作业人员</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涉及电工、电焊工等作业需要</w:t>
      </w:r>
      <w:r>
        <w:rPr>
          <w:rFonts w:hint="eastAsia" w:ascii="宋体" w:hAnsi="宋体"/>
          <w:color w:val="auto"/>
          <w:sz w:val="24"/>
          <w:szCs w:val="24"/>
          <w:highlight w:val="none"/>
          <w:lang w:eastAsia="zh-CN"/>
        </w:rPr>
        <w:t>）</w:t>
      </w:r>
      <w:r>
        <w:rPr>
          <w:rFonts w:hint="eastAsia" w:ascii="宋体" w:hAnsi="宋体"/>
          <w:color w:val="auto"/>
          <w:sz w:val="24"/>
          <w:szCs w:val="24"/>
          <w:highlight w:val="none"/>
        </w:rPr>
        <w:t>资质；审核乙方安全管理机构及安全管理人员配备情况。</w:t>
      </w:r>
    </w:p>
    <w:p w14:paraId="57D6180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2.对乙方</w:t>
      </w:r>
      <w:r>
        <w:rPr>
          <w:rFonts w:hint="eastAsia" w:ascii="宋体" w:hAnsi="宋体"/>
          <w:color w:val="auto"/>
          <w:sz w:val="24"/>
          <w:szCs w:val="24"/>
          <w:highlight w:val="none"/>
          <w:lang w:val="en-US" w:eastAsia="zh-CN"/>
        </w:rPr>
        <w:t>参与改造安装的作业前进行</w:t>
      </w:r>
      <w:r>
        <w:rPr>
          <w:rFonts w:hint="eastAsia" w:ascii="宋体" w:hAnsi="宋体"/>
          <w:color w:val="auto"/>
          <w:sz w:val="24"/>
          <w:szCs w:val="24"/>
          <w:highlight w:val="none"/>
        </w:rPr>
        <w:t>安全教育或安全交底。</w:t>
      </w:r>
    </w:p>
    <w:p w14:paraId="060899AE">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3.审核乙方</w:t>
      </w:r>
      <w:r>
        <w:rPr>
          <w:rFonts w:hint="eastAsia" w:ascii="宋体" w:hAnsi="宋体"/>
          <w:color w:val="auto"/>
          <w:sz w:val="24"/>
          <w:szCs w:val="24"/>
          <w:highlight w:val="none"/>
          <w:lang w:val="en-US" w:eastAsia="zh-CN"/>
        </w:rPr>
        <w:t>改造安装的</w:t>
      </w:r>
      <w:r>
        <w:rPr>
          <w:rFonts w:hint="eastAsia" w:ascii="宋体" w:hAnsi="宋体"/>
          <w:color w:val="auto"/>
          <w:sz w:val="24"/>
          <w:szCs w:val="24"/>
          <w:highlight w:val="none"/>
        </w:rPr>
        <w:t>设计或施工方案中的安全保障措施符合安全施工要求；审核</w:t>
      </w:r>
      <w:r>
        <w:rPr>
          <w:rFonts w:hint="eastAsia" w:ascii="宋体" w:hAnsi="宋体"/>
          <w:color w:val="auto"/>
          <w:sz w:val="24"/>
          <w:szCs w:val="24"/>
          <w:highlight w:val="none"/>
          <w:lang w:val="en-US" w:eastAsia="zh-CN"/>
        </w:rPr>
        <w:t>项目建设</w:t>
      </w:r>
      <w:r>
        <w:rPr>
          <w:rFonts w:hint="eastAsia" w:ascii="宋体" w:hAnsi="宋体"/>
          <w:color w:val="auto"/>
          <w:sz w:val="24"/>
          <w:szCs w:val="24"/>
          <w:highlight w:val="none"/>
        </w:rPr>
        <w:t>人员安全和职业健康保护用品配备符合规范要求，并正确使用。</w:t>
      </w:r>
    </w:p>
    <w:p w14:paraId="1F905EA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若需现场施工作业的，</w:t>
      </w:r>
      <w:r>
        <w:rPr>
          <w:rFonts w:hint="eastAsia" w:ascii="宋体" w:hAnsi="宋体"/>
          <w:color w:val="auto"/>
          <w:sz w:val="24"/>
          <w:szCs w:val="24"/>
          <w:highlight w:val="none"/>
        </w:rPr>
        <w:t xml:space="preserve">开工前，负责审核现场安全措施满足施工要求，按规定办理开工手续。 </w:t>
      </w:r>
    </w:p>
    <w:p w14:paraId="55714CCA">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5.负责组织同一区域交叉</w:t>
      </w:r>
      <w:r>
        <w:rPr>
          <w:rFonts w:hint="eastAsia" w:ascii="宋体" w:hAnsi="宋体"/>
          <w:color w:val="auto"/>
          <w:sz w:val="24"/>
          <w:szCs w:val="24"/>
          <w:highlight w:val="none"/>
          <w:lang w:val="en-US" w:eastAsia="zh-CN"/>
        </w:rPr>
        <w:t>作业的，</w:t>
      </w:r>
      <w:r>
        <w:rPr>
          <w:rFonts w:hint="eastAsia" w:ascii="宋体" w:hAnsi="宋体"/>
          <w:color w:val="auto"/>
          <w:sz w:val="24"/>
          <w:szCs w:val="24"/>
          <w:highlight w:val="none"/>
        </w:rPr>
        <w:t xml:space="preserve">各承包方签订安全协议，明确各方安全职责和保障措施。 </w:t>
      </w:r>
    </w:p>
    <w:p w14:paraId="2052EB4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6.定期组织召开安全工作例会和安全专题会议，通报</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 xml:space="preserve">安全情况，协调解决安全问题。 </w:t>
      </w:r>
    </w:p>
    <w:p w14:paraId="1063970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7.组织</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 xml:space="preserve">现场安全检查，及时纠正违章；情节严重或未按期整改的，按照考核标准进行考核。 </w:t>
      </w:r>
    </w:p>
    <w:p w14:paraId="2932C2C2">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.审核乙方安全</w:t>
      </w:r>
      <w:r>
        <w:rPr>
          <w:rFonts w:hint="eastAsia" w:ascii="宋体" w:hAnsi="宋体"/>
          <w:color w:val="auto"/>
          <w:sz w:val="24"/>
          <w:szCs w:val="24"/>
          <w:highlight w:val="none"/>
          <w:lang w:val="en-US" w:eastAsia="zh-CN"/>
        </w:rPr>
        <w:t>生产</w:t>
      </w:r>
      <w:r>
        <w:rPr>
          <w:rFonts w:hint="eastAsia" w:ascii="宋体" w:hAnsi="宋体"/>
          <w:color w:val="auto"/>
          <w:sz w:val="24"/>
          <w:szCs w:val="24"/>
          <w:highlight w:val="none"/>
        </w:rPr>
        <w:t>措施费</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rPr>
        <w:t>使用情况。</w:t>
      </w:r>
    </w:p>
    <w:p w14:paraId="4AE014B9">
      <w:pPr>
        <w:pStyle w:val="69"/>
        <w:ind w:left="0" w:leftChars="0" w:firstLine="480"/>
        <w:rPr>
          <w:rFonts w:hint="eastAsia"/>
          <w:highlight w:val="none"/>
        </w:rPr>
      </w:pPr>
      <w:r>
        <w:rPr>
          <w:rFonts w:hint="eastAsia" w:hAnsi="宋体"/>
          <w:color w:val="auto"/>
          <w:sz w:val="24"/>
          <w:szCs w:val="24"/>
          <w:highlight w:val="none"/>
          <w:lang w:val="en-US" w:eastAsia="zh-CN"/>
        </w:rPr>
        <w:t>9.提供与工程有关的真实、准确、齐全的原始资料。</w:t>
      </w:r>
    </w:p>
    <w:p w14:paraId="05A16AE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（二）乙方安健环职责</w:t>
      </w:r>
    </w:p>
    <w:p w14:paraId="6735511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项目经理是本项目安全第一责任人，全面负责本项目安健环管理工作，切实履行安健环职责。负责依规建立安全管理机构并配备安全管理人员，制定安全生产责任制度、应急预案、安全检查和隐患排查、安全教育培训</w:t>
      </w:r>
      <w:r>
        <w:rPr>
          <w:rFonts w:hint="eastAsia" w:ascii="宋体" w:hAnsi="宋体"/>
          <w:color w:val="auto"/>
          <w:sz w:val="24"/>
          <w:szCs w:val="24"/>
          <w:highlight w:val="none"/>
          <w:lang w:eastAsia="zh-CN"/>
        </w:rPr>
        <w:t>、报告和处置生产安全事故</w:t>
      </w:r>
      <w:r>
        <w:rPr>
          <w:rFonts w:hint="eastAsia" w:ascii="宋体" w:hAnsi="宋体"/>
          <w:color w:val="auto"/>
          <w:sz w:val="24"/>
          <w:szCs w:val="24"/>
          <w:highlight w:val="none"/>
        </w:rPr>
        <w:t>等规章制度，并严格执行。企业主要负责人、项目负责人和专职安全生产管理人员取得安全生产考核合格证书。</w:t>
      </w:r>
    </w:p>
    <w:p w14:paraId="1D0FF00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2.对</w:t>
      </w:r>
      <w:r>
        <w:rPr>
          <w:rFonts w:hint="eastAsia" w:ascii="宋体" w:hAnsi="宋体"/>
          <w:color w:val="auto"/>
          <w:sz w:val="24"/>
          <w:szCs w:val="24"/>
          <w:highlight w:val="none"/>
          <w:lang w:val="en-US" w:eastAsia="zh-CN"/>
        </w:rPr>
        <w:t>需</w:t>
      </w:r>
      <w:r>
        <w:rPr>
          <w:rFonts w:hint="eastAsia" w:ascii="宋体" w:hAnsi="宋体"/>
          <w:color w:val="auto"/>
          <w:sz w:val="24"/>
          <w:szCs w:val="24"/>
          <w:highlight w:val="none"/>
        </w:rPr>
        <w:t>入场</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人员进行三级安全教育，告知现场职业危害因素及防范措施，每天作业前进行安全技术交底，并做好记录；按规范为施工人员配备合格的劳动保护用品并督促正确使用；提供施工人员有效的职业健康体检证明和工伤保险凭证，禁止有职业禁忌人员进场</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w:t>
      </w:r>
    </w:p>
    <w:p w14:paraId="13688C1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3.未取得甲方</w:t>
      </w:r>
      <w:r>
        <w:rPr>
          <w:rFonts w:hint="eastAsia" w:ascii="宋体" w:hAnsi="宋体"/>
          <w:color w:val="auto"/>
          <w:sz w:val="24"/>
          <w:szCs w:val="24"/>
          <w:highlight w:val="none"/>
          <w:lang w:val="en-US" w:eastAsia="zh-CN"/>
        </w:rPr>
        <w:t>进场作业</w:t>
      </w:r>
      <w:r>
        <w:rPr>
          <w:rFonts w:hint="eastAsia" w:ascii="宋体" w:hAnsi="宋体"/>
          <w:color w:val="auto"/>
          <w:sz w:val="24"/>
          <w:szCs w:val="24"/>
          <w:highlight w:val="none"/>
        </w:rPr>
        <w:t>许可前，乙方禁止以任何理由进场</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；在甲方生产运营区域施工应严格执行甲方工作票和操作票管理制度。</w:t>
      </w:r>
    </w:p>
    <w:p w14:paraId="25EC1A0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4.按照甲方总平面布置要求，规范</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现场定置管理，设置“五牌一图”，制定安全文明施工保障措施并认真实施，确保施工场地规范有序。</w:t>
      </w:r>
    </w:p>
    <w:p w14:paraId="2B55184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5.遵守</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现场安全管理制度，按政府规定购买安全生产责任保险；在现场安全文明施工、环境保护等方面，</w:t>
      </w:r>
      <w:r>
        <w:rPr>
          <w:rFonts w:hint="eastAsia" w:ascii="宋体" w:hAnsi="宋体"/>
          <w:color w:val="auto"/>
          <w:sz w:val="24"/>
          <w:szCs w:val="24"/>
          <w:highlight w:val="none"/>
          <w:lang w:val="en-US" w:eastAsia="zh-CN"/>
        </w:rPr>
        <w:t>按照甲方</w:t>
      </w:r>
      <w:r>
        <w:rPr>
          <w:rFonts w:hint="eastAsia" w:ascii="宋体" w:hAnsi="宋体"/>
          <w:color w:val="auto"/>
          <w:sz w:val="24"/>
          <w:szCs w:val="24"/>
          <w:highlight w:val="none"/>
        </w:rPr>
        <w:t>提出的正确的整改意见，应及时落实整改措施并反馈整改完成情况。</w:t>
      </w:r>
    </w:p>
    <w:p w14:paraId="0672522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若涉及特种作业，</w:t>
      </w:r>
      <w:r>
        <w:rPr>
          <w:rFonts w:hint="eastAsia" w:ascii="宋体" w:hAnsi="宋体"/>
          <w:color w:val="auto"/>
          <w:sz w:val="24"/>
          <w:szCs w:val="24"/>
          <w:highlight w:val="none"/>
        </w:rPr>
        <w:t xml:space="preserve">特种作业人员必须持证上岗，特种设备必须检验合格，开工前将特种设备检验合格证和特种作业人员资质报甲方备案。 </w:t>
      </w:r>
    </w:p>
    <w:p w14:paraId="1BE2700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8.每天安排专职或兼职安全管理人员对</w:t>
      </w:r>
      <w:r>
        <w:rPr>
          <w:rFonts w:hint="eastAsia" w:ascii="宋体" w:hAnsi="宋体"/>
          <w:color w:val="auto"/>
          <w:sz w:val="24"/>
          <w:szCs w:val="24"/>
          <w:highlight w:val="none"/>
          <w:lang w:val="en-US" w:eastAsia="zh-CN"/>
        </w:rPr>
        <w:t>项目建设、调试</w:t>
      </w:r>
      <w:r>
        <w:rPr>
          <w:rFonts w:hint="eastAsia" w:ascii="宋体" w:hAnsi="宋体"/>
          <w:color w:val="auto"/>
          <w:sz w:val="24"/>
          <w:szCs w:val="24"/>
          <w:highlight w:val="none"/>
        </w:rPr>
        <w:t>现场和</w:t>
      </w:r>
      <w:r>
        <w:rPr>
          <w:rFonts w:hint="eastAsia" w:ascii="宋体" w:hAnsi="宋体"/>
          <w:color w:val="auto"/>
          <w:sz w:val="24"/>
          <w:szCs w:val="24"/>
          <w:highlight w:val="none"/>
          <w:lang w:val="en-US" w:eastAsia="zh-CN"/>
        </w:rPr>
        <w:t>调试作业</w:t>
      </w:r>
      <w:r>
        <w:rPr>
          <w:rFonts w:hint="eastAsia" w:ascii="宋体" w:hAnsi="宋体"/>
          <w:color w:val="auto"/>
          <w:sz w:val="24"/>
          <w:szCs w:val="24"/>
          <w:highlight w:val="none"/>
        </w:rPr>
        <w:t xml:space="preserve">人员进行安全监督和管理，认真落实各项安全保障措施和各级安全管理职责，做到“不安全不施工”。 </w:t>
      </w:r>
    </w:p>
    <w:p w14:paraId="4EA7E98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9.对</w:t>
      </w:r>
      <w:r>
        <w:rPr>
          <w:rFonts w:hint="eastAsia" w:ascii="宋体" w:hAnsi="宋体"/>
          <w:color w:val="auto"/>
          <w:sz w:val="24"/>
          <w:szCs w:val="24"/>
          <w:highlight w:val="none"/>
          <w:lang w:val="en-US" w:eastAsia="zh-CN"/>
        </w:rPr>
        <w:t>项目安装改造</w:t>
      </w:r>
      <w:r>
        <w:rPr>
          <w:rFonts w:hint="eastAsia" w:ascii="宋体" w:hAnsi="宋体"/>
          <w:color w:val="auto"/>
          <w:sz w:val="24"/>
          <w:szCs w:val="24"/>
          <w:highlight w:val="none"/>
        </w:rPr>
        <w:t>现场每日进行安全检查和隐患排查，发现问题及时处理。存在人身伤害或严重影响施工安全的隐患，应立即停工整改；对</w:t>
      </w:r>
      <w:r>
        <w:rPr>
          <w:rFonts w:hint="eastAsia" w:ascii="宋体" w:hAnsi="宋体"/>
          <w:color w:val="auto"/>
          <w:sz w:val="24"/>
          <w:szCs w:val="24"/>
          <w:highlight w:val="none"/>
          <w:lang w:val="en-US" w:eastAsia="zh-CN"/>
        </w:rPr>
        <w:t>项目建设、调试</w:t>
      </w:r>
      <w:r>
        <w:rPr>
          <w:rFonts w:hint="eastAsia" w:ascii="宋体" w:hAnsi="宋体"/>
          <w:color w:val="auto"/>
          <w:sz w:val="24"/>
          <w:szCs w:val="24"/>
          <w:highlight w:val="none"/>
        </w:rPr>
        <w:t xml:space="preserve">安全影响较小，不能立即整改的隐患，按照隐患整改“五落实”的要求限期整改。 </w:t>
      </w:r>
    </w:p>
    <w:p w14:paraId="27AB880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10.杜绝违章指挥，及时对</w:t>
      </w:r>
      <w:r>
        <w:rPr>
          <w:rFonts w:hint="eastAsia" w:ascii="宋体" w:hAnsi="宋体"/>
          <w:color w:val="auto"/>
          <w:sz w:val="24"/>
          <w:szCs w:val="24"/>
          <w:highlight w:val="none"/>
          <w:lang w:val="en-US" w:eastAsia="zh-CN"/>
        </w:rPr>
        <w:t>项目建设、调试现场</w:t>
      </w:r>
      <w:r>
        <w:rPr>
          <w:rFonts w:hint="eastAsia" w:ascii="宋体" w:hAnsi="宋体"/>
          <w:color w:val="auto"/>
          <w:sz w:val="24"/>
          <w:szCs w:val="24"/>
          <w:highlight w:val="none"/>
        </w:rPr>
        <w:t>违章行为给予纠正和考核。</w:t>
      </w:r>
    </w:p>
    <w:p w14:paraId="75EAF156">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11.在</w:t>
      </w:r>
      <w:r>
        <w:rPr>
          <w:rFonts w:hint="eastAsia" w:ascii="宋体" w:hAnsi="宋体"/>
          <w:color w:val="auto"/>
          <w:sz w:val="24"/>
          <w:szCs w:val="24"/>
          <w:highlight w:val="none"/>
          <w:lang w:val="en-US" w:eastAsia="zh-CN"/>
        </w:rPr>
        <w:t>项目建设、调试</w:t>
      </w:r>
      <w:r>
        <w:rPr>
          <w:rFonts w:hint="eastAsia" w:ascii="宋体" w:hAnsi="宋体"/>
          <w:color w:val="auto"/>
          <w:sz w:val="24"/>
          <w:szCs w:val="24"/>
          <w:highlight w:val="none"/>
        </w:rPr>
        <w:t>过程中，存在交叉作业的要完善安全防护措施；与其他</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单位存在交叉作业的作业面，要签订安全协议，明确各自责任范围和具体安全防护措施。</w:t>
      </w:r>
    </w:p>
    <w:p w14:paraId="145A36C5">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12.针对</w:t>
      </w:r>
      <w:r>
        <w:rPr>
          <w:rFonts w:hint="eastAsia" w:ascii="宋体" w:hAnsi="宋体"/>
          <w:color w:val="auto"/>
          <w:sz w:val="24"/>
          <w:szCs w:val="24"/>
          <w:highlight w:val="none"/>
          <w:lang w:val="en-US" w:eastAsia="zh-CN"/>
        </w:rPr>
        <w:t>项目建设、调试</w:t>
      </w:r>
      <w:r>
        <w:rPr>
          <w:rFonts w:hint="eastAsia" w:ascii="宋体" w:hAnsi="宋体"/>
          <w:color w:val="auto"/>
          <w:sz w:val="24"/>
          <w:szCs w:val="24"/>
          <w:highlight w:val="none"/>
        </w:rPr>
        <w:t>现场实际情况，制定应急处置方案并予以公布，明确应急管理职责和应急处置程序，并定期组织演练。</w:t>
      </w:r>
    </w:p>
    <w:p w14:paraId="05527F9B">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13.乙方如确需对部分作业进行劳务分包，应严格对劳务分包单位进行安全资质审查，履行报批手续，报甲方审核批准后，方可签订劳务分包合同和安全协议，明确安全责任，并将分包单位纳入乙方的安全管理责任范围。 </w:t>
      </w:r>
    </w:p>
    <w:p w14:paraId="52161F7D">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14.乙方必须按规定使用安全防护措施费，不得挪用、虚开安全防护措施费；因安全措施不到位导致不安全事件发生，造成的经济损失和工期延误等由乙方负全责。</w:t>
      </w:r>
    </w:p>
    <w:p w14:paraId="4595136B">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项目改造安装</w:t>
      </w:r>
      <w:r>
        <w:rPr>
          <w:rFonts w:hint="eastAsia" w:ascii="宋体" w:hAnsi="宋体"/>
          <w:color w:val="auto"/>
          <w:sz w:val="24"/>
          <w:szCs w:val="24"/>
          <w:highlight w:val="none"/>
        </w:rPr>
        <w:t>过程中发生不安全事件或影响甲方正常生产经营的事件，应及时、如实向甲方报告</w:t>
      </w:r>
      <w:r>
        <w:rPr>
          <w:rFonts w:hint="eastAsia" w:ascii="宋体" w:hAnsi="宋体"/>
          <w:color w:val="auto"/>
          <w:sz w:val="24"/>
          <w:szCs w:val="24"/>
          <w:highlight w:val="none"/>
          <w:lang w:eastAsia="zh-CN"/>
        </w:rPr>
        <w:t>。</w:t>
      </w:r>
    </w:p>
    <w:p w14:paraId="41F4D35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16.乙方应加强对工程质量安全的过程控制和管理，不得以任何方式要求设计单位或者相关单位违反工程建设强制性标准，降低工程质量；不得以任何方式要求检测机构出具虚假报告；不得使用不合格或者不符合设计要求的材料和设备。</w:t>
      </w:r>
    </w:p>
    <w:p w14:paraId="7F7CE13B">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乙方必须接受甲方的监督、管理和指导。乙方对甲方提出的意见必须及时整改，并接受甲方的监督。发生人身事故或危及生产运行的不安全情况或人身安全受到威胁，乙方有责任立即处理并立即报告甲方和场地业主方。</w:t>
      </w:r>
    </w:p>
    <w:p w14:paraId="0BDD3E6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 xml:space="preserve">乙方要根据季节变化，采取相应的安全防范措施，如防台、防汛、防雷、防暑降温、防火、防潮防静电、防小动物等，并加强建设工程的安健环管理，确保建设工程不发生安全事件和安全事故。  </w:t>
      </w:r>
    </w:p>
    <w:p w14:paraId="123CA5AB">
      <w:pPr>
        <w:adjustRightInd w:val="0"/>
        <w:snapToGrid w:val="0"/>
        <w:spacing w:line="360" w:lineRule="auto"/>
        <w:ind w:firstLine="482" w:firstLineChars="200"/>
        <w:rPr>
          <w:rFonts w:hint="eastAsia" w:ascii="宋体" w:hAnsi="宋体" w:eastAsia="宋体" w:cs="Times New Roman"/>
          <w:b/>
          <w:bCs/>
          <w:i w:val="0"/>
          <w:color w:val="auto"/>
          <w:sz w:val="24"/>
          <w:szCs w:val="24"/>
          <w:highlight w:val="none"/>
          <w:shd w:val="clear" w:color="auto" w:fill="auto"/>
          <w:lang w:val="en-US" w:eastAsia="zh-CN"/>
        </w:rPr>
      </w:pPr>
      <w:r>
        <w:rPr>
          <w:rFonts w:hint="eastAsia" w:ascii="宋体" w:hAnsi="宋体" w:cs="Times New Roman"/>
          <w:b/>
          <w:bCs/>
          <w:color w:val="auto"/>
          <w:kern w:val="0"/>
          <w:sz w:val="24"/>
          <w:szCs w:val="24"/>
          <w:highlight w:val="none"/>
        </w:rPr>
        <w:t>三、</w:t>
      </w:r>
      <w:r>
        <w:rPr>
          <w:rFonts w:hint="eastAsia" w:ascii="宋体" w:hAnsi="宋体" w:cs="Times New Roman"/>
          <w:b/>
          <w:bCs/>
          <w:color w:val="auto"/>
          <w:kern w:val="0"/>
          <w:sz w:val="24"/>
          <w:szCs w:val="24"/>
          <w:highlight w:val="none"/>
          <w:lang w:val="en-US" w:eastAsia="zh-CN"/>
        </w:rPr>
        <w:t>安全生产措施费</w:t>
      </w:r>
      <w:r>
        <w:rPr>
          <w:rFonts w:hint="eastAsia" w:ascii="宋体" w:hAnsi="宋体" w:cs="Times New Roman"/>
          <w:b/>
          <w:bCs/>
          <w:color w:val="auto"/>
          <w:kern w:val="0"/>
          <w:sz w:val="24"/>
          <w:szCs w:val="24"/>
          <w:highlight w:val="none"/>
        </w:rPr>
        <w:t>的</w:t>
      </w:r>
      <w:r>
        <w:rPr>
          <w:rFonts w:hint="eastAsia" w:ascii="宋体" w:hAnsi="宋体" w:cs="Times New Roman"/>
          <w:b/>
          <w:bCs/>
          <w:color w:val="auto"/>
          <w:kern w:val="0"/>
          <w:sz w:val="24"/>
          <w:szCs w:val="24"/>
          <w:highlight w:val="none"/>
          <w:lang w:val="en-US" w:eastAsia="zh-CN"/>
        </w:rPr>
        <w:t>设立、</w:t>
      </w:r>
      <w:r>
        <w:rPr>
          <w:rFonts w:hint="eastAsia" w:ascii="宋体" w:hAnsi="宋体" w:cs="Times New Roman"/>
          <w:b/>
          <w:bCs/>
          <w:color w:val="auto"/>
          <w:kern w:val="0"/>
          <w:sz w:val="24"/>
          <w:szCs w:val="24"/>
          <w:highlight w:val="none"/>
        </w:rPr>
        <w:t>使用</w:t>
      </w:r>
      <w:r>
        <w:rPr>
          <w:rFonts w:hint="eastAsia" w:ascii="宋体" w:hAnsi="宋体" w:cs="Times New Roman"/>
          <w:b/>
          <w:bCs/>
          <w:color w:val="auto"/>
          <w:kern w:val="0"/>
          <w:sz w:val="24"/>
          <w:szCs w:val="24"/>
          <w:highlight w:val="none"/>
          <w:lang w:val="en-US" w:eastAsia="zh-CN"/>
        </w:rPr>
        <w:t>和支付</w:t>
      </w:r>
    </w:p>
    <w:p w14:paraId="35132999">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一</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安全生产</w:t>
      </w:r>
      <w:r>
        <w:rPr>
          <w:rFonts w:hint="eastAsia" w:ascii="宋体" w:hAnsi="宋体" w:cs="Times New Roman"/>
          <w:color w:val="auto"/>
          <w:sz w:val="24"/>
          <w:szCs w:val="24"/>
          <w:highlight w:val="none"/>
        </w:rPr>
        <w:t>措施费</w:t>
      </w:r>
      <w:r>
        <w:rPr>
          <w:rFonts w:hint="eastAsia" w:ascii="宋体" w:hAnsi="宋体" w:cs="Times New Roman"/>
          <w:color w:val="auto"/>
          <w:sz w:val="24"/>
          <w:szCs w:val="24"/>
          <w:highlight w:val="none"/>
          <w:lang w:val="en-US" w:eastAsia="zh-CN"/>
        </w:rPr>
        <w:t>设立</w:t>
      </w:r>
      <w:r>
        <w:rPr>
          <w:rFonts w:hint="eastAsia" w:ascii="宋体" w:hAnsi="宋体" w:cs="Times New Roman"/>
          <w:color w:val="auto"/>
          <w:sz w:val="24"/>
          <w:szCs w:val="24"/>
          <w:highlight w:val="none"/>
        </w:rPr>
        <w:t>和使用</w:t>
      </w:r>
    </w:p>
    <w:p w14:paraId="717862D2">
      <w:pPr>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安全生产措施费依据</w:t>
      </w:r>
      <w:r>
        <w:rPr>
          <w:rFonts w:hint="eastAsia" w:ascii="宋体" w:hAnsi="宋体" w:eastAsia="宋体" w:cs="Times New Roman"/>
          <w:bCs w:val="0"/>
          <w:color w:val="auto"/>
          <w:kern w:val="0"/>
          <w:sz w:val="24"/>
          <w:szCs w:val="24"/>
          <w:highlight w:val="none"/>
        </w:rPr>
        <w:t>广东省住房和城乡建设厅颁布的《广东省建设工程计价依据》</w:t>
      </w:r>
      <w:r>
        <w:rPr>
          <w:rFonts w:hint="eastAsia" w:ascii="宋体" w:hAnsi="宋体" w:cs="Times New Roman"/>
          <w:bCs w:val="0"/>
          <w:color w:val="auto"/>
          <w:kern w:val="0"/>
          <w:sz w:val="24"/>
          <w:szCs w:val="24"/>
          <w:highlight w:val="none"/>
          <w:lang w:val="en-US" w:eastAsia="zh-CN"/>
        </w:rPr>
        <w:t>提取，其使用应符合</w:t>
      </w:r>
      <w:r>
        <w:rPr>
          <w:rFonts w:hint="eastAsia" w:ascii="宋体" w:hAnsi="宋体" w:eastAsia="宋体" w:cs="Times New Roman"/>
          <w:bCs w:val="0"/>
          <w:color w:val="auto"/>
          <w:kern w:val="0"/>
          <w:sz w:val="24"/>
          <w:szCs w:val="24"/>
          <w:highlight w:val="none"/>
        </w:rPr>
        <w:t>《广东省建设工程计价依据》</w:t>
      </w:r>
      <w:r>
        <w:rPr>
          <w:rFonts w:hint="eastAsia" w:ascii="宋体" w:hAnsi="宋体" w:eastAsia="宋体" w:cs="Times New Roman"/>
          <w:color w:val="auto"/>
          <w:sz w:val="24"/>
          <w:szCs w:val="24"/>
          <w:highlight w:val="none"/>
        </w:rPr>
        <w:t>《建筑工程安全防护、文明施工措施费用及使用管理规定》《企业安全生产费用提取和使用管理办法》和《</w:t>
      </w:r>
      <w:r>
        <w:rPr>
          <w:rFonts w:hint="eastAsia" w:ascii="宋体" w:hAnsi="宋体" w:eastAsia="宋体" w:cs="Times New Roman"/>
          <w:color w:val="auto"/>
          <w:sz w:val="24"/>
          <w:szCs w:val="24"/>
          <w:highlight w:val="none"/>
          <w:lang w:val="en-US" w:eastAsia="zh-CN"/>
        </w:rPr>
        <w:t>广州燃气集团</w:t>
      </w:r>
      <w:r>
        <w:rPr>
          <w:rFonts w:hint="eastAsia" w:ascii="宋体" w:hAnsi="宋体" w:eastAsia="宋体" w:cs="Times New Roman"/>
          <w:color w:val="auto"/>
          <w:sz w:val="24"/>
          <w:szCs w:val="24"/>
          <w:highlight w:val="none"/>
        </w:rPr>
        <w:t>“三外”安全管理办法》相关规定，以该项目建筑安装工程造价为依据，</w:t>
      </w:r>
      <w:r>
        <w:rPr>
          <w:rFonts w:hint="eastAsia" w:ascii="宋体" w:hAnsi="宋体" w:eastAsia="宋体" w:cs="Times New Roman"/>
          <w:color w:val="auto"/>
          <w:sz w:val="24"/>
          <w:szCs w:val="24"/>
          <w:highlight w:val="none"/>
          <w:lang w:val="en-US" w:eastAsia="zh-CN"/>
        </w:rPr>
        <w:t>甲方在</w:t>
      </w:r>
      <w:r>
        <w:rPr>
          <w:rFonts w:hint="eastAsia" w:ascii="宋体" w:hAnsi="宋体" w:eastAsia="宋体" w:cs="Times New Roman"/>
          <w:color w:val="auto"/>
          <w:sz w:val="24"/>
          <w:szCs w:val="24"/>
          <w:highlight w:val="none"/>
        </w:rPr>
        <w:t>编制</w:t>
      </w:r>
      <w:r>
        <w:rPr>
          <w:rFonts w:hint="eastAsia" w:ascii="宋体" w:hAnsi="宋体" w:eastAsia="宋体" w:cs="Times New Roman"/>
          <w:color w:val="auto"/>
          <w:sz w:val="24"/>
          <w:szCs w:val="24"/>
          <w:highlight w:val="none"/>
          <w:lang w:val="en-US" w:eastAsia="zh-CN"/>
        </w:rPr>
        <w:t>项目造价时单独</w:t>
      </w:r>
      <w:r>
        <w:rPr>
          <w:rFonts w:hint="eastAsia" w:ascii="宋体" w:hAnsi="宋体" w:eastAsia="宋体" w:cs="Times New Roman"/>
          <w:color w:val="auto"/>
          <w:sz w:val="24"/>
          <w:szCs w:val="24"/>
          <w:highlight w:val="none"/>
        </w:rPr>
        <w:t>设立</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在工程施工招标中单列，不将其作为招标投标竞价条件。</w:t>
      </w:r>
      <w:r>
        <w:rPr>
          <w:rFonts w:hint="eastAsia" w:ascii="宋体" w:hAnsi="宋体" w:eastAsia="宋体" w:cs="Times New Roman"/>
          <w:color w:val="auto"/>
          <w:sz w:val="24"/>
          <w:szCs w:val="24"/>
          <w:highlight w:val="none"/>
          <w:lang w:val="en-US" w:eastAsia="zh-CN"/>
        </w:rPr>
        <w:t>乙方</w:t>
      </w:r>
      <w:r>
        <w:rPr>
          <w:rFonts w:hint="eastAsia" w:ascii="宋体" w:hAnsi="宋体" w:eastAsia="宋体" w:cs="Times New Roman"/>
          <w:color w:val="auto"/>
          <w:sz w:val="24"/>
          <w:szCs w:val="24"/>
          <w:highlight w:val="none"/>
        </w:rPr>
        <w:t>竞标时不得</w:t>
      </w:r>
      <w:r>
        <w:rPr>
          <w:rFonts w:hint="eastAsia" w:ascii="宋体" w:hAnsi="宋体" w:eastAsia="宋体" w:cs="Times New Roman"/>
          <w:color w:val="auto"/>
          <w:sz w:val="24"/>
          <w:szCs w:val="24"/>
          <w:highlight w:val="none"/>
          <w:lang w:val="en-US" w:eastAsia="zh-CN"/>
        </w:rPr>
        <w:t>对该项费用进行</w:t>
      </w:r>
      <w:r>
        <w:rPr>
          <w:rFonts w:hint="eastAsia" w:ascii="宋体" w:hAnsi="宋体" w:eastAsia="宋体" w:cs="Times New Roman"/>
          <w:color w:val="auto"/>
          <w:sz w:val="24"/>
          <w:szCs w:val="24"/>
          <w:highlight w:val="none"/>
        </w:rPr>
        <w:t>删减。</w:t>
      </w:r>
    </w:p>
    <w:p w14:paraId="2DCD0840">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2、安全生产</w:t>
      </w:r>
      <w:r>
        <w:rPr>
          <w:rFonts w:hint="eastAsia" w:ascii="宋体" w:hAnsi="宋体" w:cs="Times New Roman"/>
          <w:color w:val="auto"/>
          <w:sz w:val="24"/>
          <w:szCs w:val="24"/>
          <w:highlight w:val="none"/>
        </w:rPr>
        <w:t>措施费使用范围</w:t>
      </w:r>
    </w:p>
    <w:p w14:paraId="5068BE00">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kern w:val="0"/>
          <w:sz w:val="24"/>
          <w:szCs w:val="24"/>
          <w:highlight w:val="none"/>
          <w:lang w:val="en-US" w:eastAsia="zh-CN" w:bidi="ar"/>
        </w:rPr>
        <w:t>措施费</w:t>
      </w:r>
      <w:r>
        <w:rPr>
          <w:rFonts w:hint="eastAsia" w:ascii="宋体" w:hAnsi="宋体" w:cs="Times New Roman"/>
          <w:color w:val="auto"/>
          <w:kern w:val="0"/>
          <w:sz w:val="24"/>
          <w:szCs w:val="24"/>
          <w:highlight w:val="none"/>
          <w:lang w:val="en-US" w:eastAsia="zh-CN" w:bidi="ar"/>
        </w:rPr>
        <w:t>的使用应符合以下范围：</w:t>
      </w:r>
    </w:p>
    <w:p w14:paraId="7DB8AB89">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p w14:paraId="056B944B">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应急救援技术装备、设施配置及维护保养支出，事故逃生和紧急避难设施设备的配置和应急救援队伍建设、应急预案制修订与应急演练支出；</w:t>
      </w:r>
    </w:p>
    <w:p w14:paraId="3188008C">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开展施工现场重大危险源检测、评估、监控支出，安全风险分级管控和事故隐患排查整改支出，工程项目安全生产信息化建设、运维和网络安全支出；</w:t>
      </w:r>
    </w:p>
    <w:p w14:paraId="21E7C94E">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安全生产检查检测、评估评价（不含新建、改建、扩建项目安全评价）、评审、咨询和标准化建设支出；</w:t>
      </w:r>
    </w:p>
    <w:p w14:paraId="6F48CC7B">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配备和更新现场作业人员安全防护用品支出；</w:t>
      </w:r>
    </w:p>
    <w:p w14:paraId="15AD4625">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安全生产宣传、教育、培训和从业人员发现并报告事故隐患的奖励支出；</w:t>
      </w:r>
    </w:p>
    <w:p w14:paraId="342AA82A">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lang w:eastAsia="zh-CN"/>
        </w:rPr>
        <w:t>安全生产适用的新技术、新标准、新工艺、新装备</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信息系统</w:t>
      </w:r>
      <w:r>
        <w:rPr>
          <w:rFonts w:hint="eastAsia" w:ascii="宋体" w:hAnsi="宋体" w:eastAsia="宋体" w:cs="Times New Roman"/>
          <w:color w:val="auto"/>
          <w:sz w:val="24"/>
          <w:szCs w:val="24"/>
          <w:highlight w:val="none"/>
          <w:lang w:eastAsia="zh-CN"/>
        </w:rPr>
        <w:t>的推广应用支出；</w:t>
      </w:r>
    </w:p>
    <w:p w14:paraId="6776C0E1">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lang w:eastAsia="zh-CN"/>
        </w:rPr>
        <w:t>安全设施及特种设备检测检验、检定校准支出；</w:t>
      </w:r>
    </w:p>
    <w:p w14:paraId="737EB998">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安全生产责任保险等与安全生产直接相关的法定保险支出；</w:t>
      </w:r>
    </w:p>
    <w:p w14:paraId="4FD2F09E">
      <w:pPr>
        <w:adjustRightInd w:val="0"/>
        <w:snapToGrid w:val="0"/>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eastAsia="zh-CN"/>
        </w:rPr>
        <w:t>与安全生产直接相关的其他支出。</w:t>
      </w:r>
    </w:p>
    <w:p w14:paraId="32204D61">
      <w:pPr>
        <w:adjustRightInd w:val="0"/>
        <w:snapToGrid w:val="0"/>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w:t>
      </w:r>
      <w:bookmarkStart w:id="132" w:name="OLE_LINK1"/>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lang w:val="en-US" w:eastAsia="zh-CN"/>
        </w:rPr>
        <w:t>措施费</w:t>
      </w:r>
      <w:bookmarkEnd w:id="132"/>
      <w:r>
        <w:rPr>
          <w:rFonts w:hint="eastAsia" w:ascii="宋体" w:hAnsi="宋体" w:eastAsia="宋体" w:cs="Times New Roman"/>
          <w:color w:val="auto"/>
          <w:sz w:val="24"/>
          <w:szCs w:val="24"/>
          <w:highlight w:val="none"/>
          <w:lang w:val="en-US" w:eastAsia="zh-CN"/>
        </w:rPr>
        <w:t>用的支付</w:t>
      </w:r>
    </w:p>
    <w:p w14:paraId="6FCE89E2">
      <w:pPr>
        <w:adjustRightInd w:val="0"/>
        <w:snapToGrid w:val="0"/>
        <w:spacing w:line="360" w:lineRule="auto"/>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1.施工进度款项是指扣除</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lang w:val="en-US" w:eastAsia="zh-CN"/>
        </w:rPr>
        <w:t>措施费用后的施工费用。甲方在支付工程进度款项时，应单独核算</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lang w:val="en-US" w:eastAsia="zh-CN"/>
        </w:rPr>
        <w:t>措施费用并进行支付。</w:t>
      </w:r>
    </w:p>
    <w:p w14:paraId="51E8E9BA">
      <w:pPr>
        <w:adjustRightInd w:val="0"/>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cs="Times New Roman"/>
          <w:color w:val="auto"/>
          <w:sz w:val="24"/>
          <w:szCs w:val="24"/>
          <w:highlight w:val="none"/>
        </w:rPr>
        <w:t>.乙方编制分</w:t>
      </w:r>
      <w:r>
        <w:rPr>
          <w:rFonts w:hint="eastAsia" w:ascii="宋体" w:hAnsi="宋体" w:eastAsia="宋体" w:cs="Times New Roman"/>
          <w:color w:val="auto"/>
          <w:sz w:val="24"/>
          <w:szCs w:val="24"/>
          <w:highlight w:val="none"/>
        </w:rPr>
        <w:t>阶段</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rPr>
        <w:t>防护</w:t>
      </w:r>
      <w:r>
        <w:rPr>
          <w:rFonts w:hint="eastAsia" w:ascii="宋体" w:hAnsi="宋体" w:eastAsia="宋体" w:cs="Times New Roman"/>
          <w:color w:val="auto"/>
          <w:sz w:val="24"/>
          <w:szCs w:val="24"/>
          <w:highlight w:val="none"/>
          <w:lang w:val="en-US" w:eastAsia="zh-CN"/>
        </w:rPr>
        <w:t>措施计划，经监理审核</w:t>
      </w:r>
      <w:r>
        <w:rPr>
          <w:rFonts w:hint="eastAsia" w:ascii="宋体" w:hAnsi="宋体" w:cs="Times New Roman"/>
          <w:color w:val="auto"/>
          <w:sz w:val="24"/>
          <w:szCs w:val="24"/>
          <w:highlight w:val="none"/>
        </w:rPr>
        <w:t>后，</w:t>
      </w:r>
      <w:r>
        <w:rPr>
          <w:rFonts w:hint="eastAsia" w:ascii="宋体" w:hAnsi="宋体" w:eastAsia="宋体" w:cs="Times New Roman"/>
          <w:color w:val="auto"/>
          <w:sz w:val="24"/>
          <w:szCs w:val="24"/>
          <w:highlight w:val="none"/>
        </w:rPr>
        <w:t>甲方于工程开工日一个月内预付</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rPr>
        <w:t>措施费</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u w:val="none"/>
          <w:lang w:val="en-US" w:eastAsia="zh-CN"/>
        </w:rPr>
        <w:t xml:space="preserve">      元</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备注：</w:t>
      </w:r>
      <w:r>
        <w:rPr>
          <w:rFonts w:hint="eastAsia" w:ascii="宋体" w:hAnsi="宋体" w:eastAsia="宋体" w:cs="Times New Roman"/>
          <w:color w:val="auto"/>
          <w:sz w:val="24"/>
          <w:szCs w:val="24"/>
          <w:highlight w:val="none"/>
        </w:rPr>
        <w:t>根据工程</w:t>
      </w:r>
      <w:r>
        <w:rPr>
          <w:rFonts w:hint="eastAsia" w:ascii="宋体" w:hAnsi="宋体" w:cs="Times New Roman"/>
          <w:color w:val="auto"/>
          <w:sz w:val="24"/>
          <w:szCs w:val="24"/>
          <w:highlight w:val="none"/>
        </w:rPr>
        <w:t>特点，</w:t>
      </w:r>
      <w:r>
        <w:rPr>
          <w:rFonts w:hint="eastAsia" w:ascii="宋体" w:hAnsi="宋体" w:eastAsia="宋体" w:cs="Times New Roman"/>
          <w:color w:val="auto"/>
          <w:sz w:val="24"/>
          <w:szCs w:val="24"/>
          <w:highlight w:val="none"/>
        </w:rPr>
        <w:t>合同工期在一年以内的，预付</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rPr>
        <w:t>措施费用总额的</w:t>
      </w:r>
      <w:r>
        <w:rPr>
          <w:rFonts w:hint="eastAsia" w:ascii="宋体" w:hAnsi="宋体" w:cs="Times New Roman"/>
          <w:color w:val="auto"/>
          <w:sz w:val="24"/>
          <w:szCs w:val="24"/>
          <w:highlight w:val="none"/>
          <w:lang w:val="en-US" w:eastAsia="zh-CN"/>
        </w:rPr>
        <w:t>60</w:t>
      </w:r>
      <w:r>
        <w:rPr>
          <w:rFonts w:hint="eastAsia" w:ascii="宋体" w:hAnsi="宋体" w:eastAsia="宋体" w:cs="Times New Roman"/>
          <w:color w:val="auto"/>
          <w:sz w:val="24"/>
          <w:szCs w:val="24"/>
          <w:highlight w:val="none"/>
        </w:rPr>
        <w:t>％；合同工期在一年以上的（含一年），预付该</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费用</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rPr>
        <w:t>措施费用年度预算总额的</w:t>
      </w:r>
      <w:r>
        <w:rPr>
          <w:rFonts w:hint="eastAsia" w:ascii="宋体" w:hAnsi="宋体" w:cs="Times New Roman"/>
          <w:color w:val="auto"/>
          <w:sz w:val="24"/>
          <w:szCs w:val="24"/>
          <w:highlight w:val="none"/>
          <w:lang w:val="en-US" w:eastAsia="zh-CN"/>
        </w:rPr>
        <w:t>60</w:t>
      </w:r>
      <w:r>
        <w:rPr>
          <w:rFonts w:hint="eastAsia" w:ascii="宋体" w:hAnsi="宋体" w:eastAsia="宋体" w:cs="Times New Roman"/>
          <w:color w:val="auto"/>
          <w:sz w:val="24"/>
          <w:szCs w:val="24"/>
          <w:highlight w:val="none"/>
        </w:rPr>
        <w:t>％）用于</w:t>
      </w:r>
      <w:r>
        <w:rPr>
          <w:rFonts w:hint="eastAsia" w:ascii="宋体" w:hAnsi="宋体" w:cs="Times New Roman"/>
          <w:color w:val="auto"/>
          <w:sz w:val="24"/>
          <w:szCs w:val="24"/>
          <w:highlight w:val="none"/>
          <w:lang w:val="en-US" w:eastAsia="zh-CN"/>
        </w:rPr>
        <w:t>施工</w:t>
      </w:r>
      <w:r>
        <w:rPr>
          <w:rFonts w:hint="eastAsia" w:ascii="宋体" w:hAnsi="宋体" w:eastAsia="宋体" w:cs="Times New Roman"/>
          <w:color w:val="auto"/>
          <w:sz w:val="24"/>
          <w:szCs w:val="24"/>
          <w:highlight w:val="none"/>
        </w:rPr>
        <w:t>安全措施投入，</w:t>
      </w:r>
      <w:r>
        <w:rPr>
          <w:rFonts w:hint="eastAsia" w:ascii="宋体" w:hAnsi="宋体" w:cs="Times New Roman"/>
          <w:color w:val="auto"/>
          <w:sz w:val="24"/>
          <w:szCs w:val="24"/>
          <w:highlight w:val="none"/>
        </w:rPr>
        <w:t>其余费用按照工程进展情况以及甲、乙共同核定的</w:t>
      </w:r>
      <w:r>
        <w:rPr>
          <w:rFonts w:hint="eastAsia" w:ascii="宋体" w:hAnsi="宋体" w:cs="Times New Roman"/>
          <w:color w:val="auto"/>
          <w:sz w:val="24"/>
          <w:szCs w:val="24"/>
          <w:highlight w:val="none"/>
          <w:lang w:val="en-US" w:eastAsia="zh-CN"/>
        </w:rPr>
        <w:t>施工</w:t>
      </w:r>
      <w:r>
        <w:rPr>
          <w:rFonts w:hint="eastAsia" w:ascii="宋体" w:hAnsi="宋体" w:cs="Times New Roman"/>
          <w:color w:val="auto"/>
          <w:sz w:val="24"/>
          <w:szCs w:val="24"/>
          <w:highlight w:val="none"/>
        </w:rPr>
        <w:t>安全措施落实情况分阶段支付。</w:t>
      </w:r>
    </w:p>
    <w:p w14:paraId="05823D49">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w:t>
      </w:r>
      <w:r>
        <w:rPr>
          <w:rFonts w:hint="eastAsia" w:ascii="宋体" w:hAnsi="宋体" w:cs="Times New Roman"/>
          <w:color w:val="auto"/>
          <w:sz w:val="24"/>
          <w:szCs w:val="24"/>
          <w:highlight w:val="none"/>
        </w:rPr>
        <w:t>.乙方应按规定用于安全施工措施等相关支出，不得挤占、挪用、欠用，有关使用情况应接受甲方的监督。如果乙方未按照施工方案落实工程安全防护措施，甲方可向乙方发出书面通知，要求乙方在规定时间内落实，在规定时间内仍不落实的，甲方有权委托第三方实施全部或部分</w:t>
      </w:r>
      <w:r>
        <w:rPr>
          <w:rFonts w:hint="eastAsia" w:ascii="宋体" w:hAnsi="宋体" w:cs="Times New Roman"/>
          <w:color w:val="auto"/>
          <w:sz w:val="24"/>
          <w:szCs w:val="24"/>
          <w:highlight w:val="none"/>
          <w:lang w:val="en-US" w:eastAsia="zh-CN"/>
        </w:rPr>
        <w:t>施工</w:t>
      </w:r>
      <w:r>
        <w:rPr>
          <w:rFonts w:hint="eastAsia" w:ascii="宋体" w:hAnsi="宋体" w:cs="Times New Roman"/>
          <w:color w:val="auto"/>
          <w:sz w:val="24"/>
          <w:szCs w:val="24"/>
          <w:highlight w:val="none"/>
        </w:rPr>
        <w:t>安全防护措施，所产生的费用由乙方承担。</w:t>
      </w:r>
    </w:p>
    <w:p w14:paraId="31052AE3">
      <w:pPr>
        <w:adjustRightInd w:val="0"/>
        <w:snapToGrid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.提取的</w:t>
      </w:r>
      <w:r>
        <w:rPr>
          <w:rFonts w:hint="eastAsia" w:ascii="宋体" w:hAnsi="宋体" w:cs="Times New Roman"/>
          <w:color w:val="auto"/>
          <w:sz w:val="24"/>
          <w:szCs w:val="24"/>
          <w:highlight w:val="none"/>
          <w:lang w:val="en-US" w:eastAsia="zh-CN"/>
        </w:rPr>
        <w:t>安全生产</w:t>
      </w:r>
      <w:r>
        <w:rPr>
          <w:rFonts w:hint="eastAsia" w:ascii="宋体" w:hAnsi="宋体" w:cs="Times New Roman"/>
          <w:color w:val="auto"/>
          <w:sz w:val="24"/>
          <w:szCs w:val="24"/>
          <w:highlight w:val="none"/>
        </w:rPr>
        <w:t>措施费不足时，不足部分在合同价款中列支；</w:t>
      </w:r>
      <w:r>
        <w:rPr>
          <w:rFonts w:hint="eastAsia" w:ascii="宋体" w:hAnsi="宋体" w:cs="Times New Roman"/>
          <w:color w:val="auto"/>
          <w:sz w:val="24"/>
          <w:szCs w:val="24"/>
          <w:highlight w:val="none"/>
          <w:lang w:val="en-US" w:eastAsia="zh-CN"/>
        </w:rPr>
        <w:t>安全生产</w:t>
      </w:r>
      <w:r>
        <w:rPr>
          <w:rFonts w:hint="eastAsia" w:ascii="宋体" w:hAnsi="宋体" w:cs="Times New Roman"/>
          <w:color w:val="auto"/>
          <w:sz w:val="24"/>
          <w:szCs w:val="24"/>
          <w:highlight w:val="none"/>
        </w:rPr>
        <w:t>防护措施费未足额使用，结余部分用于该项目质保期内或需要在后期实施的安全技术改造、完善、升级或隐患整改，不再支付给施工单位。</w:t>
      </w:r>
    </w:p>
    <w:p w14:paraId="33880467">
      <w:pPr>
        <w:pStyle w:val="7"/>
        <w:rPr>
          <w:rFonts w:hint="eastAsia"/>
          <w:highlight w:val="none"/>
        </w:rPr>
      </w:pP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依法</w:t>
      </w:r>
      <w:r>
        <w:rPr>
          <w:rFonts w:hint="eastAsia" w:ascii="宋体" w:hAnsi="宋体" w:eastAsia="宋体" w:cs="Times New Roman"/>
          <w:color w:val="auto"/>
          <w:sz w:val="24"/>
          <w:szCs w:val="24"/>
          <w:highlight w:val="none"/>
          <w:lang w:val="en-US" w:eastAsia="zh-CN"/>
        </w:rPr>
        <w:t>实施</w:t>
      </w:r>
      <w:r>
        <w:rPr>
          <w:rFonts w:hint="eastAsia" w:ascii="宋体" w:hAnsi="宋体" w:eastAsia="宋体" w:cs="Times New Roman"/>
          <w:color w:val="auto"/>
          <w:sz w:val="24"/>
          <w:szCs w:val="24"/>
          <w:highlight w:val="none"/>
        </w:rPr>
        <w:t>工程分包的，总承包单位与分包单位应当</w:t>
      </w:r>
      <w:r>
        <w:rPr>
          <w:rFonts w:hint="eastAsia" w:ascii="宋体" w:hAnsi="宋体" w:eastAsia="宋体" w:cs="Times New Roman"/>
          <w:color w:val="auto"/>
          <w:sz w:val="24"/>
          <w:szCs w:val="24"/>
          <w:highlight w:val="none"/>
          <w:lang w:val="en-US" w:eastAsia="zh-CN"/>
        </w:rPr>
        <w:t>参照本协议</w:t>
      </w:r>
      <w:r>
        <w:rPr>
          <w:rFonts w:hint="eastAsia" w:ascii="宋体" w:hAnsi="宋体" w:eastAsia="宋体" w:cs="Times New Roman"/>
          <w:color w:val="auto"/>
          <w:sz w:val="24"/>
          <w:szCs w:val="24"/>
          <w:highlight w:val="none"/>
        </w:rPr>
        <w:t>在合同中单独约定并于分包工程开工日一个月内将至少</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0%</w:t>
      </w:r>
      <w:r>
        <w:rPr>
          <w:rFonts w:hint="eastAsia" w:ascii="宋体" w:hAnsi="宋体" w:eastAsia="宋体" w:cs="Times New Roman"/>
          <w:color w:val="auto"/>
          <w:sz w:val="24"/>
          <w:szCs w:val="24"/>
          <w:highlight w:val="none"/>
          <w:lang w:val="en-US" w:eastAsia="zh-CN"/>
        </w:rPr>
        <w:t>分包项目</w:t>
      </w:r>
      <w:r>
        <w:rPr>
          <w:rFonts w:hint="eastAsia" w:ascii="宋体" w:hAnsi="宋体" w:cs="Times New Roman"/>
          <w:color w:val="auto"/>
          <w:sz w:val="24"/>
          <w:szCs w:val="24"/>
          <w:highlight w:val="none"/>
          <w:lang w:val="en-US" w:eastAsia="zh-CN"/>
        </w:rPr>
        <w:t>安全生产</w:t>
      </w:r>
      <w:r>
        <w:rPr>
          <w:rFonts w:hint="eastAsia" w:ascii="宋体" w:hAnsi="宋体" w:eastAsia="宋体" w:cs="Times New Roman"/>
          <w:color w:val="auto"/>
          <w:sz w:val="24"/>
          <w:szCs w:val="24"/>
          <w:highlight w:val="none"/>
        </w:rPr>
        <w:t>措施费用直接支付分包单位并监督使用，分包单位不再重复提取</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总承包</w:t>
      </w:r>
      <w:r>
        <w:rPr>
          <w:rFonts w:hint="eastAsia" w:ascii="宋体" w:hAnsi="宋体" w:eastAsia="宋体" w:cs="Times New Roman"/>
          <w:color w:val="auto"/>
          <w:sz w:val="24"/>
          <w:szCs w:val="24"/>
          <w:highlight w:val="none"/>
          <w:lang w:val="en-US" w:eastAsia="zh-CN"/>
        </w:rPr>
        <w:t>方严格</w:t>
      </w:r>
      <w:r>
        <w:rPr>
          <w:rFonts w:hint="eastAsia" w:ascii="宋体" w:hAnsi="宋体" w:eastAsia="宋体" w:cs="Times New Roman"/>
          <w:color w:val="auto"/>
          <w:sz w:val="24"/>
          <w:szCs w:val="24"/>
          <w:highlight w:val="none"/>
        </w:rPr>
        <w:t>履约、按时支付</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不得截留</w:t>
      </w:r>
      <w:r>
        <w:rPr>
          <w:rFonts w:hint="eastAsia" w:ascii="宋体" w:hAnsi="宋体" w:eastAsia="宋体" w:cs="Times New Roman"/>
          <w:color w:val="auto"/>
          <w:sz w:val="24"/>
          <w:szCs w:val="24"/>
          <w:highlight w:val="none"/>
        </w:rPr>
        <w:t>。</w:t>
      </w:r>
    </w:p>
    <w:p w14:paraId="0141A51D">
      <w:pPr>
        <w:adjustRightInd w:val="0"/>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rPr>
        <w:t>、安全考核和奖励细则</w:t>
      </w:r>
    </w:p>
    <w:p w14:paraId="5F1EB45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（一）考核细则</w:t>
      </w:r>
    </w:p>
    <w:p w14:paraId="7777EBB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1.同一外委</w:t>
      </w:r>
      <w:r>
        <w:rPr>
          <w:rFonts w:hint="eastAsia" w:ascii="宋体" w:hAnsi="宋体"/>
          <w:color w:val="auto"/>
          <w:sz w:val="24"/>
          <w:szCs w:val="24"/>
          <w:highlight w:val="none"/>
          <w:lang w:val="en-US" w:eastAsia="zh-CN"/>
        </w:rPr>
        <w:t>项目内部</w:t>
      </w:r>
      <w:r>
        <w:rPr>
          <w:rFonts w:hint="eastAsia" w:ascii="宋体" w:hAnsi="宋体"/>
          <w:color w:val="auto"/>
          <w:sz w:val="24"/>
          <w:szCs w:val="24"/>
          <w:highlight w:val="none"/>
        </w:rPr>
        <w:t>人员第一次违章按考核标准进行考核；第二次违章除按考核标准进行考核外，违章人员停工1天进行安全学习；第三次违章将禁止入场</w:t>
      </w:r>
      <w:r>
        <w:rPr>
          <w:rFonts w:hint="eastAsia" w:ascii="宋体" w:hAnsi="宋体"/>
          <w:color w:val="auto"/>
          <w:sz w:val="24"/>
          <w:szCs w:val="24"/>
          <w:highlight w:val="none"/>
          <w:lang w:val="en-US" w:eastAsia="zh-CN"/>
        </w:rPr>
        <w:t>作业</w:t>
      </w:r>
      <w:r>
        <w:rPr>
          <w:rFonts w:hint="eastAsia" w:ascii="宋体" w:hAnsi="宋体"/>
          <w:color w:val="auto"/>
          <w:sz w:val="24"/>
          <w:szCs w:val="24"/>
          <w:highlight w:val="none"/>
        </w:rPr>
        <w:t>。</w:t>
      </w:r>
    </w:p>
    <w:p w14:paraId="1F98201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2.出现下列情况之一，甲方对乙方按照合同相关考核条款进行考核：</w:t>
      </w:r>
    </w:p>
    <w:p w14:paraId="353DF1AA">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（1）乙方累计违章次数达到在场</w:t>
      </w:r>
      <w:r>
        <w:rPr>
          <w:rFonts w:hint="eastAsia" w:ascii="宋体" w:hAnsi="宋体"/>
          <w:color w:val="auto"/>
          <w:sz w:val="24"/>
          <w:szCs w:val="24"/>
          <w:highlight w:val="none"/>
          <w:lang w:val="en-US" w:eastAsia="zh-CN"/>
        </w:rPr>
        <w:t>参与项目改造安装</w:t>
      </w:r>
      <w:r>
        <w:rPr>
          <w:rFonts w:hint="eastAsia" w:ascii="宋体" w:hAnsi="宋体"/>
          <w:color w:val="auto"/>
          <w:sz w:val="24"/>
          <w:szCs w:val="24"/>
          <w:highlight w:val="none"/>
        </w:rPr>
        <w:t>人数</w:t>
      </w:r>
      <w:r>
        <w:rPr>
          <w:rFonts w:hint="eastAsia" w:ascii="宋体" w:hAnsi="宋体"/>
          <w:color w:val="auto"/>
          <w:sz w:val="24"/>
          <w:szCs w:val="24"/>
          <w:highlight w:val="none"/>
          <w:u w:val="single"/>
        </w:rPr>
        <w:t>5%</w:t>
      </w:r>
      <w:r>
        <w:rPr>
          <w:rFonts w:hint="eastAsia" w:ascii="宋体" w:hAnsi="宋体"/>
          <w:color w:val="auto"/>
          <w:sz w:val="24"/>
          <w:szCs w:val="24"/>
          <w:highlight w:val="none"/>
        </w:rPr>
        <w:t>。</w:t>
      </w:r>
    </w:p>
    <w:p w14:paraId="316E66A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（2）乙方同一次违章人数超过</w:t>
      </w:r>
      <w:r>
        <w:rPr>
          <w:rFonts w:hint="eastAsia" w:ascii="宋体" w:hAnsi="宋体"/>
          <w:color w:val="auto"/>
          <w:sz w:val="24"/>
          <w:szCs w:val="24"/>
          <w:highlight w:val="none"/>
          <w:u w:val="single"/>
        </w:rPr>
        <w:t>3</w:t>
      </w:r>
      <w:r>
        <w:rPr>
          <w:rFonts w:hint="eastAsia" w:ascii="宋体" w:hAnsi="宋体"/>
          <w:color w:val="auto"/>
          <w:sz w:val="24"/>
          <w:szCs w:val="24"/>
          <w:highlight w:val="none"/>
        </w:rPr>
        <w:t>人。</w:t>
      </w:r>
    </w:p>
    <w:p w14:paraId="1EB8734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（3）乙方发生负有责任的人身伤害、火灾、环境污染或设备损坏等不安全事件。</w:t>
      </w:r>
    </w:p>
    <w:p w14:paraId="0912E1A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（4）乙方因未履行安全管理职责而导致</w:t>
      </w:r>
      <w:r>
        <w:rPr>
          <w:rFonts w:hint="eastAsia" w:ascii="宋体" w:hAnsi="宋体"/>
          <w:color w:val="auto"/>
          <w:sz w:val="24"/>
          <w:szCs w:val="24"/>
          <w:highlight w:val="none"/>
          <w:lang w:val="en-US" w:eastAsia="zh-CN"/>
        </w:rPr>
        <w:t>现场参与项目改造安装</w:t>
      </w:r>
      <w:r>
        <w:rPr>
          <w:rFonts w:hint="eastAsia" w:ascii="宋体" w:hAnsi="宋体"/>
          <w:color w:val="auto"/>
          <w:sz w:val="24"/>
          <w:szCs w:val="24"/>
          <w:highlight w:val="none"/>
        </w:rPr>
        <w:t>人员违章的。</w:t>
      </w:r>
    </w:p>
    <w:p w14:paraId="39BE983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（5）甲方单位提出的合理的整改建议未在规定期限内落实整改措施的。</w:t>
      </w:r>
    </w:p>
    <w:p w14:paraId="69FBA9E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3.乙方违章次数达到</w:t>
      </w:r>
      <w:r>
        <w:rPr>
          <w:rFonts w:hint="eastAsia" w:ascii="宋体" w:hAnsi="宋体"/>
          <w:color w:val="auto"/>
          <w:sz w:val="24"/>
          <w:szCs w:val="24"/>
          <w:highlight w:val="none"/>
          <w:lang w:val="en-US" w:eastAsia="zh-CN"/>
        </w:rPr>
        <w:t>参与项目改造安装</w:t>
      </w:r>
      <w:r>
        <w:rPr>
          <w:rFonts w:hint="eastAsia" w:ascii="宋体" w:hAnsi="宋体"/>
          <w:color w:val="auto"/>
          <w:sz w:val="24"/>
          <w:szCs w:val="24"/>
          <w:highlight w:val="none"/>
        </w:rPr>
        <w:t>总人数10%，情节严重且现场安全形势不可控的，由甲方安健环管理部门组织乙方全体</w:t>
      </w:r>
      <w:r>
        <w:rPr>
          <w:rFonts w:hint="eastAsia" w:ascii="宋体" w:hAnsi="宋体"/>
          <w:color w:val="auto"/>
          <w:sz w:val="24"/>
          <w:szCs w:val="24"/>
          <w:highlight w:val="none"/>
          <w:lang w:val="en-US" w:eastAsia="zh-CN"/>
        </w:rPr>
        <w:t>参与项目建设、调试</w:t>
      </w:r>
      <w:r>
        <w:rPr>
          <w:rFonts w:hint="eastAsia" w:ascii="宋体" w:hAnsi="宋体"/>
          <w:color w:val="auto"/>
          <w:sz w:val="24"/>
          <w:szCs w:val="24"/>
          <w:highlight w:val="none"/>
        </w:rPr>
        <w:t>人员安全学习半天；以后违章次数每增加5%，再次由甲方安健环管理部门组织乙方全体</w:t>
      </w:r>
      <w:r>
        <w:rPr>
          <w:rFonts w:hint="eastAsia" w:ascii="宋体" w:hAnsi="宋体"/>
          <w:color w:val="auto"/>
          <w:sz w:val="24"/>
          <w:szCs w:val="24"/>
          <w:highlight w:val="none"/>
          <w:lang w:val="en-US" w:eastAsia="zh-CN"/>
        </w:rPr>
        <w:t>参与项目改造安装</w:t>
      </w:r>
      <w:r>
        <w:rPr>
          <w:rFonts w:hint="eastAsia" w:ascii="宋体" w:hAnsi="宋体"/>
          <w:color w:val="auto"/>
          <w:sz w:val="24"/>
          <w:szCs w:val="24"/>
          <w:highlight w:val="none"/>
        </w:rPr>
        <w:t>人员安全学习半天。</w:t>
      </w:r>
    </w:p>
    <w:p w14:paraId="1163C78D">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5.考核条款（不限于）：</w:t>
      </w:r>
    </w:p>
    <w:p w14:paraId="0729E0A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（1）乙方项目负责人</w:t>
      </w:r>
      <w:r>
        <w:rPr>
          <w:rFonts w:hint="eastAsia" w:ascii="宋体" w:hAnsi="宋体"/>
          <w:color w:val="auto"/>
          <w:sz w:val="24"/>
          <w:szCs w:val="24"/>
          <w:highlight w:val="none"/>
          <w:lang w:val="en-US" w:eastAsia="zh-CN"/>
        </w:rPr>
        <w:t>项目改造安装</w:t>
      </w:r>
      <w:r>
        <w:rPr>
          <w:rFonts w:hint="eastAsia" w:ascii="宋体" w:hAnsi="宋体"/>
          <w:color w:val="auto"/>
          <w:sz w:val="24"/>
          <w:szCs w:val="24"/>
          <w:highlight w:val="none"/>
        </w:rPr>
        <w:t>期间不在施工现场，且没有指定能胜任的人代替履行职责的，考核</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 xml:space="preserve"> 元</w:t>
      </w:r>
      <w:r>
        <w:rPr>
          <w:rFonts w:hint="eastAsia" w:ascii="宋体" w:hAnsi="宋体"/>
          <w:color w:val="auto"/>
          <w:sz w:val="24"/>
          <w:szCs w:val="24"/>
          <w:highlight w:val="none"/>
          <w:lang w:val="en-US" w:eastAsia="zh-CN"/>
        </w:rPr>
        <w:t>/天</w:t>
      </w:r>
      <w:r>
        <w:rPr>
          <w:rFonts w:hint="eastAsia" w:ascii="宋体" w:hAnsi="宋体"/>
          <w:color w:val="auto"/>
          <w:sz w:val="24"/>
          <w:szCs w:val="24"/>
          <w:highlight w:val="none"/>
        </w:rPr>
        <w:t>。</w:t>
      </w:r>
    </w:p>
    <w:p w14:paraId="6C90EE04">
      <w:pPr>
        <w:pStyle w:val="69"/>
        <w:ind w:left="0" w:leftChars="0" w:firstLine="0" w:firstLineChars="0"/>
        <w:rPr>
          <w:rFonts w:hint="eastAsia" w:hAnsi="宋体"/>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 xml:space="preserve">    </w:t>
      </w:r>
      <w:r>
        <w:rPr>
          <w:rFonts w:hint="eastAsia" w:hAnsi="宋体"/>
          <w:color w:val="auto"/>
          <w:kern w:val="0"/>
          <w:sz w:val="24"/>
          <w:szCs w:val="24"/>
          <w:highlight w:val="none"/>
          <w:lang w:eastAsia="zh-CN"/>
        </w:rPr>
        <w:t>（</w:t>
      </w:r>
      <w:r>
        <w:rPr>
          <w:rFonts w:hint="eastAsia" w:hAnsi="宋体"/>
          <w:color w:val="auto"/>
          <w:kern w:val="0"/>
          <w:sz w:val="24"/>
          <w:szCs w:val="24"/>
          <w:highlight w:val="none"/>
          <w:lang w:val="en-US" w:eastAsia="zh-CN"/>
        </w:rPr>
        <w:t>2</w:t>
      </w:r>
      <w:r>
        <w:rPr>
          <w:rFonts w:hint="eastAsia" w:hAnsi="宋体"/>
          <w:color w:val="auto"/>
          <w:kern w:val="0"/>
          <w:sz w:val="24"/>
          <w:szCs w:val="24"/>
          <w:highlight w:val="none"/>
          <w:lang w:eastAsia="zh-CN"/>
        </w:rPr>
        <w:t>）</w:t>
      </w:r>
      <w:r>
        <w:rPr>
          <w:rFonts w:hint="eastAsia" w:hAnsi="宋体"/>
          <w:color w:val="auto"/>
          <w:kern w:val="0"/>
          <w:sz w:val="24"/>
          <w:szCs w:val="24"/>
          <w:highlight w:val="none"/>
        </w:rPr>
        <w:t>未经三级安全教育培训考试合格进入施工现场施工作业的</w:t>
      </w:r>
      <w:r>
        <w:rPr>
          <w:rFonts w:hint="eastAsia" w:hAnsi="宋体"/>
          <w:color w:val="auto"/>
          <w:kern w:val="0"/>
          <w:sz w:val="24"/>
          <w:szCs w:val="24"/>
          <w:highlight w:val="none"/>
          <w:lang w:eastAsia="zh-CN"/>
        </w:rPr>
        <w:t>，</w:t>
      </w:r>
      <w:r>
        <w:rPr>
          <w:rFonts w:hint="eastAsia" w:hAnsi="宋体"/>
          <w:color w:val="auto"/>
          <w:kern w:val="0"/>
          <w:sz w:val="24"/>
          <w:szCs w:val="24"/>
          <w:highlight w:val="none"/>
          <w:lang w:val="en-US" w:eastAsia="zh-CN"/>
        </w:rPr>
        <w:t>考核</w:t>
      </w:r>
      <w:r>
        <w:rPr>
          <w:rFonts w:hint="eastAsia" w:ascii="宋体" w:hAnsi="宋体" w:eastAsia="宋体" w:cs="Times New Roman"/>
          <w:color w:val="auto"/>
          <w:kern w:val="0"/>
          <w:sz w:val="24"/>
          <w:szCs w:val="24"/>
          <w:highlight w:val="none"/>
          <w:lang w:val="en-US" w:eastAsia="zh-CN"/>
        </w:rPr>
        <w:t>2</w:t>
      </w:r>
      <w:r>
        <w:rPr>
          <w:rFonts w:hint="eastAsia" w:hAnsi="宋体"/>
          <w:color w:val="auto"/>
          <w:kern w:val="0"/>
          <w:sz w:val="24"/>
          <w:szCs w:val="24"/>
          <w:highlight w:val="none"/>
          <w:lang w:val="en-US" w:eastAsia="zh-CN"/>
        </w:rPr>
        <w:t>00元/人</w:t>
      </w:r>
    </w:p>
    <w:p w14:paraId="76426A6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）乙方施工前没有对</w:t>
      </w:r>
      <w:r>
        <w:rPr>
          <w:rFonts w:hint="eastAsia" w:ascii="宋体" w:hAnsi="宋体"/>
          <w:color w:val="auto"/>
          <w:sz w:val="24"/>
          <w:szCs w:val="24"/>
          <w:highlight w:val="none"/>
          <w:lang w:val="en-US" w:eastAsia="zh-CN"/>
        </w:rPr>
        <w:t>项目改造安装</w:t>
      </w:r>
      <w:r>
        <w:rPr>
          <w:rFonts w:hint="eastAsia" w:ascii="宋体" w:hAnsi="宋体"/>
          <w:color w:val="auto"/>
          <w:sz w:val="24"/>
          <w:szCs w:val="24"/>
          <w:highlight w:val="none"/>
        </w:rPr>
        <w:t>人员进行安全交底和技术交底的，考核</w:t>
      </w:r>
      <w:r>
        <w:rPr>
          <w:rFonts w:hint="eastAsia" w:ascii="宋体" w:hAnsi="宋体"/>
          <w:color w:val="auto"/>
          <w:sz w:val="24"/>
          <w:szCs w:val="24"/>
          <w:highlight w:val="none"/>
          <w:lang w:val="en-US" w:eastAsia="zh-CN"/>
        </w:rPr>
        <w:t>200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w:t>
      </w:r>
    </w:p>
    <w:p w14:paraId="6BA62186">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）乙方对</w:t>
      </w:r>
      <w:r>
        <w:rPr>
          <w:rFonts w:hint="eastAsia" w:ascii="宋体" w:hAnsi="宋体"/>
          <w:color w:val="auto"/>
          <w:sz w:val="24"/>
          <w:szCs w:val="24"/>
          <w:highlight w:val="none"/>
          <w:lang w:val="en-US" w:eastAsia="zh-CN"/>
        </w:rPr>
        <w:t>项目改造安装</w:t>
      </w:r>
      <w:r>
        <w:rPr>
          <w:rFonts w:hint="eastAsia" w:ascii="宋体" w:hAnsi="宋体"/>
          <w:color w:val="auto"/>
          <w:sz w:val="24"/>
          <w:szCs w:val="24"/>
          <w:highlight w:val="none"/>
        </w:rPr>
        <w:t>人员违章行为没有立即制止和纠正的，考核</w:t>
      </w:r>
      <w:r>
        <w:rPr>
          <w:rFonts w:hint="eastAsia" w:ascii="宋体" w:hAnsi="宋体"/>
          <w:color w:val="auto"/>
          <w:sz w:val="24"/>
          <w:szCs w:val="24"/>
          <w:highlight w:val="none"/>
          <w:lang w:val="en-US" w:eastAsia="zh-CN"/>
        </w:rPr>
        <w:t>200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/人</w:t>
      </w:r>
      <w:r>
        <w:rPr>
          <w:rFonts w:hint="eastAsia" w:ascii="宋体" w:hAnsi="宋体"/>
          <w:color w:val="auto"/>
          <w:sz w:val="24"/>
          <w:szCs w:val="24"/>
          <w:highlight w:val="none"/>
        </w:rPr>
        <w:t>。</w:t>
      </w:r>
    </w:p>
    <w:p w14:paraId="78B4AD6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）乙方没有办理开工手续就开始</w:t>
      </w:r>
      <w:r>
        <w:rPr>
          <w:rFonts w:hint="eastAsia" w:ascii="宋体" w:hAnsi="宋体"/>
          <w:color w:val="auto"/>
          <w:sz w:val="24"/>
          <w:szCs w:val="24"/>
          <w:highlight w:val="none"/>
          <w:lang w:val="en-US" w:eastAsia="zh-CN"/>
        </w:rPr>
        <w:t>项目改造安装</w:t>
      </w:r>
      <w:r>
        <w:rPr>
          <w:rFonts w:hint="eastAsia" w:ascii="宋体" w:hAnsi="宋体"/>
          <w:color w:val="auto"/>
          <w:sz w:val="24"/>
          <w:szCs w:val="24"/>
          <w:highlight w:val="none"/>
        </w:rPr>
        <w:t>的，考核</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元。</w:t>
      </w:r>
    </w:p>
    <w:p w14:paraId="03FF0F7B">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）乙方发现重大安全隐患没有立即采取安全防范措施，并及时向甲方报告的，考核</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元。</w:t>
      </w:r>
    </w:p>
    <w:p w14:paraId="36856390">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）甲方安全管理人员提出的正确合理的整改意见在规定期限内没有落实整改措施的，考核</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元。</w:t>
      </w:r>
    </w:p>
    <w:p w14:paraId="16541E0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）根据本企业安全管理实际需要补充相关考核条款。</w:t>
      </w:r>
    </w:p>
    <w:p w14:paraId="6F796886">
      <w:pPr>
        <w:adjustRightInd w:val="0"/>
        <w:snapToGrid w:val="0"/>
        <w:spacing w:line="360" w:lineRule="auto"/>
        <w:ind w:firstLine="480" w:firstLineChars="200"/>
        <w:rPr>
          <w:rFonts w:hint="eastAsia" w:ascii="宋体" w:hAnsi="宋体"/>
          <w:color w:val="auto"/>
          <w:sz w:val="24"/>
          <w:szCs w:val="24"/>
          <w:highlight w:val="none"/>
        </w:rPr>
      </w:pPr>
    </w:p>
    <w:p w14:paraId="5B91B0E5">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奖励细则</w:t>
      </w:r>
    </w:p>
    <w:p w14:paraId="5CAEDB7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在同一项目中，对乙方安全违章考核所得可以用于安全奖励，奖励金额不得超过考核金额。在年度合同有效期内，乙方多个工程项目可合并执行考核和奖励。甲方在制定安全考核细则的同时应制定安全奖励细则。</w:t>
      </w:r>
    </w:p>
    <w:p w14:paraId="569D221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2.奖励条款（不限于）：</w:t>
      </w:r>
    </w:p>
    <w:p w14:paraId="5C3D0872">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（1）及时发现重大安全隐患或缺陷，避免不安全事件发生的，奖励 </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w:t>
      </w:r>
    </w:p>
    <w:p w14:paraId="44E6AE6D">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（2）突发事件应急处理得当，避免事件进一步扩大的，奖励 </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 xml:space="preserve"> 元</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w:t>
      </w:r>
    </w:p>
    <w:p w14:paraId="55EB44D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（3）在安全文明施工管理工作或安全施工过程中提出合理化建议或新举措，并取得突出成效的，奖励 </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w:t>
      </w:r>
    </w:p>
    <w:p w14:paraId="64AF056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（4）安全文明施工管理规范，具有典型示范效应，受到甲方或上级企业集团通报表扬的，奖励</w:t>
      </w:r>
      <w:r>
        <w:rPr>
          <w:rFonts w:hint="eastAsia" w:ascii="宋体" w:hAnsi="宋体"/>
          <w:color w:val="auto"/>
          <w:sz w:val="24"/>
          <w:szCs w:val="24"/>
          <w:highlight w:val="none"/>
          <w:lang w:val="en-US" w:eastAsia="zh-CN"/>
        </w:rPr>
        <w:t>500</w:t>
      </w:r>
      <w:r>
        <w:rPr>
          <w:rFonts w:hint="eastAsia" w:ascii="宋体" w:hAnsi="宋体"/>
          <w:color w:val="auto"/>
          <w:sz w:val="24"/>
          <w:szCs w:val="24"/>
          <w:highlight w:val="none"/>
        </w:rPr>
        <w:t>元</w:t>
      </w:r>
      <w:r>
        <w:rPr>
          <w:rFonts w:hint="eastAsia" w:ascii="宋体" w:hAnsi="宋体"/>
          <w:color w:val="auto"/>
          <w:sz w:val="24"/>
          <w:szCs w:val="24"/>
          <w:highlight w:val="none"/>
          <w:lang w:val="en-US" w:eastAsia="zh-CN"/>
        </w:rPr>
        <w:t>/次</w:t>
      </w:r>
      <w:r>
        <w:rPr>
          <w:rFonts w:hint="eastAsia" w:ascii="宋体" w:hAnsi="宋体"/>
          <w:color w:val="auto"/>
          <w:sz w:val="24"/>
          <w:szCs w:val="24"/>
          <w:highlight w:val="none"/>
        </w:rPr>
        <w:t xml:space="preserve">。 </w:t>
      </w:r>
    </w:p>
    <w:p w14:paraId="0FBEFCAE">
      <w:pPr>
        <w:adjustRightInd w:val="0"/>
        <w:snapToGrid w:val="0"/>
        <w:spacing w:line="360" w:lineRule="auto"/>
        <w:ind w:firstLine="480" w:firstLineChars="200"/>
        <w:rPr>
          <w:rFonts w:hint="eastAsia" w:ascii="宋体" w:hAnsi="宋体"/>
          <w:b/>
          <w:bCs/>
          <w:color w:val="auto"/>
          <w:sz w:val="24"/>
          <w:szCs w:val="24"/>
          <w:highlight w:val="none"/>
          <w:lang w:val="en-US" w:eastAsia="zh-CN"/>
        </w:rPr>
      </w:pPr>
      <w:r>
        <w:rPr>
          <w:rFonts w:hint="eastAsia" w:ascii="宋体" w:hAnsi="宋体"/>
          <w:color w:val="auto"/>
          <w:sz w:val="24"/>
          <w:szCs w:val="24"/>
          <w:highlight w:val="none"/>
        </w:rPr>
        <w:t>（5）根据本企业安全管理实际需要补充相关奖励条款。</w:t>
      </w:r>
    </w:p>
    <w:p w14:paraId="487840ED">
      <w:pPr>
        <w:adjustRightInd w:val="0"/>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rPr>
        <w:t>、不安全事件报告及处理</w:t>
      </w:r>
    </w:p>
    <w:p w14:paraId="5B28BE1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项目建设、调试过程中</w:t>
      </w:r>
      <w:r>
        <w:rPr>
          <w:rFonts w:hint="eastAsia" w:ascii="宋体" w:hAnsi="宋体"/>
          <w:color w:val="auto"/>
          <w:sz w:val="24"/>
          <w:szCs w:val="24"/>
          <w:highlight w:val="none"/>
        </w:rPr>
        <w:t xml:space="preserve">发生不安全事件时，属乙方负责，由乙方组织调查、分析和处理，甲方应给予配合，乙方应将结论书面报甲方安健环管理部门；发生影响或损失较大的不安全事件时，可由甲方组织调查、分析和处理。 </w:t>
      </w:r>
    </w:p>
    <w:p w14:paraId="51BAB18C">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2.乙方在</w:t>
      </w:r>
      <w:r>
        <w:rPr>
          <w:rFonts w:hint="eastAsia" w:ascii="宋体" w:hAnsi="宋体"/>
          <w:color w:val="auto"/>
          <w:sz w:val="24"/>
          <w:szCs w:val="24"/>
          <w:highlight w:val="none"/>
          <w:lang w:val="en-US" w:eastAsia="zh-CN"/>
        </w:rPr>
        <w:t>项目建设、调试</w:t>
      </w:r>
      <w:r>
        <w:rPr>
          <w:rFonts w:hint="eastAsia" w:ascii="宋体" w:hAnsi="宋体"/>
          <w:color w:val="auto"/>
          <w:sz w:val="24"/>
          <w:szCs w:val="24"/>
          <w:highlight w:val="none"/>
        </w:rPr>
        <w:t>过程中发生一般及以上生产安全事故，乙方应在</w:t>
      </w:r>
      <w:r>
        <w:rPr>
          <w:rFonts w:hint="eastAsia" w:ascii="宋体" w:hAnsi="宋体"/>
          <w:color w:val="auto"/>
          <w:sz w:val="24"/>
          <w:szCs w:val="24"/>
          <w:highlight w:val="none"/>
          <w:lang w:val="en-US" w:eastAsia="zh-CN"/>
        </w:rPr>
        <w:t>10分钟内</w:t>
      </w:r>
      <w:r>
        <w:rPr>
          <w:rFonts w:hint="eastAsia" w:ascii="宋体" w:hAnsi="宋体"/>
          <w:color w:val="auto"/>
          <w:sz w:val="24"/>
          <w:szCs w:val="24"/>
          <w:highlight w:val="none"/>
        </w:rPr>
        <w:t>向甲方单位</w:t>
      </w:r>
      <w:r>
        <w:rPr>
          <w:rFonts w:hint="eastAsia" w:ascii="宋体" w:hAnsi="宋体"/>
          <w:color w:val="auto"/>
          <w:sz w:val="24"/>
          <w:szCs w:val="24"/>
          <w:highlight w:val="none"/>
          <w:lang w:val="en-US" w:eastAsia="zh-CN"/>
        </w:rPr>
        <w:t>电话报告</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 xml:space="preserve"> 分钟内向甲方单位书面报告（手机短信、企业邮件、企业微信</w:t>
      </w:r>
      <w:r>
        <w:rPr>
          <w:rFonts w:hint="eastAsia" w:ascii="宋体" w:hAnsi="宋体"/>
          <w:color w:val="auto"/>
          <w:sz w:val="24"/>
          <w:szCs w:val="24"/>
          <w:highlight w:val="none"/>
          <w:lang w:val="en-US" w:eastAsia="zh-CN"/>
        </w:rPr>
        <w:t>等方式</w:t>
      </w:r>
      <w:r>
        <w:rPr>
          <w:rFonts w:hint="eastAsia" w:ascii="宋体" w:hAnsi="宋体"/>
          <w:color w:val="auto"/>
          <w:sz w:val="24"/>
          <w:szCs w:val="24"/>
          <w:highlight w:val="none"/>
        </w:rPr>
        <w:t>），并及时续报处置进展情况；发生人身伤亡事故，乙方应按国家有关规定立即向属地政府安监部门报告，同时告知甲方；发生事故后，乙方应迅速组织抢救伤员和现场应急处置，派专人保护事故现场，积极配合并接受相应级别政府调查组调查处理，积极做好善后处理工作。</w:t>
      </w:r>
    </w:p>
    <w:p w14:paraId="4DA93532">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3.因乙方发生不安全事件造成工程项目经济上的损失、工期延误等损失由乙方承担。</w:t>
      </w:r>
    </w:p>
    <w:p w14:paraId="741C4515">
      <w:pPr>
        <w:adjustRightInd w:val="0"/>
        <w:snapToGrid w:val="0"/>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六</w:t>
      </w:r>
      <w:r>
        <w:rPr>
          <w:rFonts w:hint="eastAsia" w:ascii="宋体" w:hAnsi="宋体"/>
          <w:b/>
          <w:bCs/>
          <w:color w:val="auto"/>
          <w:sz w:val="24"/>
          <w:szCs w:val="24"/>
          <w:highlight w:val="none"/>
        </w:rPr>
        <w:t>、附则</w:t>
      </w:r>
    </w:p>
    <w:p w14:paraId="5AA7CA2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1.本协议约定的各项条款，经双方签字、盖章后生效，与合同具有同等法律效力。因违反本协议造成的安全事故或环境影响事件，由违约方承担相应的法律责任和经济责任。</w:t>
      </w:r>
    </w:p>
    <w:p w14:paraId="10FF4D89">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2.本协议内容如与国家有关法律、法规和规定不一致，按照国家有关规定执行。</w:t>
      </w:r>
    </w:p>
    <w:p w14:paraId="63634A9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3.在协议有效期内，施工内容、范围发生变动，可能影响协议相关内容时，应及时签订补充协议。</w:t>
      </w:r>
    </w:p>
    <w:p w14:paraId="2CCB7E9B">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4.本协议一式 </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 份，甲方执 </w:t>
      </w:r>
      <w:r>
        <w:rPr>
          <w:rFonts w:hint="eastAsia"/>
          <w:color w:val="auto"/>
          <w:sz w:val="24"/>
          <w:szCs w:val="24"/>
          <w:highlight w:val="none"/>
          <w:lang w:val="en-US" w:eastAsia="zh-CN"/>
        </w:rPr>
        <w:t>4</w:t>
      </w:r>
      <w:r>
        <w:rPr>
          <w:rFonts w:hint="eastAsia" w:ascii="宋体" w:hAnsi="宋体"/>
          <w:color w:val="auto"/>
          <w:sz w:val="24"/>
          <w:szCs w:val="24"/>
          <w:highlight w:val="none"/>
        </w:rPr>
        <w:t xml:space="preserve">份，乙方执 </w:t>
      </w:r>
      <w:r>
        <w:rPr>
          <w:rFonts w:hint="eastAsia"/>
          <w:color w:val="auto"/>
          <w:sz w:val="24"/>
          <w:szCs w:val="24"/>
          <w:highlight w:val="none"/>
          <w:lang w:val="en-US" w:eastAsia="zh-CN"/>
        </w:rPr>
        <w:t>2</w:t>
      </w:r>
      <w:r>
        <w:rPr>
          <w:rFonts w:hint="eastAsia" w:ascii="宋体" w:hAnsi="宋体"/>
          <w:color w:val="auto"/>
          <w:sz w:val="24"/>
          <w:szCs w:val="24"/>
          <w:highlight w:val="none"/>
        </w:rPr>
        <w:t>份，具有同等法律效力。</w:t>
      </w:r>
    </w:p>
    <w:p w14:paraId="37C16E66">
      <w:pPr>
        <w:adjustRightInd w:val="0"/>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备注：1. 聘请监理公司的，根据甲方与监理公司合同及安健环管理协议，适当调整并落实双方安健环职责。</w:t>
      </w:r>
    </w:p>
    <w:p w14:paraId="4C32A037">
      <w:pPr>
        <w:pStyle w:val="7"/>
        <w:rPr>
          <w:rFonts w:hint="eastAsia"/>
          <w:highlight w:val="none"/>
          <w:lang w:val="en-US" w:eastAsia="zh-CN"/>
        </w:rPr>
      </w:pPr>
    </w:p>
    <w:tbl>
      <w:tblPr>
        <w:tblStyle w:val="7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14"/>
      </w:tblGrid>
      <w:tr w14:paraId="5F8E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5" w:type="dxa"/>
            <w:tcBorders>
              <w:top w:val="nil"/>
              <w:left w:val="nil"/>
              <w:bottom w:val="nil"/>
              <w:right w:val="nil"/>
            </w:tcBorders>
            <w:vAlign w:val="center"/>
          </w:tcPr>
          <w:p w14:paraId="53FABB12">
            <w:pPr>
              <w:keepNext w:val="0"/>
              <w:keepLines w:val="0"/>
              <w:suppressLineNumbers w:val="0"/>
              <w:adjustRightInd/>
              <w:snapToGrid/>
              <w:spacing w:before="0" w:beforeAutospacing="0" w:after="0" w:afterAutospacing="0" w:line="240" w:lineRule="auto"/>
              <w:ind w:left="0" w:right="0" w:firstLine="0" w:firstLineChars="0"/>
              <w:rPr>
                <w:rFonts w:hint="default" w:ascii="宋体" w:hAnsi="宋体" w:eastAsia="宋体" w:cs="宋体"/>
                <w:bCs/>
                <w:color w:val="auto"/>
                <w:kern w:val="2"/>
                <w:sz w:val="24"/>
                <w:szCs w:val="21"/>
                <w:highlight w:val="none"/>
                <w:lang w:val="en-US" w:eastAsia="zh-CN"/>
              </w:rPr>
            </w:pPr>
            <w:r>
              <w:rPr>
                <w:rFonts w:hint="eastAsia" w:ascii="宋体" w:hAnsi="宋体"/>
                <w:color w:val="auto"/>
                <w:kern w:val="2"/>
                <w:sz w:val="24"/>
                <w:szCs w:val="24"/>
                <w:highlight w:val="none"/>
                <w:lang w:val="en-US" w:eastAsia="zh-CN"/>
              </w:rPr>
              <w:br w:type="page"/>
            </w:r>
            <w:r>
              <w:rPr>
                <w:rFonts w:hint="eastAsia" w:ascii="宋体" w:hAnsi="宋体" w:eastAsia="宋体" w:cs="宋体"/>
                <w:bCs/>
                <w:color w:val="auto"/>
                <w:kern w:val="2"/>
                <w:sz w:val="24"/>
                <w:szCs w:val="21"/>
                <w:highlight w:val="none"/>
              </w:rPr>
              <w:t>甲方</w:t>
            </w:r>
            <w:r>
              <w:rPr>
                <w:rFonts w:hint="eastAsia" w:ascii="宋体" w:hAnsi="宋体" w:eastAsia="宋体" w:cs="宋体"/>
                <w:bCs/>
                <w:color w:val="auto"/>
                <w:kern w:val="2"/>
                <w:sz w:val="24"/>
                <w:szCs w:val="21"/>
                <w:highlight w:val="none"/>
                <w:lang w:eastAsia="zh-CN"/>
              </w:rPr>
              <w:t>（盖章）</w:t>
            </w:r>
            <w:r>
              <w:rPr>
                <w:rFonts w:hint="eastAsia" w:ascii="宋体" w:hAnsi="宋体" w:eastAsia="宋体" w:cs="宋体"/>
                <w:bCs/>
                <w:color w:val="auto"/>
                <w:kern w:val="2"/>
                <w:sz w:val="24"/>
                <w:szCs w:val="21"/>
                <w:highlight w:val="none"/>
              </w:rPr>
              <w:t>：</w:t>
            </w:r>
            <w:r>
              <w:rPr>
                <w:rFonts w:hint="eastAsia" w:ascii="宋体" w:hAnsi="宋体" w:cs="宋体"/>
                <w:bCs/>
                <w:color w:val="auto"/>
                <w:kern w:val="2"/>
                <w:sz w:val="24"/>
                <w:szCs w:val="21"/>
                <w:highlight w:val="none"/>
                <w:lang w:val="en-US" w:eastAsia="zh-CN"/>
              </w:rPr>
              <w:t>广州燃气集团有限公司</w:t>
            </w:r>
          </w:p>
        </w:tc>
        <w:tc>
          <w:tcPr>
            <w:tcW w:w="4214" w:type="dxa"/>
            <w:tcBorders>
              <w:top w:val="nil"/>
              <w:left w:val="nil"/>
              <w:bottom w:val="nil"/>
              <w:right w:val="nil"/>
            </w:tcBorders>
            <w:vAlign w:val="center"/>
          </w:tcPr>
          <w:p w14:paraId="048DB52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p>
          <w:p w14:paraId="1807DEC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p>
          <w:p w14:paraId="6F312911">
            <w:pPr>
              <w:keepNext w:val="0"/>
              <w:keepLines w:val="0"/>
              <w:suppressLineNumbers w:val="0"/>
              <w:spacing w:before="0" w:beforeAutospacing="0" w:after="0" w:afterAutospacing="0" w:line="360" w:lineRule="auto"/>
              <w:ind w:left="0" w:right="0"/>
              <w:rPr>
                <w:rFonts w:hint="eastAsia" w:cs="宋体"/>
                <w:bCs/>
                <w:kern w:val="2"/>
                <w:sz w:val="24"/>
                <w:szCs w:val="21"/>
                <w:highlight w:val="none"/>
                <w:lang w:val="en-US" w:eastAsia="zh-CN"/>
              </w:rPr>
            </w:pPr>
            <w:r>
              <w:rPr>
                <w:rFonts w:hint="eastAsia" w:ascii="宋体" w:hAnsi="宋体" w:eastAsia="宋体" w:cs="宋体"/>
                <w:bCs/>
                <w:color w:val="auto"/>
                <w:kern w:val="2"/>
                <w:sz w:val="24"/>
                <w:szCs w:val="21"/>
                <w:highlight w:val="none"/>
              </w:rPr>
              <w:t>乙方</w:t>
            </w:r>
            <w:r>
              <w:rPr>
                <w:rFonts w:hint="eastAsia" w:ascii="宋体" w:hAnsi="宋体" w:eastAsia="宋体" w:cs="宋体"/>
                <w:bCs/>
                <w:color w:val="auto"/>
                <w:kern w:val="2"/>
                <w:sz w:val="24"/>
                <w:szCs w:val="21"/>
                <w:highlight w:val="none"/>
                <w:lang w:eastAsia="zh-CN"/>
              </w:rPr>
              <w:t>（盖章）：</w:t>
            </w:r>
            <w:r>
              <w:rPr>
                <w:rFonts w:hint="eastAsia" w:cs="宋体"/>
                <w:bCs/>
                <w:kern w:val="2"/>
                <w:sz w:val="24"/>
                <w:szCs w:val="21"/>
                <w:highlight w:val="none"/>
                <w:lang w:val="en-US" w:eastAsia="zh-CN"/>
              </w:rPr>
              <w:t xml:space="preserve">          </w:t>
            </w:r>
          </w:p>
          <w:p w14:paraId="4C609E21">
            <w:pPr>
              <w:keepNext w:val="0"/>
              <w:keepLines w:val="0"/>
              <w:suppressLineNumbers w:val="0"/>
              <w:spacing w:before="0" w:beforeAutospacing="0" w:after="0" w:afterAutospacing="0" w:line="360" w:lineRule="auto"/>
              <w:ind w:left="0" w:right="0"/>
              <w:rPr>
                <w:rFonts w:hint="default" w:ascii="宋体" w:hAnsi="宋体" w:eastAsia="宋体" w:cs="宋体"/>
                <w:bCs/>
                <w:kern w:val="2"/>
                <w:sz w:val="24"/>
                <w:szCs w:val="21"/>
                <w:highlight w:val="none"/>
                <w:lang w:val="en-US" w:eastAsia="zh-CN"/>
              </w:rPr>
            </w:pPr>
            <w:r>
              <w:rPr>
                <w:rFonts w:hint="eastAsia" w:cs="宋体"/>
                <w:bCs/>
                <w:kern w:val="2"/>
                <w:sz w:val="24"/>
                <w:szCs w:val="21"/>
                <w:highlight w:val="none"/>
                <w:lang w:val="en-US" w:eastAsia="zh-CN"/>
              </w:rPr>
              <w:t xml:space="preserve">     </w:t>
            </w:r>
          </w:p>
          <w:p w14:paraId="42E21C0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lang w:eastAsia="zh-CN"/>
              </w:rPr>
            </w:pPr>
          </w:p>
        </w:tc>
      </w:tr>
      <w:tr w14:paraId="11A8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5" w:type="dxa"/>
            <w:tcBorders>
              <w:top w:val="nil"/>
              <w:left w:val="nil"/>
              <w:bottom w:val="nil"/>
              <w:right w:val="nil"/>
            </w:tcBorders>
            <w:vAlign w:val="center"/>
          </w:tcPr>
          <w:p w14:paraId="61F1528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r>
              <w:rPr>
                <w:rFonts w:hint="eastAsia" w:ascii="宋体" w:hAnsi="宋体" w:eastAsia="宋体" w:cs="宋体"/>
                <w:bCs/>
                <w:color w:val="auto"/>
                <w:kern w:val="2"/>
                <w:sz w:val="24"/>
                <w:szCs w:val="21"/>
                <w:highlight w:val="none"/>
              </w:rPr>
              <w:t>法定代表人</w:t>
            </w:r>
            <w:r>
              <w:rPr>
                <w:rFonts w:hint="eastAsia" w:ascii="宋体" w:hAnsi="宋体" w:cs="宋体"/>
                <w:bCs/>
                <w:color w:val="auto"/>
                <w:kern w:val="2"/>
                <w:sz w:val="24"/>
                <w:szCs w:val="21"/>
                <w:highlight w:val="none"/>
                <w:lang w:val="en-US" w:eastAsia="zh-CN"/>
              </w:rPr>
              <w:t>(</w:t>
            </w:r>
            <w:r>
              <w:rPr>
                <w:rFonts w:hint="eastAsia" w:ascii="宋体" w:hAnsi="宋体" w:eastAsia="宋体" w:cs="宋体"/>
                <w:bCs/>
                <w:color w:val="auto"/>
                <w:kern w:val="2"/>
                <w:sz w:val="24"/>
                <w:szCs w:val="21"/>
                <w:highlight w:val="none"/>
              </w:rPr>
              <w:t>或授权代理人</w:t>
            </w:r>
            <w:r>
              <w:rPr>
                <w:rFonts w:hint="eastAsia" w:ascii="宋体" w:hAnsi="宋体" w:cs="宋体"/>
                <w:bCs/>
                <w:color w:val="auto"/>
                <w:kern w:val="2"/>
                <w:sz w:val="24"/>
                <w:szCs w:val="21"/>
                <w:highlight w:val="none"/>
                <w:lang w:val="en-US" w:eastAsia="zh-CN"/>
              </w:rPr>
              <w:t>)</w:t>
            </w:r>
            <w:r>
              <w:rPr>
                <w:rFonts w:hint="eastAsia" w:ascii="宋体" w:hAnsi="宋体" w:eastAsia="宋体" w:cs="宋体"/>
                <w:bCs/>
                <w:color w:val="auto"/>
                <w:kern w:val="2"/>
                <w:sz w:val="24"/>
                <w:szCs w:val="21"/>
                <w:highlight w:val="none"/>
              </w:rPr>
              <w:t>：</w:t>
            </w:r>
          </w:p>
        </w:tc>
        <w:tc>
          <w:tcPr>
            <w:tcW w:w="4214" w:type="dxa"/>
            <w:tcBorders>
              <w:top w:val="nil"/>
              <w:left w:val="nil"/>
              <w:bottom w:val="nil"/>
              <w:right w:val="nil"/>
            </w:tcBorders>
            <w:vAlign w:val="center"/>
          </w:tcPr>
          <w:p w14:paraId="289D156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r>
              <w:rPr>
                <w:rFonts w:hint="eastAsia" w:ascii="宋体" w:hAnsi="宋体" w:eastAsia="宋体" w:cs="宋体"/>
                <w:bCs/>
                <w:color w:val="auto"/>
                <w:kern w:val="2"/>
                <w:sz w:val="24"/>
                <w:szCs w:val="21"/>
                <w:highlight w:val="none"/>
              </w:rPr>
              <w:t>法定代表人</w:t>
            </w:r>
            <w:r>
              <w:rPr>
                <w:rFonts w:hint="eastAsia" w:ascii="宋体" w:hAnsi="宋体" w:cs="宋体"/>
                <w:bCs/>
                <w:color w:val="auto"/>
                <w:kern w:val="2"/>
                <w:sz w:val="24"/>
                <w:szCs w:val="21"/>
                <w:highlight w:val="none"/>
                <w:lang w:val="en-US" w:eastAsia="zh-CN"/>
              </w:rPr>
              <w:t>(</w:t>
            </w:r>
            <w:r>
              <w:rPr>
                <w:rFonts w:hint="eastAsia" w:ascii="宋体" w:hAnsi="宋体" w:eastAsia="宋体" w:cs="宋体"/>
                <w:bCs/>
                <w:color w:val="auto"/>
                <w:kern w:val="2"/>
                <w:sz w:val="24"/>
                <w:szCs w:val="21"/>
                <w:highlight w:val="none"/>
              </w:rPr>
              <w:t>或授权代理人</w:t>
            </w:r>
            <w:r>
              <w:rPr>
                <w:rFonts w:hint="eastAsia" w:ascii="宋体" w:hAnsi="宋体" w:cs="宋体"/>
                <w:bCs/>
                <w:color w:val="auto"/>
                <w:kern w:val="2"/>
                <w:sz w:val="24"/>
                <w:szCs w:val="21"/>
                <w:highlight w:val="none"/>
                <w:lang w:val="en-US" w:eastAsia="zh-CN"/>
              </w:rPr>
              <w:t>)</w:t>
            </w:r>
            <w:r>
              <w:rPr>
                <w:rFonts w:hint="eastAsia" w:ascii="宋体" w:hAnsi="宋体" w:eastAsia="宋体" w:cs="宋体"/>
                <w:bCs/>
                <w:color w:val="auto"/>
                <w:kern w:val="2"/>
                <w:sz w:val="24"/>
                <w:szCs w:val="21"/>
                <w:highlight w:val="none"/>
                <w:lang w:eastAsia="zh-CN"/>
              </w:rPr>
              <w:t>：</w:t>
            </w:r>
          </w:p>
        </w:tc>
      </w:tr>
      <w:tr w14:paraId="36BA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5" w:type="dxa"/>
            <w:tcBorders>
              <w:top w:val="nil"/>
              <w:left w:val="nil"/>
              <w:bottom w:val="nil"/>
              <w:right w:val="nil"/>
            </w:tcBorders>
            <w:vAlign w:val="center"/>
          </w:tcPr>
          <w:p w14:paraId="4CED60D7">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p>
        </w:tc>
        <w:tc>
          <w:tcPr>
            <w:tcW w:w="4214" w:type="dxa"/>
            <w:tcBorders>
              <w:top w:val="nil"/>
              <w:left w:val="nil"/>
              <w:bottom w:val="nil"/>
              <w:right w:val="nil"/>
            </w:tcBorders>
            <w:vAlign w:val="center"/>
          </w:tcPr>
          <w:p w14:paraId="28435498">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p>
        </w:tc>
      </w:tr>
      <w:tr w14:paraId="03B5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315" w:type="dxa"/>
            <w:tcBorders>
              <w:top w:val="nil"/>
              <w:left w:val="nil"/>
              <w:bottom w:val="nil"/>
              <w:right w:val="nil"/>
            </w:tcBorders>
            <w:vAlign w:val="center"/>
          </w:tcPr>
          <w:p w14:paraId="663AC3E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r>
              <w:rPr>
                <w:rFonts w:hint="eastAsia" w:ascii="宋体" w:hAnsi="宋体" w:eastAsia="宋体" w:cs="宋体"/>
                <w:bCs/>
                <w:color w:val="auto"/>
                <w:kern w:val="2"/>
                <w:sz w:val="24"/>
                <w:szCs w:val="21"/>
                <w:highlight w:val="none"/>
              </w:rPr>
              <w:t xml:space="preserve">签署日期： </w:t>
            </w:r>
          </w:p>
        </w:tc>
        <w:tc>
          <w:tcPr>
            <w:tcW w:w="4214" w:type="dxa"/>
            <w:tcBorders>
              <w:top w:val="nil"/>
              <w:left w:val="nil"/>
              <w:bottom w:val="nil"/>
              <w:right w:val="nil"/>
            </w:tcBorders>
            <w:vAlign w:val="center"/>
          </w:tcPr>
          <w:p w14:paraId="1DB9E96C">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2"/>
                <w:sz w:val="24"/>
                <w:szCs w:val="21"/>
                <w:highlight w:val="none"/>
              </w:rPr>
            </w:pPr>
            <w:r>
              <w:rPr>
                <w:rFonts w:hint="eastAsia" w:ascii="宋体" w:hAnsi="宋体" w:eastAsia="宋体" w:cs="宋体"/>
                <w:bCs/>
                <w:color w:val="auto"/>
                <w:kern w:val="2"/>
                <w:sz w:val="24"/>
                <w:szCs w:val="21"/>
                <w:highlight w:val="none"/>
              </w:rPr>
              <w:t>签署日期：</w:t>
            </w:r>
          </w:p>
        </w:tc>
      </w:tr>
    </w:tbl>
    <w:p w14:paraId="057A16A0">
      <w:pPr>
        <w:rPr>
          <w:rFonts w:hint="eastAsia" w:ascii="宋体" w:hAnsi="宋体"/>
          <w:b/>
          <w:sz w:val="24"/>
          <w:highlight w:val="none"/>
        </w:rPr>
      </w:pPr>
      <w:bookmarkStart w:id="133" w:name="_Toc93898807"/>
    </w:p>
    <w:p w14:paraId="1229AE1A">
      <w:pPr>
        <w:rPr>
          <w:rFonts w:hint="eastAsia" w:ascii="宋体" w:hAnsi="宋体"/>
          <w:b/>
          <w:sz w:val="24"/>
          <w:highlight w:val="none"/>
        </w:rPr>
      </w:pPr>
    </w:p>
    <w:p w14:paraId="691379E9">
      <w:pPr>
        <w:rPr>
          <w:rFonts w:hint="eastAsia" w:ascii="宋体" w:hAnsi="宋体"/>
          <w:b/>
          <w:sz w:val="24"/>
          <w:highlight w:val="none"/>
        </w:rPr>
      </w:pPr>
    </w:p>
    <w:p w14:paraId="513399DD">
      <w:pPr>
        <w:rPr>
          <w:rFonts w:hint="eastAsia" w:ascii="宋体" w:hAnsi="宋体"/>
          <w:b/>
          <w:sz w:val="24"/>
          <w:highlight w:val="none"/>
        </w:rPr>
      </w:pPr>
    </w:p>
    <w:p w14:paraId="289BF7A4">
      <w:pPr>
        <w:rPr>
          <w:rFonts w:hint="eastAsia" w:ascii="宋体" w:hAnsi="宋体"/>
          <w:b/>
          <w:sz w:val="24"/>
          <w:highlight w:val="none"/>
        </w:rPr>
      </w:pPr>
    </w:p>
    <w:p w14:paraId="4FF086AA">
      <w:pPr>
        <w:rPr>
          <w:rFonts w:hint="eastAsia" w:ascii="宋体" w:hAnsi="宋体"/>
          <w:b/>
          <w:sz w:val="24"/>
          <w:highlight w:val="none"/>
        </w:rPr>
      </w:pPr>
    </w:p>
    <w:p w14:paraId="3B7D41D1">
      <w:pPr>
        <w:rPr>
          <w:rFonts w:hint="eastAsia" w:ascii="宋体" w:hAnsi="宋体"/>
          <w:b/>
          <w:sz w:val="24"/>
          <w:highlight w:val="none"/>
        </w:rPr>
      </w:pPr>
    </w:p>
    <w:p w14:paraId="5512CBB1">
      <w:pPr>
        <w:rPr>
          <w:rFonts w:hint="eastAsia" w:ascii="宋体" w:hAnsi="宋体"/>
          <w:b/>
          <w:sz w:val="24"/>
          <w:highlight w:val="none"/>
        </w:rPr>
      </w:pPr>
    </w:p>
    <w:p w14:paraId="6738A09E">
      <w:pPr>
        <w:rPr>
          <w:rFonts w:hint="eastAsia" w:ascii="宋体" w:hAnsi="宋体"/>
          <w:b/>
          <w:sz w:val="24"/>
          <w:highlight w:val="none"/>
        </w:rPr>
      </w:pPr>
      <w:r>
        <w:rPr>
          <w:rFonts w:hint="eastAsia" w:ascii="宋体" w:hAnsi="宋体"/>
          <w:b/>
          <w:sz w:val="24"/>
          <w:highlight w:val="none"/>
        </w:rPr>
        <w:br w:type="page"/>
      </w:r>
    </w:p>
    <w:p w14:paraId="26AC4797">
      <w:pPr>
        <w:adjustRightInd w:val="0"/>
        <w:snapToGrid w:val="0"/>
        <w:ind w:left="0" w:leftChars="0" w:firstLine="0" w:firstLineChars="0"/>
        <w:jc w:val="both"/>
        <w:rPr>
          <w:rFonts w:hint="default" w:ascii="宋体" w:hAnsi="宋体" w:eastAsia="宋体" w:cs="宋体"/>
          <w:b/>
          <w:color w:val="auto"/>
          <w:sz w:val="24"/>
          <w:szCs w:val="24"/>
          <w:highlight w:val="none"/>
          <w:u w:val="none"/>
          <w:lang w:val="en-US" w:eastAsia="zh-CN"/>
        </w:rPr>
      </w:pPr>
      <w:r>
        <w:rPr>
          <w:rFonts w:hint="eastAsia" w:ascii="宋体" w:hAnsi="宋体" w:cs="宋体"/>
          <w:b/>
          <w:color w:val="auto"/>
          <w:sz w:val="24"/>
          <w:szCs w:val="24"/>
          <w:highlight w:val="none"/>
          <w:u w:val="none"/>
        </w:rPr>
        <w:t>附件3：</w:t>
      </w:r>
      <w:r>
        <w:rPr>
          <w:rFonts w:hint="eastAsia" w:ascii="宋体" w:hAnsi="宋体" w:cs="宋体"/>
          <w:b/>
          <w:color w:val="auto"/>
          <w:sz w:val="24"/>
          <w:szCs w:val="24"/>
          <w:highlight w:val="none"/>
          <w:u w:val="none"/>
          <w:lang w:val="en-US" w:eastAsia="zh-CN"/>
        </w:rPr>
        <w:t>廉洁协议</w:t>
      </w:r>
    </w:p>
    <w:p w14:paraId="1D75DAD9">
      <w:pPr>
        <w:adjustRightInd w:val="0"/>
        <w:snapToGrid w:val="0"/>
        <w:spacing w:line="360" w:lineRule="auto"/>
        <w:ind w:firstLine="0" w:firstLineChars="0"/>
        <w:jc w:val="both"/>
        <w:rPr>
          <w:rFonts w:ascii="华文楷体" w:hAnsi="华文楷体" w:eastAsia="华文楷体"/>
          <w:b/>
          <w:sz w:val="24"/>
          <w:szCs w:val="24"/>
          <w:highlight w:val="none"/>
          <w:u w:val="single"/>
        </w:rPr>
      </w:pPr>
      <w:r>
        <w:rPr>
          <w:rFonts w:hint="eastAsia" w:ascii="宋体" w:hAnsi="宋体" w:cs="宋体"/>
          <w:b/>
          <w:color w:val="auto"/>
          <w:sz w:val="24"/>
          <w:szCs w:val="24"/>
          <w:highlight w:val="none"/>
        </w:rPr>
        <w:t>对应合同名称：</w:t>
      </w:r>
      <w:r>
        <w:rPr>
          <w:rFonts w:hint="eastAsia" w:ascii="宋体" w:hAnsi="宋体" w:cs="宋体"/>
          <w:b/>
          <w:color w:val="auto"/>
          <w:sz w:val="24"/>
          <w:szCs w:val="24"/>
          <w:highlight w:val="none"/>
          <w:u w:val="single"/>
        </w:rPr>
        <w:t xml:space="preserve"> 燃气管网用户终端智能化感知监测改造项目</w:t>
      </w:r>
    </w:p>
    <w:p w14:paraId="06E83F5E">
      <w:pPr>
        <w:adjustRightInd w:val="0"/>
        <w:snapToGrid w:val="0"/>
        <w:ind w:left="0" w:leftChars="0" w:firstLine="0" w:firstLineChars="0"/>
        <w:jc w:val="both"/>
        <w:rPr>
          <w:rFonts w:hint="eastAsia" w:ascii="宋体" w:hAnsi="宋体" w:cs="宋体"/>
          <w:b/>
          <w:color w:val="auto"/>
          <w:sz w:val="24"/>
          <w:szCs w:val="24"/>
          <w:highlight w:val="none"/>
          <w:u w:val="none"/>
        </w:rPr>
      </w:pPr>
    </w:p>
    <w:p w14:paraId="3B00F38E">
      <w:pPr>
        <w:adjustRightInd w:val="0"/>
        <w:snapToGrid w:val="0"/>
        <w:spacing w:line="240" w:lineRule="auto"/>
        <w:ind w:firstLine="0" w:firstLineChars="0"/>
        <w:jc w:val="center"/>
        <w:rPr>
          <w:rFonts w:hint="eastAsia" w:ascii="宋体" w:hAnsi="宋体" w:cs="宋体"/>
          <w:b/>
          <w:bCs w:val="0"/>
          <w:color w:val="auto"/>
          <w:sz w:val="28"/>
          <w:szCs w:val="28"/>
          <w:highlight w:val="none"/>
          <w:u w:val="none"/>
        </w:rPr>
      </w:pPr>
      <w:r>
        <w:rPr>
          <w:rFonts w:hint="eastAsia" w:ascii="宋体" w:hAnsi="宋体" w:cs="宋体"/>
          <w:b/>
          <w:bCs w:val="0"/>
          <w:color w:val="auto"/>
          <w:sz w:val="28"/>
          <w:szCs w:val="28"/>
          <w:highlight w:val="none"/>
          <w:u w:val="none"/>
        </w:rPr>
        <w:t>廉洁协议</w:t>
      </w:r>
    </w:p>
    <w:p w14:paraId="580ADA81">
      <w:pPr>
        <w:adjustRightInd w:val="0"/>
        <w:snapToGrid w:val="0"/>
        <w:spacing w:line="360" w:lineRule="auto"/>
        <w:jc w:val="center"/>
        <w:rPr>
          <w:rFonts w:hint="eastAsia"/>
          <w:b/>
          <w:bCs/>
          <w:sz w:val="24"/>
          <w:highlight w:val="none"/>
        </w:rPr>
      </w:pPr>
    </w:p>
    <w:p w14:paraId="713B9B52">
      <w:pPr>
        <w:widowControl/>
        <w:spacing w:line="500" w:lineRule="exact"/>
        <w:ind w:firstLine="480" w:firstLineChars="20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甲方: 广州燃气集团有限公司</w:t>
      </w:r>
    </w:p>
    <w:p w14:paraId="05198C22">
      <w:pPr>
        <w:widowControl/>
        <w:spacing w:line="500" w:lineRule="exact"/>
        <w:ind w:firstLine="480" w:firstLineChars="200"/>
        <w:jc w:val="left"/>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 xml:space="preserve">乙方: </w:t>
      </w:r>
    </w:p>
    <w:p w14:paraId="438970CA">
      <w:pPr>
        <w:widowControl/>
        <w:spacing w:after="120" w:line="360" w:lineRule="auto"/>
        <w:ind w:left="420" w:leftChars="200" w:firstLine="480" w:firstLineChars="200"/>
        <w:jc w:val="left"/>
        <w:rPr>
          <w:rFonts w:hint="eastAsia" w:ascii="宋体" w:hAnsi="宋体" w:eastAsia="宋体" w:cs="宋体"/>
          <w:sz w:val="24"/>
          <w:szCs w:val="21"/>
          <w:highlight w:val="none"/>
        </w:rPr>
      </w:pPr>
    </w:p>
    <w:p w14:paraId="44FE8393">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为了增强甲乙双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14:paraId="3ABD920C">
      <w:pPr>
        <w:widowControl/>
        <w:spacing w:after="120" w:line="360" w:lineRule="auto"/>
        <w:ind w:firstLine="482" w:firstLineChars="200"/>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第一条 双方共同的责任和义务</w:t>
      </w:r>
    </w:p>
    <w:p w14:paraId="1F7E7CCF">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（一）严格遵守关于市场准入、招标投标、工程建设管理、物资采购、投资并购、国有资产处置等市场经济活动的法律法规制度以及党风建设和反腐倡廉工作的各项规定。</w:t>
      </w:r>
    </w:p>
    <w:p w14:paraId="41636403">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（二）严格履行合同约定，自觉承担合同义务。</w:t>
      </w:r>
    </w:p>
    <w:p w14:paraId="53A71D24">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（三）业务活动必须坚持公平、公正、公开和诚实守信的原则（除法律法规另有规定者外），不得为获取不正当利益，损害国家、集体和对方利益。</w:t>
      </w:r>
    </w:p>
    <w:p w14:paraId="32288CFB">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（四）建立健全自我监督机制，开展廉洁教育，公布举报电话，监督并认真查处违法违纪行为。</w:t>
      </w:r>
    </w:p>
    <w:p w14:paraId="57A990F2">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（五）发现对方在业务活动中有违规、违纪、违法行为的，应及时提醒对方，情节严重的，应向有关纪检监察部门举报。</w:t>
      </w:r>
    </w:p>
    <w:p w14:paraId="2B5A309B">
      <w:pPr>
        <w:widowControl/>
        <w:spacing w:after="120" w:line="360" w:lineRule="auto"/>
        <w:ind w:firstLine="482" w:firstLineChars="200"/>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第二条  甲方的责任和义务</w:t>
      </w:r>
    </w:p>
    <w:p w14:paraId="6922EF56">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甲方相关工作人员，在业务活动的事前、事中、事后，应遵守以下规定：</w:t>
      </w:r>
    </w:p>
    <w:p w14:paraId="79DB3B68">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（一）贯彻落实广州发展集团股份有限公司有关党风廉政建设责任制及廉洁从业的规定，建立企业诚信档案； </w:t>
      </w:r>
    </w:p>
    <w:p w14:paraId="2CF84ABC">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（二）按照公平、公正、公开和诚实守信的原则开展各项业务活动，为乙方提供公平的竞争环境与平台； </w:t>
      </w:r>
    </w:p>
    <w:p w14:paraId="0D44387C">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（三）不准向乙方泄露涉及有关业务活动的内部决策机密； </w:t>
      </w:r>
    </w:p>
    <w:p w14:paraId="25E235A1">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（四）不准向乙方和相关单位索要或接受回扣、红包、礼金、购物卡、有价证券、贵重物品和好处费、感谢费等； </w:t>
      </w:r>
    </w:p>
    <w:p w14:paraId="489E9C9E">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（五）不准在乙方和相关单位报销任何应由甲方或个人支付的费用；</w:t>
      </w:r>
    </w:p>
    <w:p w14:paraId="4E61A2A4">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（六）不准要求、暗示或接受乙方和相关单位为个人装修住房、婚丧嫁娶、配偶子女的工作安排以及境内外旅游等提供方便；</w:t>
      </w:r>
    </w:p>
    <w:p w14:paraId="72889D61">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（七）不准向乙方介绍配偶、子女、亲属参与与甲方有关的经济活动，不得以任何理由向乙方和相关单位推荐第三方单位；</w:t>
      </w:r>
    </w:p>
    <w:p w14:paraId="3A40232E">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（八）不准参与影响相关工作正常和公正开展的其他活动；</w:t>
      </w:r>
    </w:p>
    <w:p w14:paraId="12C482E0">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（九）不准违反《中共中央纪委关于严格禁止利用职务上的便利谋取不正当利益的若干规定》的内容。</w:t>
      </w:r>
    </w:p>
    <w:p w14:paraId="42D2EA95">
      <w:pPr>
        <w:widowControl/>
        <w:spacing w:after="120" w:line="360" w:lineRule="auto"/>
        <w:ind w:firstLine="482" w:firstLineChars="200"/>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第三条  乙方的责任和义务</w:t>
      </w:r>
    </w:p>
    <w:p w14:paraId="5D9BC6A4">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乙方及其下属企业相关工作人员，在与甲方业务活动的交往过程中，应遵守以下规定：</w:t>
      </w:r>
    </w:p>
    <w:p w14:paraId="054A3CF1">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（一）不准以任何理由为甲方和相关单位报销应由对方或个人支付的费用；</w:t>
      </w:r>
    </w:p>
    <w:p w14:paraId="30EFE88A">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（二）不准以任何理由向甲方、甲方的母公司、上级主管部门及甲方的其他关联公司的负责人及其工作人员赠送回扣、红包、礼金、购物卡、有价证券、贵重物品和好处费、感谢费等；</w:t>
      </w:r>
    </w:p>
    <w:p w14:paraId="7A49AF40">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（三）不准以任何理由为甲方、与甲方相关的单位或个人提供高消费宴请及娱乐活动；</w:t>
      </w:r>
    </w:p>
    <w:p w14:paraId="41E989E7">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（四）不准以任何理由为甲方、与甲方相关的单位或个人购置或提供通讯工具、交通工具和高档办公用品；</w:t>
      </w:r>
    </w:p>
    <w:p w14:paraId="7C4DD785">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（五）不准接受或暗示为甲方、与甲方相关的单位或个人装修住房、婚丧嫁取、配偶子女的工作安排以及境内外旅游等提供方便；</w:t>
      </w:r>
    </w:p>
    <w:p w14:paraId="377322C4">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（六）不准以谋取非正当利益为目的，擅自与甲方工作人员就业务问题进行私下商谈或者达成利益默契；</w:t>
      </w:r>
    </w:p>
    <w:p w14:paraId="5D42AE46">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（七）发现甲方工作人员有违反本廉洁协议规定的，应向甲方单位举报。甲方受理举报部门：纪委办公室；举报电话：【020-37852099】；举报传真：【020-37852095】；举报邮箱：【gzrqjwbgs@gdg.com.cn】。</w:t>
      </w:r>
    </w:p>
    <w:p w14:paraId="13DACAD3">
      <w:pPr>
        <w:widowControl/>
        <w:spacing w:after="120" w:line="360" w:lineRule="auto"/>
        <w:ind w:firstLine="482" w:firstLineChars="200"/>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第四条  法律责任</w:t>
      </w:r>
    </w:p>
    <w:p w14:paraId="5DD43410">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一）甲方违反本廉洁协议第一条、甲方相关工作人员违反本廉洁协议第二条约定的，经查证属实，严格按照管理权限，依据有关法律法规和规章制度给予相关人员纪律处分或组织处理；相关工作人员涉嫌犯罪的，移送司法机关依法追究刑事责任。</w:t>
      </w:r>
    </w:p>
    <w:p w14:paraId="5209D489">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二）乙方及其下属企业及其工作人员违反本廉洁协议第一、三条约定的，经查证属实，甲方可视情节轻重对乙方实施一定期限的市场禁入，以及有权立即单方解除与乙方已签订的相关业务合同以终止相关业务合作；乙方及其下属企业的工作人员涉嫌犯罪的，移送司法机关依法追究刑事责任。</w:t>
      </w:r>
    </w:p>
    <w:p w14:paraId="6DFE4C41">
      <w:pPr>
        <w:widowControl/>
        <w:spacing w:after="120" w:line="360" w:lineRule="auto"/>
        <w:ind w:firstLine="482" w:firstLineChars="200"/>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第五条  协议生效及法律效力</w:t>
      </w:r>
    </w:p>
    <w:p w14:paraId="7F72C732">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（一）本廉洁协议经双方签字盖章后立即生效。</w:t>
      </w:r>
    </w:p>
    <w:p w14:paraId="177D4374">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（二）除非甲乙双方另行签订新的廉洁协议，否则本廉洁协议在甲方与乙方存在业务关系期间均对双方产生约束力。</w:t>
      </w:r>
    </w:p>
    <w:p w14:paraId="18649749">
      <w:pPr>
        <w:widowControl/>
        <w:spacing w:after="120" w:line="360" w:lineRule="auto"/>
        <w:ind w:firstLine="482" w:firstLineChars="200"/>
        <w:jc w:val="left"/>
        <w:rPr>
          <w:rFonts w:hint="eastAsia" w:ascii="宋体" w:hAnsi="宋体" w:eastAsia="宋体" w:cs="宋体"/>
          <w:b/>
          <w:sz w:val="24"/>
          <w:szCs w:val="21"/>
          <w:highlight w:val="none"/>
        </w:rPr>
      </w:pPr>
      <w:r>
        <w:rPr>
          <w:rFonts w:hint="eastAsia" w:ascii="宋体" w:hAnsi="宋体" w:eastAsia="宋体" w:cs="宋体"/>
          <w:b/>
          <w:sz w:val="24"/>
          <w:szCs w:val="21"/>
          <w:highlight w:val="none"/>
        </w:rPr>
        <w:t>第六条  协议书份数</w:t>
      </w:r>
    </w:p>
    <w:p w14:paraId="24B8D662">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本廉洁协议一式 【6】份，甲方 【4】份，乙方【2】份。</w:t>
      </w:r>
    </w:p>
    <w:p w14:paraId="48A0BDA5">
      <w:pPr>
        <w:widowControl/>
        <w:spacing w:after="120" w:line="360" w:lineRule="auto"/>
        <w:ind w:firstLine="480" w:firstLineChars="20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甲乙双方确认在签订本廉洁协议前已仔细阅读条款内容，甲乙双方对本廉洁协议所产生的法律责任已清楚知悉并承诺遵守。</w:t>
      </w:r>
    </w:p>
    <w:p w14:paraId="127E2F17">
      <w:pPr>
        <w:widowControl/>
        <w:spacing w:after="120" w:line="360" w:lineRule="auto"/>
        <w:ind w:left="420" w:firstLine="480" w:firstLineChars="200"/>
        <w:jc w:val="left"/>
        <w:rPr>
          <w:rFonts w:hint="eastAsia" w:ascii="宋体" w:hAnsi="宋体" w:eastAsia="宋体" w:cs="宋体"/>
          <w:sz w:val="24"/>
          <w:szCs w:val="21"/>
          <w:highlight w:val="none"/>
        </w:rPr>
      </w:pPr>
    </w:p>
    <w:p w14:paraId="14072DB2">
      <w:pPr>
        <w:widowControl/>
        <w:spacing w:after="0" w:line="240" w:lineRule="auto"/>
        <w:ind w:left="0" w:leftChars="0" w:firstLine="0" w:firstLineChars="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甲方（盖章）：                         乙方（盖章）：</w:t>
      </w:r>
    </w:p>
    <w:p w14:paraId="0E7D28CE">
      <w:pPr>
        <w:widowControl/>
        <w:spacing w:after="0" w:line="240" w:lineRule="auto"/>
        <w:ind w:left="0" w:leftChars="0" w:firstLine="0" w:firstLineChars="0"/>
        <w:jc w:val="left"/>
        <w:rPr>
          <w:rFonts w:hint="eastAsia" w:ascii="宋体" w:hAnsi="宋体" w:eastAsia="宋体" w:cs="宋体"/>
          <w:sz w:val="24"/>
          <w:szCs w:val="21"/>
          <w:highlight w:val="none"/>
        </w:rPr>
      </w:pPr>
    </w:p>
    <w:p w14:paraId="3F2C62A6">
      <w:pPr>
        <w:widowControl/>
        <w:spacing w:after="120" w:line="360" w:lineRule="auto"/>
        <w:ind w:left="0" w:leftChars="0" w:firstLine="0" w:firstLineChars="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                            法定代表人</w:t>
      </w:r>
    </w:p>
    <w:p w14:paraId="738CA08A">
      <w:pPr>
        <w:widowControl/>
        <w:spacing w:after="120" w:line="360" w:lineRule="auto"/>
        <w:ind w:left="0" w:leftChars="0" w:firstLine="0" w:firstLineChars="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 xml:space="preserve">（或委托代理人）：                     （或委托代理人）：             </w:t>
      </w:r>
    </w:p>
    <w:p w14:paraId="20BEA3BF">
      <w:pPr>
        <w:widowControl/>
        <w:spacing w:after="120" w:line="360" w:lineRule="auto"/>
        <w:ind w:left="0" w:leftChars="0" w:firstLine="0" w:firstLineChars="0"/>
        <w:jc w:val="left"/>
        <w:rPr>
          <w:rFonts w:hint="eastAsia" w:ascii="宋体" w:hAnsi="宋体" w:eastAsia="宋体" w:cs="宋体"/>
          <w:sz w:val="24"/>
          <w:szCs w:val="21"/>
          <w:highlight w:val="none"/>
        </w:rPr>
      </w:pPr>
      <w:r>
        <w:rPr>
          <w:rFonts w:hint="eastAsia" w:ascii="宋体" w:hAnsi="宋体" w:eastAsia="宋体" w:cs="宋体"/>
          <w:sz w:val="24"/>
          <w:szCs w:val="21"/>
          <w:highlight w:val="none"/>
        </w:rPr>
        <w:t>20  年  月  日                        20  年  月  日</w:t>
      </w:r>
    </w:p>
    <w:p w14:paraId="3B6C73F3">
      <w:pPr>
        <w:ind w:firstLine="723" w:firstLineChars="300"/>
        <w:rPr>
          <w:rFonts w:hint="eastAsia" w:ascii="宋体" w:hAnsi="宋体"/>
          <w:b/>
          <w:sz w:val="24"/>
          <w:highlight w:val="none"/>
        </w:rPr>
      </w:pPr>
    </w:p>
    <w:p w14:paraId="655C8F36">
      <w:pPr>
        <w:ind w:firstLine="723" w:firstLineChars="300"/>
        <w:rPr>
          <w:rFonts w:hint="eastAsia" w:ascii="宋体" w:hAnsi="宋体"/>
          <w:b/>
          <w:sz w:val="24"/>
          <w:highlight w:val="none"/>
        </w:rPr>
      </w:pPr>
    </w:p>
    <w:p w14:paraId="30253025">
      <w:pPr>
        <w:ind w:firstLine="0" w:firstLineChars="0"/>
        <w:rPr>
          <w:rFonts w:hint="eastAsia" w:ascii="宋体" w:eastAsia="宋体"/>
          <w:b/>
          <w:sz w:val="24"/>
          <w:szCs w:val="24"/>
          <w:highlight w:val="none"/>
          <w:lang w:val="en-US" w:eastAsia="zh-CN"/>
        </w:rPr>
      </w:pPr>
      <w:r>
        <w:rPr>
          <w:rFonts w:hint="eastAsia" w:ascii="宋体" w:hAnsi="宋体"/>
          <w:b/>
          <w:sz w:val="24"/>
          <w:szCs w:val="24"/>
          <w:highlight w:val="none"/>
        </w:rPr>
        <w:t>附件4：</w:t>
      </w:r>
      <w:r>
        <w:rPr>
          <w:rFonts w:hint="eastAsia" w:ascii="宋体" w:hAnsi="宋体"/>
          <w:b/>
          <w:sz w:val="24"/>
          <w:szCs w:val="24"/>
          <w:highlight w:val="none"/>
          <w:lang w:val="en-US" w:eastAsia="zh-CN"/>
        </w:rPr>
        <w:t>保密协议</w:t>
      </w:r>
    </w:p>
    <w:bookmarkEnd w:id="133"/>
    <w:p w14:paraId="45781A5B">
      <w:pPr>
        <w:adjustRightInd w:val="0"/>
        <w:snapToGrid w:val="0"/>
        <w:spacing w:line="360" w:lineRule="auto"/>
        <w:ind w:firstLine="0" w:firstLineChars="0"/>
        <w:jc w:val="both"/>
        <w:rPr>
          <w:rFonts w:ascii="华文楷体" w:hAnsi="华文楷体" w:eastAsia="华文楷体"/>
          <w:b/>
          <w:sz w:val="24"/>
          <w:szCs w:val="24"/>
          <w:highlight w:val="none"/>
          <w:u w:val="single"/>
        </w:rPr>
      </w:pPr>
      <w:r>
        <w:rPr>
          <w:rFonts w:hint="eastAsia" w:ascii="宋体" w:hAnsi="宋体" w:cs="宋体"/>
          <w:b/>
          <w:color w:val="auto"/>
          <w:sz w:val="24"/>
          <w:szCs w:val="24"/>
          <w:highlight w:val="none"/>
        </w:rPr>
        <w:t>对应合同名称：</w:t>
      </w:r>
      <w:r>
        <w:rPr>
          <w:rFonts w:hint="eastAsia" w:ascii="宋体" w:hAnsi="宋体" w:cs="宋体"/>
          <w:b/>
          <w:color w:val="auto"/>
          <w:sz w:val="24"/>
          <w:szCs w:val="24"/>
          <w:highlight w:val="none"/>
          <w:u w:val="single"/>
        </w:rPr>
        <w:t xml:space="preserve"> 燃气管网用户终端智能化感知监测改造项目</w:t>
      </w:r>
    </w:p>
    <w:p w14:paraId="332579B3">
      <w:pPr>
        <w:spacing w:line="312" w:lineRule="auto"/>
        <w:jc w:val="center"/>
        <w:rPr>
          <w:b/>
          <w:color w:val="000000"/>
          <w:sz w:val="44"/>
          <w:szCs w:val="44"/>
          <w:highlight w:val="none"/>
        </w:rPr>
      </w:pPr>
    </w:p>
    <w:p w14:paraId="743C6265">
      <w:pPr>
        <w:spacing w:line="312" w:lineRule="auto"/>
        <w:ind w:firstLine="0" w:firstLineChars="0"/>
        <w:jc w:val="center"/>
        <w:rPr>
          <w:rFonts w:hint="eastAsia"/>
          <w:b/>
          <w:color w:val="000000"/>
          <w:sz w:val="28"/>
          <w:szCs w:val="28"/>
          <w:highlight w:val="none"/>
        </w:rPr>
      </w:pPr>
      <w:r>
        <w:rPr>
          <w:rFonts w:hint="eastAsia"/>
          <w:b/>
          <w:color w:val="000000"/>
          <w:sz w:val="28"/>
          <w:szCs w:val="28"/>
          <w:highlight w:val="none"/>
        </w:rPr>
        <w:t>【燃气管网用户终端智能化感知监测改造项目】</w:t>
      </w:r>
    </w:p>
    <w:p w14:paraId="351C3753">
      <w:pPr>
        <w:spacing w:line="312" w:lineRule="auto"/>
        <w:ind w:firstLine="0" w:firstLineChars="0"/>
        <w:jc w:val="center"/>
        <w:rPr>
          <w:b/>
          <w:color w:val="000000"/>
          <w:sz w:val="28"/>
          <w:szCs w:val="28"/>
          <w:highlight w:val="none"/>
        </w:rPr>
      </w:pPr>
      <w:r>
        <w:rPr>
          <w:b/>
          <w:color w:val="000000"/>
          <w:sz w:val="28"/>
          <w:szCs w:val="28"/>
          <w:highlight w:val="none"/>
        </w:rPr>
        <w:t>保密协议</w:t>
      </w:r>
    </w:p>
    <w:p w14:paraId="4E57883F">
      <w:pPr>
        <w:spacing w:line="460" w:lineRule="exact"/>
        <w:rPr>
          <w:rFonts w:eastAsia="楷体_GB2312"/>
          <w:color w:val="000000"/>
          <w:sz w:val="24"/>
          <w:highlight w:val="none"/>
        </w:rPr>
      </w:pP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r>
        <w:rPr>
          <w:rFonts w:eastAsia="楷体_GB2312"/>
          <w:color w:val="000000"/>
          <w:sz w:val="28"/>
          <w:highlight w:val="none"/>
        </w:rPr>
        <w:tab/>
      </w:r>
    </w:p>
    <w:p w14:paraId="632DBADD">
      <w:pPr>
        <w:pStyle w:val="67"/>
        <w:spacing w:before="0" w:beforeAutospacing="0" w:after="0" w:afterAutospacing="0" w:line="440" w:lineRule="exact"/>
        <w:ind w:firstLine="720" w:firstLineChars="300"/>
        <w:rPr>
          <w:color w:val="000000"/>
          <w:highlight w:val="none"/>
        </w:rPr>
      </w:pPr>
      <w:r>
        <w:rPr>
          <w:color w:val="000000"/>
          <w:highlight w:val="none"/>
        </w:rPr>
        <w:t>本《保密协议》（下称“本协议”）由以下双方于</w:t>
      </w:r>
      <w:r>
        <w:rPr>
          <w:rFonts w:hint="eastAsia"/>
          <w:color w:val="000000"/>
          <w:highlight w:val="none"/>
        </w:rPr>
        <w:t>【</w:t>
      </w:r>
      <w:r>
        <w:rPr>
          <w:rFonts w:hint="eastAsia"/>
          <w:color w:val="000000"/>
          <w:highlight w:val="none"/>
          <w:lang w:val="en-US" w:eastAsia="zh-CN"/>
        </w:rPr>
        <w:t xml:space="preserve">    </w:t>
      </w:r>
      <w:r>
        <w:rPr>
          <w:rFonts w:hint="eastAsia"/>
          <w:color w:val="000000"/>
          <w:highlight w:val="none"/>
        </w:rPr>
        <w:t>】</w:t>
      </w:r>
      <w:r>
        <w:rPr>
          <w:color w:val="000000"/>
          <w:highlight w:val="none"/>
        </w:rPr>
        <w:t>年</w:t>
      </w:r>
      <w:r>
        <w:rPr>
          <w:rFonts w:hint="eastAsia"/>
          <w:color w:val="000000"/>
          <w:highlight w:val="none"/>
        </w:rPr>
        <w:t>【</w:t>
      </w:r>
      <w:r>
        <w:rPr>
          <w:rFonts w:hint="eastAsia"/>
          <w:color w:val="000000"/>
          <w:highlight w:val="none"/>
          <w:lang w:val="en-US" w:eastAsia="zh-CN"/>
        </w:rPr>
        <w:t xml:space="preserve">  </w:t>
      </w:r>
      <w:r>
        <w:rPr>
          <w:rFonts w:hint="eastAsia"/>
          <w:color w:val="000000"/>
          <w:highlight w:val="none"/>
        </w:rPr>
        <w:t>】</w:t>
      </w:r>
      <w:r>
        <w:rPr>
          <w:color w:val="000000"/>
          <w:highlight w:val="none"/>
        </w:rPr>
        <w:t>月</w:t>
      </w:r>
      <w:r>
        <w:rPr>
          <w:rFonts w:hint="eastAsia"/>
          <w:color w:val="000000"/>
          <w:highlight w:val="none"/>
        </w:rPr>
        <w:t>【</w:t>
      </w:r>
      <w:r>
        <w:rPr>
          <w:rFonts w:hint="eastAsia"/>
          <w:color w:val="000000"/>
          <w:highlight w:val="none"/>
          <w:lang w:val="en-US" w:eastAsia="zh-CN"/>
        </w:rPr>
        <w:t xml:space="preserve">  </w:t>
      </w:r>
      <w:r>
        <w:rPr>
          <w:rFonts w:hint="eastAsia"/>
          <w:color w:val="000000"/>
          <w:highlight w:val="none"/>
        </w:rPr>
        <w:t>】</w:t>
      </w:r>
      <w:r>
        <w:rPr>
          <w:color w:val="000000"/>
          <w:highlight w:val="none"/>
        </w:rPr>
        <w:t>日在</w:t>
      </w:r>
      <w:r>
        <w:rPr>
          <w:rFonts w:hint="eastAsia"/>
          <w:color w:val="000000"/>
          <w:highlight w:val="none"/>
        </w:rPr>
        <w:t>广州</w:t>
      </w:r>
      <w:r>
        <w:rPr>
          <w:color w:val="000000"/>
          <w:highlight w:val="none"/>
        </w:rPr>
        <w:t>签署：</w:t>
      </w:r>
    </w:p>
    <w:p w14:paraId="5671B34F">
      <w:pPr>
        <w:spacing w:line="440" w:lineRule="exact"/>
        <w:rPr>
          <w:color w:val="000000"/>
          <w:sz w:val="24"/>
          <w:highlight w:val="none"/>
          <w:lang w:val="en-GB"/>
        </w:rPr>
      </w:pPr>
    </w:p>
    <w:p w14:paraId="7B3CF1CC">
      <w:pPr>
        <w:spacing w:line="440" w:lineRule="exact"/>
        <w:rPr>
          <w:color w:val="000000"/>
          <w:sz w:val="24"/>
          <w:highlight w:val="none"/>
        </w:rPr>
      </w:pPr>
      <w:r>
        <w:rPr>
          <w:color w:val="000000"/>
          <w:sz w:val="24"/>
          <w:highlight w:val="none"/>
        </w:rPr>
        <w:t>甲方：</w:t>
      </w:r>
      <w:r>
        <w:rPr>
          <w:rFonts w:hint="eastAsia"/>
          <w:color w:val="000000"/>
          <w:sz w:val="24"/>
          <w:highlight w:val="none"/>
        </w:rPr>
        <w:t>【广州燃气集团有限公司】</w:t>
      </w:r>
    </w:p>
    <w:p w14:paraId="35B0A3B0">
      <w:pPr>
        <w:spacing w:line="440" w:lineRule="exact"/>
        <w:rPr>
          <w:color w:val="000000"/>
          <w:sz w:val="24"/>
          <w:highlight w:val="none"/>
        </w:rPr>
      </w:pPr>
    </w:p>
    <w:p w14:paraId="7E57D2E2">
      <w:pPr>
        <w:spacing w:line="440" w:lineRule="exact"/>
        <w:rPr>
          <w:color w:val="000000"/>
          <w:sz w:val="24"/>
          <w:highlight w:val="none"/>
        </w:rPr>
      </w:pPr>
      <w:r>
        <w:rPr>
          <w:color w:val="000000"/>
          <w:sz w:val="24"/>
          <w:highlight w:val="none"/>
        </w:rPr>
        <w:t>乙方：</w:t>
      </w:r>
      <w:r>
        <w:rPr>
          <w:rFonts w:hint="eastAsia"/>
          <w:color w:val="000000"/>
          <w:sz w:val="24"/>
          <w:highlight w:val="none"/>
        </w:rPr>
        <w:t>【</w:t>
      </w:r>
      <w:r>
        <w:rPr>
          <w:rFonts w:hint="eastAsia"/>
          <w:color w:val="000000"/>
          <w:sz w:val="24"/>
          <w:highlight w:val="none"/>
          <w:lang w:val="en-US" w:eastAsia="zh-CN"/>
        </w:rPr>
        <w:t xml:space="preserve">                    </w:t>
      </w:r>
      <w:r>
        <w:rPr>
          <w:rFonts w:hint="eastAsia"/>
          <w:color w:val="000000"/>
          <w:sz w:val="24"/>
          <w:highlight w:val="none"/>
        </w:rPr>
        <w:t>】</w:t>
      </w:r>
    </w:p>
    <w:p w14:paraId="4BC61F95">
      <w:pPr>
        <w:spacing w:line="440" w:lineRule="exact"/>
        <w:rPr>
          <w:color w:val="000000"/>
          <w:sz w:val="24"/>
          <w:highlight w:val="none"/>
        </w:rPr>
      </w:pPr>
    </w:p>
    <w:p w14:paraId="55989C3A">
      <w:pPr>
        <w:spacing w:line="440" w:lineRule="exact"/>
        <w:rPr>
          <w:color w:val="000000"/>
          <w:sz w:val="24"/>
          <w:highlight w:val="none"/>
        </w:rPr>
      </w:pPr>
      <w:r>
        <w:rPr>
          <w:color w:val="000000"/>
          <w:sz w:val="24"/>
          <w:highlight w:val="none"/>
        </w:rPr>
        <w:t>鉴于：</w:t>
      </w:r>
    </w:p>
    <w:p w14:paraId="03B71F14">
      <w:pPr>
        <w:spacing w:line="440" w:lineRule="exact"/>
        <w:ind w:left="420" w:leftChars="200" w:firstLine="0" w:firstLineChars="0"/>
        <w:rPr>
          <w:color w:val="000000"/>
          <w:sz w:val="24"/>
          <w:highlight w:val="none"/>
        </w:rPr>
      </w:pPr>
      <w:r>
        <w:rPr>
          <w:color w:val="000000"/>
          <w:sz w:val="24"/>
          <w:highlight w:val="none"/>
        </w:rPr>
        <w:t>1、甲乙</w:t>
      </w:r>
      <w:r>
        <w:rPr>
          <w:rFonts w:hint="eastAsia"/>
          <w:color w:val="000000"/>
          <w:sz w:val="24"/>
          <w:highlight w:val="none"/>
        </w:rPr>
        <w:t>双方拟就【 燃气管网用户终端智能化感知监测改造项目】（下称“本</w:t>
      </w:r>
      <w:r>
        <w:rPr>
          <w:rFonts w:hint="eastAsia"/>
          <w:color w:val="000000"/>
          <w:sz w:val="24"/>
          <w:highlight w:val="none"/>
          <w:lang w:val="en-US" w:eastAsia="zh-CN"/>
        </w:rPr>
        <w:t>项目</w:t>
      </w:r>
      <w:r>
        <w:rPr>
          <w:rFonts w:hint="eastAsia"/>
          <w:color w:val="000000"/>
          <w:sz w:val="24"/>
          <w:highlight w:val="none"/>
        </w:rPr>
        <w:t>”）建立合作关系。</w:t>
      </w:r>
    </w:p>
    <w:p w14:paraId="0FB7BEBF">
      <w:pPr>
        <w:spacing w:line="440" w:lineRule="exact"/>
        <w:ind w:left="420" w:leftChars="200" w:firstLine="0" w:firstLineChars="0"/>
        <w:rPr>
          <w:color w:val="000000"/>
          <w:sz w:val="24"/>
          <w:highlight w:val="none"/>
        </w:rPr>
      </w:pPr>
      <w:r>
        <w:rPr>
          <w:rFonts w:hint="eastAsia"/>
          <w:color w:val="000000"/>
          <w:sz w:val="24"/>
          <w:highlight w:val="none"/>
        </w:rPr>
        <w:t>2</w:t>
      </w:r>
      <w:r>
        <w:rPr>
          <w:color w:val="000000"/>
          <w:sz w:val="24"/>
          <w:highlight w:val="none"/>
        </w:rPr>
        <w:t>、在项目合作中，</w:t>
      </w:r>
      <w:r>
        <w:rPr>
          <w:rFonts w:hint="eastAsia"/>
          <w:color w:val="000000"/>
          <w:sz w:val="24"/>
          <w:highlight w:val="none"/>
        </w:rPr>
        <w:t>甲</w:t>
      </w:r>
      <w:r>
        <w:rPr>
          <w:color w:val="000000"/>
          <w:sz w:val="24"/>
          <w:highlight w:val="none"/>
        </w:rPr>
        <w:t>方（“披露方”）已经或将要向</w:t>
      </w:r>
      <w:r>
        <w:rPr>
          <w:rFonts w:hint="eastAsia"/>
          <w:color w:val="000000"/>
          <w:sz w:val="24"/>
          <w:highlight w:val="none"/>
        </w:rPr>
        <w:t>乙</w:t>
      </w:r>
      <w:r>
        <w:rPr>
          <w:color w:val="000000"/>
          <w:sz w:val="24"/>
          <w:highlight w:val="none"/>
        </w:rPr>
        <w:t>方（“接收方”）披露某些保密信息，且该</w:t>
      </w:r>
      <w:r>
        <w:rPr>
          <w:rFonts w:hint="eastAsia"/>
          <w:color w:val="000000"/>
          <w:sz w:val="24"/>
          <w:highlight w:val="none"/>
        </w:rPr>
        <w:t>保密</w:t>
      </w:r>
      <w:r>
        <w:rPr>
          <w:color w:val="000000"/>
          <w:sz w:val="24"/>
          <w:highlight w:val="none"/>
        </w:rPr>
        <w:t>信息属披露方合法所有或掌握。</w:t>
      </w:r>
    </w:p>
    <w:p w14:paraId="197D87C4">
      <w:pPr>
        <w:spacing w:before="156" w:beforeLines="50" w:line="440" w:lineRule="exact"/>
        <w:ind w:firstLine="540" w:firstLineChars="225"/>
        <w:rPr>
          <w:color w:val="000000"/>
          <w:sz w:val="24"/>
          <w:highlight w:val="none"/>
        </w:rPr>
      </w:pPr>
      <w:r>
        <w:rPr>
          <w:color w:val="000000"/>
          <w:sz w:val="24"/>
          <w:highlight w:val="none"/>
        </w:rPr>
        <w:t>为此，经双方友好协商，本着平等、互利、诚信的原则达成如下条款：</w:t>
      </w:r>
    </w:p>
    <w:p w14:paraId="6FA4DA8D">
      <w:pPr>
        <w:spacing w:line="440" w:lineRule="exact"/>
        <w:rPr>
          <w:color w:val="000000"/>
          <w:sz w:val="24"/>
          <w:highlight w:val="none"/>
        </w:rPr>
      </w:pPr>
    </w:p>
    <w:p w14:paraId="522B0B74">
      <w:pPr>
        <w:pStyle w:val="8"/>
        <w:spacing w:line="440" w:lineRule="exact"/>
        <w:rPr>
          <w:rFonts w:ascii="Times New Roman" w:hAnsi="Times New Roman" w:eastAsia="宋体"/>
          <w:color w:val="000000"/>
          <w:sz w:val="24"/>
          <w:szCs w:val="24"/>
          <w:highlight w:val="none"/>
        </w:rPr>
      </w:pPr>
      <w:bookmarkStart w:id="134" w:name="_Toc3132"/>
      <w:bookmarkStart w:id="135" w:name="_Toc1869"/>
      <w:r>
        <w:rPr>
          <w:rFonts w:ascii="Times New Roman" w:hAnsi="Times New Roman" w:eastAsia="宋体"/>
          <w:color w:val="000000"/>
          <w:sz w:val="24"/>
          <w:szCs w:val="24"/>
          <w:highlight w:val="none"/>
        </w:rPr>
        <w:t>第1条</w:t>
      </w:r>
      <w:r>
        <w:rPr>
          <w:rFonts w:hint="eastAsia" w:ascii="Times New Roman" w:hAnsi="Times New Roman" w:eastAsia="宋体"/>
          <w:color w:val="000000"/>
          <w:sz w:val="24"/>
          <w:szCs w:val="24"/>
          <w:highlight w:val="none"/>
          <w:lang w:val="en-US" w:eastAsia="zh-CN"/>
        </w:rPr>
        <w:t xml:space="preserve"> </w:t>
      </w:r>
      <w:r>
        <w:rPr>
          <w:rFonts w:ascii="Times New Roman" w:hAnsi="Times New Roman" w:eastAsia="宋体"/>
          <w:color w:val="000000"/>
          <w:sz w:val="24"/>
          <w:szCs w:val="24"/>
          <w:highlight w:val="none"/>
        </w:rPr>
        <w:t>保密信息的定义</w:t>
      </w:r>
      <w:bookmarkEnd w:id="134"/>
      <w:bookmarkEnd w:id="135"/>
    </w:p>
    <w:p w14:paraId="27F6A556">
      <w:pPr>
        <w:numPr>
          <w:ilvl w:val="1"/>
          <w:numId w:val="4"/>
        </w:numPr>
        <w:spacing w:line="440" w:lineRule="exact"/>
        <w:rPr>
          <w:color w:val="000000"/>
          <w:sz w:val="24"/>
          <w:highlight w:val="none"/>
        </w:rPr>
      </w:pPr>
      <w:r>
        <w:rPr>
          <w:color w:val="000000"/>
          <w:sz w:val="24"/>
          <w:highlight w:val="none"/>
        </w:rPr>
        <w:t>本协议所指保密信息是指：披露方向</w:t>
      </w:r>
      <w:r>
        <w:rPr>
          <w:rFonts w:hint="eastAsia"/>
          <w:color w:val="000000"/>
          <w:sz w:val="24"/>
          <w:highlight w:val="none"/>
        </w:rPr>
        <w:t>接收方</w:t>
      </w:r>
      <w:r>
        <w:rPr>
          <w:color w:val="000000"/>
          <w:sz w:val="24"/>
          <w:highlight w:val="none"/>
        </w:rPr>
        <w:t>提供的披露方与项目有关的、不为公众所知悉、能为披露方带来经济利益或一旦公布会对披露方造成实质性的不利影响、具有实用性并经披露方采取保密措施的技术信息和经营信息。</w:t>
      </w:r>
      <w:r>
        <w:rPr>
          <w:rFonts w:hint="eastAsia"/>
          <w:color w:val="000000"/>
          <w:sz w:val="24"/>
          <w:highlight w:val="none"/>
        </w:rPr>
        <w:t>接收方就项目的意见和理解所编写的含有保密信息的资料也属于保密信息。</w:t>
      </w:r>
    </w:p>
    <w:p w14:paraId="11AB9A6D">
      <w:pPr>
        <w:numPr>
          <w:ilvl w:val="1"/>
          <w:numId w:val="4"/>
        </w:numPr>
        <w:spacing w:line="440" w:lineRule="exact"/>
        <w:rPr>
          <w:color w:val="000000"/>
          <w:sz w:val="24"/>
          <w:highlight w:val="none"/>
        </w:rPr>
      </w:pPr>
      <w:r>
        <w:rPr>
          <w:color w:val="000000"/>
          <w:sz w:val="24"/>
          <w:highlight w:val="none"/>
        </w:rPr>
        <w:t>上述保密信息可以以数据、文字及记载上述内容的资料、光盘、软件、图书</w:t>
      </w:r>
      <w:r>
        <w:rPr>
          <w:rFonts w:hint="eastAsia"/>
          <w:color w:val="000000"/>
          <w:sz w:val="24"/>
          <w:highlight w:val="none"/>
        </w:rPr>
        <w:t>、电子邮件</w:t>
      </w:r>
      <w:r>
        <w:rPr>
          <w:color w:val="000000"/>
          <w:sz w:val="24"/>
          <w:highlight w:val="none"/>
        </w:rPr>
        <w:t>等有形媒介体现，也可通过法律法规认可的其他介质形式传递。</w:t>
      </w:r>
    </w:p>
    <w:p w14:paraId="37144E7F">
      <w:pPr>
        <w:pStyle w:val="8"/>
        <w:spacing w:line="440" w:lineRule="exact"/>
        <w:rPr>
          <w:rFonts w:ascii="Times New Roman" w:hAnsi="Times New Roman" w:eastAsia="宋体"/>
          <w:color w:val="000000"/>
          <w:sz w:val="24"/>
          <w:szCs w:val="24"/>
          <w:highlight w:val="none"/>
        </w:rPr>
      </w:pPr>
      <w:bookmarkStart w:id="136" w:name="_Toc24473"/>
      <w:bookmarkStart w:id="137" w:name="_Toc21904"/>
      <w:r>
        <w:rPr>
          <w:rFonts w:ascii="Times New Roman" w:hAnsi="Times New Roman" w:eastAsia="宋体"/>
          <w:color w:val="000000"/>
          <w:sz w:val="24"/>
          <w:szCs w:val="24"/>
          <w:highlight w:val="none"/>
        </w:rPr>
        <w:t>第2条 双方权利与义务</w:t>
      </w:r>
      <w:bookmarkEnd w:id="136"/>
      <w:bookmarkEnd w:id="137"/>
    </w:p>
    <w:p w14:paraId="13D50C2B">
      <w:pPr>
        <w:numPr>
          <w:ilvl w:val="1"/>
          <w:numId w:val="5"/>
        </w:numPr>
        <w:spacing w:line="440" w:lineRule="exact"/>
        <w:rPr>
          <w:color w:val="000000"/>
          <w:sz w:val="24"/>
          <w:highlight w:val="none"/>
        </w:rPr>
      </w:pPr>
      <w:r>
        <w:rPr>
          <w:color w:val="000000"/>
          <w:sz w:val="24"/>
          <w:highlight w:val="none"/>
        </w:rPr>
        <w:t>接收方保证该保密信息仅用于与项目有关的用途。接收方不得利用保密信息进行本项目以外的其他用途。</w:t>
      </w:r>
    </w:p>
    <w:p w14:paraId="65C4A621">
      <w:pPr>
        <w:numPr>
          <w:ilvl w:val="1"/>
          <w:numId w:val="5"/>
        </w:numPr>
        <w:spacing w:line="440" w:lineRule="exact"/>
        <w:rPr>
          <w:color w:val="000000"/>
          <w:sz w:val="24"/>
          <w:highlight w:val="none"/>
        </w:rPr>
      </w:pPr>
      <w:r>
        <w:rPr>
          <w:color w:val="000000"/>
          <w:sz w:val="24"/>
          <w:highlight w:val="none"/>
        </w:rPr>
        <w:t>接收方保证对披露方所提供的保密信息予以妥善保存，按本协议约定予以保密。</w:t>
      </w:r>
    </w:p>
    <w:p w14:paraId="2A242FFB">
      <w:pPr>
        <w:numPr>
          <w:ilvl w:val="1"/>
          <w:numId w:val="5"/>
        </w:numPr>
        <w:spacing w:line="440" w:lineRule="exact"/>
        <w:rPr>
          <w:color w:val="000000"/>
          <w:sz w:val="24"/>
          <w:highlight w:val="none"/>
        </w:rPr>
      </w:pPr>
      <w:r>
        <w:rPr>
          <w:color w:val="000000"/>
          <w:sz w:val="24"/>
          <w:highlight w:val="none"/>
        </w:rPr>
        <w:t>接收方为</w:t>
      </w:r>
      <w:r>
        <w:rPr>
          <w:rFonts w:hint="eastAsia"/>
          <w:color w:val="000000"/>
          <w:sz w:val="24"/>
          <w:highlight w:val="none"/>
        </w:rPr>
        <w:t>与项目有关</w:t>
      </w:r>
      <w:r>
        <w:rPr>
          <w:color w:val="000000"/>
          <w:sz w:val="24"/>
          <w:highlight w:val="none"/>
        </w:rPr>
        <w:t>的目的</w:t>
      </w:r>
      <w:r>
        <w:rPr>
          <w:rFonts w:hint="eastAsia"/>
          <w:color w:val="000000"/>
          <w:sz w:val="24"/>
          <w:highlight w:val="none"/>
        </w:rPr>
        <w:t>，</w:t>
      </w:r>
      <w:r>
        <w:rPr>
          <w:color w:val="000000"/>
          <w:sz w:val="24"/>
          <w:highlight w:val="none"/>
        </w:rPr>
        <w:t>仅可向其有知悉必要的</w:t>
      </w:r>
      <w:r>
        <w:rPr>
          <w:rFonts w:hint="eastAsia"/>
          <w:color w:val="000000"/>
          <w:sz w:val="24"/>
          <w:highlight w:val="none"/>
        </w:rPr>
        <w:t>合伙人、</w:t>
      </w:r>
      <w:r>
        <w:rPr>
          <w:color w:val="000000"/>
          <w:sz w:val="24"/>
          <w:highlight w:val="none"/>
        </w:rPr>
        <w:t>雇员或咨询顾问（合称“关联人员”）披露保密信息，</w:t>
      </w:r>
      <w:r>
        <w:rPr>
          <w:rFonts w:hint="eastAsia"/>
          <w:color w:val="000000"/>
          <w:sz w:val="24"/>
          <w:highlight w:val="none"/>
        </w:rPr>
        <w:t>除本协议另有规定外，</w:t>
      </w:r>
      <w:r>
        <w:rPr>
          <w:color w:val="000000"/>
          <w:sz w:val="24"/>
          <w:highlight w:val="none"/>
        </w:rPr>
        <w:t>不得向关联人员以外的人披露保密信息。在关联人员知悉该保密信息前，接收方应向其提示保密信息的保密性和应承担的保密义务，并促使关联人员履行与接收方同等的保密义务。</w:t>
      </w:r>
    </w:p>
    <w:p w14:paraId="62AED7EB">
      <w:pPr>
        <w:numPr>
          <w:ilvl w:val="1"/>
          <w:numId w:val="5"/>
        </w:numPr>
        <w:spacing w:line="440" w:lineRule="exact"/>
        <w:rPr>
          <w:color w:val="000000"/>
          <w:sz w:val="24"/>
          <w:highlight w:val="none"/>
        </w:rPr>
      </w:pPr>
      <w:r>
        <w:rPr>
          <w:color w:val="000000"/>
          <w:sz w:val="24"/>
          <w:highlight w:val="none"/>
        </w:rPr>
        <w:t>上述条款不适用于以下情况：</w:t>
      </w:r>
    </w:p>
    <w:p w14:paraId="1BDD731F">
      <w:pPr>
        <w:spacing w:line="440" w:lineRule="exact"/>
        <w:ind w:left="1161" w:leftChars="267" w:hanging="600" w:hangingChars="250"/>
        <w:rPr>
          <w:color w:val="000000"/>
          <w:sz w:val="24"/>
          <w:highlight w:val="none"/>
        </w:rPr>
      </w:pPr>
      <w:r>
        <w:rPr>
          <w:color w:val="000000"/>
          <w:sz w:val="24"/>
          <w:highlight w:val="none"/>
        </w:rPr>
        <w:t>2.4.1披露方向接收方披露该保密信息之时，该保密信息已以合法方式属接收方所有或由接收方知悉；</w:t>
      </w:r>
    </w:p>
    <w:p w14:paraId="3DB34530">
      <w:pPr>
        <w:spacing w:line="440" w:lineRule="exact"/>
        <w:ind w:left="1161" w:leftChars="267" w:hanging="600" w:hangingChars="250"/>
        <w:rPr>
          <w:color w:val="000000"/>
          <w:sz w:val="24"/>
          <w:highlight w:val="none"/>
        </w:rPr>
      </w:pPr>
      <w:r>
        <w:rPr>
          <w:color w:val="000000"/>
          <w:sz w:val="24"/>
          <w:highlight w:val="none"/>
        </w:rPr>
        <w:t>2.4.2</w:t>
      </w:r>
      <w:r>
        <w:rPr>
          <w:rFonts w:hint="eastAsia"/>
          <w:color w:val="000000"/>
          <w:sz w:val="24"/>
          <w:highlight w:val="none"/>
        </w:rPr>
        <w:t>非因接收方原因</w:t>
      </w:r>
      <w:r>
        <w:rPr>
          <w:color w:val="000000"/>
          <w:sz w:val="24"/>
          <w:highlight w:val="none"/>
        </w:rPr>
        <w:t>，该保密信息已经公开或能从公开领域获得；</w:t>
      </w:r>
    </w:p>
    <w:p w14:paraId="5399E017">
      <w:pPr>
        <w:spacing w:line="440" w:lineRule="exact"/>
        <w:ind w:left="1161" w:leftChars="267" w:hanging="600" w:hangingChars="250"/>
        <w:rPr>
          <w:color w:val="000000"/>
          <w:sz w:val="24"/>
          <w:highlight w:val="none"/>
        </w:rPr>
      </w:pPr>
      <w:r>
        <w:rPr>
          <w:color w:val="000000"/>
          <w:sz w:val="24"/>
          <w:highlight w:val="none"/>
        </w:rPr>
        <w:t>2.4.3保密信息是接收方从</w:t>
      </w:r>
      <w:r>
        <w:rPr>
          <w:rFonts w:hint="eastAsia"/>
          <w:color w:val="000000"/>
          <w:sz w:val="24"/>
          <w:highlight w:val="none"/>
        </w:rPr>
        <w:t>对</w:t>
      </w:r>
      <w:r>
        <w:rPr>
          <w:color w:val="000000"/>
          <w:sz w:val="24"/>
          <w:highlight w:val="none"/>
        </w:rPr>
        <w:t>披露方没有保密或不透露义务的第三方</w:t>
      </w:r>
      <w:r>
        <w:rPr>
          <w:rFonts w:hint="eastAsia"/>
          <w:color w:val="000000"/>
          <w:sz w:val="24"/>
          <w:highlight w:val="none"/>
        </w:rPr>
        <w:t>合法</w:t>
      </w:r>
      <w:r>
        <w:rPr>
          <w:color w:val="000000"/>
          <w:sz w:val="24"/>
          <w:highlight w:val="none"/>
        </w:rPr>
        <w:t>获得的；</w:t>
      </w:r>
    </w:p>
    <w:p w14:paraId="369EB2E9">
      <w:pPr>
        <w:spacing w:line="440" w:lineRule="exact"/>
        <w:ind w:left="1161" w:leftChars="267" w:hanging="600" w:hangingChars="250"/>
        <w:rPr>
          <w:color w:val="000000"/>
          <w:sz w:val="24"/>
          <w:highlight w:val="none"/>
        </w:rPr>
      </w:pPr>
      <w:r>
        <w:rPr>
          <w:color w:val="000000"/>
          <w:sz w:val="24"/>
          <w:highlight w:val="none"/>
        </w:rPr>
        <w:t>2.4.</w:t>
      </w:r>
      <w:r>
        <w:rPr>
          <w:rFonts w:hint="eastAsia"/>
          <w:color w:val="000000"/>
          <w:sz w:val="24"/>
          <w:highlight w:val="none"/>
        </w:rPr>
        <w:t>4</w:t>
      </w:r>
      <w:r>
        <w:rPr>
          <w:color w:val="000000"/>
          <w:sz w:val="24"/>
          <w:highlight w:val="none"/>
        </w:rPr>
        <w:t xml:space="preserve"> 经披露方</w:t>
      </w:r>
      <w:r>
        <w:rPr>
          <w:rFonts w:hint="eastAsia"/>
          <w:color w:val="000000"/>
          <w:sz w:val="24"/>
          <w:highlight w:val="none"/>
        </w:rPr>
        <w:t>事先</w:t>
      </w:r>
      <w:r>
        <w:rPr>
          <w:color w:val="000000"/>
          <w:sz w:val="24"/>
          <w:highlight w:val="none"/>
        </w:rPr>
        <w:t>书面同意对外披露保密信</w:t>
      </w:r>
      <w:r>
        <w:rPr>
          <w:rFonts w:hint="eastAsia"/>
          <w:color w:val="000000"/>
          <w:sz w:val="24"/>
          <w:highlight w:val="none"/>
        </w:rPr>
        <w:t>息；</w:t>
      </w:r>
    </w:p>
    <w:p w14:paraId="7FCBE511">
      <w:pPr>
        <w:spacing w:line="440" w:lineRule="exact"/>
        <w:ind w:left="1161" w:leftChars="267" w:hanging="600" w:hangingChars="250"/>
        <w:rPr>
          <w:rFonts w:hint="eastAsia" w:ascii="楷体_GB2312"/>
          <w:color w:val="000000"/>
          <w:sz w:val="24"/>
          <w:highlight w:val="none"/>
        </w:rPr>
      </w:pPr>
      <w:r>
        <w:rPr>
          <w:color w:val="000000"/>
          <w:sz w:val="24"/>
          <w:highlight w:val="none"/>
        </w:rPr>
        <w:t>2.4.</w:t>
      </w:r>
      <w:r>
        <w:rPr>
          <w:rFonts w:hint="eastAsia"/>
          <w:color w:val="000000"/>
          <w:sz w:val="24"/>
          <w:highlight w:val="none"/>
        </w:rPr>
        <w:t>5</w:t>
      </w:r>
      <w:r>
        <w:rPr>
          <w:color w:val="000000"/>
          <w:sz w:val="24"/>
          <w:highlight w:val="none"/>
        </w:rPr>
        <w:t xml:space="preserve"> 接收方应法院、仲裁机构、证券交易所或其他司法、行政、立法机构、证券/金融监管机构等有权机关之要求，或法律、法规、行政规章、或其他监管规定要求披露保密信息。</w:t>
      </w:r>
    </w:p>
    <w:p w14:paraId="1C6320A3">
      <w:pPr>
        <w:numPr>
          <w:ilvl w:val="1"/>
          <w:numId w:val="5"/>
        </w:numPr>
        <w:spacing w:line="440" w:lineRule="exact"/>
        <w:rPr>
          <w:color w:val="000000"/>
          <w:sz w:val="24"/>
          <w:highlight w:val="none"/>
        </w:rPr>
      </w:pPr>
      <w:r>
        <w:rPr>
          <w:color w:val="000000"/>
          <w:sz w:val="24"/>
          <w:highlight w:val="none"/>
        </w:rPr>
        <w:t>如果接收方拟以本协议第2.4.</w:t>
      </w:r>
      <w:r>
        <w:rPr>
          <w:rFonts w:hint="eastAsia"/>
          <w:color w:val="000000"/>
          <w:sz w:val="24"/>
          <w:highlight w:val="none"/>
        </w:rPr>
        <w:t>5</w:t>
      </w:r>
      <w:r>
        <w:rPr>
          <w:color w:val="000000"/>
          <w:sz w:val="24"/>
          <w:highlight w:val="none"/>
        </w:rPr>
        <w:t>条为依据做出披露的，应</w:t>
      </w:r>
      <w:r>
        <w:rPr>
          <w:rFonts w:hint="eastAsia"/>
          <w:color w:val="000000"/>
          <w:sz w:val="24"/>
          <w:highlight w:val="none"/>
        </w:rPr>
        <w:t>在合理可行的前提下在披露前</w:t>
      </w:r>
      <w:r>
        <w:rPr>
          <w:color w:val="000000"/>
          <w:sz w:val="24"/>
          <w:highlight w:val="none"/>
        </w:rPr>
        <w:t>给予披露方</w:t>
      </w:r>
      <w:r>
        <w:rPr>
          <w:rFonts w:hint="eastAsia"/>
          <w:color w:val="000000"/>
          <w:sz w:val="24"/>
          <w:highlight w:val="none"/>
        </w:rPr>
        <w:t>及时</w:t>
      </w:r>
      <w:r>
        <w:rPr>
          <w:color w:val="000000"/>
          <w:sz w:val="24"/>
          <w:highlight w:val="none"/>
        </w:rPr>
        <w:t>的书面通知</w:t>
      </w:r>
      <w:r>
        <w:rPr>
          <w:rFonts w:hint="eastAsia"/>
          <w:color w:val="000000"/>
          <w:sz w:val="24"/>
          <w:highlight w:val="none"/>
        </w:rPr>
        <w:t>，并应根据接收方法律顾问的意见只提供依法要求披露的部分。</w:t>
      </w:r>
    </w:p>
    <w:p w14:paraId="05C56C5E">
      <w:pPr>
        <w:numPr>
          <w:ilvl w:val="1"/>
          <w:numId w:val="5"/>
        </w:numPr>
        <w:spacing w:line="440" w:lineRule="exact"/>
        <w:rPr>
          <w:rFonts w:hint="eastAsia"/>
          <w:color w:val="000000"/>
          <w:sz w:val="24"/>
          <w:highlight w:val="none"/>
        </w:rPr>
      </w:pPr>
      <w:r>
        <w:rPr>
          <w:color w:val="000000"/>
          <w:sz w:val="24"/>
          <w:highlight w:val="none"/>
        </w:rPr>
        <w:t>若披露方要求归还或销毁保密信息，接收方应立即归还或销毁保密信息，但接收方根据监管</w:t>
      </w:r>
      <w:r>
        <w:rPr>
          <w:rFonts w:hint="eastAsia"/>
          <w:color w:val="000000"/>
          <w:sz w:val="24"/>
          <w:highlight w:val="none"/>
        </w:rPr>
        <w:t>和行业自律</w:t>
      </w:r>
      <w:r>
        <w:rPr>
          <w:color w:val="000000"/>
          <w:sz w:val="24"/>
          <w:highlight w:val="none"/>
        </w:rPr>
        <w:t>要求必须保留存档的除外。</w:t>
      </w:r>
    </w:p>
    <w:p w14:paraId="33186C16">
      <w:pPr>
        <w:pStyle w:val="8"/>
        <w:spacing w:line="440" w:lineRule="exact"/>
        <w:rPr>
          <w:rFonts w:ascii="Times New Roman" w:hAnsi="Times New Roman" w:eastAsia="宋体"/>
          <w:color w:val="000000"/>
          <w:sz w:val="24"/>
          <w:szCs w:val="24"/>
          <w:highlight w:val="none"/>
        </w:rPr>
      </w:pPr>
      <w:bookmarkStart w:id="138" w:name="_Toc11651"/>
      <w:bookmarkStart w:id="139" w:name="_Toc28595"/>
      <w:r>
        <w:rPr>
          <w:rFonts w:ascii="Times New Roman" w:hAnsi="Times New Roman" w:eastAsia="宋体"/>
          <w:color w:val="000000"/>
          <w:sz w:val="24"/>
          <w:szCs w:val="24"/>
          <w:highlight w:val="none"/>
        </w:rPr>
        <w:t>第3条 违约责任</w:t>
      </w:r>
      <w:bookmarkEnd w:id="138"/>
      <w:bookmarkEnd w:id="139"/>
    </w:p>
    <w:p w14:paraId="75D655A5">
      <w:pPr>
        <w:numPr>
          <w:ilvl w:val="1"/>
          <w:numId w:val="6"/>
        </w:numPr>
        <w:spacing w:line="440" w:lineRule="exact"/>
        <w:rPr>
          <w:color w:val="000000"/>
          <w:sz w:val="24"/>
          <w:highlight w:val="none"/>
        </w:rPr>
      </w:pPr>
      <w:r>
        <w:rPr>
          <w:rFonts w:hint="eastAsia"/>
          <w:color w:val="000000"/>
          <w:sz w:val="24"/>
          <w:highlight w:val="none"/>
        </w:rPr>
        <w:t>接收方</w:t>
      </w:r>
      <w:r>
        <w:rPr>
          <w:color w:val="000000"/>
          <w:sz w:val="24"/>
          <w:highlight w:val="none"/>
        </w:rPr>
        <w:t>未履行本协议项下的条款均被视为违约，违约方应赔偿给守约方造成的直接经济损失。</w:t>
      </w:r>
    </w:p>
    <w:p w14:paraId="1B414715">
      <w:pPr>
        <w:numPr>
          <w:ilvl w:val="1"/>
          <w:numId w:val="6"/>
        </w:numPr>
        <w:spacing w:line="440" w:lineRule="exact"/>
        <w:rPr>
          <w:color w:val="000000"/>
          <w:sz w:val="24"/>
          <w:highlight w:val="none"/>
        </w:rPr>
      </w:pPr>
      <w:r>
        <w:rPr>
          <w:rFonts w:hint="eastAsia"/>
          <w:color w:val="000000"/>
          <w:sz w:val="24"/>
          <w:highlight w:val="none"/>
        </w:rPr>
        <w:t>接收方应当确保其关联人员遵守本协议的条款，一旦关联人员出现违约情况，接收方应当对其关联人员的违约行为负责。</w:t>
      </w:r>
    </w:p>
    <w:p w14:paraId="7BF36A27">
      <w:pPr>
        <w:pStyle w:val="8"/>
        <w:spacing w:line="440" w:lineRule="exact"/>
        <w:rPr>
          <w:rFonts w:ascii="Times New Roman" w:hAnsi="Times New Roman" w:eastAsia="宋体"/>
          <w:color w:val="000000"/>
          <w:sz w:val="24"/>
          <w:szCs w:val="24"/>
          <w:highlight w:val="none"/>
        </w:rPr>
      </w:pPr>
      <w:bookmarkStart w:id="140" w:name="_Toc11699"/>
      <w:bookmarkStart w:id="141" w:name="_Toc11570"/>
      <w:r>
        <w:rPr>
          <w:rFonts w:ascii="Times New Roman" w:hAnsi="Times New Roman" w:eastAsia="宋体"/>
          <w:color w:val="000000"/>
          <w:sz w:val="24"/>
          <w:szCs w:val="24"/>
          <w:highlight w:val="none"/>
        </w:rPr>
        <w:t>第4条 协议有效期</w:t>
      </w:r>
      <w:bookmarkEnd w:id="140"/>
      <w:bookmarkEnd w:id="141"/>
    </w:p>
    <w:p w14:paraId="2F015BDB">
      <w:pPr>
        <w:numPr>
          <w:ilvl w:val="1"/>
          <w:numId w:val="7"/>
        </w:numPr>
        <w:spacing w:line="440" w:lineRule="exact"/>
        <w:rPr>
          <w:rFonts w:hint="eastAsia"/>
          <w:color w:val="000000"/>
          <w:sz w:val="24"/>
          <w:highlight w:val="none"/>
        </w:rPr>
      </w:pPr>
      <w:r>
        <w:rPr>
          <w:color w:val="000000"/>
          <w:sz w:val="24"/>
          <w:highlight w:val="none"/>
        </w:rPr>
        <w:t>本协议经由双方法定代表人或授权代表签字并加盖公章，并于文首载明签署之日起生效。</w:t>
      </w:r>
    </w:p>
    <w:p w14:paraId="058E11D8">
      <w:pPr>
        <w:numPr>
          <w:ilvl w:val="1"/>
          <w:numId w:val="7"/>
        </w:numPr>
        <w:spacing w:line="440" w:lineRule="exact"/>
        <w:rPr>
          <w:rFonts w:hint="eastAsia"/>
          <w:color w:val="000000"/>
          <w:sz w:val="24"/>
          <w:highlight w:val="none"/>
        </w:rPr>
      </w:pPr>
      <w:r>
        <w:rPr>
          <w:color w:val="000000"/>
          <w:sz w:val="24"/>
          <w:highlight w:val="none"/>
        </w:rPr>
        <w:t>除本协议另有规定外，协议保密期限截至本协议生效日起</w:t>
      </w:r>
      <w:r>
        <w:rPr>
          <w:rFonts w:hint="eastAsia"/>
          <w:color w:val="000000"/>
          <w:sz w:val="24"/>
          <w:highlight w:val="none"/>
        </w:rPr>
        <w:t>【</w:t>
      </w:r>
      <w:r>
        <w:rPr>
          <w:rFonts w:hint="eastAsia"/>
          <w:color w:val="000000"/>
          <w:sz w:val="24"/>
          <w:highlight w:val="none"/>
          <w:lang w:val="en-US" w:eastAsia="zh-CN"/>
        </w:rPr>
        <w:t>2</w:t>
      </w:r>
      <w:r>
        <w:rPr>
          <w:rFonts w:hint="eastAsia"/>
          <w:color w:val="000000"/>
          <w:sz w:val="24"/>
          <w:highlight w:val="none"/>
        </w:rPr>
        <w:t>】</w:t>
      </w:r>
      <w:r>
        <w:rPr>
          <w:color w:val="000000"/>
          <w:sz w:val="24"/>
          <w:highlight w:val="none"/>
        </w:rPr>
        <w:t>年止</w:t>
      </w:r>
      <w:r>
        <w:rPr>
          <w:rFonts w:hint="eastAsia"/>
          <w:color w:val="000000"/>
          <w:sz w:val="24"/>
          <w:highlight w:val="none"/>
        </w:rPr>
        <w:t>。如果任何一方决定不再继续实施项目，双方仍应继续履行本协议直至本协议期满</w:t>
      </w:r>
      <w:r>
        <w:rPr>
          <w:color w:val="000000"/>
          <w:sz w:val="24"/>
          <w:highlight w:val="none"/>
        </w:rPr>
        <w:t>。</w:t>
      </w:r>
    </w:p>
    <w:p w14:paraId="11D60911">
      <w:pPr>
        <w:pStyle w:val="8"/>
        <w:spacing w:line="440" w:lineRule="exact"/>
        <w:rPr>
          <w:rFonts w:ascii="Times New Roman" w:hAnsi="Times New Roman" w:eastAsia="宋体"/>
          <w:color w:val="000000"/>
          <w:sz w:val="24"/>
          <w:szCs w:val="24"/>
          <w:highlight w:val="none"/>
        </w:rPr>
      </w:pPr>
      <w:bookmarkStart w:id="142" w:name="_Toc15592"/>
      <w:bookmarkStart w:id="143" w:name="_Toc28050"/>
      <w:r>
        <w:rPr>
          <w:rFonts w:ascii="Times New Roman" w:hAnsi="Times New Roman" w:eastAsia="宋体"/>
          <w:color w:val="000000"/>
          <w:sz w:val="24"/>
          <w:szCs w:val="24"/>
          <w:highlight w:val="none"/>
        </w:rPr>
        <w:t>第5条 法律适用和争议解决</w:t>
      </w:r>
      <w:bookmarkEnd w:id="142"/>
      <w:bookmarkEnd w:id="143"/>
    </w:p>
    <w:p w14:paraId="0B117895">
      <w:pPr>
        <w:numPr>
          <w:ilvl w:val="1"/>
          <w:numId w:val="8"/>
        </w:numPr>
        <w:tabs>
          <w:tab w:val="clear" w:pos="567"/>
        </w:tabs>
        <w:spacing w:line="440" w:lineRule="exact"/>
        <w:ind w:left="540" w:hanging="540"/>
        <w:rPr>
          <w:rFonts w:hint="eastAsia"/>
          <w:color w:val="000000"/>
          <w:sz w:val="24"/>
          <w:highlight w:val="none"/>
        </w:rPr>
      </w:pPr>
      <w:r>
        <w:rPr>
          <w:rFonts w:hint="eastAsia"/>
          <w:color w:val="000000"/>
          <w:sz w:val="24"/>
          <w:highlight w:val="none"/>
        </w:rPr>
        <w:t xml:space="preserve"> 本协议受中华人民共和国法律管辖和解释。因本协议而发生的或与本协议有关的任何争议、矛盾或诉讼将在</w:t>
      </w:r>
      <w:r>
        <w:rPr>
          <w:rFonts w:hint="eastAsia"/>
          <w:color w:val="000000"/>
          <w:sz w:val="24"/>
          <w:highlight w:val="none"/>
          <w:lang w:val="en-US" w:eastAsia="zh-CN"/>
        </w:rPr>
        <w:t>甲</w:t>
      </w:r>
      <w:r>
        <w:rPr>
          <w:rFonts w:hint="eastAsia"/>
          <w:color w:val="000000"/>
          <w:sz w:val="24"/>
          <w:highlight w:val="none"/>
        </w:rPr>
        <w:t>方所在地有管辖权的人民法院通过</w:t>
      </w:r>
      <w:r>
        <w:rPr>
          <w:rFonts w:hint="eastAsia"/>
          <w:color w:val="000000"/>
          <w:sz w:val="24"/>
          <w:highlight w:val="none"/>
          <w:lang w:val="en-US" w:eastAsia="zh-CN"/>
        </w:rPr>
        <w:t>诉讼</w:t>
      </w:r>
      <w:r>
        <w:rPr>
          <w:rFonts w:hint="eastAsia"/>
          <w:color w:val="000000"/>
          <w:sz w:val="24"/>
          <w:highlight w:val="none"/>
        </w:rPr>
        <w:t>解决。</w:t>
      </w:r>
    </w:p>
    <w:p w14:paraId="2C1CD15F">
      <w:pPr>
        <w:numPr>
          <w:ilvl w:val="1"/>
          <w:numId w:val="8"/>
        </w:numPr>
        <w:tabs>
          <w:tab w:val="clear" w:pos="567"/>
        </w:tabs>
        <w:spacing w:line="440" w:lineRule="exact"/>
        <w:ind w:left="540" w:hanging="540"/>
        <w:rPr>
          <w:color w:val="000000"/>
          <w:sz w:val="24"/>
          <w:highlight w:val="none"/>
        </w:rPr>
      </w:pPr>
      <w:r>
        <w:rPr>
          <w:rFonts w:hint="eastAsia"/>
          <w:color w:val="000000"/>
          <w:sz w:val="24"/>
          <w:highlight w:val="none"/>
        </w:rPr>
        <w:t xml:space="preserve"> </w:t>
      </w:r>
      <w:r>
        <w:rPr>
          <w:color w:val="000000"/>
          <w:sz w:val="24"/>
          <w:highlight w:val="none"/>
        </w:rPr>
        <w:t>当产生任何争议及任何争议正按前条规定进行解决时，除争议事项外，双方应继续行使本协议项下的其他权利，履行本协议项下的其他义务。如经法院认定本协议的部分条款为无效，并不影响其他条款的有效和执行。</w:t>
      </w:r>
    </w:p>
    <w:p w14:paraId="39E011F5">
      <w:pPr>
        <w:pStyle w:val="8"/>
        <w:spacing w:line="440" w:lineRule="exact"/>
        <w:rPr>
          <w:rFonts w:ascii="Times New Roman" w:hAnsi="Times New Roman" w:eastAsia="宋体"/>
          <w:color w:val="000000"/>
          <w:sz w:val="24"/>
          <w:szCs w:val="24"/>
          <w:highlight w:val="none"/>
        </w:rPr>
      </w:pPr>
      <w:bookmarkStart w:id="144" w:name="_Toc10329"/>
      <w:bookmarkStart w:id="145" w:name="_Toc15128"/>
      <w:r>
        <w:rPr>
          <w:rFonts w:ascii="Times New Roman" w:hAnsi="Times New Roman" w:eastAsia="宋体"/>
          <w:color w:val="000000"/>
          <w:sz w:val="24"/>
          <w:szCs w:val="24"/>
          <w:highlight w:val="none"/>
        </w:rPr>
        <w:t>第6条 不可抗力</w:t>
      </w:r>
      <w:bookmarkEnd w:id="144"/>
      <w:bookmarkEnd w:id="145"/>
    </w:p>
    <w:p w14:paraId="17C6E132">
      <w:pPr>
        <w:tabs>
          <w:tab w:val="left" w:pos="1843"/>
        </w:tabs>
        <w:spacing w:line="440" w:lineRule="exact"/>
        <w:ind w:left="0" w:firstLine="480"/>
        <w:rPr>
          <w:rFonts w:hint="eastAsia"/>
          <w:color w:val="000000"/>
          <w:sz w:val="24"/>
          <w:highlight w:val="none"/>
        </w:rPr>
      </w:pPr>
      <w:r>
        <w:rPr>
          <w:color w:val="000000"/>
          <w:sz w:val="24"/>
          <w:highlight w:val="none"/>
        </w:rPr>
        <w:t>如果发生不可抗力事件</w:t>
      </w:r>
      <w:r>
        <w:rPr>
          <w:rFonts w:hint="eastAsia"/>
          <w:color w:val="000000"/>
          <w:sz w:val="24"/>
          <w:highlight w:val="none"/>
        </w:rPr>
        <w:t>（指自然灾害和意外事故）致使保密信息泄露</w:t>
      </w:r>
      <w:r>
        <w:rPr>
          <w:color w:val="000000"/>
          <w:sz w:val="24"/>
          <w:highlight w:val="none"/>
        </w:rPr>
        <w:t>，宣称发生不可抗力事件的一方应迅速书面通知本协议</w:t>
      </w:r>
      <w:r>
        <w:rPr>
          <w:rFonts w:hint="eastAsia"/>
          <w:color w:val="000000"/>
          <w:sz w:val="24"/>
          <w:highlight w:val="none"/>
        </w:rPr>
        <w:t>另一</w:t>
      </w:r>
      <w:r>
        <w:rPr>
          <w:color w:val="000000"/>
          <w:sz w:val="24"/>
          <w:highlight w:val="none"/>
        </w:rPr>
        <w:t>方，并在其后的十五(15)天内提供证明不可抗力事件发生及其持续的足够证据。</w:t>
      </w:r>
      <w:r>
        <w:rPr>
          <w:rFonts w:hint="eastAsia"/>
          <w:color w:val="000000"/>
          <w:sz w:val="24"/>
          <w:highlight w:val="none"/>
        </w:rPr>
        <w:t>泄露的一方无须对另一方承担违约责任。此时</w:t>
      </w:r>
      <w:r>
        <w:rPr>
          <w:color w:val="000000"/>
          <w:sz w:val="24"/>
          <w:highlight w:val="none"/>
        </w:rPr>
        <w:t>本协议双方应立即互相协商，以找到公平的解决办法，并且应尽一切合理努力将不可抗力事件的后果减小到最低限度，否则，未采取合理努力方应就扩大的损失对</w:t>
      </w:r>
      <w:r>
        <w:rPr>
          <w:rFonts w:hint="eastAsia"/>
          <w:color w:val="000000"/>
          <w:sz w:val="24"/>
          <w:highlight w:val="none"/>
        </w:rPr>
        <w:t>另一</w:t>
      </w:r>
      <w:r>
        <w:rPr>
          <w:color w:val="000000"/>
          <w:sz w:val="24"/>
          <w:highlight w:val="none"/>
        </w:rPr>
        <w:t>方承担相应的赔偿责任。</w:t>
      </w:r>
    </w:p>
    <w:p w14:paraId="3598378B">
      <w:pPr>
        <w:pStyle w:val="8"/>
        <w:numPr>
          <w:ilvl w:val="0"/>
          <w:numId w:val="0"/>
        </w:numPr>
        <w:spacing w:before="156" w:beforeLines="50" w:after="312" w:afterLines="100" w:line="440" w:lineRule="exact"/>
        <w:ind w:firstLine="482"/>
        <w:rPr>
          <w:rFonts w:ascii="Times New Roman" w:hAnsi="Times New Roman"/>
          <w:color w:val="000000"/>
          <w:sz w:val="24"/>
          <w:szCs w:val="24"/>
          <w:highlight w:val="none"/>
          <w:lang w:eastAsia="zh-CN"/>
        </w:rPr>
      </w:pPr>
      <w:bookmarkStart w:id="146" w:name="_Toc32711"/>
      <w:bookmarkStart w:id="147" w:name="_Toc31945"/>
      <w:r>
        <w:rPr>
          <w:rFonts w:hint="default" w:ascii="Times New Roman" w:hAnsi="Times New Roman"/>
          <w:color w:val="000000"/>
          <w:sz w:val="24"/>
          <w:szCs w:val="24"/>
          <w:highlight w:val="none"/>
          <w:lang w:eastAsia="zh-CN"/>
        </w:rPr>
        <w:t>第7条</w:t>
      </w:r>
      <w:bookmarkStart w:id="148" w:name="_Toc212985545"/>
      <w:bookmarkStart w:id="149" w:name="_Toc213315190"/>
      <w:bookmarkStart w:id="150" w:name="_Toc212801713"/>
      <w:r>
        <w:rPr>
          <w:rFonts w:hint="default" w:ascii="Times New Roman" w:hAnsi="Times New Roman"/>
          <w:color w:val="000000"/>
          <w:sz w:val="24"/>
          <w:szCs w:val="24"/>
          <w:highlight w:val="none"/>
          <w:lang w:eastAsia="zh-CN"/>
        </w:rPr>
        <w:t xml:space="preserve">  </w:t>
      </w:r>
      <w:r>
        <w:rPr>
          <w:rFonts w:ascii="Times New Roman" w:hAnsi="Times New Roman"/>
          <w:color w:val="000000"/>
          <w:kern w:val="0"/>
          <w:sz w:val="24"/>
          <w:szCs w:val="24"/>
          <w:highlight w:val="none"/>
          <w:lang w:eastAsia="zh-CN"/>
        </w:rPr>
        <w:t>通知</w:t>
      </w:r>
      <w:bookmarkEnd w:id="146"/>
      <w:bookmarkEnd w:id="147"/>
      <w:bookmarkEnd w:id="148"/>
      <w:bookmarkEnd w:id="149"/>
      <w:bookmarkEnd w:id="150"/>
    </w:p>
    <w:p w14:paraId="683B71E8">
      <w:pPr>
        <w:tabs>
          <w:tab w:val="left" w:pos="1843"/>
        </w:tabs>
        <w:spacing w:line="440" w:lineRule="exact"/>
        <w:ind w:left="567" w:leftChars="0" w:firstLine="0" w:firstLineChars="0"/>
        <w:rPr>
          <w:rFonts w:hint="eastAsia"/>
          <w:color w:val="000000"/>
          <w:sz w:val="24"/>
          <w:highlight w:val="none"/>
        </w:rPr>
      </w:pPr>
      <w:r>
        <w:rPr>
          <w:color w:val="000000"/>
          <w:sz w:val="24"/>
          <w:highlight w:val="none"/>
        </w:rPr>
        <w:fldChar w:fldCharType="begin"/>
      </w:r>
      <w:r>
        <w:rPr>
          <w:color w:val="000000"/>
          <w:sz w:val="24"/>
          <w:highlight w:val="none"/>
        </w:rPr>
        <w:instrText xml:space="preserve"> </w:instrText>
      </w:r>
      <w:r>
        <w:rPr>
          <w:rFonts w:hint="eastAsia"/>
          <w:color w:val="000000"/>
          <w:sz w:val="24"/>
          <w:highlight w:val="none"/>
        </w:rPr>
        <w:instrText xml:space="preserve">= 6.1 </w:instrText>
      </w:r>
      <w:r>
        <w:rPr>
          <w:color w:val="000000"/>
          <w:sz w:val="24"/>
          <w:highlight w:val="none"/>
        </w:rPr>
        <w:instrText xml:space="preserve"> </w:instrText>
      </w:r>
      <w:r>
        <w:rPr>
          <w:color w:val="000000"/>
          <w:sz w:val="24"/>
          <w:highlight w:val="none"/>
        </w:rPr>
        <w:fldChar w:fldCharType="separate"/>
      </w:r>
      <w:r>
        <w:rPr>
          <w:rFonts w:hint="eastAsia"/>
          <w:color w:val="000000"/>
          <w:sz w:val="24"/>
          <w:highlight w:val="none"/>
        </w:rPr>
        <w:t>7</w:t>
      </w:r>
      <w:r>
        <w:rPr>
          <w:color w:val="000000"/>
          <w:sz w:val="24"/>
          <w:highlight w:val="none"/>
        </w:rPr>
        <w:t>.1</w:t>
      </w:r>
      <w:r>
        <w:rPr>
          <w:color w:val="000000"/>
          <w:sz w:val="24"/>
          <w:highlight w:val="none"/>
        </w:rPr>
        <w:fldChar w:fldCharType="end"/>
      </w:r>
      <w:r>
        <w:rPr>
          <w:rFonts w:hint="eastAsia"/>
          <w:color w:val="000000"/>
          <w:sz w:val="24"/>
          <w:highlight w:val="none"/>
        </w:rPr>
        <w:t xml:space="preserve"> </w:t>
      </w:r>
      <w:r>
        <w:rPr>
          <w:rFonts w:hint="eastAsia"/>
          <w:color w:val="000000"/>
          <w:kern w:val="0"/>
          <w:sz w:val="24"/>
          <w:highlight w:val="none"/>
        </w:rPr>
        <w:t>本协议项下的所有通知均应以书面形式作出，按以下联系方式用传真发出或快递方式发出。如果该等通知以传真方式发出，则于发件人传真机显示传真业已发出时视为送达；若以快递方式发出，则于邮件寄出后的第三个工作日视为送达。</w:t>
      </w:r>
    </w:p>
    <w:p w14:paraId="57B26C9E">
      <w:pPr>
        <w:tabs>
          <w:tab w:val="left" w:pos="1843"/>
        </w:tabs>
        <w:spacing w:line="440" w:lineRule="exact"/>
        <w:ind w:left="567" w:leftChars="0" w:firstLine="0" w:firstLineChars="0"/>
        <w:rPr>
          <w:rFonts w:hint="eastAsia" w:eastAsia="宋体"/>
          <w:color w:val="000000"/>
          <w:sz w:val="24"/>
          <w:highlight w:val="none"/>
          <w:lang w:val="en-US" w:eastAsia="zh-CN"/>
        </w:rPr>
      </w:pPr>
      <w:r>
        <w:rPr>
          <w:rFonts w:hint="eastAsia"/>
          <w:color w:val="000000"/>
          <w:sz w:val="24"/>
          <w:highlight w:val="none"/>
        </w:rPr>
        <w:t xml:space="preserve">7.2 </w:t>
      </w:r>
      <w:r>
        <w:rPr>
          <w:color w:val="000000"/>
          <w:sz w:val="24"/>
          <w:highlight w:val="none"/>
        </w:rPr>
        <w:t>本协议</w:t>
      </w:r>
      <w:r>
        <w:rPr>
          <w:rFonts w:hint="eastAsia"/>
          <w:color w:val="000000"/>
          <w:sz w:val="24"/>
          <w:highlight w:val="none"/>
        </w:rPr>
        <w:t>双方</w:t>
      </w:r>
      <w:r>
        <w:rPr>
          <w:color w:val="000000"/>
          <w:sz w:val="24"/>
          <w:highlight w:val="none"/>
        </w:rPr>
        <w:t>的寄送地址</w:t>
      </w:r>
      <w:r>
        <w:rPr>
          <w:rFonts w:hint="eastAsia"/>
          <w:color w:val="000000"/>
          <w:sz w:val="24"/>
          <w:highlight w:val="none"/>
          <w:lang w:val="en-US" w:eastAsia="zh-CN"/>
        </w:rPr>
        <w:t>与合同约定地址一致。</w:t>
      </w:r>
    </w:p>
    <w:p w14:paraId="7598B4B2">
      <w:pPr>
        <w:tabs>
          <w:tab w:val="left" w:pos="1843"/>
        </w:tabs>
        <w:spacing w:line="440" w:lineRule="exact"/>
        <w:ind w:left="567" w:leftChars="0" w:firstLine="0" w:firstLineChars="0"/>
        <w:rPr>
          <w:color w:val="000000"/>
          <w:sz w:val="24"/>
          <w:highlight w:val="none"/>
        </w:rPr>
      </w:pPr>
      <w:r>
        <w:rPr>
          <w:rFonts w:hint="eastAsia"/>
          <w:color w:val="000000"/>
          <w:sz w:val="24"/>
          <w:highlight w:val="none"/>
        </w:rPr>
        <w:t xml:space="preserve">7.3. </w:t>
      </w:r>
      <w:r>
        <w:rPr>
          <w:color w:val="000000"/>
          <w:sz w:val="24"/>
          <w:highlight w:val="none"/>
        </w:rPr>
        <w:t>在本协议</w:t>
      </w:r>
      <w:r>
        <w:rPr>
          <w:rFonts w:hint="eastAsia"/>
          <w:color w:val="000000"/>
          <w:sz w:val="24"/>
          <w:highlight w:val="none"/>
        </w:rPr>
        <w:t>有效期内</w:t>
      </w:r>
      <w:r>
        <w:rPr>
          <w:color w:val="000000"/>
          <w:sz w:val="24"/>
          <w:highlight w:val="none"/>
        </w:rPr>
        <w:t>，任何一方的上述联系方式中的任何事项发生变化时，该方应在变化发生之日起</w:t>
      </w:r>
      <w:r>
        <w:rPr>
          <w:rFonts w:hint="eastAsia"/>
          <w:color w:val="000000"/>
          <w:sz w:val="24"/>
          <w:highlight w:val="none"/>
        </w:rPr>
        <w:t>15</w:t>
      </w:r>
      <w:r>
        <w:rPr>
          <w:color w:val="000000"/>
          <w:sz w:val="24"/>
          <w:highlight w:val="none"/>
        </w:rPr>
        <w:t>日内通知另一方。如逾期未通知，则另一方依据本条规定向上述地址发出的通知将被视为已</w:t>
      </w:r>
      <w:r>
        <w:rPr>
          <w:rFonts w:hint="eastAsia"/>
          <w:color w:val="000000"/>
          <w:sz w:val="24"/>
          <w:highlight w:val="none"/>
        </w:rPr>
        <w:t>被送达。</w:t>
      </w:r>
    </w:p>
    <w:p w14:paraId="14A5C4A8">
      <w:pPr>
        <w:pStyle w:val="8"/>
        <w:spacing w:line="440" w:lineRule="exact"/>
        <w:rPr>
          <w:rFonts w:ascii="Times New Roman" w:hAnsi="Times New Roman" w:eastAsia="宋体"/>
          <w:color w:val="000000"/>
          <w:sz w:val="24"/>
          <w:szCs w:val="24"/>
          <w:highlight w:val="none"/>
        </w:rPr>
      </w:pPr>
      <w:bookmarkStart w:id="151" w:name="_Toc21862"/>
      <w:bookmarkStart w:id="152" w:name="_Toc24162"/>
      <w:r>
        <w:rPr>
          <w:rFonts w:ascii="Times New Roman" w:hAnsi="Times New Roman" w:eastAsia="宋体"/>
          <w:color w:val="000000"/>
          <w:sz w:val="24"/>
          <w:szCs w:val="24"/>
          <w:highlight w:val="none"/>
        </w:rPr>
        <w:t>第</w:t>
      </w:r>
      <w:r>
        <w:rPr>
          <w:rFonts w:hint="eastAsia" w:ascii="Times New Roman" w:hAnsi="Times New Roman" w:eastAsia="宋体"/>
          <w:color w:val="000000"/>
          <w:sz w:val="24"/>
          <w:szCs w:val="24"/>
          <w:highlight w:val="none"/>
        </w:rPr>
        <w:t>8</w:t>
      </w:r>
      <w:r>
        <w:rPr>
          <w:rFonts w:ascii="Times New Roman" w:hAnsi="Times New Roman" w:eastAsia="宋体"/>
          <w:color w:val="000000"/>
          <w:sz w:val="24"/>
          <w:szCs w:val="24"/>
          <w:highlight w:val="none"/>
        </w:rPr>
        <w:t>条 其他</w:t>
      </w:r>
      <w:bookmarkEnd w:id="151"/>
      <w:bookmarkEnd w:id="152"/>
    </w:p>
    <w:p w14:paraId="422771CF">
      <w:pPr>
        <w:numPr>
          <w:ilvl w:val="-1"/>
          <w:numId w:val="0"/>
        </w:numPr>
        <w:tabs>
          <w:tab w:val="left" w:pos="1843"/>
        </w:tabs>
        <w:spacing w:line="440" w:lineRule="exact"/>
        <w:ind w:leftChars="0" w:firstLine="480" w:firstLineChars="200"/>
        <w:rPr>
          <w:color w:val="000000"/>
          <w:sz w:val="24"/>
          <w:highlight w:val="none"/>
        </w:rPr>
      </w:pPr>
      <w:r>
        <w:rPr>
          <w:rFonts w:hint="eastAsia"/>
          <w:color w:val="000000"/>
          <w:sz w:val="24"/>
          <w:highlight w:val="none"/>
          <w:lang w:val="en-US" w:eastAsia="zh-CN"/>
        </w:rPr>
        <w:t>8.1</w:t>
      </w:r>
      <w:r>
        <w:rPr>
          <w:rFonts w:hint="eastAsia"/>
          <w:color w:val="000000"/>
          <w:sz w:val="24"/>
          <w:highlight w:val="none"/>
        </w:rPr>
        <w:t>本协议中标题仅为阅读方便，在任何情况下不得作为对本协议内容的解释。</w:t>
      </w:r>
    </w:p>
    <w:p w14:paraId="410338C5">
      <w:pPr>
        <w:numPr>
          <w:ilvl w:val="-1"/>
          <w:numId w:val="0"/>
        </w:numPr>
        <w:tabs>
          <w:tab w:val="left" w:pos="1843"/>
        </w:tabs>
        <w:spacing w:line="440" w:lineRule="exact"/>
        <w:ind w:leftChars="0" w:firstLine="480" w:firstLineChars="200"/>
        <w:rPr>
          <w:color w:val="000000"/>
          <w:sz w:val="24"/>
          <w:highlight w:val="none"/>
        </w:rPr>
      </w:pPr>
      <w:r>
        <w:rPr>
          <w:rFonts w:hint="eastAsia"/>
          <w:color w:val="000000"/>
          <w:sz w:val="24"/>
          <w:highlight w:val="none"/>
          <w:lang w:val="en-US" w:eastAsia="zh-CN"/>
        </w:rPr>
        <w:t>8.2</w:t>
      </w:r>
      <w:r>
        <w:rPr>
          <w:rFonts w:hint="eastAsia"/>
          <w:color w:val="000000"/>
          <w:sz w:val="24"/>
          <w:highlight w:val="none"/>
        </w:rPr>
        <w:t>本协议对双方及其权利义务继承人均有约束力。</w:t>
      </w:r>
    </w:p>
    <w:p w14:paraId="54A96854">
      <w:pPr>
        <w:numPr>
          <w:ilvl w:val="-1"/>
          <w:numId w:val="0"/>
        </w:numPr>
        <w:tabs>
          <w:tab w:val="left" w:pos="1843"/>
        </w:tabs>
        <w:spacing w:line="440" w:lineRule="exact"/>
        <w:ind w:leftChars="0" w:firstLine="480" w:firstLineChars="200"/>
        <w:rPr>
          <w:color w:val="000000"/>
          <w:sz w:val="24"/>
          <w:highlight w:val="none"/>
        </w:rPr>
      </w:pPr>
      <w:r>
        <w:rPr>
          <w:rFonts w:hint="eastAsia"/>
          <w:color w:val="000000"/>
          <w:sz w:val="24"/>
          <w:highlight w:val="none"/>
          <w:lang w:val="en-US" w:eastAsia="zh-CN"/>
        </w:rPr>
        <w:t>8.3</w:t>
      </w:r>
      <w:r>
        <w:rPr>
          <w:rFonts w:hint="eastAsia"/>
          <w:color w:val="000000"/>
          <w:sz w:val="24"/>
          <w:highlight w:val="none"/>
        </w:rPr>
        <w:t>未经对方书面同意，任何一方不得转让其在本协议中的权利或义务。</w:t>
      </w:r>
    </w:p>
    <w:p w14:paraId="7E955E73">
      <w:pPr>
        <w:numPr>
          <w:ilvl w:val="-1"/>
          <w:numId w:val="0"/>
        </w:numPr>
        <w:tabs>
          <w:tab w:val="left" w:pos="1843"/>
        </w:tabs>
        <w:spacing w:line="440" w:lineRule="exact"/>
        <w:ind w:leftChars="0" w:firstLine="480" w:firstLineChars="200"/>
        <w:rPr>
          <w:color w:val="000000"/>
          <w:sz w:val="24"/>
          <w:highlight w:val="none"/>
        </w:rPr>
      </w:pPr>
      <w:r>
        <w:rPr>
          <w:rFonts w:hint="eastAsia"/>
          <w:color w:val="000000"/>
          <w:sz w:val="24"/>
          <w:highlight w:val="none"/>
          <w:lang w:val="en-US" w:eastAsia="zh-CN"/>
        </w:rPr>
        <w:t>8.4</w:t>
      </w:r>
      <w:r>
        <w:rPr>
          <w:rFonts w:hint="eastAsia"/>
          <w:color w:val="000000"/>
          <w:sz w:val="24"/>
          <w:highlight w:val="none"/>
        </w:rPr>
        <w:t>本协议中如有一项或多项条款在任何方面根据任何适用法律是不合法、无效或不可执行的，且不影响到本协议整体效力的，则本协议的其它条款仍应完全有效并应被执行。</w:t>
      </w:r>
    </w:p>
    <w:p w14:paraId="1CAA5307">
      <w:pPr>
        <w:numPr>
          <w:ilvl w:val="-1"/>
          <w:numId w:val="0"/>
        </w:numPr>
        <w:tabs>
          <w:tab w:val="left" w:pos="1843"/>
        </w:tabs>
        <w:spacing w:line="440" w:lineRule="exact"/>
        <w:ind w:leftChars="0" w:firstLine="480" w:firstLineChars="200"/>
        <w:rPr>
          <w:rFonts w:hint="eastAsia"/>
          <w:color w:val="000000"/>
          <w:sz w:val="24"/>
          <w:highlight w:val="none"/>
        </w:rPr>
      </w:pPr>
      <w:r>
        <w:rPr>
          <w:rFonts w:hint="eastAsia"/>
          <w:color w:val="000000"/>
          <w:sz w:val="24"/>
          <w:highlight w:val="none"/>
          <w:lang w:val="en-US" w:eastAsia="zh-CN"/>
        </w:rPr>
        <w:t>8.5</w:t>
      </w:r>
      <w:r>
        <w:rPr>
          <w:rFonts w:hint="eastAsia"/>
          <w:color w:val="000000"/>
          <w:sz w:val="24"/>
          <w:highlight w:val="none"/>
        </w:rPr>
        <w:t>一方当事人没有或延迟行使本协议项下的任何权利或救济不构成对该权利的放弃，任何权利的放弃必须以书面形式正式作出。</w:t>
      </w:r>
    </w:p>
    <w:p w14:paraId="49BE5EB4">
      <w:pPr>
        <w:numPr>
          <w:ilvl w:val="-1"/>
          <w:numId w:val="0"/>
        </w:numPr>
        <w:tabs>
          <w:tab w:val="left" w:pos="1843"/>
        </w:tabs>
        <w:spacing w:line="440" w:lineRule="exact"/>
        <w:ind w:leftChars="0" w:firstLine="480" w:firstLineChars="200"/>
        <w:rPr>
          <w:rFonts w:hint="eastAsia"/>
          <w:color w:val="000000"/>
          <w:sz w:val="24"/>
          <w:highlight w:val="none"/>
        </w:rPr>
      </w:pPr>
      <w:r>
        <w:rPr>
          <w:rFonts w:hint="eastAsia"/>
          <w:color w:val="000000"/>
          <w:sz w:val="24"/>
          <w:highlight w:val="none"/>
          <w:lang w:val="en-US" w:eastAsia="zh-CN"/>
        </w:rPr>
        <w:t>8.6</w:t>
      </w:r>
      <w:r>
        <w:rPr>
          <w:rFonts w:hint="eastAsia"/>
          <w:color w:val="000000"/>
          <w:sz w:val="24"/>
          <w:highlight w:val="none"/>
        </w:rPr>
        <w:t>本协议及其附件（如有）构成了甲方和乙方之间就本协议项下相关事宜达成的全部和唯一的协议，并取代了一切先前达成的谅解、安排、约定或通信。</w:t>
      </w:r>
    </w:p>
    <w:p w14:paraId="6F97493F">
      <w:pPr>
        <w:numPr>
          <w:ilvl w:val="-1"/>
          <w:numId w:val="0"/>
        </w:numPr>
        <w:tabs>
          <w:tab w:val="left" w:pos="1843"/>
        </w:tabs>
        <w:spacing w:line="440" w:lineRule="exact"/>
        <w:ind w:firstLine="0" w:firstLineChars="0"/>
        <w:rPr>
          <w:color w:val="000000"/>
          <w:sz w:val="24"/>
          <w:highlight w:val="none"/>
        </w:rPr>
      </w:pPr>
      <w:r>
        <w:rPr>
          <w:rFonts w:hint="eastAsia"/>
          <w:color w:val="000000"/>
          <w:sz w:val="24"/>
          <w:highlight w:val="none"/>
        </w:rPr>
        <w:t>本协议</w:t>
      </w:r>
      <w:r>
        <w:rPr>
          <w:rFonts w:hint="eastAsia"/>
          <w:color w:val="000000"/>
          <w:sz w:val="24"/>
          <w:highlight w:val="none"/>
          <w:lang w:val="en-US" w:eastAsia="zh-CN"/>
        </w:rPr>
        <w:t>一</w:t>
      </w:r>
      <w:r>
        <w:rPr>
          <w:rFonts w:hint="eastAsia"/>
          <w:color w:val="000000"/>
          <w:sz w:val="24"/>
          <w:highlight w:val="none"/>
        </w:rPr>
        <w:t>式</w:t>
      </w:r>
      <w:r>
        <w:rPr>
          <w:rFonts w:hint="eastAsia"/>
          <w:color w:val="000000"/>
          <w:sz w:val="24"/>
          <w:highlight w:val="none"/>
          <w:lang w:val="en-US" w:eastAsia="zh-CN"/>
        </w:rPr>
        <w:t>6</w:t>
      </w:r>
      <w:r>
        <w:rPr>
          <w:rFonts w:hint="eastAsia"/>
          <w:color w:val="000000"/>
          <w:sz w:val="24"/>
          <w:highlight w:val="none"/>
        </w:rPr>
        <w:t>份，甲</w:t>
      </w:r>
      <w:r>
        <w:rPr>
          <w:rFonts w:hint="eastAsia"/>
          <w:color w:val="000000"/>
          <w:sz w:val="24"/>
          <w:highlight w:val="none"/>
          <w:lang w:val="en-US" w:eastAsia="zh-CN"/>
        </w:rPr>
        <w:t>方执4份</w:t>
      </w:r>
      <w:r>
        <w:rPr>
          <w:rFonts w:hint="eastAsia"/>
          <w:color w:val="000000"/>
          <w:sz w:val="24"/>
          <w:highlight w:val="none"/>
        </w:rPr>
        <w:t>、乙</w:t>
      </w:r>
      <w:r>
        <w:rPr>
          <w:rFonts w:hint="eastAsia"/>
          <w:color w:val="000000"/>
          <w:sz w:val="24"/>
          <w:highlight w:val="none"/>
          <w:lang w:val="en-US" w:eastAsia="zh-CN"/>
        </w:rPr>
        <w:t>方</w:t>
      </w:r>
      <w:r>
        <w:rPr>
          <w:rFonts w:hint="eastAsia"/>
          <w:color w:val="000000"/>
          <w:sz w:val="24"/>
          <w:highlight w:val="none"/>
        </w:rPr>
        <w:t>执</w:t>
      </w:r>
      <w:r>
        <w:rPr>
          <w:rFonts w:hint="eastAsia"/>
          <w:color w:val="000000"/>
          <w:sz w:val="24"/>
          <w:highlight w:val="none"/>
          <w:lang w:val="en-US" w:eastAsia="zh-CN"/>
        </w:rPr>
        <w:t>2</w:t>
      </w:r>
      <w:r>
        <w:rPr>
          <w:rFonts w:hint="eastAsia"/>
          <w:color w:val="000000"/>
          <w:sz w:val="24"/>
          <w:highlight w:val="none"/>
        </w:rPr>
        <w:t>份，具有同等法律效力。</w:t>
      </w:r>
    </w:p>
    <w:p w14:paraId="358393B8">
      <w:pPr>
        <w:tabs>
          <w:tab w:val="left" w:pos="1843"/>
        </w:tabs>
        <w:spacing w:line="440" w:lineRule="exact"/>
        <w:ind w:left="567" w:firstLine="0" w:firstLineChars="0"/>
        <w:rPr>
          <w:color w:val="000000"/>
          <w:sz w:val="24"/>
          <w:highlight w:val="none"/>
        </w:rPr>
      </w:pPr>
      <w:r>
        <w:rPr>
          <w:color w:val="000000"/>
          <w:sz w:val="24"/>
          <w:highlight w:val="none"/>
        </w:rPr>
        <w:t>（以下无正文）</w:t>
      </w:r>
    </w:p>
    <w:p w14:paraId="0ABF66E4">
      <w:pPr>
        <w:spacing w:line="440" w:lineRule="exact"/>
        <w:ind w:firstLine="428"/>
        <w:rPr>
          <w:color w:val="000000"/>
          <w:sz w:val="24"/>
          <w:highlight w:val="none"/>
        </w:rPr>
      </w:pPr>
      <w:r>
        <w:rPr>
          <w:color w:val="000000"/>
          <w:sz w:val="24"/>
          <w:highlight w:val="none"/>
        </w:rPr>
        <w:br w:type="page"/>
      </w:r>
      <w:r>
        <w:rPr>
          <w:color w:val="000000"/>
          <w:sz w:val="24"/>
          <w:highlight w:val="none"/>
        </w:rPr>
        <w:t>（本页无正文，系</w:t>
      </w:r>
      <w:r>
        <w:rPr>
          <w:rFonts w:hint="eastAsia"/>
          <w:color w:val="000000"/>
          <w:sz w:val="24"/>
          <w:highlight w:val="none"/>
        </w:rPr>
        <w:t>【燃气管网用户终端智能化感知监测改造项目】</w:t>
      </w:r>
      <w:r>
        <w:rPr>
          <w:color w:val="000000"/>
          <w:sz w:val="24"/>
          <w:highlight w:val="none"/>
        </w:rPr>
        <w:t>项目保密协议签字盖章页）</w:t>
      </w:r>
    </w:p>
    <w:p w14:paraId="7002DEDA">
      <w:pPr>
        <w:spacing w:line="440" w:lineRule="exact"/>
        <w:ind w:firstLine="428"/>
        <w:rPr>
          <w:color w:val="000000"/>
          <w:sz w:val="24"/>
          <w:highlight w:val="none"/>
        </w:rPr>
      </w:pPr>
    </w:p>
    <w:p w14:paraId="214FC80C">
      <w:pPr>
        <w:spacing w:line="440" w:lineRule="exact"/>
        <w:ind w:left="324"/>
        <w:rPr>
          <w:color w:val="000000"/>
          <w:sz w:val="24"/>
          <w:highlight w:val="none"/>
        </w:rPr>
      </w:pPr>
      <w:r>
        <w:rPr>
          <w:color w:val="000000"/>
          <w:sz w:val="24"/>
          <w:highlight w:val="none"/>
        </w:rPr>
        <w:t>甲方：</w:t>
      </w:r>
      <w:r>
        <w:rPr>
          <w:rFonts w:hint="eastAsia"/>
          <w:color w:val="000000"/>
          <w:sz w:val="24"/>
          <w:highlight w:val="none"/>
        </w:rPr>
        <w:t>【</w:t>
      </w:r>
      <w:r>
        <w:rPr>
          <w:rFonts w:hint="eastAsia"/>
          <w:color w:val="000000"/>
          <w:sz w:val="24"/>
          <w:highlight w:val="none"/>
          <w:lang w:val="en-US" w:eastAsia="zh-CN"/>
        </w:rPr>
        <w:t>广州燃气集团有限公司</w:t>
      </w:r>
      <w:r>
        <w:rPr>
          <w:rFonts w:hint="eastAsia"/>
          <w:color w:val="000000"/>
          <w:sz w:val="24"/>
          <w:highlight w:val="none"/>
        </w:rPr>
        <w:t>】</w:t>
      </w:r>
    </w:p>
    <w:p w14:paraId="7631B8F2">
      <w:pPr>
        <w:spacing w:line="440" w:lineRule="exact"/>
        <w:ind w:left="324"/>
        <w:rPr>
          <w:color w:val="000000"/>
          <w:sz w:val="24"/>
          <w:highlight w:val="none"/>
        </w:rPr>
      </w:pPr>
      <w:r>
        <w:rPr>
          <w:color w:val="000000"/>
          <w:sz w:val="24"/>
          <w:highlight w:val="none"/>
        </w:rPr>
        <w:t xml:space="preserve">                              </w:t>
      </w:r>
    </w:p>
    <w:p w14:paraId="6104D29E">
      <w:pPr>
        <w:spacing w:line="440" w:lineRule="exact"/>
        <w:ind w:left="324"/>
        <w:rPr>
          <w:color w:val="000000"/>
          <w:sz w:val="24"/>
          <w:highlight w:val="none"/>
        </w:rPr>
      </w:pPr>
      <w:r>
        <w:rPr>
          <w:color w:val="000000"/>
          <w:sz w:val="24"/>
          <w:highlight w:val="none"/>
        </w:rPr>
        <w:t>公司公章：</w:t>
      </w:r>
    </w:p>
    <w:p w14:paraId="5C85454C">
      <w:pPr>
        <w:spacing w:line="440" w:lineRule="exact"/>
        <w:ind w:left="324"/>
        <w:rPr>
          <w:color w:val="000000"/>
          <w:sz w:val="24"/>
          <w:highlight w:val="none"/>
        </w:rPr>
      </w:pPr>
    </w:p>
    <w:p w14:paraId="24ABFE35">
      <w:pPr>
        <w:spacing w:line="440" w:lineRule="exact"/>
        <w:ind w:left="324"/>
        <w:rPr>
          <w:color w:val="000000"/>
          <w:sz w:val="24"/>
          <w:highlight w:val="none"/>
        </w:rPr>
      </w:pPr>
      <w:r>
        <w:rPr>
          <w:color w:val="000000"/>
          <w:sz w:val="24"/>
          <w:highlight w:val="none"/>
        </w:rPr>
        <w:t xml:space="preserve">法定代表人或授权代表：               </w:t>
      </w:r>
    </w:p>
    <w:p w14:paraId="7387CD58">
      <w:pPr>
        <w:spacing w:line="440" w:lineRule="exact"/>
        <w:ind w:firstLine="428"/>
        <w:rPr>
          <w:color w:val="000000"/>
          <w:sz w:val="24"/>
          <w:highlight w:val="none"/>
        </w:rPr>
      </w:pPr>
    </w:p>
    <w:p w14:paraId="7B5EA459">
      <w:pPr>
        <w:spacing w:line="440" w:lineRule="exact"/>
        <w:ind w:firstLine="720" w:firstLineChars="300"/>
        <w:rPr>
          <w:sz w:val="24"/>
          <w:highlight w:val="none"/>
        </w:rPr>
      </w:pPr>
      <w:r>
        <w:rPr>
          <w:sz w:val="24"/>
          <w:highlight w:val="none"/>
        </w:rPr>
        <w:t>签署日期：</w:t>
      </w:r>
      <w:r>
        <w:rPr>
          <w:rFonts w:hint="eastAsia"/>
          <w:sz w:val="24"/>
          <w:highlight w:val="none"/>
        </w:rPr>
        <w:t>【</w:t>
      </w:r>
      <w:r>
        <w:rPr>
          <w:rFonts w:hint="eastAsia"/>
          <w:sz w:val="24"/>
          <w:highlight w:val="none"/>
          <w:lang w:val="en-US" w:eastAsia="zh-CN"/>
        </w:rPr>
        <w:t xml:space="preserve">         </w:t>
      </w:r>
      <w:r>
        <w:rPr>
          <w:rFonts w:hint="eastAsia"/>
          <w:sz w:val="24"/>
          <w:highlight w:val="none"/>
        </w:rPr>
        <w:t>】</w:t>
      </w:r>
    </w:p>
    <w:p w14:paraId="7B5CDEBC">
      <w:pPr>
        <w:spacing w:line="440" w:lineRule="exact"/>
        <w:ind w:firstLine="428"/>
        <w:rPr>
          <w:color w:val="000000"/>
          <w:sz w:val="24"/>
          <w:highlight w:val="none"/>
        </w:rPr>
      </w:pPr>
    </w:p>
    <w:p w14:paraId="1304E08E">
      <w:pPr>
        <w:spacing w:line="440" w:lineRule="exact"/>
        <w:ind w:firstLine="428"/>
        <w:rPr>
          <w:color w:val="000000"/>
          <w:sz w:val="24"/>
          <w:highlight w:val="none"/>
        </w:rPr>
      </w:pPr>
    </w:p>
    <w:p w14:paraId="675ED93F">
      <w:pPr>
        <w:spacing w:line="440" w:lineRule="exact"/>
        <w:ind w:firstLine="428"/>
        <w:rPr>
          <w:color w:val="000000"/>
          <w:sz w:val="24"/>
          <w:highlight w:val="none"/>
        </w:rPr>
      </w:pPr>
    </w:p>
    <w:p w14:paraId="62E71B88">
      <w:pPr>
        <w:spacing w:line="440" w:lineRule="exact"/>
        <w:ind w:left="324"/>
        <w:rPr>
          <w:color w:val="000000"/>
          <w:sz w:val="24"/>
          <w:highlight w:val="none"/>
        </w:rPr>
      </w:pPr>
      <w:r>
        <w:rPr>
          <w:color w:val="000000"/>
          <w:sz w:val="24"/>
          <w:highlight w:val="none"/>
        </w:rPr>
        <w:t xml:space="preserve">乙方： </w:t>
      </w:r>
      <w:r>
        <w:rPr>
          <w:rFonts w:hint="eastAsia"/>
          <w:color w:val="000000"/>
          <w:sz w:val="24"/>
          <w:highlight w:val="none"/>
        </w:rPr>
        <w:t>【</w:t>
      </w:r>
      <w:r>
        <w:rPr>
          <w:rFonts w:hint="eastAsia"/>
          <w:color w:val="000000"/>
          <w:sz w:val="24"/>
          <w:highlight w:val="none"/>
          <w:lang w:val="en-US" w:eastAsia="zh-CN"/>
        </w:rPr>
        <w:t xml:space="preserve">                   </w:t>
      </w:r>
      <w:r>
        <w:rPr>
          <w:rFonts w:hint="eastAsia"/>
          <w:color w:val="000000"/>
          <w:sz w:val="24"/>
          <w:highlight w:val="none"/>
        </w:rPr>
        <w:t>】</w:t>
      </w:r>
    </w:p>
    <w:p w14:paraId="63216CE8">
      <w:pPr>
        <w:spacing w:line="440" w:lineRule="exact"/>
        <w:ind w:left="324"/>
        <w:rPr>
          <w:color w:val="000000"/>
          <w:sz w:val="24"/>
          <w:highlight w:val="none"/>
        </w:rPr>
      </w:pPr>
    </w:p>
    <w:p w14:paraId="6AF0B0A2">
      <w:pPr>
        <w:spacing w:line="440" w:lineRule="exact"/>
        <w:ind w:left="324"/>
        <w:rPr>
          <w:rFonts w:hint="eastAsia"/>
          <w:color w:val="000000"/>
          <w:sz w:val="24"/>
          <w:highlight w:val="none"/>
        </w:rPr>
      </w:pPr>
      <w:r>
        <w:rPr>
          <w:rFonts w:hint="eastAsia"/>
          <w:color w:val="000000"/>
          <w:sz w:val="24"/>
          <w:highlight w:val="none"/>
        </w:rPr>
        <w:t>公司</w:t>
      </w:r>
      <w:r>
        <w:rPr>
          <w:color w:val="000000"/>
          <w:sz w:val="24"/>
          <w:highlight w:val="none"/>
        </w:rPr>
        <w:t>公章：</w:t>
      </w:r>
      <w:r>
        <w:rPr>
          <w:rFonts w:hint="eastAsia"/>
          <w:color w:val="000000"/>
          <w:sz w:val="24"/>
          <w:highlight w:val="none"/>
        </w:rPr>
        <w:t xml:space="preserve"> </w:t>
      </w:r>
    </w:p>
    <w:p w14:paraId="22AE8F78">
      <w:pPr>
        <w:spacing w:line="440" w:lineRule="exact"/>
        <w:rPr>
          <w:color w:val="000000"/>
          <w:sz w:val="24"/>
          <w:highlight w:val="none"/>
        </w:rPr>
      </w:pPr>
    </w:p>
    <w:p w14:paraId="76F22E83">
      <w:pPr>
        <w:spacing w:line="440" w:lineRule="exact"/>
        <w:ind w:left="324"/>
        <w:rPr>
          <w:color w:val="000000"/>
          <w:sz w:val="24"/>
          <w:highlight w:val="none"/>
        </w:rPr>
      </w:pPr>
      <w:r>
        <w:rPr>
          <w:rFonts w:hint="eastAsia"/>
          <w:color w:val="000000"/>
          <w:sz w:val="24"/>
          <w:highlight w:val="none"/>
        </w:rPr>
        <w:t>法定代表人或授权代表</w:t>
      </w:r>
      <w:r>
        <w:rPr>
          <w:color w:val="000000"/>
          <w:sz w:val="24"/>
          <w:highlight w:val="none"/>
        </w:rPr>
        <w:t xml:space="preserve">：               </w:t>
      </w:r>
    </w:p>
    <w:p w14:paraId="7EF1C214">
      <w:pPr>
        <w:spacing w:line="440" w:lineRule="exact"/>
        <w:ind w:left="324"/>
        <w:rPr>
          <w:color w:val="000000"/>
          <w:sz w:val="24"/>
          <w:highlight w:val="none"/>
        </w:rPr>
      </w:pPr>
    </w:p>
    <w:p w14:paraId="05937911">
      <w:pPr>
        <w:spacing w:line="440" w:lineRule="exact"/>
        <w:ind w:firstLine="720" w:firstLineChars="300"/>
        <w:rPr>
          <w:sz w:val="24"/>
          <w:highlight w:val="none"/>
        </w:rPr>
      </w:pPr>
      <w:r>
        <w:rPr>
          <w:sz w:val="24"/>
          <w:highlight w:val="none"/>
        </w:rPr>
        <w:t>签署日期：</w:t>
      </w:r>
      <w:r>
        <w:rPr>
          <w:rFonts w:hint="eastAsia"/>
          <w:sz w:val="24"/>
          <w:highlight w:val="none"/>
        </w:rPr>
        <w:t>【</w:t>
      </w:r>
      <w:r>
        <w:rPr>
          <w:rFonts w:hint="eastAsia"/>
          <w:sz w:val="24"/>
          <w:highlight w:val="none"/>
          <w:lang w:val="en-US" w:eastAsia="zh-CN"/>
        </w:rPr>
        <w:t xml:space="preserve">          </w:t>
      </w:r>
      <w:r>
        <w:rPr>
          <w:rFonts w:hint="eastAsia"/>
          <w:sz w:val="24"/>
          <w:highlight w:val="none"/>
        </w:rPr>
        <w:t>】</w:t>
      </w:r>
    </w:p>
    <w:p w14:paraId="45ED641B">
      <w:pPr>
        <w:spacing w:line="440" w:lineRule="exact"/>
        <w:rPr>
          <w:color w:val="000000"/>
          <w:sz w:val="24"/>
          <w:highlight w:val="none"/>
        </w:rPr>
      </w:pPr>
    </w:p>
    <w:p w14:paraId="36FD9FE0">
      <w:pPr>
        <w:spacing w:line="440" w:lineRule="exact"/>
        <w:rPr>
          <w:color w:val="000000"/>
          <w:sz w:val="24"/>
          <w:highlight w:val="none"/>
        </w:rPr>
      </w:pPr>
    </w:p>
    <w:p w14:paraId="437B5C20">
      <w:pPr>
        <w:rPr>
          <w:rFonts w:hint="eastAsia"/>
          <w:szCs w:val="21"/>
          <w:highlight w:val="none"/>
        </w:rPr>
      </w:pPr>
    </w:p>
    <w:p w14:paraId="105C893E">
      <w:pPr>
        <w:rPr>
          <w:rFonts w:hint="eastAsia"/>
          <w:szCs w:val="21"/>
          <w:highlight w:val="none"/>
        </w:rPr>
      </w:pPr>
    </w:p>
    <w:p w14:paraId="13C4F8C4">
      <w:pPr>
        <w:rPr>
          <w:rFonts w:hint="eastAsia"/>
          <w:szCs w:val="21"/>
          <w:highlight w:val="none"/>
        </w:rPr>
      </w:pPr>
    </w:p>
    <w:p w14:paraId="5595CA88">
      <w:pPr>
        <w:pStyle w:val="7"/>
        <w:rPr>
          <w:rFonts w:hint="eastAsia"/>
          <w:szCs w:val="21"/>
          <w:highlight w:val="none"/>
        </w:rPr>
      </w:pPr>
    </w:p>
    <w:p w14:paraId="4ADE29AD">
      <w:pPr>
        <w:rPr>
          <w:rFonts w:hint="eastAsia"/>
          <w:szCs w:val="21"/>
          <w:highlight w:val="none"/>
        </w:rPr>
      </w:pPr>
    </w:p>
    <w:p w14:paraId="2362E68B">
      <w:pPr>
        <w:pStyle w:val="7"/>
        <w:rPr>
          <w:rFonts w:hint="eastAsia"/>
          <w:szCs w:val="21"/>
          <w:highlight w:val="none"/>
        </w:rPr>
      </w:pPr>
    </w:p>
    <w:p w14:paraId="14ED6387">
      <w:pPr>
        <w:rPr>
          <w:rFonts w:hint="eastAsia"/>
          <w:szCs w:val="21"/>
          <w:highlight w:val="none"/>
        </w:rPr>
      </w:pPr>
    </w:p>
    <w:p w14:paraId="090FA56A">
      <w:pPr>
        <w:pStyle w:val="7"/>
        <w:rPr>
          <w:rFonts w:hint="eastAsia"/>
          <w:szCs w:val="21"/>
          <w:highlight w:val="none"/>
        </w:rPr>
      </w:pPr>
    </w:p>
    <w:p w14:paraId="0EF72E98">
      <w:pPr>
        <w:rPr>
          <w:rFonts w:hint="eastAsia"/>
          <w:szCs w:val="21"/>
          <w:highlight w:val="none"/>
        </w:rPr>
      </w:pPr>
    </w:p>
    <w:p w14:paraId="595A92D0">
      <w:pPr>
        <w:pStyle w:val="7"/>
        <w:rPr>
          <w:rFonts w:hint="eastAsia"/>
          <w:highlight w:val="none"/>
        </w:rPr>
      </w:pPr>
    </w:p>
    <w:p w14:paraId="61975689">
      <w:pPr>
        <w:rPr>
          <w:rFonts w:hint="eastAsia"/>
          <w:szCs w:val="21"/>
          <w:highlight w:val="none"/>
        </w:rPr>
      </w:pPr>
    </w:p>
    <w:p w14:paraId="3147D877">
      <w:pPr>
        <w:keepNext w:val="0"/>
        <w:keepLines w:val="0"/>
        <w:widowControl/>
        <w:suppressLineNumbers w:val="0"/>
        <w:spacing w:before="0" w:beforeAutospacing="0" w:after="0" w:afterAutospacing="0" w:line="440" w:lineRule="exact"/>
        <w:ind w:left="0" w:right="0" w:firstLine="482" w:firstLineChars="200"/>
        <w:jc w:val="center"/>
        <w:rPr>
          <w:rFonts w:hint="eastAsia" w:ascii="宋体" w:hAnsi="宋体" w:eastAsia="宋体" w:cs="Times New Roman"/>
          <w:b/>
          <w:bCs w:val="0"/>
          <w:color w:val="000000"/>
          <w:sz w:val="24"/>
          <w:szCs w:val="24"/>
          <w:highlight w:val="none"/>
        </w:rPr>
      </w:pPr>
      <w:r>
        <w:rPr>
          <w:rFonts w:hint="eastAsia" w:ascii="宋体" w:hAnsi="宋体" w:eastAsia="宋体" w:cs="宋体"/>
          <w:b/>
          <w:bCs w:val="0"/>
          <w:color w:val="000000"/>
          <w:kern w:val="0"/>
          <w:sz w:val="24"/>
          <w:szCs w:val="24"/>
          <w:highlight w:val="none"/>
          <w:lang w:val="en-US" w:eastAsia="zh-CN" w:bidi="ar"/>
        </w:rPr>
        <w:t>【</w:t>
      </w:r>
      <w:r>
        <w:rPr>
          <w:rFonts w:hint="eastAsia"/>
          <w:color w:val="000000"/>
          <w:sz w:val="24"/>
          <w:highlight w:val="none"/>
        </w:rPr>
        <w:t>燃气管网用户终端智能化感知监测改造项目</w:t>
      </w:r>
      <w:r>
        <w:rPr>
          <w:rFonts w:hint="eastAsia" w:ascii="宋体" w:hAnsi="宋体" w:eastAsia="宋体" w:cs="宋体"/>
          <w:b/>
          <w:bCs w:val="0"/>
          <w:color w:val="000000"/>
          <w:kern w:val="0"/>
          <w:sz w:val="24"/>
          <w:szCs w:val="24"/>
          <w:highlight w:val="none"/>
          <w:lang w:val="en-US" w:eastAsia="zh-CN" w:bidi="ar"/>
        </w:rPr>
        <w:t>】</w:t>
      </w:r>
    </w:p>
    <w:p w14:paraId="215E6812">
      <w:pPr>
        <w:keepNext w:val="0"/>
        <w:keepLines w:val="0"/>
        <w:widowControl/>
        <w:suppressLineNumbers w:val="0"/>
        <w:spacing w:before="0" w:beforeAutospacing="0" w:after="0" w:afterAutospacing="0" w:line="440" w:lineRule="exact"/>
        <w:ind w:left="0" w:right="0" w:firstLine="482" w:firstLineChars="200"/>
        <w:jc w:val="center"/>
        <w:rPr>
          <w:rFonts w:hint="eastAsia" w:ascii="宋体" w:hAnsi="宋体" w:eastAsia="宋体" w:cs="Times New Roman"/>
          <w:b/>
          <w:bCs w:val="0"/>
          <w:color w:val="000000"/>
          <w:sz w:val="24"/>
          <w:szCs w:val="24"/>
          <w:highlight w:val="none"/>
        </w:rPr>
      </w:pPr>
      <w:r>
        <w:rPr>
          <w:rFonts w:hint="eastAsia" w:ascii="宋体" w:hAnsi="宋体" w:eastAsia="宋体" w:cs="宋体"/>
          <w:b/>
          <w:bCs w:val="0"/>
          <w:color w:val="000000"/>
          <w:kern w:val="0"/>
          <w:sz w:val="24"/>
          <w:szCs w:val="24"/>
          <w:highlight w:val="none"/>
          <w:lang w:val="en-US" w:eastAsia="zh-CN" w:bidi="ar"/>
        </w:rPr>
        <w:t>乙方参与人员备案表</w:t>
      </w:r>
    </w:p>
    <w:p w14:paraId="6E0486E4">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kern w:val="0"/>
          <w:sz w:val="24"/>
          <w:szCs w:val="24"/>
          <w:highlight w:val="none"/>
          <w:lang w:val="en-US" w:eastAsia="zh-CN" w:bidi="ar"/>
        </w:rPr>
        <w:t xml:space="preserve"> </w:t>
      </w:r>
    </w:p>
    <w:tbl>
      <w:tblPr>
        <w:tblStyle w:val="70"/>
        <w:tblW w:w="8388" w:type="dxa"/>
        <w:jc w:val="center"/>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179"/>
        <w:gridCol w:w="2349"/>
        <w:gridCol w:w="1980"/>
        <w:gridCol w:w="2880"/>
      </w:tblGrid>
      <w:tr w14:paraId="51987017">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double" w:color="000000" w:sz="2" w:space="0"/>
              <w:left w:val="double" w:color="000000" w:sz="2" w:space="0"/>
              <w:bottom w:val="single" w:color="000000" w:sz="6" w:space="0"/>
              <w:right w:val="single" w:color="000000" w:sz="6" w:space="0"/>
            </w:tcBorders>
            <w:shd w:val="clear" w:color="auto" w:fill="auto"/>
            <w:vAlign w:val="top"/>
          </w:tcPr>
          <w:p w14:paraId="576EE3DD">
            <w:pPr>
              <w:keepNext w:val="0"/>
              <w:keepLines w:val="0"/>
              <w:widowControl/>
              <w:suppressLineNumbers w:val="0"/>
              <w:spacing w:before="0" w:beforeAutospacing="0" w:after="0" w:afterAutospacing="0" w:line="440" w:lineRule="exact"/>
              <w:ind w:left="0" w:leftChars="0" w:right="0" w:firstLine="0" w:firstLineChars="0"/>
              <w:jc w:val="center"/>
              <w:rPr>
                <w:rFonts w:hint="eastAsia" w:ascii="黑体" w:hAnsi="宋体" w:eastAsia="宋体" w:cs="Times New Roman"/>
                <w:b/>
                <w:bCs w:val="0"/>
                <w:caps/>
                <w:kern w:val="2"/>
                <w:sz w:val="24"/>
                <w:szCs w:val="24"/>
                <w:highlight w:val="none"/>
              </w:rPr>
            </w:pPr>
            <w:r>
              <w:rPr>
                <w:rFonts w:hint="eastAsia" w:ascii="宋体" w:hAnsi="宋体" w:eastAsia="宋体" w:cs="宋体"/>
                <w:b/>
                <w:bCs w:val="0"/>
                <w:caps/>
                <w:kern w:val="0"/>
                <w:sz w:val="24"/>
                <w:szCs w:val="24"/>
                <w:highlight w:val="none"/>
                <w:lang w:val="en-US" w:eastAsia="zh-CN" w:bidi="ar"/>
              </w:rPr>
              <w:t>姓</w:t>
            </w:r>
            <w:r>
              <w:rPr>
                <w:rFonts w:hint="eastAsia" w:ascii="黑体" w:hAnsi="宋体" w:eastAsia="宋体" w:cs="Times New Roman"/>
                <w:b/>
                <w:bCs w:val="0"/>
                <w:caps/>
                <w:kern w:val="0"/>
                <w:sz w:val="24"/>
                <w:szCs w:val="24"/>
                <w:highlight w:val="none"/>
                <w:lang w:val="en-US" w:eastAsia="zh-CN" w:bidi="ar"/>
              </w:rPr>
              <w:t xml:space="preserve"> </w:t>
            </w:r>
            <w:r>
              <w:rPr>
                <w:rFonts w:hint="eastAsia" w:ascii="宋体" w:hAnsi="宋体" w:eastAsia="宋体" w:cs="宋体"/>
                <w:b/>
                <w:bCs w:val="0"/>
                <w:caps/>
                <w:kern w:val="0"/>
                <w:sz w:val="24"/>
                <w:szCs w:val="24"/>
                <w:highlight w:val="none"/>
                <w:lang w:val="en-US" w:eastAsia="zh-CN" w:bidi="ar"/>
              </w:rPr>
              <w:t>名</w:t>
            </w:r>
          </w:p>
        </w:tc>
        <w:tc>
          <w:tcPr>
            <w:tcW w:w="2349" w:type="dxa"/>
            <w:tcBorders>
              <w:top w:val="double" w:color="000000" w:sz="2" w:space="0"/>
              <w:left w:val="single" w:color="000000" w:sz="6" w:space="0"/>
              <w:bottom w:val="single" w:color="000000" w:sz="6" w:space="0"/>
              <w:right w:val="single" w:color="000000" w:sz="6" w:space="0"/>
            </w:tcBorders>
            <w:shd w:val="clear" w:color="auto" w:fill="auto"/>
            <w:vAlign w:val="top"/>
          </w:tcPr>
          <w:p w14:paraId="5A9C4B09">
            <w:pPr>
              <w:keepNext w:val="0"/>
              <w:keepLines w:val="0"/>
              <w:widowControl/>
              <w:suppressLineNumbers w:val="0"/>
              <w:spacing w:before="0" w:beforeAutospacing="0" w:after="0" w:afterAutospacing="0" w:line="440" w:lineRule="exact"/>
              <w:ind w:left="0" w:leftChars="0" w:right="0" w:firstLine="0" w:firstLineChars="0"/>
              <w:jc w:val="center"/>
              <w:rPr>
                <w:rFonts w:hint="eastAsia" w:ascii="黑体" w:hAnsi="宋体" w:eastAsia="宋体" w:cs="Times New Roman"/>
                <w:b/>
                <w:bCs w:val="0"/>
                <w:caps/>
                <w:kern w:val="2"/>
                <w:sz w:val="24"/>
                <w:szCs w:val="24"/>
                <w:highlight w:val="none"/>
              </w:rPr>
            </w:pPr>
            <w:r>
              <w:rPr>
                <w:rFonts w:hint="eastAsia" w:ascii="宋体" w:hAnsi="宋体" w:eastAsia="宋体" w:cs="宋体"/>
                <w:b/>
                <w:bCs w:val="0"/>
                <w:caps/>
                <w:kern w:val="0"/>
                <w:sz w:val="24"/>
                <w:szCs w:val="24"/>
                <w:highlight w:val="none"/>
                <w:lang w:val="en-US" w:eastAsia="zh-CN" w:bidi="ar"/>
              </w:rPr>
              <w:t>部</w:t>
            </w:r>
            <w:r>
              <w:rPr>
                <w:rFonts w:hint="eastAsia" w:ascii="黑体" w:hAnsi="宋体" w:eastAsia="宋体" w:cs="Times New Roman"/>
                <w:b/>
                <w:bCs w:val="0"/>
                <w:caps/>
                <w:kern w:val="0"/>
                <w:sz w:val="24"/>
                <w:szCs w:val="24"/>
                <w:highlight w:val="none"/>
                <w:lang w:val="en-US" w:eastAsia="zh-CN" w:bidi="ar"/>
              </w:rPr>
              <w:t xml:space="preserve"> </w:t>
            </w:r>
            <w:r>
              <w:rPr>
                <w:rFonts w:hint="eastAsia" w:ascii="黑体" w:hAnsi="宋体" w:eastAsia="黑体" w:cs="黑体"/>
                <w:b/>
                <w:bCs w:val="0"/>
                <w:caps/>
                <w:kern w:val="0"/>
                <w:sz w:val="24"/>
                <w:szCs w:val="24"/>
                <w:highlight w:val="none"/>
                <w:lang w:val="en-US" w:eastAsia="zh-CN" w:bidi="ar"/>
              </w:rPr>
              <w:t xml:space="preserve"> </w:t>
            </w:r>
            <w:r>
              <w:rPr>
                <w:rFonts w:hint="eastAsia" w:ascii="宋体" w:hAnsi="宋体" w:eastAsia="宋体" w:cs="宋体"/>
                <w:b/>
                <w:bCs w:val="0"/>
                <w:caps/>
                <w:kern w:val="0"/>
                <w:sz w:val="24"/>
                <w:szCs w:val="24"/>
                <w:highlight w:val="none"/>
                <w:lang w:val="en-US" w:eastAsia="zh-CN" w:bidi="ar"/>
              </w:rPr>
              <w:t>门</w:t>
            </w:r>
          </w:p>
        </w:tc>
        <w:tc>
          <w:tcPr>
            <w:tcW w:w="1980" w:type="dxa"/>
            <w:tcBorders>
              <w:top w:val="double" w:color="000000" w:sz="2" w:space="0"/>
              <w:left w:val="single" w:color="000000" w:sz="6" w:space="0"/>
              <w:bottom w:val="single" w:color="000000" w:sz="6" w:space="0"/>
              <w:right w:val="single" w:color="000000" w:sz="6" w:space="0"/>
            </w:tcBorders>
            <w:shd w:val="clear" w:color="auto" w:fill="auto"/>
            <w:vAlign w:val="top"/>
          </w:tcPr>
          <w:p w14:paraId="05BC6202">
            <w:pPr>
              <w:keepNext w:val="0"/>
              <w:keepLines w:val="0"/>
              <w:widowControl/>
              <w:suppressLineNumbers w:val="0"/>
              <w:spacing w:before="0" w:beforeAutospacing="0" w:after="0" w:afterAutospacing="0" w:line="440" w:lineRule="exact"/>
              <w:ind w:left="0" w:leftChars="0" w:right="0" w:firstLine="0" w:firstLineChars="0"/>
              <w:jc w:val="center"/>
              <w:rPr>
                <w:rFonts w:hint="eastAsia" w:ascii="黑体" w:hAnsi="宋体" w:eastAsia="宋体" w:cs="Times New Roman"/>
                <w:b/>
                <w:bCs w:val="0"/>
                <w:caps/>
                <w:kern w:val="2"/>
                <w:sz w:val="24"/>
                <w:szCs w:val="24"/>
                <w:highlight w:val="none"/>
              </w:rPr>
            </w:pPr>
            <w:r>
              <w:rPr>
                <w:rFonts w:hint="eastAsia" w:ascii="宋体" w:hAnsi="宋体" w:eastAsia="宋体" w:cs="宋体"/>
                <w:b/>
                <w:bCs w:val="0"/>
                <w:caps/>
                <w:kern w:val="0"/>
                <w:sz w:val="24"/>
                <w:szCs w:val="24"/>
                <w:highlight w:val="none"/>
                <w:lang w:val="en-US" w:eastAsia="zh-CN" w:bidi="ar"/>
              </w:rPr>
              <w:t>职</w:t>
            </w:r>
            <w:r>
              <w:rPr>
                <w:rFonts w:hint="eastAsia" w:ascii="黑体" w:hAnsi="宋体" w:eastAsia="宋体" w:cs="Times New Roman"/>
                <w:b/>
                <w:bCs w:val="0"/>
                <w:caps/>
                <w:kern w:val="0"/>
                <w:sz w:val="24"/>
                <w:szCs w:val="24"/>
                <w:highlight w:val="none"/>
                <w:lang w:val="en-US" w:eastAsia="zh-CN" w:bidi="ar"/>
              </w:rPr>
              <w:t xml:space="preserve"> </w:t>
            </w:r>
            <w:r>
              <w:rPr>
                <w:rFonts w:hint="eastAsia" w:ascii="宋体" w:hAnsi="宋体" w:eastAsia="宋体" w:cs="宋体"/>
                <w:b/>
                <w:bCs w:val="0"/>
                <w:caps/>
                <w:kern w:val="0"/>
                <w:sz w:val="24"/>
                <w:szCs w:val="24"/>
                <w:highlight w:val="none"/>
                <w:lang w:val="en-US" w:eastAsia="zh-CN" w:bidi="ar"/>
              </w:rPr>
              <w:t>务</w:t>
            </w:r>
          </w:p>
        </w:tc>
        <w:tc>
          <w:tcPr>
            <w:tcW w:w="2880" w:type="dxa"/>
            <w:tcBorders>
              <w:top w:val="double" w:color="000000" w:sz="2" w:space="0"/>
              <w:left w:val="single" w:color="000000" w:sz="6" w:space="0"/>
              <w:bottom w:val="single" w:color="000000" w:sz="6" w:space="0"/>
              <w:right w:val="double" w:color="000000" w:sz="2" w:space="0"/>
            </w:tcBorders>
            <w:shd w:val="clear" w:color="auto" w:fill="auto"/>
            <w:vAlign w:val="top"/>
          </w:tcPr>
          <w:p w14:paraId="5F3B6586">
            <w:pPr>
              <w:keepNext w:val="0"/>
              <w:keepLines w:val="0"/>
              <w:widowControl/>
              <w:suppressLineNumbers w:val="0"/>
              <w:spacing w:before="0" w:beforeAutospacing="0" w:after="0" w:afterAutospacing="0" w:line="440" w:lineRule="exact"/>
              <w:ind w:left="0" w:leftChars="0" w:right="0" w:firstLine="0" w:firstLineChars="0"/>
              <w:jc w:val="center"/>
              <w:rPr>
                <w:rFonts w:hint="eastAsia" w:ascii="黑体" w:hAnsi="宋体" w:eastAsia="宋体" w:cs="Times New Roman"/>
                <w:b/>
                <w:bCs w:val="0"/>
                <w:caps/>
                <w:kern w:val="2"/>
                <w:sz w:val="24"/>
                <w:szCs w:val="24"/>
                <w:highlight w:val="none"/>
              </w:rPr>
            </w:pPr>
            <w:r>
              <w:rPr>
                <w:rFonts w:hint="eastAsia" w:ascii="宋体" w:hAnsi="宋体" w:eastAsia="宋体" w:cs="宋体"/>
                <w:b/>
                <w:bCs w:val="0"/>
                <w:caps/>
                <w:kern w:val="0"/>
                <w:sz w:val="24"/>
                <w:szCs w:val="24"/>
                <w:highlight w:val="none"/>
                <w:lang w:val="en-US" w:eastAsia="zh-CN" w:bidi="ar"/>
              </w:rPr>
              <w:t>本人签名</w:t>
            </w:r>
          </w:p>
        </w:tc>
      </w:tr>
      <w:tr w14:paraId="0195D7C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1FB2E64F">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373C781B">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0D8959E5">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34EAACAA">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11945769">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62E6DBC8">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1384FFF4">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383E1271">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241E2011">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7F5D7FFF">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6D8EC911">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101B3878">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4AD644ED">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0F8DBF20">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749A989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55C7DAAD">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7263D998">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1D0FF201">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1DEE3B79">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778CDA5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451B98C3">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27FDEF52">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64CFEBDA">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71543B2C">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3641F44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0987FDC9">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08F72743">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7B6B8077">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2AB9A9E8">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62C1D8A5">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7B86CE4F">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48871E70">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25A24252">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1510686F">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40586168">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528AE0E0">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5E006006">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59F06028">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216EE39B">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54918A5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1008065B">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38715FC1">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2365429A">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453347FC">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47F698AC">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center"/>
          </w:tcPr>
          <w:p w14:paraId="0C17F831">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11ED7AF7">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1B921C85">
            <w:pPr>
              <w:keepNext w:val="0"/>
              <w:keepLines w:val="0"/>
              <w:widowControl/>
              <w:suppressLineNumbers w:val="0"/>
              <w:spacing w:before="0" w:beforeAutospacing="0" w:after="0" w:afterAutospacing="0" w:line="360" w:lineRule="auto"/>
              <w:ind w:left="0" w:right="0" w:firstLine="480" w:firstLineChars="200"/>
              <w:jc w:val="center"/>
              <w:textAlignment w:val="center"/>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48F0A8B1">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262CF8F3">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single" w:color="000000" w:sz="6" w:space="0"/>
              <w:right w:val="single" w:color="000000" w:sz="6" w:space="0"/>
            </w:tcBorders>
            <w:shd w:val="clear" w:color="auto" w:fill="auto"/>
            <w:vAlign w:val="top"/>
          </w:tcPr>
          <w:p w14:paraId="209D9F4B">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single" w:color="000000" w:sz="6" w:space="0"/>
              <w:right w:val="single" w:color="000000" w:sz="6" w:space="0"/>
            </w:tcBorders>
            <w:shd w:val="clear" w:color="auto" w:fill="auto"/>
            <w:vAlign w:val="top"/>
          </w:tcPr>
          <w:p w14:paraId="4DF5BF41">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top"/>
          </w:tcPr>
          <w:p w14:paraId="576245D7">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single" w:color="000000" w:sz="6" w:space="0"/>
              <w:right w:val="double" w:color="000000" w:sz="2" w:space="0"/>
            </w:tcBorders>
            <w:shd w:val="clear" w:color="auto" w:fill="auto"/>
            <w:vAlign w:val="top"/>
          </w:tcPr>
          <w:p w14:paraId="183B80DD">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r w14:paraId="36A3ACB4">
        <w:tblPrEx>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179" w:type="dxa"/>
            <w:tcBorders>
              <w:top w:val="single" w:color="000000" w:sz="6" w:space="0"/>
              <w:left w:val="double" w:color="000000" w:sz="2" w:space="0"/>
              <w:bottom w:val="double" w:color="000000" w:sz="2" w:space="0"/>
              <w:right w:val="single" w:color="000000" w:sz="6" w:space="0"/>
            </w:tcBorders>
            <w:shd w:val="clear" w:color="auto" w:fill="auto"/>
            <w:vAlign w:val="top"/>
          </w:tcPr>
          <w:p w14:paraId="59AFA3D1">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c>
          <w:tcPr>
            <w:tcW w:w="2349" w:type="dxa"/>
            <w:tcBorders>
              <w:top w:val="single" w:color="000000" w:sz="6" w:space="0"/>
              <w:left w:val="single" w:color="000000" w:sz="6" w:space="0"/>
              <w:bottom w:val="double" w:color="000000" w:sz="2" w:space="0"/>
              <w:right w:val="single" w:color="000000" w:sz="6" w:space="0"/>
            </w:tcBorders>
            <w:shd w:val="clear" w:color="auto" w:fill="auto"/>
            <w:vAlign w:val="top"/>
          </w:tcPr>
          <w:p w14:paraId="5BC980C6">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c>
          <w:tcPr>
            <w:tcW w:w="1980" w:type="dxa"/>
            <w:tcBorders>
              <w:top w:val="single" w:color="000000" w:sz="6" w:space="0"/>
              <w:left w:val="single" w:color="000000" w:sz="6" w:space="0"/>
              <w:bottom w:val="double" w:color="000000" w:sz="2" w:space="0"/>
              <w:right w:val="single" w:color="000000" w:sz="6" w:space="0"/>
            </w:tcBorders>
            <w:shd w:val="clear" w:color="auto" w:fill="auto"/>
            <w:vAlign w:val="top"/>
          </w:tcPr>
          <w:p w14:paraId="49086E1E">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c>
          <w:tcPr>
            <w:tcW w:w="2880" w:type="dxa"/>
            <w:tcBorders>
              <w:top w:val="single" w:color="000000" w:sz="6" w:space="0"/>
              <w:left w:val="single" w:color="000000" w:sz="6" w:space="0"/>
              <w:bottom w:val="double" w:color="000000" w:sz="2" w:space="0"/>
              <w:right w:val="double" w:color="000000" w:sz="2" w:space="0"/>
            </w:tcBorders>
            <w:shd w:val="clear" w:color="auto" w:fill="auto"/>
            <w:vAlign w:val="top"/>
          </w:tcPr>
          <w:p w14:paraId="634B15C3">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kern w:val="2"/>
                <w:sz w:val="24"/>
                <w:szCs w:val="24"/>
                <w:highlight w:val="none"/>
              </w:rPr>
            </w:pPr>
          </w:p>
        </w:tc>
      </w:tr>
    </w:tbl>
    <w:p w14:paraId="5595E116">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sz w:val="24"/>
          <w:szCs w:val="24"/>
          <w:highlight w:val="none"/>
        </w:rPr>
      </w:pPr>
      <w:r>
        <w:rPr>
          <w:rFonts w:hint="eastAsia" w:ascii="宋体" w:hAnsi="宋体" w:eastAsia="宋体" w:cs="宋体"/>
          <w:kern w:val="0"/>
          <w:sz w:val="24"/>
          <w:szCs w:val="24"/>
          <w:highlight w:val="none"/>
          <w:lang w:val="en-US" w:eastAsia="zh-CN" w:bidi="ar"/>
        </w:rPr>
        <w:t>注：</w:t>
      </w:r>
      <w:r>
        <w:rPr>
          <w:rFonts w:hint="eastAsia" w:ascii="宋体" w:hAnsi="宋体" w:eastAsia="宋体" w:cs="Times New Roman"/>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、本表为保密协议的附件；</w:t>
      </w:r>
    </w:p>
    <w:p w14:paraId="03B90422">
      <w:pPr>
        <w:keepNext w:val="0"/>
        <w:keepLines w:val="0"/>
        <w:widowControl/>
        <w:suppressLineNumbers w:val="0"/>
        <w:spacing w:before="0" w:beforeAutospacing="0" w:after="0" w:afterAutospacing="0" w:line="440" w:lineRule="exact"/>
        <w:ind w:left="0" w:right="0"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、乙方参与人员（包括本表列示人员和后续增加人员）签字确认后，将承担与保密协议项下乙方的责任和义务相同的责任和义务。</w:t>
      </w:r>
    </w:p>
    <w:p w14:paraId="7C443887">
      <w:pPr>
        <w:rPr>
          <w:rFonts w:hint="eastAsia"/>
          <w:szCs w:val="21"/>
          <w:highlight w:val="none"/>
        </w:rPr>
      </w:pPr>
    </w:p>
    <w:p w14:paraId="55C9C6A1">
      <w:pPr>
        <w:rPr>
          <w:rFonts w:hint="eastAsia"/>
          <w:szCs w:val="21"/>
          <w:highlight w:val="none"/>
        </w:rPr>
      </w:pPr>
    </w:p>
    <w:p w14:paraId="33D6D3EB">
      <w:pPr>
        <w:rPr>
          <w:rFonts w:hint="eastAsia"/>
          <w:szCs w:val="21"/>
          <w:highlight w:val="none"/>
        </w:rPr>
      </w:pPr>
    </w:p>
    <w:p w14:paraId="5B07C217">
      <w:pPr>
        <w:rPr>
          <w:rFonts w:hint="eastAsia"/>
          <w:szCs w:val="21"/>
          <w:highlight w:val="none"/>
        </w:rPr>
      </w:pPr>
    </w:p>
    <w:p w14:paraId="791F38D4">
      <w:pPr>
        <w:rPr>
          <w:rFonts w:hint="eastAsia"/>
          <w:szCs w:val="21"/>
          <w:highlight w:val="none"/>
        </w:rPr>
      </w:pPr>
    </w:p>
    <w:p w14:paraId="77DA29C6">
      <w:pPr>
        <w:rPr>
          <w:rFonts w:hint="eastAsia"/>
          <w:szCs w:val="21"/>
          <w:highlight w:val="none"/>
        </w:rPr>
      </w:pPr>
    </w:p>
    <w:p w14:paraId="133423B8">
      <w:pPr>
        <w:rPr>
          <w:rFonts w:hint="eastAsia"/>
          <w:szCs w:val="21"/>
          <w:highlight w:val="none"/>
        </w:rPr>
      </w:pPr>
    </w:p>
    <w:p w14:paraId="66799527">
      <w:pPr>
        <w:rPr>
          <w:rFonts w:hint="eastAsia"/>
          <w:szCs w:val="21"/>
          <w:highlight w:val="none"/>
        </w:rPr>
      </w:pPr>
    </w:p>
    <w:p w14:paraId="72100367">
      <w:pPr>
        <w:rPr>
          <w:rFonts w:hint="eastAsia"/>
          <w:szCs w:val="21"/>
          <w:highlight w:val="none"/>
        </w:rPr>
      </w:pPr>
    </w:p>
    <w:p w14:paraId="0DD12F24">
      <w:pPr>
        <w:rPr>
          <w:rFonts w:hint="eastAsia"/>
          <w:szCs w:val="21"/>
          <w:highlight w:val="none"/>
        </w:rPr>
      </w:pPr>
    </w:p>
    <w:p w14:paraId="5D75A2DC">
      <w:pPr>
        <w:rPr>
          <w:rFonts w:hint="eastAsia" w:hAnsi="宋体"/>
          <w:b/>
          <w:sz w:val="24"/>
          <w:szCs w:val="24"/>
          <w:highlight w:val="none"/>
        </w:rPr>
      </w:pPr>
      <w:r>
        <w:rPr>
          <w:rFonts w:hint="eastAsia" w:hAnsi="宋体"/>
          <w:b/>
          <w:sz w:val="24"/>
          <w:szCs w:val="24"/>
          <w:highlight w:val="none"/>
        </w:rPr>
        <w:br w:type="page"/>
      </w:r>
    </w:p>
    <w:p w14:paraId="487AC58B">
      <w:pPr>
        <w:ind w:left="0" w:leftChars="0" w:firstLine="0" w:firstLineChars="0"/>
        <w:rPr>
          <w:b/>
          <w:sz w:val="24"/>
          <w:szCs w:val="24"/>
          <w:highlight w:val="none"/>
        </w:rPr>
      </w:pPr>
      <w:r>
        <w:rPr>
          <w:rFonts w:hint="eastAsia" w:hAnsi="宋体"/>
          <w:b/>
          <w:sz w:val="24"/>
          <w:szCs w:val="24"/>
          <w:highlight w:val="none"/>
        </w:rPr>
        <w:t>附件5：</w:t>
      </w:r>
    </w:p>
    <w:p w14:paraId="4ADF92F0">
      <w:pPr>
        <w:spacing w:line="360" w:lineRule="auto"/>
        <w:ind w:firstLine="361" w:firstLineChars="150"/>
        <w:jc w:val="center"/>
        <w:rPr>
          <w:rFonts w:ascii="宋体" w:hAnsi="宋体"/>
          <w:b/>
          <w:bCs/>
          <w:sz w:val="24"/>
          <w:highlight w:val="none"/>
        </w:rPr>
      </w:pPr>
      <w:bookmarkStart w:id="153" w:name="_Toc465259623"/>
      <w:r>
        <w:rPr>
          <w:rFonts w:hint="eastAsia" w:ascii="宋体" w:hAnsi="宋体"/>
          <w:b/>
          <w:bCs/>
          <w:sz w:val="24"/>
          <w:highlight w:val="none"/>
        </w:rPr>
        <w:t>服务承诺</w:t>
      </w:r>
      <w:bookmarkEnd w:id="153"/>
      <w:r>
        <w:rPr>
          <w:rFonts w:hint="eastAsia" w:ascii="宋体" w:hAnsi="宋体"/>
          <w:b/>
          <w:bCs/>
          <w:sz w:val="24"/>
          <w:highlight w:val="none"/>
        </w:rPr>
        <w:t>书</w:t>
      </w:r>
    </w:p>
    <w:p w14:paraId="2679571A">
      <w:pPr>
        <w:spacing w:line="360" w:lineRule="auto"/>
        <w:ind w:firstLine="315" w:firstLineChars="150"/>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格式及内容自拟！</w:t>
      </w:r>
    </w:p>
    <w:p w14:paraId="21419F49">
      <w:pPr>
        <w:spacing w:line="360" w:lineRule="auto"/>
        <w:ind w:firstLine="315" w:firstLineChars="150"/>
        <w:rPr>
          <w:rFonts w:hint="eastAsia" w:ascii="宋体" w:hAnsi="宋体"/>
          <w:bCs/>
          <w:sz w:val="21"/>
          <w:szCs w:val="21"/>
          <w:highlight w:val="none"/>
        </w:rPr>
      </w:pPr>
    </w:p>
    <w:p w14:paraId="50937ADE">
      <w:pPr>
        <w:spacing w:line="360" w:lineRule="auto"/>
        <w:rPr>
          <w:rFonts w:hint="eastAsia" w:ascii="宋体" w:hAnsi="宋体"/>
          <w:kern w:val="28"/>
          <w:szCs w:val="21"/>
          <w:highlight w:val="none"/>
        </w:rPr>
      </w:pPr>
    </w:p>
    <w:p w14:paraId="5B647660">
      <w:pPr>
        <w:spacing w:line="360" w:lineRule="auto"/>
        <w:rPr>
          <w:rFonts w:hint="eastAsia" w:ascii="宋体" w:hAnsi="宋体"/>
          <w:kern w:val="28"/>
          <w:szCs w:val="21"/>
          <w:highlight w:val="none"/>
        </w:rPr>
      </w:pPr>
    </w:p>
    <w:p w14:paraId="5240C9BE">
      <w:pPr>
        <w:spacing w:line="360" w:lineRule="auto"/>
        <w:rPr>
          <w:rFonts w:hint="eastAsia" w:ascii="宋体" w:hAnsi="宋体"/>
          <w:kern w:val="28"/>
          <w:szCs w:val="21"/>
          <w:highlight w:val="none"/>
        </w:rPr>
      </w:pPr>
      <w:r>
        <w:rPr>
          <w:rFonts w:hint="eastAsia" w:ascii="宋体" w:hAnsi="宋体"/>
          <w:kern w:val="28"/>
          <w:szCs w:val="21"/>
          <w:highlight w:val="none"/>
        </w:rPr>
        <w:t xml:space="preserve">                                                     承诺方：（盖章）</w:t>
      </w:r>
    </w:p>
    <w:p w14:paraId="48264094">
      <w:pPr>
        <w:spacing w:line="360" w:lineRule="auto"/>
        <w:rPr>
          <w:rFonts w:hint="eastAsia" w:ascii="宋体" w:hAnsi="宋体"/>
          <w:kern w:val="28"/>
          <w:szCs w:val="21"/>
          <w:highlight w:val="none"/>
        </w:rPr>
      </w:pPr>
      <w:r>
        <w:rPr>
          <w:rFonts w:hint="eastAsia" w:ascii="宋体" w:hAnsi="宋体"/>
          <w:kern w:val="28"/>
          <w:szCs w:val="21"/>
          <w:highlight w:val="none"/>
        </w:rPr>
        <w:t xml:space="preserve">                                                             年   月    日</w:t>
      </w:r>
    </w:p>
    <w:p w14:paraId="263A64B8">
      <w:pPr>
        <w:spacing w:line="360" w:lineRule="auto"/>
        <w:rPr>
          <w:rFonts w:hint="eastAsia" w:ascii="宋体" w:hAnsi="宋体"/>
          <w:kern w:val="28"/>
          <w:highlight w:val="none"/>
        </w:rPr>
      </w:pPr>
    </w:p>
    <w:p w14:paraId="7423DCD3">
      <w:pPr>
        <w:spacing w:line="360" w:lineRule="auto"/>
        <w:rPr>
          <w:rFonts w:hint="eastAsia" w:ascii="宋体" w:hAnsi="宋体"/>
          <w:kern w:val="28"/>
          <w:highlight w:val="none"/>
        </w:rPr>
      </w:pPr>
    </w:p>
    <w:p w14:paraId="0750C037">
      <w:pPr>
        <w:spacing w:line="360" w:lineRule="auto"/>
        <w:rPr>
          <w:rFonts w:hint="eastAsia" w:ascii="宋体" w:hAnsi="宋体"/>
          <w:kern w:val="28"/>
          <w:highlight w:val="none"/>
        </w:rPr>
      </w:pPr>
    </w:p>
    <w:p w14:paraId="4281F92F">
      <w:pPr>
        <w:spacing w:line="360" w:lineRule="auto"/>
        <w:rPr>
          <w:rFonts w:hint="eastAsia" w:ascii="宋体" w:hAnsi="宋体"/>
          <w:kern w:val="28"/>
          <w:highlight w:val="none"/>
        </w:rPr>
      </w:pPr>
    </w:p>
    <w:p w14:paraId="55592654">
      <w:pPr>
        <w:spacing w:line="360" w:lineRule="auto"/>
        <w:rPr>
          <w:rFonts w:hint="eastAsia" w:ascii="宋体" w:hAnsi="宋体"/>
          <w:kern w:val="28"/>
          <w:highlight w:val="none"/>
        </w:rPr>
      </w:pPr>
    </w:p>
    <w:p w14:paraId="2D1433D4">
      <w:pPr>
        <w:spacing w:line="360" w:lineRule="auto"/>
        <w:rPr>
          <w:rFonts w:hint="eastAsia" w:ascii="宋体" w:hAnsi="宋体"/>
          <w:kern w:val="28"/>
          <w:highlight w:val="none"/>
        </w:rPr>
      </w:pPr>
    </w:p>
    <w:p w14:paraId="6D2EF8ED">
      <w:pPr>
        <w:spacing w:line="360" w:lineRule="auto"/>
        <w:rPr>
          <w:rFonts w:hint="eastAsia" w:ascii="宋体" w:hAnsi="宋体"/>
          <w:kern w:val="28"/>
          <w:highlight w:val="none"/>
        </w:rPr>
      </w:pPr>
    </w:p>
    <w:p w14:paraId="799FAB09">
      <w:pPr>
        <w:spacing w:line="360" w:lineRule="auto"/>
        <w:rPr>
          <w:rFonts w:hint="eastAsia" w:ascii="宋体" w:hAnsi="宋体"/>
          <w:kern w:val="28"/>
          <w:highlight w:val="none"/>
        </w:rPr>
      </w:pPr>
    </w:p>
    <w:p w14:paraId="779BBDCF">
      <w:pPr>
        <w:spacing w:line="360" w:lineRule="auto"/>
        <w:rPr>
          <w:rFonts w:hint="eastAsia" w:ascii="宋体" w:hAnsi="宋体"/>
          <w:kern w:val="28"/>
          <w:highlight w:val="none"/>
        </w:rPr>
      </w:pPr>
    </w:p>
    <w:p w14:paraId="4311A10C">
      <w:pPr>
        <w:spacing w:line="360" w:lineRule="auto"/>
        <w:rPr>
          <w:rFonts w:hint="eastAsia" w:ascii="宋体" w:hAnsi="宋体"/>
          <w:kern w:val="28"/>
          <w:highlight w:val="none"/>
        </w:rPr>
      </w:pPr>
    </w:p>
    <w:p w14:paraId="00BC1740">
      <w:pPr>
        <w:spacing w:line="360" w:lineRule="auto"/>
        <w:rPr>
          <w:rFonts w:hint="eastAsia" w:ascii="宋体" w:hAnsi="宋体"/>
          <w:kern w:val="28"/>
          <w:highlight w:val="none"/>
        </w:rPr>
      </w:pPr>
    </w:p>
    <w:p w14:paraId="3662403F">
      <w:pPr>
        <w:spacing w:line="360" w:lineRule="auto"/>
        <w:rPr>
          <w:rFonts w:hint="eastAsia" w:ascii="宋体" w:hAnsi="宋体"/>
          <w:kern w:val="28"/>
          <w:highlight w:val="none"/>
        </w:rPr>
      </w:pPr>
    </w:p>
    <w:p w14:paraId="622CAF6B">
      <w:pPr>
        <w:spacing w:line="360" w:lineRule="auto"/>
        <w:rPr>
          <w:rFonts w:hint="eastAsia" w:ascii="宋体" w:hAnsi="宋体"/>
          <w:kern w:val="28"/>
          <w:highlight w:val="none"/>
        </w:rPr>
      </w:pPr>
    </w:p>
    <w:p w14:paraId="1A60ABD4">
      <w:pPr>
        <w:spacing w:line="360" w:lineRule="auto"/>
        <w:rPr>
          <w:rFonts w:hint="eastAsia" w:ascii="宋体" w:hAnsi="宋体"/>
          <w:kern w:val="28"/>
          <w:highlight w:val="none"/>
        </w:rPr>
      </w:pPr>
    </w:p>
    <w:p w14:paraId="29BD7301">
      <w:pPr>
        <w:spacing w:line="360" w:lineRule="auto"/>
        <w:jc w:val="center"/>
        <w:rPr>
          <w:rFonts w:hint="eastAsia" w:ascii="宋体" w:hAnsi="宋体"/>
          <w:kern w:val="28"/>
          <w:highlight w:val="none"/>
        </w:rPr>
      </w:pPr>
    </w:p>
    <w:p w14:paraId="363A94AF">
      <w:pPr>
        <w:spacing w:line="360" w:lineRule="auto"/>
        <w:jc w:val="center"/>
        <w:rPr>
          <w:rFonts w:hint="eastAsia" w:ascii="宋体" w:hAnsi="宋体"/>
          <w:kern w:val="28"/>
          <w:highlight w:val="none"/>
        </w:rPr>
      </w:pPr>
    </w:p>
    <w:p w14:paraId="2B7362E7">
      <w:pPr>
        <w:spacing w:line="360" w:lineRule="auto"/>
        <w:jc w:val="center"/>
        <w:rPr>
          <w:rFonts w:hint="eastAsia" w:ascii="宋体" w:hAnsi="宋体"/>
          <w:kern w:val="28"/>
          <w:highlight w:val="none"/>
        </w:rPr>
      </w:pPr>
    </w:p>
    <w:p w14:paraId="0CA5AAB2">
      <w:pPr>
        <w:spacing w:line="360" w:lineRule="auto"/>
        <w:jc w:val="center"/>
        <w:rPr>
          <w:rFonts w:hint="eastAsia" w:ascii="宋体" w:hAnsi="宋体"/>
          <w:kern w:val="28"/>
          <w:highlight w:val="none"/>
        </w:rPr>
      </w:pPr>
    </w:p>
    <w:p w14:paraId="6CE413A4">
      <w:pPr>
        <w:spacing w:line="360" w:lineRule="auto"/>
        <w:jc w:val="center"/>
        <w:rPr>
          <w:rFonts w:hint="eastAsia" w:ascii="宋体" w:hAnsi="宋体"/>
          <w:kern w:val="28"/>
          <w:highlight w:val="none"/>
        </w:rPr>
      </w:pPr>
    </w:p>
    <w:p w14:paraId="6646FFF4">
      <w:pPr>
        <w:spacing w:line="360" w:lineRule="auto"/>
        <w:jc w:val="center"/>
        <w:rPr>
          <w:rFonts w:hint="eastAsia" w:ascii="宋体" w:hAnsi="宋体"/>
          <w:kern w:val="28"/>
          <w:highlight w:val="none"/>
        </w:rPr>
      </w:pPr>
    </w:p>
    <w:p w14:paraId="4E52F65A">
      <w:pPr>
        <w:spacing w:line="360" w:lineRule="auto"/>
        <w:jc w:val="center"/>
        <w:rPr>
          <w:rFonts w:hint="eastAsia" w:ascii="宋体" w:hAnsi="宋体"/>
          <w:kern w:val="28"/>
          <w:highlight w:val="none"/>
        </w:rPr>
      </w:pPr>
    </w:p>
    <w:p w14:paraId="5181E4F8">
      <w:pPr>
        <w:rPr>
          <w:rFonts w:hint="eastAsia"/>
          <w:highlight w:val="none"/>
        </w:rPr>
        <w:sectPr>
          <w:headerReference r:id="rId14" w:type="default"/>
          <w:footerReference r:id="rId15" w:type="default"/>
          <w:pgSz w:w="11906" w:h="16838"/>
          <w:pgMar w:top="1304" w:right="1134" w:bottom="1304" w:left="1134" w:header="794" w:footer="567" w:gutter="0"/>
          <w:cols w:space="720" w:num="1"/>
          <w:docGrid w:linePitch="285" w:charSpace="0"/>
        </w:sectPr>
      </w:pPr>
      <w:r>
        <w:rPr>
          <w:rFonts w:hint="eastAsia" w:ascii="宋体" w:hAnsi="宋体"/>
          <w:kern w:val="28"/>
          <w:highlight w:val="none"/>
        </w:rPr>
        <w:br w:type="page"/>
      </w:r>
    </w:p>
    <w:p w14:paraId="63C034AD">
      <w:pPr>
        <w:spacing w:line="360" w:lineRule="auto"/>
        <w:ind w:left="0" w:leftChars="0" w:firstLine="0" w:firstLineChars="0"/>
        <w:jc w:val="both"/>
        <w:rPr>
          <w:rFonts w:hint="eastAsia" w:ascii="宋体" w:hAnsi="宋体"/>
          <w:kern w:val="28"/>
          <w:highlight w:val="none"/>
          <w:lang w:val="en-US" w:eastAsia="zh-CN"/>
        </w:rPr>
      </w:pPr>
      <w:r>
        <w:rPr>
          <w:rFonts w:hint="eastAsia" w:ascii="宋体" w:hAnsi="宋体"/>
          <w:kern w:val="28"/>
          <w:highlight w:val="none"/>
          <w:lang w:val="en-US" w:eastAsia="zh-CN"/>
        </w:rPr>
        <w:t>附件6：项目报价表</w:t>
      </w:r>
    </w:p>
    <w:p w14:paraId="3F6F23EF">
      <w:pPr>
        <w:numPr>
          <w:ilvl w:val="0"/>
          <w:numId w:val="0"/>
        </w:numPr>
        <w:rPr>
          <w:rFonts w:hint="default"/>
          <w:highlight w:val="none"/>
          <w:lang w:val="en-US" w:eastAsia="zh-CN"/>
        </w:rPr>
      </w:pPr>
    </w:p>
    <w:tbl>
      <w:tblPr>
        <w:tblStyle w:val="70"/>
        <w:tblW w:w="143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5"/>
        <w:gridCol w:w="1777"/>
        <w:gridCol w:w="848"/>
        <w:gridCol w:w="1113"/>
        <w:gridCol w:w="1397"/>
        <w:gridCol w:w="1397"/>
        <w:gridCol w:w="1397"/>
        <w:gridCol w:w="1397"/>
        <w:gridCol w:w="1397"/>
        <w:gridCol w:w="1114"/>
      </w:tblGrid>
      <w:tr w14:paraId="1B70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049C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r>
              <w:rPr>
                <w:rFonts w:hint="eastAsia" w:ascii="宋体" w:hAnsi="宋体" w:eastAsia="宋体" w:cs="宋体"/>
                <w:b/>
                <w:bCs/>
                <w:i w:val="0"/>
                <w:iCs w:val="0"/>
                <w:color w:val="000000"/>
                <w:kern w:val="2"/>
                <w:sz w:val="21"/>
                <w:szCs w:val="21"/>
                <w:highlight w:val="none"/>
                <w:u w:val="none"/>
                <w:lang w:val="en-US" w:eastAsia="zh-CN"/>
              </w:rPr>
              <w:t>（各项报价必须包含设备（计量表、远传装置、管材等）及改造安装工程）</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12B8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8D78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4CBB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788A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价格明细（含税）</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76FA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6619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0C78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2F5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563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5A8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66BE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管材、设备费</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86899">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安装工程费</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0BF0">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5859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600B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7CF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0750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1C6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1D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56E6">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DF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2380">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C7C6">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4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A59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4B30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F7AF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BC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DD9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2BC3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2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F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8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E815">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72D6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3DCE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4325">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无线远传切断型膜式燃气表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36F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0E76">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8F10">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299937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A1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60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CC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70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9E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D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EC2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9" w:type="dxa"/>
            <w:tcBorders>
              <w:top w:val="single" w:color="000000" w:sz="4" w:space="0"/>
              <w:left w:val="single" w:color="000000" w:sz="4" w:space="0"/>
              <w:bottom w:val="nil"/>
              <w:right w:val="single" w:color="000000" w:sz="4" w:space="0"/>
            </w:tcBorders>
            <w:shd w:val="clear" w:color="auto" w:fill="auto"/>
            <w:vAlign w:val="center"/>
          </w:tcPr>
          <w:p w14:paraId="10E6842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无线远传膜式燃气表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（阀门内置）</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04E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C4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9585">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A570">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E64D">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61EA">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7D74">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47C8">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1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7A5D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FC1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无线远传膜式燃气表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（阀门外置）</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BED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CABD">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D3A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B7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7A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76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C3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8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9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7706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CC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E3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7DF9">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65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35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7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B1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F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9D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7F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216E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68C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C7C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0B93">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5AE3">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84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05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F1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F5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92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6A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08E0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EC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F20D">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84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F0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96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6C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B4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12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C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2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2308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7F03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罗茨流量计</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（含修正仪、远传控制器）</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6F54">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G65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B08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78D1">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C7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B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DB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D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19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0433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6E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866">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0234">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8E9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A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AB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49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D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27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7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0A6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right w:val="single" w:color="000000" w:sz="4" w:space="0"/>
            </w:tcBorders>
            <w:shd w:val="clear" w:color="auto" w:fill="auto"/>
            <w:vAlign w:val="center"/>
          </w:tcPr>
          <w:p w14:paraId="1E54B80F">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非居用户旧燃气表改造安装</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B58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IC卡表控制器改造</w:t>
            </w:r>
            <w:r>
              <w:rPr>
                <w:rFonts w:hint="eastAsia" w:ascii="宋体" w:hAnsi="宋体" w:cs="宋体"/>
                <w:i w:val="0"/>
                <w:iCs w:val="0"/>
                <w:color w:val="000000"/>
                <w:kern w:val="0"/>
                <w:sz w:val="21"/>
                <w:szCs w:val="21"/>
                <w:highlight w:val="none"/>
                <w:u w:val="none"/>
                <w:lang w:val="en-US" w:eastAsia="zh-CN" w:bidi="ar"/>
              </w:rPr>
              <w:t>（DN50）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FD3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6A0C">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29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E1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63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BE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0F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A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0BB6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left w:val="single" w:color="000000" w:sz="4" w:space="0"/>
              <w:bottom w:val="single" w:color="000000" w:sz="4" w:space="0"/>
              <w:right w:val="single" w:color="000000" w:sz="4" w:space="0"/>
            </w:tcBorders>
            <w:shd w:val="clear" w:color="auto" w:fill="auto"/>
            <w:vAlign w:val="center"/>
          </w:tcPr>
          <w:p w14:paraId="61906A2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37ED">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IC卡表控制器改造</w:t>
            </w:r>
            <w:r>
              <w:rPr>
                <w:rFonts w:hint="eastAsia" w:ascii="宋体" w:hAnsi="宋体" w:cs="宋体"/>
                <w:i w:val="0"/>
                <w:iCs w:val="0"/>
                <w:color w:val="000000"/>
                <w:kern w:val="0"/>
                <w:sz w:val="21"/>
                <w:szCs w:val="21"/>
                <w:highlight w:val="none"/>
                <w:u w:val="none"/>
                <w:lang w:val="en-US" w:eastAsia="zh-CN" w:bidi="ar"/>
              </w:rPr>
              <w:t>(DN80)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200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73C">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183</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7F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86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ED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71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5D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22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897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A8D9F">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非居用户旧燃气表改造安装</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AD81">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锂电采集器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468D">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8C75">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22F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43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7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C1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7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0C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1958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41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7B5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市电采集器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CF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ABB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8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7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9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97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B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20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3B8C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A5D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总金额</w:t>
            </w:r>
          </w:p>
        </w:tc>
        <w:tc>
          <w:tcPr>
            <w:tcW w:w="107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4004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highlight w:val="none"/>
                <w:u w:val="none"/>
              </w:rPr>
            </w:pPr>
          </w:p>
        </w:tc>
      </w:tr>
      <w:tr w14:paraId="60F6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D3062">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1、G2.5采用铝壳基表；G6表为阀门内置，G10-G40为阀门外置；</w:t>
            </w:r>
          </w:p>
        </w:tc>
      </w:tr>
      <w:tr w14:paraId="64D2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5666B">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2、表具通讯模组及资费由甲方提供，以上报价不包含通讯模组及资费；</w:t>
            </w:r>
          </w:p>
        </w:tc>
      </w:tr>
      <w:tr w14:paraId="1AEE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97D1C7">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3、安装工程报价须包含用户终端感知监测设备本体（计量表、远传装置等）、安装辅材等；</w:t>
            </w:r>
          </w:p>
        </w:tc>
      </w:tr>
      <w:tr w14:paraId="4A9E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8C1D81">
            <w:pPr>
              <w:keepNext w:val="0"/>
              <w:keepLines w:val="0"/>
              <w:widowControl/>
              <w:suppressLineNumbers w:val="0"/>
              <w:spacing w:before="0" w:beforeAutospacing="0" w:after="0" w:afterAutospacing="0"/>
              <w:ind w:left="0" w:right="0" w:firstLine="0" w:firstLineChars="0"/>
              <w:textAlignment w:val="center"/>
              <w:rPr>
                <w:rFonts w:hint="eastAsia"/>
                <w:kern w:val="2"/>
                <w:szCs w:val="22"/>
                <w:highlight w:val="none"/>
              </w:rPr>
            </w:pPr>
            <w:r>
              <w:rPr>
                <w:rFonts w:hint="eastAsia"/>
                <w:kern w:val="2"/>
                <w:szCs w:val="22"/>
                <w:highlight w:val="none"/>
                <w:lang w:val="en-US" w:eastAsia="zh-CN"/>
              </w:rPr>
              <w:t>4、IC卡控制器改造是将原IC卡控制器改造为无线远传控制器。</w:t>
            </w:r>
          </w:p>
        </w:tc>
      </w:tr>
    </w:tbl>
    <w:p w14:paraId="067B336F">
      <w:pPr>
        <w:pStyle w:val="39"/>
        <w:rPr>
          <w:rFonts w:hint="default"/>
          <w:highlight w:val="none"/>
          <w:lang w:val="en-US" w:eastAsia="zh-CN"/>
        </w:rPr>
      </w:pPr>
    </w:p>
    <w:p w14:paraId="13E11D06">
      <w:pPr>
        <w:pStyle w:val="2"/>
        <w:ind w:firstLine="240" w:firstLineChars="100"/>
        <w:rPr>
          <w:rFonts w:hint="default"/>
          <w:lang w:val="en-US" w:eastAsia="zh-CN"/>
        </w:rPr>
        <w:sectPr>
          <w:pgSz w:w="16838" w:h="11906" w:orient="landscape"/>
          <w:pgMar w:top="1689" w:right="1157" w:bottom="1689" w:left="1157" w:header="851" w:footer="992" w:gutter="0"/>
          <w:cols w:space="425" w:num="1"/>
          <w:docGrid w:type="lines" w:linePitch="312" w:charSpace="0"/>
        </w:sectPr>
      </w:pPr>
      <w:r>
        <w:rPr>
          <w:rFonts w:hint="eastAsia"/>
          <w:highlight w:val="none"/>
          <w:lang w:val="en-US" w:eastAsia="zh-CN"/>
        </w:rPr>
        <w:t>备注：工程量清单另册</w:t>
      </w:r>
    </w:p>
    <w:p w14:paraId="469730AF">
      <w:pPr>
        <w:adjustRightInd/>
        <w:snapToGrid/>
        <w:spacing w:before="0" w:beforeLines="-2147483648" w:after="0" w:afterLines="-2147483648" w:line="360" w:lineRule="auto"/>
        <w:ind w:firstLine="0" w:firstLineChars="0"/>
        <w:jc w:val="both"/>
        <w:rPr>
          <w:rFonts w:hint="eastAsia" w:ascii="宋体" w:hAnsi="宋体" w:cs="Arial Unicode MS"/>
          <w:b/>
          <w:sz w:val="28"/>
          <w:szCs w:val="28"/>
          <w:highlight w:val="none"/>
        </w:rPr>
      </w:pPr>
      <w:r>
        <w:rPr>
          <w:rFonts w:hint="eastAsia" w:ascii="宋体" w:hAnsi="宋体"/>
          <w:kern w:val="28"/>
          <w:highlight w:val="none"/>
          <w:lang w:val="en-US" w:eastAsia="zh-CN"/>
        </w:rPr>
        <w:t>附件7：履约保函</w:t>
      </w:r>
    </w:p>
    <w:p w14:paraId="0D9280E5">
      <w:pPr>
        <w:adjustRightInd w:val="0"/>
        <w:snapToGrid w:val="0"/>
        <w:spacing w:before="120" w:beforeLines="50" w:after="120" w:afterLines="50" w:line="500" w:lineRule="exact"/>
        <w:jc w:val="center"/>
        <w:rPr>
          <w:rFonts w:hint="eastAsia" w:ascii="宋体" w:hAnsi="宋体" w:cs="Arial Unicode MS"/>
          <w:b/>
          <w:sz w:val="28"/>
          <w:szCs w:val="28"/>
          <w:highlight w:val="none"/>
        </w:rPr>
      </w:pPr>
      <w:r>
        <w:rPr>
          <w:rFonts w:hint="eastAsia" w:ascii="宋体" w:hAnsi="宋体" w:cs="Arial Unicode MS"/>
          <w:b/>
          <w:sz w:val="28"/>
          <w:szCs w:val="28"/>
          <w:highlight w:val="none"/>
        </w:rPr>
        <w:t>履约保函</w:t>
      </w:r>
    </w:p>
    <w:p w14:paraId="14C559F1">
      <w:pPr>
        <w:spacing w:line="500" w:lineRule="exac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受益人</w:t>
      </w:r>
      <w:r>
        <w:rPr>
          <w:rFonts w:hint="eastAsia" w:ascii="宋体" w:hAnsi="宋体"/>
          <w:sz w:val="24"/>
          <w:highlight w:val="none"/>
        </w:rPr>
        <w:t>名称)______________ ：</w:t>
      </w:r>
    </w:p>
    <w:p w14:paraId="38772E57">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本保函作为__________（以下简称“</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”）的履约保函，系为贵公司和</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就_________（以下简称“项目”）订立的第           号合同（以下简称“合同”）出具。</w:t>
      </w:r>
    </w:p>
    <w:p w14:paraId="1491E17A">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 xml:space="preserve"> 我行，      （履约保函出具银行）在此无条件且不可撤销地保证以    （币种）向贵公司支付相当于合同价格的百分之</w:t>
      </w:r>
      <w:r>
        <w:rPr>
          <w:rFonts w:hint="eastAsia" w:ascii="宋体" w:hAnsi="宋体" w:cs="Arial Unicode MS"/>
          <w:sz w:val="24"/>
          <w:szCs w:val="24"/>
          <w:highlight w:val="none"/>
          <w:lang w:val="en-US" w:eastAsia="zh-CN"/>
        </w:rPr>
        <w:t>十</w:t>
      </w:r>
      <w:r>
        <w:rPr>
          <w:rFonts w:hint="eastAsia" w:ascii="宋体" w:hAnsi="宋体" w:cs="Arial Unicode MS"/>
          <w:sz w:val="24"/>
          <w:szCs w:val="24"/>
          <w:highlight w:val="none"/>
        </w:rPr>
        <w:t>（</w:t>
      </w:r>
      <w:r>
        <w:rPr>
          <w:rFonts w:hint="eastAsia" w:ascii="宋体" w:hAnsi="宋体" w:cs="Arial Unicode MS"/>
          <w:sz w:val="24"/>
          <w:szCs w:val="24"/>
          <w:highlight w:val="none"/>
          <w:lang w:val="en-US" w:eastAsia="zh-CN"/>
        </w:rPr>
        <w:t>10</w:t>
      </w:r>
      <w:r>
        <w:rPr>
          <w:rFonts w:hint="eastAsia" w:ascii="宋体" w:hAnsi="宋体" w:cs="Arial Unicode MS"/>
          <w:sz w:val="24"/>
          <w:szCs w:val="24"/>
          <w:highlight w:val="none"/>
        </w:rPr>
        <w:t>%）的金额，即     的金额。我行保证不以任何理由追索。我行的权利义务的继承人和受让人亦受同样的约束。我行同意下述条件：</w:t>
      </w:r>
    </w:p>
    <w:p w14:paraId="17E89E92">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1.我行向贵公司保证</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根据合同履行义务并承担责任。</w:t>
      </w:r>
    </w:p>
    <w:p w14:paraId="397E0F93">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2.如果</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未能履行或者承担由合同引起的或与合同有关的合同项下的任何义务或任何责任，我行将在收到贵公司书面通知后</w:t>
      </w:r>
      <w:r>
        <w:rPr>
          <w:rFonts w:hint="eastAsia" w:ascii="宋体" w:hAnsi="宋体" w:cs="Arial Unicode MS"/>
          <w:sz w:val="24"/>
          <w:szCs w:val="24"/>
          <w:highlight w:val="none"/>
          <w:lang w:val="en-US" w:eastAsia="zh-CN"/>
        </w:rPr>
        <w:t>七个工作日内</w:t>
      </w:r>
      <w:r>
        <w:rPr>
          <w:rFonts w:hint="eastAsia" w:ascii="宋体" w:hAnsi="宋体" w:cs="Arial Unicode MS"/>
          <w:sz w:val="24"/>
          <w:szCs w:val="24"/>
          <w:highlight w:val="none"/>
        </w:rPr>
        <w:t>以通知中规定的方式支付贵方要求的合计不超过       的款项。</w:t>
      </w:r>
    </w:p>
    <w:p w14:paraId="1EFD9646">
      <w:pPr>
        <w:adjustRightInd w:val="0"/>
        <w:snapToGrid w:val="0"/>
        <w:spacing w:line="480" w:lineRule="exact"/>
        <w:ind w:firstLine="480" w:firstLineChars="200"/>
        <w:rPr>
          <w:rFonts w:hint="eastAsia" w:ascii="宋体" w:hAnsi="宋体" w:cs="Arial Unicode MS"/>
          <w:strike/>
          <w:sz w:val="24"/>
          <w:szCs w:val="24"/>
          <w:highlight w:val="none"/>
        </w:rPr>
      </w:pPr>
      <w:r>
        <w:rPr>
          <w:rFonts w:hint="eastAsia" w:ascii="宋体" w:hAnsi="宋体" w:cs="Arial Unicode MS"/>
          <w:sz w:val="24"/>
          <w:szCs w:val="24"/>
          <w:highlight w:val="none"/>
        </w:rPr>
        <w:t>3.本保函适用于本合同以及在本合同项下作出的、给予的或同意的所有修订、更改或附加部分，不论我行是否收到该修订、更改或附加部分。我行放弃取得有关上述修订、更改或附加部分的通知的权利。</w:t>
      </w:r>
    </w:p>
    <w:p w14:paraId="6E413D2B">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 xml:space="preserve">4.对于现在或将来的产生的税收、税费、收费、扣减费用或预提款项，不论这些款项是何种性质和由谁征收，都不应从本保函项下的支付中扣除。 </w:t>
      </w:r>
    </w:p>
    <w:p w14:paraId="09BBF155">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5.本保函条款构成我行无条件的不可撤销的直接责任。有关即将履行的合同条款的任何变更及贵方同意的时间的宽限或其他延长或特许或贵方的其他作为或不作为都不能免除、解除或豁免我行在本保函项下的责任。</w:t>
      </w:r>
    </w:p>
    <w:p w14:paraId="3089769C">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6.本保函自开立之日起生效，有效期至     年   月    日止。</w:t>
      </w:r>
    </w:p>
    <w:p w14:paraId="18D7152B">
      <w:pPr>
        <w:adjustRightInd w:val="0"/>
        <w:snapToGrid w:val="0"/>
        <w:spacing w:line="480" w:lineRule="exact"/>
        <w:ind w:firstLine="480" w:firstLineChars="200"/>
        <w:jc w:val="center"/>
        <w:rPr>
          <w:rFonts w:hint="eastAsia" w:ascii="宋体" w:hAnsi="宋体" w:cs="Arial Unicode MS"/>
          <w:sz w:val="24"/>
          <w:szCs w:val="24"/>
          <w:highlight w:val="none"/>
        </w:rPr>
      </w:pPr>
      <w:r>
        <w:rPr>
          <w:rFonts w:hint="eastAsia" w:ascii="宋体" w:hAnsi="宋体" w:cs="Arial Unicode MS"/>
          <w:sz w:val="24"/>
          <w:szCs w:val="24"/>
          <w:highlight w:val="none"/>
        </w:rPr>
        <w:t>（开立保函银行名称）（盖章）</w:t>
      </w:r>
    </w:p>
    <w:p w14:paraId="57FCF277">
      <w:pPr>
        <w:adjustRightInd w:val="0"/>
        <w:snapToGrid w:val="0"/>
        <w:spacing w:line="480" w:lineRule="exact"/>
        <w:ind w:firstLine="480" w:firstLineChars="200"/>
        <w:jc w:val="center"/>
        <w:rPr>
          <w:rFonts w:hint="eastAsia" w:ascii="宋体" w:hAnsi="宋体" w:cs="Arial Unicode MS"/>
          <w:sz w:val="24"/>
          <w:szCs w:val="24"/>
          <w:highlight w:val="none"/>
        </w:rPr>
      </w:pPr>
      <w:r>
        <w:rPr>
          <w:rFonts w:hint="eastAsia" w:ascii="宋体" w:hAnsi="宋体" w:cs="Arial Unicode MS"/>
          <w:sz w:val="24"/>
          <w:szCs w:val="24"/>
          <w:highlight w:val="none"/>
        </w:rPr>
        <w:t>法定代表人或委托代理人签名：</w:t>
      </w:r>
    </w:p>
    <w:p w14:paraId="17E106D1">
      <w:pPr>
        <w:adjustRightInd w:val="0"/>
        <w:snapToGrid w:val="0"/>
        <w:spacing w:line="480" w:lineRule="exact"/>
        <w:ind w:firstLine="4080" w:firstLineChars="1700"/>
        <w:rPr>
          <w:rFonts w:hint="eastAsia" w:ascii="宋体" w:hAnsi="宋体" w:cs="Arial Unicode MS"/>
          <w:sz w:val="24"/>
          <w:szCs w:val="24"/>
          <w:highlight w:val="none"/>
        </w:rPr>
      </w:pPr>
      <w:r>
        <w:rPr>
          <w:rFonts w:hint="eastAsia" w:ascii="宋体" w:hAnsi="宋体" w:cs="Arial Unicode MS"/>
          <w:sz w:val="24"/>
          <w:szCs w:val="24"/>
          <w:highlight w:val="none"/>
        </w:rPr>
        <w:t>地址：</w:t>
      </w:r>
    </w:p>
    <w:p w14:paraId="14840656">
      <w:pPr>
        <w:tabs>
          <w:tab w:val="left" w:pos="630"/>
          <w:tab w:val="left" w:pos="3990"/>
          <w:tab w:val="left" w:pos="5040"/>
          <w:tab w:val="left" w:pos="6840"/>
          <w:tab w:val="left" w:pos="7350"/>
          <w:tab w:val="left" w:pos="8160"/>
        </w:tabs>
        <w:snapToGrid w:val="0"/>
        <w:spacing w:line="480" w:lineRule="exact"/>
        <w:ind w:firstLine="480" w:firstLineChars="200"/>
        <w:jc w:val="center"/>
        <w:rPr>
          <w:rFonts w:hint="eastAsia" w:ascii="宋体" w:hAnsi="宋体" w:cs="Arial Unicode MS"/>
          <w:sz w:val="24"/>
          <w:szCs w:val="24"/>
          <w:highlight w:val="none"/>
        </w:rPr>
      </w:pPr>
      <w:r>
        <w:rPr>
          <w:rFonts w:hint="eastAsia" w:ascii="宋体" w:hAnsi="宋体" w:cs="Arial Unicode MS"/>
          <w:sz w:val="24"/>
          <w:szCs w:val="24"/>
          <w:highlight w:val="none"/>
        </w:rPr>
        <w:t>日期：</w:t>
      </w:r>
    </w:p>
    <w:p w14:paraId="3F0FA013">
      <w:pPr>
        <w:tabs>
          <w:tab w:val="left" w:pos="7335"/>
        </w:tabs>
        <w:spacing w:after="120" w:afterLines="50" w:line="500" w:lineRule="exact"/>
        <w:rPr>
          <w:rFonts w:hint="eastAsia"/>
          <w:sz w:val="24"/>
          <w:szCs w:val="32"/>
          <w:highlight w:val="none"/>
        </w:rPr>
        <w:sectPr>
          <w:headerReference r:id="rId17" w:type="first"/>
          <w:footerReference r:id="rId20" w:type="first"/>
          <w:footerReference r:id="rId18" w:type="default"/>
          <w:headerReference r:id="rId16" w:type="even"/>
          <w:footerReference r:id="rId19" w:type="even"/>
          <w:pgSz w:w="11907" w:h="16840"/>
          <w:pgMar w:top="1091" w:right="1797" w:bottom="1440" w:left="1797" w:header="851" w:footer="992" w:gutter="0"/>
          <w:pgNumType w:start="1"/>
          <w:cols w:space="720" w:num="1"/>
          <w:docGrid w:linePitch="312" w:charSpace="0"/>
        </w:sectPr>
      </w:pPr>
      <w:r>
        <w:rPr>
          <w:rFonts w:hint="eastAsia" w:ascii="宋体" w:hAnsi="宋体" w:cs="Arial Unicode MS"/>
          <w:sz w:val="24"/>
          <w:szCs w:val="24"/>
          <w:highlight w:val="none"/>
        </w:rPr>
        <w:br w:type="page"/>
      </w:r>
    </w:p>
    <w:p w14:paraId="0FD16A50">
      <w:pPr>
        <w:adjustRightInd/>
        <w:snapToGrid/>
        <w:spacing w:before="0" w:beforeLines="-2147483648" w:after="0" w:afterLines="-2147483648" w:line="360" w:lineRule="auto"/>
        <w:ind w:firstLine="0" w:firstLineChars="0"/>
        <w:jc w:val="both"/>
        <w:rPr>
          <w:highlight w:val="none"/>
        </w:rPr>
      </w:pPr>
      <w:r>
        <w:rPr>
          <w:rFonts w:hint="eastAsia" w:ascii="宋体" w:hAnsi="宋体"/>
          <w:kern w:val="28"/>
          <w:highlight w:val="none"/>
          <w:lang w:val="en-US" w:eastAsia="zh-CN"/>
        </w:rPr>
        <w:t>附件8：启动资金预付款保函</w:t>
      </w:r>
    </w:p>
    <w:p w14:paraId="01DE68AF">
      <w:pPr>
        <w:adjustRightInd w:val="0"/>
        <w:snapToGrid w:val="0"/>
        <w:spacing w:before="120" w:beforeLines="50" w:after="120" w:afterLines="50" w:line="500" w:lineRule="exact"/>
        <w:jc w:val="center"/>
        <w:rPr>
          <w:rFonts w:hint="default" w:ascii="宋体" w:hAnsi="宋体" w:cs="Arial Unicode MS"/>
          <w:b/>
          <w:sz w:val="28"/>
          <w:szCs w:val="28"/>
          <w:highlight w:val="none"/>
          <w:lang w:val="en-US"/>
        </w:rPr>
      </w:pPr>
      <w:r>
        <w:rPr>
          <w:rFonts w:hint="eastAsia" w:ascii="宋体" w:hAnsi="宋体" w:cs="Arial Unicode MS"/>
          <w:b/>
          <w:sz w:val="28"/>
          <w:szCs w:val="28"/>
          <w:highlight w:val="none"/>
          <w:lang w:val="en-US" w:eastAsia="zh-CN"/>
        </w:rPr>
        <w:t>启动资金预付款保函</w:t>
      </w:r>
    </w:p>
    <w:p w14:paraId="4C117776">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 xml:space="preserve">(受益人名称)______________ </w:t>
      </w:r>
    </w:p>
    <w:p w14:paraId="7CC0C39D">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根据______________（合同名称）（合同编号：          ）的合同协议条款第   条规定，______________（下称“申请人”）应向你方提交预付款银行保函，金额为人民币</w:t>
      </w:r>
      <w:r>
        <w:rPr>
          <w:rFonts w:hint="eastAsia" w:ascii="宋体" w:hAnsi="宋体" w:eastAsia="宋体" w:cs="Arial Unicode MS"/>
          <w:kern w:val="0"/>
          <w:sz w:val="24"/>
          <w:szCs w:val="24"/>
          <w:highlight w:val="none"/>
          <w:u w:val="none"/>
          <w:lang w:val="en-US" w:eastAsia="zh-CN" w:bidi="ar"/>
        </w:rPr>
        <w:t xml:space="preserve">             </w:t>
      </w:r>
      <w:r>
        <w:rPr>
          <w:rFonts w:hint="eastAsia" w:ascii="宋体" w:hAnsi="宋体" w:eastAsia="宋体" w:cs="Arial Unicode MS"/>
          <w:kern w:val="0"/>
          <w:sz w:val="24"/>
          <w:szCs w:val="24"/>
          <w:highlight w:val="none"/>
          <w:lang w:val="en-US" w:eastAsia="zh-CN" w:bidi="ar"/>
        </w:rPr>
        <w:t>元，以保证其忠实地履行合同的上述条款。</w:t>
      </w:r>
    </w:p>
    <w:p w14:paraId="0C7062A9">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我银行______________（银行名称）受申请人委托，作为保证人和主要债务人，当你方以书面形式提出要求七个工作日内以通知中规定的方式就无条件地、不可撤销地支付不超过上述保证金额的款额，也不要求你方先向申请人提出此项要求；以保证在申请人没有履行合同协议条款的责任时，你方可以向申请人收回全部预付款。</w:t>
      </w:r>
    </w:p>
    <w:p w14:paraId="751FE322">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我银行还同意：本保函适用于本合同以及在本合同项下作出的、给予的或同意的所有修订、更改或附加部分在本合同以及在本合同项下作出的、给予的或同意的所有修订、更改或附加部分。我行放弃取得有关上述修订、更改或附加部分的通知的权利。</w:t>
      </w:r>
    </w:p>
    <w:p w14:paraId="3F0D79B0">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本保函自开立之日起生效，有效期至</w:t>
      </w:r>
      <w:r>
        <w:rPr>
          <w:rFonts w:hint="eastAsia" w:ascii="宋体" w:hAnsi="宋体" w:eastAsia="宋体" w:cs="Arial Unicode MS"/>
          <w:kern w:val="0"/>
          <w:sz w:val="24"/>
          <w:szCs w:val="24"/>
          <w:highlight w:val="none"/>
          <w:u w:val="none"/>
          <w:lang w:val="en-US" w:eastAsia="zh-CN" w:bidi="ar"/>
        </w:rPr>
        <w:t xml:space="preserve">    年   月   日</w:t>
      </w:r>
      <w:r>
        <w:rPr>
          <w:rFonts w:hint="eastAsia" w:ascii="宋体" w:hAnsi="宋体" w:eastAsia="宋体" w:cs="Arial Unicode MS"/>
          <w:kern w:val="0"/>
          <w:sz w:val="24"/>
          <w:szCs w:val="24"/>
          <w:highlight w:val="none"/>
          <w:lang w:val="en-US" w:eastAsia="zh-CN" w:bidi="ar"/>
        </w:rPr>
        <w:t>止，任何索赔通知须在本保函到期日前以书面形式送达我银行。本保函到期自动失效，无论本保函正本是否退回我银行注销。</w:t>
      </w:r>
    </w:p>
    <w:p w14:paraId="471B1E94">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p>
    <w:p w14:paraId="1C029212">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 xml:space="preserve">  </w:t>
      </w:r>
      <w:r>
        <w:rPr>
          <w:rFonts w:hint="eastAsia" w:ascii="宋体" w:hAnsi="宋体" w:cs="Arial Unicode MS"/>
          <w:kern w:val="0"/>
          <w:sz w:val="24"/>
          <w:szCs w:val="24"/>
          <w:highlight w:val="none"/>
          <w:lang w:val="en-US" w:eastAsia="zh-CN" w:bidi="ar"/>
        </w:rPr>
        <w:t xml:space="preserve">     </w:t>
      </w:r>
      <w:r>
        <w:rPr>
          <w:rFonts w:hint="eastAsia" w:ascii="宋体" w:hAnsi="宋体" w:eastAsia="宋体" w:cs="Arial Unicode MS"/>
          <w:kern w:val="0"/>
          <w:sz w:val="24"/>
          <w:szCs w:val="24"/>
          <w:highlight w:val="none"/>
          <w:lang w:val="en-US" w:eastAsia="zh-CN" w:bidi="ar"/>
        </w:rPr>
        <w:t xml:space="preserve"> </w:t>
      </w:r>
      <w:r>
        <w:rPr>
          <w:rFonts w:hint="eastAsia" w:ascii="宋体" w:hAnsi="宋体" w:cs="Arial Unicode MS"/>
          <w:kern w:val="0"/>
          <w:sz w:val="24"/>
          <w:szCs w:val="24"/>
          <w:highlight w:val="none"/>
          <w:lang w:val="en-US" w:eastAsia="zh-CN" w:bidi="ar"/>
        </w:rPr>
        <w:t xml:space="preserve">               </w:t>
      </w:r>
      <w:r>
        <w:rPr>
          <w:rFonts w:hint="eastAsia" w:ascii="宋体" w:hAnsi="宋体" w:eastAsia="宋体" w:cs="Arial Unicode MS"/>
          <w:kern w:val="0"/>
          <w:sz w:val="24"/>
          <w:szCs w:val="24"/>
          <w:highlight w:val="none"/>
          <w:lang w:val="en-US" w:eastAsia="zh-CN" w:bidi="ar"/>
        </w:rPr>
        <w:t>（开立保函银行名称）（盖章）</w:t>
      </w:r>
    </w:p>
    <w:p w14:paraId="37177E44">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 xml:space="preserve">   </w:t>
      </w:r>
      <w:r>
        <w:rPr>
          <w:rFonts w:hint="eastAsia" w:ascii="宋体" w:hAnsi="宋体" w:cs="Arial Unicode MS"/>
          <w:kern w:val="0"/>
          <w:sz w:val="24"/>
          <w:szCs w:val="24"/>
          <w:highlight w:val="none"/>
          <w:lang w:val="en-US" w:eastAsia="zh-CN" w:bidi="ar"/>
        </w:rPr>
        <w:t xml:space="preserve">                    </w:t>
      </w:r>
      <w:r>
        <w:rPr>
          <w:rFonts w:hint="eastAsia" w:ascii="宋体" w:hAnsi="宋体" w:eastAsia="宋体" w:cs="Arial Unicode MS"/>
          <w:kern w:val="0"/>
          <w:sz w:val="24"/>
          <w:szCs w:val="24"/>
          <w:highlight w:val="none"/>
          <w:lang w:val="en-US" w:eastAsia="zh-CN" w:bidi="ar"/>
        </w:rPr>
        <w:t>法定代表人或授权签字人签名：</w:t>
      </w:r>
    </w:p>
    <w:p w14:paraId="24EAAF1E">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 xml:space="preserve"> </w:t>
      </w:r>
    </w:p>
    <w:p w14:paraId="320159DF">
      <w:pPr>
        <w:keepNext w:val="0"/>
        <w:keepLines w:val="0"/>
        <w:widowControl/>
        <w:suppressLineNumbers w:val="0"/>
        <w:adjustRightInd w:val="0"/>
        <w:snapToGrid w:val="0"/>
        <w:spacing w:before="0" w:beforeAutospacing="0" w:after="0" w:afterAutospacing="0" w:line="480" w:lineRule="exact"/>
        <w:ind w:left="0" w:right="0" w:firstLine="3840" w:firstLineChars="160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地址：</w:t>
      </w:r>
    </w:p>
    <w:p w14:paraId="20FDF067">
      <w:pPr>
        <w:keepNext w:val="0"/>
        <w:keepLines w:val="0"/>
        <w:widowControl/>
        <w:suppressLineNumbers w:val="0"/>
        <w:adjustRightInd w:val="0"/>
        <w:snapToGrid w:val="0"/>
        <w:spacing w:before="0" w:beforeAutospacing="0" w:after="0" w:afterAutospacing="0" w:line="480" w:lineRule="exact"/>
        <w:ind w:left="0" w:right="0" w:firstLine="3840" w:firstLineChars="160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联系电话：</w:t>
      </w:r>
    </w:p>
    <w:p w14:paraId="36599247">
      <w:pPr>
        <w:keepNext w:val="0"/>
        <w:keepLines w:val="0"/>
        <w:widowControl/>
        <w:suppressLineNumbers w:val="0"/>
        <w:adjustRightInd w:val="0"/>
        <w:snapToGrid w:val="0"/>
        <w:spacing w:before="0" w:beforeAutospacing="0" w:after="0" w:afterAutospacing="0" w:line="480" w:lineRule="exact"/>
        <w:ind w:left="0" w:right="0" w:firstLine="3840" w:firstLineChars="160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联系人：</w:t>
      </w:r>
    </w:p>
    <w:p w14:paraId="3986C9D4">
      <w:pPr>
        <w:keepNext w:val="0"/>
        <w:keepLines w:val="0"/>
        <w:widowControl/>
        <w:suppressLineNumbers w:val="0"/>
        <w:adjustRightInd w:val="0"/>
        <w:snapToGrid w:val="0"/>
        <w:spacing w:before="0" w:beforeAutospacing="0" w:after="0" w:afterAutospacing="0" w:line="480" w:lineRule="exact"/>
        <w:ind w:left="0" w:right="0" w:firstLine="480"/>
        <w:jc w:val="left"/>
        <w:rPr>
          <w:rFonts w:hint="eastAsia" w:ascii="宋体" w:hAnsi="宋体" w:eastAsia="宋体" w:cs="Arial Unicode MS"/>
          <w:kern w:val="0"/>
          <w:sz w:val="24"/>
          <w:szCs w:val="24"/>
          <w:highlight w:val="none"/>
        </w:rPr>
      </w:pPr>
      <w:r>
        <w:rPr>
          <w:rFonts w:hint="eastAsia" w:ascii="宋体" w:hAnsi="宋体" w:eastAsia="宋体" w:cs="Arial Unicode MS"/>
          <w:kern w:val="0"/>
          <w:sz w:val="24"/>
          <w:szCs w:val="24"/>
          <w:highlight w:val="none"/>
          <w:lang w:val="en-US" w:eastAsia="zh-CN" w:bidi="ar"/>
        </w:rPr>
        <w:t xml:space="preserve">    </w:t>
      </w:r>
      <w:r>
        <w:rPr>
          <w:rFonts w:hint="eastAsia" w:ascii="宋体" w:hAnsi="宋体" w:cs="Arial Unicode MS"/>
          <w:kern w:val="0"/>
          <w:sz w:val="24"/>
          <w:szCs w:val="24"/>
          <w:highlight w:val="none"/>
          <w:lang w:val="en-US" w:eastAsia="zh-CN" w:bidi="ar"/>
        </w:rPr>
        <w:t xml:space="preserve">                        </w:t>
      </w:r>
      <w:r>
        <w:rPr>
          <w:rFonts w:hint="eastAsia" w:ascii="宋体" w:hAnsi="宋体" w:eastAsia="宋体" w:cs="Arial Unicode MS"/>
          <w:kern w:val="0"/>
          <w:sz w:val="24"/>
          <w:szCs w:val="24"/>
          <w:highlight w:val="none"/>
          <w:lang w:val="en-US" w:eastAsia="zh-CN" w:bidi="ar"/>
        </w:rPr>
        <w:t>日期：</w:t>
      </w:r>
    </w:p>
    <w:p w14:paraId="673BED4F">
      <w:pPr>
        <w:adjustRightInd w:val="0"/>
        <w:snapToGrid w:val="0"/>
        <w:spacing w:line="480" w:lineRule="exact"/>
        <w:ind w:firstLine="480"/>
        <w:rPr>
          <w:rFonts w:hint="eastAsia" w:ascii="宋体" w:hAnsi="宋体" w:cs="Arial Unicode MS"/>
          <w:sz w:val="24"/>
          <w:szCs w:val="24"/>
          <w:highlight w:val="none"/>
        </w:rPr>
      </w:pPr>
    </w:p>
    <w:p w14:paraId="374C21AB">
      <w:pPr>
        <w:ind w:firstLine="0" w:firstLineChars="0"/>
        <w:rPr>
          <w:rFonts w:hint="eastAsia"/>
          <w:highlight w:val="none"/>
        </w:rPr>
      </w:pPr>
    </w:p>
    <w:p w14:paraId="5413566D">
      <w:pPr>
        <w:pStyle w:val="69"/>
        <w:rPr>
          <w:rFonts w:hint="eastAsia"/>
          <w:highlight w:val="none"/>
        </w:rPr>
      </w:pPr>
    </w:p>
    <w:p w14:paraId="21BA6EB0">
      <w:pPr>
        <w:ind w:firstLine="0" w:firstLineChars="0"/>
        <w:rPr>
          <w:rFonts w:hint="eastAsia"/>
          <w:highlight w:val="none"/>
        </w:rPr>
      </w:pPr>
    </w:p>
    <w:p w14:paraId="62B20EC7">
      <w:pPr>
        <w:ind w:firstLine="0" w:firstLineChars="0"/>
        <w:rPr>
          <w:rFonts w:hint="eastAsia"/>
          <w:highlight w:val="none"/>
        </w:rPr>
      </w:pPr>
    </w:p>
    <w:p w14:paraId="31EC942A">
      <w:pPr>
        <w:ind w:firstLine="0" w:firstLineChars="0"/>
        <w:rPr>
          <w:rFonts w:hint="eastAsia"/>
          <w:highlight w:val="none"/>
        </w:rPr>
      </w:pPr>
    </w:p>
    <w:p w14:paraId="59BD5CA9">
      <w:pPr>
        <w:ind w:firstLine="0" w:firstLineChars="0"/>
        <w:rPr>
          <w:rFonts w:hint="eastAsia"/>
          <w:highlight w:val="none"/>
        </w:rPr>
      </w:pPr>
    </w:p>
    <w:p w14:paraId="4E195577">
      <w:pPr>
        <w:ind w:firstLine="0" w:firstLineChars="0"/>
        <w:rPr>
          <w:rFonts w:hint="eastAsia"/>
          <w:highlight w:val="none"/>
        </w:rPr>
      </w:pPr>
    </w:p>
    <w:p w14:paraId="0A6D41B6">
      <w:pPr>
        <w:ind w:firstLine="0" w:firstLineChars="0"/>
        <w:rPr>
          <w:rFonts w:hint="eastAsia"/>
          <w:highlight w:val="none"/>
        </w:rPr>
      </w:pPr>
    </w:p>
    <w:p w14:paraId="65902AF1">
      <w:pPr>
        <w:ind w:firstLine="0" w:firstLineChars="0"/>
        <w:rPr>
          <w:rFonts w:hint="eastAsia"/>
          <w:highlight w:val="none"/>
        </w:rPr>
      </w:pPr>
    </w:p>
    <w:p w14:paraId="1D9D2A0B">
      <w:pPr>
        <w:ind w:firstLine="0" w:firstLineChars="0"/>
        <w:rPr>
          <w:rFonts w:hint="eastAsia"/>
          <w:highlight w:val="none"/>
        </w:rPr>
      </w:pPr>
    </w:p>
    <w:p w14:paraId="32BC20E5">
      <w:pPr>
        <w:pStyle w:val="4"/>
        <w:jc w:val="center"/>
        <w:rPr>
          <w:highlight w:val="none"/>
        </w:rPr>
      </w:pPr>
      <w:bookmarkStart w:id="154" w:name="_Toc15786"/>
      <w:r>
        <w:rPr>
          <w:rFonts w:hint="eastAsia"/>
          <w:w w:val="99"/>
          <w:highlight w:val="none"/>
        </w:rPr>
        <w:t>第二卷</w:t>
      </w:r>
      <w:bookmarkEnd w:id="154"/>
    </w:p>
    <w:p w14:paraId="55129197">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7186ADBD">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66ED80B7">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6223122A">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5E43AC52">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796417C6">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600783FE">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0B072271">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12E74FAD">
      <w:pPr>
        <w:autoSpaceDE w:val="0"/>
        <w:autoSpaceDN w:val="0"/>
        <w:adjustRightInd w:val="0"/>
        <w:spacing w:line="553" w:lineRule="exact"/>
        <w:ind w:right="3666" w:firstLine="0" w:firstLineChars="0"/>
        <w:jc w:val="center"/>
        <w:rPr>
          <w:rFonts w:hint="eastAsia" w:ascii="微软雅黑" w:eastAsia="微软雅黑" w:cs="微软雅黑"/>
          <w:sz w:val="44"/>
          <w:szCs w:val="44"/>
          <w:highlight w:val="none"/>
        </w:rPr>
      </w:pPr>
    </w:p>
    <w:p w14:paraId="0D8E08EF">
      <w:pPr>
        <w:pStyle w:val="4"/>
        <w:jc w:val="center"/>
        <w:rPr>
          <w:highlight w:val="none"/>
        </w:rPr>
      </w:pPr>
      <w:bookmarkStart w:id="155" w:name="_Toc15107"/>
      <w:r>
        <w:rPr>
          <w:highlight w:val="none"/>
        </w:rPr>
        <w:br w:type="page"/>
      </w:r>
    </w:p>
    <w:p w14:paraId="1AF4BB3B">
      <w:pPr>
        <w:pStyle w:val="4"/>
        <w:jc w:val="center"/>
        <w:rPr>
          <w:highlight w:val="none"/>
        </w:rPr>
      </w:pPr>
    </w:p>
    <w:p w14:paraId="58EBFCE0">
      <w:pPr>
        <w:pStyle w:val="4"/>
        <w:jc w:val="center"/>
        <w:rPr>
          <w:highlight w:val="none"/>
        </w:rPr>
      </w:pPr>
    </w:p>
    <w:p w14:paraId="38B9F52F">
      <w:pPr>
        <w:pStyle w:val="4"/>
        <w:jc w:val="center"/>
        <w:rPr>
          <w:highlight w:val="none"/>
        </w:rPr>
      </w:pPr>
    </w:p>
    <w:p w14:paraId="2B88F5DE">
      <w:pPr>
        <w:pStyle w:val="4"/>
        <w:jc w:val="center"/>
        <w:rPr>
          <w:highlight w:val="none"/>
        </w:rPr>
      </w:pPr>
    </w:p>
    <w:p w14:paraId="5D684FD9">
      <w:pPr>
        <w:pStyle w:val="4"/>
        <w:jc w:val="center"/>
        <w:rPr>
          <w:highlight w:val="none"/>
        </w:rPr>
      </w:pPr>
      <w:r>
        <w:rPr>
          <w:rFonts w:hint="eastAsia"/>
          <w:highlight w:val="none"/>
        </w:rPr>
        <w:t>第五章 供货要求</w:t>
      </w:r>
      <w:bookmarkEnd w:id="155"/>
    </w:p>
    <w:p w14:paraId="0D3B7CE2">
      <w:pPr>
        <w:rPr>
          <w:rFonts w:hint="eastAsia" w:ascii="宋体" w:hAnsi="宋体"/>
          <w:kern w:val="2"/>
          <w:sz w:val="24"/>
          <w:szCs w:val="24"/>
          <w:highlight w:val="none"/>
        </w:rPr>
      </w:pPr>
      <w:r>
        <w:rPr>
          <w:rFonts w:hint="eastAsia" w:ascii="宋体" w:hAnsi="宋体"/>
          <w:kern w:val="2"/>
          <w:sz w:val="24"/>
          <w:szCs w:val="24"/>
          <w:highlight w:val="none"/>
        </w:rPr>
        <w:br w:type="page"/>
      </w:r>
    </w:p>
    <w:p w14:paraId="5D83878F">
      <w:pPr>
        <w:widowControl w:val="0"/>
        <w:numPr>
          <w:ilvl w:val="0"/>
          <w:numId w:val="0"/>
        </w:numPr>
        <w:jc w:val="both"/>
        <w:rPr>
          <w:rFonts w:hint="eastAsia" w:ascii="Times New Roman" w:hAnsi="Times New Roman" w:eastAsia="宋体" w:cs="Times New Roman"/>
          <w:b/>
          <w:bCs/>
          <w:sz w:val="36"/>
          <w:szCs w:val="44"/>
          <w:highlight w:val="none"/>
          <w:lang w:val="en-US" w:eastAsia="zh-CN"/>
        </w:rPr>
      </w:pPr>
      <w:r>
        <w:rPr>
          <w:rFonts w:hint="eastAsia" w:ascii="Times New Roman" w:hAnsi="Times New Roman" w:eastAsia="宋体" w:cs="Times New Roman"/>
          <w:b/>
          <w:bCs/>
          <w:sz w:val="36"/>
          <w:szCs w:val="44"/>
          <w:highlight w:val="none"/>
          <w:lang w:val="en-US" w:eastAsia="zh-CN"/>
        </w:rPr>
        <w:t>第一部分：项目概况</w:t>
      </w:r>
    </w:p>
    <w:p w14:paraId="672CACCB">
      <w:pPr>
        <w:widowControl w:val="0"/>
        <w:numPr>
          <w:ilvl w:val="0"/>
          <w:numId w:val="0"/>
        </w:numPr>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燃气管网用户终端智能化感知监测改造项目主要内容为广州市区内约30万户居民及1183户非居用户的用户终端进行升级改造，将老旧用户终端（计量终端）改为带远传等功能的用户终端（计量终端）设备，项目包含（计量终端）等设备采购及安装等，且需提供安装过程中必要耗材等材料，确保每户改造后达到可使用的标准。</w:t>
      </w:r>
    </w:p>
    <w:p w14:paraId="148E305B">
      <w:pPr>
        <w:pStyle w:val="7"/>
        <w:rPr>
          <w:rFonts w:hint="eastAsia"/>
          <w:highlight w:val="none"/>
          <w:lang w:val="en-US" w:eastAsia="zh-CN"/>
        </w:rPr>
      </w:pPr>
      <w:r>
        <w:rPr>
          <w:rFonts w:hint="eastAsia"/>
          <w:highlight w:val="none"/>
          <w:lang w:val="en-US" w:eastAsia="zh-CN"/>
        </w:rPr>
        <w:t>1、投标人应在2025年开标前将3台样表（用于评分项测试）封装送到开标地点，由招标代理机构统一签收；</w:t>
      </w:r>
    </w:p>
    <w:p w14:paraId="6B1A458E">
      <w:pPr>
        <w:pStyle w:val="7"/>
        <w:rPr>
          <w:rFonts w:hint="eastAsia"/>
          <w:highlight w:val="none"/>
          <w:lang w:val="en-US" w:eastAsia="zh-CN"/>
        </w:rPr>
      </w:pPr>
      <w:r>
        <w:rPr>
          <w:rFonts w:hint="eastAsia"/>
          <w:highlight w:val="none"/>
          <w:lang w:val="en-US" w:eastAsia="zh-CN"/>
        </w:rPr>
        <w:t>2、中标企业须提供投标产品的可编辑且可运行的嵌入式软件原代码；</w:t>
      </w:r>
    </w:p>
    <w:p w14:paraId="2FECD5B3">
      <w:pPr>
        <w:pStyle w:val="7"/>
        <w:rPr>
          <w:rFonts w:hint="eastAsia"/>
          <w:highlight w:val="none"/>
          <w:lang w:val="en-US" w:eastAsia="zh-CN"/>
        </w:rPr>
      </w:pPr>
      <w:r>
        <w:rPr>
          <w:rFonts w:hint="eastAsia"/>
          <w:highlight w:val="none"/>
          <w:lang w:val="en-US" w:eastAsia="zh-CN"/>
        </w:rPr>
        <w:t>3、所投产品通讯模组及资费由甲方提供；</w:t>
      </w:r>
    </w:p>
    <w:p w14:paraId="23A58639">
      <w:pPr>
        <w:pStyle w:val="7"/>
        <w:rPr>
          <w:rFonts w:hint="eastAsia"/>
          <w:highlight w:val="none"/>
          <w:lang w:val="en-US" w:eastAsia="zh-CN"/>
        </w:rPr>
      </w:pPr>
      <w:r>
        <w:rPr>
          <w:rFonts w:hint="eastAsia"/>
          <w:highlight w:val="none"/>
          <w:lang w:val="en-US" w:eastAsia="zh-CN"/>
        </w:rPr>
        <w:t>4、核心产品：本项目核心产品为G2.5无线远传切断型膜式燃气表</w:t>
      </w:r>
    </w:p>
    <w:p w14:paraId="45C52129">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安装方式为散户安装，具体数量如下：</w:t>
      </w:r>
    </w:p>
    <w:tbl>
      <w:tblPr>
        <w:tblStyle w:val="70"/>
        <w:tblW w:w="8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8"/>
        <w:gridCol w:w="1972"/>
        <w:gridCol w:w="932"/>
        <w:gridCol w:w="1266"/>
      </w:tblGrid>
      <w:tr w14:paraId="2B19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3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D3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1"/>
                <w:szCs w:val="21"/>
                <w:highlight w:val="none"/>
                <w:u w:val="none"/>
                <w:lang w:val="en-US" w:eastAsia="zh-CN"/>
              </w:rPr>
            </w:pPr>
            <w:r>
              <w:rPr>
                <w:rFonts w:hint="eastAsia" w:ascii="宋体" w:hAnsi="宋体" w:eastAsia="宋体" w:cs="宋体"/>
                <w:b/>
                <w:bCs/>
                <w:i w:val="0"/>
                <w:iCs w:val="0"/>
                <w:color w:val="000000"/>
                <w:kern w:val="2"/>
                <w:sz w:val="21"/>
                <w:szCs w:val="21"/>
                <w:highlight w:val="none"/>
                <w:u w:val="none"/>
                <w:lang w:val="en-US" w:eastAsia="zh-CN"/>
              </w:rPr>
              <w:t>设备、改造安装</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6ED1B">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7446D">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BD55">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14:paraId="4259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4E0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DCF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BC4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AFC7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712A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1BC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E9F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031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974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459D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2D7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CAD1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1B0D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91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2AC8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无线远传切断型膜式燃气表及改造安装</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BF9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G2.5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C1E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B749">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299937</w:t>
            </w:r>
          </w:p>
        </w:tc>
      </w:tr>
      <w:tr w14:paraId="3983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3868" w:type="dxa"/>
            <w:tcBorders>
              <w:top w:val="single" w:color="000000" w:sz="4" w:space="0"/>
              <w:left w:val="single" w:color="000000" w:sz="4" w:space="0"/>
              <w:bottom w:val="nil"/>
              <w:right w:val="single" w:color="000000" w:sz="4" w:space="0"/>
            </w:tcBorders>
            <w:shd w:val="clear" w:color="auto" w:fill="auto"/>
            <w:vAlign w:val="center"/>
          </w:tcPr>
          <w:p w14:paraId="2EB48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无线远传膜式燃气表及改造安装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（阀门内置）</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5E6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468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55F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608E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3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12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无线远传膜式燃气表及改造安装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（阀门外置）</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22D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DF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9E3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r w14:paraId="2188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80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DF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G16</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C91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4E4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14:paraId="3FF7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13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56E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G25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A5FA">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8FF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14:paraId="20BA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7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30E0">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886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D55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r>
      <w:tr w14:paraId="3BDF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DE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罗茨流量计及改造安装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（含修正仪、远传控制器）</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638D">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G65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BE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EE93">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r>
      <w:tr w14:paraId="26BA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6F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262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C99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122">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r>
      <w:tr w14:paraId="2345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3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3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非居用户旧燃气表改造安装</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223C">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IC卡表控制器改造</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8B1E">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103F">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483</w:t>
            </w:r>
          </w:p>
        </w:tc>
      </w:tr>
      <w:tr w14:paraId="40D6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3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33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非居用户旧燃气表改造安装</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618">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锂电采集器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0427">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144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r>
      <w:tr w14:paraId="537E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3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77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7FA6">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市电采集器</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6DF5">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A2A4">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r>
    </w:tbl>
    <w:p w14:paraId="61F5DE77">
      <w:pPr>
        <w:rPr>
          <w:rFonts w:hint="default"/>
          <w:highlight w:val="none"/>
          <w:lang w:val="en-US" w:eastAsia="zh-CN"/>
        </w:rPr>
      </w:pPr>
    </w:p>
    <w:p w14:paraId="2F550FDA">
      <w:pPr>
        <w:pStyle w:val="39"/>
        <w:rPr>
          <w:rFonts w:hint="default"/>
          <w:highlight w:val="none"/>
          <w:lang w:val="en-US" w:eastAsia="zh-CN"/>
        </w:rPr>
      </w:pPr>
      <w:r>
        <w:rPr>
          <w:rFonts w:hint="eastAsia" w:asciiTheme="minorEastAsia" w:hAnsiTheme="minorEastAsia" w:cstheme="minorEastAsia"/>
          <w:sz w:val="28"/>
          <w:szCs w:val="28"/>
          <w:highlight w:val="none"/>
          <w:lang w:val="en-US" w:eastAsia="zh-CN"/>
        </w:rPr>
        <w:t xml:space="preserve">  </w:t>
      </w:r>
    </w:p>
    <w:p w14:paraId="11F64987">
      <w:pPr>
        <w:rPr>
          <w:rFonts w:hint="eastAsia"/>
          <w:b/>
          <w:bCs/>
          <w:sz w:val="36"/>
          <w:szCs w:val="44"/>
          <w:highlight w:val="none"/>
          <w:lang w:val="en-US" w:eastAsia="zh-CN"/>
        </w:rPr>
      </w:pPr>
    </w:p>
    <w:p w14:paraId="31F413F5">
      <w:pPr>
        <w:pStyle w:val="39"/>
        <w:rPr>
          <w:rFonts w:hint="eastAsia"/>
          <w:b/>
          <w:bCs/>
          <w:sz w:val="36"/>
          <w:szCs w:val="44"/>
          <w:highlight w:val="none"/>
          <w:lang w:val="en-US" w:eastAsia="zh-CN"/>
        </w:rPr>
      </w:pPr>
    </w:p>
    <w:p w14:paraId="44E78D9D">
      <w:pPr>
        <w:rPr>
          <w:rFonts w:hint="eastAsia"/>
          <w:b/>
          <w:bCs/>
          <w:sz w:val="36"/>
          <w:szCs w:val="44"/>
          <w:highlight w:val="none"/>
          <w:lang w:val="en-US" w:eastAsia="zh-CN"/>
        </w:rPr>
      </w:pPr>
    </w:p>
    <w:p w14:paraId="3CE4E3DC">
      <w:pPr>
        <w:ind w:firstLine="0" w:firstLineChars="0"/>
        <w:rPr>
          <w:rFonts w:hint="eastAsia"/>
          <w:b/>
          <w:bCs/>
          <w:sz w:val="36"/>
          <w:szCs w:val="44"/>
          <w:highlight w:val="none"/>
          <w:lang w:val="en-US" w:eastAsia="zh-CN"/>
        </w:rPr>
      </w:pPr>
    </w:p>
    <w:p w14:paraId="52831D14">
      <w:pPr>
        <w:pStyle w:val="7"/>
        <w:rPr>
          <w:rFonts w:hint="eastAsia"/>
          <w:highlight w:val="none"/>
          <w:lang w:val="en-US" w:eastAsia="zh-CN"/>
        </w:rPr>
      </w:pPr>
    </w:p>
    <w:p w14:paraId="62690058">
      <w:pPr>
        <w:pStyle w:val="39"/>
        <w:rPr>
          <w:rFonts w:hint="eastAsia"/>
          <w:highlight w:val="none"/>
          <w:lang w:val="en-US" w:eastAsia="zh-CN"/>
        </w:rPr>
      </w:pPr>
    </w:p>
    <w:p w14:paraId="6E68177F">
      <w:pPr>
        <w:widowControl w:val="0"/>
        <w:numPr>
          <w:ilvl w:val="0"/>
          <w:numId w:val="0"/>
        </w:numPr>
        <w:jc w:val="both"/>
        <w:rPr>
          <w:rFonts w:hint="default"/>
          <w:highlight w:val="none"/>
          <w:lang w:val="en-US" w:eastAsia="zh-CN"/>
        </w:rPr>
      </w:pPr>
      <w:r>
        <w:rPr>
          <w:rFonts w:hint="eastAsia"/>
          <w:b/>
          <w:bCs/>
          <w:sz w:val="36"/>
          <w:szCs w:val="44"/>
          <w:highlight w:val="none"/>
          <w:lang w:val="en-US" w:eastAsia="zh-CN"/>
        </w:rPr>
        <w:t>第二部分：用户终端智能化感知设备技术规格书</w:t>
      </w:r>
    </w:p>
    <w:p w14:paraId="444CAB1C">
      <w:pPr>
        <w:spacing w:line="360" w:lineRule="auto"/>
        <w:rPr>
          <w:rFonts w:hint="eastAsia"/>
          <w:b/>
          <w:bCs/>
          <w:sz w:val="36"/>
          <w:szCs w:val="44"/>
          <w:highlight w:val="none"/>
          <w:lang w:val="en-US" w:eastAsia="zh-CN"/>
        </w:rPr>
      </w:pPr>
    </w:p>
    <w:p w14:paraId="269D6CB8">
      <w:pPr>
        <w:spacing w:line="360" w:lineRule="auto"/>
        <w:rPr>
          <w:rFonts w:hint="eastAsia"/>
          <w:b/>
          <w:bCs/>
          <w:sz w:val="36"/>
          <w:szCs w:val="44"/>
          <w:highlight w:val="none"/>
          <w:lang w:val="en-US" w:eastAsia="zh-CN"/>
        </w:rPr>
      </w:pPr>
    </w:p>
    <w:p w14:paraId="297E6CE6">
      <w:pPr>
        <w:spacing w:line="360" w:lineRule="auto"/>
        <w:rPr>
          <w:rFonts w:hint="eastAsia"/>
          <w:b/>
          <w:bCs/>
          <w:sz w:val="36"/>
          <w:szCs w:val="44"/>
          <w:highlight w:val="none"/>
          <w:lang w:val="en-US" w:eastAsia="zh-CN"/>
        </w:rPr>
      </w:pPr>
    </w:p>
    <w:p w14:paraId="2185651B">
      <w:pPr>
        <w:spacing w:line="360" w:lineRule="auto"/>
        <w:rPr>
          <w:rFonts w:hint="eastAsia"/>
          <w:b/>
          <w:bCs/>
          <w:sz w:val="36"/>
          <w:szCs w:val="44"/>
          <w:highlight w:val="none"/>
          <w:lang w:val="en-US" w:eastAsia="zh-CN"/>
        </w:rPr>
      </w:pPr>
    </w:p>
    <w:p w14:paraId="77EBEDFC">
      <w:pPr>
        <w:spacing w:line="360" w:lineRule="auto"/>
        <w:rPr>
          <w:rFonts w:hint="eastAsia"/>
          <w:b/>
          <w:bCs/>
          <w:sz w:val="36"/>
          <w:szCs w:val="44"/>
          <w:highlight w:val="none"/>
          <w:lang w:val="en-US" w:eastAsia="zh-CN"/>
        </w:rPr>
      </w:pPr>
    </w:p>
    <w:p w14:paraId="36520FEE">
      <w:pPr>
        <w:widowControl w:val="0"/>
        <w:numPr>
          <w:ilvl w:val="0"/>
          <w:numId w:val="0"/>
        </w:numPr>
        <w:jc w:val="center"/>
        <w:rPr>
          <w:rFonts w:hint="eastAsia"/>
          <w:b/>
          <w:bCs/>
          <w:sz w:val="96"/>
          <w:szCs w:val="160"/>
          <w:highlight w:val="none"/>
          <w:lang w:val="en-US" w:eastAsia="zh-CN"/>
        </w:rPr>
      </w:pPr>
      <w:r>
        <w:rPr>
          <w:rFonts w:hint="eastAsia"/>
          <w:b/>
          <w:bCs/>
          <w:sz w:val="96"/>
          <w:szCs w:val="160"/>
          <w:highlight w:val="none"/>
          <w:lang w:val="en-US" w:eastAsia="zh-CN"/>
        </w:rPr>
        <w:t>技术规格书</w:t>
      </w:r>
    </w:p>
    <w:p w14:paraId="674AE27F">
      <w:pPr>
        <w:pStyle w:val="39"/>
        <w:rPr>
          <w:rFonts w:hint="eastAsia"/>
          <w:b/>
          <w:bCs/>
          <w:sz w:val="36"/>
          <w:szCs w:val="44"/>
          <w:highlight w:val="none"/>
          <w:lang w:val="en-US" w:eastAsia="zh-CN"/>
        </w:rPr>
      </w:pPr>
    </w:p>
    <w:p w14:paraId="12FC29B4">
      <w:pPr>
        <w:rPr>
          <w:rFonts w:hint="eastAsia"/>
          <w:b/>
          <w:bCs/>
          <w:sz w:val="36"/>
          <w:szCs w:val="44"/>
          <w:highlight w:val="none"/>
          <w:lang w:val="en-US" w:eastAsia="zh-CN"/>
        </w:rPr>
      </w:pPr>
    </w:p>
    <w:p w14:paraId="3FD3B1F2">
      <w:pPr>
        <w:pStyle w:val="39"/>
        <w:rPr>
          <w:rFonts w:hint="eastAsia"/>
          <w:b/>
          <w:bCs/>
          <w:sz w:val="36"/>
          <w:szCs w:val="44"/>
          <w:highlight w:val="none"/>
          <w:lang w:val="en-US" w:eastAsia="zh-CN"/>
        </w:rPr>
      </w:pPr>
    </w:p>
    <w:p w14:paraId="37F8EAAA">
      <w:pPr>
        <w:rPr>
          <w:rFonts w:hint="eastAsia"/>
          <w:b/>
          <w:bCs/>
          <w:sz w:val="36"/>
          <w:szCs w:val="44"/>
          <w:highlight w:val="none"/>
          <w:lang w:val="en-US" w:eastAsia="zh-CN"/>
        </w:rPr>
      </w:pPr>
    </w:p>
    <w:p w14:paraId="42FC569D">
      <w:pPr>
        <w:pStyle w:val="39"/>
        <w:rPr>
          <w:rFonts w:hint="eastAsia"/>
          <w:b/>
          <w:bCs/>
          <w:sz w:val="36"/>
          <w:szCs w:val="44"/>
          <w:highlight w:val="none"/>
          <w:lang w:val="en-US" w:eastAsia="zh-CN"/>
        </w:rPr>
      </w:pPr>
    </w:p>
    <w:p w14:paraId="5CF892C7">
      <w:pPr>
        <w:rPr>
          <w:rFonts w:hint="eastAsia"/>
          <w:b/>
          <w:bCs/>
          <w:sz w:val="36"/>
          <w:szCs w:val="44"/>
          <w:highlight w:val="none"/>
          <w:lang w:val="en-US" w:eastAsia="zh-CN"/>
        </w:rPr>
      </w:pPr>
    </w:p>
    <w:p w14:paraId="451C6218">
      <w:pPr>
        <w:pStyle w:val="7"/>
        <w:rPr>
          <w:rFonts w:hint="eastAsia"/>
          <w:highlight w:val="none"/>
          <w:lang w:val="en-US" w:eastAsia="zh-CN"/>
        </w:rPr>
      </w:pPr>
    </w:p>
    <w:p w14:paraId="0E75B122">
      <w:pPr>
        <w:ind w:firstLine="0" w:firstLineChars="0"/>
        <w:rPr>
          <w:rFonts w:hint="eastAsia"/>
          <w:highlight w:val="none"/>
          <w:lang w:val="en-US" w:eastAsia="zh-CN"/>
        </w:rPr>
      </w:pPr>
    </w:p>
    <w:sdt>
      <w:sdtPr>
        <w:rPr>
          <w:rFonts w:ascii="宋体" w:hAnsi="宋体" w:eastAsia="宋体" w:cstheme="minorBidi"/>
          <w:b/>
          <w:bCs/>
          <w:kern w:val="2"/>
          <w:sz w:val="36"/>
          <w:szCs w:val="44"/>
          <w:highlight w:val="none"/>
          <w:lang w:val="en-US" w:eastAsia="zh-CN" w:bidi="ar-SA"/>
        </w:rPr>
        <w:id w:val="147467017"/>
        <w15:color w:val="DBDBDB"/>
        <w:docPartObj>
          <w:docPartGallery w:val="Table of Contents"/>
          <w:docPartUnique/>
        </w:docPartObj>
      </w:sdtPr>
      <w:sdtEndPr>
        <w:rPr>
          <w:rFonts w:hint="eastAsia" w:asciiTheme="minorEastAsia" w:hAnsiTheme="minorEastAsia" w:eastAsiaTheme="minorEastAsia" w:cstheme="minorEastAsia"/>
          <w:b/>
          <w:bCs/>
          <w:kern w:val="2"/>
          <w:sz w:val="21"/>
          <w:szCs w:val="32"/>
          <w:highlight w:val="none"/>
          <w:lang w:val="en-US" w:eastAsia="zh-CN" w:bidi="ar-SA"/>
        </w:rPr>
      </w:sdtEndPr>
      <w:sdtContent>
        <w:p w14:paraId="60480C1C">
          <w:pPr>
            <w:spacing w:before="0" w:beforeLines="0" w:after="0" w:afterLines="0" w:line="360" w:lineRule="auto"/>
            <w:ind w:left="0" w:leftChars="0" w:right="0" w:rightChars="0" w:firstLine="0" w:firstLineChars="0"/>
            <w:jc w:val="center"/>
            <w:rPr>
              <w:b/>
              <w:bCs/>
              <w:sz w:val="36"/>
              <w:szCs w:val="44"/>
              <w:highlight w:val="none"/>
            </w:rPr>
          </w:pPr>
          <w:r>
            <w:rPr>
              <w:rFonts w:ascii="宋体" w:hAnsi="宋体" w:eastAsia="宋体"/>
              <w:b/>
              <w:bCs/>
              <w:sz w:val="36"/>
              <w:szCs w:val="44"/>
              <w:highlight w:val="none"/>
            </w:rPr>
            <w:t>目录</w:t>
          </w:r>
        </w:p>
        <w:p w14:paraId="24969DA3">
          <w:pPr>
            <w:pStyle w:val="50"/>
            <w:tabs>
              <w:tab w:val="right" w:leader="dot" w:pos="8306"/>
            </w:tabs>
            <w:rPr>
              <w:highlight w:val="none"/>
            </w:rPr>
          </w:pPr>
          <w:r>
            <w:rPr>
              <w:rFonts w:hint="eastAsia" w:asciiTheme="minorEastAsia" w:hAnsiTheme="minorEastAsia" w:eastAsiaTheme="minorEastAsia" w:cstheme="minorEastAsia"/>
              <w:b/>
              <w:bCs/>
              <w:sz w:val="40"/>
              <w:szCs w:val="40"/>
              <w:highlight w:val="none"/>
              <w:lang w:val="en-US" w:eastAsia="zh-CN"/>
            </w:rPr>
            <w:fldChar w:fldCharType="begin"/>
          </w:r>
          <w:r>
            <w:rPr>
              <w:rFonts w:hint="eastAsia" w:asciiTheme="minorEastAsia" w:hAnsiTheme="minorEastAsia" w:eastAsiaTheme="minorEastAsia" w:cstheme="minorEastAsia"/>
              <w:b/>
              <w:bCs/>
              <w:sz w:val="40"/>
              <w:szCs w:val="40"/>
              <w:highlight w:val="none"/>
              <w:lang w:val="en-US" w:eastAsia="zh-CN"/>
            </w:rPr>
            <w:instrText xml:space="preserve">TOC \o "1-2" \h \u </w:instrText>
          </w:r>
          <w:r>
            <w:rPr>
              <w:rFonts w:hint="eastAsia" w:asciiTheme="minorEastAsia" w:hAnsiTheme="minorEastAsia" w:eastAsiaTheme="minorEastAsia" w:cstheme="minorEastAsia"/>
              <w:b/>
              <w:bCs/>
              <w:sz w:val="40"/>
              <w:szCs w:val="40"/>
              <w:highlight w:val="none"/>
              <w:lang w:val="en-US" w:eastAsia="zh-CN"/>
            </w:rPr>
            <w:fldChar w:fldCharType="separate"/>
          </w: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_Toc9367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32"/>
              <w:highlight w:val="none"/>
              <w:lang w:val="en-US" w:eastAsia="zh-CN"/>
            </w:rPr>
            <w:t>一、 无线远传膜式燃气表技术要求</w:t>
          </w:r>
          <w:r>
            <w:rPr>
              <w:highlight w:val="none"/>
            </w:rPr>
            <w:tab/>
          </w:r>
          <w:r>
            <w:rPr>
              <w:highlight w:val="none"/>
            </w:rPr>
            <w:fldChar w:fldCharType="begin"/>
          </w:r>
          <w:r>
            <w:rPr>
              <w:highlight w:val="none"/>
            </w:rPr>
            <w:instrText xml:space="preserve"> PAGEREF _Toc9367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403F6CE7">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_Toc22916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8"/>
              <w:highlight w:val="none"/>
              <w:lang w:val="en-US" w:eastAsia="zh-CN"/>
            </w:rPr>
            <w:t>（一） 适用范围</w:t>
          </w:r>
          <w:r>
            <w:rPr>
              <w:highlight w:val="none"/>
            </w:rPr>
            <w:tab/>
          </w:r>
          <w:r>
            <w:rPr>
              <w:highlight w:val="none"/>
            </w:rPr>
            <w:fldChar w:fldCharType="begin"/>
          </w:r>
          <w:r>
            <w:rPr>
              <w:highlight w:val="none"/>
            </w:rPr>
            <w:instrText xml:space="preserve"> PAGEREF _Toc22916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35E3128E">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_Toc12944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8"/>
              <w:highlight w:val="none"/>
              <w:lang w:val="en-US" w:eastAsia="zh-CN"/>
            </w:rPr>
            <w:t>（二） 术语</w:t>
          </w:r>
          <w:r>
            <w:rPr>
              <w:highlight w:val="none"/>
            </w:rPr>
            <w:tab/>
          </w:r>
          <w:r>
            <w:rPr>
              <w:highlight w:val="none"/>
            </w:rPr>
            <w:fldChar w:fldCharType="begin"/>
          </w:r>
          <w:r>
            <w:rPr>
              <w:highlight w:val="none"/>
            </w:rPr>
            <w:instrText xml:space="preserve"> PAGEREF _Toc12944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0EA36029">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_Toc4711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8"/>
              <w:highlight w:val="none"/>
              <w:lang w:val="en-US" w:eastAsia="zh-CN"/>
            </w:rPr>
            <w:t>（三） 执行标准</w:t>
          </w:r>
          <w:r>
            <w:rPr>
              <w:highlight w:val="none"/>
            </w:rPr>
            <w:tab/>
          </w:r>
          <w:r>
            <w:rPr>
              <w:highlight w:val="none"/>
            </w:rPr>
            <w:fldChar w:fldCharType="begin"/>
          </w:r>
          <w:r>
            <w:rPr>
              <w:highlight w:val="none"/>
            </w:rPr>
            <w:instrText xml:space="preserve"> PAGEREF _Toc4711 \h </w:instrText>
          </w:r>
          <w:r>
            <w:rPr>
              <w:highlight w:val="none"/>
            </w:rPr>
            <w:fldChar w:fldCharType="separate"/>
          </w:r>
          <w:r>
            <w:rPr>
              <w:highlight w:val="none"/>
            </w:rPr>
            <w:t>1</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9B32435">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_Toc31394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8"/>
              <w:highlight w:val="none"/>
              <w:lang w:val="en-US" w:eastAsia="zh-CN"/>
            </w:rPr>
            <w:t>（四） 性能要求</w:t>
          </w:r>
          <w:r>
            <w:rPr>
              <w:highlight w:val="none"/>
            </w:rPr>
            <w:tab/>
          </w:r>
          <w:r>
            <w:rPr>
              <w:highlight w:val="none"/>
            </w:rPr>
            <w:fldChar w:fldCharType="begin"/>
          </w:r>
          <w:r>
            <w:rPr>
              <w:highlight w:val="none"/>
            </w:rPr>
            <w:instrText xml:space="preserve"> PAGEREF _Toc31394 \h </w:instrText>
          </w:r>
          <w:r>
            <w:rPr>
              <w:highlight w:val="none"/>
            </w:rPr>
            <w:fldChar w:fldCharType="separate"/>
          </w:r>
          <w:r>
            <w:rPr>
              <w:highlight w:val="none"/>
            </w:rPr>
            <w:t>2</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595CE72E">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_Toc4254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8"/>
              <w:highlight w:val="none"/>
              <w:lang w:val="en-US" w:eastAsia="zh-CN"/>
            </w:rPr>
            <w:t>（五） 功能要求</w:t>
          </w:r>
          <w:r>
            <w:rPr>
              <w:highlight w:val="none"/>
            </w:rPr>
            <w:tab/>
          </w:r>
          <w:r>
            <w:rPr>
              <w:highlight w:val="none"/>
            </w:rPr>
            <w:fldChar w:fldCharType="begin"/>
          </w:r>
          <w:r>
            <w:rPr>
              <w:highlight w:val="none"/>
            </w:rPr>
            <w:instrText xml:space="preserve"> PAGEREF _Toc4254 \h </w:instrText>
          </w:r>
          <w:r>
            <w:rPr>
              <w:highlight w:val="none"/>
            </w:rPr>
            <w:fldChar w:fldCharType="separate"/>
          </w:r>
          <w:r>
            <w:rPr>
              <w:highlight w:val="none"/>
            </w:rPr>
            <w:t>3</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066549B7">
          <w:pPr>
            <w:pStyle w:val="50"/>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_Toc28881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32"/>
              <w:highlight w:val="none"/>
              <w:lang w:val="en-US" w:eastAsia="zh-CN"/>
            </w:rPr>
            <w:t>二、 工商业膜式燃气表（内置阀）技术要求</w:t>
          </w:r>
          <w:r>
            <w:rPr>
              <w:highlight w:val="none"/>
            </w:rPr>
            <w:tab/>
          </w:r>
          <w:r>
            <w:rPr>
              <w:highlight w:val="none"/>
            </w:rPr>
            <w:fldChar w:fldCharType="begin"/>
          </w:r>
          <w:r>
            <w:rPr>
              <w:highlight w:val="none"/>
            </w:rPr>
            <w:instrText xml:space="preserve"> PAGEREF _Toc28881 \h </w:instrText>
          </w:r>
          <w:r>
            <w:rPr>
              <w:highlight w:val="none"/>
            </w:rPr>
            <w:fldChar w:fldCharType="separate"/>
          </w:r>
          <w:r>
            <w:rPr>
              <w:highlight w:val="none"/>
            </w:rPr>
            <w:t>10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6132E7C8">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_Toc32563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（一） 适用范围</w:t>
          </w:r>
          <w:r>
            <w:rPr>
              <w:highlight w:val="none"/>
            </w:rPr>
            <w:tab/>
          </w:r>
          <w:r>
            <w:rPr>
              <w:highlight w:val="none"/>
            </w:rPr>
            <w:fldChar w:fldCharType="begin"/>
          </w:r>
          <w:r>
            <w:rPr>
              <w:highlight w:val="none"/>
            </w:rPr>
            <w:instrText xml:space="preserve"> PAGEREF _Toc32563 \h </w:instrText>
          </w:r>
          <w:r>
            <w:rPr>
              <w:highlight w:val="none"/>
            </w:rPr>
            <w:fldChar w:fldCharType="separate"/>
          </w:r>
          <w:r>
            <w:rPr>
              <w:highlight w:val="none"/>
            </w:rPr>
            <w:t>10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36B615E">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_Toc18120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（二） 术语</w:t>
          </w:r>
          <w:r>
            <w:rPr>
              <w:highlight w:val="none"/>
            </w:rPr>
            <w:tab/>
          </w:r>
          <w:r>
            <w:rPr>
              <w:highlight w:val="none"/>
            </w:rPr>
            <w:fldChar w:fldCharType="begin"/>
          </w:r>
          <w:r>
            <w:rPr>
              <w:highlight w:val="none"/>
            </w:rPr>
            <w:instrText xml:space="preserve"> PAGEREF _Toc18120 \h </w:instrText>
          </w:r>
          <w:r>
            <w:rPr>
              <w:highlight w:val="none"/>
            </w:rPr>
            <w:fldChar w:fldCharType="separate"/>
          </w:r>
          <w:r>
            <w:rPr>
              <w:highlight w:val="none"/>
            </w:rPr>
            <w:t>10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4F741F4">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_Toc22727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（三） 执行标准</w:t>
          </w:r>
          <w:r>
            <w:rPr>
              <w:highlight w:val="none"/>
            </w:rPr>
            <w:tab/>
          </w:r>
          <w:r>
            <w:rPr>
              <w:highlight w:val="none"/>
            </w:rPr>
            <w:fldChar w:fldCharType="begin"/>
          </w:r>
          <w:r>
            <w:rPr>
              <w:highlight w:val="none"/>
            </w:rPr>
            <w:instrText xml:space="preserve"> PAGEREF _Toc22727 \h </w:instrText>
          </w:r>
          <w:r>
            <w:rPr>
              <w:highlight w:val="none"/>
            </w:rPr>
            <w:fldChar w:fldCharType="separate"/>
          </w:r>
          <w:r>
            <w:rPr>
              <w:highlight w:val="none"/>
            </w:rPr>
            <w:t>10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FA9169E">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_Toc26051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（四） 性能要求</w:t>
          </w:r>
          <w:r>
            <w:rPr>
              <w:highlight w:val="none"/>
            </w:rPr>
            <w:tab/>
          </w:r>
          <w:r>
            <w:rPr>
              <w:highlight w:val="none"/>
            </w:rPr>
            <w:fldChar w:fldCharType="begin"/>
          </w:r>
          <w:r>
            <w:rPr>
              <w:highlight w:val="none"/>
            </w:rPr>
            <w:instrText xml:space="preserve"> PAGEREF _Toc26051 \h </w:instrText>
          </w:r>
          <w:r>
            <w:rPr>
              <w:highlight w:val="none"/>
            </w:rPr>
            <w:fldChar w:fldCharType="separate"/>
          </w:r>
          <w:r>
            <w:rPr>
              <w:highlight w:val="none"/>
            </w:rPr>
            <w:t>10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6522B1E6">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_Toc15959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（五） 功能要求</w:t>
          </w:r>
          <w:r>
            <w:rPr>
              <w:highlight w:val="none"/>
            </w:rPr>
            <w:tab/>
          </w:r>
          <w:r>
            <w:rPr>
              <w:highlight w:val="none"/>
            </w:rPr>
            <w:fldChar w:fldCharType="begin"/>
          </w:r>
          <w:r>
            <w:rPr>
              <w:highlight w:val="none"/>
            </w:rPr>
            <w:instrText xml:space="preserve"> PAGEREF _Toc15959 \h </w:instrText>
          </w:r>
          <w:r>
            <w:rPr>
              <w:highlight w:val="none"/>
            </w:rPr>
            <w:fldChar w:fldCharType="separate"/>
          </w:r>
          <w:r>
            <w:rPr>
              <w:highlight w:val="none"/>
            </w:rPr>
            <w:t>11</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31334728">
          <w:pPr>
            <w:pStyle w:val="50"/>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_Toc7341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32"/>
              <w:highlight w:val="none"/>
              <w:lang w:val="en-US" w:eastAsia="zh-CN"/>
            </w:rPr>
            <w:t>三、 工商业膜式燃气表（外置阀）技术要求</w:t>
          </w:r>
          <w:r>
            <w:rPr>
              <w:highlight w:val="none"/>
            </w:rPr>
            <w:tab/>
          </w:r>
          <w:r>
            <w:rPr>
              <w:highlight w:val="none"/>
            </w:rPr>
            <w:fldChar w:fldCharType="begin"/>
          </w:r>
          <w:r>
            <w:rPr>
              <w:highlight w:val="none"/>
            </w:rPr>
            <w:instrText xml:space="preserve"> PAGEREF _Toc7341 \h </w:instrText>
          </w:r>
          <w:r>
            <w:rPr>
              <w:highlight w:val="none"/>
            </w:rPr>
            <w:fldChar w:fldCharType="separate"/>
          </w:r>
          <w:r>
            <w:rPr>
              <w:highlight w:val="none"/>
            </w:rPr>
            <w:t>18</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5ED2D726">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_Toc21860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（一） 适用范围</w:t>
          </w:r>
          <w:r>
            <w:rPr>
              <w:highlight w:val="none"/>
            </w:rPr>
            <w:tab/>
          </w:r>
          <w:r>
            <w:rPr>
              <w:highlight w:val="none"/>
            </w:rPr>
            <w:fldChar w:fldCharType="begin"/>
          </w:r>
          <w:r>
            <w:rPr>
              <w:highlight w:val="none"/>
            </w:rPr>
            <w:instrText xml:space="preserve"> PAGEREF _Toc21860 \h </w:instrText>
          </w:r>
          <w:r>
            <w:rPr>
              <w:highlight w:val="none"/>
            </w:rPr>
            <w:fldChar w:fldCharType="separate"/>
          </w:r>
          <w:r>
            <w:rPr>
              <w:highlight w:val="none"/>
            </w:rPr>
            <w:t>18</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9BD56AC">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_Toc19524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（二） 术语</w:t>
          </w:r>
          <w:r>
            <w:rPr>
              <w:highlight w:val="none"/>
            </w:rPr>
            <w:tab/>
          </w:r>
          <w:r>
            <w:rPr>
              <w:highlight w:val="none"/>
            </w:rPr>
            <w:fldChar w:fldCharType="begin"/>
          </w:r>
          <w:r>
            <w:rPr>
              <w:highlight w:val="none"/>
            </w:rPr>
            <w:instrText xml:space="preserve"> PAGEREF _Toc19524 \h </w:instrText>
          </w:r>
          <w:r>
            <w:rPr>
              <w:highlight w:val="none"/>
            </w:rPr>
            <w:fldChar w:fldCharType="separate"/>
          </w:r>
          <w:r>
            <w:rPr>
              <w:highlight w:val="none"/>
            </w:rPr>
            <w:t>18</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20D878AE">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_Toc28681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（三） 执行标准</w:t>
          </w:r>
          <w:r>
            <w:rPr>
              <w:highlight w:val="none"/>
            </w:rPr>
            <w:tab/>
          </w:r>
          <w:r>
            <w:rPr>
              <w:highlight w:val="none"/>
            </w:rPr>
            <w:fldChar w:fldCharType="begin"/>
          </w:r>
          <w:r>
            <w:rPr>
              <w:highlight w:val="none"/>
            </w:rPr>
            <w:instrText xml:space="preserve"> PAGEREF _Toc28681 \h </w:instrText>
          </w:r>
          <w:r>
            <w:rPr>
              <w:highlight w:val="none"/>
            </w:rPr>
            <w:fldChar w:fldCharType="separate"/>
          </w:r>
          <w:r>
            <w:rPr>
              <w:highlight w:val="none"/>
            </w:rPr>
            <w:t>18</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24DB720B">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_Toc26943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（四） 性能要求</w:t>
          </w:r>
          <w:r>
            <w:rPr>
              <w:highlight w:val="none"/>
            </w:rPr>
            <w:tab/>
          </w:r>
          <w:r>
            <w:rPr>
              <w:highlight w:val="none"/>
            </w:rPr>
            <w:fldChar w:fldCharType="begin"/>
          </w:r>
          <w:r>
            <w:rPr>
              <w:highlight w:val="none"/>
            </w:rPr>
            <w:instrText xml:space="preserve"> PAGEREF _Toc26943 \h </w:instrText>
          </w:r>
          <w:r>
            <w:rPr>
              <w:highlight w:val="none"/>
            </w:rPr>
            <w:fldChar w:fldCharType="separate"/>
          </w:r>
          <w:r>
            <w:rPr>
              <w:highlight w:val="none"/>
            </w:rPr>
            <w:t>18</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9951C3B">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_Toc5886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（五） 功能要求</w:t>
          </w:r>
          <w:r>
            <w:rPr>
              <w:highlight w:val="none"/>
            </w:rPr>
            <w:tab/>
          </w:r>
          <w:r>
            <w:rPr>
              <w:highlight w:val="none"/>
            </w:rPr>
            <w:fldChar w:fldCharType="begin"/>
          </w:r>
          <w:r>
            <w:rPr>
              <w:highlight w:val="none"/>
            </w:rPr>
            <w:instrText xml:space="preserve"> PAGEREF _Toc5886 \h </w:instrText>
          </w:r>
          <w:r>
            <w:rPr>
              <w:highlight w:val="none"/>
            </w:rPr>
            <w:fldChar w:fldCharType="separate"/>
          </w:r>
          <w:r>
            <w:rPr>
              <w:highlight w:val="none"/>
            </w:rPr>
            <w:t>19</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8ACD2D1">
          <w:pPr>
            <w:pStyle w:val="50"/>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_Toc11469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32"/>
              <w:highlight w:val="none"/>
              <w:lang w:val="en-US" w:eastAsia="zh-CN"/>
            </w:rPr>
            <w:t>四、 智能流量计控制器技术要求</w:t>
          </w:r>
          <w:r>
            <w:rPr>
              <w:highlight w:val="none"/>
            </w:rPr>
            <w:tab/>
          </w:r>
          <w:r>
            <w:rPr>
              <w:highlight w:val="none"/>
            </w:rPr>
            <w:fldChar w:fldCharType="begin"/>
          </w:r>
          <w:r>
            <w:rPr>
              <w:highlight w:val="none"/>
            </w:rPr>
            <w:instrText xml:space="preserve"> PAGEREF _Toc11469 \h </w:instrText>
          </w:r>
          <w:r>
            <w:rPr>
              <w:highlight w:val="none"/>
            </w:rPr>
            <w:fldChar w:fldCharType="separate"/>
          </w:r>
          <w:r>
            <w:rPr>
              <w:highlight w:val="none"/>
            </w:rPr>
            <w:t>26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F35A033">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_Toc3241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（一） 执行标准：</w:t>
          </w:r>
          <w:r>
            <w:rPr>
              <w:highlight w:val="none"/>
            </w:rPr>
            <w:tab/>
          </w:r>
          <w:r>
            <w:rPr>
              <w:highlight w:val="none"/>
            </w:rPr>
            <w:fldChar w:fldCharType="begin"/>
          </w:r>
          <w:r>
            <w:rPr>
              <w:highlight w:val="none"/>
            </w:rPr>
            <w:instrText xml:space="preserve"> PAGEREF _Toc3241 \h </w:instrText>
          </w:r>
          <w:r>
            <w:rPr>
              <w:highlight w:val="none"/>
            </w:rPr>
            <w:fldChar w:fldCharType="separate"/>
          </w:r>
          <w:r>
            <w:rPr>
              <w:highlight w:val="none"/>
            </w:rPr>
            <w:t>26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BF615FE">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_Toc19944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（二） 主要参数</w:t>
          </w:r>
          <w:r>
            <w:rPr>
              <w:highlight w:val="none"/>
            </w:rPr>
            <w:tab/>
          </w:r>
          <w:r>
            <w:rPr>
              <w:highlight w:val="none"/>
            </w:rPr>
            <w:fldChar w:fldCharType="begin"/>
          </w:r>
          <w:r>
            <w:rPr>
              <w:highlight w:val="none"/>
            </w:rPr>
            <w:instrText xml:space="preserve"> PAGEREF _Toc19944 \h </w:instrText>
          </w:r>
          <w:r>
            <w:rPr>
              <w:highlight w:val="none"/>
            </w:rPr>
            <w:fldChar w:fldCharType="separate"/>
          </w:r>
          <w:r>
            <w:rPr>
              <w:highlight w:val="none"/>
            </w:rPr>
            <w:t>26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6E0B40D3">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_Toc22944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（三） 主要功能及工艺特点</w:t>
          </w:r>
          <w:r>
            <w:rPr>
              <w:highlight w:val="none"/>
            </w:rPr>
            <w:tab/>
          </w:r>
          <w:r>
            <w:rPr>
              <w:highlight w:val="none"/>
            </w:rPr>
            <w:fldChar w:fldCharType="begin"/>
          </w:r>
          <w:r>
            <w:rPr>
              <w:highlight w:val="none"/>
            </w:rPr>
            <w:instrText xml:space="preserve"> PAGEREF _Toc22944 \h </w:instrText>
          </w:r>
          <w:r>
            <w:rPr>
              <w:highlight w:val="none"/>
            </w:rPr>
            <w:fldChar w:fldCharType="separate"/>
          </w:r>
          <w:r>
            <w:rPr>
              <w:highlight w:val="none"/>
            </w:rPr>
            <w:t>27</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646AD98A">
          <w:pPr>
            <w:pStyle w:val="50"/>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_Toc12874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pacing w:val="0"/>
              <w:szCs w:val="32"/>
              <w:highlight w:val="none"/>
              <w:lang w:val="en-US" w:eastAsia="zh-CN"/>
            </w:rPr>
            <w:t>五、 市电数据采集器技术规格书</w:t>
          </w:r>
          <w:r>
            <w:rPr>
              <w:highlight w:val="none"/>
            </w:rPr>
            <w:tab/>
          </w:r>
          <w:r>
            <w:rPr>
              <w:highlight w:val="none"/>
            </w:rPr>
            <w:fldChar w:fldCharType="begin"/>
          </w:r>
          <w:r>
            <w:rPr>
              <w:highlight w:val="none"/>
            </w:rPr>
            <w:instrText xml:space="preserve"> PAGEREF _Toc12874 \h </w:instrText>
          </w:r>
          <w:r>
            <w:rPr>
              <w:highlight w:val="none"/>
            </w:rPr>
            <w:fldChar w:fldCharType="separate"/>
          </w:r>
          <w:r>
            <w:rPr>
              <w:highlight w:val="none"/>
            </w:rPr>
            <w:t>35</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2A56B71D">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_Toc13898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pacing w:val="0"/>
              <w:szCs w:val="24"/>
              <w:highlight w:val="none"/>
              <w:lang w:val="en-US" w:eastAsia="zh-CN"/>
            </w:rPr>
            <w:t>（一） 范围</w:t>
          </w:r>
          <w:r>
            <w:rPr>
              <w:highlight w:val="none"/>
            </w:rPr>
            <w:tab/>
          </w:r>
          <w:r>
            <w:rPr>
              <w:highlight w:val="none"/>
            </w:rPr>
            <w:fldChar w:fldCharType="begin"/>
          </w:r>
          <w:r>
            <w:rPr>
              <w:highlight w:val="none"/>
            </w:rPr>
            <w:instrText xml:space="preserve"> PAGEREF _Toc13898 \h </w:instrText>
          </w:r>
          <w:r>
            <w:rPr>
              <w:highlight w:val="none"/>
            </w:rPr>
            <w:fldChar w:fldCharType="separate"/>
          </w:r>
          <w:r>
            <w:rPr>
              <w:highlight w:val="none"/>
            </w:rPr>
            <w:t>35</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AB32326">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_Toc15368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pacing w:val="0"/>
              <w:szCs w:val="24"/>
              <w:highlight w:val="none"/>
              <w:lang w:val="en-US" w:eastAsia="zh-CN"/>
            </w:rPr>
            <w:t>（二） 名词定义</w:t>
          </w:r>
          <w:r>
            <w:rPr>
              <w:highlight w:val="none"/>
            </w:rPr>
            <w:tab/>
          </w:r>
          <w:r>
            <w:rPr>
              <w:highlight w:val="none"/>
            </w:rPr>
            <w:fldChar w:fldCharType="begin"/>
          </w:r>
          <w:r>
            <w:rPr>
              <w:highlight w:val="none"/>
            </w:rPr>
            <w:instrText xml:space="preserve"> PAGEREF _Toc15368 \h </w:instrText>
          </w:r>
          <w:r>
            <w:rPr>
              <w:highlight w:val="none"/>
            </w:rPr>
            <w:fldChar w:fldCharType="separate"/>
          </w:r>
          <w:r>
            <w:rPr>
              <w:highlight w:val="none"/>
            </w:rPr>
            <w:t>35</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3AF5903">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_Toc641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pacing w:val="0"/>
              <w:szCs w:val="24"/>
              <w:highlight w:val="none"/>
              <w:lang w:val="en-US" w:eastAsia="zh-CN"/>
            </w:rPr>
            <w:t>（三） 标准与规范</w:t>
          </w:r>
          <w:r>
            <w:rPr>
              <w:highlight w:val="none"/>
            </w:rPr>
            <w:tab/>
          </w:r>
          <w:r>
            <w:rPr>
              <w:highlight w:val="none"/>
            </w:rPr>
            <w:fldChar w:fldCharType="begin"/>
          </w:r>
          <w:r>
            <w:rPr>
              <w:highlight w:val="none"/>
            </w:rPr>
            <w:instrText xml:space="preserve"> PAGEREF _Toc641 \h </w:instrText>
          </w:r>
          <w:r>
            <w:rPr>
              <w:highlight w:val="none"/>
            </w:rPr>
            <w:fldChar w:fldCharType="separate"/>
          </w:r>
          <w:r>
            <w:rPr>
              <w:highlight w:val="none"/>
            </w:rPr>
            <w:t>35</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491DC20C">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_Toc16680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pacing w:val="0"/>
              <w:szCs w:val="24"/>
              <w:highlight w:val="none"/>
              <w:lang w:val="en-US" w:eastAsia="zh-CN"/>
            </w:rPr>
            <w:t>（四） 技术要求</w:t>
          </w:r>
          <w:r>
            <w:rPr>
              <w:highlight w:val="none"/>
            </w:rPr>
            <w:tab/>
          </w:r>
          <w:r>
            <w:rPr>
              <w:highlight w:val="none"/>
            </w:rPr>
            <w:fldChar w:fldCharType="begin"/>
          </w:r>
          <w:r>
            <w:rPr>
              <w:highlight w:val="none"/>
            </w:rPr>
            <w:instrText xml:space="preserve"> PAGEREF _Toc16680 \h </w:instrText>
          </w:r>
          <w:r>
            <w:rPr>
              <w:highlight w:val="none"/>
            </w:rPr>
            <w:fldChar w:fldCharType="separate"/>
          </w:r>
          <w:r>
            <w:rPr>
              <w:highlight w:val="none"/>
            </w:rPr>
            <w:t>36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6F2637B0">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_Toc17261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pacing w:val="0"/>
              <w:szCs w:val="24"/>
              <w:highlight w:val="none"/>
              <w:lang w:val="en-US" w:eastAsia="zh-CN"/>
            </w:rPr>
            <w:t>（五） 技术文件、标志、包装、运输和贮存</w:t>
          </w:r>
          <w:r>
            <w:rPr>
              <w:highlight w:val="none"/>
            </w:rPr>
            <w:tab/>
          </w:r>
          <w:r>
            <w:rPr>
              <w:highlight w:val="none"/>
            </w:rPr>
            <w:fldChar w:fldCharType="begin"/>
          </w:r>
          <w:r>
            <w:rPr>
              <w:highlight w:val="none"/>
            </w:rPr>
            <w:instrText xml:space="preserve"> PAGEREF _Toc17261 \h </w:instrText>
          </w:r>
          <w:r>
            <w:rPr>
              <w:highlight w:val="none"/>
            </w:rPr>
            <w:fldChar w:fldCharType="separate"/>
          </w:r>
          <w:r>
            <w:rPr>
              <w:highlight w:val="none"/>
            </w:rPr>
            <w:t>38</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3CF6E5D9">
          <w:pPr>
            <w:pStyle w:val="50"/>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_Toc25762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32"/>
              <w:highlight w:val="none"/>
              <w:lang w:val="en-US" w:eastAsia="zh-CN"/>
            </w:rPr>
            <w:t>六、 综合采集器（锂电版）</w:t>
          </w:r>
          <w:r>
            <w:rPr>
              <w:highlight w:val="none"/>
            </w:rPr>
            <w:tab/>
          </w:r>
          <w:r>
            <w:rPr>
              <w:highlight w:val="none"/>
            </w:rPr>
            <w:fldChar w:fldCharType="begin"/>
          </w:r>
          <w:r>
            <w:rPr>
              <w:highlight w:val="none"/>
            </w:rPr>
            <w:instrText xml:space="preserve"> PAGEREF _Toc25762 \h </w:instrText>
          </w:r>
          <w:r>
            <w:rPr>
              <w:highlight w:val="none"/>
            </w:rPr>
            <w:fldChar w:fldCharType="separate"/>
          </w:r>
          <w:r>
            <w:rPr>
              <w:highlight w:val="none"/>
            </w:rPr>
            <w:t>40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4381BC91">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_Toc8419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（一） 产品概述</w:t>
          </w:r>
          <w:r>
            <w:rPr>
              <w:highlight w:val="none"/>
            </w:rPr>
            <w:tab/>
          </w:r>
          <w:r>
            <w:rPr>
              <w:highlight w:val="none"/>
            </w:rPr>
            <w:fldChar w:fldCharType="begin"/>
          </w:r>
          <w:r>
            <w:rPr>
              <w:highlight w:val="none"/>
            </w:rPr>
            <w:instrText xml:space="preserve"> PAGEREF _Toc8419 \h </w:instrText>
          </w:r>
          <w:r>
            <w:rPr>
              <w:highlight w:val="none"/>
            </w:rPr>
            <w:fldChar w:fldCharType="separate"/>
          </w:r>
          <w:r>
            <w:rPr>
              <w:highlight w:val="none"/>
            </w:rPr>
            <w:t>40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0E6653EB">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_Toc1199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（二） 采集器功能概述</w:t>
          </w:r>
          <w:r>
            <w:rPr>
              <w:highlight w:val="none"/>
            </w:rPr>
            <w:tab/>
          </w:r>
          <w:r>
            <w:rPr>
              <w:highlight w:val="none"/>
            </w:rPr>
            <w:fldChar w:fldCharType="begin"/>
          </w:r>
          <w:r>
            <w:rPr>
              <w:highlight w:val="none"/>
            </w:rPr>
            <w:instrText xml:space="preserve"> PAGEREF _Toc1199 \h </w:instrText>
          </w:r>
          <w:r>
            <w:rPr>
              <w:highlight w:val="none"/>
            </w:rPr>
            <w:fldChar w:fldCharType="separate"/>
          </w:r>
          <w:r>
            <w:rPr>
              <w:highlight w:val="none"/>
            </w:rPr>
            <w:t>40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BE1E300">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_Toc26383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eastAsiaTheme="minorEastAsia" w:cstheme="minorEastAsia"/>
              <w:bCs/>
              <w:szCs w:val="24"/>
              <w:highlight w:val="none"/>
              <w:lang w:val="en-US" w:eastAsia="zh-CN"/>
            </w:rPr>
            <w:t>（三） 主要功能</w:t>
          </w:r>
          <w:r>
            <w:rPr>
              <w:highlight w:val="none"/>
            </w:rPr>
            <w:tab/>
          </w:r>
          <w:r>
            <w:rPr>
              <w:highlight w:val="none"/>
            </w:rPr>
            <w:fldChar w:fldCharType="begin"/>
          </w:r>
          <w:r>
            <w:rPr>
              <w:highlight w:val="none"/>
            </w:rPr>
            <w:instrText xml:space="preserve"> PAGEREF _Toc26383 \h </w:instrText>
          </w:r>
          <w:r>
            <w:rPr>
              <w:highlight w:val="none"/>
            </w:rPr>
            <w:fldChar w:fldCharType="separate"/>
          </w:r>
          <w:r>
            <w:rPr>
              <w:highlight w:val="none"/>
            </w:rPr>
            <w:t>40</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4863B5E">
          <w:pPr>
            <w:pStyle w:val="50"/>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_Toc20566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32"/>
              <w:highlight w:val="none"/>
              <w:lang w:val="en-US" w:eastAsia="zh-CN"/>
            </w:rPr>
            <w:t>七、 气体罗茨流量计技术规格书</w:t>
          </w:r>
          <w:r>
            <w:rPr>
              <w:highlight w:val="none"/>
            </w:rPr>
            <w:tab/>
          </w:r>
          <w:r>
            <w:rPr>
              <w:highlight w:val="none"/>
            </w:rPr>
            <w:fldChar w:fldCharType="begin"/>
          </w:r>
          <w:r>
            <w:rPr>
              <w:highlight w:val="none"/>
            </w:rPr>
            <w:instrText xml:space="preserve"> PAGEREF _Toc20566 \h </w:instrText>
          </w:r>
          <w:r>
            <w:rPr>
              <w:highlight w:val="none"/>
            </w:rPr>
            <w:fldChar w:fldCharType="separate"/>
          </w:r>
          <w:r>
            <w:rPr>
              <w:highlight w:val="none"/>
            </w:rPr>
            <w:t>43</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0F0A0DCB">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_Toc30267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（一） 范围</w:t>
          </w:r>
          <w:r>
            <w:rPr>
              <w:highlight w:val="none"/>
            </w:rPr>
            <w:tab/>
          </w:r>
          <w:r>
            <w:rPr>
              <w:highlight w:val="none"/>
            </w:rPr>
            <w:fldChar w:fldCharType="begin"/>
          </w:r>
          <w:r>
            <w:rPr>
              <w:highlight w:val="none"/>
            </w:rPr>
            <w:instrText xml:space="preserve"> PAGEREF _Toc30267 \h </w:instrText>
          </w:r>
          <w:r>
            <w:rPr>
              <w:highlight w:val="none"/>
            </w:rPr>
            <w:fldChar w:fldCharType="separate"/>
          </w:r>
          <w:r>
            <w:rPr>
              <w:highlight w:val="none"/>
            </w:rPr>
            <w:t>43</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7E808A82">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_Toc26258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（二） 规范性引用文件</w:t>
          </w:r>
          <w:r>
            <w:rPr>
              <w:highlight w:val="none"/>
            </w:rPr>
            <w:tab/>
          </w:r>
          <w:r>
            <w:rPr>
              <w:highlight w:val="none"/>
            </w:rPr>
            <w:fldChar w:fldCharType="begin"/>
          </w:r>
          <w:r>
            <w:rPr>
              <w:highlight w:val="none"/>
            </w:rPr>
            <w:instrText xml:space="preserve"> PAGEREF _Toc26258 \h </w:instrText>
          </w:r>
          <w:r>
            <w:rPr>
              <w:highlight w:val="none"/>
            </w:rPr>
            <w:fldChar w:fldCharType="separate"/>
          </w:r>
          <w:r>
            <w:rPr>
              <w:highlight w:val="none"/>
            </w:rPr>
            <w:t>43</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2667711F">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_Toc6631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（三） 供货范围及界定</w:t>
          </w:r>
          <w:r>
            <w:rPr>
              <w:highlight w:val="none"/>
            </w:rPr>
            <w:tab/>
          </w:r>
          <w:r>
            <w:rPr>
              <w:highlight w:val="none"/>
            </w:rPr>
            <w:fldChar w:fldCharType="begin"/>
          </w:r>
          <w:r>
            <w:rPr>
              <w:highlight w:val="none"/>
            </w:rPr>
            <w:instrText xml:space="preserve"> PAGEREF _Toc6631 \h </w:instrText>
          </w:r>
          <w:r>
            <w:rPr>
              <w:highlight w:val="none"/>
            </w:rPr>
            <w:fldChar w:fldCharType="separate"/>
          </w:r>
          <w:r>
            <w:rPr>
              <w:highlight w:val="none"/>
            </w:rPr>
            <w:t>43</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5BF8F3B3">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_Toc13199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（四） 技术要求</w:t>
          </w:r>
          <w:r>
            <w:rPr>
              <w:highlight w:val="none"/>
            </w:rPr>
            <w:tab/>
          </w:r>
          <w:r>
            <w:rPr>
              <w:highlight w:val="none"/>
            </w:rPr>
            <w:fldChar w:fldCharType="begin"/>
          </w:r>
          <w:r>
            <w:rPr>
              <w:highlight w:val="none"/>
            </w:rPr>
            <w:instrText xml:space="preserve"> PAGEREF _Toc13199 \h </w:instrText>
          </w:r>
          <w:r>
            <w:rPr>
              <w:highlight w:val="none"/>
            </w:rPr>
            <w:fldChar w:fldCharType="separate"/>
          </w:r>
          <w:r>
            <w:rPr>
              <w:highlight w:val="none"/>
            </w:rPr>
            <w:t>44</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071ADB15">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_Toc18834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（五） 检验和测试</w:t>
          </w:r>
          <w:r>
            <w:rPr>
              <w:highlight w:val="none"/>
            </w:rPr>
            <w:tab/>
          </w:r>
          <w:r>
            <w:rPr>
              <w:highlight w:val="none"/>
            </w:rPr>
            <w:fldChar w:fldCharType="begin"/>
          </w:r>
          <w:r>
            <w:rPr>
              <w:highlight w:val="none"/>
            </w:rPr>
            <w:instrText xml:space="preserve"> PAGEREF _Toc18834 \h </w:instrText>
          </w:r>
          <w:r>
            <w:rPr>
              <w:highlight w:val="none"/>
            </w:rPr>
            <w:fldChar w:fldCharType="separate"/>
          </w:r>
          <w:r>
            <w:rPr>
              <w:highlight w:val="none"/>
            </w:rPr>
            <w:t>45</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5A9C8404">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_Toc9412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（六） 备品、备件和专用工具</w:t>
          </w:r>
          <w:r>
            <w:rPr>
              <w:highlight w:val="none"/>
            </w:rPr>
            <w:tab/>
          </w:r>
          <w:r>
            <w:rPr>
              <w:highlight w:val="none"/>
            </w:rPr>
            <w:fldChar w:fldCharType="begin"/>
          </w:r>
          <w:r>
            <w:rPr>
              <w:highlight w:val="none"/>
            </w:rPr>
            <w:instrText xml:space="preserve"> PAGEREF _Toc9412 \h </w:instrText>
          </w:r>
          <w:r>
            <w:rPr>
              <w:highlight w:val="none"/>
            </w:rPr>
            <w:fldChar w:fldCharType="separate"/>
          </w:r>
          <w:r>
            <w:rPr>
              <w:highlight w:val="none"/>
            </w:rPr>
            <w:t>46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3F554C38">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_Toc10473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（七） 铭牌和标志</w:t>
          </w:r>
          <w:r>
            <w:rPr>
              <w:highlight w:val="none"/>
            </w:rPr>
            <w:tab/>
          </w:r>
          <w:r>
            <w:rPr>
              <w:highlight w:val="none"/>
            </w:rPr>
            <w:fldChar w:fldCharType="begin"/>
          </w:r>
          <w:r>
            <w:rPr>
              <w:highlight w:val="none"/>
            </w:rPr>
            <w:instrText xml:space="preserve"> PAGEREF _Toc10473 \h </w:instrText>
          </w:r>
          <w:r>
            <w:rPr>
              <w:highlight w:val="none"/>
            </w:rPr>
            <w:fldChar w:fldCharType="separate"/>
          </w:r>
          <w:r>
            <w:rPr>
              <w:highlight w:val="none"/>
            </w:rPr>
            <w:t>46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1317166B">
          <w:pPr>
            <w:pStyle w:val="63"/>
            <w:tabs>
              <w:tab w:val="right" w:leader="dot" w:pos="8306"/>
            </w:tabs>
            <w:rPr>
              <w:highlight w:val="none"/>
            </w:rPr>
          </w:pPr>
          <w:r>
            <w:rPr>
              <w:rFonts w:hint="eastAsia" w:asciiTheme="minorEastAsia" w:hAnsiTheme="minorEastAsia" w:eastAsiaTheme="minorEastAsia" w:cstheme="minorEastAsia"/>
              <w:bCs/>
              <w:szCs w:val="40"/>
              <w:highlight w:val="none"/>
              <w:lang w:val="en-US" w:eastAsia="zh-CN"/>
            </w:rPr>
            <w:fldChar w:fldCharType="begin"/>
          </w:r>
          <w:r>
            <w:rPr>
              <w:rFonts w:hint="eastAsia" w:asciiTheme="minorEastAsia" w:hAnsiTheme="minorEastAsia" w:eastAsiaTheme="minorEastAsia" w:cstheme="minorEastAsia"/>
              <w:bCs/>
              <w:szCs w:val="40"/>
              <w:highlight w:val="none"/>
              <w:lang w:val="en-US" w:eastAsia="zh-CN"/>
            </w:rPr>
            <w:instrText xml:space="preserve"> HYPERLINK \l _Toc21245 </w:instrText>
          </w:r>
          <w:r>
            <w:rPr>
              <w:rFonts w:hint="eastAsia" w:asciiTheme="minorEastAsia" w:hAnsiTheme="minorEastAsia" w:eastAsiaTheme="minorEastAsia" w:cstheme="minorEastAsia"/>
              <w:bCs/>
              <w:szCs w:val="40"/>
              <w:highlight w:val="none"/>
              <w:lang w:val="en-US" w:eastAsia="zh-CN"/>
            </w:rPr>
            <w:fldChar w:fldCharType="separate"/>
          </w:r>
          <w:r>
            <w:rPr>
              <w:rFonts w:hint="eastAsia" w:asciiTheme="minorEastAsia" w:hAnsiTheme="minorEastAsia" w:cstheme="minorEastAsia"/>
              <w:bCs/>
              <w:szCs w:val="24"/>
              <w:highlight w:val="none"/>
              <w:lang w:val="en-US" w:eastAsia="zh-CN"/>
            </w:rPr>
            <w:t>（八） 包装、运输和贮存</w:t>
          </w:r>
          <w:r>
            <w:rPr>
              <w:highlight w:val="none"/>
            </w:rPr>
            <w:tab/>
          </w:r>
          <w:r>
            <w:rPr>
              <w:highlight w:val="none"/>
            </w:rPr>
            <w:fldChar w:fldCharType="begin"/>
          </w:r>
          <w:r>
            <w:rPr>
              <w:highlight w:val="none"/>
            </w:rPr>
            <w:instrText xml:space="preserve"> PAGEREF _Toc21245 \h </w:instrText>
          </w:r>
          <w:r>
            <w:rPr>
              <w:highlight w:val="none"/>
            </w:rPr>
            <w:fldChar w:fldCharType="separate"/>
          </w:r>
          <w:r>
            <w:rPr>
              <w:highlight w:val="none"/>
            </w:rPr>
            <w:t>46</w:t>
          </w:r>
          <w:r>
            <w:rPr>
              <w:highlight w:val="none"/>
            </w:rPr>
            <w:fldChar w:fldCharType="end"/>
          </w:r>
          <w:r>
            <w:rPr>
              <w:rFonts w:hint="eastAsia" w:asciiTheme="minorEastAsia" w:hAnsiTheme="minorEastAsia" w:eastAsiaTheme="minorEastAsia" w:cstheme="minorEastAsia"/>
              <w:bCs/>
              <w:szCs w:val="40"/>
              <w:highlight w:val="none"/>
              <w:lang w:val="en-US" w:eastAsia="zh-CN"/>
            </w:rPr>
            <w:fldChar w:fldCharType="end"/>
          </w:r>
        </w:p>
        <w:p w14:paraId="2F13024E">
          <w:pPr>
            <w:spacing w:line="360" w:lineRule="auto"/>
            <w:rPr>
              <w:rFonts w:hint="eastAsia" w:asciiTheme="minorEastAsia" w:hAnsiTheme="minorEastAsia" w:eastAsiaTheme="minorEastAsia" w:cstheme="minorEastAsia"/>
              <w:bCs/>
              <w:kern w:val="2"/>
              <w:sz w:val="21"/>
              <w:szCs w:val="32"/>
              <w:highlight w:val="none"/>
              <w:lang w:val="en-US" w:eastAsia="zh-CN" w:bidi="ar-SA"/>
            </w:rPr>
          </w:pPr>
          <w:r>
            <w:rPr>
              <w:rFonts w:hint="eastAsia" w:asciiTheme="minorEastAsia" w:hAnsiTheme="minorEastAsia" w:eastAsiaTheme="minorEastAsia" w:cstheme="minorEastAsia"/>
              <w:bCs/>
              <w:szCs w:val="40"/>
              <w:highlight w:val="none"/>
              <w:lang w:val="en-US" w:eastAsia="zh-CN"/>
            </w:rPr>
            <w:fldChar w:fldCharType="end"/>
          </w:r>
        </w:p>
      </w:sdtContent>
    </w:sdt>
    <w:p w14:paraId="763A6120">
      <w:pPr>
        <w:spacing w:line="360" w:lineRule="auto"/>
        <w:rPr>
          <w:rFonts w:hint="eastAsia" w:asciiTheme="minorEastAsia" w:hAnsiTheme="minorEastAsia" w:eastAsiaTheme="minorEastAsia" w:cstheme="minorEastAsia"/>
          <w:bCs/>
          <w:kern w:val="2"/>
          <w:sz w:val="21"/>
          <w:szCs w:val="32"/>
          <w:highlight w:val="none"/>
          <w:lang w:val="en-US" w:eastAsia="zh-CN" w:bidi="ar-SA"/>
        </w:rPr>
      </w:pPr>
    </w:p>
    <w:p w14:paraId="42A907A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Theme="minorEastAsia" w:hAnsiTheme="minorEastAsia" w:eastAsiaTheme="minorEastAsia" w:cstheme="minorEastAsia"/>
          <w:b/>
          <w:bCs/>
          <w:sz w:val="32"/>
          <w:szCs w:val="32"/>
          <w:highlight w:val="none"/>
          <w:lang w:val="en-US" w:eastAsia="zh-CN"/>
        </w:rPr>
        <w:sectPr>
          <w:footerReference r:id="rId21" w:type="default"/>
          <w:pgSz w:w="11906" w:h="16838"/>
          <w:pgMar w:top="1440" w:right="1800" w:bottom="1440" w:left="1800" w:header="851" w:footer="992" w:gutter="0"/>
          <w:pgNumType w:fmt="decimal"/>
          <w:cols w:space="425" w:num="1"/>
          <w:docGrid w:type="lines" w:linePitch="312" w:charSpace="0"/>
        </w:sectPr>
      </w:pPr>
    </w:p>
    <w:p w14:paraId="5D33CA50">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Theme="minorEastAsia" w:hAnsiTheme="minorEastAsia" w:eastAsiaTheme="minorEastAsia" w:cstheme="minorEastAsia"/>
          <w:b/>
          <w:bCs/>
          <w:sz w:val="32"/>
          <w:szCs w:val="32"/>
          <w:highlight w:val="none"/>
          <w:lang w:val="en-US" w:eastAsia="zh-CN"/>
        </w:rPr>
      </w:pPr>
      <w:bookmarkStart w:id="156" w:name="_Toc9367"/>
      <w:r>
        <w:rPr>
          <w:rFonts w:hint="eastAsia" w:asciiTheme="minorEastAsia" w:hAnsiTheme="minorEastAsia" w:eastAsiaTheme="minorEastAsia" w:cstheme="minorEastAsia"/>
          <w:b/>
          <w:bCs/>
          <w:sz w:val="32"/>
          <w:szCs w:val="32"/>
          <w:highlight w:val="none"/>
          <w:lang w:val="en-US" w:eastAsia="zh-CN"/>
        </w:rPr>
        <w:t>无线远传膜式燃气表技术要求</w:t>
      </w:r>
      <w:bookmarkEnd w:id="156"/>
    </w:p>
    <w:p w14:paraId="33AD383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8"/>
          <w:szCs w:val="28"/>
          <w:highlight w:val="none"/>
          <w:lang w:val="en-US" w:eastAsia="zh-CN"/>
        </w:rPr>
      </w:pPr>
      <w:bookmarkStart w:id="157" w:name="_Toc22916"/>
      <w:r>
        <w:rPr>
          <w:rFonts w:hint="eastAsia" w:asciiTheme="minorEastAsia" w:hAnsiTheme="minorEastAsia" w:eastAsiaTheme="minorEastAsia" w:cstheme="minorEastAsia"/>
          <w:b/>
          <w:bCs/>
          <w:sz w:val="28"/>
          <w:szCs w:val="28"/>
          <w:highlight w:val="none"/>
          <w:lang w:val="en-US" w:eastAsia="zh-CN"/>
        </w:rPr>
        <w:t>适用范围</w:t>
      </w:r>
      <w:bookmarkEnd w:id="157"/>
    </w:p>
    <w:p w14:paraId="79F5DC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要求适用于投标人对招标人提供的G2.5规格无线远传膜式燃气表，为实现远程表具数据采集、参数设置、阀门控制及异常流量切断等功能，所提出的对设计、制造、材料、功能、测试、检验、供货和售后服务等的基本要求。</w:t>
      </w:r>
    </w:p>
    <w:p w14:paraId="3560D2D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8"/>
          <w:szCs w:val="28"/>
          <w:highlight w:val="none"/>
          <w:lang w:val="en-US" w:eastAsia="zh-CN"/>
        </w:rPr>
      </w:pPr>
      <w:bookmarkStart w:id="158" w:name="_Toc12944"/>
      <w:r>
        <w:rPr>
          <w:rFonts w:hint="eastAsia" w:asciiTheme="minorEastAsia" w:hAnsiTheme="minorEastAsia" w:eastAsiaTheme="minorEastAsia" w:cstheme="minorEastAsia"/>
          <w:b/>
          <w:bCs/>
          <w:sz w:val="28"/>
          <w:szCs w:val="28"/>
          <w:highlight w:val="none"/>
          <w:lang w:val="en-US" w:eastAsia="zh-CN"/>
        </w:rPr>
        <w:t>术语</w:t>
      </w:r>
      <w:bookmarkEnd w:id="158"/>
    </w:p>
    <w:p w14:paraId="6339A4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4"/>
          <w:szCs w:val="24"/>
          <w:highlight w:val="none"/>
          <w:lang w:val="en-US" w:eastAsia="zh-CN"/>
        </w:rPr>
        <w:t>无线远传膜式燃气表控制器：作为无线远传的终端，基于中国移动、中国电信、中国联通等公共运营商通信网络，采用NB-IoT通讯方式对燃气表控制器的数据读写、参数设置和远程监控，是无线远传燃气表控制器的主要特性，本次项目仅针对基于以上无线远传膜式燃气表进行招标。采用的通信网络必须为NB-IoT（窄带物联网）网络。</w:t>
      </w:r>
    </w:p>
    <w:p w14:paraId="3D2210A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8"/>
          <w:szCs w:val="28"/>
          <w:highlight w:val="none"/>
          <w:lang w:val="en-US" w:eastAsia="zh-CN"/>
        </w:rPr>
      </w:pPr>
      <w:bookmarkStart w:id="159" w:name="_Toc4711"/>
      <w:r>
        <w:rPr>
          <w:rFonts w:hint="eastAsia" w:asciiTheme="minorEastAsia" w:hAnsiTheme="minorEastAsia" w:eastAsiaTheme="minorEastAsia" w:cstheme="minorEastAsia"/>
          <w:b/>
          <w:bCs/>
          <w:sz w:val="28"/>
          <w:szCs w:val="28"/>
          <w:highlight w:val="none"/>
          <w:lang w:val="en-US" w:eastAsia="zh-CN"/>
        </w:rPr>
        <w:t>执行标准</w:t>
      </w:r>
      <w:bookmarkEnd w:id="159"/>
    </w:p>
    <w:p w14:paraId="477938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下列文件的标准、规范或协议通过本技术规范的引用而成为本要求的条款。凡是注明日期的引用文件，其后来所有的修改单（不包括勘误的内容）或修订版均不适用于本规范，但是，鼓励根据本规范达成协议的各方研究是否可使用这些文件的最新版本。凡是没有注明日期的引用文件，其最新版本均适用于本规范。</w:t>
      </w:r>
    </w:p>
    <w:p w14:paraId="69E1D3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GB/T 6968-2019膜式燃气表</w:t>
      </w:r>
    </w:p>
    <w:p w14:paraId="6F48DF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CJ/T 449-2014 切断型膜式燃气表</w:t>
      </w:r>
    </w:p>
    <w:p w14:paraId="012D24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T/CGAS 006-2019 基于窄带物联网（NB-IoT）技术的燃气智能抄表系统</w:t>
      </w:r>
    </w:p>
    <w:p w14:paraId="7E247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JJG 577-2012膜式燃气表检定规程</w:t>
      </w:r>
    </w:p>
    <w:p w14:paraId="31766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JJF 1354-2012 膜式燃气表型式评价大纲</w:t>
      </w:r>
    </w:p>
    <w:p w14:paraId="7BBF8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GB/T 4208-2017 外壳防护等级（IP代码）</w:t>
      </w:r>
    </w:p>
    <w:p w14:paraId="4478F0DC">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68BDAEA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8"/>
          <w:szCs w:val="28"/>
          <w:highlight w:val="none"/>
          <w:lang w:val="en-US" w:eastAsia="zh-CN"/>
        </w:rPr>
      </w:pPr>
      <w:bookmarkStart w:id="160" w:name="_Toc31394"/>
      <w:r>
        <w:rPr>
          <w:rFonts w:hint="eastAsia" w:asciiTheme="minorEastAsia" w:hAnsiTheme="minorEastAsia" w:eastAsiaTheme="minorEastAsia" w:cstheme="minorEastAsia"/>
          <w:b/>
          <w:bCs/>
          <w:sz w:val="28"/>
          <w:szCs w:val="28"/>
          <w:highlight w:val="none"/>
          <w:lang w:val="en-US" w:eastAsia="zh-CN"/>
        </w:rPr>
        <w:t>性能要求</w:t>
      </w:r>
      <w:bookmarkEnd w:id="160"/>
    </w:p>
    <w:p w14:paraId="55DCD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以下为本次招标无线远传膜式燃气表相关性能要求：</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1440"/>
        <w:gridCol w:w="3972"/>
      </w:tblGrid>
      <w:tr w14:paraId="3D0D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121F7F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名称</w:t>
            </w:r>
          </w:p>
        </w:tc>
        <w:tc>
          <w:tcPr>
            <w:tcW w:w="1440" w:type="dxa"/>
            <w:vAlign w:val="center"/>
          </w:tcPr>
          <w:p w14:paraId="0D768A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单位</w:t>
            </w:r>
          </w:p>
        </w:tc>
        <w:tc>
          <w:tcPr>
            <w:tcW w:w="3972" w:type="dxa"/>
            <w:vAlign w:val="center"/>
          </w:tcPr>
          <w:p w14:paraId="5DCDC7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G2.5</w:t>
            </w:r>
          </w:p>
        </w:tc>
      </w:tr>
      <w:tr w14:paraId="5C5C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60F267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公称流量</w:t>
            </w:r>
          </w:p>
        </w:tc>
        <w:tc>
          <w:tcPr>
            <w:tcW w:w="1440" w:type="dxa"/>
            <w:vAlign w:val="center"/>
          </w:tcPr>
          <w:p w14:paraId="201E8B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3972" w:type="dxa"/>
            <w:vAlign w:val="center"/>
          </w:tcPr>
          <w:p w14:paraId="52E273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2.5</w:t>
            </w:r>
          </w:p>
        </w:tc>
      </w:tr>
      <w:tr w14:paraId="6116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5DB6DB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最大流量</w:t>
            </w:r>
          </w:p>
        </w:tc>
        <w:tc>
          <w:tcPr>
            <w:tcW w:w="1440" w:type="dxa"/>
            <w:vAlign w:val="center"/>
          </w:tcPr>
          <w:p w14:paraId="3531D0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3972" w:type="dxa"/>
            <w:vAlign w:val="center"/>
          </w:tcPr>
          <w:p w14:paraId="23D017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4</w:t>
            </w:r>
          </w:p>
        </w:tc>
      </w:tr>
      <w:tr w14:paraId="2B37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8EA35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最小流量</w:t>
            </w:r>
          </w:p>
        </w:tc>
        <w:tc>
          <w:tcPr>
            <w:tcW w:w="1440" w:type="dxa"/>
            <w:vAlign w:val="center"/>
          </w:tcPr>
          <w:p w14:paraId="04E35D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3972" w:type="dxa"/>
            <w:vAlign w:val="center"/>
          </w:tcPr>
          <w:p w14:paraId="7CB56D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0.025</w:t>
            </w:r>
          </w:p>
        </w:tc>
      </w:tr>
      <w:tr w14:paraId="2588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7F9EE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准确度等级</w:t>
            </w:r>
          </w:p>
        </w:tc>
        <w:tc>
          <w:tcPr>
            <w:tcW w:w="1440" w:type="dxa"/>
            <w:vAlign w:val="center"/>
          </w:tcPr>
          <w:p w14:paraId="766244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级</w:t>
            </w:r>
          </w:p>
        </w:tc>
        <w:tc>
          <w:tcPr>
            <w:tcW w:w="3972" w:type="dxa"/>
            <w:vAlign w:val="center"/>
          </w:tcPr>
          <w:p w14:paraId="601479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1.5</w:t>
            </w:r>
          </w:p>
        </w:tc>
      </w:tr>
      <w:tr w14:paraId="006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2966C0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基本误差限</w:t>
            </w:r>
          </w:p>
        </w:tc>
        <w:tc>
          <w:tcPr>
            <w:tcW w:w="1440" w:type="dxa"/>
            <w:vAlign w:val="center"/>
          </w:tcPr>
          <w:p w14:paraId="1B9F24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6BEE1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min</w:t>
            </w:r>
            <w:r>
              <w:rPr>
                <w:rFonts w:hint="eastAsia" w:asciiTheme="minorEastAsia" w:hAnsiTheme="minorEastAsia" w:eastAsiaTheme="minorEastAsia" w:cstheme="minorEastAsia"/>
                <w:kern w:val="2"/>
                <w:sz w:val="24"/>
                <w:szCs w:val="24"/>
                <w:highlight w:val="none"/>
                <w:vertAlign w:val="baseline"/>
                <w:lang w:val="en-US" w:eastAsia="zh-CN"/>
              </w:rPr>
              <w:t>≤Q＜0.1</w:t>
            </w: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min</w:t>
            </w:r>
            <w:r>
              <w:rPr>
                <w:rFonts w:hint="eastAsia" w:asciiTheme="minorEastAsia" w:hAnsiTheme="minorEastAsia" w:eastAsiaTheme="minorEastAsia" w:cstheme="minorEastAsia"/>
                <w:kern w:val="2"/>
                <w:sz w:val="24"/>
                <w:szCs w:val="24"/>
                <w:highlight w:val="none"/>
                <w:vertAlign w:val="baseline"/>
                <w:lang w:val="en-US" w:eastAsia="zh-CN"/>
              </w:rPr>
              <w:t>:±3%</w:t>
            </w:r>
          </w:p>
          <w:p w14:paraId="50FB6C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0.1</w:t>
            </w: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max</w:t>
            </w:r>
            <w:r>
              <w:rPr>
                <w:rFonts w:hint="eastAsia" w:asciiTheme="minorEastAsia" w:hAnsiTheme="minorEastAsia" w:eastAsiaTheme="minorEastAsia" w:cstheme="minorEastAsia"/>
                <w:kern w:val="2"/>
                <w:sz w:val="24"/>
                <w:szCs w:val="24"/>
                <w:highlight w:val="none"/>
                <w:vertAlign w:val="baseline"/>
                <w:lang w:val="en-US" w:eastAsia="zh-CN"/>
              </w:rPr>
              <w:t>≤Q≤</w:t>
            </w: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max</w:t>
            </w:r>
            <w:r>
              <w:rPr>
                <w:rFonts w:hint="eastAsia" w:asciiTheme="minorEastAsia" w:hAnsiTheme="minorEastAsia" w:eastAsiaTheme="minorEastAsia" w:cstheme="minorEastAsia"/>
                <w:kern w:val="2"/>
                <w:sz w:val="24"/>
                <w:szCs w:val="24"/>
                <w:highlight w:val="none"/>
                <w:vertAlign w:val="baseline"/>
                <w:lang w:val="en-US" w:eastAsia="zh-CN"/>
              </w:rPr>
              <w:t>:±1.5%</w:t>
            </w:r>
          </w:p>
        </w:tc>
      </w:tr>
      <w:tr w14:paraId="4A07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31F9F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最大累计量</w:t>
            </w:r>
          </w:p>
        </w:tc>
        <w:tc>
          <w:tcPr>
            <w:tcW w:w="1440" w:type="dxa"/>
            <w:vAlign w:val="center"/>
          </w:tcPr>
          <w:p w14:paraId="0F5707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m³</w:t>
            </w:r>
          </w:p>
        </w:tc>
        <w:tc>
          <w:tcPr>
            <w:tcW w:w="3972" w:type="dxa"/>
            <w:vAlign w:val="center"/>
          </w:tcPr>
          <w:p w14:paraId="48E222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99999.999</w:t>
            </w:r>
          </w:p>
        </w:tc>
      </w:tr>
      <w:tr w14:paraId="2D1B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B1DC3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最大工作压力</w:t>
            </w:r>
          </w:p>
        </w:tc>
        <w:tc>
          <w:tcPr>
            <w:tcW w:w="1440" w:type="dxa"/>
            <w:vAlign w:val="center"/>
          </w:tcPr>
          <w:p w14:paraId="4BEECE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kPa</w:t>
            </w:r>
          </w:p>
        </w:tc>
        <w:tc>
          <w:tcPr>
            <w:tcW w:w="3972" w:type="dxa"/>
            <w:vAlign w:val="center"/>
          </w:tcPr>
          <w:p w14:paraId="4B5FF3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≤15</w:t>
            </w:r>
          </w:p>
        </w:tc>
      </w:tr>
      <w:tr w14:paraId="0DFD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1F6B34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总压力损失</w:t>
            </w:r>
          </w:p>
        </w:tc>
        <w:tc>
          <w:tcPr>
            <w:tcW w:w="1440" w:type="dxa"/>
            <w:vAlign w:val="center"/>
          </w:tcPr>
          <w:p w14:paraId="181628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Pa</w:t>
            </w:r>
          </w:p>
        </w:tc>
        <w:tc>
          <w:tcPr>
            <w:tcW w:w="3972" w:type="dxa"/>
            <w:vAlign w:val="center"/>
          </w:tcPr>
          <w:p w14:paraId="1A83F2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≤250</w:t>
            </w:r>
          </w:p>
        </w:tc>
      </w:tr>
      <w:tr w14:paraId="552B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6F8F41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密封性</w:t>
            </w:r>
          </w:p>
        </w:tc>
        <w:tc>
          <w:tcPr>
            <w:tcW w:w="1440" w:type="dxa"/>
            <w:vAlign w:val="center"/>
          </w:tcPr>
          <w:p w14:paraId="769A22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kPa</w:t>
            </w:r>
          </w:p>
        </w:tc>
        <w:tc>
          <w:tcPr>
            <w:tcW w:w="3972" w:type="dxa"/>
            <w:vAlign w:val="center"/>
          </w:tcPr>
          <w:p w14:paraId="4B8B66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最大工作压力的1.5倍下不泄露</w:t>
            </w:r>
          </w:p>
        </w:tc>
      </w:tr>
      <w:tr w14:paraId="3EF8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AE519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防爆标志</w:t>
            </w:r>
          </w:p>
        </w:tc>
        <w:tc>
          <w:tcPr>
            <w:tcW w:w="1440" w:type="dxa"/>
            <w:vAlign w:val="center"/>
          </w:tcPr>
          <w:p w14:paraId="13A80D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61A8DE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Ex ib ⅡB T3 Gb</w:t>
            </w:r>
          </w:p>
        </w:tc>
      </w:tr>
      <w:tr w14:paraId="072A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0FDB8F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环境温度</w:t>
            </w:r>
          </w:p>
        </w:tc>
        <w:tc>
          <w:tcPr>
            <w:tcW w:w="1440" w:type="dxa"/>
            <w:vAlign w:val="center"/>
          </w:tcPr>
          <w:p w14:paraId="3C5709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w:t>
            </w:r>
          </w:p>
        </w:tc>
        <w:tc>
          <w:tcPr>
            <w:tcW w:w="3972" w:type="dxa"/>
            <w:vAlign w:val="center"/>
          </w:tcPr>
          <w:p w14:paraId="0E1E4B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-10~＋40</w:t>
            </w:r>
          </w:p>
        </w:tc>
      </w:tr>
      <w:tr w14:paraId="469B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BB45E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环境湿度</w:t>
            </w:r>
          </w:p>
        </w:tc>
        <w:tc>
          <w:tcPr>
            <w:tcW w:w="1440" w:type="dxa"/>
            <w:vAlign w:val="center"/>
          </w:tcPr>
          <w:p w14:paraId="0D3DA0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%RH</w:t>
            </w:r>
          </w:p>
        </w:tc>
        <w:tc>
          <w:tcPr>
            <w:tcW w:w="3972" w:type="dxa"/>
            <w:vAlign w:val="center"/>
          </w:tcPr>
          <w:p w14:paraId="2DF30A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≤93</w:t>
            </w:r>
          </w:p>
        </w:tc>
      </w:tr>
      <w:tr w14:paraId="74E2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59BBB9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介质条件</w:t>
            </w:r>
          </w:p>
        </w:tc>
        <w:tc>
          <w:tcPr>
            <w:tcW w:w="1440" w:type="dxa"/>
            <w:vAlign w:val="center"/>
          </w:tcPr>
          <w:p w14:paraId="37BAF6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7EC960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各类燃气、空气、无腐蚀性气体</w:t>
            </w:r>
          </w:p>
        </w:tc>
      </w:tr>
      <w:tr w14:paraId="1012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20DE1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供电方式</w:t>
            </w:r>
          </w:p>
        </w:tc>
        <w:tc>
          <w:tcPr>
            <w:tcW w:w="1440" w:type="dxa"/>
            <w:vAlign w:val="center"/>
          </w:tcPr>
          <w:p w14:paraId="24CEF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6AC9E3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4节5号碱性电池</w:t>
            </w:r>
          </w:p>
        </w:tc>
      </w:tr>
      <w:tr w14:paraId="45CE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08F8C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电池使用年限</w:t>
            </w:r>
          </w:p>
        </w:tc>
        <w:tc>
          <w:tcPr>
            <w:tcW w:w="1440" w:type="dxa"/>
            <w:vAlign w:val="center"/>
          </w:tcPr>
          <w:p w14:paraId="4A7901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3EDDC9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每日通信一次，使用寿命≥1年，方便更换</w:t>
            </w:r>
          </w:p>
        </w:tc>
      </w:tr>
      <w:tr w14:paraId="5135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1560A0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采样方式</w:t>
            </w:r>
          </w:p>
        </w:tc>
        <w:tc>
          <w:tcPr>
            <w:tcW w:w="1440" w:type="dxa"/>
            <w:vAlign w:val="center"/>
          </w:tcPr>
          <w:p w14:paraId="511D83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3BAB0A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脉冲取样</w:t>
            </w:r>
          </w:p>
        </w:tc>
      </w:tr>
      <w:tr w14:paraId="1C87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1579C2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显示方式</w:t>
            </w:r>
          </w:p>
        </w:tc>
        <w:tc>
          <w:tcPr>
            <w:tcW w:w="1440" w:type="dxa"/>
            <w:vAlign w:val="center"/>
          </w:tcPr>
          <w:p w14:paraId="190851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4BDAB3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机械显示和液晶显示</w:t>
            </w:r>
          </w:p>
        </w:tc>
      </w:tr>
      <w:tr w14:paraId="7F3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5D52DC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阀门控制</w:t>
            </w:r>
          </w:p>
        </w:tc>
        <w:tc>
          <w:tcPr>
            <w:tcW w:w="1440" w:type="dxa"/>
            <w:vAlign w:val="center"/>
          </w:tcPr>
          <w:p w14:paraId="26DC71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191161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支持远程阀控，可实现不同权限阀门控制，包括普通关阀，权限关阀</w:t>
            </w:r>
          </w:p>
        </w:tc>
      </w:tr>
      <w:tr w14:paraId="0303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0B8C21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阀门可靠性</w:t>
            </w:r>
          </w:p>
        </w:tc>
        <w:tc>
          <w:tcPr>
            <w:tcW w:w="1440" w:type="dxa"/>
            <w:vAlign w:val="center"/>
          </w:tcPr>
          <w:p w14:paraId="2618C0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492976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连续开关次数不小于10000次</w:t>
            </w:r>
          </w:p>
        </w:tc>
      </w:tr>
      <w:tr w14:paraId="53DD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21B319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关阀时间</w:t>
            </w:r>
          </w:p>
        </w:tc>
        <w:tc>
          <w:tcPr>
            <w:tcW w:w="1440" w:type="dxa"/>
            <w:vAlign w:val="center"/>
          </w:tcPr>
          <w:p w14:paraId="7CB79D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s</w:t>
            </w:r>
          </w:p>
        </w:tc>
        <w:tc>
          <w:tcPr>
            <w:tcW w:w="3972" w:type="dxa"/>
            <w:vAlign w:val="center"/>
          </w:tcPr>
          <w:p w14:paraId="62148E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w:t>
            </w:r>
          </w:p>
        </w:tc>
      </w:tr>
      <w:tr w14:paraId="6F4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2E71BB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时钟误差</w:t>
            </w:r>
          </w:p>
        </w:tc>
        <w:tc>
          <w:tcPr>
            <w:tcW w:w="1440" w:type="dxa"/>
            <w:vAlign w:val="center"/>
          </w:tcPr>
          <w:p w14:paraId="040DE4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s/天</w:t>
            </w:r>
          </w:p>
        </w:tc>
        <w:tc>
          <w:tcPr>
            <w:tcW w:w="3972" w:type="dxa"/>
            <w:vAlign w:val="center"/>
          </w:tcPr>
          <w:p w14:paraId="517F52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≤±3</w:t>
            </w:r>
          </w:p>
        </w:tc>
      </w:tr>
      <w:tr w14:paraId="7259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4293B1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通讯方式</w:t>
            </w:r>
          </w:p>
        </w:tc>
        <w:tc>
          <w:tcPr>
            <w:tcW w:w="1440" w:type="dxa"/>
            <w:vAlign w:val="center"/>
          </w:tcPr>
          <w:p w14:paraId="44E07A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0819DD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NB-IoT</w:t>
            </w:r>
          </w:p>
        </w:tc>
      </w:tr>
      <w:tr w14:paraId="0B3D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5E792D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抄表成功率</w:t>
            </w:r>
          </w:p>
        </w:tc>
        <w:tc>
          <w:tcPr>
            <w:tcW w:w="1440" w:type="dxa"/>
            <w:vAlign w:val="center"/>
          </w:tcPr>
          <w:p w14:paraId="124554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5AE5FB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≥98%</w:t>
            </w:r>
          </w:p>
        </w:tc>
      </w:tr>
      <w:tr w14:paraId="2512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2E2189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数据抄读准确率</w:t>
            </w:r>
          </w:p>
        </w:tc>
        <w:tc>
          <w:tcPr>
            <w:tcW w:w="1440" w:type="dxa"/>
            <w:vAlign w:val="center"/>
          </w:tcPr>
          <w:p w14:paraId="004169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28C96C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≥99.9%</w:t>
            </w:r>
          </w:p>
        </w:tc>
      </w:tr>
      <w:tr w14:paraId="0FA1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002D9F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使用寿命</w:t>
            </w:r>
          </w:p>
        </w:tc>
        <w:tc>
          <w:tcPr>
            <w:tcW w:w="1440" w:type="dxa"/>
            <w:vAlign w:val="center"/>
          </w:tcPr>
          <w:p w14:paraId="35D9E1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18420F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10年</w:t>
            </w:r>
          </w:p>
        </w:tc>
      </w:tr>
      <w:tr w14:paraId="6748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6" w:type="dxa"/>
            <w:vAlign w:val="center"/>
          </w:tcPr>
          <w:p w14:paraId="5FEBAD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数据上传频率</w:t>
            </w:r>
          </w:p>
        </w:tc>
        <w:tc>
          <w:tcPr>
            <w:tcW w:w="1440" w:type="dxa"/>
            <w:vAlign w:val="center"/>
          </w:tcPr>
          <w:p w14:paraId="426288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3972" w:type="dxa"/>
            <w:vAlign w:val="center"/>
          </w:tcPr>
          <w:p w14:paraId="71BFE0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1次/天（可设）</w:t>
            </w:r>
          </w:p>
        </w:tc>
      </w:tr>
    </w:tbl>
    <w:p w14:paraId="390A72F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8"/>
          <w:szCs w:val="28"/>
          <w:highlight w:val="none"/>
          <w:lang w:val="en-US" w:eastAsia="zh-CN"/>
        </w:rPr>
      </w:pPr>
      <w:bookmarkStart w:id="161" w:name="_Toc4254"/>
      <w:r>
        <w:rPr>
          <w:rFonts w:hint="eastAsia" w:asciiTheme="minorEastAsia" w:hAnsiTheme="minorEastAsia" w:eastAsiaTheme="minorEastAsia" w:cstheme="minorEastAsia"/>
          <w:b/>
          <w:bCs/>
          <w:sz w:val="28"/>
          <w:szCs w:val="28"/>
          <w:highlight w:val="none"/>
          <w:lang w:val="en-US" w:eastAsia="zh-CN"/>
        </w:rPr>
        <w:t>功能要求</w:t>
      </w:r>
      <w:bookmarkEnd w:id="161"/>
    </w:p>
    <w:p w14:paraId="49450194">
      <w:pPr>
        <w:pStyle w:val="114"/>
        <w:bidi w:val="0"/>
        <w:spacing w:line="360" w:lineRule="auto"/>
        <w:rPr>
          <w:rFonts w:hint="eastAsia"/>
          <w:b/>
          <w:bCs w:val="0"/>
          <w:highlight w:val="none"/>
          <w:lang w:val="en-US" w:eastAsia="zh-CN"/>
        </w:rPr>
      </w:pPr>
      <w:r>
        <w:rPr>
          <w:rFonts w:hint="eastAsia"/>
          <w:b/>
          <w:bCs w:val="0"/>
          <w:highlight w:val="none"/>
          <w:lang w:val="en-US" w:eastAsia="zh-CN"/>
        </w:rPr>
        <w:t>计量采样</w:t>
      </w:r>
    </w:p>
    <w:p w14:paraId="756634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量采样方式为脉冲采样方式，双霍尔脉冲（采样点为表具计数器最小计数单位）或非磁脉冲采样方式，采用双霍尔脉冲采样方式，当有磁场靠近时需关闭阀门，采用非磁采样方式，当磁场靠近时不关阀且不影响正常计量。</w:t>
      </w:r>
    </w:p>
    <w:p w14:paraId="6B22C3BB">
      <w:pPr>
        <w:pStyle w:val="114"/>
        <w:bidi w:val="0"/>
        <w:spacing w:line="360" w:lineRule="auto"/>
        <w:rPr>
          <w:rFonts w:hint="eastAsia"/>
          <w:highlight w:val="none"/>
          <w:lang w:val="en-US" w:eastAsia="zh-CN"/>
        </w:rPr>
      </w:pPr>
      <w:r>
        <w:rPr>
          <w:rFonts w:hint="eastAsia"/>
          <w:highlight w:val="none"/>
          <w:lang w:val="en-US" w:eastAsia="zh-CN"/>
        </w:rPr>
        <w:t>数据上传</w:t>
      </w:r>
    </w:p>
    <w:p w14:paraId="70C5F69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使用专用物联网号段卡，通过NB-IoT（窄带物联网）方式进行数据通讯；</w:t>
      </w:r>
    </w:p>
    <w:p w14:paraId="0D58908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具备定时与手动上传两种工作模式；</w:t>
      </w:r>
    </w:p>
    <w:p w14:paraId="5DAFA13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定时上传，可在线配置为：以天为最小单位，按天上传、按月上传等模式；</w:t>
      </w:r>
    </w:p>
    <w:p w14:paraId="3C02921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上传机制需具备系统“错峰”和随机错峰两种模式，便于分担服务器、带宽等压力；</w:t>
      </w:r>
    </w:p>
    <w:p w14:paraId="779B66F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数据上传过程中，数据采用动态的加密方式，保证通信数据的安全；</w:t>
      </w:r>
    </w:p>
    <w:p w14:paraId="13FEEC8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一段时间（最少1个月）内数据上传失败，当再次上传成功时需要把上传失败的数据继续回传给系统；</w:t>
      </w:r>
    </w:p>
    <w:p w14:paraId="40DF396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表具实时数据包括但不限于以下数据：表具的通信号（源于表具条形识别码）、表具的时间、表具的软件版本号、表具的读数（总使用量）、表具的阀门状态、表具的电池电压、网络的信号强度等。</w:t>
      </w:r>
    </w:p>
    <w:p w14:paraId="7722C26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具备远程自动校时功能；</w:t>
      </w:r>
    </w:p>
    <w:p w14:paraId="245A331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具备阀门动作记录上传功能，记录数量≥10条；</w:t>
      </w:r>
    </w:p>
    <w:p w14:paraId="065F6BE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远程控制</w:t>
      </w:r>
    </w:p>
    <w:p w14:paraId="407FCF7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阀门需要具备远程可控；</w:t>
      </w:r>
    </w:p>
    <w:p w14:paraId="1974BD6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阀门控制需要具备控制权限和非控制权限两种，控制权限指远程关阀后用户不能按键开阀使用，非控制权限指远程关阀后用户可以按键开阀使用；</w:t>
      </w:r>
    </w:p>
    <w:p w14:paraId="4139D27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通信参数配置</w:t>
      </w:r>
    </w:p>
    <w:p w14:paraId="24EB8B48">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通信的IP、端口、可远程在线配置；</w:t>
      </w:r>
    </w:p>
    <w:p w14:paraId="32FEC6E6">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定时上传模式及参数可在线配置；</w:t>
      </w:r>
    </w:p>
    <w:p w14:paraId="0D9EEFC5">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通信时必须校准表内时钟；</w:t>
      </w:r>
    </w:p>
    <w:p w14:paraId="67DF484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除网络配置外，还需具备一种表端本地配置功能，方便快捷的修改通信参数，如串口通讯、红外通讯、蓝牙通讯等；</w:t>
      </w:r>
    </w:p>
    <w:p w14:paraId="11F0BAC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数据保存</w:t>
      </w:r>
    </w:p>
    <w:p w14:paraId="38C23F8E">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表具要保存每天的用气量，并按月存储，可按连续保存≥12个月用气量数据；</w:t>
      </w:r>
    </w:p>
    <w:p w14:paraId="36E847E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系统可根据需要读取历史保存的任何一个月的数据；</w:t>
      </w:r>
    </w:p>
    <w:p w14:paraId="2DCE3EB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数据可长期保存，不受外界干扰、低电压、掉电的影响；</w:t>
      </w:r>
    </w:p>
    <w:p w14:paraId="3991053E">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具有报警日志记录信息，可远程或本地读出；</w:t>
      </w:r>
    </w:p>
    <w:p w14:paraId="3B02EA3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燃气表掉电数据不得丢失，掉电前与掉电后数据保持一致；</w:t>
      </w:r>
    </w:p>
    <w:p w14:paraId="1723085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燃气表内数据存储十年不丢失，不错乱。</w:t>
      </w:r>
    </w:p>
    <w:p w14:paraId="7217960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异常报警管理</w:t>
      </w:r>
    </w:p>
    <w:p w14:paraId="6FEF5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无线远传膜式燃气表需要具备以下几类报警功能：</w:t>
      </w:r>
    </w:p>
    <w:p w14:paraId="1CF3FF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流量过载切断报警：在正常使用条件下，流经燃气表的流量超过燃气表最大流量的1.2倍时，燃气表应在规定时间内切断燃气并报警，参数可通过远程和本地通信查询与修改。</w:t>
      </w:r>
    </w:p>
    <w:p w14:paraId="4447E9B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异常大流量切断报警：在正常使用条件下，流经燃气表的流量超过燃气用户最大负荷流量的1.5倍时，燃气表应在规定时间内切断燃气并报警，参数可通过远程和本地通信查询与修改。</w:t>
      </w:r>
    </w:p>
    <w:p w14:paraId="71E0CA7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异常微小流量切断报警：在正常使用条件下，燃气表以低于2倍始动流量的流量持续流通时间达到制造商的设定时间时，燃气表应在规定时间内切断燃气并报警。参数及是否关阀可通过远程和本地通信查询与修改。</w:t>
      </w:r>
    </w:p>
    <w:p w14:paraId="3AC569B3">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持续流量超时切断报警：在正常使用条件下，当燃气表以任一相对恒定流量持续使用的时间超过设定值时，燃气表应切断燃气并报警，参数可通过远程和本地通信查询与修改。</w:t>
      </w:r>
    </w:p>
    <w:p w14:paraId="3FEB024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长期未使用切断：在正常使用条件下，当燃气表在制造商声明的时间内未检测到流量应切断燃气。</w:t>
      </w:r>
    </w:p>
    <w:p w14:paraId="29FF200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不推荐流量报警：当表具监测到连续瞬时流量大于表具正常运行流量（可设置）时报警；异常大流量启用时，方可启用该功能。</w:t>
      </w:r>
    </w:p>
    <w:p w14:paraId="037B4C5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多天不通讯报警：当表具监测到未通讯时间超过X天（X值可设置，出厂默认为15天）时阀门切断。</w:t>
      </w:r>
    </w:p>
    <w:p w14:paraId="7047B70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结算方式</w:t>
      </w:r>
    </w:p>
    <w:p w14:paraId="506186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系统架构采用表端用气记录、上传，后台进行结算的模式，具体要求如下：</w:t>
      </w:r>
    </w:p>
    <w:p w14:paraId="73008A52">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表端具备剩余金额、单价、累计气量等计量相关数据显示与查询；</w:t>
      </w:r>
    </w:p>
    <w:p w14:paraId="4C5B9353">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系统需具备阶梯气价功能；</w:t>
      </w:r>
    </w:p>
    <w:p w14:paraId="12022907">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阶梯气价需支持四阶五价；</w:t>
      </w:r>
    </w:p>
    <w:p w14:paraId="6D78D5E8">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电量、余量不足报警</w:t>
      </w:r>
    </w:p>
    <w:p w14:paraId="261B13C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系统端支持两级余量不足报警的参数设置，并支持非权限关阀与短信通知的功能。</w:t>
      </w:r>
    </w:p>
    <w:p w14:paraId="620E052C">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电量、余量不足时表端和系统提供报警信息。</w:t>
      </w:r>
    </w:p>
    <w:p w14:paraId="34D9D5F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显示功能</w:t>
      </w:r>
    </w:p>
    <w:p w14:paraId="277FE385">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具有机械字轮和LCD液晶两种用量记录及显示方式。</w:t>
      </w:r>
    </w:p>
    <w:p w14:paraId="7BAEFFE9">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表端需提供显示累计气量、剩余金额、用气单价、阀门状态等状态信息；</w:t>
      </w:r>
    </w:p>
    <w:p w14:paraId="17FF07F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表端需提供多种报警或异常信息显示，并能提示各种错误代码；</w:t>
      </w:r>
    </w:p>
    <w:p w14:paraId="240A7F0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液晶屏可视区域尺寸要求：66.5mm*20.5mm。</w:t>
      </w:r>
    </w:p>
    <w:p w14:paraId="70279B2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840" w:leftChars="40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w:t>
      </w:r>
    </w:p>
    <w:p w14:paraId="47452D1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p>
    <w:p w14:paraId="18A40CE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p>
    <w:p w14:paraId="765E3A76">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31B7584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按键查询功能</w:t>
      </w:r>
    </w:p>
    <w:p w14:paraId="4A8D0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按键功能统一设置（如下表），按键应灵活可靠，不应有卡死或接触不良现象。</w:t>
      </w:r>
    </w:p>
    <w:tbl>
      <w:tblPr>
        <w:tblStyle w:val="71"/>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2733"/>
        <w:gridCol w:w="2733"/>
      </w:tblGrid>
      <w:tr w14:paraId="1F58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732" w:type="dxa"/>
            <w:vAlign w:val="center"/>
          </w:tcPr>
          <w:p w14:paraId="23E64E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按键</w:t>
            </w:r>
          </w:p>
        </w:tc>
        <w:tc>
          <w:tcPr>
            <w:tcW w:w="2733" w:type="dxa"/>
            <w:vAlign w:val="center"/>
          </w:tcPr>
          <w:p w14:paraId="3B121C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按键功能</w:t>
            </w:r>
          </w:p>
        </w:tc>
        <w:tc>
          <w:tcPr>
            <w:tcW w:w="2733" w:type="dxa"/>
            <w:vAlign w:val="center"/>
          </w:tcPr>
          <w:p w14:paraId="2C2D3D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说明</w:t>
            </w:r>
          </w:p>
        </w:tc>
      </w:tr>
      <w:tr w14:paraId="7494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732" w:type="dxa"/>
            <w:vAlign w:val="center"/>
          </w:tcPr>
          <w:p w14:paraId="3AC12E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短按键1S</w:t>
            </w:r>
          </w:p>
        </w:tc>
        <w:tc>
          <w:tcPr>
            <w:tcW w:w="2733" w:type="dxa"/>
            <w:vAlign w:val="center"/>
          </w:tcPr>
          <w:p w14:paraId="0AEAF9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液晶显示查看</w:t>
            </w:r>
          </w:p>
        </w:tc>
        <w:tc>
          <w:tcPr>
            <w:tcW w:w="2733" w:type="dxa"/>
            <w:vAlign w:val="center"/>
          </w:tcPr>
          <w:p w14:paraId="214800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可查看当前读数、时间、余额、阀门状态等。</w:t>
            </w:r>
          </w:p>
        </w:tc>
      </w:tr>
      <w:tr w14:paraId="13EC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732" w:type="dxa"/>
            <w:vAlign w:val="center"/>
          </w:tcPr>
          <w:p w14:paraId="1C7C72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短按键1S</w:t>
            </w:r>
          </w:p>
        </w:tc>
        <w:tc>
          <w:tcPr>
            <w:tcW w:w="2733" w:type="dxa"/>
            <w:vAlign w:val="center"/>
          </w:tcPr>
          <w:p w14:paraId="4D2179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开阀</w:t>
            </w:r>
          </w:p>
        </w:tc>
        <w:tc>
          <w:tcPr>
            <w:tcW w:w="2733" w:type="dxa"/>
            <w:vAlign w:val="center"/>
          </w:tcPr>
          <w:p w14:paraId="1A445C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电池掉电恢复后可以主动触发</w:t>
            </w:r>
          </w:p>
        </w:tc>
      </w:tr>
      <w:tr w14:paraId="7C4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732" w:type="dxa"/>
            <w:vAlign w:val="center"/>
          </w:tcPr>
          <w:p w14:paraId="20F401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长按键5S</w:t>
            </w:r>
          </w:p>
        </w:tc>
        <w:tc>
          <w:tcPr>
            <w:tcW w:w="2733" w:type="dxa"/>
            <w:vAlign w:val="center"/>
          </w:tcPr>
          <w:p w14:paraId="2643D0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主动上报</w:t>
            </w:r>
          </w:p>
        </w:tc>
        <w:tc>
          <w:tcPr>
            <w:tcW w:w="2733" w:type="dxa"/>
            <w:vAlign w:val="center"/>
          </w:tcPr>
          <w:p w14:paraId="59C321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可主动联网上报当前最新读数</w:t>
            </w:r>
          </w:p>
        </w:tc>
      </w:tr>
    </w:tbl>
    <w:p w14:paraId="4FDCEF8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防破坏功能</w:t>
      </w:r>
    </w:p>
    <w:p w14:paraId="18EC409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表端需具备经外力破坏方能拆卸的防护封印或其他措施；</w:t>
      </w:r>
    </w:p>
    <w:p w14:paraId="57FD77B7">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表端需具备防屏蔽后的相应措施机制；</w:t>
      </w:r>
    </w:p>
    <w:p w14:paraId="7C82A67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表在强磁、无线电干扰、静电脉冲等干扰情况下，需具备关阀或正常工作的功能；</w:t>
      </w:r>
    </w:p>
    <w:p w14:paraId="12295D6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系统对接要求</w:t>
      </w:r>
    </w:p>
    <w:p w14:paraId="2A6DE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投标人承诺在中标后15天或20天内，完成与招标人的现有抄表系统适配性调试，投标文件中需提供相关证明资料或承诺书（格式自拟）并加盖投标人公章。</w:t>
      </w:r>
    </w:p>
    <w:p w14:paraId="742FC1E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供货能力：</w:t>
      </w:r>
      <w:r>
        <w:rPr>
          <w:rFonts w:hint="eastAsia" w:asciiTheme="minorEastAsia" w:hAnsiTheme="minorEastAsia" w:eastAsiaTheme="minorEastAsia" w:cstheme="minorEastAsia"/>
          <w:b w:val="0"/>
          <w:bCs w:val="0"/>
          <w:sz w:val="24"/>
          <w:szCs w:val="24"/>
          <w:highlight w:val="none"/>
          <w:lang w:val="en-US" w:eastAsia="zh-CN"/>
        </w:rPr>
        <w:t>投标人承诺系统适配性测试通过后，7天内具备批量供</w:t>
      </w:r>
      <w:r>
        <w:rPr>
          <w:rFonts w:hint="eastAsia" w:asciiTheme="minorEastAsia" w:hAnsiTheme="minorEastAsia" w:eastAsiaTheme="minorEastAsia" w:cstheme="minorEastAsia"/>
          <w:sz w:val="24"/>
          <w:szCs w:val="24"/>
          <w:highlight w:val="none"/>
          <w:lang w:val="en-US" w:eastAsia="zh-CN"/>
        </w:rPr>
        <w:t>货能力，首批供货不少于5000台。</w:t>
      </w:r>
    </w:p>
    <w:p w14:paraId="2994C0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p>
    <w:p w14:paraId="6A95CA53">
      <w:p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br w:type="page"/>
      </w:r>
    </w:p>
    <w:p w14:paraId="14D4707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Theme="minorEastAsia" w:hAnsiTheme="minorEastAsia" w:eastAsiaTheme="minorEastAsia" w:cstheme="minorEastAsia"/>
          <w:b/>
          <w:bCs/>
          <w:sz w:val="32"/>
          <w:szCs w:val="32"/>
          <w:highlight w:val="none"/>
          <w:lang w:val="en-US" w:eastAsia="zh-CN"/>
        </w:rPr>
      </w:pPr>
      <w:bookmarkStart w:id="162" w:name="_Toc28881"/>
      <w:r>
        <w:rPr>
          <w:rFonts w:hint="eastAsia" w:asciiTheme="minorEastAsia" w:hAnsiTheme="minorEastAsia" w:eastAsiaTheme="minorEastAsia" w:cstheme="minorEastAsia"/>
          <w:b/>
          <w:bCs/>
          <w:sz w:val="32"/>
          <w:szCs w:val="32"/>
          <w:highlight w:val="none"/>
          <w:lang w:val="en-US" w:eastAsia="zh-CN"/>
        </w:rPr>
        <w:t>工商业膜式燃气表（内置阀）技术要求</w:t>
      </w:r>
      <w:bookmarkEnd w:id="162"/>
    </w:p>
    <w:p w14:paraId="0AEE7D5C">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63" w:name="_Toc32563"/>
      <w:r>
        <w:rPr>
          <w:rFonts w:hint="eastAsia" w:asciiTheme="minorEastAsia" w:hAnsiTheme="minorEastAsia" w:eastAsiaTheme="minorEastAsia" w:cstheme="minorEastAsia"/>
          <w:b/>
          <w:bCs/>
          <w:sz w:val="24"/>
          <w:szCs w:val="24"/>
          <w:highlight w:val="none"/>
          <w:lang w:val="en-US" w:eastAsia="zh-CN"/>
        </w:rPr>
        <w:t>适用范围</w:t>
      </w:r>
      <w:bookmarkEnd w:id="163"/>
    </w:p>
    <w:p w14:paraId="31B457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本要求适用于投标人对招标人提供的G6规格无线远传膜式燃气表，为实现远程表具数据采集、参数设置、阀门控制等功能，所提出的对设计、制造、材料、功能、测试、检验、供货等的基本要求。</w:t>
      </w:r>
    </w:p>
    <w:p w14:paraId="0D66EBF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64" w:name="_Toc18120"/>
      <w:r>
        <w:rPr>
          <w:rFonts w:hint="eastAsia" w:asciiTheme="minorEastAsia" w:hAnsiTheme="minorEastAsia" w:eastAsiaTheme="minorEastAsia" w:cstheme="minorEastAsia"/>
          <w:b/>
          <w:bCs/>
          <w:sz w:val="24"/>
          <w:szCs w:val="24"/>
          <w:highlight w:val="none"/>
          <w:lang w:val="en-US" w:eastAsia="zh-CN"/>
        </w:rPr>
        <w:t>术语</w:t>
      </w:r>
      <w:bookmarkEnd w:id="164"/>
    </w:p>
    <w:p w14:paraId="58335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无线远传膜式燃气表控制器：作为无线远传的终端，基于中国移动、中国电信、中国联通等公共运营商通信网络，采用NB-IoT通讯方式对燃气表控制器进行数据读写、参数设置和远程监控，是无线远程燃气表控制器的主要特性，本次项目仅针对基于以上无线远传技术的表具控制器进行招标，采用的通信网络必须为NB-IoT（窄带物联网）网络。</w:t>
      </w:r>
    </w:p>
    <w:p w14:paraId="473FA349">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65" w:name="_Toc22727"/>
      <w:r>
        <w:rPr>
          <w:rFonts w:hint="eastAsia" w:asciiTheme="minorEastAsia" w:hAnsiTheme="minorEastAsia" w:eastAsiaTheme="minorEastAsia" w:cstheme="minorEastAsia"/>
          <w:b/>
          <w:bCs/>
          <w:sz w:val="24"/>
          <w:szCs w:val="24"/>
          <w:highlight w:val="none"/>
          <w:lang w:val="en-US" w:eastAsia="zh-CN"/>
        </w:rPr>
        <w:t>执行标准</w:t>
      </w:r>
      <w:bookmarkEnd w:id="165"/>
    </w:p>
    <w:p w14:paraId="63689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GB/T 6968-2019膜式燃气表</w:t>
      </w:r>
    </w:p>
    <w:p w14:paraId="7F94F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T/CGAS 006-2019基于窄带物联网（NB-IoT）技术的燃气智能抄表系统</w:t>
      </w:r>
    </w:p>
    <w:p w14:paraId="1A8A3F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JJG 577-2012膜式燃气表检定规程</w:t>
      </w:r>
    </w:p>
    <w:p w14:paraId="789AC8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JJF 1354-2012膜式燃气表型式评价大纲</w:t>
      </w:r>
    </w:p>
    <w:p w14:paraId="55514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GB/T 4208-2017外壳防护等级（IP代码）</w:t>
      </w:r>
    </w:p>
    <w:p w14:paraId="760257BE">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66" w:name="_Toc26051"/>
      <w:r>
        <w:rPr>
          <w:rFonts w:hint="eastAsia" w:asciiTheme="minorEastAsia" w:hAnsiTheme="minorEastAsia" w:eastAsiaTheme="minorEastAsia" w:cstheme="minorEastAsia"/>
          <w:b/>
          <w:bCs/>
          <w:sz w:val="24"/>
          <w:szCs w:val="24"/>
          <w:highlight w:val="none"/>
          <w:lang w:val="en-US" w:eastAsia="zh-CN"/>
        </w:rPr>
        <w:t>性能要求</w:t>
      </w:r>
      <w:bookmarkEnd w:id="166"/>
    </w:p>
    <w:p w14:paraId="160F5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以下为本次招标燃气表的控制器相关性能要求：</w:t>
      </w:r>
    </w:p>
    <w:tbl>
      <w:tblPr>
        <w:tblStyle w:val="71"/>
        <w:tblW w:w="8616"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2947"/>
        <w:gridCol w:w="2947"/>
      </w:tblGrid>
      <w:tr w14:paraId="4667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tcPr>
          <w:p w14:paraId="74A8DE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基表</w:t>
            </w:r>
          </w:p>
        </w:tc>
        <w:tc>
          <w:tcPr>
            <w:tcW w:w="2947" w:type="dxa"/>
          </w:tcPr>
          <w:p w14:paraId="3D3924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单位</w:t>
            </w:r>
          </w:p>
        </w:tc>
        <w:tc>
          <w:tcPr>
            <w:tcW w:w="2947" w:type="dxa"/>
          </w:tcPr>
          <w:p w14:paraId="1E87F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G6</w:t>
            </w:r>
          </w:p>
        </w:tc>
      </w:tr>
      <w:tr w14:paraId="13E2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588C5A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公称流量</w:t>
            </w:r>
          </w:p>
        </w:tc>
        <w:tc>
          <w:tcPr>
            <w:tcW w:w="2947" w:type="dxa"/>
            <w:shd w:val="clear" w:color="auto" w:fill="auto"/>
            <w:vAlign w:val="center"/>
          </w:tcPr>
          <w:p w14:paraId="51EF51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2947" w:type="dxa"/>
            <w:shd w:val="clear" w:color="auto" w:fill="auto"/>
            <w:vAlign w:val="center"/>
          </w:tcPr>
          <w:p w14:paraId="245E2C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6</w:t>
            </w:r>
          </w:p>
        </w:tc>
      </w:tr>
      <w:tr w14:paraId="6EA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3060B2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最大流量</w:t>
            </w:r>
          </w:p>
        </w:tc>
        <w:tc>
          <w:tcPr>
            <w:tcW w:w="2947" w:type="dxa"/>
            <w:shd w:val="clear" w:color="auto" w:fill="auto"/>
            <w:vAlign w:val="center"/>
          </w:tcPr>
          <w:p w14:paraId="11F128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2947" w:type="dxa"/>
            <w:shd w:val="clear" w:color="auto" w:fill="auto"/>
            <w:vAlign w:val="center"/>
          </w:tcPr>
          <w:p w14:paraId="3EB8FD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10</w:t>
            </w:r>
          </w:p>
        </w:tc>
      </w:tr>
      <w:tr w14:paraId="5A2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63173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最小流量</w:t>
            </w:r>
          </w:p>
        </w:tc>
        <w:tc>
          <w:tcPr>
            <w:tcW w:w="2947" w:type="dxa"/>
            <w:shd w:val="clear" w:color="auto" w:fill="auto"/>
            <w:vAlign w:val="center"/>
          </w:tcPr>
          <w:p w14:paraId="48EDE1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2947" w:type="dxa"/>
            <w:shd w:val="clear" w:color="auto" w:fill="auto"/>
            <w:vAlign w:val="center"/>
          </w:tcPr>
          <w:p w14:paraId="0E02F7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0.06</w:t>
            </w:r>
          </w:p>
        </w:tc>
      </w:tr>
      <w:tr w14:paraId="7A1F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228262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准确度等级</w:t>
            </w:r>
          </w:p>
        </w:tc>
        <w:tc>
          <w:tcPr>
            <w:tcW w:w="2947" w:type="dxa"/>
            <w:shd w:val="clear" w:color="auto" w:fill="auto"/>
            <w:vAlign w:val="center"/>
          </w:tcPr>
          <w:p w14:paraId="76A78C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级</w:t>
            </w:r>
          </w:p>
        </w:tc>
        <w:tc>
          <w:tcPr>
            <w:tcW w:w="2947" w:type="dxa"/>
            <w:shd w:val="clear" w:color="auto" w:fill="auto"/>
            <w:vAlign w:val="center"/>
          </w:tcPr>
          <w:p w14:paraId="6AB49F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1.5</w:t>
            </w:r>
          </w:p>
        </w:tc>
      </w:tr>
      <w:tr w14:paraId="755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722" w:type="dxa"/>
            <w:shd w:val="clear" w:color="auto" w:fill="auto"/>
            <w:vAlign w:val="center"/>
          </w:tcPr>
          <w:p w14:paraId="152BC8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基本误差限</w:t>
            </w:r>
          </w:p>
        </w:tc>
        <w:tc>
          <w:tcPr>
            <w:tcW w:w="2947" w:type="dxa"/>
            <w:shd w:val="clear" w:color="auto" w:fill="auto"/>
            <w:vAlign w:val="center"/>
          </w:tcPr>
          <w:p w14:paraId="3F3FB1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43B4CA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min</w:t>
            </w:r>
            <w:r>
              <w:rPr>
                <w:rFonts w:hint="eastAsia" w:asciiTheme="minorEastAsia" w:hAnsiTheme="minorEastAsia" w:eastAsiaTheme="minorEastAsia" w:cstheme="minorEastAsia"/>
                <w:kern w:val="2"/>
                <w:sz w:val="24"/>
                <w:szCs w:val="24"/>
                <w:highlight w:val="none"/>
                <w:vertAlign w:val="baseline"/>
                <w:lang w:val="en-US" w:eastAsia="zh-CN"/>
              </w:rPr>
              <w:t>≤Q＜0.1</w:t>
            </w: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max</w:t>
            </w:r>
            <w:r>
              <w:rPr>
                <w:rFonts w:hint="eastAsia" w:asciiTheme="minorEastAsia" w:hAnsiTheme="minorEastAsia" w:eastAsiaTheme="minorEastAsia" w:cstheme="minorEastAsia"/>
                <w:kern w:val="2"/>
                <w:sz w:val="24"/>
                <w:szCs w:val="24"/>
                <w:highlight w:val="none"/>
                <w:vertAlign w:val="baseline"/>
                <w:lang w:val="en-US" w:eastAsia="zh-CN"/>
              </w:rPr>
              <w:t>:±3%</w:t>
            </w:r>
          </w:p>
          <w:p w14:paraId="0594CA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0.1</w:t>
            </w: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max</w:t>
            </w:r>
            <w:r>
              <w:rPr>
                <w:rFonts w:hint="eastAsia" w:asciiTheme="minorEastAsia" w:hAnsiTheme="minorEastAsia" w:eastAsiaTheme="minorEastAsia" w:cstheme="minorEastAsia"/>
                <w:kern w:val="2"/>
                <w:sz w:val="24"/>
                <w:szCs w:val="24"/>
                <w:highlight w:val="none"/>
                <w:vertAlign w:val="baseline"/>
                <w:lang w:val="en-US" w:eastAsia="zh-CN"/>
              </w:rPr>
              <w:t>≤Q≤</w:t>
            </w:r>
            <w:r>
              <w:rPr>
                <w:rFonts w:hint="eastAsia" w:asciiTheme="minorEastAsia" w:hAnsiTheme="minorEastAsia" w:eastAsiaTheme="minorEastAsia" w:cstheme="minorEastAsia"/>
                <w:i/>
                <w:iCs/>
                <w:kern w:val="2"/>
                <w:sz w:val="24"/>
                <w:szCs w:val="24"/>
                <w:highlight w:val="none"/>
                <w:vertAlign w:val="baseline"/>
                <w:lang w:val="en-US" w:eastAsia="zh-CN"/>
              </w:rPr>
              <w:t>q</w:t>
            </w:r>
            <w:r>
              <w:rPr>
                <w:rFonts w:hint="eastAsia" w:asciiTheme="minorEastAsia" w:hAnsiTheme="minorEastAsia" w:eastAsiaTheme="minorEastAsia" w:cstheme="minorEastAsia"/>
                <w:kern w:val="2"/>
                <w:sz w:val="24"/>
                <w:szCs w:val="24"/>
                <w:highlight w:val="none"/>
                <w:vertAlign w:val="subscript"/>
                <w:lang w:val="en-US" w:eastAsia="zh-CN"/>
              </w:rPr>
              <w:t>max</w:t>
            </w:r>
            <w:r>
              <w:rPr>
                <w:rFonts w:hint="eastAsia" w:asciiTheme="minorEastAsia" w:hAnsiTheme="minorEastAsia" w:eastAsiaTheme="minorEastAsia" w:cstheme="minorEastAsia"/>
                <w:kern w:val="2"/>
                <w:sz w:val="24"/>
                <w:szCs w:val="24"/>
                <w:highlight w:val="none"/>
                <w:vertAlign w:val="baseline"/>
                <w:lang w:val="en-US" w:eastAsia="zh-CN"/>
              </w:rPr>
              <w:t>:±1.5%</w:t>
            </w:r>
          </w:p>
        </w:tc>
      </w:tr>
      <w:tr w14:paraId="41CC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46E078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最大累计量</w:t>
            </w:r>
          </w:p>
        </w:tc>
        <w:tc>
          <w:tcPr>
            <w:tcW w:w="2947" w:type="dxa"/>
            <w:shd w:val="clear" w:color="auto" w:fill="auto"/>
            <w:vAlign w:val="center"/>
          </w:tcPr>
          <w:p w14:paraId="01EA8F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m³</w:t>
            </w:r>
          </w:p>
        </w:tc>
        <w:tc>
          <w:tcPr>
            <w:tcW w:w="2947" w:type="dxa"/>
            <w:shd w:val="clear" w:color="auto" w:fill="auto"/>
            <w:vAlign w:val="center"/>
          </w:tcPr>
          <w:p w14:paraId="400BEA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99999.999</w:t>
            </w:r>
          </w:p>
        </w:tc>
      </w:tr>
      <w:tr w14:paraId="094B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6E4F9E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最大工作压力</w:t>
            </w:r>
          </w:p>
        </w:tc>
        <w:tc>
          <w:tcPr>
            <w:tcW w:w="2947" w:type="dxa"/>
            <w:shd w:val="clear" w:color="auto" w:fill="auto"/>
            <w:vAlign w:val="center"/>
          </w:tcPr>
          <w:p w14:paraId="477E49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kPa</w:t>
            </w:r>
          </w:p>
        </w:tc>
        <w:tc>
          <w:tcPr>
            <w:tcW w:w="2947" w:type="dxa"/>
            <w:shd w:val="clear" w:color="auto" w:fill="auto"/>
            <w:vAlign w:val="center"/>
          </w:tcPr>
          <w:p w14:paraId="3B3B43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30</w:t>
            </w:r>
          </w:p>
        </w:tc>
      </w:tr>
      <w:tr w14:paraId="0312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27A5FC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总压力损失</w:t>
            </w:r>
          </w:p>
        </w:tc>
        <w:tc>
          <w:tcPr>
            <w:tcW w:w="2947" w:type="dxa"/>
            <w:shd w:val="clear" w:color="auto" w:fill="auto"/>
            <w:vAlign w:val="center"/>
          </w:tcPr>
          <w:p w14:paraId="0A6227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Pa</w:t>
            </w:r>
          </w:p>
        </w:tc>
        <w:tc>
          <w:tcPr>
            <w:tcW w:w="2947" w:type="dxa"/>
            <w:shd w:val="clear" w:color="auto" w:fill="auto"/>
            <w:vAlign w:val="center"/>
          </w:tcPr>
          <w:p w14:paraId="4D94E1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≤250</w:t>
            </w:r>
          </w:p>
        </w:tc>
      </w:tr>
      <w:tr w14:paraId="2C23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722" w:type="dxa"/>
            <w:shd w:val="clear" w:color="auto" w:fill="auto"/>
            <w:vAlign w:val="center"/>
          </w:tcPr>
          <w:p w14:paraId="15CCF0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密封性</w:t>
            </w:r>
          </w:p>
        </w:tc>
        <w:tc>
          <w:tcPr>
            <w:tcW w:w="2947" w:type="dxa"/>
            <w:shd w:val="clear" w:color="auto" w:fill="auto"/>
            <w:vAlign w:val="center"/>
          </w:tcPr>
          <w:p w14:paraId="44D656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kPa</w:t>
            </w:r>
          </w:p>
        </w:tc>
        <w:tc>
          <w:tcPr>
            <w:tcW w:w="2947" w:type="dxa"/>
            <w:shd w:val="clear" w:color="auto" w:fill="auto"/>
            <w:vAlign w:val="center"/>
          </w:tcPr>
          <w:p w14:paraId="0B2973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最大工作压力的1.5倍下不泄露</w:t>
            </w:r>
          </w:p>
        </w:tc>
      </w:tr>
      <w:tr w14:paraId="660B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7B4A0E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防爆标志</w:t>
            </w:r>
          </w:p>
        </w:tc>
        <w:tc>
          <w:tcPr>
            <w:tcW w:w="2947" w:type="dxa"/>
            <w:shd w:val="clear" w:color="auto" w:fill="auto"/>
            <w:vAlign w:val="center"/>
          </w:tcPr>
          <w:p w14:paraId="3A230B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3F7771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Ex ib ⅡB T3 Gb</w:t>
            </w:r>
          </w:p>
        </w:tc>
      </w:tr>
      <w:tr w14:paraId="6337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732F5E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环境温度</w:t>
            </w:r>
          </w:p>
        </w:tc>
        <w:tc>
          <w:tcPr>
            <w:tcW w:w="2947" w:type="dxa"/>
            <w:shd w:val="clear" w:color="auto" w:fill="auto"/>
            <w:vAlign w:val="center"/>
          </w:tcPr>
          <w:p w14:paraId="4CB23B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w:t>
            </w:r>
          </w:p>
        </w:tc>
        <w:tc>
          <w:tcPr>
            <w:tcW w:w="2947" w:type="dxa"/>
            <w:shd w:val="clear" w:color="auto" w:fill="auto"/>
            <w:vAlign w:val="center"/>
          </w:tcPr>
          <w:p w14:paraId="376569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-10~＋40</w:t>
            </w:r>
          </w:p>
        </w:tc>
      </w:tr>
      <w:tr w14:paraId="34BB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114214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环境湿度</w:t>
            </w:r>
          </w:p>
        </w:tc>
        <w:tc>
          <w:tcPr>
            <w:tcW w:w="2947" w:type="dxa"/>
            <w:shd w:val="clear" w:color="auto" w:fill="auto"/>
            <w:vAlign w:val="center"/>
          </w:tcPr>
          <w:p w14:paraId="5D9413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%RH</w:t>
            </w:r>
          </w:p>
        </w:tc>
        <w:tc>
          <w:tcPr>
            <w:tcW w:w="2947" w:type="dxa"/>
            <w:shd w:val="clear" w:color="auto" w:fill="auto"/>
            <w:vAlign w:val="center"/>
          </w:tcPr>
          <w:p w14:paraId="20EDB7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≤93</w:t>
            </w:r>
          </w:p>
        </w:tc>
      </w:tr>
      <w:tr w14:paraId="4A33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722" w:type="dxa"/>
            <w:shd w:val="clear" w:color="auto" w:fill="auto"/>
            <w:vAlign w:val="center"/>
          </w:tcPr>
          <w:p w14:paraId="3EA73F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介质条件</w:t>
            </w:r>
          </w:p>
        </w:tc>
        <w:tc>
          <w:tcPr>
            <w:tcW w:w="2947" w:type="dxa"/>
            <w:shd w:val="clear" w:color="auto" w:fill="auto"/>
            <w:vAlign w:val="center"/>
          </w:tcPr>
          <w:p w14:paraId="6388B5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1870B9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各类燃气、空气、无腐蚀性气体</w:t>
            </w:r>
          </w:p>
        </w:tc>
      </w:tr>
      <w:tr w14:paraId="6BB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4FA1FF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供电方式</w:t>
            </w:r>
          </w:p>
        </w:tc>
        <w:tc>
          <w:tcPr>
            <w:tcW w:w="2947" w:type="dxa"/>
            <w:shd w:val="clear" w:color="auto" w:fill="auto"/>
            <w:vAlign w:val="center"/>
          </w:tcPr>
          <w:p w14:paraId="6124C6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787187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锂电池</w:t>
            </w:r>
          </w:p>
        </w:tc>
      </w:tr>
      <w:tr w14:paraId="3DD5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702025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锂电池寿命</w:t>
            </w:r>
          </w:p>
        </w:tc>
        <w:tc>
          <w:tcPr>
            <w:tcW w:w="2947" w:type="dxa"/>
            <w:shd w:val="clear" w:color="auto" w:fill="auto"/>
            <w:vAlign w:val="center"/>
          </w:tcPr>
          <w:p w14:paraId="0B56A6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bidi="ar-SA"/>
              </w:rPr>
              <w:t>年</w:t>
            </w:r>
          </w:p>
        </w:tc>
        <w:tc>
          <w:tcPr>
            <w:tcW w:w="2947" w:type="dxa"/>
            <w:shd w:val="clear" w:color="auto" w:fill="auto"/>
            <w:vAlign w:val="center"/>
          </w:tcPr>
          <w:p w14:paraId="7C02EB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≥3年</w:t>
            </w:r>
          </w:p>
        </w:tc>
      </w:tr>
      <w:tr w14:paraId="62E6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375599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采样方式</w:t>
            </w:r>
          </w:p>
        </w:tc>
        <w:tc>
          <w:tcPr>
            <w:tcW w:w="2947" w:type="dxa"/>
            <w:shd w:val="clear" w:color="auto" w:fill="auto"/>
            <w:vAlign w:val="center"/>
          </w:tcPr>
          <w:p w14:paraId="645D14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49132B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脉冲取样</w:t>
            </w:r>
          </w:p>
        </w:tc>
      </w:tr>
      <w:tr w14:paraId="7176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597264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显示方式</w:t>
            </w:r>
          </w:p>
        </w:tc>
        <w:tc>
          <w:tcPr>
            <w:tcW w:w="2947" w:type="dxa"/>
            <w:shd w:val="clear" w:color="auto" w:fill="auto"/>
            <w:vAlign w:val="center"/>
          </w:tcPr>
          <w:p w14:paraId="745554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39FED1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机械显示和液晶显示</w:t>
            </w:r>
          </w:p>
        </w:tc>
      </w:tr>
      <w:tr w14:paraId="18A5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2722" w:type="dxa"/>
            <w:shd w:val="clear" w:color="auto" w:fill="auto"/>
            <w:vAlign w:val="center"/>
          </w:tcPr>
          <w:p w14:paraId="1D5944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阀门控制</w:t>
            </w:r>
          </w:p>
        </w:tc>
        <w:tc>
          <w:tcPr>
            <w:tcW w:w="2947" w:type="dxa"/>
            <w:shd w:val="clear" w:color="auto" w:fill="auto"/>
            <w:vAlign w:val="center"/>
          </w:tcPr>
          <w:p w14:paraId="77BAA0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4F91BB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支持远程阀控，可实现不同权限阀门控制，包括普通关阀，权限关阀</w:t>
            </w:r>
          </w:p>
        </w:tc>
      </w:tr>
      <w:tr w14:paraId="1F28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722" w:type="dxa"/>
            <w:shd w:val="clear" w:color="auto" w:fill="auto"/>
            <w:vAlign w:val="center"/>
          </w:tcPr>
          <w:p w14:paraId="536532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阀门可靠性</w:t>
            </w:r>
          </w:p>
        </w:tc>
        <w:tc>
          <w:tcPr>
            <w:tcW w:w="2947" w:type="dxa"/>
            <w:shd w:val="clear" w:color="auto" w:fill="auto"/>
            <w:vAlign w:val="center"/>
          </w:tcPr>
          <w:p w14:paraId="465C9A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04A853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连续开关次数不小于10000次</w:t>
            </w:r>
          </w:p>
        </w:tc>
      </w:tr>
      <w:tr w14:paraId="7B38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2264B3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关阀时间</w:t>
            </w:r>
          </w:p>
        </w:tc>
        <w:tc>
          <w:tcPr>
            <w:tcW w:w="2947" w:type="dxa"/>
            <w:shd w:val="clear" w:color="auto" w:fill="auto"/>
            <w:vAlign w:val="center"/>
          </w:tcPr>
          <w:p w14:paraId="1C3660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s</w:t>
            </w:r>
          </w:p>
        </w:tc>
        <w:tc>
          <w:tcPr>
            <w:tcW w:w="2947" w:type="dxa"/>
            <w:shd w:val="clear" w:color="auto" w:fill="auto"/>
            <w:vAlign w:val="center"/>
          </w:tcPr>
          <w:p w14:paraId="6CA9EF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≤1</w:t>
            </w:r>
          </w:p>
        </w:tc>
      </w:tr>
      <w:tr w14:paraId="641A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5D3F50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时钟误差</w:t>
            </w:r>
          </w:p>
        </w:tc>
        <w:tc>
          <w:tcPr>
            <w:tcW w:w="2947" w:type="dxa"/>
            <w:shd w:val="clear" w:color="auto" w:fill="auto"/>
            <w:vAlign w:val="center"/>
          </w:tcPr>
          <w:p w14:paraId="4DCB8B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s/天</w:t>
            </w:r>
          </w:p>
        </w:tc>
        <w:tc>
          <w:tcPr>
            <w:tcW w:w="2947" w:type="dxa"/>
            <w:shd w:val="clear" w:color="auto" w:fill="auto"/>
            <w:vAlign w:val="center"/>
          </w:tcPr>
          <w:p w14:paraId="4F1897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≤±3</w:t>
            </w:r>
          </w:p>
        </w:tc>
      </w:tr>
      <w:tr w14:paraId="118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4F6FF7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通讯方式</w:t>
            </w:r>
          </w:p>
        </w:tc>
        <w:tc>
          <w:tcPr>
            <w:tcW w:w="2947" w:type="dxa"/>
            <w:shd w:val="clear" w:color="auto" w:fill="auto"/>
            <w:vAlign w:val="center"/>
          </w:tcPr>
          <w:p w14:paraId="22E680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3F9165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NB-IoT</w:t>
            </w:r>
          </w:p>
        </w:tc>
      </w:tr>
      <w:tr w14:paraId="5D1A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34366C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抄表成功率</w:t>
            </w:r>
          </w:p>
        </w:tc>
        <w:tc>
          <w:tcPr>
            <w:tcW w:w="2947" w:type="dxa"/>
            <w:shd w:val="clear" w:color="auto" w:fill="auto"/>
            <w:vAlign w:val="center"/>
          </w:tcPr>
          <w:p w14:paraId="0082C3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578025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≥98%</w:t>
            </w:r>
          </w:p>
        </w:tc>
      </w:tr>
      <w:tr w14:paraId="1D44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33D92A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数据抄读准确率</w:t>
            </w:r>
          </w:p>
        </w:tc>
        <w:tc>
          <w:tcPr>
            <w:tcW w:w="2947" w:type="dxa"/>
            <w:shd w:val="clear" w:color="auto" w:fill="auto"/>
            <w:vAlign w:val="center"/>
          </w:tcPr>
          <w:p w14:paraId="583D8D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5ED60E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≥99.9%</w:t>
            </w:r>
          </w:p>
        </w:tc>
      </w:tr>
      <w:tr w14:paraId="1D99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22" w:type="dxa"/>
            <w:shd w:val="clear" w:color="auto" w:fill="auto"/>
            <w:vAlign w:val="center"/>
          </w:tcPr>
          <w:p w14:paraId="3FE5C6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使用寿命</w:t>
            </w:r>
          </w:p>
        </w:tc>
        <w:tc>
          <w:tcPr>
            <w:tcW w:w="2947" w:type="dxa"/>
            <w:shd w:val="clear" w:color="auto" w:fill="auto"/>
            <w:vAlign w:val="center"/>
          </w:tcPr>
          <w:p w14:paraId="70544C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3C5D8C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10年</w:t>
            </w:r>
          </w:p>
        </w:tc>
      </w:tr>
      <w:tr w14:paraId="7351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22" w:type="dxa"/>
            <w:shd w:val="clear" w:color="auto" w:fill="auto"/>
            <w:vAlign w:val="center"/>
          </w:tcPr>
          <w:p w14:paraId="49ECA7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数据上传频率</w:t>
            </w:r>
          </w:p>
        </w:tc>
        <w:tc>
          <w:tcPr>
            <w:tcW w:w="2947" w:type="dxa"/>
            <w:shd w:val="clear" w:color="auto" w:fill="auto"/>
            <w:vAlign w:val="center"/>
          </w:tcPr>
          <w:p w14:paraId="5DA6DE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p>
        </w:tc>
        <w:tc>
          <w:tcPr>
            <w:tcW w:w="2947" w:type="dxa"/>
            <w:shd w:val="clear" w:color="auto" w:fill="auto"/>
            <w:vAlign w:val="center"/>
          </w:tcPr>
          <w:p w14:paraId="190DBE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kern w:val="2"/>
                <w:sz w:val="24"/>
                <w:szCs w:val="24"/>
                <w:highlight w:val="none"/>
                <w:vertAlign w:val="baseline"/>
                <w:lang w:val="en-US" w:eastAsia="zh-CN"/>
              </w:rPr>
              <w:t>1次/天（可设）</w:t>
            </w:r>
          </w:p>
        </w:tc>
      </w:tr>
    </w:tbl>
    <w:p w14:paraId="55E60457">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67" w:name="_Toc15959"/>
      <w:r>
        <w:rPr>
          <w:rFonts w:hint="eastAsia" w:asciiTheme="minorEastAsia" w:hAnsiTheme="minorEastAsia" w:eastAsiaTheme="minorEastAsia" w:cstheme="minorEastAsia"/>
          <w:b/>
          <w:bCs/>
          <w:sz w:val="24"/>
          <w:szCs w:val="24"/>
          <w:highlight w:val="none"/>
          <w:lang w:val="en-US" w:eastAsia="zh-CN"/>
        </w:rPr>
        <w:t>功能要求</w:t>
      </w:r>
      <w:bookmarkEnd w:id="167"/>
    </w:p>
    <w:p w14:paraId="26BB8C1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结构特点</w:t>
      </w:r>
    </w:p>
    <w:p w14:paraId="5B1A636F">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外观</w:t>
      </w:r>
    </w:p>
    <w:p w14:paraId="5A7F6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商业NB-IoT膜式燃气表的外壳涂层均匀，无毛刺、划痕、裂纹、腐蚀、霉斑、气泡以及涂层剥落等弊病；密封面平整无损伤。机械计数器（或电子计数器）清晰明显，金属部分无锈蚀、无螺纹损伤，标志和铭牌清晰可辩，控制器有非经外力破坏不能拆卸的封印，并在基表上用箭头清晰表明唯一的气体流向。</w:t>
      </w:r>
    </w:p>
    <w:p w14:paraId="423F23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铭牌采用条形码技术，编号严格遵循唯一性原则，在投料、生产、检验、出厂、用户安装使用过程中保证了产品质量的可追溯性，同时条码激光打印在铭牌上清晰可见。</w:t>
      </w:r>
    </w:p>
    <w:p w14:paraId="1DB3A3F3">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条形码管理</w:t>
      </w:r>
    </w:p>
    <w:p w14:paraId="6BE931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采用条形码技术，燃气表表编号的长度为16位十进制数字，表号严格遵循唯一性原则，产品在投料、生产、检验、出厂、用户安装使用过程中保证了产品质量的可追溯性（燃气表出厂编号同条形码编号一致）。</w:t>
      </w:r>
    </w:p>
    <w:p w14:paraId="712C1396">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功能按钮</w:t>
      </w:r>
    </w:p>
    <w:p w14:paraId="2FAD2F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燃气表具备功能按钮，该按钮采用高性能按键，保证长期耐久使用。用户可通过功能按钮实现液晶信息查看、开阀、手动联网等功能。</w:t>
      </w:r>
    </w:p>
    <w:p w14:paraId="21A8BD1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采样模式</w:t>
      </w:r>
    </w:p>
    <w:p w14:paraId="16E61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控制器本身并不直接的参与燃气的计量过程，它通过连接线基表中获取计量信号进行间接的燃气计量，控制器内所显示的剩余气量减少值与控制器中累计气量的增加值之差不超过±1个转换脉冲。</w:t>
      </w:r>
    </w:p>
    <w:p w14:paraId="44373579">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显示功能</w:t>
      </w:r>
    </w:p>
    <w:p w14:paraId="05151E38">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双重显示</w:t>
      </w:r>
    </w:p>
    <w:p w14:paraId="7E96A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基表字轮显示和控制器液晶双重显示，液晶为位数为8位，每位数据均显示正常，显示读数与基表匹配，性能稳定可靠，能够有效避免因计量不准造成的用户纠纷。基表机械字轮处加装面罩，防止用户对机械字轮窜改，且达到防盗功能。</w:t>
      </w:r>
    </w:p>
    <w:p w14:paraId="7804B5E9">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字轮显示</w:t>
      </w:r>
    </w:p>
    <w:p w14:paraId="09E076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机械部分为国家标准计数器，位数为8位，性能稳定可靠，能够有效避免因计量不准造成的用户纠纷。燃气表机械字轮处加装面罩，防止用户对机械字轮窜改，且达到防盗功能。</w:t>
      </w:r>
    </w:p>
    <w:p w14:paraId="1419E905">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液晶显示</w:t>
      </w:r>
    </w:p>
    <w:p w14:paraId="1D790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燃气表具备LCD液晶显示屏，大屏幕显示“余量不足、阀关、累积量、总购量”等信息，液晶静态时处于休眠状态，以达到降低功耗的效果，用户可通过功能按钮等方式触发液晶显示。</w:t>
      </w:r>
    </w:p>
    <w:p w14:paraId="7C41B404">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计量信息显示</w:t>
      </w:r>
    </w:p>
    <w:p w14:paraId="05F4F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表具采用金额结算的方式，在液晶显示时气量与金额分开显示，显示气量时单位为m³；显示金额时单位为元。用户通过功能按钮可以实现累计气量与剩余金额的切换显示以便查看。</w:t>
      </w:r>
    </w:p>
    <w:p w14:paraId="5F6FBF4C">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提醒信息显示</w:t>
      </w:r>
    </w:p>
    <w:p w14:paraId="1AEE9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常态下显示表内剩余金额及阀门状态等文字符号，按按键时显示表内用户累计用量等用气信息，当电池电量不足时显示“电量不足”，当用户剩余量不足时显示“余量不足”，当阀门关闭时显示“阀关”等。</w:t>
      </w:r>
    </w:p>
    <w:p w14:paraId="4B606AF3">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阀门管理</w:t>
      </w:r>
    </w:p>
    <w:p w14:paraId="3C4F88C3">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关阀功能</w:t>
      </w:r>
    </w:p>
    <w:p w14:paraId="0FD49F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当表具出现电源断电、余量用完、电磁干扰、超流量等情况时能自动关阀，并保存数据，同时在液晶屏上显示“阀关”字符。</w:t>
      </w:r>
    </w:p>
    <w:p w14:paraId="7CF54FDE">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掉电关阀</w:t>
      </w:r>
    </w:p>
    <w:p w14:paraId="5590D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当更换电池时，燃气表自动关阀，重新装入电池后，必须通过人工触发功能按钮来开阀（确保用户在现场人工干预开阀，确保用户的使用安全）。</w:t>
      </w:r>
    </w:p>
    <w:p w14:paraId="4D587AB3">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远程关阀</w:t>
      </w:r>
    </w:p>
    <w:p w14:paraId="23A248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可通过信息服务中心远程关闭阀门，当阀门关闭后，用户不能通过功能按钮来开启阀门，只能通过“远程开阀”的方式来开阀。</w:t>
      </w:r>
    </w:p>
    <w:p w14:paraId="66EAA28C">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远程开阀</w:t>
      </w:r>
    </w:p>
    <w:p w14:paraId="18122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可通过信息服务中心远程使能开阀，表具接收到使能开阀命令后不会自动开阀，必须通过人工触发功能按钮来开阀，从而保证用气的安全。</w:t>
      </w:r>
    </w:p>
    <w:p w14:paraId="696A9D93">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65F9E5BF">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电源管理</w:t>
      </w:r>
    </w:p>
    <w:p w14:paraId="7E8C8D1C">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双电源供电系统</w:t>
      </w:r>
    </w:p>
    <w:p w14:paraId="39F310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表具采用内部2节3.6V锂电的双电源供电方式，通信及控制锂电池为系统中所有的模块供电，比如通信模块，阀门控制模块等，使用寿命≥3年；时钟锂电池只为时钟模块，数据存储模块供电，使用寿命≥10年。</w:t>
      </w:r>
    </w:p>
    <w:p w14:paraId="0CB44D15">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电量不足提示</w:t>
      </w:r>
    </w:p>
    <w:p w14:paraId="45FF4C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当燃气表电池电欠压时，液晶显示屏显示电量不足符号，提醒用户在2个月内更换电池；当电池电量不足时，物联网表自动关阀并LED灯闪烁，停止供气，提醒用户立即更换电池。</w:t>
      </w:r>
    </w:p>
    <w:p w14:paraId="555D931E">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电池监控</w:t>
      </w:r>
    </w:p>
    <w:p w14:paraId="200151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锂电池电压低于设定的“欠压电压值”时表计自动的发送一次数据给数据服务中心。如果锂电池电压低于设定的“关阀电压值”时，LED灯闪烁提示并关闭阀门。更换锂电池后表具恢复正常，按下功能按钮开启阀门。</w:t>
      </w:r>
    </w:p>
    <w:p w14:paraId="74A5AEF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电池欠压数据保护功能</w:t>
      </w:r>
    </w:p>
    <w:p w14:paraId="4CFDF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当燃气表电池欠压时，同时液晶显示电量不足符号，提醒更换电池。在断电情况下，立即保存数据并关闭阀门，再次通电后数据不丢失，通过触动功能按钮来开阀。</w:t>
      </w:r>
    </w:p>
    <w:p w14:paraId="2019C78D">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远程通讯</w:t>
      </w:r>
    </w:p>
    <w:p w14:paraId="54E2ED1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通讯方式</w:t>
      </w:r>
    </w:p>
    <w:p w14:paraId="6E13E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表具采用高品质的通讯模块，利用中国移动、中国联通、中国电信等公共通信网络，通过数据的方式进行数据通讯，确保了数据可靠稳定的传输。</w:t>
      </w:r>
    </w:p>
    <w:p w14:paraId="44B3DC44">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数据安全可靠</w:t>
      </w:r>
    </w:p>
    <w:p w14:paraId="5D1EFC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采用了64位的动态加密算法，在数据传输过程中，数据包完整可靠保密性强。</w:t>
      </w:r>
    </w:p>
    <w:p w14:paraId="2E2E190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在线配置通信参数</w:t>
      </w:r>
    </w:p>
    <w:p w14:paraId="6C4600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客户可以通过数据服务中心，在线配置通信相关的参数如：IP地址、数据端口等。</w:t>
      </w:r>
    </w:p>
    <w:p w14:paraId="34A608F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端对端的传输</w:t>
      </w:r>
    </w:p>
    <w:p w14:paraId="0759D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通过运营商网络平台，表具端数据直接传输到设定的服务器端，中间不存在任何第三方节点，保证了数据通讯的可靠性、及时性。</w:t>
      </w:r>
    </w:p>
    <w:p w14:paraId="6045F40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数据上传方式</w:t>
      </w:r>
    </w:p>
    <w:p w14:paraId="1CB16774">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定时上传方式（自动抄表）</w:t>
      </w:r>
    </w:p>
    <w:p w14:paraId="5AC861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当无线远传（物联网）膜式燃气表内部时钟运行达到系统设置要求数据上传的时间节点时，表具主动上传相关实时数据，并获取相关命令。</w:t>
      </w:r>
    </w:p>
    <w:p w14:paraId="2DF958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定时上传有两种方式，第一种方式为多天一次，用户可根据需求设置上传频率，默认为一天一次。第二种方式为一月一次，每月固定日期上传，用户可根据需求设置该日期。</w:t>
      </w:r>
    </w:p>
    <w:p w14:paraId="1CBBB9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客户根据需求可通过后台系统在线配置定时上传方式。</w:t>
      </w:r>
    </w:p>
    <w:p w14:paraId="1BC9B775">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手动上传方式（实时充值）</w:t>
      </w:r>
    </w:p>
    <w:p w14:paraId="4447D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在任何时间点，用户都可通过触发表具的功能按钮来启动联网通讯，使表具上传实时数据并获取相关命令。</w:t>
      </w:r>
    </w:p>
    <w:p w14:paraId="46B6FD54">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表具传输数据内容</w:t>
      </w:r>
    </w:p>
    <w:p w14:paraId="03930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表具的通信号（源于表具条形识别码）、表具的时间、表具的读数（累计量）、表具阀门状态、表具电池电压、表具运行状态、通信信号强度等。</w:t>
      </w:r>
    </w:p>
    <w:p w14:paraId="26C81CA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上电联网</w:t>
      </w:r>
    </w:p>
    <w:p w14:paraId="7E5B4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当表具检测到上电时，启动联网并上传数据。对于短时间内多次通讯具有防护功能。</w:t>
      </w:r>
    </w:p>
    <w:p w14:paraId="02DE45BE">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上传数据错时功能</w:t>
      </w:r>
    </w:p>
    <w:p w14:paraId="7AA67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为避免大批表具同时访问基站或服务器时造成数据通道堵塞的情况，表具具备通讯错峰机制。</w:t>
      </w:r>
    </w:p>
    <w:p w14:paraId="03BD227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抄表成功率</w:t>
      </w:r>
    </w:p>
    <w:p w14:paraId="557FF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采用订制设计的高匹配率天线，保证了表具的通讯成功率。</w:t>
      </w:r>
    </w:p>
    <w:p w14:paraId="0EBDB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全国各地大批量长达1年以上的抄表成功率测试，统计得抄表成功率达99%以上。</w:t>
      </w:r>
    </w:p>
    <w:p w14:paraId="4F454E9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结算方式</w:t>
      </w:r>
    </w:p>
    <w:p w14:paraId="6D9E64C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阶梯气价</w:t>
      </w:r>
    </w:p>
    <w:p w14:paraId="4EA84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系统支持阶梯气价，采用4阶5价的模式。阶梯气价的周期以月为单位，用户可根据需求自行设置，如半年为周期的阶梯气价可设置为6个月。当一个周期结束后自动进入一个新的周期。</w:t>
      </w:r>
    </w:p>
    <w:p w14:paraId="521DD021">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结算及调价模式</w:t>
      </w:r>
    </w:p>
    <w:p w14:paraId="09BF1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工商业无线远传膜式燃气表采用后台结算，具体要求如下：</w:t>
      </w:r>
    </w:p>
    <w:p w14:paraId="16FB2FE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表端具备剩余金额、单价、累计气量等计量相关数据显示与查询；</w:t>
      </w:r>
    </w:p>
    <w:p w14:paraId="5E76588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系统需具备阶梯气价功能；</w:t>
      </w:r>
    </w:p>
    <w:p w14:paraId="2FF7B7FC">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阶梯气价需支持四阶五价；</w:t>
      </w:r>
    </w:p>
    <w:p w14:paraId="682F5687">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异常报警保护</w:t>
      </w:r>
    </w:p>
    <w:p w14:paraId="6C32456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阀门直通监测</w:t>
      </w:r>
    </w:p>
    <w:p w14:paraId="0F93DB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当阀门关闭的状态下，检测到依旧走气时，表具将触发阀门直通报警，再次执行一次关阀动作，并启动通讯上告数据服务中心。</w:t>
      </w:r>
    </w:p>
    <w:p w14:paraId="35C9403E">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余量报警功能</w:t>
      </w:r>
    </w:p>
    <w:p w14:paraId="7F586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当剩余量低于设置的余量不足界限时，表端显示余量不足符号以示提醒，同时数据服务中心通过短信通知用户。</w:t>
      </w:r>
    </w:p>
    <w:p w14:paraId="7951C7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该报警门限可根据用户需求通过数据服务中心在线设置。</w:t>
      </w:r>
    </w:p>
    <w:p w14:paraId="2951C1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当余量≤0时，阀门关闭。用户必须再次充值后才能开阀用气。</w:t>
      </w:r>
    </w:p>
    <w:p w14:paraId="1F8F541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电磁干扰保护</w:t>
      </w:r>
    </w:p>
    <w:p w14:paraId="23DA9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表具具有防磁及其它窃气保护功能。当强磁场靠近表体时，表具将报警并自动关闭阀门，防止窃气。当外界强磁消失后，用户触发功能按钮后开阀正常使用。</w:t>
      </w:r>
    </w:p>
    <w:p w14:paraId="1C7CA4F0">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数据存储</w:t>
      </w:r>
    </w:p>
    <w:p w14:paraId="3873F48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数据保护</w:t>
      </w:r>
    </w:p>
    <w:p w14:paraId="39091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数据可以长期保存，不受外界干扰、低电压、掉电、更换电池等因素的影响。</w:t>
      </w:r>
    </w:p>
    <w:p w14:paraId="55906311">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历史数据保存</w:t>
      </w:r>
    </w:p>
    <w:p w14:paraId="0F143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控制器保存连续12月每个月每天的用气量。数据服务中心可根据需要自动的读取这些数据。</w:t>
      </w:r>
    </w:p>
    <w:p w14:paraId="1FE84DC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事件日志</w:t>
      </w:r>
    </w:p>
    <w:p w14:paraId="5C8D78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可存储记录表具阀门动作的时间，如关阀的事件与原因，数据服务中心可读取这些日志信息。</w:t>
      </w:r>
    </w:p>
    <w:p w14:paraId="0F4ABF5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时钟管理</w:t>
      </w:r>
    </w:p>
    <w:p w14:paraId="64BD9CF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高精度实时时钟</w:t>
      </w:r>
    </w:p>
    <w:p w14:paraId="4583E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控制器的内部配备了高精度的硬件实时时钟，保证了全年的时钟累积误差不超过5分钟，能够准确的实现万年历计算，为历史数据保存、阶梯气价结算以及准确的控制数据传输提供了基础。</w:t>
      </w:r>
    </w:p>
    <w:p w14:paraId="0374CCC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时钟网络校时</w:t>
      </w:r>
    </w:p>
    <w:p w14:paraId="137A9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每次通讯时，表具都会进行网络校时，能够保证每台表具的时钟准确无误，不会出现偏差。</w:t>
      </w:r>
    </w:p>
    <w:p w14:paraId="170F62B3">
      <w:pPr>
        <w:spacing w:line="360" w:lineRule="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14:paraId="1B4C6FA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Theme="minorEastAsia" w:hAnsiTheme="minorEastAsia" w:eastAsiaTheme="minorEastAsia" w:cstheme="minorEastAsia"/>
          <w:b/>
          <w:bCs/>
          <w:sz w:val="32"/>
          <w:szCs w:val="32"/>
          <w:highlight w:val="none"/>
          <w:lang w:val="en-US" w:eastAsia="zh-CN"/>
        </w:rPr>
      </w:pPr>
      <w:bookmarkStart w:id="168" w:name="_Toc7341"/>
      <w:r>
        <w:rPr>
          <w:rFonts w:hint="eastAsia" w:asciiTheme="minorEastAsia" w:hAnsiTheme="minorEastAsia" w:eastAsiaTheme="minorEastAsia" w:cstheme="minorEastAsia"/>
          <w:b/>
          <w:bCs/>
          <w:sz w:val="32"/>
          <w:szCs w:val="32"/>
          <w:highlight w:val="none"/>
          <w:lang w:val="en-US" w:eastAsia="zh-CN"/>
        </w:rPr>
        <w:t>工商业膜式燃气表（外置阀）技术要求</w:t>
      </w:r>
      <w:bookmarkEnd w:id="168"/>
    </w:p>
    <w:p w14:paraId="19AF709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69" w:name="_Toc21860"/>
      <w:r>
        <w:rPr>
          <w:rFonts w:hint="eastAsia" w:asciiTheme="minorEastAsia" w:hAnsiTheme="minorEastAsia" w:eastAsiaTheme="minorEastAsia" w:cstheme="minorEastAsia"/>
          <w:b/>
          <w:bCs/>
          <w:sz w:val="24"/>
          <w:szCs w:val="24"/>
          <w:highlight w:val="none"/>
          <w:lang w:val="en-US" w:eastAsia="zh-CN"/>
        </w:rPr>
        <w:t>适用范围</w:t>
      </w:r>
      <w:bookmarkEnd w:id="169"/>
    </w:p>
    <w:p w14:paraId="04F38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本要求适用于投标人对招标人提供的G6-G40规格无线远传膜式燃气表，为实现远程表具数据采集、参数设置、阀门控制等功能，所提出的对设计、制造、材料、功能、测试、检验、供货等的基本要求。</w:t>
      </w:r>
    </w:p>
    <w:p w14:paraId="213827D3">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0" w:name="_Toc19524"/>
      <w:r>
        <w:rPr>
          <w:rFonts w:hint="eastAsia" w:asciiTheme="minorEastAsia" w:hAnsiTheme="minorEastAsia" w:eastAsiaTheme="minorEastAsia" w:cstheme="minorEastAsia"/>
          <w:b/>
          <w:bCs/>
          <w:sz w:val="24"/>
          <w:szCs w:val="24"/>
          <w:highlight w:val="none"/>
          <w:lang w:val="en-US" w:eastAsia="zh-CN"/>
        </w:rPr>
        <w:t>术语</w:t>
      </w:r>
      <w:bookmarkEnd w:id="170"/>
    </w:p>
    <w:p w14:paraId="14D61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无线远传膜式燃气表控制器：作为无线远传的终端，基于中国移动、中国电信、中国联通等公共运营商通信网络，采用NB-IoT通讯方式对燃气表控制器进行数据读写、参数设置和远程监控，是无线远程燃气表控制器的主要特性，本次项目仅针对基于以上无线远传技术的表具控制器进行招标。采用的通信网络必须为NB-IoT（窄带物联网）网络。</w:t>
      </w:r>
    </w:p>
    <w:p w14:paraId="718E1B3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1" w:name="_Toc28681"/>
      <w:r>
        <w:rPr>
          <w:rFonts w:hint="eastAsia" w:asciiTheme="minorEastAsia" w:hAnsiTheme="minorEastAsia" w:eastAsiaTheme="minorEastAsia" w:cstheme="minorEastAsia"/>
          <w:b/>
          <w:bCs/>
          <w:sz w:val="24"/>
          <w:szCs w:val="24"/>
          <w:highlight w:val="none"/>
          <w:lang w:val="en-US" w:eastAsia="zh-CN"/>
        </w:rPr>
        <w:t>执行标准</w:t>
      </w:r>
      <w:bookmarkEnd w:id="171"/>
    </w:p>
    <w:p w14:paraId="2BF2B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GB/T 6968-2019膜式燃气表</w:t>
      </w:r>
    </w:p>
    <w:p w14:paraId="7D66A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T/CGAS 006-2019基于窄带物联网（NB-IoT）技术的燃气智能抄表系统</w:t>
      </w:r>
    </w:p>
    <w:p w14:paraId="2E9E79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JJG 577-2012膜式燃气表检定规程</w:t>
      </w:r>
    </w:p>
    <w:p w14:paraId="063AC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JJF 1354-2012膜式燃气表型式评价大纲</w:t>
      </w:r>
    </w:p>
    <w:p w14:paraId="0BBECE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GB/T 4208-2017外壳防护等级（IP代码）</w:t>
      </w:r>
    </w:p>
    <w:p w14:paraId="79BDCDF1">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2" w:name="_Toc26943"/>
      <w:r>
        <w:rPr>
          <w:rFonts w:hint="eastAsia" w:asciiTheme="minorEastAsia" w:hAnsiTheme="minorEastAsia" w:eastAsiaTheme="minorEastAsia" w:cstheme="minorEastAsia"/>
          <w:b/>
          <w:bCs/>
          <w:sz w:val="24"/>
          <w:szCs w:val="24"/>
          <w:highlight w:val="none"/>
          <w:lang w:val="en-US" w:eastAsia="zh-CN"/>
        </w:rPr>
        <w:t>性能要求</w:t>
      </w:r>
      <w:bookmarkEnd w:id="172"/>
    </w:p>
    <w:p w14:paraId="65B90C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以下为本次招标燃气表的控制器相关性能要求：</w:t>
      </w:r>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009"/>
        <w:gridCol w:w="1318"/>
        <w:gridCol w:w="1156"/>
        <w:gridCol w:w="1157"/>
        <w:gridCol w:w="1157"/>
        <w:gridCol w:w="1159"/>
      </w:tblGrid>
      <w:tr w14:paraId="398F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79342E18">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公称流量</w:t>
            </w:r>
          </w:p>
        </w:tc>
        <w:tc>
          <w:tcPr>
            <w:tcW w:w="1009" w:type="dxa"/>
            <w:vAlign w:val="center"/>
          </w:tcPr>
          <w:p w14:paraId="343E9024">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m³/h</w:t>
            </w:r>
          </w:p>
        </w:tc>
        <w:tc>
          <w:tcPr>
            <w:tcW w:w="1318" w:type="dxa"/>
            <w:vAlign w:val="center"/>
          </w:tcPr>
          <w:p w14:paraId="171C5D5E">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6</w:t>
            </w:r>
          </w:p>
        </w:tc>
        <w:tc>
          <w:tcPr>
            <w:tcW w:w="1156" w:type="dxa"/>
            <w:vAlign w:val="center"/>
          </w:tcPr>
          <w:p w14:paraId="45B5C3F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10</w:t>
            </w:r>
          </w:p>
        </w:tc>
        <w:tc>
          <w:tcPr>
            <w:tcW w:w="1157" w:type="dxa"/>
            <w:vAlign w:val="center"/>
          </w:tcPr>
          <w:p w14:paraId="56629248">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16</w:t>
            </w:r>
          </w:p>
        </w:tc>
        <w:tc>
          <w:tcPr>
            <w:tcW w:w="1157" w:type="dxa"/>
            <w:vAlign w:val="center"/>
          </w:tcPr>
          <w:p w14:paraId="5DB18E96">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25</w:t>
            </w:r>
          </w:p>
        </w:tc>
        <w:tc>
          <w:tcPr>
            <w:tcW w:w="1159" w:type="dxa"/>
            <w:vAlign w:val="center"/>
          </w:tcPr>
          <w:p w14:paraId="0896FB0D">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40</w:t>
            </w:r>
          </w:p>
        </w:tc>
      </w:tr>
      <w:tr w14:paraId="30B5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4F77474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最大流量</w:t>
            </w:r>
          </w:p>
        </w:tc>
        <w:tc>
          <w:tcPr>
            <w:tcW w:w="1009" w:type="dxa"/>
            <w:vAlign w:val="center"/>
          </w:tcPr>
          <w:p w14:paraId="75D65C4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m³/h</w:t>
            </w:r>
          </w:p>
        </w:tc>
        <w:tc>
          <w:tcPr>
            <w:tcW w:w="1318" w:type="dxa"/>
            <w:vAlign w:val="center"/>
          </w:tcPr>
          <w:p w14:paraId="093E8C8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10</w:t>
            </w:r>
          </w:p>
        </w:tc>
        <w:tc>
          <w:tcPr>
            <w:tcW w:w="1156" w:type="dxa"/>
            <w:vAlign w:val="center"/>
          </w:tcPr>
          <w:p w14:paraId="12FF0E1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16</w:t>
            </w:r>
          </w:p>
        </w:tc>
        <w:tc>
          <w:tcPr>
            <w:tcW w:w="1157" w:type="dxa"/>
            <w:vAlign w:val="center"/>
          </w:tcPr>
          <w:p w14:paraId="1142F0B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25</w:t>
            </w:r>
          </w:p>
        </w:tc>
        <w:tc>
          <w:tcPr>
            <w:tcW w:w="1157" w:type="dxa"/>
            <w:vAlign w:val="center"/>
          </w:tcPr>
          <w:p w14:paraId="484CCECA">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40</w:t>
            </w:r>
          </w:p>
        </w:tc>
        <w:tc>
          <w:tcPr>
            <w:tcW w:w="1159" w:type="dxa"/>
            <w:vAlign w:val="center"/>
          </w:tcPr>
          <w:p w14:paraId="3117000F">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65</w:t>
            </w:r>
          </w:p>
        </w:tc>
      </w:tr>
      <w:tr w14:paraId="6EC6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1FE72F3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最小流量</w:t>
            </w:r>
          </w:p>
        </w:tc>
        <w:tc>
          <w:tcPr>
            <w:tcW w:w="1009" w:type="dxa"/>
            <w:vAlign w:val="center"/>
          </w:tcPr>
          <w:p w14:paraId="43A5AEF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m³/h</w:t>
            </w:r>
          </w:p>
        </w:tc>
        <w:tc>
          <w:tcPr>
            <w:tcW w:w="1318" w:type="dxa"/>
            <w:vAlign w:val="center"/>
          </w:tcPr>
          <w:p w14:paraId="12F0D1E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0.06</w:t>
            </w:r>
          </w:p>
        </w:tc>
        <w:tc>
          <w:tcPr>
            <w:tcW w:w="1156" w:type="dxa"/>
            <w:vAlign w:val="center"/>
          </w:tcPr>
          <w:p w14:paraId="049B4680">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0.1</w:t>
            </w:r>
          </w:p>
        </w:tc>
        <w:tc>
          <w:tcPr>
            <w:tcW w:w="1157" w:type="dxa"/>
            <w:vAlign w:val="center"/>
          </w:tcPr>
          <w:p w14:paraId="353B610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0.16</w:t>
            </w:r>
          </w:p>
        </w:tc>
        <w:tc>
          <w:tcPr>
            <w:tcW w:w="1157" w:type="dxa"/>
            <w:vAlign w:val="center"/>
          </w:tcPr>
          <w:p w14:paraId="1037EC24">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0.25</w:t>
            </w:r>
          </w:p>
        </w:tc>
        <w:tc>
          <w:tcPr>
            <w:tcW w:w="1159" w:type="dxa"/>
            <w:vAlign w:val="center"/>
          </w:tcPr>
          <w:p w14:paraId="69743F8E">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0.4</w:t>
            </w:r>
          </w:p>
        </w:tc>
      </w:tr>
      <w:tr w14:paraId="1BDF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5DCF951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计量等级</w:t>
            </w:r>
          </w:p>
        </w:tc>
        <w:tc>
          <w:tcPr>
            <w:tcW w:w="1009" w:type="dxa"/>
            <w:vAlign w:val="center"/>
          </w:tcPr>
          <w:p w14:paraId="1FDF8F0F">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级</w:t>
            </w:r>
          </w:p>
        </w:tc>
        <w:tc>
          <w:tcPr>
            <w:tcW w:w="5947" w:type="dxa"/>
            <w:gridSpan w:val="5"/>
            <w:vAlign w:val="center"/>
          </w:tcPr>
          <w:p w14:paraId="72307FBE">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1.5</w:t>
            </w:r>
          </w:p>
        </w:tc>
      </w:tr>
      <w:tr w14:paraId="7C9E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3" w:type="dxa"/>
            <w:vAlign w:val="center"/>
          </w:tcPr>
          <w:p w14:paraId="4A6E1E5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基本误差限</w:t>
            </w:r>
          </w:p>
        </w:tc>
        <w:tc>
          <w:tcPr>
            <w:tcW w:w="1009" w:type="dxa"/>
            <w:vAlign w:val="center"/>
          </w:tcPr>
          <w:p w14:paraId="2A2394E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w:t>
            </w:r>
          </w:p>
        </w:tc>
        <w:tc>
          <w:tcPr>
            <w:tcW w:w="5947" w:type="dxa"/>
            <w:gridSpan w:val="5"/>
            <w:vAlign w:val="center"/>
          </w:tcPr>
          <w:p w14:paraId="0EF634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i/>
                <w:iCs/>
                <w:kern w:val="2"/>
                <w:sz w:val="24"/>
                <w:szCs w:val="24"/>
                <w:highlight w:val="none"/>
                <w:vertAlign w:val="baseline"/>
                <w:lang w:val="en-US" w:eastAsia="zh-CN"/>
              </w:rPr>
              <w:t>q</w:t>
            </w:r>
            <w:r>
              <w:rPr>
                <w:rFonts w:hint="eastAsia" w:asciiTheme="minorEastAsia" w:hAnsiTheme="minorEastAsia" w:eastAsiaTheme="minorEastAsia" w:cstheme="minorEastAsia"/>
                <w:b w:val="0"/>
                <w:bCs w:val="0"/>
                <w:kern w:val="2"/>
                <w:sz w:val="24"/>
                <w:szCs w:val="24"/>
                <w:highlight w:val="none"/>
                <w:vertAlign w:val="subscript"/>
                <w:lang w:val="en-US" w:eastAsia="zh-CN"/>
              </w:rPr>
              <w:t>min</w:t>
            </w:r>
            <w:r>
              <w:rPr>
                <w:rFonts w:hint="eastAsia" w:asciiTheme="minorEastAsia" w:hAnsiTheme="minorEastAsia" w:eastAsiaTheme="minorEastAsia" w:cstheme="minorEastAsia"/>
                <w:b w:val="0"/>
                <w:bCs w:val="0"/>
                <w:kern w:val="2"/>
                <w:sz w:val="24"/>
                <w:szCs w:val="24"/>
                <w:highlight w:val="none"/>
                <w:vertAlign w:val="baseline"/>
                <w:lang w:val="en-US" w:eastAsia="zh-CN"/>
              </w:rPr>
              <w:t>≤Q＜0.1</w:t>
            </w:r>
            <w:r>
              <w:rPr>
                <w:rFonts w:hint="eastAsia" w:asciiTheme="minorEastAsia" w:hAnsiTheme="minorEastAsia" w:eastAsiaTheme="minorEastAsia" w:cstheme="minorEastAsia"/>
                <w:b w:val="0"/>
                <w:bCs w:val="0"/>
                <w:i/>
                <w:iCs/>
                <w:kern w:val="2"/>
                <w:sz w:val="24"/>
                <w:szCs w:val="24"/>
                <w:highlight w:val="none"/>
                <w:vertAlign w:val="baseline"/>
                <w:lang w:val="en-US" w:eastAsia="zh-CN"/>
              </w:rPr>
              <w:t>q</w:t>
            </w:r>
            <w:r>
              <w:rPr>
                <w:rFonts w:hint="eastAsia" w:asciiTheme="minorEastAsia" w:hAnsiTheme="minorEastAsia" w:eastAsiaTheme="minorEastAsia" w:cstheme="minorEastAsia"/>
                <w:b w:val="0"/>
                <w:bCs w:val="0"/>
                <w:kern w:val="2"/>
                <w:sz w:val="24"/>
                <w:szCs w:val="24"/>
                <w:highlight w:val="none"/>
                <w:vertAlign w:val="subscript"/>
                <w:lang w:val="en-US" w:eastAsia="zh-CN"/>
              </w:rPr>
              <w:t>max</w:t>
            </w:r>
            <w:r>
              <w:rPr>
                <w:rFonts w:hint="eastAsia" w:asciiTheme="minorEastAsia" w:hAnsiTheme="minorEastAsia" w:eastAsiaTheme="minorEastAsia" w:cstheme="minorEastAsia"/>
                <w:b w:val="0"/>
                <w:bCs w:val="0"/>
                <w:kern w:val="2"/>
                <w:sz w:val="24"/>
                <w:szCs w:val="24"/>
                <w:highlight w:val="none"/>
                <w:vertAlign w:val="baseline"/>
                <w:lang w:val="en-US" w:eastAsia="zh-CN"/>
              </w:rPr>
              <w:t>:±3%</w:t>
            </w:r>
          </w:p>
          <w:p w14:paraId="2D2DDB72">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0.1</w:t>
            </w:r>
            <w:r>
              <w:rPr>
                <w:rFonts w:hint="eastAsia" w:asciiTheme="minorEastAsia" w:hAnsiTheme="minorEastAsia" w:eastAsiaTheme="minorEastAsia" w:cstheme="minorEastAsia"/>
                <w:b w:val="0"/>
                <w:bCs w:val="0"/>
                <w:i/>
                <w:iCs/>
                <w:kern w:val="2"/>
                <w:sz w:val="24"/>
                <w:szCs w:val="24"/>
                <w:highlight w:val="none"/>
                <w:vertAlign w:val="baseline"/>
                <w:lang w:val="en-US" w:eastAsia="zh-CN"/>
              </w:rPr>
              <w:t>q</w:t>
            </w:r>
            <w:r>
              <w:rPr>
                <w:rFonts w:hint="eastAsia" w:asciiTheme="minorEastAsia" w:hAnsiTheme="minorEastAsia" w:eastAsiaTheme="minorEastAsia" w:cstheme="minorEastAsia"/>
                <w:b w:val="0"/>
                <w:bCs w:val="0"/>
                <w:kern w:val="2"/>
                <w:sz w:val="24"/>
                <w:szCs w:val="24"/>
                <w:highlight w:val="none"/>
                <w:vertAlign w:val="subscript"/>
                <w:lang w:val="en-US" w:eastAsia="zh-CN"/>
              </w:rPr>
              <w:t>max</w:t>
            </w:r>
            <w:r>
              <w:rPr>
                <w:rFonts w:hint="eastAsia" w:asciiTheme="minorEastAsia" w:hAnsiTheme="minorEastAsia" w:eastAsiaTheme="minorEastAsia" w:cstheme="minorEastAsia"/>
                <w:b w:val="0"/>
                <w:bCs w:val="0"/>
                <w:kern w:val="2"/>
                <w:sz w:val="24"/>
                <w:szCs w:val="24"/>
                <w:highlight w:val="none"/>
                <w:vertAlign w:val="baseline"/>
                <w:lang w:val="en-US" w:eastAsia="zh-CN"/>
              </w:rPr>
              <w:t>≤Q≤</w:t>
            </w:r>
            <w:r>
              <w:rPr>
                <w:rFonts w:hint="eastAsia" w:asciiTheme="minorEastAsia" w:hAnsiTheme="minorEastAsia" w:eastAsiaTheme="minorEastAsia" w:cstheme="minorEastAsia"/>
                <w:b w:val="0"/>
                <w:bCs w:val="0"/>
                <w:i/>
                <w:iCs/>
                <w:kern w:val="2"/>
                <w:sz w:val="24"/>
                <w:szCs w:val="24"/>
                <w:highlight w:val="none"/>
                <w:vertAlign w:val="baseline"/>
                <w:lang w:val="en-US" w:eastAsia="zh-CN"/>
              </w:rPr>
              <w:t>q</w:t>
            </w:r>
            <w:r>
              <w:rPr>
                <w:rFonts w:hint="eastAsia" w:asciiTheme="minorEastAsia" w:hAnsiTheme="minorEastAsia" w:eastAsiaTheme="minorEastAsia" w:cstheme="minorEastAsia"/>
                <w:b w:val="0"/>
                <w:bCs w:val="0"/>
                <w:kern w:val="2"/>
                <w:sz w:val="24"/>
                <w:szCs w:val="24"/>
                <w:highlight w:val="none"/>
                <w:vertAlign w:val="subscript"/>
                <w:lang w:val="en-US" w:eastAsia="zh-CN"/>
              </w:rPr>
              <w:t>max</w:t>
            </w:r>
            <w:r>
              <w:rPr>
                <w:rFonts w:hint="eastAsia" w:asciiTheme="minorEastAsia" w:hAnsiTheme="minorEastAsia" w:eastAsiaTheme="minorEastAsia" w:cstheme="minorEastAsia"/>
                <w:b w:val="0"/>
                <w:bCs w:val="0"/>
                <w:kern w:val="2"/>
                <w:sz w:val="24"/>
                <w:szCs w:val="24"/>
                <w:highlight w:val="none"/>
                <w:vertAlign w:val="baseline"/>
                <w:lang w:val="en-US" w:eastAsia="zh-CN"/>
              </w:rPr>
              <w:t>:±1.5%</w:t>
            </w:r>
          </w:p>
        </w:tc>
      </w:tr>
      <w:tr w14:paraId="1146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3" w:type="dxa"/>
            <w:vAlign w:val="center"/>
          </w:tcPr>
          <w:p w14:paraId="7795034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最大累计量</w:t>
            </w:r>
          </w:p>
        </w:tc>
        <w:tc>
          <w:tcPr>
            <w:tcW w:w="1009" w:type="dxa"/>
            <w:vAlign w:val="center"/>
          </w:tcPr>
          <w:p w14:paraId="78063976">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m³</w:t>
            </w:r>
          </w:p>
        </w:tc>
        <w:tc>
          <w:tcPr>
            <w:tcW w:w="1318" w:type="dxa"/>
            <w:vAlign w:val="center"/>
          </w:tcPr>
          <w:p w14:paraId="4A6AED63">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99999.999</w:t>
            </w:r>
          </w:p>
        </w:tc>
        <w:tc>
          <w:tcPr>
            <w:tcW w:w="4629" w:type="dxa"/>
            <w:gridSpan w:val="4"/>
            <w:vAlign w:val="center"/>
          </w:tcPr>
          <w:p w14:paraId="212A7184">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999999.99</w:t>
            </w:r>
          </w:p>
        </w:tc>
      </w:tr>
      <w:tr w14:paraId="4F9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3BECAB19">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最大工作压力</w:t>
            </w:r>
          </w:p>
        </w:tc>
        <w:tc>
          <w:tcPr>
            <w:tcW w:w="1009" w:type="dxa"/>
            <w:vAlign w:val="center"/>
          </w:tcPr>
          <w:p w14:paraId="252EF083">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kPa</w:t>
            </w:r>
          </w:p>
        </w:tc>
        <w:tc>
          <w:tcPr>
            <w:tcW w:w="1318" w:type="dxa"/>
            <w:vAlign w:val="center"/>
          </w:tcPr>
          <w:p w14:paraId="787643CA">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20</w:t>
            </w:r>
          </w:p>
        </w:tc>
        <w:tc>
          <w:tcPr>
            <w:tcW w:w="4629" w:type="dxa"/>
            <w:gridSpan w:val="4"/>
            <w:vAlign w:val="center"/>
          </w:tcPr>
          <w:p w14:paraId="2863CFB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30</w:t>
            </w:r>
          </w:p>
        </w:tc>
      </w:tr>
      <w:tr w14:paraId="59EC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3" w:type="dxa"/>
            <w:vAlign w:val="center"/>
          </w:tcPr>
          <w:p w14:paraId="441BB93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总压力损失</w:t>
            </w:r>
          </w:p>
        </w:tc>
        <w:tc>
          <w:tcPr>
            <w:tcW w:w="1009" w:type="dxa"/>
            <w:vAlign w:val="center"/>
          </w:tcPr>
          <w:p w14:paraId="2D9135F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Pa</w:t>
            </w:r>
          </w:p>
        </w:tc>
        <w:tc>
          <w:tcPr>
            <w:tcW w:w="1318" w:type="dxa"/>
            <w:vAlign w:val="center"/>
          </w:tcPr>
          <w:p w14:paraId="60A1619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≤250</w:t>
            </w:r>
          </w:p>
        </w:tc>
        <w:tc>
          <w:tcPr>
            <w:tcW w:w="4629" w:type="dxa"/>
            <w:gridSpan w:val="4"/>
            <w:vAlign w:val="center"/>
          </w:tcPr>
          <w:p w14:paraId="536DF04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≤375</w:t>
            </w:r>
          </w:p>
        </w:tc>
      </w:tr>
      <w:tr w14:paraId="2751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72205BE0">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密封性</w:t>
            </w:r>
          </w:p>
        </w:tc>
        <w:tc>
          <w:tcPr>
            <w:tcW w:w="1009" w:type="dxa"/>
            <w:vAlign w:val="center"/>
          </w:tcPr>
          <w:p w14:paraId="2C0AD94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kPa</w:t>
            </w:r>
          </w:p>
        </w:tc>
        <w:tc>
          <w:tcPr>
            <w:tcW w:w="5947" w:type="dxa"/>
            <w:gridSpan w:val="5"/>
            <w:vAlign w:val="center"/>
          </w:tcPr>
          <w:p w14:paraId="5FBCBA9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最大工作压力的1.5倍下不泄露</w:t>
            </w:r>
          </w:p>
        </w:tc>
      </w:tr>
      <w:tr w14:paraId="33B0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7936D3B3">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防爆标志</w:t>
            </w:r>
          </w:p>
        </w:tc>
        <w:tc>
          <w:tcPr>
            <w:tcW w:w="1009" w:type="dxa"/>
            <w:vAlign w:val="center"/>
          </w:tcPr>
          <w:p w14:paraId="7603F69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0F57128E">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Ex ib ⅡB T3 Gb</w:t>
            </w:r>
          </w:p>
        </w:tc>
      </w:tr>
      <w:tr w14:paraId="5FC2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199A1BE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使用温度</w:t>
            </w:r>
          </w:p>
        </w:tc>
        <w:tc>
          <w:tcPr>
            <w:tcW w:w="1009" w:type="dxa"/>
            <w:vAlign w:val="center"/>
          </w:tcPr>
          <w:p w14:paraId="6C1023C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w:t>
            </w:r>
          </w:p>
        </w:tc>
        <w:tc>
          <w:tcPr>
            <w:tcW w:w="5947" w:type="dxa"/>
            <w:gridSpan w:val="5"/>
            <w:vAlign w:val="center"/>
          </w:tcPr>
          <w:p w14:paraId="3AC62D76">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-25~+55</w:t>
            </w:r>
          </w:p>
        </w:tc>
      </w:tr>
      <w:tr w14:paraId="42B1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3BCE0F4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介质条件</w:t>
            </w:r>
          </w:p>
        </w:tc>
        <w:tc>
          <w:tcPr>
            <w:tcW w:w="1009" w:type="dxa"/>
            <w:vAlign w:val="center"/>
          </w:tcPr>
          <w:p w14:paraId="109EDC8A">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27200F81">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各类燃气、空气、无腐蚀性气体</w:t>
            </w:r>
          </w:p>
        </w:tc>
      </w:tr>
      <w:tr w14:paraId="466D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68788106">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供电方式</w:t>
            </w:r>
          </w:p>
        </w:tc>
        <w:tc>
          <w:tcPr>
            <w:tcW w:w="1009" w:type="dxa"/>
            <w:vAlign w:val="center"/>
          </w:tcPr>
          <w:p w14:paraId="033F8EB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1CE9E4A9">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4节碱性电池（外）+1节锂电（内）</w:t>
            </w:r>
          </w:p>
        </w:tc>
      </w:tr>
      <w:tr w14:paraId="7884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Merge w:val="restart"/>
            <w:vAlign w:val="center"/>
          </w:tcPr>
          <w:p w14:paraId="02B85B41">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电池使用年限</w:t>
            </w:r>
          </w:p>
        </w:tc>
        <w:tc>
          <w:tcPr>
            <w:tcW w:w="1009" w:type="dxa"/>
            <w:vMerge w:val="restart"/>
            <w:vAlign w:val="center"/>
          </w:tcPr>
          <w:p w14:paraId="06BBEAFF">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2DDB6253">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锂电池、使用寿命≥10年</w:t>
            </w:r>
          </w:p>
        </w:tc>
      </w:tr>
      <w:tr w14:paraId="7FB0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Merge w:val="continue"/>
            <w:vAlign w:val="center"/>
          </w:tcPr>
          <w:p w14:paraId="6A6A1B81">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1009" w:type="dxa"/>
            <w:vMerge w:val="continue"/>
            <w:vAlign w:val="center"/>
          </w:tcPr>
          <w:p w14:paraId="573B3258">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1EB4444F">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碱性电池，使用寿命≥1年</w:t>
            </w:r>
          </w:p>
        </w:tc>
      </w:tr>
      <w:tr w14:paraId="3947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3" w:type="dxa"/>
            <w:vAlign w:val="center"/>
          </w:tcPr>
          <w:p w14:paraId="7E3C93A1">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机械读数窗口</w:t>
            </w:r>
          </w:p>
        </w:tc>
        <w:tc>
          <w:tcPr>
            <w:tcW w:w="1009" w:type="dxa"/>
            <w:vAlign w:val="center"/>
          </w:tcPr>
          <w:p w14:paraId="7FDA9F36">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06430734">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有</w:t>
            </w:r>
          </w:p>
        </w:tc>
      </w:tr>
      <w:tr w14:paraId="283F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13F2377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阀门控制</w:t>
            </w:r>
          </w:p>
        </w:tc>
        <w:tc>
          <w:tcPr>
            <w:tcW w:w="1009" w:type="dxa"/>
            <w:vAlign w:val="center"/>
          </w:tcPr>
          <w:p w14:paraId="7C26220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4EDA296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有</w:t>
            </w:r>
          </w:p>
        </w:tc>
      </w:tr>
      <w:tr w14:paraId="264B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6516E5B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关阀时间</w:t>
            </w:r>
          </w:p>
        </w:tc>
        <w:tc>
          <w:tcPr>
            <w:tcW w:w="1009" w:type="dxa"/>
            <w:vAlign w:val="center"/>
          </w:tcPr>
          <w:p w14:paraId="73813A72">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s</w:t>
            </w:r>
          </w:p>
        </w:tc>
        <w:tc>
          <w:tcPr>
            <w:tcW w:w="5947" w:type="dxa"/>
            <w:gridSpan w:val="5"/>
            <w:vAlign w:val="center"/>
          </w:tcPr>
          <w:p w14:paraId="38F1AFA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w:t>
            </w:r>
          </w:p>
        </w:tc>
      </w:tr>
      <w:tr w14:paraId="26E3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2A19D6F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时钟误差</w:t>
            </w:r>
          </w:p>
        </w:tc>
        <w:tc>
          <w:tcPr>
            <w:tcW w:w="1009" w:type="dxa"/>
            <w:vAlign w:val="center"/>
          </w:tcPr>
          <w:p w14:paraId="66E33629">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s/月</w:t>
            </w:r>
          </w:p>
        </w:tc>
        <w:tc>
          <w:tcPr>
            <w:tcW w:w="5947" w:type="dxa"/>
            <w:gridSpan w:val="5"/>
            <w:vAlign w:val="center"/>
          </w:tcPr>
          <w:p w14:paraId="03AEE8C5">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＜10</w:t>
            </w:r>
          </w:p>
        </w:tc>
      </w:tr>
      <w:tr w14:paraId="7872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03" w:type="dxa"/>
            <w:vAlign w:val="center"/>
          </w:tcPr>
          <w:p w14:paraId="0B90E2B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通讯方式</w:t>
            </w:r>
          </w:p>
        </w:tc>
        <w:tc>
          <w:tcPr>
            <w:tcW w:w="1009" w:type="dxa"/>
            <w:vAlign w:val="center"/>
          </w:tcPr>
          <w:p w14:paraId="7DC45D57">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7F47BAD1">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NB-IoT</w:t>
            </w:r>
          </w:p>
        </w:tc>
      </w:tr>
      <w:tr w14:paraId="27D5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3" w:type="dxa"/>
            <w:vAlign w:val="center"/>
          </w:tcPr>
          <w:p w14:paraId="1307F66B">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一次抄表成功率</w:t>
            </w:r>
          </w:p>
        </w:tc>
        <w:tc>
          <w:tcPr>
            <w:tcW w:w="1009" w:type="dxa"/>
            <w:vAlign w:val="center"/>
          </w:tcPr>
          <w:p w14:paraId="44EF7FF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2276444F">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≥98%</w:t>
            </w:r>
          </w:p>
        </w:tc>
      </w:tr>
      <w:tr w14:paraId="1981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03" w:type="dxa"/>
            <w:vAlign w:val="center"/>
          </w:tcPr>
          <w:p w14:paraId="480B360C">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数据抄读准确率</w:t>
            </w:r>
          </w:p>
        </w:tc>
        <w:tc>
          <w:tcPr>
            <w:tcW w:w="1009" w:type="dxa"/>
            <w:vAlign w:val="center"/>
          </w:tcPr>
          <w:p w14:paraId="1788C1FD">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p>
        </w:tc>
        <w:tc>
          <w:tcPr>
            <w:tcW w:w="5947" w:type="dxa"/>
            <w:gridSpan w:val="5"/>
            <w:vAlign w:val="center"/>
          </w:tcPr>
          <w:p w14:paraId="6A6640DA">
            <w:pPr>
              <w:keepNext w:val="0"/>
              <w:keepLines w:val="0"/>
              <w:numPr>
                <w:ilvl w:val="0"/>
                <w:numId w:val="0"/>
              </w:numPr>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kern w:val="2"/>
                <w:sz w:val="24"/>
                <w:szCs w:val="24"/>
                <w:highlight w:val="none"/>
                <w:vertAlign w:val="baseline"/>
                <w:lang w:val="en-US" w:eastAsia="zh-CN"/>
              </w:rPr>
            </w:pPr>
            <w:r>
              <w:rPr>
                <w:rFonts w:hint="eastAsia" w:asciiTheme="minorEastAsia" w:hAnsiTheme="minorEastAsia" w:eastAsiaTheme="minorEastAsia" w:cstheme="minorEastAsia"/>
                <w:b w:val="0"/>
                <w:bCs w:val="0"/>
                <w:kern w:val="2"/>
                <w:sz w:val="24"/>
                <w:szCs w:val="24"/>
                <w:highlight w:val="none"/>
                <w:vertAlign w:val="baseline"/>
                <w:lang w:val="en-US" w:eastAsia="zh-CN"/>
              </w:rPr>
              <w:t>≥99.9%</w:t>
            </w:r>
          </w:p>
        </w:tc>
      </w:tr>
    </w:tbl>
    <w:p w14:paraId="5F6A0EA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3" w:name="_Toc5886"/>
      <w:r>
        <w:rPr>
          <w:rFonts w:hint="eastAsia" w:asciiTheme="minorEastAsia" w:hAnsiTheme="minorEastAsia" w:eastAsiaTheme="minorEastAsia" w:cstheme="minorEastAsia"/>
          <w:b/>
          <w:bCs/>
          <w:sz w:val="24"/>
          <w:szCs w:val="24"/>
          <w:highlight w:val="none"/>
          <w:lang w:val="en-US" w:eastAsia="zh-CN"/>
        </w:rPr>
        <w:t>功能要求</w:t>
      </w:r>
      <w:bookmarkEnd w:id="173"/>
    </w:p>
    <w:p w14:paraId="35375727">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结构特点</w:t>
      </w:r>
    </w:p>
    <w:p w14:paraId="60D710B9">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外观</w:t>
      </w:r>
    </w:p>
    <w:p w14:paraId="228C7E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商业NB-IoT膜式燃气表的外壳涂层均匀，无毛刺、划痕、裂纹、腐蚀、霉斑、气泡以及涂层剥落等弊病；密封面平整无损伤。机械计数器（或电子计数器）清晰明显，金属部分无锈蚀、无螺纹损伤，标志和铭牌清晰可</w:t>
      </w:r>
      <w:r>
        <w:rPr>
          <w:rFonts w:hint="eastAsia" w:asciiTheme="minorEastAsia" w:hAnsiTheme="minorEastAsia" w:eastAsiaTheme="minorEastAsia" w:cstheme="minorEastAsia"/>
          <w:sz w:val="24"/>
          <w:szCs w:val="24"/>
          <w:highlight w:val="none"/>
          <w:lang w:val="en-US" w:eastAsia="zh-CN"/>
        </w:rPr>
        <w:t>辩</w:t>
      </w:r>
      <w:r>
        <w:rPr>
          <w:rFonts w:hint="eastAsia" w:asciiTheme="minorEastAsia" w:hAnsiTheme="minorEastAsia" w:eastAsiaTheme="minorEastAsia" w:cstheme="minorEastAsia"/>
          <w:b w:val="0"/>
          <w:bCs w:val="0"/>
          <w:sz w:val="24"/>
          <w:szCs w:val="24"/>
          <w:highlight w:val="none"/>
          <w:lang w:val="en-US" w:eastAsia="zh-CN"/>
        </w:rPr>
        <w:t>，控制器有非经外力破坏不能拆卸的封印，并在基表上用箭头清晰标明唯一的气体流向。</w:t>
      </w:r>
    </w:p>
    <w:p w14:paraId="348C52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铭牌采用条形码技术，编号严格遵循唯一性原则，在投料、生产、检验、出厂、用户安装使用过程中保证了产品质量的可追溯性，同时条码激光打印在铭牌上清晰可见。</w:t>
      </w:r>
    </w:p>
    <w:p w14:paraId="56EAC26D">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条形码管理</w:t>
      </w:r>
    </w:p>
    <w:p w14:paraId="4DDEB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采用条形码技术，燃气表表编号的长度为16位十进制数字，表号严格遵循唯一性原则，产品在投料、生产、检验、出厂、用户安装使用过程中保证了产品质量的可追溯性（燃气表出厂编号同条形码编号一致）。</w:t>
      </w:r>
    </w:p>
    <w:p w14:paraId="7D0FE585">
      <w:pPr>
        <w:keepNext w:val="0"/>
        <w:keepLines w:val="0"/>
        <w:pageBreakBefore w:val="0"/>
        <w:widowControl w:val="0"/>
        <w:numPr>
          <w:ilvl w:val="0"/>
          <w:numId w:val="36"/>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功能按钮</w:t>
      </w:r>
    </w:p>
    <w:p w14:paraId="68FB2F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燃气表具备功能按钮，该按钮采用高性能按键，保证长期耐久使用。用户可通过功能按钮实现液晶信息查看、开阀、手动联网等功能。</w:t>
      </w:r>
    </w:p>
    <w:p w14:paraId="33158902">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采样模式</w:t>
      </w:r>
    </w:p>
    <w:p w14:paraId="144B5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控制器本身并不直接的参与燃气的计量过程，它通过连接线基表中获取计量信号进行间接的燃气计量，控制器内所显示的剩余气量减少值与控制器中累计气量的增加值之间不超过±一个转换脉冲。</w:t>
      </w:r>
    </w:p>
    <w:p w14:paraId="74803B42">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显示功能</w:t>
      </w:r>
    </w:p>
    <w:p w14:paraId="0378557B">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双重显示</w:t>
      </w:r>
    </w:p>
    <w:p w14:paraId="052598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采用基表字轮显示和控制器液晶双重显示，液晶为位数为8位，每位数据均显示正常，显示读数与基表匹配，性能稳定可靠，能够有效避免因计量不准造成的用户纠纷。基表机械字轮处加装面罩，防止用户对机械字轮窜改，且达到防盗功能。</w:t>
      </w:r>
    </w:p>
    <w:p w14:paraId="6702B3E9">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字轮显示</w:t>
      </w:r>
    </w:p>
    <w:p w14:paraId="195FF7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机械部分为国家标准计数器，位数为8位，性能稳定可靠，能够有效避免因计量不准造成的用户纠纷。燃气表机械字轮处加装面罩，防止用户对机械字轮窜改，且达到防盗功能。</w:t>
      </w:r>
    </w:p>
    <w:p w14:paraId="59F319F4">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液晶显示</w:t>
      </w:r>
    </w:p>
    <w:p w14:paraId="145F8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燃气表具备LCD液晶显示屏，大屏幕显示“余量不足、阀关、累积量、总购量”等信息，液晶静态时处于休眠状态，以达到降低功耗的效果，用户可通过功能按钮等方式触发液晶显示。</w:t>
      </w:r>
    </w:p>
    <w:p w14:paraId="3F145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sz w:val="24"/>
          <w:szCs w:val="24"/>
          <w:highlight w:val="none"/>
          <w:lang w:val="en-US" w:eastAsia="zh-CN"/>
        </w:rPr>
      </w:pPr>
    </w:p>
    <w:p w14:paraId="2535976C">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计量信息显示</w:t>
      </w:r>
    </w:p>
    <w:p w14:paraId="5C85E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表具采用金额结算的方式，在液晶显示时气量与金额分开显示，显示气量时单位为m³；显示金额时单位为元。用户通过功能按钮可以实现累计气量与剩余金额的切换显示以便查看。</w:t>
      </w:r>
    </w:p>
    <w:p w14:paraId="62FA62FC">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提醒信息显示</w:t>
      </w:r>
    </w:p>
    <w:p w14:paraId="680EA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常态下显示表内剩余余额及阀门状态等文字符号，按按键时显示表内用户累计用量等用气信息，当电池电量不足时显示“电量不足”，当用户剩余量不足时显示“余量不足”，当阀门关闭时显示“阀关”等。</w:t>
      </w:r>
    </w:p>
    <w:p w14:paraId="29848CBE">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阀门管理</w:t>
      </w:r>
    </w:p>
    <w:p w14:paraId="28554C06">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关阀功能</w:t>
      </w:r>
    </w:p>
    <w:p w14:paraId="128FF6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当表具出现电源断电、余量用完、电磁干扰、超流量等情况时能自动关阀，并保存数据，同时在液晶屏上显示“阀关”字符。</w:t>
      </w:r>
    </w:p>
    <w:p w14:paraId="2A406E6D">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掉电关阀</w:t>
      </w:r>
    </w:p>
    <w:p w14:paraId="7A4E0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当更换电池时，燃气表自动关阀，重新装入电池后，必须通过人工触发功能按钮来开阀（确保用户在现场人工干预开阀，确保用户的使用安全）。</w:t>
      </w:r>
    </w:p>
    <w:p w14:paraId="5217794F">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远程关阀</w:t>
      </w:r>
    </w:p>
    <w:p w14:paraId="037D9C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可通过信息服务中心远程关闭阀门，当阀门关闭后，用户不能通过功能按钮来开启阀门，只能通过“远程开阀”的方式来开阀。</w:t>
      </w:r>
    </w:p>
    <w:p w14:paraId="61763DE5">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远程开阀</w:t>
      </w:r>
    </w:p>
    <w:p w14:paraId="5182D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可通过信息服务中心远程使能开阀，表具接收到使能开阀命令后不会自动开阀，必须通过人工触发功能按钮来开阀，从而保证用气的安全。</w:t>
      </w:r>
    </w:p>
    <w:p w14:paraId="775A2CD0">
      <w:pPr>
        <w:keepNext w:val="0"/>
        <w:keepLines w:val="0"/>
        <w:pageBreakBefore w:val="0"/>
        <w:widowControl w:val="0"/>
        <w:numPr>
          <w:ilvl w:val="0"/>
          <w:numId w:val="38"/>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应急开阀</w:t>
      </w:r>
    </w:p>
    <w:p w14:paraId="486FA9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当电机阀失效自行关闭，造成突然停气，同时也无法用IC卡再来重新开启电机阀，但当时又必须继续使用燃气的情况下，可以通过人工将电机阀进行开启。这是在紧急情况下的一种应急措施装置。</w:t>
      </w:r>
    </w:p>
    <w:p w14:paraId="7AD9558A">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电源管理</w:t>
      </w:r>
    </w:p>
    <w:p w14:paraId="5D71E2C2">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双电源供电系统</w:t>
      </w:r>
    </w:p>
    <w:p w14:paraId="75ECB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表具采用内部1节锂电和外部4节5号碱性电池的双电源供电方式，碱性电池使用寿命≥12个月（每天上传一次数据）、锂电池使用寿命≥10年。</w:t>
      </w:r>
    </w:p>
    <w:p w14:paraId="505EFF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碱性电池工作时锂电不工作，碱性电池为系统中所有的模块供电，比如通信模块，阀门控制模块等。</w:t>
      </w:r>
    </w:p>
    <w:p w14:paraId="21627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锂电池只为时钟模块、数据存储模块供电，在没有碱性电池的情况下维持表具时钟。</w:t>
      </w:r>
    </w:p>
    <w:p w14:paraId="3365EC09">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电量不足提示</w:t>
      </w:r>
    </w:p>
    <w:p w14:paraId="1DD939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当燃气表电池电欠压时，液晶显示屏显示“电量不足”，提醒用户在2个月内更换电池；当电池电量不足时，物联网表自动关阀停止供气，提醒用户立即更换电池。</w:t>
      </w:r>
    </w:p>
    <w:p w14:paraId="4C8D3700">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电池监控</w:t>
      </w:r>
    </w:p>
    <w:p w14:paraId="7A8BCB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主碱性电池电压低于设定的“欠压电压值”时表计自动的发送一次数据给数据服务中心。如果碱性电池电压低于设定的“关阀电压值”时，提示并关闭阀门。更换碱性电池后表具恢复正常，按下功能按键开启阀门。拆掉碱性电池后，燃气表自动关闭阀门。重新装上电池且电压高于规定的阈值后，按下功能按钮阀门开启。</w:t>
      </w:r>
    </w:p>
    <w:p w14:paraId="3C50803A">
      <w:pPr>
        <w:keepNext w:val="0"/>
        <w:keepLines w:val="0"/>
        <w:pageBreakBefore w:val="0"/>
        <w:widowControl w:val="0"/>
        <w:numPr>
          <w:ilvl w:val="0"/>
          <w:numId w:val="39"/>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电池欠压数据保护功能</w:t>
      </w:r>
    </w:p>
    <w:p w14:paraId="12CE6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燃气表电池欠压时，同时液晶显示“电量不足”，提醒用户更换电池。在断电情况下，立即保存数据并关闭阀门，不会出现电子控制部分电源切断而用户照常用气的现象具有数据保持功能，再次通电后具有恢复数据，用户可以通过触动功能按钮来开阀。</w:t>
      </w:r>
    </w:p>
    <w:p w14:paraId="0FC3A8CB">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远程通讯</w:t>
      </w:r>
    </w:p>
    <w:p w14:paraId="63006D31">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通讯方式</w:t>
      </w:r>
    </w:p>
    <w:p w14:paraId="7361F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表具采用高品质的移动通讯模块，利用中国移动、中国联通、中国电信等公共通信网络，通过数据的方式进行数据通讯，确保了数据可靠稳定的传输。</w:t>
      </w:r>
    </w:p>
    <w:p w14:paraId="2F6D5889">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数据安全可靠</w:t>
      </w:r>
    </w:p>
    <w:p w14:paraId="752DB879">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采用了64位的动态加密算法，在数据传输过程中，数据包完整可靠保密性强。</w:t>
      </w:r>
    </w:p>
    <w:p w14:paraId="70B11299">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配置通信参数</w:t>
      </w:r>
    </w:p>
    <w:p w14:paraId="79CF6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客户可以通过数据服务中心或本地接口，配置通信相关的参数如：IP地址、数据端口等。</w:t>
      </w:r>
    </w:p>
    <w:p w14:paraId="65471934">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端对端的传输</w:t>
      </w:r>
    </w:p>
    <w:p w14:paraId="1736E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通过运营商网络平台，表具端数据直接传输到设定的服务器端，中间不存在任何第三方节点，保证了数据通讯的可靠性、及时性。</w:t>
      </w:r>
    </w:p>
    <w:p w14:paraId="138174C0">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数据上传方式</w:t>
      </w:r>
    </w:p>
    <w:p w14:paraId="10632A3E">
      <w:pPr>
        <w:keepNext w:val="0"/>
        <w:keepLines w:val="0"/>
        <w:pageBreakBefore w:val="0"/>
        <w:widowControl w:val="0"/>
        <w:numPr>
          <w:ilvl w:val="0"/>
          <w:numId w:val="41"/>
        </w:numPr>
        <w:tabs>
          <w:tab w:val="left" w:pos="0"/>
        </w:tabs>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定时上传方式（自动抄表）</w:t>
      </w:r>
    </w:p>
    <w:p w14:paraId="1F2DD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当无线远传（物联网）膜式燃气表内部时钟运行达到系统设置要求数据上传的时间点时，表具主动上传相关实时数据，并获取相关命令。</w:t>
      </w:r>
    </w:p>
    <w:p w14:paraId="164D99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定时上传有两种方式，第一种方式为多天一次，用户可根据需求设置上传频率，默认为一天一次。第二种方式为一月一次，每月固定日期上传，用户可根据需求设置该日期。</w:t>
      </w:r>
    </w:p>
    <w:p w14:paraId="289B2A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客户根据需求可通过后台系统在线配置定时上传方式。</w:t>
      </w:r>
    </w:p>
    <w:p w14:paraId="7DE72586">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手动上传数据（实时充值）</w:t>
      </w:r>
    </w:p>
    <w:p w14:paraId="77D866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在任何时间点，用户都可通过手动触发表具的功能按钮来启动联网通讯，使表具上传实时数据并获取相关命令。</w:t>
      </w:r>
    </w:p>
    <w:p w14:paraId="25D13DBD">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表具传输数据内容</w:t>
      </w:r>
    </w:p>
    <w:p w14:paraId="4EBCC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表具的通信号（源于表具条形识别码）、表具的时间、表具的读数（累计量）、表具阀门状态、表具电池电压（碱性电池）、表具运行状态、通信信号强度等。</w:t>
      </w:r>
    </w:p>
    <w:p w14:paraId="36969F7E">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上电联网</w:t>
      </w:r>
    </w:p>
    <w:p w14:paraId="38DB0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当表具检测到碱性电池由无到有且达到上电要求时，启动联网并上传数据。对于短时间内多次通讯具有防护功能。</w:t>
      </w:r>
    </w:p>
    <w:p w14:paraId="678399E7">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上传数据错时功能</w:t>
      </w:r>
    </w:p>
    <w:p w14:paraId="68805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为避免大批表具同时访问基站或服务器时造成数据通道堵塞的情况，表具具备通讯错峰机制。</w:t>
      </w:r>
    </w:p>
    <w:p w14:paraId="1C5D1500">
      <w:pPr>
        <w:keepNext w:val="0"/>
        <w:keepLines w:val="0"/>
        <w:pageBreakBefore w:val="0"/>
        <w:widowControl w:val="0"/>
        <w:numPr>
          <w:ilvl w:val="0"/>
          <w:numId w:val="40"/>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抄表成功率</w:t>
      </w:r>
    </w:p>
    <w:p w14:paraId="5441F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采用订制设计的高匹配率天线，保证了表具的通讯成功率。</w:t>
      </w:r>
    </w:p>
    <w:p w14:paraId="51CAC4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全国各地大批量长达1年以上的抄表成功率测试，统计得抄表成功率达99%以上。</w:t>
      </w:r>
    </w:p>
    <w:p w14:paraId="2BA689E5">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结算方式</w:t>
      </w:r>
    </w:p>
    <w:p w14:paraId="772F3FA8">
      <w:pPr>
        <w:keepNext w:val="0"/>
        <w:keepLines w:val="0"/>
        <w:pageBreakBefore w:val="0"/>
        <w:widowControl w:val="0"/>
        <w:numPr>
          <w:ilvl w:val="0"/>
          <w:numId w:val="42"/>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结算模式</w:t>
      </w:r>
    </w:p>
    <w:p w14:paraId="043B66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工商业无线远传燃气表采用表端结算，表具主动每天与后台系统通讯，根据最新版本的气价进行结算。</w:t>
      </w:r>
    </w:p>
    <w:p w14:paraId="33EE524A">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异常报警保护</w:t>
      </w:r>
    </w:p>
    <w:p w14:paraId="412C8A8E">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余量报警功能</w:t>
      </w:r>
    </w:p>
    <w:p w14:paraId="465291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当剩余量低于设置的余量不足界限时，表端显示“余量不足”以示提醒，同时数据服务中心通过短信通知用户。</w:t>
      </w:r>
    </w:p>
    <w:p w14:paraId="1CBC4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该报警门限可根据用户需求通过数据服务中心在线设置。</w:t>
      </w:r>
    </w:p>
    <w:p w14:paraId="7F99E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当余量≤0时，阀门关闭。用户必须再次充值后才能开阀用气。</w:t>
      </w:r>
    </w:p>
    <w:p w14:paraId="333B44F2">
      <w:pPr>
        <w:keepNext w:val="0"/>
        <w:keepLines w:val="0"/>
        <w:pageBreakBefore w:val="0"/>
        <w:widowControl w:val="0"/>
        <w:numPr>
          <w:ilvl w:val="0"/>
          <w:numId w:val="43"/>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电磁干扰保护</w:t>
      </w:r>
    </w:p>
    <w:p w14:paraId="48EAB4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表具具有防磁及其它窃气保护功能。当强磁场靠近表体时，表具将计录强磁标记，显示“电磁干扰”，表示“非法操作”，并自动关闭阀门，防止窃气。当外界强磁消失后，用户触发功能按钮后开阀正常使用。</w:t>
      </w:r>
    </w:p>
    <w:p w14:paraId="7D379520">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数据存储</w:t>
      </w:r>
    </w:p>
    <w:p w14:paraId="2D83408A">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数据保护</w:t>
      </w:r>
    </w:p>
    <w:p w14:paraId="6B437F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数据可以长期保存，不受外界干扰、低电压、掉电、更换电池等因素的影响。</w:t>
      </w:r>
    </w:p>
    <w:p w14:paraId="6BF920C2">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历史数据保存</w:t>
      </w:r>
    </w:p>
    <w:p w14:paraId="6474B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控制器保存连续12月每个月每天的用气量。数据服务中心可根据需要自动的读取这些数据。</w:t>
      </w:r>
    </w:p>
    <w:p w14:paraId="19C46A49">
      <w:pPr>
        <w:keepNext w:val="0"/>
        <w:keepLines w:val="0"/>
        <w:pageBreakBefore w:val="0"/>
        <w:widowControl w:val="0"/>
        <w:numPr>
          <w:ilvl w:val="0"/>
          <w:numId w:val="44"/>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事件日志</w:t>
      </w:r>
    </w:p>
    <w:p w14:paraId="2A821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可存储记录表具阀门动作的事件，如关阀的事件与原因，数据服务中心可读取这些日志信息。</w:t>
      </w:r>
    </w:p>
    <w:p w14:paraId="1D9C0B1C">
      <w:pPr>
        <w:keepNext w:val="0"/>
        <w:keepLines w:val="0"/>
        <w:pageBreakBefore w:val="0"/>
        <w:widowControl w:val="0"/>
        <w:numPr>
          <w:ilvl w:val="0"/>
          <w:numId w:val="35"/>
        </w:numPr>
        <w:tabs>
          <w:tab w:val="left" w:pos="0"/>
        </w:tabs>
        <w:kinsoku/>
        <w:wordWrap/>
        <w:overflowPunct/>
        <w:topLinePunct w:val="0"/>
        <w:autoSpaceDE/>
        <w:autoSpaceDN/>
        <w:bidi w:val="0"/>
        <w:adjustRightInd/>
        <w:snapToGrid/>
        <w:spacing w:line="360" w:lineRule="auto"/>
        <w:ind w:left="420" w:leftChars="200" w:firstLine="482" w:firstLineChars="200"/>
        <w:jc w:val="both"/>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时钟管理</w:t>
      </w:r>
    </w:p>
    <w:p w14:paraId="2E37C4A4">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高精度实时时钟</w:t>
      </w:r>
    </w:p>
    <w:p w14:paraId="7474F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控制器的内部配备了高精度的硬件实时时钟，保证了全年的时钟累积误差不超过5分钟，能够准确的实现万年历计算，为历史数据保存以及准确的控制数据传输提供了基础。</w:t>
      </w:r>
    </w:p>
    <w:p w14:paraId="5DEA7C19">
      <w:pPr>
        <w:keepNext w:val="0"/>
        <w:keepLines w:val="0"/>
        <w:pageBreakBefore w:val="0"/>
        <w:widowControl w:val="0"/>
        <w:numPr>
          <w:ilvl w:val="0"/>
          <w:numId w:val="45"/>
        </w:numPr>
        <w:tabs>
          <w:tab w:val="left" w:pos="0"/>
        </w:tabs>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时钟网络校时</w:t>
      </w:r>
    </w:p>
    <w:p w14:paraId="6C9D5D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每次通信时，表具都会进行网络校时，能够保证每台表具的时钟准确无误，不会出现偏差。</w:t>
      </w:r>
    </w:p>
    <w:p w14:paraId="6D5951A5">
      <w:p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br w:type="page"/>
      </w:r>
    </w:p>
    <w:p w14:paraId="6F20B9D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both"/>
        <w:textAlignment w:val="auto"/>
        <w:outlineLvl w:val="0"/>
        <w:rPr>
          <w:rFonts w:hint="eastAsia" w:asciiTheme="minorEastAsia" w:hAnsiTheme="minorEastAsia" w:eastAsiaTheme="minorEastAsia" w:cstheme="minorEastAsia"/>
          <w:b/>
          <w:bCs/>
          <w:sz w:val="32"/>
          <w:szCs w:val="32"/>
          <w:highlight w:val="none"/>
          <w:lang w:val="en-US" w:eastAsia="zh-CN"/>
        </w:rPr>
      </w:pPr>
      <w:bookmarkStart w:id="174" w:name="_Toc11469"/>
      <w:r>
        <w:rPr>
          <w:rFonts w:hint="eastAsia" w:asciiTheme="minorEastAsia" w:hAnsiTheme="minorEastAsia" w:eastAsiaTheme="minorEastAsia" w:cstheme="minorEastAsia"/>
          <w:b/>
          <w:bCs/>
          <w:sz w:val="32"/>
          <w:szCs w:val="32"/>
          <w:highlight w:val="none"/>
          <w:lang w:val="en-US" w:eastAsia="zh-CN"/>
        </w:rPr>
        <w:t>智能流量计控制器技术要求</w:t>
      </w:r>
      <w:bookmarkEnd w:id="174"/>
    </w:p>
    <w:p w14:paraId="717F6210">
      <w:pPr>
        <w:keepNext w:val="0"/>
        <w:keepLines w:val="0"/>
        <w:pageBreakBefore w:val="0"/>
        <w:widowControl w:val="0"/>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智能流量计控制器技术性能及有关资料说明</w:t>
      </w:r>
    </w:p>
    <w:p w14:paraId="5C3E2E84">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5" w:name="_Toc3241"/>
      <w:r>
        <w:rPr>
          <w:rFonts w:hint="eastAsia" w:asciiTheme="minorEastAsia" w:hAnsiTheme="minorEastAsia" w:eastAsiaTheme="minorEastAsia" w:cstheme="minorEastAsia"/>
          <w:b/>
          <w:bCs/>
          <w:sz w:val="24"/>
          <w:szCs w:val="24"/>
          <w:highlight w:val="none"/>
          <w:lang w:val="en-US" w:eastAsia="zh-CN"/>
        </w:rPr>
        <w:t>执行标准：</w:t>
      </w:r>
      <w:bookmarkEnd w:id="175"/>
    </w:p>
    <w:p w14:paraId="60C1F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GB/T3836.1-2021《爆炸性环境 第1部分：设备通用要求》</w:t>
      </w:r>
    </w:p>
    <w:p w14:paraId="00978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GB/T3836.4-2021《爆炸性环境 第4部分：由本质安全型“I”保护的设备》</w:t>
      </w:r>
    </w:p>
    <w:p w14:paraId="18343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GB4208-2017外壳防护等级（IP代码）（GB4208-2008，IEC 60529：2001，IDT）</w:t>
      </w:r>
    </w:p>
    <w:p w14:paraId="32EBB69D">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6" w:name="_Toc19944"/>
      <w:r>
        <w:rPr>
          <w:rFonts w:hint="eastAsia" w:asciiTheme="minorEastAsia" w:hAnsiTheme="minorEastAsia" w:eastAsiaTheme="minorEastAsia" w:cstheme="minorEastAsia"/>
          <w:b/>
          <w:bCs/>
          <w:sz w:val="24"/>
          <w:szCs w:val="24"/>
          <w:highlight w:val="none"/>
          <w:lang w:val="en-US" w:eastAsia="zh-CN"/>
        </w:rPr>
        <w:t>主要参数</w:t>
      </w:r>
      <w:bookmarkEnd w:id="176"/>
    </w:p>
    <w:tbl>
      <w:tblPr>
        <w:tblStyle w:val="7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130"/>
        <w:gridCol w:w="1587"/>
        <w:gridCol w:w="1588"/>
        <w:gridCol w:w="1588"/>
      </w:tblGrid>
      <w:tr w14:paraId="37D3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64450E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项目</w:t>
            </w:r>
          </w:p>
        </w:tc>
        <w:tc>
          <w:tcPr>
            <w:tcW w:w="1130" w:type="dxa"/>
            <w:vAlign w:val="top"/>
          </w:tcPr>
          <w:p w14:paraId="39C255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单位</w:t>
            </w:r>
          </w:p>
        </w:tc>
        <w:tc>
          <w:tcPr>
            <w:tcW w:w="1587" w:type="dxa"/>
            <w:vAlign w:val="top"/>
          </w:tcPr>
          <w:p w14:paraId="01A745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DN50</w:t>
            </w:r>
          </w:p>
        </w:tc>
        <w:tc>
          <w:tcPr>
            <w:tcW w:w="1588" w:type="dxa"/>
            <w:vAlign w:val="top"/>
          </w:tcPr>
          <w:p w14:paraId="78F983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DN80</w:t>
            </w:r>
          </w:p>
        </w:tc>
        <w:tc>
          <w:tcPr>
            <w:tcW w:w="1588" w:type="dxa"/>
            <w:vAlign w:val="top"/>
          </w:tcPr>
          <w:p w14:paraId="69B014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DN100</w:t>
            </w:r>
          </w:p>
        </w:tc>
      </w:tr>
      <w:tr w14:paraId="64C6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15B6CD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公称通径</w:t>
            </w:r>
          </w:p>
        </w:tc>
        <w:tc>
          <w:tcPr>
            <w:tcW w:w="1130" w:type="dxa"/>
            <w:vAlign w:val="top"/>
          </w:tcPr>
          <w:p w14:paraId="5728D5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mm</w:t>
            </w:r>
          </w:p>
        </w:tc>
        <w:tc>
          <w:tcPr>
            <w:tcW w:w="1587" w:type="dxa"/>
            <w:vAlign w:val="top"/>
          </w:tcPr>
          <w:p w14:paraId="5D4451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50</w:t>
            </w:r>
          </w:p>
        </w:tc>
        <w:tc>
          <w:tcPr>
            <w:tcW w:w="1588" w:type="dxa"/>
            <w:vAlign w:val="top"/>
          </w:tcPr>
          <w:p w14:paraId="374DD7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80</w:t>
            </w:r>
          </w:p>
        </w:tc>
        <w:tc>
          <w:tcPr>
            <w:tcW w:w="1588" w:type="dxa"/>
            <w:vAlign w:val="top"/>
          </w:tcPr>
          <w:p w14:paraId="734CBD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100</w:t>
            </w:r>
          </w:p>
        </w:tc>
      </w:tr>
      <w:tr w14:paraId="22FA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3D2041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流量范围</w:t>
            </w:r>
          </w:p>
        </w:tc>
        <w:tc>
          <w:tcPr>
            <w:tcW w:w="1130" w:type="dxa"/>
            <w:vAlign w:val="top"/>
          </w:tcPr>
          <w:p w14:paraId="3C0444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m³/h</w:t>
            </w:r>
          </w:p>
        </w:tc>
        <w:tc>
          <w:tcPr>
            <w:tcW w:w="4763" w:type="dxa"/>
            <w:gridSpan w:val="3"/>
            <w:vAlign w:val="top"/>
          </w:tcPr>
          <w:p w14:paraId="198C63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根据被配用的气体流量计种类及规格确定流量范围</w:t>
            </w:r>
          </w:p>
        </w:tc>
      </w:tr>
      <w:tr w14:paraId="296F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3EC288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防爆标记</w:t>
            </w:r>
          </w:p>
        </w:tc>
        <w:tc>
          <w:tcPr>
            <w:tcW w:w="1130" w:type="dxa"/>
            <w:vAlign w:val="top"/>
          </w:tcPr>
          <w:p w14:paraId="66845C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598842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EXib ⅡB T3 Gb</w:t>
            </w:r>
          </w:p>
        </w:tc>
      </w:tr>
      <w:tr w14:paraId="77EC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3A1CE7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使用温度</w:t>
            </w:r>
          </w:p>
        </w:tc>
        <w:tc>
          <w:tcPr>
            <w:tcW w:w="1130" w:type="dxa"/>
            <w:vAlign w:val="top"/>
          </w:tcPr>
          <w:p w14:paraId="1260A2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w:t>
            </w:r>
          </w:p>
        </w:tc>
        <w:tc>
          <w:tcPr>
            <w:tcW w:w="4763" w:type="dxa"/>
            <w:gridSpan w:val="3"/>
            <w:vAlign w:val="top"/>
          </w:tcPr>
          <w:p w14:paraId="5EAFF8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-10~+45</w:t>
            </w:r>
          </w:p>
        </w:tc>
      </w:tr>
      <w:tr w14:paraId="3E1F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0CDFA3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相对湿度</w:t>
            </w:r>
          </w:p>
        </w:tc>
        <w:tc>
          <w:tcPr>
            <w:tcW w:w="1130" w:type="dxa"/>
            <w:vAlign w:val="top"/>
          </w:tcPr>
          <w:p w14:paraId="492BBF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%RH</w:t>
            </w:r>
          </w:p>
        </w:tc>
        <w:tc>
          <w:tcPr>
            <w:tcW w:w="4763" w:type="dxa"/>
            <w:gridSpan w:val="3"/>
            <w:vAlign w:val="top"/>
          </w:tcPr>
          <w:p w14:paraId="0A9BE6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5~95</w:t>
            </w:r>
          </w:p>
        </w:tc>
      </w:tr>
      <w:tr w14:paraId="6B86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705BE1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介质条件</w:t>
            </w:r>
          </w:p>
        </w:tc>
        <w:tc>
          <w:tcPr>
            <w:tcW w:w="1130" w:type="dxa"/>
            <w:vAlign w:val="top"/>
          </w:tcPr>
          <w:p w14:paraId="1953D6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218612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各类燃气、空气、无腐蚀性气体</w:t>
            </w:r>
          </w:p>
        </w:tc>
      </w:tr>
      <w:tr w14:paraId="0096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494181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电源</w:t>
            </w:r>
          </w:p>
        </w:tc>
        <w:tc>
          <w:tcPr>
            <w:tcW w:w="1130" w:type="dxa"/>
            <w:vAlign w:val="top"/>
          </w:tcPr>
          <w:p w14:paraId="767E96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3EEA8F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四节5#碱性电池</w:t>
            </w:r>
          </w:p>
          <w:p w14:paraId="7AF970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1节3.6V锂电池</w:t>
            </w:r>
          </w:p>
        </w:tc>
      </w:tr>
      <w:tr w14:paraId="2C86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691B64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电池使用年限</w:t>
            </w:r>
          </w:p>
        </w:tc>
        <w:tc>
          <w:tcPr>
            <w:tcW w:w="1130" w:type="dxa"/>
            <w:vAlign w:val="top"/>
          </w:tcPr>
          <w:p w14:paraId="7A0898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2F595E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碱性电池使用寿命≥12月</w:t>
            </w:r>
          </w:p>
          <w:p w14:paraId="082CB4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锂电池使用寿命≥36月</w:t>
            </w:r>
          </w:p>
        </w:tc>
      </w:tr>
      <w:tr w14:paraId="3212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09300B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控制器工作电压</w:t>
            </w:r>
          </w:p>
        </w:tc>
        <w:tc>
          <w:tcPr>
            <w:tcW w:w="1130" w:type="dxa"/>
            <w:vAlign w:val="top"/>
          </w:tcPr>
          <w:p w14:paraId="5F865A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V</w:t>
            </w:r>
          </w:p>
        </w:tc>
        <w:tc>
          <w:tcPr>
            <w:tcW w:w="4763" w:type="dxa"/>
            <w:gridSpan w:val="3"/>
            <w:vAlign w:val="top"/>
          </w:tcPr>
          <w:p w14:paraId="71F6FE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DC4.8~6.2</w:t>
            </w:r>
          </w:p>
        </w:tc>
      </w:tr>
      <w:tr w14:paraId="17FD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50C9D2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工作电流</w:t>
            </w:r>
          </w:p>
        </w:tc>
        <w:tc>
          <w:tcPr>
            <w:tcW w:w="1130" w:type="dxa"/>
            <w:vAlign w:val="top"/>
          </w:tcPr>
          <w:p w14:paraId="0A5DA3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mA</w:t>
            </w:r>
          </w:p>
        </w:tc>
        <w:tc>
          <w:tcPr>
            <w:tcW w:w="4763" w:type="dxa"/>
            <w:gridSpan w:val="3"/>
            <w:vAlign w:val="top"/>
          </w:tcPr>
          <w:p w14:paraId="5FCF55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≤90</w:t>
            </w:r>
          </w:p>
        </w:tc>
      </w:tr>
      <w:tr w14:paraId="458F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4B152B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静态电流</w:t>
            </w:r>
          </w:p>
        </w:tc>
        <w:tc>
          <w:tcPr>
            <w:tcW w:w="1130" w:type="dxa"/>
            <w:vAlign w:val="top"/>
          </w:tcPr>
          <w:p w14:paraId="03A49F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uA</w:t>
            </w:r>
          </w:p>
        </w:tc>
        <w:tc>
          <w:tcPr>
            <w:tcW w:w="4763" w:type="dxa"/>
            <w:gridSpan w:val="3"/>
            <w:vAlign w:val="top"/>
          </w:tcPr>
          <w:p w14:paraId="6BC524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≤20</w:t>
            </w:r>
          </w:p>
        </w:tc>
      </w:tr>
      <w:tr w14:paraId="315D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331F9B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阀门控制</w:t>
            </w:r>
          </w:p>
        </w:tc>
        <w:tc>
          <w:tcPr>
            <w:tcW w:w="1130" w:type="dxa"/>
            <w:vAlign w:val="top"/>
          </w:tcPr>
          <w:p w14:paraId="54B4FB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1FA0D1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有</w:t>
            </w:r>
          </w:p>
        </w:tc>
      </w:tr>
      <w:tr w14:paraId="587E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2EC076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阀门可靠性</w:t>
            </w:r>
          </w:p>
        </w:tc>
        <w:tc>
          <w:tcPr>
            <w:tcW w:w="1130" w:type="dxa"/>
            <w:vAlign w:val="top"/>
          </w:tcPr>
          <w:p w14:paraId="0C5307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325EBB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连续开关次数不小于10000次</w:t>
            </w:r>
          </w:p>
        </w:tc>
      </w:tr>
      <w:tr w14:paraId="5CFD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228079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关阀时间</w:t>
            </w:r>
          </w:p>
        </w:tc>
        <w:tc>
          <w:tcPr>
            <w:tcW w:w="1130" w:type="dxa"/>
            <w:vAlign w:val="top"/>
          </w:tcPr>
          <w:p w14:paraId="0A2D0F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s</w:t>
            </w:r>
          </w:p>
        </w:tc>
        <w:tc>
          <w:tcPr>
            <w:tcW w:w="4763" w:type="dxa"/>
            <w:gridSpan w:val="3"/>
            <w:vAlign w:val="top"/>
          </w:tcPr>
          <w:p w14:paraId="2EDEAE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＜0.2</w:t>
            </w:r>
          </w:p>
        </w:tc>
      </w:tr>
      <w:tr w14:paraId="2324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0B9122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阀门工作电压范围</w:t>
            </w:r>
          </w:p>
        </w:tc>
        <w:tc>
          <w:tcPr>
            <w:tcW w:w="1130" w:type="dxa"/>
            <w:vAlign w:val="top"/>
          </w:tcPr>
          <w:p w14:paraId="48FA21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V</w:t>
            </w:r>
          </w:p>
        </w:tc>
        <w:tc>
          <w:tcPr>
            <w:tcW w:w="4763" w:type="dxa"/>
            <w:gridSpan w:val="3"/>
            <w:vAlign w:val="top"/>
          </w:tcPr>
          <w:p w14:paraId="2F90DA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2.5~7.0</w:t>
            </w:r>
          </w:p>
        </w:tc>
      </w:tr>
      <w:tr w14:paraId="52CB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15E549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时钟误差</w:t>
            </w:r>
          </w:p>
        </w:tc>
        <w:tc>
          <w:tcPr>
            <w:tcW w:w="1130" w:type="dxa"/>
            <w:vAlign w:val="top"/>
          </w:tcPr>
          <w:p w14:paraId="0A1A65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s/月</w:t>
            </w:r>
          </w:p>
        </w:tc>
        <w:tc>
          <w:tcPr>
            <w:tcW w:w="4763" w:type="dxa"/>
            <w:gridSpan w:val="3"/>
            <w:vAlign w:val="top"/>
          </w:tcPr>
          <w:p w14:paraId="025BCA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w:t>
            </w:r>
          </w:p>
        </w:tc>
      </w:tr>
      <w:tr w14:paraId="4CFF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4" w:type="dxa"/>
            <w:vAlign w:val="top"/>
          </w:tcPr>
          <w:p w14:paraId="37AC3A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通讯方式</w:t>
            </w:r>
          </w:p>
        </w:tc>
        <w:tc>
          <w:tcPr>
            <w:tcW w:w="1130" w:type="dxa"/>
            <w:vAlign w:val="top"/>
          </w:tcPr>
          <w:p w14:paraId="3548B9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278DF5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NB-IoT</w:t>
            </w:r>
          </w:p>
        </w:tc>
      </w:tr>
      <w:tr w14:paraId="3AD9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61ABD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一次抄表成功率</w:t>
            </w:r>
          </w:p>
        </w:tc>
        <w:tc>
          <w:tcPr>
            <w:tcW w:w="1130" w:type="dxa"/>
            <w:vAlign w:val="top"/>
          </w:tcPr>
          <w:p w14:paraId="10A89A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2A9CE9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≥98%</w:t>
            </w:r>
          </w:p>
        </w:tc>
      </w:tr>
      <w:tr w14:paraId="001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044" w:type="dxa"/>
            <w:vAlign w:val="top"/>
          </w:tcPr>
          <w:p w14:paraId="68EF61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数据抄读准确率</w:t>
            </w:r>
          </w:p>
        </w:tc>
        <w:tc>
          <w:tcPr>
            <w:tcW w:w="1130" w:type="dxa"/>
            <w:vAlign w:val="top"/>
          </w:tcPr>
          <w:p w14:paraId="5212E4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763" w:type="dxa"/>
            <w:gridSpan w:val="3"/>
            <w:vAlign w:val="top"/>
          </w:tcPr>
          <w:p w14:paraId="16E5B9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99.9%</w:t>
            </w:r>
          </w:p>
        </w:tc>
      </w:tr>
      <w:tr w14:paraId="7E7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044" w:type="dxa"/>
            <w:vAlign w:val="top"/>
          </w:tcPr>
          <w:p w14:paraId="1F1192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数据储存期</w:t>
            </w:r>
          </w:p>
        </w:tc>
        <w:tc>
          <w:tcPr>
            <w:tcW w:w="1130" w:type="dxa"/>
            <w:vAlign w:val="top"/>
          </w:tcPr>
          <w:p w14:paraId="1BE51B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年</w:t>
            </w:r>
          </w:p>
        </w:tc>
        <w:tc>
          <w:tcPr>
            <w:tcW w:w="4763" w:type="dxa"/>
            <w:gridSpan w:val="3"/>
            <w:vAlign w:val="top"/>
          </w:tcPr>
          <w:p w14:paraId="7EA78F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w:t>
            </w:r>
          </w:p>
        </w:tc>
      </w:tr>
    </w:tbl>
    <w:p w14:paraId="1115F337">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177" w:name="_Toc22944"/>
      <w:r>
        <w:rPr>
          <w:rFonts w:hint="eastAsia" w:asciiTheme="minorEastAsia" w:hAnsiTheme="minorEastAsia" w:eastAsiaTheme="minorEastAsia" w:cstheme="minorEastAsia"/>
          <w:b/>
          <w:bCs/>
          <w:sz w:val="24"/>
          <w:szCs w:val="24"/>
          <w:highlight w:val="none"/>
          <w:lang w:val="en-US" w:eastAsia="zh-CN"/>
        </w:rPr>
        <w:t>主要功能及工艺特点</w:t>
      </w:r>
      <w:bookmarkEnd w:id="177"/>
    </w:p>
    <w:p w14:paraId="015E19E4">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结构特点</w:t>
      </w:r>
    </w:p>
    <w:p w14:paraId="3B8C2393">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外观</w:t>
      </w:r>
    </w:p>
    <w:p w14:paraId="5F386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智能流量计控制器的外壳涂层均匀，无毛刺、划痕、裂纹、腐蚀、霉斑、气泡以及涂层剥落等弊病；密封面平整无损伤。机械计数器（或电子计数器）清晰明显，金属部分无锈蚀、无螺纹损伤，标志和铭牌清晰可辨，控制器有非经外力破坏不能拆卸的封印，并在阀门上用箭头清晰标明唯一的气体流向。</w:t>
      </w:r>
    </w:p>
    <w:p w14:paraId="6807A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铭牌采用条形码技术，编号严格遵循唯一性原则，在投料、生产、检验、出厂、用户安装使用过程中保证了产品质量的可追溯性，同时条码激光打印在铭牌上清晰可见。</w:t>
      </w:r>
    </w:p>
    <w:p w14:paraId="4CC44D66">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防拆封印</w:t>
      </w:r>
    </w:p>
    <w:p w14:paraId="05C1D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控制器外壳带有防拆卸封印，防止未经授权人拆卸</w:t>
      </w:r>
      <w:r>
        <w:rPr>
          <w:rFonts w:hint="eastAsia" w:asciiTheme="minorEastAsia" w:hAnsiTheme="minorEastAsia" w:cstheme="minorEastAsia"/>
          <w:sz w:val="24"/>
          <w:szCs w:val="24"/>
          <w:highlight w:val="none"/>
          <w:lang w:val="en-US" w:eastAsia="zh-CN"/>
        </w:rPr>
        <w:t>。</w:t>
      </w:r>
    </w:p>
    <w:p w14:paraId="43251CBB">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条形码管理</w:t>
      </w:r>
    </w:p>
    <w:p w14:paraId="352A9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采用条形码技术，控制器编号的长度为16位十进制数字，表号严格遵循唯一性原则，产品在投料、生产、检验、出厂、用户安装使用过程中保证了产品质量的可追溯性（出厂编号同条形码编号一致）。</w:t>
      </w:r>
    </w:p>
    <w:p w14:paraId="4DB9F60A">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卡座防护</w:t>
      </w:r>
    </w:p>
    <w:p w14:paraId="28E4FD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IC卡座有良好的防尘保护，松紧适度、经久耐用。控制器的插卡位置在控制器的正面，方便用户的使用。IC卡防水、防潮、防攻击、防油烟、防腐蚀、抗磁、抗干扰性能好。电池盒及IC卡座内置一体化设计，IC卡座插卡处设有密封口，其外部具有保护盖，对电子上装包括电池及IC卡座起到了整体保护作用，使气体流量计控制器整体具有了防尘、防溅功能。</w:t>
      </w:r>
    </w:p>
    <w:p w14:paraId="5BCE03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center"/>
        <w:textAlignment w:val="auto"/>
        <w:rPr>
          <w:rFonts w:hint="eastAsia" w:asciiTheme="minorEastAsia" w:hAnsiTheme="minorEastAsia" w:eastAsiaTheme="minorEastAsia" w:cstheme="minorEastAsia"/>
          <w:sz w:val="24"/>
          <w:szCs w:val="24"/>
          <w:highlight w:val="none"/>
          <w:lang w:val="en-US" w:eastAsia="zh-CN"/>
        </w:rPr>
      </w:pPr>
    </w:p>
    <w:p w14:paraId="77BA316E">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功能按钮</w:t>
      </w:r>
    </w:p>
    <w:p w14:paraId="63124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控制器具备功能按钮，该按钮采用高性能按键，保证长期耐久使用。用户可通过功能按钮实现液晶信息查看、开阀、手动联网等功能。</w:t>
      </w:r>
    </w:p>
    <w:p w14:paraId="5E1C37FF">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采样模式</w:t>
      </w:r>
    </w:p>
    <w:p w14:paraId="16DB60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控制器本身并不直接的参与燃气的计量过程，它通过连接线从流量计中获取计量信号进行间接的燃气计量，控制器内所显示的剩余气量减少值与控制器中累计气量的增加值之差不超过±1个转换脉冲。</w:t>
      </w:r>
    </w:p>
    <w:p w14:paraId="66F51B69">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显示功能</w:t>
      </w:r>
    </w:p>
    <w:p w14:paraId="7481DEF0">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双重显示</w:t>
      </w:r>
    </w:p>
    <w:p w14:paraId="31D889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流量计机械显示和控制器液晶双重显示，液晶为位数为8位，每位数据均显示正常，显示读数与流量计匹配，性能稳定可靠，能够有效避免因计量不准造成的用户纠纷。流量计机械字轮处加装面罩，防止用户对机械字轮窜改，且达到防盗功能。</w:t>
      </w:r>
    </w:p>
    <w:p w14:paraId="1CEBC158">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字轮显示</w:t>
      </w:r>
    </w:p>
    <w:p w14:paraId="3B139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机械部分为国家标准计数器，位数为8位，性能稳定可靠，能够有效避免因计量不准造成的用户纠纷。流量计机械字轮处加装面罩，防止用户对机械字轮窜改，且达到防盗功能。</w:t>
      </w:r>
    </w:p>
    <w:p w14:paraId="540A883E">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液晶显示</w:t>
      </w:r>
    </w:p>
    <w:p w14:paraId="6B385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具备LCD液晶显示屏，大屏幕显示“电量不足、余量不足、卡错、电磁干扰、阀关、累积量、单价”等符号信息，液晶静态时处于休眠状态，以达到降低功耗的效果，用户可通过功能按钮等方式触发液晶显示。</w:t>
      </w:r>
    </w:p>
    <w:p w14:paraId="6046ECD8">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计量信息显示</w:t>
      </w:r>
    </w:p>
    <w:p w14:paraId="64951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采用金额结算的方式，在液晶显示时气量与金额分开显示，显示气量时单位为m³；显示金额时单位为元。用户通过功能按钮可以实现累计气量与剩余金额的切换显示以便查看。</w:t>
      </w:r>
    </w:p>
    <w:p w14:paraId="27C87879">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提醒信息显示</w:t>
      </w:r>
    </w:p>
    <w:p w14:paraId="1B261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常态下显示表内剩余金额及阀门状态等文字符号，按按键时显示表内用户累计用量等用气信息，当电池电量不足时显示“电量不足”符号，当阀门关闭时显示“阀关”符号等。</w:t>
      </w:r>
    </w:p>
    <w:p w14:paraId="2DD2F85C">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阀门管理</w:t>
      </w:r>
    </w:p>
    <w:p w14:paraId="4EDBFDD5">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关阀功能</w:t>
      </w:r>
    </w:p>
    <w:p w14:paraId="54056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当表具出现电源断电、余量用完、电磁干扰等情况时能自动关阀，并保存数据，同时在液晶显示屏上显示“阀关”字符。</w:t>
      </w:r>
    </w:p>
    <w:p w14:paraId="525A9064">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远程关阀</w:t>
      </w:r>
    </w:p>
    <w:p w14:paraId="501643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可通过信息服务中心远程关闭阀门，当阀门关闭后，用户不能通过功能按钮来开启阀门，只能通过“远程开阀”的方式来开阀。</w:t>
      </w:r>
    </w:p>
    <w:p w14:paraId="06EC6982">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远程开阀</w:t>
      </w:r>
    </w:p>
    <w:p w14:paraId="124C0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可通过信息服务中心远程使能开阀，控制器接收到使能开阀命令后不会自动开发，必须通过人工触发功能按钮通讯来开阀，从而保证用气的安全。</w:t>
      </w:r>
    </w:p>
    <w:p w14:paraId="5461FFB1">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阀门防护</w:t>
      </w:r>
    </w:p>
    <w:p w14:paraId="42345D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当遇到阀门故障时，阀门未能正常关闭，控制器仍然能够保持数据采样和处理，并立即上传给数据服务中心。</w:t>
      </w:r>
    </w:p>
    <w:p w14:paraId="47E85D88">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断线关阀</w:t>
      </w:r>
    </w:p>
    <w:p w14:paraId="16AB4C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控制器数据线与流量计之间采用航空插头连接，连接处加防盗封缄。当数据线断裂或航空插头拔出后，阀门自动切断。控制器与流量计的连接具备防爆功能。</w:t>
      </w:r>
    </w:p>
    <w:p w14:paraId="29AC3F41">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电源管理</w:t>
      </w:r>
    </w:p>
    <w:p w14:paraId="392B4F2C">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双电源供电系统</w:t>
      </w:r>
    </w:p>
    <w:p w14:paraId="73AC5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控制器采用四节5#碱性电池供电，方便更换，寿命≥12个月；控制器采用高性能3.6V锂电存储数据，寿命≥36个月，更换基表不影响电池的使用寿命。</w:t>
      </w:r>
    </w:p>
    <w:p w14:paraId="0E919039">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电量不足提示</w:t>
      </w:r>
    </w:p>
    <w:p w14:paraId="72F11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控制器电池欠压时，液晶显示屏显示“电量不足”符号，提醒用户在2个月内更换电池；当电池电量不足时，物联网表自动关阀并LED灯闪烁，停止供气，提醒用户立即更换电池，且具备安全更换电池的功能安全时间为2分钟。在换电池时阀门有2分钟的保持时间，如2分钟内电池更换完毕阀门会保持原来的状态，掉电2分钟后没有换新的电池则阀门会自动关闭。</w:t>
      </w:r>
    </w:p>
    <w:p w14:paraId="7922CBD0">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电池欠压数据保护功能</w:t>
      </w:r>
    </w:p>
    <w:p w14:paraId="11B97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控制器电池欠压时，同时液晶显示“电量不足”符号，提醒用户更换电池。在断电情况下，立即保存数据并关闭阀门，不会出现电子控制部分电源切断而用户照常用气的现象具有数据保持功能，再次通电后具有恢复数据，用户可以通过触动功能按钮来开阀。</w:t>
      </w:r>
    </w:p>
    <w:p w14:paraId="390A7B5C">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远程通讯</w:t>
      </w:r>
    </w:p>
    <w:p w14:paraId="2A246B2E">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通讯方式</w:t>
      </w:r>
    </w:p>
    <w:p w14:paraId="71410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采用高品质的运营商通讯模块 ，利用中国移动、中国联通、中国电信等公共通信网络，通过数据的方式（GPRS/NB-IoT/4G）进行数据通讯，确保了数据可靠稳定的传输。</w:t>
      </w:r>
    </w:p>
    <w:p w14:paraId="71B8AF41">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数据安全可靠</w:t>
      </w:r>
    </w:p>
    <w:p w14:paraId="05179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采用了64位的动态加密算法，在数据传输过程中，数据包完整可靠保密性强。</w:t>
      </w:r>
    </w:p>
    <w:p w14:paraId="4613C0A7">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在线配置通信参数</w:t>
      </w:r>
    </w:p>
    <w:p w14:paraId="78219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客户可以通过数据服务中心，在线配置通信相关的参数如：IP地址、数据端口等。</w:t>
      </w:r>
    </w:p>
    <w:p w14:paraId="0E625DF6">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端对端的传输</w:t>
      </w:r>
    </w:p>
    <w:p w14:paraId="26B52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通过运营商网络平台，表具端数据直接传输到设定的服务器端，中间不存在任何第三方节点，保证了数据通讯的可靠性、及时性。</w:t>
      </w:r>
    </w:p>
    <w:p w14:paraId="5FB9B793">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数据上传方式</w:t>
      </w:r>
    </w:p>
    <w:p w14:paraId="3E411E75">
      <w:pPr>
        <w:keepNext w:val="0"/>
        <w:keepLines w:val="0"/>
        <w:pageBreakBefore w:val="0"/>
        <w:widowControl w:val="0"/>
        <w:numPr>
          <w:ilvl w:val="0"/>
          <w:numId w:val="53"/>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定时上传方式（自动抄表）</w:t>
      </w:r>
    </w:p>
    <w:p w14:paraId="111F7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当智能流量计控制器内部时钟运行达到系统设置要求数据上传的时间点时，控制器主动上传相关实时数据，并获取相关命令。</w:t>
      </w:r>
    </w:p>
    <w:p w14:paraId="0C36E8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定时上传有两种方式，第一种方式为多天一次，用户可根据需求设置上传频率，默认为一天一次。第二种方式为一月一次，每月固定日期上传，用户可根据需求设置该日期。</w:t>
      </w:r>
    </w:p>
    <w:p w14:paraId="53570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客户根据需求可通过后台系统在线配置定时上传方式。</w:t>
      </w:r>
    </w:p>
    <w:p w14:paraId="769D63B0">
      <w:pPr>
        <w:keepNext w:val="0"/>
        <w:keepLines w:val="0"/>
        <w:pageBreakBefore w:val="0"/>
        <w:widowControl w:val="0"/>
        <w:numPr>
          <w:ilvl w:val="0"/>
          <w:numId w:val="53"/>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人工上传方式（实时充值）</w:t>
      </w:r>
    </w:p>
    <w:p w14:paraId="4BF60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在任何时间点，用户都可通过触发控制器的功能按钮来启动联网通讯，使控制器上传实时数据并获取相关命令。</w:t>
      </w:r>
    </w:p>
    <w:p w14:paraId="105F7731">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传输数据内容</w:t>
      </w:r>
    </w:p>
    <w:p w14:paraId="1BD02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控制器的通信号（源于控制器条形识别码）、控制器的时间、控制器的读数（累计量）、控制器阀门状态、控制器电池电压（碱性电池）、控制器运行状态、通信信号强度等。</w:t>
      </w:r>
    </w:p>
    <w:p w14:paraId="56BDB268">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上电联网</w:t>
      </w:r>
    </w:p>
    <w:p w14:paraId="0C6B0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当控制器检测到碱性电池由无到有且达到上电要求时，启动联网并上传数据。控制器同时对电池抖动或恶意频繁上下电做了充分防护。</w:t>
      </w:r>
    </w:p>
    <w:p w14:paraId="24EBEF6E">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上传数据错时功能</w:t>
      </w:r>
    </w:p>
    <w:p w14:paraId="51D1EB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为避免大批表具同时访问基站或服务器时造成数据通道堵塞的情况，控制器具备通讯错峰机制。</w:t>
      </w:r>
    </w:p>
    <w:p w14:paraId="306F92D2">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抄表成功率</w:t>
      </w:r>
    </w:p>
    <w:p w14:paraId="5617B6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采用订制设计的高匹配率天线，保证了通讯成功率。</w:t>
      </w:r>
    </w:p>
    <w:p w14:paraId="70F80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全国各地大批量长达3年以上的抄表成功率测试，统计得抄表成功率达99%以上。</w:t>
      </w:r>
    </w:p>
    <w:p w14:paraId="3825860B">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异常报警保护</w:t>
      </w:r>
    </w:p>
    <w:p w14:paraId="5E9B6009">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余量报警功能</w:t>
      </w:r>
    </w:p>
    <w:p w14:paraId="7AAA73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当剩余量低于设置的余量不足界限时，数据服务中心通过短信通知用户。</w:t>
      </w:r>
    </w:p>
    <w:p w14:paraId="79E22C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该报警门限可根据用户需求通过数据服务中心在线设置。</w:t>
      </w:r>
    </w:p>
    <w:p w14:paraId="15B5D0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当余量≤0时，阀门关闭。用户必须再次充值后才能开阀用气。</w:t>
      </w:r>
    </w:p>
    <w:p w14:paraId="56DE62B4">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电磁干扰保护</w:t>
      </w:r>
    </w:p>
    <w:p w14:paraId="4D13B6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控制器具有防磁及其它窃气保护功能。当强磁场靠近表体时，将计录强磁标记，显示“电磁干扰”，标识“非法操作”，并自动关闭阀门，防止窃气。当外界强磁消失后，用户触发功能按钮后开阀正常使用。</w:t>
      </w:r>
    </w:p>
    <w:p w14:paraId="61F36811">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数据存储</w:t>
      </w:r>
    </w:p>
    <w:p w14:paraId="089BF5F2">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数据保护</w:t>
      </w:r>
    </w:p>
    <w:p w14:paraId="44FE5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数据可以长期保存，不受外界干扰、低电压、掉电、更换电池等因素的影响。</w:t>
      </w:r>
    </w:p>
    <w:p w14:paraId="73F1E24E">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历史数据保存</w:t>
      </w:r>
    </w:p>
    <w:p w14:paraId="2F5B78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控制器保存连续12月每个月每天的用气量。</w:t>
      </w:r>
    </w:p>
    <w:p w14:paraId="1E41D9E4">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事件日志</w:t>
      </w:r>
    </w:p>
    <w:p w14:paraId="738338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可存储记录表具阀门动作的事件，如关阀的事件与原因，数据服务中心可读取这些日志信息。</w:t>
      </w:r>
    </w:p>
    <w:p w14:paraId="4D8CC9D8">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时钟管理</w:t>
      </w:r>
    </w:p>
    <w:p w14:paraId="3BE56EEA">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高精度实时时钟</w:t>
      </w:r>
    </w:p>
    <w:p w14:paraId="10EA74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控制器的内部配备了高精度的硬件实时时钟（±5ppm），保证了全年的时钟累积误差不超过5分钟，能够准确的实现万年历计算，为历史数据保存、阶梯气价结算以及准确的控制数据传输提供了基础。</w:t>
      </w:r>
    </w:p>
    <w:p w14:paraId="16CF142D">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0" w:leftChars="200" w:firstLine="425"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时钟网络校时</w:t>
      </w:r>
    </w:p>
    <w:p w14:paraId="19B3DE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每次通信时，控制器都会进行网络校时，能够保证每台控制器的时钟准确无误，不会出现偏差。</w:t>
      </w:r>
    </w:p>
    <w:p w14:paraId="3156D8E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Theme="minorEastAsia" w:hAnsiTheme="minorEastAsia" w:eastAsiaTheme="minorEastAsia" w:cstheme="minorEastAsia"/>
          <w:spacing w:val="0"/>
          <w:sz w:val="24"/>
          <w:szCs w:val="24"/>
          <w:highlight w:val="none"/>
          <w:lang w:val="en-US" w:eastAsia="zh-CN"/>
        </w:rPr>
      </w:pPr>
    </w:p>
    <w:p w14:paraId="6896178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center"/>
        <w:outlineLvl w:val="0"/>
        <w:rPr>
          <w:rFonts w:hint="eastAsia" w:asciiTheme="minorEastAsia" w:hAnsiTheme="minorEastAsia" w:eastAsiaTheme="minorEastAsia" w:cstheme="minorEastAsia"/>
          <w:b/>
          <w:bCs/>
          <w:spacing w:val="0"/>
          <w:sz w:val="32"/>
          <w:szCs w:val="32"/>
          <w:highlight w:val="none"/>
          <w:lang w:val="en-US" w:eastAsia="zh-CN"/>
        </w:rPr>
      </w:pPr>
      <w:bookmarkStart w:id="178" w:name="_Toc12874"/>
      <w:r>
        <w:rPr>
          <w:rFonts w:hint="eastAsia" w:asciiTheme="minorEastAsia" w:hAnsiTheme="minorEastAsia" w:eastAsiaTheme="minorEastAsia" w:cstheme="minorEastAsia"/>
          <w:b/>
          <w:bCs/>
          <w:spacing w:val="0"/>
          <w:sz w:val="32"/>
          <w:szCs w:val="32"/>
          <w:highlight w:val="none"/>
          <w:lang w:val="en-US" w:eastAsia="zh-CN"/>
        </w:rPr>
        <w:t>市电数据采集器技术规格书</w:t>
      </w:r>
      <w:bookmarkEnd w:id="178"/>
    </w:p>
    <w:p w14:paraId="4B77D0B8">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420" w:leftChars="200" w:firstLine="482" w:firstLineChars="200"/>
        <w:jc w:val="left"/>
        <w:textAlignment w:val="auto"/>
        <w:outlineLvl w:val="1"/>
        <w:rPr>
          <w:rFonts w:hint="eastAsia" w:asciiTheme="minorEastAsia" w:hAnsiTheme="minorEastAsia" w:eastAsiaTheme="minorEastAsia" w:cstheme="minorEastAsia"/>
          <w:b/>
          <w:bCs/>
          <w:spacing w:val="0"/>
          <w:sz w:val="24"/>
          <w:szCs w:val="24"/>
          <w:highlight w:val="none"/>
          <w:lang w:val="en-US" w:eastAsia="zh-CN"/>
        </w:rPr>
      </w:pPr>
      <w:bookmarkStart w:id="179" w:name="_Toc14231"/>
      <w:bookmarkStart w:id="180" w:name="_Toc13898"/>
      <w:r>
        <w:rPr>
          <w:rFonts w:hint="eastAsia" w:asciiTheme="minorEastAsia" w:hAnsiTheme="minorEastAsia" w:eastAsiaTheme="minorEastAsia" w:cstheme="minorEastAsia"/>
          <w:b/>
          <w:bCs/>
          <w:spacing w:val="0"/>
          <w:sz w:val="24"/>
          <w:szCs w:val="24"/>
          <w:highlight w:val="none"/>
          <w:lang w:val="en-US" w:eastAsia="zh-CN"/>
        </w:rPr>
        <w:t>范围</w:t>
      </w:r>
      <w:bookmarkEnd w:id="179"/>
      <w:bookmarkEnd w:id="180"/>
    </w:p>
    <w:p w14:paraId="74A699F0">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本文为市电数据采集器的技术标准和要求。</w:t>
      </w:r>
    </w:p>
    <w:p w14:paraId="4861BC88">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本文是对中华人民共和国相关标准的补充，凡本规格书未述及的内容均按相关国家标准执行。</w:t>
      </w:r>
    </w:p>
    <w:p w14:paraId="1A1810AF">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交货的市电数据采集器必须符合本文的要求，技术条件的任何变动必须书面征得招标人认可，并对设计制造符合有关国家、行业的技术规范和标准负责。</w:t>
      </w:r>
    </w:p>
    <w:p w14:paraId="3AA472FF">
      <w:pPr>
        <w:keepNext w:val="0"/>
        <w:keepLines w:val="0"/>
        <w:pageBreakBefore w:val="0"/>
        <w:widowControl w:val="0"/>
        <w:numPr>
          <w:ilvl w:val="0"/>
          <w:numId w:val="58"/>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市电数据采集器的流量计接线部分由投标人负责。</w:t>
      </w:r>
    </w:p>
    <w:p w14:paraId="3EBEEBF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市电数据采集器是一种基于单片机、嵌入式软件技术及4G无线网络的设备，具有标准RS485接口，可采集目前市场上大部分智能燃气流量计仪表数据、温度、压力仪表等数据，并通过无线网络远传至系统平台。</w:t>
      </w:r>
    </w:p>
    <w:p w14:paraId="64708140">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420" w:leftChars="200" w:firstLine="482" w:firstLineChars="200"/>
        <w:jc w:val="left"/>
        <w:textAlignment w:val="auto"/>
        <w:outlineLvl w:val="1"/>
        <w:rPr>
          <w:rFonts w:hint="eastAsia" w:asciiTheme="minorEastAsia" w:hAnsiTheme="minorEastAsia" w:eastAsiaTheme="minorEastAsia" w:cstheme="minorEastAsia"/>
          <w:b/>
          <w:bCs/>
          <w:spacing w:val="0"/>
          <w:sz w:val="24"/>
          <w:szCs w:val="24"/>
          <w:highlight w:val="none"/>
          <w:lang w:val="en-US" w:eastAsia="zh-CN"/>
        </w:rPr>
      </w:pPr>
      <w:bookmarkStart w:id="181" w:name="_Toc14729"/>
      <w:bookmarkStart w:id="182" w:name="_Toc15368"/>
      <w:r>
        <w:rPr>
          <w:rFonts w:hint="eastAsia" w:asciiTheme="minorEastAsia" w:hAnsiTheme="minorEastAsia" w:eastAsiaTheme="minorEastAsia" w:cstheme="minorEastAsia"/>
          <w:b/>
          <w:bCs/>
          <w:spacing w:val="0"/>
          <w:sz w:val="24"/>
          <w:szCs w:val="24"/>
          <w:highlight w:val="none"/>
          <w:lang w:val="en-US" w:eastAsia="zh-CN"/>
        </w:rPr>
        <w:t>名词定义</w:t>
      </w:r>
      <w:bookmarkEnd w:id="181"/>
      <w:bookmarkEnd w:id="182"/>
    </w:p>
    <w:p w14:paraId="3CC5599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下述术语和定义适用于本文件。</w:t>
      </w:r>
    </w:p>
    <w:p w14:paraId="0FE5652D">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183" w:name="_Toc21731"/>
      <w:r>
        <w:rPr>
          <w:rFonts w:hint="eastAsia" w:asciiTheme="minorEastAsia" w:hAnsiTheme="minorEastAsia" w:eastAsiaTheme="minorEastAsia" w:cstheme="minorEastAsia"/>
          <w:b/>
          <w:bCs/>
          <w:spacing w:val="0"/>
          <w:sz w:val="24"/>
          <w:szCs w:val="24"/>
          <w:highlight w:val="none"/>
          <w:lang w:val="en-US" w:eastAsia="zh-CN"/>
        </w:rPr>
        <w:t>累积流量</w:t>
      </w:r>
      <w:bookmarkEnd w:id="183"/>
    </w:p>
    <w:p w14:paraId="3CE70E3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在一段时间内流过管道横截面的气体总量。</w:t>
      </w:r>
    </w:p>
    <w:p w14:paraId="7E85B8A2">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184" w:name="_Toc31735"/>
      <w:r>
        <w:rPr>
          <w:rFonts w:hint="eastAsia" w:asciiTheme="minorEastAsia" w:hAnsiTheme="minorEastAsia" w:eastAsiaTheme="minorEastAsia" w:cstheme="minorEastAsia"/>
          <w:b/>
          <w:bCs/>
          <w:spacing w:val="0"/>
          <w:sz w:val="24"/>
          <w:szCs w:val="24"/>
          <w:highlight w:val="none"/>
          <w:lang w:val="en-US" w:eastAsia="zh-CN"/>
        </w:rPr>
        <w:t>精确度</w:t>
      </w:r>
      <w:bookmarkEnd w:id="184"/>
    </w:p>
    <w:p w14:paraId="74D0F42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采集器的采集数据与[约定]真值的一致程度。</w:t>
      </w:r>
    </w:p>
    <w:p w14:paraId="4FAB44BA">
      <w:pPr>
        <w:keepNext w:val="0"/>
        <w:keepLines w:val="0"/>
        <w:pageBreakBefore w:val="0"/>
        <w:widowControl w:val="0"/>
        <w:numPr>
          <w:ilvl w:val="0"/>
          <w:numId w:val="59"/>
        </w:numPr>
        <w:tabs>
          <w:tab w:val="left" w:pos="0"/>
        </w:tabs>
        <w:kinsoku/>
        <w:wordWrap/>
        <w:overflowPunct/>
        <w:topLinePunct w:val="0"/>
        <w:autoSpaceDE/>
        <w:autoSpaceDN/>
        <w:bidi w:val="0"/>
        <w:adjustRightInd/>
        <w:snapToGrid/>
        <w:spacing w:line="360" w:lineRule="auto"/>
        <w:ind w:left="420" w:leftChars="200" w:firstLine="425"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185" w:name="_Toc17734"/>
      <w:r>
        <w:rPr>
          <w:rFonts w:hint="eastAsia" w:asciiTheme="minorEastAsia" w:hAnsiTheme="minorEastAsia" w:eastAsiaTheme="minorEastAsia" w:cstheme="minorEastAsia"/>
          <w:b/>
          <w:bCs/>
          <w:spacing w:val="0"/>
          <w:sz w:val="24"/>
          <w:szCs w:val="24"/>
          <w:highlight w:val="none"/>
          <w:lang w:val="en-US" w:eastAsia="zh-CN"/>
        </w:rPr>
        <w:t>市电数据采集器</w:t>
      </w:r>
      <w:bookmarkEnd w:id="185"/>
    </w:p>
    <w:p w14:paraId="104FC96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可采集目前市场上大部分智能燃气流量计仪表数据、温度、压力仪表等数据，并通过无线网络远传至系统平台。</w:t>
      </w:r>
    </w:p>
    <w:p w14:paraId="7AE1CB7E">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420" w:leftChars="200" w:firstLine="482" w:firstLineChars="200"/>
        <w:jc w:val="left"/>
        <w:textAlignment w:val="auto"/>
        <w:outlineLvl w:val="1"/>
        <w:rPr>
          <w:rFonts w:hint="eastAsia" w:asciiTheme="minorEastAsia" w:hAnsiTheme="minorEastAsia" w:eastAsiaTheme="minorEastAsia" w:cstheme="minorEastAsia"/>
          <w:b/>
          <w:bCs/>
          <w:spacing w:val="0"/>
          <w:sz w:val="24"/>
          <w:szCs w:val="24"/>
          <w:highlight w:val="none"/>
          <w:lang w:val="en-US" w:eastAsia="zh-CN"/>
        </w:rPr>
      </w:pPr>
      <w:bookmarkStart w:id="186" w:name="_Toc28647"/>
      <w:bookmarkStart w:id="187" w:name="_Toc641"/>
      <w:r>
        <w:rPr>
          <w:rFonts w:hint="eastAsia" w:asciiTheme="minorEastAsia" w:hAnsiTheme="minorEastAsia" w:eastAsiaTheme="minorEastAsia" w:cstheme="minorEastAsia"/>
          <w:b/>
          <w:bCs/>
          <w:spacing w:val="0"/>
          <w:sz w:val="24"/>
          <w:szCs w:val="24"/>
          <w:highlight w:val="none"/>
          <w:lang w:val="en-US" w:eastAsia="zh-CN"/>
        </w:rPr>
        <w:t>标准与规范</w:t>
      </w:r>
      <w:bookmarkEnd w:id="186"/>
      <w:bookmarkEnd w:id="187"/>
    </w:p>
    <w:p w14:paraId="79616DA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市电数据采集器应满足或优于下面最新版本的规范、规则和标准的要求。如果几种规范、规则和标准适用于同一种情况，则应遵循最为严格的规范。若本技术标准与其它规范或标准有所冲突，则以相关规范为准。</w:t>
      </w:r>
    </w:p>
    <w:p w14:paraId="07114F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本技术标准指定产品应遵循的规范、规则和标准主要包括但不仅仅局限于如下:</w:t>
      </w:r>
    </w:p>
    <w:p w14:paraId="779EC96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4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GB 3836.1-2010 爆炸性环境 第1部分：设备通用要求</w:t>
      </w:r>
    </w:p>
    <w:p w14:paraId="20E82CF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4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GB 3836.4-2010 爆炸性环境 第4部分：由本质安全型“i”保护的设备</w:t>
      </w:r>
    </w:p>
    <w:p w14:paraId="36FC91F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4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GB T4208-2017 外壳防护等级（IP代码）</w:t>
      </w:r>
    </w:p>
    <w:p w14:paraId="1F63D3C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以上各规范间同一类要求有不同的，按要求严格者执行。</w:t>
      </w:r>
    </w:p>
    <w:p w14:paraId="1FF3823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其它未列出的与本次招标产品相关的规范、规则和标准，投标人有义务向招标人提供。</w:t>
      </w:r>
    </w:p>
    <w:p w14:paraId="51EB60EC">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420" w:leftChars="200" w:firstLine="482" w:firstLineChars="200"/>
        <w:jc w:val="left"/>
        <w:textAlignment w:val="auto"/>
        <w:outlineLvl w:val="1"/>
        <w:rPr>
          <w:rFonts w:hint="eastAsia" w:asciiTheme="minorEastAsia" w:hAnsiTheme="minorEastAsia" w:eastAsiaTheme="minorEastAsia" w:cstheme="minorEastAsia"/>
          <w:b/>
          <w:bCs/>
          <w:spacing w:val="0"/>
          <w:sz w:val="24"/>
          <w:szCs w:val="24"/>
          <w:highlight w:val="none"/>
          <w:lang w:val="en-US" w:eastAsia="zh-CN"/>
        </w:rPr>
      </w:pPr>
      <w:bookmarkStart w:id="188" w:name="_Toc21959"/>
      <w:bookmarkStart w:id="189" w:name="_Toc16680"/>
      <w:r>
        <w:rPr>
          <w:rFonts w:hint="eastAsia" w:asciiTheme="minorEastAsia" w:hAnsiTheme="minorEastAsia" w:eastAsiaTheme="minorEastAsia" w:cstheme="minorEastAsia"/>
          <w:b/>
          <w:bCs/>
          <w:spacing w:val="0"/>
          <w:sz w:val="24"/>
          <w:szCs w:val="24"/>
          <w:highlight w:val="none"/>
          <w:lang w:val="en-US" w:eastAsia="zh-CN"/>
        </w:rPr>
        <w:t>技术要求</w:t>
      </w:r>
      <w:bookmarkEnd w:id="188"/>
      <w:bookmarkEnd w:id="189"/>
    </w:p>
    <w:p w14:paraId="500DD261">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0" w:leftChars="200" w:firstLine="403"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190" w:name="_Toc18066"/>
      <w:r>
        <w:rPr>
          <w:rFonts w:hint="eastAsia" w:asciiTheme="minorEastAsia" w:hAnsiTheme="minorEastAsia" w:eastAsiaTheme="minorEastAsia" w:cstheme="minorEastAsia"/>
          <w:b/>
          <w:bCs/>
          <w:spacing w:val="0"/>
          <w:sz w:val="24"/>
          <w:szCs w:val="24"/>
          <w:highlight w:val="none"/>
          <w:lang w:val="en-US" w:eastAsia="zh-CN"/>
        </w:rPr>
        <w:t>总体要求</w:t>
      </w:r>
      <w:bookmarkEnd w:id="190"/>
    </w:p>
    <w:p w14:paraId="15288029">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本技术规格书指定的标准、规范、规格表和本技术规格书一起将作为采集器在设计和制造过程中的技术要求。</w:t>
      </w:r>
    </w:p>
    <w:p w14:paraId="13704D5D">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投标人提供的由市电采集器及其相关的附件组成的采集系统应适合本项目中的流量计数据的定时采集，将采集的数据、流量、压力、温度的变化统一上传，满足现场安装、使用环境的需求。</w:t>
      </w:r>
    </w:p>
    <w:p w14:paraId="11C6CAAB">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420" w:leftChars="200" w:firstLine="425" w:firstLineChars="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投标人应提供对市电数据采集器安装要求。</w:t>
      </w:r>
    </w:p>
    <w:p w14:paraId="2E79EAD3">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0" w:leftChars="200" w:firstLine="403"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191" w:name="_Toc20955"/>
      <w:r>
        <w:rPr>
          <w:rFonts w:hint="eastAsia" w:asciiTheme="minorEastAsia" w:hAnsiTheme="minorEastAsia" w:eastAsiaTheme="minorEastAsia" w:cstheme="minorEastAsia"/>
          <w:b/>
          <w:bCs/>
          <w:spacing w:val="0"/>
          <w:sz w:val="24"/>
          <w:szCs w:val="24"/>
          <w:highlight w:val="none"/>
          <w:lang w:val="en-US" w:eastAsia="zh-CN"/>
        </w:rPr>
        <w:t>流量计通用要求</w:t>
      </w:r>
      <w:bookmarkEnd w:id="191"/>
    </w:p>
    <w:p w14:paraId="79D42C61">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2" w:name="_Toc2098"/>
      <w:r>
        <w:rPr>
          <w:rFonts w:hint="eastAsia" w:asciiTheme="minorEastAsia" w:hAnsiTheme="minorEastAsia" w:eastAsiaTheme="minorEastAsia" w:cstheme="minorEastAsia"/>
          <w:b w:val="0"/>
          <w:bCs w:val="0"/>
          <w:spacing w:val="0"/>
          <w:sz w:val="24"/>
          <w:szCs w:val="24"/>
          <w:highlight w:val="none"/>
          <w:lang w:val="en-US" w:eastAsia="zh-CN"/>
        </w:rPr>
        <w:t>产品特点</w:t>
      </w:r>
      <w:bookmarkEnd w:id="192"/>
    </w:p>
    <w:p w14:paraId="017A8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①支持4GCAT1无线通讯网络</w:t>
      </w:r>
    </w:p>
    <w:p w14:paraId="25E29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②点阵液晶显示屏实时显示连接仪表的数据</w:t>
      </w:r>
    </w:p>
    <w:p w14:paraId="4A54A2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③内嵌多种仪表协议库，可采集国内外绝大部分的流量计、温度、压力等仪表的数据</w:t>
      </w:r>
    </w:p>
    <w:p w14:paraId="4A6BC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④内置flash存储器，可循环存储采集数据，掉电不丢失</w:t>
      </w:r>
    </w:p>
    <w:p w14:paraId="0E5B8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⑤内部3个机械式按键可现场进行人机交互</w:t>
      </w:r>
    </w:p>
    <w:p w14:paraId="7EE122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⑥铸铝材质，全密封式设计，高防护等级，安全可靠</w:t>
      </w:r>
    </w:p>
    <w:p w14:paraId="10FFF308">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3" w:name="_Toc18698"/>
      <w:r>
        <w:rPr>
          <w:rFonts w:hint="eastAsia" w:asciiTheme="minorEastAsia" w:hAnsiTheme="minorEastAsia" w:eastAsiaTheme="minorEastAsia" w:cstheme="minorEastAsia"/>
          <w:b w:val="0"/>
          <w:bCs w:val="0"/>
          <w:spacing w:val="0"/>
          <w:sz w:val="24"/>
          <w:szCs w:val="24"/>
          <w:highlight w:val="none"/>
          <w:lang w:val="en-US" w:eastAsia="zh-CN"/>
        </w:rPr>
        <w:t>技术参数</w:t>
      </w:r>
      <w:bookmarkEnd w:id="193"/>
    </w:p>
    <w:tbl>
      <w:tblPr>
        <w:tblStyle w:val="71"/>
        <w:tblW w:w="7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5348"/>
      </w:tblGrid>
      <w:tr w14:paraId="4428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tcPr>
          <w:p w14:paraId="5A0AAB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jc w:val="center"/>
              <w:textAlignment w:val="auto"/>
              <w:rPr>
                <w:rFonts w:hint="eastAsia" w:asciiTheme="minorEastAsia" w:hAnsiTheme="minorEastAsia" w:eastAsiaTheme="minorEastAsia" w:cstheme="minorEastAsia"/>
                <w:b/>
                <w:bCs/>
                <w:spacing w:val="0"/>
                <w:kern w:val="2"/>
                <w:sz w:val="24"/>
                <w:szCs w:val="24"/>
                <w:highlight w:val="none"/>
                <w:vertAlign w:val="baseline"/>
                <w:lang w:val="en-US" w:eastAsia="zh-CN"/>
              </w:rPr>
            </w:pPr>
            <w:r>
              <w:rPr>
                <w:rFonts w:hint="eastAsia" w:asciiTheme="minorEastAsia" w:hAnsiTheme="minorEastAsia" w:eastAsiaTheme="minorEastAsia" w:cstheme="minorEastAsia"/>
                <w:b/>
                <w:bCs/>
                <w:spacing w:val="0"/>
                <w:kern w:val="2"/>
                <w:sz w:val="24"/>
                <w:szCs w:val="24"/>
                <w:highlight w:val="none"/>
                <w:vertAlign w:val="baseline"/>
                <w:lang w:val="en-US" w:eastAsia="zh-CN"/>
              </w:rPr>
              <w:t>参数</w:t>
            </w:r>
          </w:p>
        </w:tc>
        <w:tc>
          <w:tcPr>
            <w:tcW w:w="5348" w:type="dxa"/>
          </w:tcPr>
          <w:p w14:paraId="6B73B7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jc w:val="center"/>
              <w:textAlignment w:val="auto"/>
              <w:rPr>
                <w:rFonts w:hint="eastAsia" w:asciiTheme="minorEastAsia" w:hAnsiTheme="minorEastAsia" w:eastAsiaTheme="minorEastAsia" w:cstheme="minorEastAsia"/>
                <w:b/>
                <w:bCs/>
                <w:spacing w:val="0"/>
                <w:kern w:val="2"/>
                <w:sz w:val="24"/>
                <w:szCs w:val="24"/>
                <w:highlight w:val="none"/>
                <w:vertAlign w:val="baseline"/>
                <w:lang w:val="en-US" w:eastAsia="zh-CN"/>
              </w:rPr>
            </w:pPr>
            <w:r>
              <w:rPr>
                <w:rFonts w:hint="eastAsia" w:asciiTheme="minorEastAsia" w:hAnsiTheme="minorEastAsia" w:eastAsiaTheme="minorEastAsia" w:cstheme="minorEastAsia"/>
                <w:b/>
                <w:bCs/>
                <w:spacing w:val="0"/>
                <w:kern w:val="2"/>
                <w:sz w:val="24"/>
                <w:szCs w:val="24"/>
                <w:highlight w:val="none"/>
                <w:vertAlign w:val="baseline"/>
                <w:lang w:val="en-US" w:eastAsia="zh-CN"/>
              </w:rPr>
              <w:t>性能</w:t>
            </w:r>
          </w:p>
        </w:tc>
      </w:tr>
      <w:tr w14:paraId="23B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569D42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输入工作电压</w:t>
            </w:r>
          </w:p>
        </w:tc>
        <w:tc>
          <w:tcPr>
            <w:tcW w:w="5348" w:type="dxa"/>
            <w:vAlign w:val="center"/>
          </w:tcPr>
          <w:p w14:paraId="79A3C0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220V</w:t>
            </w:r>
          </w:p>
        </w:tc>
      </w:tr>
      <w:tr w14:paraId="2CE3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7860A6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输出工作电压</w:t>
            </w:r>
          </w:p>
        </w:tc>
        <w:tc>
          <w:tcPr>
            <w:tcW w:w="5348" w:type="dxa"/>
            <w:vAlign w:val="center"/>
          </w:tcPr>
          <w:p w14:paraId="3256A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6/9/12/24VDC（根据负载选择性配置输出）</w:t>
            </w:r>
          </w:p>
        </w:tc>
      </w:tr>
      <w:tr w14:paraId="415E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727A88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输出工作电流</w:t>
            </w:r>
          </w:p>
        </w:tc>
        <w:tc>
          <w:tcPr>
            <w:tcW w:w="5348" w:type="dxa"/>
            <w:vAlign w:val="center"/>
          </w:tcPr>
          <w:p w14:paraId="06BEB5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2A max.</w:t>
            </w:r>
          </w:p>
        </w:tc>
      </w:tr>
      <w:tr w14:paraId="5E90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71A95F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显示方式</w:t>
            </w:r>
          </w:p>
        </w:tc>
        <w:tc>
          <w:tcPr>
            <w:tcW w:w="5348" w:type="dxa"/>
            <w:vAlign w:val="center"/>
          </w:tcPr>
          <w:p w14:paraId="6713F5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点阵液晶</w:t>
            </w:r>
          </w:p>
        </w:tc>
      </w:tr>
      <w:tr w14:paraId="2EC4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45C168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指示方式</w:t>
            </w:r>
          </w:p>
        </w:tc>
        <w:tc>
          <w:tcPr>
            <w:tcW w:w="5348" w:type="dxa"/>
            <w:vAlign w:val="center"/>
          </w:tcPr>
          <w:p w14:paraId="215F0C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LED灯</w:t>
            </w:r>
          </w:p>
        </w:tc>
      </w:tr>
      <w:tr w14:paraId="266F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21B555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工作环境温度</w:t>
            </w:r>
          </w:p>
        </w:tc>
        <w:tc>
          <w:tcPr>
            <w:tcW w:w="5348" w:type="dxa"/>
            <w:vAlign w:val="center"/>
          </w:tcPr>
          <w:p w14:paraId="4D75B9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-25~+55℃</w:t>
            </w:r>
          </w:p>
        </w:tc>
      </w:tr>
      <w:tr w14:paraId="4C49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099F3F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相对湿度</w:t>
            </w:r>
          </w:p>
        </w:tc>
        <w:tc>
          <w:tcPr>
            <w:tcW w:w="5348" w:type="dxa"/>
            <w:vAlign w:val="center"/>
          </w:tcPr>
          <w:p w14:paraId="5A8054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≤90%RH</w:t>
            </w:r>
          </w:p>
        </w:tc>
      </w:tr>
      <w:tr w14:paraId="21EF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29934D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工作大气压</w:t>
            </w:r>
          </w:p>
        </w:tc>
        <w:tc>
          <w:tcPr>
            <w:tcW w:w="5348" w:type="dxa"/>
            <w:vAlign w:val="center"/>
          </w:tcPr>
          <w:p w14:paraId="40B042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70kPa~106kPa</w:t>
            </w:r>
          </w:p>
        </w:tc>
      </w:tr>
      <w:tr w14:paraId="3A4B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4A3325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DO接口</w:t>
            </w:r>
          </w:p>
        </w:tc>
        <w:tc>
          <w:tcPr>
            <w:tcW w:w="5348" w:type="dxa"/>
            <w:vAlign w:val="center"/>
          </w:tcPr>
          <w:p w14:paraId="17CBD6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2路开关量输出</w:t>
            </w:r>
          </w:p>
        </w:tc>
      </w:tr>
      <w:tr w14:paraId="3565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0A656F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DI接口</w:t>
            </w:r>
          </w:p>
        </w:tc>
        <w:tc>
          <w:tcPr>
            <w:tcW w:w="5348" w:type="dxa"/>
            <w:vAlign w:val="center"/>
          </w:tcPr>
          <w:p w14:paraId="3A0860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4路开关量输入</w:t>
            </w:r>
          </w:p>
        </w:tc>
      </w:tr>
      <w:tr w14:paraId="3790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3D70B4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PI输入</w:t>
            </w:r>
          </w:p>
        </w:tc>
        <w:tc>
          <w:tcPr>
            <w:tcW w:w="5348" w:type="dxa"/>
            <w:vAlign w:val="center"/>
          </w:tcPr>
          <w:p w14:paraId="0808A6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1路</w:t>
            </w:r>
          </w:p>
        </w:tc>
      </w:tr>
      <w:tr w14:paraId="3857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785266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AI输入</w:t>
            </w:r>
          </w:p>
        </w:tc>
        <w:tc>
          <w:tcPr>
            <w:tcW w:w="5348" w:type="dxa"/>
            <w:vAlign w:val="center"/>
          </w:tcPr>
          <w:p w14:paraId="71F880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3路直流模拟量输入（预留）</w:t>
            </w:r>
          </w:p>
        </w:tc>
      </w:tr>
      <w:tr w14:paraId="7B4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1E2453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数据采集接口</w:t>
            </w:r>
          </w:p>
        </w:tc>
        <w:tc>
          <w:tcPr>
            <w:tcW w:w="5348" w:type="dxa"/>
            <w:vAlign w:val="center"/>
          </w:tcPr>
          <w:p w14:paraId="32DA78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4路RS-485接口</w:t>
            </w:r>
          </w:p>
        </w:tc>
      </w:tr>
      <w:tr w14:paraId="45FB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04744F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通信协议</w:t>
            </w:r>
          </w:p>
        </w:tc>
        <w:tc>
          <w:tcPr>
            <w:tcW w:w="5348" w:type="dxa"/>
            <w:vAlign w:val="center"/>
          </w:tcPr>
          <w:p w14:paraId="24876A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厂家自定义协议可选</w:t>
            </w:r>
          </w:p>
        </w:tc>
      </w:tr>
      <w:tr w14:paraId="16DA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6C30A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通信方式</w:t>
            </w:r>
          </w:p>
        </w:tc>
        <w:tc>
          <w:tcPr>
            <w:tcW w:w="5348" w:type="dxa"/>
            <w:vAlign w:val="center"/>
          </w:tcPr>
          <w:p w14:paraId="4897DF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4G</w:t>
            </w:r>
          </w:p>
        </w:tc>
      </w:tr>
      <w:tr w14:paraId="6B15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4225C4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存储容量</w:t>
            </w:r>
          </w:p>
        </w:tc>
        <w:tc>
          <w:tcPr>
            <w:tcW w:w="5348" w:type="dxa"/>
            <w:vAlign w:val="center"/>
          </w:tcPr>
          <w:p w14:paraId="70CAE2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2Mbit</w:t>
            </w:r>
          </w:p>
        </w:tc>
      </w:tr>
      <w:tr w14:paraId="5F6B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409478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表壳材质</w:t>
            </w:r>
          </w:p>
        </w:tc>
        <w:tc>
          <w:tcPr>
            <w:tcW w:w="5348" w:type="dxa"/>
            <w:vAlign w:val="center"/>
          </w:tcPr>
          <w:p w14:paraId="61F151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铸铝</w:t>
            </w:r>
          </w:p>
        </w:tc>
      </w:tr>
      <w:tr w14:paraId="5828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76B8B9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防护等级</w:t>
            </w:r>
          </w:p>
        </w:tc>
        <w:tc>
          <w:tcPr>
            <w:tcW w:w="5348" w:type="dxa"/>
            <w:vAlign w:val="center"/>
          </w:tcPr>
          <w:p w14:paraId="188F28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IP66</w:t>
            </w:r>
          </w:p>
        </w:tc>
      </w:tr>
      <w:tr w14:paraId="378C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722AE8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防爆标志</w:t>
            </w:r>
          </w:p>
        </w:tc>
        <w:tc>
          <w:tcPr>
            <w:tcW w:w="5348" w:type="dxa"/>
            <w:vAlign w:val="center"/>
          </w:tcPr>
          <w:p w14:paraId="2CAD78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Ex db ⅡB T4 Gb</w:t>
            </w:r>
          </w:p>
        </w:tc>
      </w:tr>
      <w:tr w14:paraId="4EA6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331" w:type="dxa"/>
            <w:vAlign w:val="center"/>
          </w:tcPr>
          <w:p w14:paraId="55650C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安装方式</w:t>
            </w:r>
          </w:p>
        </w:tc>
        <w:tc>
          <w:tcPr>
            <w:tcW w:w="5348" w:type="dxa"/>
            <w:vAlign w:val="center"/>
          </w:tcPr>
          <w:p w14:paraId="27924A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壁挂式</w:t>
            </w:r>
          </w:p>
        </w:tc>
      </w:tr>
      <w:tr w14:paraId="0F05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331" w:type="dxa"/>
            <w:vAlign w:val="center"/>
          </w:tcPr>
          <w:p w14:paraId="4F3420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产品尺寸</w:t>
            </w:r>
          </w:p>
        </w:tc>
        <w:tc>
          <w:tcPr>
            <w:tcW w:w="5348" w:type="dxa"/>
            <w:vAlign w:val="center"/>
          </w:tcPr>
          <w:p w14:paraId="2B80DF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kern w:val="2"/>
                <w:sz w:val="24"/>
                <w:szCs w:val="24"/>
                <w:highlight w:val="none"/>
                <w:vertAlign w:val="baseline"/>
                <w:lang w:val="en-US" w:eastAsia="zh-CN"/>
              </w:rPr>
              <w:t>400mm×400mm×150mm</w:t>
            </w:r>
          </w:p>
        </w:tc>
      </w:tr>
    </w:tbl>
    <w:p w14:paraId="16AE0079">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4" w:name="_Toc21910"/>
      <w:r>
        <w:rPr>
          <w:rFonts w:hint="eastAsia" w:asciiTheme="minorEastAsia" w:hAnsiTheme="minorEastAsia" w:eastAsiaTheme="minorEastAsia" w:cstheme="minorEastAsia"/>
          <w:b w:val="0"/>
          <w:bCs w:val="0"/>
          <w:spacing w:val="0"/>
          <w:sz w:val="24"/>
          <w:szCs w:val="24"/>
          <w:highlight w:val="none"/>
          <w:lang w:val="en-US" w:eastAsia="zh-CN"/>
        </w:rPr>
        <w:t>远传功能</w:t>
      </w:r>
      <w:bookmarkEnd w:id="194"/>
    </w:p>
    <w:p w14:paraId="5FDF7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为便于维修以及后续的更换升级，远传通讯电路应以模块形式，并有独立的锂电池供电电源。</w:t>
      </w:r>
    </w:p>
    <w:p w14:paraId="6F3A4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当无线联网后，温度、压力、流量、报警等数据能按照燃气公司规约要求上传至指定的监测系统。</w:t>
      </w:r>
    </w:p>
    <w:p w14:paraId="51B08C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在电池模式下运行时，定时上报时间点可设置。出厂默认仅每天0:00上报一次。</w:t>
      </w:r>
    </w:p>
    <w:p w14:paraId="79726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在市电模式下运行时，可提高远传数据的频率，支持的最短远传间隔时间不高于5分钟。</w:t>
      </w:r>
    </w:p>
    <w:p w14:paraId="2B2DE0C5">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5" w:name="_Toc4777"/>
      <w:r>
        <w:rPr>
          <w:rFonts w:hint="eastAsia" w:asciiTheme="minorEastAsia" w:hAnsiTheme="minorEastAsia" w:eastAsiaTheme="minorEastAsia" w:cstheme="minorEastAsia"/>
          <w:b w:val="0"/>
          <w:bCs w:val="0"/>
          <w:spacing w:val="0"/>
          <w:sz w:val="24"/>
          <w:szCs w:val="24"/>
          <w:highlight w:val="none"/>
          <w:lang w:val="en-US" w:eastAsia="zh-CN"/>
        </w:rPr>
        <w:t>数据存储功能</w:t>
      </w:r>
      <w:bookmarkEnd w:id="195"/>
    </w:p>
    <w:p w14:paraId="6A505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流量计具有断电数据保护功能，当发生掉电或故障时，所存储的有关设置参数、数据可长期保存不丢失，再次上电时能可靠恢复。</w:t>
      </w:r>
    </w:p>
    <w:p w14:paraId="2D7A0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流量计终端内部存储不少于1年的每日0点冻结数据，包括工况流量、标准流量、压力、温度、修正系数、报警等数据，可在安装现场使用上位机软件读取。</w:t>
      </w:r>
    </w:p>
    <w:p w14:paraId="629A46A3">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6" w:name="_Toc893"/>
      <w:r>
        <w:rPr>
          <w:rFonts w:hint="eastAsia" w:asciiTheme="minorEastAsia" w:hAnsiTheme="minorEastAsia" w:eastAsiaTheme="minorEastAsia" w:cstheme="minorEastAsia"/>
          <w:b w:val="0"/>
          <w:bCs w:val="0"/>
          <w:spacing w:val="0"/>
          <w:sz w:val="24"/>
          <w:szCs w:val="24"/>
          <w:highlight w:val="none"/>
          <w:lang w:val="en-US" w:eastAsia="zh-CN"/>
        </w:rPr>
        <w:t>仪表系数具有安全密钥保护</w:t>
      </w:r>
      <w:bookmarkEnd w:id="196"/>
    </w:p>
    <w:p w14:paraId="29F7D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采集器应具有数据保护功能，通过密码设置，能有效防止恶意修改仪表参数。</w:t>
      </w:r>
    </w:p>
    <w:p w14:paraId="3591EC6F">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7" w:name="_Toc2122"/>
      <w:r>
        <w:rPr>
          <w:rFonts w:hint="eastAsia" w:asciiTheme="minorEastAsia" w:hAnsiTheme="minorEastAsia" w:eastAsiaTheme="minorEastAsia" w:cstheme="minorEastAsia"/>
          <w:b w:val="0"/>
          <w:bCs w:val="0"/>
          <w:spacing w:val="0"/>
          <w:sz w:val="24"/>
          <w:szCs w:val="24"/>
          <w:highlight w:val="none"/>
          <w:lang w:val="en-US" w:eastAsia="zh-CN"/>
        </w:rPr>
        <w:t>安全性要求</w:t>
      </w:r>
      <w:bookmarkEnd w:id="197"/>
    </w:p>
    <w:p w14:paraId="5F1611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采集器应具有脉冲群抑制器、防雷电路和安全系统，避免恶劣天气和人为因素破坏仪器等，应满足《电磁兼容实验和测量技术》GB/T17626相应的电磁兼容试验，具有防电磁干扰性能。</w:t>
      </w:r>
    </w:p>
    <w:p w14:paraId="236120E6">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0" w:leftChars="200" w:firstLine="425" w:firstLineChars="0"/>
        <w:jc w:val="left"/>
        <w:textAlignment w:val="auto"/>
        <w:outlineLvl w:val="9"/>
        <w:rPr>
          <w:rFonts w:hint="eastAsia" w:asciiTheme="minorEastAsia" w:hAnsiTheme="minorEastAsia" w:eastAsiaTheme="minorEastAsia" w:cstheme="minorEastAsia"/>
          <w:b w:val="0"/>
          <w:bCs w:val="0"/>
          <w:spacing w:val="0"/>
          <w:sz w:val="24"/>
          <w:szCs w:val="24"/>
          <w:highlight w:val="none"/>
          <w:lang w:val="en-US" w:eastAsia="zh-CN"/>
        </w:rPr>
      </w:pPr>
      <w:bookmarkStart w:id="198" w:name="_Toc17850"/>
      <w:r>
        <w:rPr>
          <w:rFonts w:hint="eastAsia" w:asciiTheme="minorEastAsia" w:hAnsiTheme="minorEastAsia" w:eastAsiaTheme="minorEastAsia" w:cstheme="minorEastAsia"/>
          <w:b w:val="0"/>
          <w:bCs w:val="0"/>
          <w:spacing w:val="0"/>
          <w:sz w:val="24"/>
          <w:szCs w:val="24"/>
          <w:highlight w:val="none"/>
          <w:lang w:val="en-US" w:eastAsia="zh-CN"/>
        </w:rPr>
        <w:t>试验要求</w:t>
      </w:r>
      <w:bookmarkEnd w:id="198"/>
    </w:p>
    <w:p w14:paraId="2E4D2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试验要求：投标人应对每个产品进行压力测试、壳体试验、气密性试验，试验压力、持续时间、试验标准应符合有关的适用标准。</w:t>
      </w:r>
    </w:p>
    <w:p w14:paraId="30CACD3B">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420" w:leftChars="200" w:firstLine="482" w:firstLineChars="200"/>
        <w:jc w:val="left"/>
        <w:textAlignment w:val="auto"/>
        <w:outlineLvl w:val="1"/>
        <w:rPr>
          <w:rFonts w:hint="eastAsia" w:asciiTheme="minorEastAsia" w:hAnsiTheme="minorEastAsia" w:eastAsiaTheme="minorEastAsia" w:cstheme="minorEastAsia"/>
          <w:b/>
          <w:bCs/>
          <w:spacing w:val="0"/>
          <w:sz w:val="24"/>
          <w:szCs w:val="24"/>
          <w:highlight w:val="none"/>
          <w:lang w:val="en-US" w:eastAsia="zh-CN"/>
        </w:rPr>
      </w:pPr>
      <w:bookmarkStart w:id="199" w:name="_Toc17261"/>
      <w:bookmarkStart w:id="200" w:name="_Toc29912"/>
      <w:r>
        <w:rPr>
          <w:rFonts w:hint="eastAsia" w:asciiTheme="minorEastAsia" w:hAnsiTheme="minorEastAsia" w:eastAsiaTheme="minorEastAsia" w:cstheme="minorEastAsia"/>
          <w:b/>
          <w:bCs/>
          <w:spacing w:val="0"/>
          <w:sz w:val="24"/>
          <w:szCs w:val="24"/>
          <w:highlight w:val="none"/>
          <w:lang w:val="en-US" w:eastAsia="zh-CN"/>
        </w:rPr>
        <w:t>技术文件、标志、包装、运输和贮存</w:t>
      </w:r>
      <w:bookmarkEnd w:id="199"/>
      <w:bookmarkEnd w:id="200"/>
    </w:p>
    <w:p w14:paraId="736B8957">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0" w:leftChars="200" w:firstLine="403"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201" w:name="_Toc4196"/>
      <w:r>
        <w:rPr>
          <w:rFonts w:hint="eastAsia" w:asciiTheme="minorEastAsia" w:hAnsiTheme="minorEastAsia" w:eastAsiaTheme="minorEastAsia" w:cstheme="minorEastAsia"/>
          <w:b/>
          <w:bCs/>
          <w:spacing w:val="0"/>
          <w:sz w:val="24"/>
          <w:szCs w:val="24"/>
          <w:highlight w:val="none"/>
          <w:lang w:val="en-US" w:eastAsia="zh-CN"/>
        </w:rPr>
        <w:t>技术文件</w:t>
      </w:r>
      <w:bookmarkEnd w:id="201"/>
    </w:p>
    <w:p w14:paraId="4969D4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投标人须提供产品合格证、产品使用说明书、质量说明书、防爆合格证、安装技术要求。</w:t>
      </w:r>
    </w:p>
    <w:p w14:paraId="649BED80">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0" w:leftChars="200" w:firstLine="403"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202" w:name="_Toc25982"/>
      <w:r>
        <w:rPr>
          <w:rFonts w:hint="eastAsia" w:asciiTheme="minorEastAsia" w:hAnsiTheme="minorEastAsia" w:eastAsiaTheme="minorEastAsia" w:cstheme="minorEastAsia"/>
          <w:b/>
          <w:bCs/>
          <w:spacing w:val="0"/>
          <w:sz w:val="24"/>
          <w:szCs w:val="24"/>
          <w:highlight w:val="none"/>
          <w:lang w:val="en-US" w:eastAsia="zh-CN"/>
        </w:rPr>
        <w:t>铭牌标志</w:t>
      </w:r>
      <w:bookmarkEnd w:id="202"/>
    </w:p>
    <w:p w14:paraId="0CEFA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铭牌内容至少包括</w:t>
      </w:r>
    </w:p>
    <w:p w14:paraId="5451842A">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制造单位名称；</w:t>
      </w:r>
    </w:p>
    <w:p w14:paraId="2AABFD00">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产品型号和名称；</w:t>
      </w:r>
    </w:p>
    <w:p w14:paraId="7258C239">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精确度等级；</w:t>
      </w:r>
    </w:p>
    <w:p w14:paraId="063A4436">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工作压力；</w:t>
      </w:r>
    </w:p>
    <w:p w14:paraId="4F84DED1">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介质温度范围；</w:t>
      </w:r>
    </w:p>
    <w:p w14:paraId="58572E98">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出厂编号或制造日期；</w:t>
      </w:r>
    </w:p>
    <w:p w14:paraId="1103A302">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供电电压；</w:t>
      </w:r>
    </w:p>
    <w:p w14:paraId="32BD202B">
      <w:pPr>
        <w:keepNext w:val="0"/>
        <w:keepLines w:val="0"/>
        <w:pageBreakBefore w:val="0"/>
        <w:widowControl w:val="0"/>
        <w:numPr>
          <w:ilvl w:val="0"/>
          <w:numId w:val="64"/>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bCs/>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防护等级。</w:t>
      </w:r>
    </w:p>
    <w:p w14:paraId="04033EBE">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0" w:leftChars="200" w:firstLine="403"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203" w:name="_Toc18340"/>
      <w:r>
        <w:rPr>
          <w:rFonts w:hint="eastAsia" w:asciiTheme="minorEastAsia" w:hAnsiTheme="minorEastAsia" w:eastAsiaTheme="minorEastAsia" w:cstheme="minorEastAsia"/>
          <w:b/>
          <w:bCs/>
          <w:spacing w:val="0"/>
          <w:sz w:val="24"/>
          <w:szCs w:val="24"/>
          <w:highlight w:val="none"/>
          <w:lang w:val="en-US" w:eastAsia="zh-CN"/>
        </w:rPr>
        <w:t>包装、运输</w:t>
      </w:r>
      <w:bookmarkEnd w:id="203"/>
    </w:p>
    <w:p w14:paraId="1DEBEC76">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包装应根据使用要求、尺寸结构、重量大小、路程远近、运输方法（铁路、公路、水路和航空）等特点选用相应的结构和方法。还应有足够的强度保证运输的安全。</w:t>
      </w:r>
    </w:p>
    <w:p w14:paraId="46A58B59">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应对接口采取相应的保护措施，防止运输过程中的损坏。</w:t>
      </w:r>
    </w:p>
    <w:p w14:paraId="1D5A2904">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单独交付的内件、零部件、配件、备品备件及专用工具等宜单独包装或装箱，并采取必要的保护措施，包装外应做相应的文字标识。</w:t>
      </w:r>
    </w:p>
    <w:p w14:paraId="5A2EC453">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质量证明书、说明书等出厂资料应分类装订成册，并装妥密封，应防水、防潮、防散失。出厂资料随货物一并发运时，应单独放置，并做明显标志。</w:t>
      </w:r>
    </w:p>
    <w:p w14:paraId="5663DC9B">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流量计的包装和运输方式应保证流量计在运输和装卸过程中不变形、不受污染和损伤。</w:t>
      </w:r>
    </w:p>
    <w:p w14:paraId="54344ABC">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b w:val="0"/>
          <w:bCs w:val="0"/>
          <w:spacing w:val="0"/>
          <w:sz w:val="24"/>
          <w:szCs w:val="24"/>
          <w:highlight w:val="none"/>
          <w:lang w:val="en-US" w:eastAsia="zh-CN"/>
        </w:rPr>
      </w:pPr>
      <w:r>
        <w:rPr>
          <w:rFonts w:hint="eastAsia" w:asciiTheme="minorEastAsia" w:hAnsiTheme="minorEastAsia" w:eastAsiaTheme="minorEastAsia" w:cstheme="minorEastAsia"/>
          <w:b w:val="0"/>
          <w:bCs w:val="0"/>
          <w:spacing w:val="0"/>
          <w:sz w:val="24"/>
          <w:szCs w:val="24"/>
          <w:highlight w:val="none"/>
          <w:lang w:val="en-US" w:eastAsia="zh-CN"/>
        </w:rPr>
        <w:t>运输过程中的采集器应带有明显的发货标志和运输包装图示标志。</w:t>
      </w:r>
    </w:p>
    <w:p w14:paraId="372D1E1F">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0" w:leftChars="200" w:firstLine="403" w:firstLineChars="0"/>
        <w:jc w:val="left"/>
        <w:textAlignment w:val="auto"/>
        <w:outlineLvl w:val="2"/>
        <w:rPr>
          <w:rFonts w:hint="eastAsia" w:asciiTheme="minorEastAsia" w:hAnsiTheme="minorEastAsia" w:eastAsiaTheme="minorEastAsia" w:cstheme="minorEastAsia"/>
          <w:b/>
          <w:bCs/>
          <w:spacing w:val="0"/>
          <w:sz w:val="24"/>
          <w:szCs w:val="24"/>
          <w:highlight w:val="none"/>
          <w:lang w:val="en-US" w:eastAsia="zh-CN"/>
        </w:rPr>
      </w:pPr>
      <w:bookmarkStart w:id="204" w:name="_Toc12994"/>
      <w:r>
        <w:rPr>
          <w:rFonts w:hint="eastAsia" w:asciiTheme="minorEastAsia" w:hAnsiTheme="minorEastAsia" w:eastAsiaTheme="minorEastAsia" w:cstheme="minorEastAsia"/>
          <w:b/>
          <w:bCs/>
          <w:spacing w:val="0"/>
          <w:sz w:val="24"/>
          <w:szCs w:val="24"/>
          <w:highlight w:val="none"/>
          <w:lang w:val="en-US" w:eastAsia="zh-CN"/>
        </w:rPr>
        <w:t>贮存</w:t>
      </w:r>
      <w:bookmarkEnd w:id="204"/>
    </w:p>
    <w:p w14:paraId="5FC62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jc w:val="left"/>
        <w:textAlignment w:val="auto"/>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lang w:val="en-US" w:eastAsia="zh-CN"/>
        </w:rPr>
        <w:t>采集器应贮存在温度-10℃~＋60℃，相对湿度不大于75%，通风不含有腐蚀性气体的室内。</w:t>
      </w:r>
    </w:p>
    <w:p w14:paraId="0FFF45D3">
      <w:p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br w:type="page"/>
      </w:r>
    </w:p>
    <w:p w14:paraId="34B0A2D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jc w:val="left"/>
        <w:textAlignment w:val="auto"/>
        <w:outlineLvl w:val="0"/>
        <w:rPr>
          <w:rFonts w:hint="eastAsia" w:asciiTheme="minorEastAsia" w:hAnsiTheme="minorEastAsia" w:eastAsiaTheme="minorEastAsia" w:cstheme="minorEastAsia"/>
          <w:b/>
          <w:bCs/>
          <w:sz w:val="32"/>
          <w:szCs w:val="32"/>
          <w:highlight w:val="none"/>
          <w:lang w:val="en-US" w:eastAsia="zh-CN"/>
        </w:rPr>
      </w:pPr>
      <w:bookmarkStart w:id="205" w:name="_Toc25762"/>
      <w:r>
        <w:rPr>
          <w:rFonts w:hint="eastAsia" w:asciiTheme="minorEastAsia" w:hAnsiTheme="minorEastAsia" w:eastAsiaTheme="minorEastAsia" w:cstheme="minorEastAsia"/>
          <w:b/>
          <w:bCs/>
          <w:sz w:val="32"/>
          <w:szCs w:val="32"/>
          <w:highlight w:val="none"/>
          <w:lang w:val="en-US" w:eastAsia="zh-CN"/>
        </w:rPr>
        <w:t>综合采集器（锂电版）</w:t>
      </w:r>
      <w:bookmarkEnd w:id="205"/>
    </w:p>
    <w:p w14:paraId="1486F79A">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206" w:name="_Toc8419"/>
      <w:r>
        <w:rPr>
          <w:rFonts w:hint="eastAsia" w:asciiTheme="minorEastAsia" w:hAnsiTheme="minorEastAsia" w:eastAsiaTheme="minorEastAsia" w:cstheme="minorEastAsia"/>
          <w:b/>
          <w:bCs/>
          <w:sz w:val="24"/>
          <w:szCs w:val="24"/>
          <w:highlight w:val="none"/>
          <w:lang w:val="en-US" w:eastAsia="zh-CN"/>
        </w:rPr>
        <w:t>产品概述</w:t>
      </w:r>
      <w:bookmarkEnd w:id="206"/>
    </w:p>
    <w:p w14:paraId="218CD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采集器是由主控板、液晶屏、4G通讯模块等构成的数据终端，可采集、储存、上传目前市场上主流智能燃气仪表的数据。产品为本安设计，确保使用安全。</w:t>
      </w:r>
    </w:p>
    <w:p w14:paraId="43BAEE6F">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207" w:name="_Toc1199"/>
      <w:r>
        <w:rPr>
          <w:rFonts w:hint="eastAsia" w:asciiTheme="minorEastAsia" w:hAnsiTheme="minorEastAsia" w:eastAsiaTheme="minorEastAsia" w:cstheme="minorEastAsia"/>
          <w:b/>
          <w:bCs/>
          <w:sz w:val="24"/>
          <w:szCs w:val="24"/>
          <w:highlight w:val="none"/>
          <w:lang w:val="en-US" w:eastAsia="zh-CN"/>
        </w:rPr>
        <w:t>采集器功能概述</w:t>
      </w:r>
      <w:bookmarkEnd w:id="207"/>
    </w:p>
    <w:p w14:paraId="09C65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集器集数据采集、数据存储和无线通信等功能于一体，可采集标况累积量、工况累积量、温度、压力、报警器信号等数据。支持主流流量计协议，如天信仪表、埃尔斯特仪表、苍南仪表等支持温度、压力变送器；支持最多2路AI、4路DI、2路D0、2路脉冲输入接口；支持多种输出工作电压：6/9/12/24VDC（可根据负载选择配置）。</w:t>
      </w:r>
    </w:p>
    <w:p w14:paraId="66471246">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主要参数</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1234"/>
        <w:gridCol w:w="4246"/>
      </w:tblGrid>
      <w:tr w14:paraId="17BA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2C0726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参数</w:t>
            </w:r>
          </w:p>
        </w:tc>
        <w:tc>
          <w:tcPr>
            <w:tcW w:w="1234" w:type="dxa"/>
            <w:vAlign w:val="center"/>
          </w:tcPr>
          <w:p w14:paraId="754724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单位</w:t>
            </w:r>
          </w:p>
        </w:tc>
        <w:tc>
          <w:tcPr>
            <w:tcW w:w="4246" w:type="dxa"/>
            <w:vAlign w:val="center"/>
          </w:tcPr>
          <w:p w14:paraId="634A9F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规格</w:t>
            </w:r>
          </w:p>
        </w:tc>
      </w:tr>
      <w:tr w14:paraId="1367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1A44B0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产品名称</w:t>
            </w:r>
          </w:p>
        </w:tc>
        <w:tc>
          <w:tcPr>
            <w:tcW w:w="1234" w:type="dxa"/>
            <w:vAlign w:val="center"/>
          </w:tcPr>
          <w:p w14:paraId="6D8EC9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10CC1C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综合采集器</w:t>
            </w:r>
          </w:p>
        </w:tc>
      </w:tr>
      <w:tr w14:paraId="3E85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69A526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工作电压</w:t>
            </w:r>
          </w:p>
        </w:tc>
        <w:tc>
          <w:tcPr>
            <w:tcW w:w="1234" w:type="dxa"/>
            <w:vAlign w:val="center"/>
          </w:tcPr>
          <w:p w14:paraId="5E2CA6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V</w:t>
            </w:r>
          </w:p>
        </w:tc>
        <w:tc>
          <w:tcPr>
            <w:tcW w:w="4246" w:type="dxa"/>
            <w:vAlign w:val="center"/>
          </w:tcPr>
          <w:p w14:paraId="6C14F7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7.2</w:t>
            </w:r>
          </w:p>
        </w:tc>
      </w:tr>
      <w:tr w14:paraId="0353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565B07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静态电流</w:t>
            </w:r>
          </w:p>
        </w:tc>
        <w:tc>
          <w:tcPr>
            <w:tcW w:w="1234" w:type="dxa"/>
            <w:vAlign w:val="center"/>
          </w:tcPr>
          <w:p w14:paraId="65C7C0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uA</w:t>
            </w:r>
          </w:p>
        </w:tc>
        <w:tc>
          <w:tcPr>
            <w:tcW w:w="4246" w:type="dxa"/>
            <w:vAlign w:val="center"/>
          </w:tcPr>
          <w:p w14:paraId="544495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≤100</w:t>
            </w:r>
          </w:p>
        </w:tc>
      </w:tr>
      <w:tr w14:paraId="01DF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254475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工作温度</w:t>
            </w:r>
          </w:p>
        </w:tc>
        <w:tc>
          <w:tcPr>
            <w:tcW w:w="1234" w:type="dxa"/>
            <w:vAlign w:val="center"/>
          </w:tcPr>
          <w:p w14:paraId="504541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w:t>
            </w:r>
          </w:p>
        </w:tc>
        <w:tc>
          <w:tcPr>
            <w:tcW w:w="4246" w:type="dxa"/>
            <w:vAlign w:val="center"/>
          </w:tcPr>
          <w:p w14:paraId="40577B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-20~55</w:t>
            </w:r>
          </w:p>
        </w:tc>
      </w:tr>
      <w:tr w14:paraId="413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2BEFA8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工作湿度</w:t>
            </w:r>
          </w:p>
        </w:tc>
        <w:tc>
          <w:tcPr>
            <w:tcW w:w="1234" w:type="dxa"/>
            <w:vAlign w:val="center"/>
          </w:tcPr>
          <w:p w14:paraId="0B4958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RH</w:t>
            </w:r>
          </w:p>
        </w:tc>
        <w:tc>
          <w:tcPr>
            <w:tcW w:w="4246" w:type="dxa"/>
            <w:vAlign w:val="center"/>
          </w:tcPr>
          <w:p w14:paraId="7CCC4F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≤90%</w:t>
            </w:r>
          </w:p>
        </w:tc>
      </w:tr>
      <w:tr w14:paraId="37E8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1A75B7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数据储存条数</w:t>
            </w:r>
          </w:p>
        </w:tc>
        <w:tc>
          <w:tcPr>
            <w:tcW w:w="1234" w:type="dxa"/>
            <w:vAlign w:val="center"/>
          </w:tcPr>
          <w:p w14:paraId="2D8057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44B095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1000条（单通道）</w:t>
            </w:r>
          </w:p>
        </w:tc>
      </w:tr>
      <w:tr w14:paraId="123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1CCAAB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数据抄读准确率</w:t>
            </w:r>
          </w:p>
        </w:tc>
        <w:tc>
          <w:tcPr>
            <w:tcW w:w="1234" w:type="dxa"/>
            <w:vAlign w:val="center"/>
          </w:tcPr>
          <w:p w14:paraId="5BA709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3CC55B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≥99%</w:t>
            </w:r>
          </w:p>
        </w:tc>
      </w:tr>
      <w:tr w14:paraId="3BCF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1054E3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一次抄表成功率</w:t>
            </w:r>
          </w:p>
        </w:tc>
        <w:tc>
          <w:tcPr>
            <w:tcW w:w="1234" w:type="dxa"/>
            <w:vAlign w:val="center"/>
          </w:tcPr>
          <w:p w14:paraId="69925A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79661C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≥99%</w:t>
            </w:r>
          </w:p>
        </w:tc>
      </w:tr>
      <w:tr w14:paraId="182B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2F459C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输出电压</w:t>
            </w:r>
          </w:p>
        </w:tc>
        <w:tc>
          <w:tcPr>
            <w:tcW w:w="1234" w:type="dxa"/>
            <w:vAlign w:val="center"/>
          </w:tcPr>
          <w:p w14:paraId="095812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V（DC）</w:t>
            </w:r>
          </w:p>
        </w:tc>
        <w:tc>
          <w:tcPr>
            <w:tcW w:w="4246" w:type="dxa"/>
            <w:vAlign w:val="center"/>
          </w:tcPr>
          <w:p w14:paraId="664C7F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6/9/12/24可选</w:t>
            </w:r>
          </w:p>
        </w:tc>
      </w:tr>
      <w:tr w14:paraId="247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44C006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防护等级</w:t>
            </w:r>
          </w:p>
        </w:tc>
        <w:tc>
          <w:tcPr>
            <w:tcW w:w="1234" w:type="dxa"/>
            <w:vAlign w:val="center"/>
          </w:tcPr>
          <w:p w14:paraId="056382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5AFA51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IP67</w:t>
            </w:r>
          </w:p>
        </w:tc>
      </w:tr>
      <w:tr w14:paraId="1767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39" w:type="dxa"/>
            <w:vAlign w:val="center"/>
          </w:tcPr>
          <w:p w14:paraId="5DA56E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防爆等级</w:t>
            </w:r>
          </w:p>
        </w:tc>
        <w:tc>
          <w:tcPr>
            <w:tcW w:w="1234" w:type="dxa"/>
            <w:vAlign w:val="center"/>
          </w:tcPr>
          <w:p w14:paraId="6A15B7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6DF0D5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Ex ib ⅡB T4 Gb</w:t>
            </w:r>
          </w:p>
        </w:tc>
      </w:tr>
      <w:tr w14:paraId="63A2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39" w:type="dxa"/>
            <w:vAlign w:val="center"/>
          </w:tcPr>
          <w:p w14:paraId="527E8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电池寿命</w:t>
            </w:r>
          </w:p>
        </w:tc>
        <w:tc>
          <w:tcPr>
            <w:tcW w:w="1234" w:type="dxa"/>
            <w:vAlign w:val="center"/>
          </w:tcPr>
          <w:p w14:paraId="4477C5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p>
        </w:tc>
        <w:tc>
          <w:tcPr>
            <w:tcW w:w="4246" w:type="dxa"/>
            <w:vAlign w:val="center"/>
          </w:tcPr>
          <w:p w14:paraId="4BADB0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4"/>
                <w:szCs w:val="24"/>
                <w:highlight w:val="none"/>
                <w:vertAlign w:val="baseline"/>
                <w:lang w:val="en-US" w:eastAsia="zh-CN"/>
              </w:rPr>
            </w:pPr>
            <w:r>
              <w:rPr>
                <w:rFonts w:hint="eastAsia" w:asciiTheme="minorEastAsia" w:hAnsiTheme="minorEastAsia" w:eastAsiaTheme="minorEastAsia" w:cstheme="minorEastAsia"/>
                <w:kern w:val="2"/>
                <w:sz w:val="24"/>
                <w:szCs w:val="24"/>
                <w:highlight w:val="none"/>
                <w:vertAlign w:val="baseline"/>
                <w:lang w:val="en-US" w:eastAsia="zh-CN"/>
              </w:rPr>
              <w:t>3年（默认工作模式下）</w:t>
            </w:r>
          </w:p>
        </w:tc>
      </w:tr>
    </w:tbl>
    <w:p w14:paraId="2AE67647">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420" w:leftChars="200" w:firstLine="420" w:firstLineChars="0"/>
        <w:textAlignment w:val="auto"/>
        <w:outlineLvl w:val="1"/>
        <w:rPr>
          <w:rFonts w:hint="eastAsia" w:asciiTheme="minorEastAsia" w:hAnsiTheme="minorEastAsia" w:eastAsiaTheme="minorEastAsia" w:cstheme="minorEastAsia"/>
          <w:b/>
          <w:bCs/>
          <w:sz w:val="24"/>
          <w:szCs w:val="24"/>
          <w:highlight w:val="none"/>
          <w:lang w:val="en-US" w:eastAsia="zh-CN"/>
        </w:rPr>
      </w:pPr>
      <w:bookmarkStart w:id="208" w:name="_Toc26383"/>
      <w:r>
        <w:rPr>
          <w:rFonts w:hint="eastAsia" w:asciiTheme="minorEastAsia" w:hAnsiTheme="minorEastAsia" w:eastAsiaTheme="minorEastAsia" w:cstheme="minorEastAsia"/>
          <w:b/>
          <w:bCs/>
          <w:sz w:val="24"/>
          <w:szCs w:val="24"/>
          <w:highlight w:val="none"/>
          <w:lang w:val="en-US" w:eastAsia="zh-CN"/>
        </w:rPr>
        <w:t>主要功能</w:t>
      </w:r>
      <w:bookmarkEnd w:id="208"/>
    </w:p>
    <w:p w14:paraId="3ED8B64A">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远程传输</w:t>
      </w:r>
    </w:p>
    <w:p w14:paraId="052C1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具有4G传输模块，以及SIM芯片，SIM卡信息，直接烧写入SIM芯片里面，通过此两个模块，实现对流量计的远程抄表。</w:t>
      </w:r>
    </w:p>
    <w:p w14:paraId="33F24842">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供电</w:t>
      </w:r>
    </w:p>
    <w:p w14:paraId="28681C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内置电源为高品质锂电池，拥有长期稳定耐用的特点，保证采集器的持续可靠工作；可以通过特殊操作弹出进行更换操作。</w:t>
      </w:r>
    </w:p>
    <w:p w14:paraId="22EE8FE5">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液晶显示</w:t>
      </w:r>
    </w:p>
    <w:p w14:paraId="49254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带液晶显示，可显示日期、时间、标况瞬时流量、工况瞬时流量、标况总量、工况总量、温度、压力、电池电量、信号强度等内容。</w:t>
      </w:r>
    </w:p>
    <w:p w14:paraId="70D8AD7F">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带查询按键</w:t>
      </w:r>
    </w:p>
    <w:p w14:paraId="64152C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带查询按键，可本地查询实时数据，并可切换查看不同通道的数据。</w:t>
      </w:r>
    </w:p>
    <w:p w14:paraId="65393E50">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定时上传</w:t>
      </w:r>
    </w:p>
    <w:p w14:paraId="0FD20D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定时上传时间可以设置，默认30分钟采集一次，一天上传一次数据。</w:t>
      </w:r>
    </w:p>
    <w:p w14:paraId="5DF2D566">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人工上传</w:t>
      </w:r>
    </w:p>
    <w:p w14:paraId="303A7C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采集器需具备功能按钮，实现人为主动上传数据。</w:t>
      </w:r>
    </w:p>
    <w:p w14:paraId="757638E6">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数据存储</w:t>
      </w:r>
    </w:p>
    <w:p w14:paraId="3B255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采集器可采集数据并自动存储，可采集包括标况流量、工况流量、标况总量、工况总量、温度、压力、报警器信号等。</w:t>
      </w:r>
    </w:p>
    <w:p w14:paraId="48B32B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每次远程通信前会自动采集流量计一次。</w:t>
      </w:r>
    </w:p>
    <w:p w14:paraId="04CD4E31">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远程时钟校准</w:t>
      </w:r>
    </w:p>
    <w:p w14:paraId="03243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采用单独的实时时钟芯片，每次通讯时自动与服务器校时。</w:t>
      </w:r>
    </w:p>
    <w:p w14:paraId="252D0C4C">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参数配置</w:t>
      </w:r>
    </w:p>
    <w:p w14:paraId="4E23D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支持IP、备份IP、端口、一天上传次数、上传时间节点、采集精度、温度、压力、流量报警门限等模块联网参数修改配置。</w:t>
      </w:r>
    </w:p>
    <w:p w14:paraId="78F55D8C">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outlineLvl w:val="2"/>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采集器状态信息</w:t>
      </w:r>
    </w:p>
    <w:p w14:paraId="036EA9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采集器可以判断以下信息的状态是否异常：</w:t>
      </w:r>
    </w:p>
    <w:p w14:paraId="33A3F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存储器损坏：是/否</w:t>
      </w:r>
    </w:p>
    <w:p w14:paraId="621D5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采集器电量不足：是/否</w:t>
      </w:r>
    </w:p>
    <w:p w14:paraId="5BE0F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通道1异常：是/否</w:t>
      </w:r>
    </w:p>
    <w:p w14:paraId="2F8501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通道2异常：是/否</w:t>
      </w:r>
    </w:p>
    <w:p w14:paraId="16668F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过流报警（通道1）：是/否</w:t>
      </w:r>
    </w:p>
    <w:p w14:paraId="241B9F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温度异常（通道1）：是/否</w:t>
      </w:r>
    </w:p>
    <w:p w14:paraId="5A4DF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压力异常（通道1）：是/否</w:t>
      </w:r>
    </w:p>
    <w:p w14:paraId="36D3E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过流报警（通道2）：是/否</w:t>
      </w:r>
    </w:p>
    <w:p w14:paraId="44AA2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温度异常（通道2）：是/否</w:t>
      </w:r>
    </w:p>
    <w:p w14:paraId="46D65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压力异常（通道2）：是/否</w:t>
      </w:r>
    </w:p>
    <w:p w14:paraId="5787C457">
      <w:pPr>
        <w:keepNext w:val="0"/>
        <w:keepLines w:val="0"/>
        <w:pageBreakBefore w:val="0"/>
        <w:widowControl w:val="0"/>
        <w:numPr>
          <w:ilvl w:val="0"/>
          <w:numId w:val="68"/>
        </w:numPr>
        <w:kinsoku/>
        <w:wordWrap/>
        <w:overflowPunct/>
        <w:topLinePunct w:val="0"/>
        <w:autoSpaceDE/>
        <w:autoSpaceDN/>
        <w:bidi w:val="0"/>
        <w:adjustRightInd/>
        <w:snapToGrid/>
        <w:spacing w:line="360" w:lineRule="auto"/>
        <w:ind w:left="420" w:leftChars="200" w:firstLine="403"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上传数据内容</w:t>
      </w:r>
    </w:p>
    <w:p w14:paraId="332D1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定时上传或者主动上传内容包括：累计标况总量、累计工况总量、采集器电池电压、流量计电池状态、表内时间、温度、压力、供电类型、瞬时标况流量、瞬时工况流量，系统运行状态（电量状态，存储器状态，温度、压力、流量报警，单、双边干扰，拆除报警）表前一天定时采样数据记录。</w:t>
      </w:r>
    </w:p>
    <w:p w14:paraId="2E3A3741">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14:paraId="6969634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outlineLvl w:val="0"/>
        <w:rPr>
          <w:rFonts w:hint="eastAsia" w:asciiTheme="minorEastAsia" w:hAnsiTheme="minorEastAsia" w:cstheme="minorEastAsia"/>
          <w:b/>
          <w:bCs/>
          <w:sz w:val="32"/>
          <w:szCs w:val="32"/>
          <w:highlight w:val="none"/>
          <w:lang w:val="en-US" w:eastAsia="zh-CN"/>
        </w:rPr>
      </w:pPr>
      <w:bookmarkStart w:id="209" w:name="_Toc20566"/>
      <w:r>
        <w:rPr>
          <w:rFonts w:hint="eastAsia" w:asciiTheme="minorEastAsia" w:hAnsiTheme="minorEastAsia" w:cstheme="minorEastAsia"/>
          <w:b/>
          <w:bCs/>
          <w:sz w:val="32"/>
          <w:szCs w:val="32"/>
          <w:highlight w:val="none"/>
          <w:lang w:val="en-US" w:eastAsia="zh-CN"/>
        </w:rPr>
        <w:t>气体罗茨流量计技术规格书</w:t>
      </w:r>
      <w:bookmarkEnd w:id="209"/>
    </w:p>
    <w:p w14:paraId="5BADD529">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0" w:name="_Toc30267"/>
      <w:r>
        <w:rPr>
          <w:rFonts w:hint="eastAsia" w:asciiTheme="minorEastAsia" w:hAnsiTheme="minorEastAsia" w:cstheme="minorEastAsia"/>
          <w:b/>
          <w:bCs/>
          <w:sz w:val="24"/>
          <w:szCs w:val="24"/>
          <w:highlight w:val="none"/>
          <w:lang w:val="en-US" w:eastAsia="zh-CN"/>
        </w:rPr>
        <w:t>范围</w:t>
      </w:r>
      <w:bookmarkEnd w:id="210"/>
    </w:p>
    <w:p w14:paraId="67736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本文件规定了城镇燃气工程用气体罗茨流量计（又称气体腰轮流量计）的技术要求、材料要求、检验和测试、铭牌和标志、包装、运输和贮存等方面的最低要求。</w:t>
      </w:r>
    </w:p>
    <w:p w14:paraId="30DDA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本文件适用于公称压力为1.6MPa，工作压力不大于0.4MPa，环境温度在-25℃~55℃，工作温度在-20℃~40℃，型号规格为G65~G100的气体罗茨流量计。</w:t>
      </w:r>
    </w:p>
    <w:p w14:paraId="02165227">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1" w:name="_Toc26258"/>
      <w:r>
        <w:rPr>
          <w:rFonts w:hint="eastAsia" w:asciiTheme="minorEastAsia" w:hAnsiTheme="minorEastAsia" w:cstheme="minorEastAsia"/>
          <w:b/>
          <w:bCs/>
          <w:sz w:val="24"/>
          <w:szCs w:val="24"/>
          <w:highlight w:val="none"/>
          <w:lang w:val="en-US" w:eastAsia="zh-CN"/>
        </w:rPr>
        <w:t>规范性引用文件</w:t>
      </w:r>
      <w:bookmarkEnd w:id="211"/>
    </w:p>
    <w:p w14:paraId="7ABB8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7A4A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191包装储运图示标志</w:t>
      </w:r>
    </w:p>
    <w:p w14:paraId="05E264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3836.1爆炸性环境 第1部分：设备 通用要求</w:t>
      </w:r>
    </w:p>
    <w:p w14:paraId="0E825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3836.2爆炸性环境 第2部分：由隔爆外壳“d”保护的设备</w:t>
      </w:r>
    </w:p>
    <w:p w14:paraId="622757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3836.4爆炸性环境 第4部分：由本质安全性“i”保护的设备</w:t>
      </w:r>
    </w:p>
    <w:p w14:paraId="0EFFA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4208外壳防护等级（IP代码）</w:t>
      </w:r>
    </w:p>
    <w:p w14:paraId="7FD68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9124钢制管法兰</w:t>
      </w:r>
    </w:p>
    <w:p w14:paraId="6C1E9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13384机电产品包装通用技术条件</w:t>
      </w:r>
    </w:p>
    <w:p w14:paraId="4D1003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18603天然气计量系统技术要求</w:t>
      </w:r>
    </w:p>
    <w:p w14:paraId="60D344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25480仪器仪表运输、贮存基本环境条件及试验方法</w:t>
      </w:r>
    </w:p>
    <w:p w14:paraId="2B258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36242燃气流量计体积修正仪</w:t>
      </w:r>
    </w:p>
    <w:p w14:paraId="6813B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GB/T 50680城镇燃气工程基本术语标准</w:t>
      </w:r>
    </w:p>
    <w:p w14:paraId="6FF129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JB/T 7385气体腰轮流量计</w:t>
      </w:r>
    </w:p>
    <w:p w14:paraId="4B2441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JJG 633气体容积式流量计检定规程</w:t>
      </w:r>
    </w:p>
    <w:p w14:paraId="0CA24918">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2" w:name="_Toc6631"/>
      <w:r>
        <w:rPr>
          <w:rFonts w:hint="eastAsia" w:asciiTheme="minorEastAsia" w:hAnsiTheme="minorEastAsia" w:cstheme="minorEastAsia"/>
          <w:b/>
          <w:bCs/>
          <w:sz w:val="24"/>
          <w:szCs w:val="24"/>
          <w:highlight w:val="none"/>
          <w:lang w:val="en-US" w:eastAsia="zh-CN"/>
        </w:rPr>
        <w:t>供货范围及界定</w:t>
      </w:r>
      <w:bookmarkEnd w:id="212"/>
    </w:p>
    <w:p w14:paraId="0D912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供货商的供货范围包括：与气体罗茨流量计有关的全部设备（集计量基表、体积修正仪于一体的计量装置）、系统设计、系统集成及制造、装箱发运、现场安装及调试、培训、售后服务等。在本文件中未提及但完成本项目所需的内容和工作也应在供货商供货范围之内。</w:t>
      </w:r>
    </w:p>
    <w:p w14:paraId="473072DD">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3" w:name="_Toc13199"/>
      <w:r>
        <w:rPr>
          <w:rFonts w:hint="eastAsia" w:asciiTheme="minorEastAsia" w:hAnsiTheme="minorEastAsia" w:cstheme="minorEastAsia"/>
          <w:b/>
          <w:bCs/>
          <w:sz w:val="24"/>
          <w:szCs w:val="24"/>
          <w:highlight w:val="none"/>
          <w:lang w:val="en-US" w:eastAsia="zh-CN"/>
        </w:rPr>
        <w:t>技术要求</w:t>
      </w:r>
      <w:bookmarkEnd w:id="213"/>
    </w:p>
    <w:p w14:paraId="6988B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2"/>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w:t>
      </w:r>
    </w:p>
    <w:p w14:paraId="0CA8C9FA">
      <w:pPr>
        <w:keepNext w:val="0"/>
        <w:keepLines w:val="0"/>
        <w:pageBreakBefore w:val="0"/>
        <w:widowControl w:val="0"/>
        <w:numPr>
          <w:ilvl w:val="0"/>
          <w:numId w:val="70"/>
        </w:numPr>
        <w:kinsoku/>
        <w:wordWrap/>
        <w:overflowPunct/>
        <w:topLinePunct w:val="0"/>
        <w:autoSpaceDE/>
        <w:autoSpaceDN/>
        <w:bidi w:val="0"/>
        <w:adjustRightInd/>
        <w:snapToGrid/>
        <w:spacing w:line="360" w:lineRule="auto"/>
        <w:ind w:left="420" w:leftChars="200" w:firstLine="482" w:firstLineChars="200"/>
        <w:textAlignment w:val="auto"/>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基本要求</w:t>
      </w:r>
    </w:p>
    <w:p w14:paraId="6F658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流量计应至少满足以下基本要求。</w:t>
      </w:r>
    </w:p>
    <w:p w14:paraId="66FBAC0D">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流量计应符合JB/T 7385的标准规定。</w:t>
      </w:r>
    </w:p>
    <w:p w14:paraId="13AD7200">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连接方式：流量计可水平安装或垂直安装，采用法兰连接，法兰应符合HG/T 20592的标准规定。</w:t>
      </w:r>
    </w:p>
    <w:p w14:paraId="190FA3B3">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流量计表体应有表明气体流动方向的明显永久性标志。</w:t>
      </w:r>
    </w:p>
    <w:p w14:paraId="3DAA6CED">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基本误差：准确度等级1.0级，Q</w:t>
      </w:r>
      <w:r>
        <w:rPr>
          <w:rFonts w:hint="eastAsia" w:asciiTheme="minorEastAsia" w:hAnsiTheme="minorEastAsia" w:cstheme="minorEastAsia"/>
          <w:sz w:val="24"/>
          <w:szCs w:val="24"/>
          <w:highlight w:val="none"/>
          <w:vertAlign w:val="subscript"/>
          <w:lang w:val="en-US" w:eastAsia="zh-CN"/>
        </w:rPr>
        <w:t>t</w:t>
      </w:r>
      <w:r>
        <w:rPr>
          <w:rFonts w:hint="eastAsia" w:asciiTheme="minorEastAsia" w:hAnsiTheme="minorEastAsia" w:cstheme="minorEastAsia"/>
          <w:sz w:val="24"/>
          <w:szCs w:val="24"/>
          <w:highlight w:val="none"/>
          <w:lang w:val="en-US" w:eastAsia="zh-CN"/>
        </w:rPr>
        <w:t>≤Q≤Q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±1.0%，Q</w:t>
      </w:r>
      <w:r>
        <w:rPr>
          <w:rFonts w:hint="eastAsia" w:asciiTheme="minorEastAsia" w:hAnsiTheme="minorEastAsia" w:cstheme="minorEastAsia"/>
          <w:sz w:val="24"/>
          <w:szCs w:val="24"/>
          <w:highlight w:val="none"/>
          <w:vertAlign w:val="subscript"/>
          <w:lang w:val="en-US" w:eastAsia="zh-CN"/>
        </w:rPr>
        <w:t>min</w:t>
      </w:r>
      <w:r>
        <w:rPr>
          <w:rFonts w:hint="eastAsia" w:asciiTheme="minorEastAsia" w:hAnsiTheme="minorEastAsia" w:cstheme="minorEastAsia"/>
          <w:sz w:val="24"/>
          <w:szCs w:val="24"/>
          <w:highlight w:val="none"/>
          <w:lang w:val="en-US" w:eastAsia="zh-CN"/>
        </w:rPr>
        <w:t>≤Q＜Q</w:t>
      </w:r>
      <w:r>
        <w:rPr>
          <w:rFonts w:hint="eastAsia" w:asciiTheme="minorEastAsia" w:hAnsiTheme="minorEastAsia" w:cstheme="minorEastAsia"/>
          <w:sz w:val="24"/>
          <w:szCs w:val="24"/>
          <w:highlight w:val="none"/>
          <w:vertAlign w:val="subscript"/>
          <w:lang w:val="en-US" w:eastAsia="zh-CN"/>
        </w:rPr>
        <w:t>t</w:t>
      </w:r>
      <w:r>
        <w:rPr>
          <w:rFonts w:hint="eastAsia" w:asciiTheme="minorEastAsia" w:hAnsiTheme="minorEastAsia" w:cstheme="minorEastAsia"/>
          <w:sz w:val="24"/>
          <w:szCs w:val="24"/>
          <w:highlight w:val="none"/>
          <w:lang w:val="en-US" w:eastAsia="zh-CN"/>
        </w:rPr>
        <w:t>±2.0%（当Q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/Q</w:t>
      </w:r>
      <w:r>
        <w:rPr>
          <w:rFonts w:hint="eastAsia" w:asciiTheme="minorEastAsia" w:hAnsiTheme="minorEastAsia" w:cstheme="minorEastAsia"/>
          <w:sz w:val="24"/>
          <w:szCs w:val="24"/>
          <w:highlight w:val="none"/>
          <w:vertAlign w:val="subscript"/>
          <w:lang w:val="en-US" w:eastAsia="zh-CN"/>
        </w:rPr>
        <w:t>min</w:t>
      </w:r>
      <w:r>
        <w:rPr>
          <w:rFonts w:hint="eastAsia" w:asciiTheme="minorEastAsia" w:hAnsiTheme="minorEastAsia" w:cstheme="minorEastAsia"/>
          <w:sz w:val="24"/>
          <w:szCs w:val="24"/>
          <w:highlight w:val="none"/>
          <w:lang w:val="en-US" w:eastAsia="zh-CN"/>
        </w:rPr>
        <w:t>≥50时，Q</w:t>
      </w:r>
      <w:r>
        <w:rPr>
          <w:rFonts w:hint="eastAsia" w:asciiTheme="minorEastAsia" w:hAnsiTheme="minorEastAsia" w:cstheme="minorEastAsia"/>
          <w:sz w:val="24"/>
          <w:szCs w:val="24"/>
          <w:highlight w:val="none"/>
          <w:vertAlign w:val="subscript"/>
          <w:lang w:val="en-US" w:eastAsia="zh-CN"/>
        </w:rPr>
        <w:t>t</w:t>
      </w:r>
      <w:r>
        <w:rPr>
          <w:rFonts w:hint="eastAsia" w:asciiTheme="minorEastAsia" w:hAnsiTheme="minorEastAsia" w:cstheme="minorEastAsia"/>
          <w:sz w:val="24"/>
          <w:szCs w:val="24"/>
          <w:highlight w:val="none"/>
          <w:lang w:val="en-US" w:eastAsia="zh-CN"/>
        </w:rPr>
        <w:t>=10%Q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；当Q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/Q</w:t>
      </w:r>
      <w:r>
        <w:rPr>
          <w:rFonts w:hint="eastAsia" w:asciiTheme="minorEastAsia" w:hAnsiTheme="minorEastAsia" w:cstheme="minorEastAsia"/>
          <w:sz w:val="24"/>
          <w:szCs w:val="24"/>
          <w:highlight w:val="none"/>
          <w:vertAlign w:val="subscript"/>
          <w:lang w:val="en-US" w:eastAsia="zh-CN"/>
        </w:rPr>
        <w:t>min</w:t>
      </w:r>
      <w:r>
        <w:rPr>
          <w:rFonts w:hint="eastAsia" w:asciiTheme="minorEastAsia" w:hAnsiTheme="minorEastAsia" w:cstheme="minorEastAsia"/>
          <w:sz w:val="24"/>
          <w:szCs w:val="24"/>
          <w:highlight w:val="none"/>
          <w:lang w:val="en-US" w:eastAsia="zh-CN"/>
        </w:rPr>
        <w:t>＜50时，Q</w:t>
      </w:r>
      <w:r>
        <w:rPr>
          <w:rFonts w:hint="eastAsia" w:asciiTheme="minorEastAsia" w:hAnsiTheme="minorEastAsia" w:cstheme="minorEastAsia"/>
          <w:sz w:val="24"/>
          <w:szCs w:val="24"/>
          <w:highlight w:val="none"/>
          <w:vertAlign w:val="subscript"/>
          <w:lang w:val="en-US" w:eastAsia="zh-CN"/>
        </w:rPr>
        <w:t>t</w:t>
      </w:r>
      <w:r>
        <w:rPr>
          <w:rFonts w:hint="eastAsia" w:asciiTheme="minorEastAsia" w:hAnsiTheme="minorEastAsia" w:cstheme="minorEastAsia"/>
          <w:sz w:val="24"/>
          <w:szCs w:val="24"/>
          <w:highlight w:val="none"/>
          <w:lang w:val="en-US" w:eastAsia="zh-CN"/>
        </w:rPr>
        <w:t>=20%Q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w:t>
      </w:r>
    </w:p>
    <w:p w14:paraId="48C53102">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流量计的累计流量重复性误差应不超过基本误差限绝对值的1/5。</w:t>
      </w:r>
    </w:p>
    <w:p w14:paraId="4DD857F1">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范围度：≥50:1；</w:t>
      </w:r>
    </w:p>
    <w:p w14:paraId="14C0503C">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压力损失：G40以下流量计≤0.2kPa；G40~G650流量计≤0.6kPa；G1000以上流量计≤0.7kPa。</w:t>
      </w:r>
    </w:p>
    <w:p w14:paraId="66C1F731">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耐压强度：流量计外壳及其受压部位应承受试验压力为公称压力的1.5倍、历时5min的耐压度强度试验，不应有机械损坏。</w:t>
      </w:r>
    </w:p>
    <w:p w14:paraId="37843A1D">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密封性：流量计应能承受试验压力为最大工作压力的1.1倍、历时5min的静压力试验，不应有漏气现象，试验介质为氮气或空气。</w:t>
      </w:r>
    </w:p>
    <w:p w14:paraId="38D8F9FC">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过载能力：流量计应能承受流量上限值120%，历时1小时的过载试验，当流量恢复正常后，流量计的示值误差不应超过基本误差限。</w:t>
      </w:r>
    </w:p>
    <w:p w14:paraId="3BE69F17">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防护等级：不低于IP65，应符合GB/T 4208的标准规定。</w:t>
      </w:r>
    </w:p>
    <w:p w14:paraId="6283478C">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流量计的设计结构和制造公差应满足允许相同尺寸和类型流量计的测量部分具有互换性。应易于维修，可以方便地更换零部件。</w:t>
      </w:r>
    </w:p>
    <w:p w14:paraId="56FB8951">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壳体：采用铝合金材质，且表面应进行硬化处理，采用挤压成型工艺保证原材料内部无气孔等缺陷存在，材质为锻铝6063或相近性能材质，表面硬度不低于HV350。</w:t>
      </w:r>
    </w:p>
    <w:p w14:paraId="6DC22FDF">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转子：采用硬度高、耐腐蚀的优质铝合金，且转子表面应进行硬化处理，采用挤压成型工艺保证原材料内部无气孔等缺陷存在，材质为锻铝6063或相近性能材质，表面硬度不低于HV350。</w:t>
      </w:r>
    </w:p>
    <w:p w14:paraId="26890CC4">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转子需做动平衡测试，动平衡精度不低于G2.5级。</w:t>
      </w:r>
    </w:p>
    <w:p w14:paraId="4907CF5B">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轴承要求:采用不锈钢球轴承，轴承精度不低于P5等级。</w:t>
      </w:r>
    </w:p>
    <w:p w14:paraId="30F54084">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齿轮及转动部件材料应对流体介质（天然气）不敏感，耐摩擦抗老化性能以及温湿度机械物理性能稳定，在流量计整个生命周期内，都能保证其性能。</w:t>
      </w:r>
    </w:p>
    <w:p w14:paraId="426CE9D3">
      <w:pPr>
        <w:keepNext w:val="0"/>
        <w:keepLines w:val="0"/>
        <w:pageBreakBefore w:val="0"/>
        <w:widowControl w:val="0"/>
        <w:numPr>
          <w:ilvl w:val="0"/>
          <w:numId w:val="71"/>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耐久性：流量计能承受在0.4Q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~Q</w:t>
      </w:r>
      <w:r>
        <w:rPr>
          <w:rFonts w:hint="eastAsia" w:asciiTheme="minorEastAsia" w:hAnsiTheme="minorEastAsia" w:cstheme="minorEastAsia"/>
          <w:sz w:val="24"/>
          <w:szCs w:val="24"/>
          <w:highlight w:val="none"/>
          <w:vertAlign w:val="subscript"/>
          <w:lang w:val="en-US" w:eastAsia="zh-CN"/>
        </w:rPr>
        <w:t>max</w:t>
      </w:r>
      <w:r>
        <w:rPr>
          <w:rFonts w:hint="eastAsia" w:asciiTheme="minorEastAsia" w:hAnsiTheme="minorEastAsia" w:cstheme="minorEastAsia"/>
          <w:sz w:val="24"/>
          <w:szCs w:val="24"/>
          <w:highlight w:val="none"/>
          <w:lang w:val="en-US" w:eastAsia="zh-CN"/>
        </w:rPr>
        <w:t>下连续1000h工作的试验。试验后各流量点的示值误差与耐久性试验前的示值误差之差应不超过1/3MPE。</w:t>
      </w:r>
    </w:p>
    <w:p w14:paraId="5548732F">
      <w:pPr>
        <w:keepNext w:val="0"/>
        <w:keepLines w:val="0"/>
        <w:pageBreakBefore w:val="0"/>
        <w:widowControl w:val="0"/>
        <w:numPr>
          <w:ilvl w:val="0"/>
          <w:numId w:val="70"/>
        </w:numPr>
        <w:kinsoku/>
        <w:wordWrap/>
        <w:overflowPunct/>
        <w:topLinePunct w:val="0"/>
        <w:autoSpaceDE/>
        <w:autoSpaceDN/>
        <w:bidi w:val="0"/>
        <w:adjustRightInd/>
        <w:snapToGrid/>
        <w:spacing w:line="360" w:lineRule="auto"/>
        <w:ind w:left="420" w:leftChars="200" w:firstLine="482" w:firstLineChars="200"/>
        <w:textAlignment w:val="auto"/>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标定要求</w:t>
      </w:r>
    </w:p>
    <w:p w14:paraId="724B8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流量计标定应至少满足以下技术要求。</w:t>
      </w:r>
    </w:p>
    <w:p w14:paraId="41DF8A1F">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流量计标定应符合JJG 633的标准规定。</w:t>
      </w:r>
    </w:p>
    <w:p w14:paraId="62622D55">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流量计出厂验收时的标定方式为：100%样气（如空气）标定。流量计在安装前应在国内被授权的法定计量标定部门进行100%样气（如空气）标定，标定不合格者由供货方负全部责任。</w:t>
      </w:r>
    </w:p>
    <w:p w14:paraId="58004A86">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4" w:name="_Toc18834"/>
      <w:r>
        <w:rPr>
          <w:rFonts w:hint="eastAsia" w:asciiTheme="minorEastAsia" w:hAnsiTheme="minorEastAsia" w:cstheme="minorEastAsia"/>
          <w:b/>
          <w:bCs/>
          <w:sz w:val="24"/>
          <w:szCs w:val="24"/>
          <w:highlight w:val="none"/>
          <w:lang w:val="en-US" w:eastAsia="zh-CN"/>
        </w:rPr>
        <w:t>检验和测试</w:t>
      </w:r>
      <w:bookmarkEnd w:id="214"/>
    </w:p>
    <w:p w14:paraId="67A8F789">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出厂检验</w:t>
      </w:r>
    </w:p>
    <w:p w14:paraId="6F0BA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每台流量计须经制造厂质量检验部门检验合格，并附有产品合格证后方能出厂。出厂检验应包括以下项目。</w:t>
      </w:r>
    </w:p>
    <w:p w14:paraId="368B011F">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基本示值误差。</w:t>
      </w:r>
    </w:p>
    <w:p w14:paraId="004DC292">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重复性误差。</w:t>
      </w:r>
    </w:p>
    <w:p w14:paraId="4394AF99">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耐压强度。</w:t>
      </w:r>
    </w:p>
    <w:p w14:paraId="4369D6BF">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密封性。</w:t>
      </w:r>
    </w:p>
    <w:p w14:paraId="1FD50829">
      <w:pPr>
        <w:keepNext w:val="0"/>
        <w:keepLines w:val="0"/>
        <w:pageBreakBefore w:val="0"/>
        <w:widowControl w:val="0"/>
        <w:numPr>
          <w:ilvl w:val="0"/>
          <w:numId w:val="74"/>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外观。</w:t>
      </w:r>
    </w:p>
    <w:p w14:paraId="6ED90E74">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型式检验</w:t>
      </w:r>
    </w:p>
    <w:p w14:paraId="476B42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有以下情况之一时，应进行型式检验。</w:t>
      </w:r>
    </w:p>
    <w:p w14:paraId="0129DFE6">
      <w:pPr>
        <w:keepNext w:val="0"/>
        <w:keepLines w:val="0"/>
        <w:pageBreakBefore w:val="0"/>
        <w:widowControl w:val="0"/>
        <w:numPr>
          <w:ilvl w:val="0"/>
          <w:numId w:val="75"/>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新产品试制或老产品转厂生产。</w:t>
      </w:r>
    </w:p>
    <w:p w14:paraId="09996394">
      <w:pPr>
        <w:keepNext w:val="0"/>
        <w:keepLines w:val="0"/>
        <w:pageBreakBefore w:val="0"/>
        <w:widowControl w:val="0"/>
        <w:numPr>
          <w:ilvl w:val="0"/>
          <w:numId w:val="75"/>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产品在设计、工艺或材料上重大改变。</w:t>
      </w:r>
    </w:p>
    <w:p w14:paraId="1A1B88C8">
      <w:pPr>
        <w:keepNext w:val="0"/>
        <w:keepLines w:val="0"/>
        <w:pageBreakBefore w:val="0"/>
        <w:widowControl w:val="0"/>
        <w:numPr>
          <w:ilvl w:val="0"/>
          <w:numId w:val="75"/>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正常生产时，定期或累计一定产量后，周期性进行一次试验。</w:t>
      </w:r>
    </w:p>
    <w:p w14:paraId="5F4CF5B6">
      <w:pPr>
        <w:keepNext w:val="0"/>
        <w:keepLines w:val="0"/>
        <w:pageBreakBefore w:val="0"/>
        <w:widowControl w:val="0"/>
        <w:numPr>
          <w:ilvl w:val="0"/>
          <w:numId w:val="75"/>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上级管理部门要求进行抽检。</w:t>
      </w:r>
    </w:p>
    <w:p w14:paraId="3DF55594">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5" w:name="_Toc9412"/>
      <w:r>
        <w:rPr>
          <w:rFonts w:hint="eastAsia" w:asciiTheme="minorEastAsia" w:hAnsiTheme="minorEastAsia" w:cstheme="minorEastAsia"/>
          <w:b/>
          <w:bCs/>
          <w:sz w:val="24"/>
          <w:szCs w:val="24"/>
          <w:highlight w:val="none"/>
          <w:lang w:val="en-US" w:eastAsia="zh-CN"/>
        </w:rPr>
        <w:t>备品、备件和专用工具</w:t>
      </w:r>
      <w:bookmarkEnd w:id="215"/>
    </w:p>
    <w:p w14:paraId="69B0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供货商在投标文件中应列出保障所供设备正常运行两年所需的详细的备品备件建议清单，并提供能够保证备品备件供应的时间、供应方法和渠道。推荐的备品备件及价格在投标文件中按可选项列出。</w:t>
      </w:r>
    </w:p>
    <w:p w14:paraId="4246F5DF">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6" w:name="_Toc10473"/>
      <w:r>
        <w:rPr>
          <w:rFonts w:hint="eastAsia" w:asciiTheme="minorEastAsia" w:hAnsiTheme="minorEastAsia" w:cstheme="minorEastAsia"/>
          <w:b/>
          <w:bCs/>
          <w:sz w:val="24"/>
          <w:szCs w:val="24"/>
          <w:highlight w:val="none"/>
          <w:lang w:val="en-US" w:eastAsia="zh-CN"/>
        </w:rPr>
        <w:t>铭牌和标志</w:t>
      </w:r>
      <w:bookmarkEnd w:id="216"/>
    </w:p>
    <w:p w14:paraId="72FD5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每台流量计都应有指示流量方向的标记和铭牌，单位应为国际单位制。下列数据应在铭牌中标出。</w:t>
      </w:r>
    </w:p>
    <w:p w14:paraId="66DC1788">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产品型号和名称</w:t>
      </w:r>
    </w:p>
    <w:p w14:paraId="6BDFA6CC">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制造厂名称或商标</w:t>
      </w:r>
    </w:p>
    <w:p w14:paraId="77975044">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公称通径</w:t>
      </w:r>
    </w:p>
    <w:p w14:paraId="1DF1BF08">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准确度等级</w:t>
      </w:r>
    </w:p>
    <w:p w14:paraId="41B0820E">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流量范围</w:t>
      </w:r>
    </w:p>
    <w:p w14:paraId="6B6AAC48">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公称压力</w:t>
      </w:r>
    </w:p>
    <w:p w14:paraId="77B7305A">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工作压力</w:t>
      </w:r>
    </w:p>
    <w:p w14:paraId="22D5DE57">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介质温度范围</w:t>
      </w:r>
    </w:p>
    <w:p w14:paraId="11ACDF03">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生产日期及出厂编号</w:t>
      </w:r>
    </w:p>
    <w:p w14:paraId="1216577C">
      <w:pPr>
        <w:keepNext w:val="0"/>
        <w:keepLines w:val="0"/>
        <w:pageBreakBefore w:val="0"/>
        <w:widowControl w:val="0"/>
        <w:numPr>
          <w:ilvl w:val="0"/>
          <w:numId w:val="69"/>
        </w:numPr>
        <w:kinsoku/>
        <w:wordWrap/>
        <w:overflowPunct/>
        <w:topLinePunct w:val="0"/>
        <w:autoSpaceDE/>
        <w:autoSpaceDN/>
        <w:bidi w:val="0"/>
        <w:adjustRightInd/>
        <w:snapToGrid/>
        <w:spacing w:line="360" w:lineRule="auto"/>
        <w:ind w:left="420" w:leftChars="200" w:firstLine="482" w:firstLineChars="200"/>
        <w:textAlignment w:val="auto"/>
        <w:outlineLvl w:val="1"/>
        <w:rPr>
          <w:rFonts w:hint="default" w:asciiTheme="minorEastAsia" w:hAnsiTheme="minorEastAsia" w:cstheme="minorEastAsia"/>
          <w:b/>
          <w:bCs/>
          <w:sz w:val="24"/>
          <w:szCs w:val="24"/>
          <w:highlight w:val="none"/>
          <w:lang w:val="en-US" w:eastAsia="zh-CN"/>
        </w:rPr>
      </w:pPr>
      <w:bookmarkStart w:id="217" w:name="_Toc21245"/>
      <w:r>
        <w:rPr>
          <w:rFonts w:hint="eastAsia" w:asciiTheme="minorEastAsia" w:hAnsiTheme="minorEastAsia" w:cstheme="minorEastAsia"/>
          <w:b/>
          <w:bCs/>
          <w:sz w:val="24"/>
          <w:szCs w:val="24"/>
          <w:highlight w:val="none"/>
          <w:lang w:val="en-US" w:eastAsia="zh-CN"/>
        </w:rPr>
        <w:t>包装、运输和贮存</w:t>
      </w:r>
      <w:bookmarkEnd w:id="217"/>
    </w:p>
    <w:p w14:paraId="57507A01">
      <w:pPr>
        <w:keepNext w:val="0"/>
        <w:keepLines w:val="0"/>
        <w:pageBreakBefore w:val="0"/>
        <w:widowControl w:val="0"/>
        <w:numPr>
          <w:ilvl w:val="0"/>
          <w:numId w:val="7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包装</w:t>
      </w:r>
    </w:p>
    <w:p w14:paraId="5FCF731C">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供货商应提供其在标书中建议并经业主批准的包装形式，防止设备在运输过程中出现机械损坏和环境气候的侵蚀。流量计的包装应符合GB/T 13384的规定。</w:t>
      </w:r>
    </w:p>
    <w:p w14:paraId="6E3F71DC">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运输的准备工作应按照供货商的标准进行。散装件以及备用件应全部装入箱中，设备零件和备件应有识别标记。</w:t>
      </w:r>
    </w:p>
    <w:p w14:paraId="1CF55A70">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应根据合同号、位号及重量在每个包装箱的里、外面做标记。设备清单应装入各部分的包装箱中。</w:t>
      </w:r>
    </w:p>
    <w:p w14:paraId="16A0B00E">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每套产品应分别包装，并保证产品之间不产生碰撞。用全封闭纸箱或木箱作外包装；包装箱的标志应符合GB/T 191规定。</w:t>
      </w:r>
    </w:p>
    <w:p w14:paraId="3752D0D4">
      <w:pPr>
        <w:keepNext w:val="0"/>
        <w:keepLines w:val="0"/>
        <w:pageBreakBefore w:val="0"/>
        <w:widowControl w:val="0"/>
        <w:numPr>
          <w:ilvl w:val="0"/>
          <w:numId w:val="7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运输</w:t>
      </w:r>
    </w:p>
    <w:p w14:paraId="654B9C03">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运输中应防止雨淋、受潮和磕碰，搬运时应轻放。</w:t>
      </w:r>
    </w:p>
    <w:p w14:paraId="6D3954B0">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运输应符合铁路、公路、水路等交通运输部门的有关规定，同时要采取防滑措施，合理捆绑，防止运输途中窜动、移位或损伤。</w:t>
      </w:r>
    </w:p>
    <w:p w14:paraId="23F9E699">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供货商应保证产品在运送到交货地点前的装箱、运输、储存中不受到损伤。供货商应保证产品在运输和存放期间直到安装前保持干净和干燥。</w:t>
      </w:r>
    </w:p>
    <w:p w14:paraId="66FE00BA">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供货商对运输质量完全负责</w:t>
      </w:r>
    </w:p>
    <w:p w14:paraId="3C280C0C">
      <w:pPr>
        <w:keepNext w:val="0"/>
        <w:keepLines w:val="0"/>
        <w:pageBreakBefore w:val="0"/>
        <w:widowControl w:val="0"/>
        <w:numPr>
          <w:ilvl w:val="0"/>
          <w:numId w:val="77"/>
        </w:numPr>
        <w:kinsoku/>
        <w:wordWrap/>
        <w:overflowPunct/>
        <w:topLinePunct w:val="0"/>
        <w:autoSpaceDE/>
        <w:autoSpaceDN/>
        <w:bidi w:val="0"/>
        <w:adjustRightInd/>
        <w:snapToGrid/>
        <w:spacing w:line="360" w:lineRule="auto"/>
        <w:ind w:left="420" w:leftChars="200" w:firstLine="482" w:firstLineChars="200"/>
        <w:textAlignment w:val="auto"/>
        <w:outlineLvl w:val="2"/>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贮存</w:t>
      </w:r>
    </w:p>
    <w:p w14:paraId="4D7474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480" w:firstLineChars="200"/>
        <w:textAlignment w:val="auto"/>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流量计应贮存在温度-10℃~55℃、相对湿度不大于75%、通风、不含有腐蚀性气体的室内。流量计贮存应符合GB/T 25480的标准规定。</w:t>
      </w:r>
    </w:p>
    <w:p w14:paraId="7BEB0FD1">
      <w:pPr>
        <w:pStyle w:val="7"/>
        <w:rPr>
          <w:rFonts w:hint="eastAsia"/>
          <w:highlight w:val="none"/>
          <w:lang w:val="en-US" w:eastAsia="zh-CN"/>
        </w:rPr>
      </w:pPr>
    </w:p>
    <w:p w14:paraId="52A5C0B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20" w:firstLineChars="0"/>
        <w:textAlignment w:val="auto"/>
        <w:outlineLvl w:val="0"/>
        <w:rPr>
          <w:rFonts w:hint="eastAsia" w:asciiTheme="minorEastAsia" w:hAnsiTheme="minorEastAsia" w:cstheme="minorEastAsia"/>
          <w:b/>
          <w:bCs/>
          <w:sz w:val="32"/>
          <w:szCs w:val="32"/>
          <w:highlight w:val="none"/>
          <w:lang w:val="en-US" w:eastAsia="zh-CN"/>
        </w:rPr>
      </w:pPr>
      <w:r>
        <w:rPr>
          <w:rFonts w:hint="eastAsia" w:asciiTheme="minorEastAsia" w:hAnsiTheme="minorEastAsia" w:cstheme="minorEastAsia"/>
          <w:b/>
          <w:bCs/>
          <w:sz w:val="32"/>
          <w:szCs w:val="32"/>
          <w:highlight w:val="none"/>
          <w:lang w:val="en-US" w:eastAsia="zh-CN"/>
        </w:rPr>
        <w:t>改造安装要求</w:t>
      </w:r>
    </w:p>
    <w:p w14:paraId="2F662A9D">
      <w:pPr>
        <w:numPr>
          <w:ilvl w:val="-1"/>
          <w:numId w:val="0"/>
        </w:numPr>
        <w:ind w:left="0" w:leftChars="0" w:firstLine="720" w:firstLineChars="3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物联网表改造安装应符合有关国家标准或行业标准，需符合招标方有关规范要求，配合招标方采集相关资料，在系统上建立档案，包括在客服系统的装表操作，在采集平台的采集器建档等操作。其他相关要求如下；</w:t>
      </w:r>
    </w:p>
    <w:p w14:paraId="51EF55BD">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（一）通用要求：</w:t>
      </w:r>
    </w:p>
    <w:p w14:paraId="563BB6A8">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1、安装维修人员必须经过培训考核合格，掌握物联网表的基本工作原理、操作规程及维护方法。</w:t>
      </w:r>
    </w:p>
    <w:p w14:paraId="0A25DC2B">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2、燃气表应安装在通风良好的地方，以防止燃气积聚引发安全事故。</w:t>
      </w:r>
    </w:p>
    <w:p w14:paraId="6DB691E6">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3、燃气表应安装在便于查看和检修的地方，且周围不应有杂物堆积。</w:t>
      </w:r>
    </w:p>
    <w:p w14:paraId="53723FB5">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4、燃气表安装位置应安装在远离强电磁干扰源或信号屏蔽物等，如大型电机、变压器等。</w:t>
      </w:r>
    </w:p>
    <w:p w14:paraId="2BF3F144">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5、燃气表应安装在通讯信号良好的环境，通讯信号强度需满足燃气表正常联网及数据传输要求。</w:t>
      </w:r>
    </w:p>
    <w:p w14:paraId="2D75B287">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（二）工商户物联网表的相关要求如下：</w:t>
      </w:r>
    </w:p>
    <w:p w14:paraId="4E77FBAC">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1、按照招标方物联网表的通用设计图纸进行施工安装。</w:t>
      </w:r>
    </w:p>
    <w:p w14:paraId="0E55F62F">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2、气体腰轮流量计应垂直安装，气体腰轮流量计与过滤器安装的相对位置，其基本原则是气体腰轮流量计与过滤器不得位于在同一管道直线上，并确保气体腰轮流量计转子轴线水平，且表头处于水平位置。</w:t>
      </w:r>
    </w:p>
    <w:p w14:paraId="246FAD8A">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3、气体腰轮流量计、涡轮流量计前端应安装过滤器，以防止锈渣、焊渣及其它杂质进入计量室，造成气体腰轮流量计腰轮卡死停行，涡轮流量计机芯磨损停行。</w:t>
      </w:r>
    </w:p>
    <w:p w14:paraId="015681B2">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4、正常情况下，涡轮流量计前上游直管段不得少于4D，下游净直管段不少于2D。当两燃气表处于并联状态或表前设有调压设备或截止阀时，其表前直管段必须不少于10D，后直管段为5D。</w:t>
      </w:r>
    </w:p>
    <w:p w14:paraId="3AD25896">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5、在技改或改管中，焊接流量计法兰时，应先焊接胎具（法兰短管），代替流量计的长短及法兰螺钉位置，避免大流量燃气表在线焊接、打压吹扫。</w:t>
      </w:r>
    </w:p>
    <w:p w14:paraId="3BDAD4E5">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6、燃气表（特别是气体腰轮、涡轮流量计）在安装时应保证管件位置尺寸合适，法兰与螺孔应自然对准，避免由于法兰螺钉连接有错位及拉、压等强迫连接使流量计壳体承受不正常的外力，从而影响流量计的计量精度。</w:t>
      </w:r>
    </w:p>
    <w:p w14:paraId="49091614">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7、自带数据远传功能的物联网表正确安装与密封性试验后，需要置换管内空气，通气时，应装入电池，确认阀门打开无误后，缓慢开启表前阀，待表内已充满气体和维持管道最高压力的情况下，再缓慢开启表后阀门，待置换完毕后，关闭表前阀和控制器电机阀（再取下电池）。</w:t>
      </w:r>
    </w:p>
    <w:p w14:paraId="77AE26ED">
      <w:pPr>
        <w:numPr>
          <w:ilvl w:val="-1"/>
          <w:numId w:val="0"/>
        </w:numPr>
        <w:ind w:left="0" w:leftChars="0" w:firstLine="480" w:firstLineChars="200"/>
        <w:outlineLvl w:val="9"/>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8、连接锂电物联网采集器和市电物联网采集器（GPRS数据采集器）的燃气流量计（含腰轮、涡轮），完成安装与密封性试验后，缓慢开启表前阀，待表内已充满气体和维持管道最高压力的情况下，再缓慢开启表后阀门，待置换完毕后，关闭表前阀。</w:t>
      </w:r>
    </w:p>
    <w:p w14:paraId="254FFE0C">
      <w:pPr>
        <w:numPr>
          <w:ilvl w:val="-1"/>
          <w:numId w:val="0"/>
        </w:numPr>
        <w:ind w:left="0" w:leftChars="0" w:firstLine="480" w:firstLineChars="200"/>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9、在后台系统建档后，在现场按控制器面板的红色按钮触发通讯，验证表具的通讯功能。</w:t>
      </w:r>
    </w:p>
    <w:p w14:paraId="47205815">
      <w:pPr>
        <w:numPr>
          <w:ilvl w:val="-1"/>
          <w:numId w:val="0"/>
        </w:numPr>
        <w:ind w:left="0" w:leftChars="0" w:firstLine="480" w:firstLineChars="200"/>
        <w:outlineLvl w:val="9"/>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燃气管网用户终端智能化感知监测设备改造，须符合招标单位的要求</w:t>
      </w:r>
      <w:r>
        <w:rPr>
          <w:rFonts w:hint="eastAsia" w:asciiTheme="minorEastAsia" w:hAnsiTheme="minorEastAsia" w:cstheme="minorEastAsia"/>
          <w:b w:val="0"/>
          <w:bCs w:val="0"/>
          <w:color w:val="auto"/>
          <w:sz w:val="24"/>
          <w:szCs w:val="24"/>
          <w:highlight w:val="none"/>
          <w:lang w:val="en-US" w:eastAsia="zh-CN"/>
        </w:rPr>
        <w:t>。</w:t>
      </w:r>
    </w:p>
    <w:p w14:paraId="51F3C19D">
      <w:pPr>
        <w:jc w:val="center"/>
        <w:rPr>
          <w:rFonts w:hint="default"/>
          <w:sz w:val="40"/>
          <w:szCs w:val="48"/>
          <w:highlight w:val="none"/>
          <w:lang w:val="en-US" w:eastAsia="zh-CN"/>
        </w:rPr>
      </w:pPr>
    </w:p>
    <w:p w14:paraId="5FC985F9">
      <w:pPr>
        <w:rPr>
          <w:rFonts w:hint="eastAsia"/>
          <w:highlight w:val="none"/>
        </w:rPr>
      </w:pPr>
      <w:r>
        <w:rPr>
          <w:rFonts w:hint="eastAsia"/>
          <w:highlight w:val="none"/>
        </w:rPr>
        <w:br w:type="page"/>
      </w:r>
    </w:p>
    <w:p w14:paraId="5D2F8562">
      <w:pPr>
        <w:pStyle w:val="7"/>
        <w:rPr>
          <w:highlight w:val="none"/>
        </w:rPr>
        <w:sectPr>
          <w:headerReference r:id="rId22" w:type="default"/>
          <w:footerReference r:id="rId23" w:type="default"/>
          <w:pgSz w:w="11906" w:h="16838"/>
          <w:pgMar w:top="1480" w:right="1417" w:bottom="920" w:left="1417" w:header="850" w:footer="721" w:gutter="0"/>
          <w:cols w:space="720" w:num="1"/>
          <w:docGrid w:linePitch="286" w:charSpace="0"/>
        </w:sectPr>
      </w:pPr>
    </w:p>
    <w:p w14:paraId="6E89C722">
      <w:pPr>
        <w:pStyle w:val="4"/>
        <w:jc w:val="center"/>
        <w:rPr>
          <w:rFonts w:hint="eastAsia"/>
          <w:w w:val="99"/>
          <w:highlight w:val="none"/>
        </w:rPr>
      </w:pPr>
      <w:bookmarkStart w:id="218" w:name="_Toc23244"/>
    </w:p>
    <w:p w14:paraId="16F1067E">
      <w:pPr>
        <w:pStyle w:val="4"/>
        <w:jc w:val="center"/>
        <w:rPr>
          <w:rFonts w:hint="eastAsia"/>
          <w:w w:val="99"/>
          <w:highlight w:val="none"/>
        </w:rPr>
      </w:pPr>
    </w:p>
    <w:p w14:paraId="187B0F62">
      <w:pPr>
        <w:pStyle w:val="4"/>
        <w:jc w:val="center"/>
        <w:rPr>
          <w:rFonts w:hint="eastAsia"/>
          <w:w w:val="99"/>
          <w:highlight w:val="none"/>
        </w:rPr>
      </w:pPr>
    </w:p>
    <w:p w14:paraId="331CA7D1">
      <w:pPr>
        <w:pStyle w:val="4"/>
        <w:jc w:val="center"/>
        <w:rPr>
          <w:rFonts w:hint="eastAsia"/>
          <w:w w:val="99"/>
          <w:highlight w:val="none"/>
        </w:rPr>
      </w:pPr>
    </w:p>
    <w:p w14:paraId="1F14D8BF">
      <w:pPr>
        <w:pStyle w:val="4"/>
        <w:jc w:val="center"/>
        <w:rPr>
          <w:rFonts w:hint="eastAsia"/>
          <w:w w:val="99"/>
          <w:highlight w:val="none"/>
        </w:rPr>
      </w:pPr>
    </w:p>
    <w:p w14:paraId="0CAE5E56">
      <w:pPr>
        <w:pStyle w:val="4"/>
        <w:jc w:val="center"/>
        <w:rPr>
          <w:rFonts w:hint="eastAsia"/>
          <w:w w:val="99"/>
          <w:highlight w:val="none"/>
        </w:rPr>
      </w:pPr>
    </w:p>
    <w:p w14:paraId="0CEB742F">
      <w:pPr>
        <w:pStyle w:val="4"/>
        <w:jc w:val="center"/>
        <w:rPr>
          <w:highlight w:val="none"/>
        </w:rPr>
      </w:pPr>
      <w:r>
        <w:rPr>
          <w:rFonts w:hint="eastAsia"/>
          <w:w w:val="99"/>
          <w:highlight w:val="none"/>
        </w:rPr>
        <w:t>第三卷</w:t>
      </w:r>
      <w:bookmarkEnd w:id="218"/>
    </w:p>
    <w:p w14:paraId="69F53241">
      <w:pPr>
        <w:rPr>
          <w:rFonts w:hint="eastAsia"/>
          <w:b/>
          <w:bCs/>
          <w:kern w:val="44"/>
          <w:sz w:val="44"/>
          <w:szCs w:val="44"/>
          <w:highlight w:val="none"/>
        </w:rPr>
      </w:pPr>
      <w:r>
        <w:rPr>
          <w:rFonts w:hint="eastAsia"/>
          <w:b/>
          <w:bCs/>
          <w:kern w:val="44"/>
          <w:sz w:val="44"/>
          <w:szCs w:val="44"/>
          <w:highlight w:val="none"/>
        </w:rPr>
        <w:br w:type="page"/>
      </w:r>
    </w:p>
    <w:p w14:paraId="6D7E1CC2">
      <w:pPr>
        <w:autoSpaceDE w:val="0"/>
        <w:autoSpaceDN w:val="0"/>
        <w:adjustRightInd w:val="0"/>
        <w:spacing w:line="553" w:lineRule="exact"/>
        <w:ind w:right="-640" w:firstLine="0" w:firstLineChars="0"/>
        <w:jc w:val="center"/>
        <w:rPr>
          <w:highlight w:val="none"/>
        </w:rPr>
      </w:pPr>
      <w:r>
        <w:rPr>
          <w:rFonts w:hint="eastAsia"/>
          <w:b/>
          <w:bCs/>
          <w:kern w:val="44"/>
          <w:sz w:val="44"/>
          <w:szCs w:val="44"/>
          <w:highlight w:val="none"/>
        </w:rPr>
        <w:t>第六章 投标文件格式</w:t>
      </w:r>
    </w:p>
    <w:p w14:paraId="433AA4B5">
      <w:pPr>
        <w:spacing w:before="120" w:beforeLines="50"/>
        <w:ind w:firstLine="480"/>
        <w:rPr>
          <w:rFonts w:ascii="宋体" w:hAnsi="宋体" w:cs="微软雅黑"/>
          <w:sz w:val="24"/>
          <w:szCs w:val="24"/>
          <w:highlight w:val="none"/>
        </w:rPr>
      </w:pPr>
      <w:r>
        <w:rPr>
          <w:rFonts w:hint="eastAsia" w:ascii="宋体" w:hAnsi="宋体"/>
          <w:sz w:val="24"/>
          <w:szCs w:val="24"/>
          <w:highlight w:val="none"/>
        </w:rPr>
        <w:t>投标文件包括下列内容：</w:t>
      </w:r>
    </w:p>
    <w:p w14:paraId="35B906E5">
      <w:pPr>
        <w:spacing w:before="120" w:beforeLines="50"/>
        <w:ind w:firstLine="991" w:firstLineChars="413"/>
        <w:rPr>
          <w:rFonts w:ascii="宋体" w:hAnsi="宋体"/>
          <w:sz w:val="24"/>
          <w:szCs w:val="24"/>
          <w:highlight w:val="none"/>
        </w:rPr>
      </w:pPr>
      <w:r>
        <w:rPr>
          <w:rFonts w:hint="eastAsia" w:ascii="宋体" w:hAnsi="宋体"/>
          <w:sz w:val="24"/>
          <w:szCs w:val="24"/>
          <w:highlight w:val="none"/>
        </w:rPr>
        <w:t>一、</w:t>
      </w:r>
      <w:r>
        <w:rPr>
          <w:rFonts w:hint="eastAsia" w:ascii="宋体" w:hAnsi="宋体"/>
          <w:spacing w:val="-2"/>
          <w:sz w:val="24"/>
          <w:szCs w:val="24"/>
          <w:highlight w:val="none"/>
        </w:rPr>
        <w:t>投</w:t>
      </w:r>
      <w:r>
        <w:rPr>
          <w:rFonts w:hint="eastAsia" w:ascii="宋体" w:hAnsi="宋体"/>
          <w:sz w:val="24"/>
          <w:szCs w:val="24"/>
          <w:highlight w:val="none"/>
        </w:rPr>
        <w:t>标函</w:t>
      </w:r>
    </w:p>
    <w:p w14:paraId="7A9F5018">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二、</w:t>
      </w:r>
      <w:r>
        <w:rPr>
          <w:rFonts w:hint="eastAsia" w:ascii="宋体" w:hAnsi="宋体"/>
          <w:spacing w:val="-2"/>
          <w:sz w:val="24"/>
          <w:szCs w:val="24"/>
          <w:highlight w:val="none"/>
        </w:rPr>
        <w:t>法</w:t>
      </w:r>
      <w:r>
        <w:rPr>
          <w:rFonts w:hint="eastAsia" w:ascii="宋体" w:hAnsi="宋体"/>
          <w:sz w:val="24"/>
          <w:szCs w:val="24"/>
          <w:highlight w:val="none"/>
        </w:rPr>
        <w:t>定</w:t>
      </w:r>
      <w:r>
        <w:rPr>
          <w:rFonts w:hint="eastAsia" w:ascii="宋体" w:hAnsi="宋体"/>
          <w:spacing w:val="-2"/>
          <w:sz w:val="24"/>
          <w:szCs w:val="24"/>
          <w:highlight w:val="none"/>
        </w:rPr>
        <w:t>代</w:t>
      </w:r>
      <w:r>
        <w:rPr>
          <w:rFonts w:hint="eastAsia" w:ascii="宋体" w:hAnsi="宋体"/>
          <w:sz w:val="24"/>
          <w:szCs w:val="24"/>
          <w:highlight w:val="none"/>
        </w:rPr>
        <w:t>表</w:t>
      </w:r>
      <w:r>
        <w:rPr>
          <w:rFonts w:hint="eastAsia" w:ascii="宋体" w:hAnsi="宋体"/>
          <w:spacing w:val="-2"/>
          <w:sz w:val="24"/>
          <w:szCs w:val="24"/>
          <w:highlight w:val="none"/>
        </w:rPr>
        <w:t>人</w:t>
      </w:r>
      <w:r>
        <w:rPr>
          <w:rFonts w:hint="eastAsia" w:ascii="宋体" w:hAnsi="宋体"/>
          <w:sz w:val="24"/>
          <w:szCs w:val="24"/>
          <w:highlight w:val="none"/>
        </w:rPr>
        <w:t>（</w:t>
      </w:r>
      <w:r>
        <w:rPr>
          <w:rFonts w:hint="eastAsia" w:ascii="宋体" w:hAnsi="宋体"/>
          <w:spacing w:val="-2"/>
          <w:sz w:val="24"/>
          <w:szCs w:val="24"/>
          <w:highlight w:val="none"/>
        </w:rPr>
        <w:t>单</w:t>
      </w:r>
      <w:r>
        <w:rPr>
          <w:rFonts w:hint="eastAsia" w:ascii="宋体" w:hAnsi="宋体"/>
          <w:sz w:val="24"/>
          <w:szCs w:val="24"/>
          <w:highlight w:val="none"/>
        </w:rPr>
        <w:t>位</w:t>
      </w:r>
      <w:r>
        <w:rPr>
          <w:rFonts w:hint="eastAsia" w:ascii="宋体" w:hAnsi="宋体"/>
          <w:spacing w:val="-2"/>
          <w:sz w:val="24"/>
          <w:szCs w:val="24"/>
          <w:highlight w:val="none"/>
        </w:rPr>
        <w:t>负</w:t>
      </w:r>
      <w:r>
        <w:rPr>
          <w:rFonts w:hint="eastAsia" w:ascii="宋体" w:hAnsi="宋体"/>
          <w:sz w:val="24"/>
          <w:szCs w:val="24"/>
          <w:highlight w:val="none"/>
        </w:rPr>
        <w:t>责人</w:t>
      </w:r>
      <w:r>
        <w:rPr>
          <w:rFonts w:hint="eastAsia" w:ascii="宋体" w:hAnsi="宋体"/>
          <w:spacing w:val="-2"/>
          <w:sz w:val="24"/>
          <w:szCs w:val="24"/>
          <w:highlight w:val="none"/>
        </w:rPr>
        <w:t>）</w:t>
      </w:r>
      <w:r>
        <w:rPr>
          <w:rFonts w:hint="eastAsia" w:ascii="宋体" w:hAnsi="宋体"/>
          <w:sz w:val="24"/>
          <w:szCs w:val="24"/>
          <w:highlight w:val="none"/>
        </w:rPr>
        <w:t>身</w:t>
      </w:r>
      <w:r>
        <w:rPr>
          <w:rFonts w:hint="eastAsia" w:ascii="宋体" w:hAnsi="宋体"/>
          <w:spacing w:val="-2"/>
          <w:sz w:val="24"/>
          <w:szCs w:val="24"/>
          <w:highlight w:val="none"/>
        </w:rPr>
        <w:t>份</w:t>
      </w:r>
      <w:r>
        <w:rPr>
          <w:rFonts w:hint="eastAsia" w:ascii="宋体" w:hAnsi="宋体"/>
          <w:sz w:val="24"/>
          <w:szCs w:val="24"/>
          <w:highlight w:val="none"/>
        </w:rPr>
        <w:t>证</w:t>
      </w:r>
      <w:r>
        <w:rPr>
          <w:rFonts w:hint="eastAsia" w:ascii="宋体" w:hAnsi="宋体"/>
          <w:spacing w:val="-2"/>
          <w:sz w:val="24"/>
          <w:szCs w:val="24"/>
          <w:highlight w:val="none"/>
        </w:rPr>
        <w:t>明</w:t>
      </w:r>
    </w:p>
    <w:p w14:paraId="48A905FD">
      <w:pPr>
        <w:spacing w:before="120" w:beforeLines="50"/>
        <w:ind w:firstLine="991" w:firstLineChars="413"/>
        <w:rPr>
          <w:rFonts w:ascii="宋体" w:hAnsi="宋体"/>
          <w:sz w:val="24"/>
          <w:szCs w:val="24"/>
          <w:highlight w:val="none"/>
        </w:rPr>
      </w:pPr>
      <w:r>
        <w:rPr>
          <w:rFonts w:hint="eastAsia" w:ascii="宋体" w:hAnsi="宋体"/>
          <w:sz w:val="24"/>
          <w:szCs w:val="24"/>
          <w:highlight w:val="none"/>
        </w:rPr>
        <w:t>三、</w:t>
      </w:r>
      <w:r>
        <w:rPr>
          <w:rFonts w:hint="eastAsia" w:ascii="宋体" w:hAnsi="宋体"/>
          <w:spacing w:val="-2"/>
          <w:sz w:val="24"/>
          <w:szCs w:val="24"/>
          <w:highlight w:val="none"/>
        </w:rPr>
        <w:t>授</w:t>
      </w:r>
      <w:r>
        <w:rPr>
          <w:rFonts w:hint="eastAsia" w:ascii="宋体" w:hAnsi="宋体"/>
          <w:sz w:val="24"/>
          <w:szCs w:val="24"/>
          <w:highlight w:val="none"/>
        </w:rPr>
        <w:t>权</w:t>
      </w:r>
      <w:r>
        <w:rPr>
          <w:rFonts w:hint="eastAsia" w:ascii="宋体" w:hAnsi="宋体"/>
          <w:spacing w:val="-2"/>
          <w:sz w:val="24"/>
          <w:szCs w:val="24"/>
          <w:highlight w:val="none"/>
        </w:rPr>
        <w:t>委</w:t>
      </w:r>
      <w:r>
        <w:rPr>
          <w:rFonts w:hint="eastAsia" w:ascii="宋体" w:hAnsi="宋体"/>
          <w:sz w:val="24"/>
          <w:szCs w:val="24"/>
          <w:highlight w:val="none"/>
        </w:rPr>
        <w:t>托</w:t>
      </w:r>
      <w:r>
        <w:rPr>
          <w:rFonts w:hint="eastAsia" w:ascii="宋体" w:hAnsi="宋体"/>
          <w:spacing w:val="-2"/>
          <w:sz w:val="24"/>
          <w:szCs w:val="24"/>
          <w:highlight w:val="none"/>
        </w:rPr>
        <w:t>书</w:t>
      </w:r>
      <w:r>
        <w:rPr>
          <w:rFonts w:hint="eastAsia" w:ascii="宋体" w:hAnsi="宋体"/>
          <w:sz w:val="24"/>
          <w:szCs w:val="24"/>
          <w:highlight w:val="none"/>
        </w:rPr>
        <w:t>（</w:t>
      </w:r>
      <w:r>
        <w:rPr>
          <w:rFonts w:hint="eastAsia" w:ascii="宋体" w:hAnsi="宋体"/>
          <w:spacing w:val="-2"/>
          <w:sz w:val="24"/>
          <w:szCs w:val="24"/>
          <w:highlight w:val="none"/>
        </w:rPr>
        <w:t>适</w:t>
      </w:r>
      <w:r>
        <w:rPr>
          <w:rFonts w:hint="eastAsia" w:ascii="宋体" w:hAnsi="宋体"/>
          <w:sz w:val="24"/>
          <w:szCs w:val="24"/>
          <w:highlight w:val="none"/>
        </w:rPr>
        <w:t>用</w:t>
      </w:r>
      <w:r>
        <w:rPr>
          <w:rFonts w:hint="eastAsia" w:ascii="宋体" w:hAnsi="宋体"/>
          <w:spacing w:val="-2"/>
          <w:sz w:val="24"/>
          <w:szCs w:val="24"/>
          <w:highlight w:val="none"/>
        </w:rPr>
        <w:t>于</w:t>
      </w:r>
      <w:r>
        <w:rPr>
          <w:rFonts w:hint="eastAsia" w:ascii="宋体" w:hAnsi="宋体"/>
          <w:sz w:val="24"/>
          <w:szCs w:val="24"/>
          <w:highlight w:val="none"/>
        </w:rPr>
        <w:t>有委</w:t>
      </w:r>
      <w:r>
        <w:rPr>
          <w:rFonts w:hint="eastAsia" w:ascii="宋体" w:hAnsi="宋体"/>
          <w:spacing w:val="-2"/>
          <w:sz w:val="24"/>
          <w:szCs w:val="24"/>
          <w:highlight w:val="none"/>
        </w:rPr>
        <w:t>托</w:t>
      </w:r>
      <w:r>
        <w:rPr>
          <w:rFonts w:hint="eastAsia" w:ascii="宋体" w:hAnsi="宋体"/>
          <w:sz w:val="24"/>
          <w:szCs w:val="24"/>
          <w:highlight w:val="none"/>
        </w:rPr>
        <w:t>代</w:t>
      </w:r>
      <w:r>
        <w:rPr>
          <w:rFonts w:hint="eastAsia" w:ascii="宋体" w:hAnsi="宋体"/>
          <w:spacing w:val="-2"/>
          <w:sz w:val="24"/>
          <w:szCs w:val="24"/>
          <w:highlight w:val="none"/>
        </w:rPr>
        <w:t>理</w:t>
      </w:r>
      <w:r>
        <w:rPr>
          <w:rFonts w:hint="eastAsia" w:ascii="宋体" w:hAnsi="宋体"/>
          <w:sz w:val="24"/>
          <w:szCs w:val="24"/>
          <w:highlight w:val="none"/>
        </w:rPr>
        <w:t>人</w:t>
      </w:r>
      <w:r>
        <w:rPr>
          <w:rFonts w:hint="eastAsia" w:ascii="宋体" w:hAnsi="宋体"/>
          <w:spacing w:val="-2"/>
          <w:sz w:val="24"/>
          <w:szCs w:val="24"/>
          <w:highlight w:val="none"/>
        </w:rPr>
        <w:t>的</w:t>
      </w:r>
      <w:r>
        <w:rPr>
          <w:rFonts w:hint="eastAsia" w:ascii="宋体" w:hAnsi="宋体"/>
          <w:sz w:val="24"/>
          <w:szCs w:val="24"/>
          <w:highlight w:val="none"/>
        </w:rPr>
        <w:t>情</w:t>
      </w:r>
      <w:r>
        <w:rPr>
          <w:rFonts w:hint="eastAsia" w:ascii="宋体" w:hAnsi="宋体"/>
          <w:spacing w:val="-2"/>
          <w:sz w:val="24"/>
          <w:szCs w:val="24"/>
          <w:highlight w:val="none"/>
        </w:rPr>
        <w:t>况</w:t>
      </w:r>
      <w:r>
        <w:rPr>
          <w:rFonts w:hint="eastAsia" w:ascii="宋体" w:hAnsi="宋体"/>
          <w:sz w:val="24"/>
          <w:szCs w:val="24"/>
          <w:highlight w:val="none"/>
        </w:rPr>
        <w:t>）</w:t>
      </w:r>
    </w:p>
    <w:p w14:paraId="65DACD73">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四、</w:t>
      </w:r>
      <w:r>
        <w:rPr>
          <w:rFonts w:hint="eastAsia" w:ascii="宋体" w:hAnsi="宋体"/>
          <w:spacing w:val="-2"/>
          <w:sz w:val="24"/>
          <w:szCs w:val="24"/>
          <w:highlight w:val="none"/>
        </w:rPr>
        <w:t>投</w:t>
      </w:r>
      <w:r>
        <w:rPr>
          <w:rFonts w:hint="eastAsia" w:ascii="宋体" w:hAnsi="宋体"/>
          <w:sz w:val="24"/>
          <w:szCs w:val="24"/>
          <w:highlight w:val="none"/>
        </w:rPr>
        <w:t>标</w:t>
      </w:r>
      <w:r>
        <w:rPr>
          <w:rFonts w:hint="eastAsia" w:ascii="宋体" w:hAnsi="宋体"/>
          <w:spacing w:val="-2"/>
          <w:sz w:val="24"/>
          <w:szCs w:val="24"/>
          <w:highlight w:val="none"/>
        </w:rPr>
        <w:t>保</w:t>
      </w:r>
      <w:r>
        <w:rPr>
          <w:rFonts w:hint="eastAsia" w:ascii="宋体" w:hAnsi="宋体"/>
          <w:sz w:val="24"/>
          <w:szCs w:val="24"/>
          <w:highlight w:val="none"/>
        </w:rPr>
        <w:t>证金</w:t>
      </w:r>
    </w:p>
    <w:p w14:paraId="53B99366">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五、</w:t>
      </w:r>
      <w:r>
        <w:rPr>
          <w:rFonts w:hint="eastAsia" w:ascii="宋体" w:hAnsi="宋体"/>
          <w:spacing w:val="-2"/>
          <w:sz w:val="24"/>
          <w:szCs w:val="24"/>
          <w:highlight w:val="none"/>
        </w:rPr>
        <w:t>资</w:t>
      </w:r>
      <w:r>
        <w:rPr>
          <w:rFonts w:hint="eastAsia" w:ascii="宋体" w:hAnsi="宋体"/>
          <w:sz w:val="24"/>
          <w:szCs w:val="24"/>
          <w:highlight w:val="none"/>
        </w:rPr>
        <w:t>格</w:t>
      </w:r>
      <w:r>
        <w:rPr>
          <w:rFonts w:hint="eastAsia" w:ascii="宋体" w:hAnsi="宋体"/>
          <w:spacing w:val="-2"/>
          <w:sz w:val="24"/>
          <w:szCs w:val="24"/>
          <w:highlight w:val="none"/>
        </w:rPr>
        <w:t>审</w:t>
      </w:r>
      <w:r>
        <w:rPr>
          <w:rFonts w:hint="eastAsia" w:ascii="宋体" w:hAnsi="宋体"/>
          <w:sz w:val="24"/>
          <w:szCs w:val="24"/>
          <w:highlight w:val="none"/>
        </w:rPr>
        <w:t>查</w:t>
      </w:r>
      <w:r>
        <w:rPr>
          <w:rFonts w:hint="eastAsia" w:ascii="宋体" w:hAnsi="宋体"/>
          <w:spacing w:val="-2"/>
          <w:sz w:val="24"/>
          <w:szCs w:val="24"/>
          <w:highlight w:val="none"/>
        </w:rPr>
        <w:t>资</w:t>
      </w:r>
      <w:r>
        <w:rPr>
          <w:rFonts w:hint="eastAsia" w:ascii="宋体" w:hAnsi="宋体"/>
          <w:sz w:val="24"/>
          <w:szCs w:val="24"/>
          <w:highlight w:val="none"/>
        </w:rPr>
        <w:t>料</w:t>
      </w:r>
    </w:p>
    <w:p w14:paraId="7E342818">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六、</w:t>
      </w:r>
      <w:r>
        <w:rPr>
          <w:rFonts w:hint="eastAsia" w:ascii="宋体" w:hAnsi="宋体"/>
          <w:spacing w:val="-2"/>
          <w:sz w:val="24"/>
          <w:szCs w:val="24"/>
          <w:highlight w:val="none"/>
        </w:rPr>
        <w:t>《投标报价表》</w:t>
      </w:r>
    </w:p>
    <w:p w14:paraId="2FAFF388">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七、供货业绩情况表；</w:t>
      </w:r>
    </w:p>
    <w:p w14:paraId="3B8C17E4">
      <w:pPr>
        <w:spacing w:before="120" w:beforeLines="50"/>
        <w:ind w:firstLine="991" w:firstLineChars="413"/>
        <w:rPr>
          <w:rFonts w:ascii="宋体" w:hAnsi="宋体"/>
          <w:sz w:val="24"/>
          <w:szCs w:val="24"/>
          <w:highlight w:val="none"/>
        </w:rPr>
      </w:pPr>
      <w:r>
        <w:rPr>
          <w:rFonts w:hint="eastAsia" w:ascii="宋体" w:hAnsi="宋体"/>
          <w:sz w:val="24"/>
          <w:szCs w:val="24"/>
          <w:highlight w:val="none"/>
        </w:rPr>
        <w:t>八、</w:t>
      </w:r>
      <w:r>
        <w:rPr>
          <w:rFonts w:hint="eastAsia" w:ascii="宋体" w:hAnsi="宋体"/>
          <w:spacing w:val="-2"/>
          <w:sz w:val="24"/>
          <w:szCs w:val="24"/>
          <w:highlight w:val="none"/>
        </w:rPr>
        <w:t>投</w:t>
      </w:r>
      <w:r>
        <w:rPr>
          <w:rFonts w:hint="eastAsia" w:ascii="宋体" w:hAnsi="宋体"/>
          <w:sz w:val="24"/>
          <w:szCs w:val="24"/>
          <w:highlight w:val="none"/>
        </w:rPr>
        <w:t>标</w:t>
      </w:r>
      <w:r>
        <w:rPr>
          <w:rFonts w:hint="eastAsia" w:ascii="宋体" w:hAnsi="宋体"/>
          <w:spacing w:val="-2"/>
          <w:sz w:val="24"/>
          <w:szCs w:val="24"/>
          <w:highlight w:val="none"/>
        </w:rPr>
        <w:t>设</w:t>
      </w:r>
      <w:r>
        <w:rPr>
          <w:rFonts w:hint="eastAsia" w:ascii="宋体" w:hAnsi="宋体"/>
          <w:sz w:val="24"/>
          <w:szCs w:val="24"/>
          <w:highlight w:val="none"/>
        </w:rPr>
        <w:t>备</w:t>
      </w:r>
      <w:r>
        <w:rPr>
          <w:rFonts w:hint="eastAsia" w:ascii="宋体" w:hAnsi="宋体"/>
          <w:spacing w:val="-2"/>
          <w:sz w:val="24"/>
          <w:szCs w:val="24"/>
          <w:highlight w:val="none"/>
        </w:rPr>
        <w:t>技</w:t>
      </w:r>
      <w:r>
        <w:rPr>
          <w:rFonts w:hint="eastAsia" w:ascii="宋体" w:hAnsi="宋体"/>
          <w:sz w:val="24"/>
          <w:szCs w:val="24"/>
          <w:highlight w:val="none"/>
        </w:rPr>
        <w:t>术</w:t>
      </w:r>
      <w:r>
        <w:rPr>
          <w:rFonts w:hint="eastAsia" w:ascii="宋体" w:hAnsi="宋体"/>
          <w:spacing w:val="-2"/>
          <w:sz w:val="24"/>
          <w:szCs w:val="24"/>
          <w:highlight w:val="none"/>
        </w:rPr>
        <w:t>性</w:t>
      </w:r>
      <w:r>
        <w:rPr>
          <w:rFonts w:hint="eastAsia" w:ascii="宋体" w:hAnsi="宋体"/>
          <w:sz w:val="24"/>
          <w:szCs w:val="24"/>
          <w:highlight w:val="none"/>
        </w:rPr>
        <w:t>能</w:t>
      </w:r>
      <w:r>
        <w:rPr>
          <w:rFonts w:hint="eastAsia" w:ascii="宋体" w:hAnsi="宋体"/>
          <w:spacing w:val="-2"/>
          <w:sz w:val="24"/>
          <w:szCs w:val="24"/>
          <w:highlight w:val="none"/>
        </w:rPr>
        <w:t>指</w:t>
      </w:r>
      <w:r>
        <w:rPr>
          <w:rFonts w:hint="eastAsia" w:ascii="宋体" w:hAnsi="宋体"/>
          <w:sz w:val="24"/>
          <w:szCs w:val="24"/>
          <w:highlight w:val="none"/>
        </w:rPr>
        <w:t>标的</w:t>
      </w:r>
      <w:r>
        <w:rPr>
          <w:rFonts w:hint="eastAsia" w:ascii="宋体" w:hAnsi="宋体"/>
          <w:spacing w:val="-2"/>
          <w:sz w:val="24"/>
          <w:szCs w:val="24"/>
          <w:highlight w:val="none"/>
        </w:rPr>
        <w:t>详</w:t>
      </w:r>
      <w:r>
        <w:rPr>
          <w:rFonts w:hint="eastAsia" w:ascii="宋体" w:hAnsi="宋体"/>
          <w:sz w:val="24"/>
          <w:szCs w:val="24"/>
          <w:highlight w:val="none"/>
        </w:rPr>
        <w:t>细</w:t>
      </w:r>
      <w:r>
        <w:rPr>
          <w:rFonts w:hint="eastAsia" w:ascii="宋体" w:hAnsi="宋体"/>
          <w:spacing w:val="-2"/>
          <w:sz w:val="24"/>
          <w:szCs w:val="24"/>
          <w:highlight w:val="none"/>
        </w:rPr>
        <w:t>描</w:t>
      </w:r>
      <w:r>
        <w:rPr>
          <w:rFonts w:hint="eastAsia" w:ascii="宋体" w:hAnsi="宋体"/>
          <w:sz w:val="24"/>
          <w:szCs w:val="24"/>
          <w:highlight w:val="none"/>
        </w:rPr>
        <w:t>述</w:t>
      </w:r>
    </w:p>
    <w:p w14:paraId="6E6E4B0D">
      <w:pPr>
        <w:spacing w:before="120" w:beforeLines="50"/>
        <w:ind w:firstLine="991" w:firstLineChars="413"/>
        <w:rPr>
          <w:rFonts w:ascii="宋体" w:hAnsi="宋体"/>
          <w:sz w:val="24"/>
          <w:szCs w:val="24"/>
          <w:highlight w:val="none"/>
        </w:rPr>
      </w:pPr>
      <w:r>
        <w:rPr>
          <w:rFonts w:hint="eastAsia" w:ascii="宋体" w:hAnsi="宋体"/>
          <w:sz w:val="24"/>
          <w:szCs w:val="24"/>
          <w:highlight w:val="none"/>
        </w:rPr>
        <w:t>九、</w:t>
      </w:r>
      <w:r>
        <w:rPr>
          <w:rFonts w:hint="eastAsia" w:ascii="宋体" w:hAnsi="宋体"/>
          <w:spacing w:val="-2"/>
          <w:sz w:val="24"/>
          <w:szCs w:val="24"/>
          <w:highlight w:val="none"/>
        </w:rPr>
        <w:t>技</w:t>
      </w:r>
      <w:r>
        <w:rPr>
          <w:rFonts w:hint="eastAsia" w:ascii="宋体" w:hAnsi="宋体"/>
          <w:sz w:val="24"/>
          <w:szCs w:val="24"/>
          <w:highlight w:val="none"/>
        </w:rPr>
        <w:t>术</w:t>
      </w:r>
      <w:r>
        <w:rPr>
          <w:rFonts w:hint="eastAsia" w:ascii="宋体" w:hAnsi="宋体"/>
          <w:spacing w:val="-2"/>
          <w:sz w:val="24"/>
          <w:szCs w:val="24"/>
          <w:highlight w:val="none"/>
        </w:rPr>
        <w:t>服</w:t>
      </w:r>
      <w:r>
        <w:rPr>
          <w:rFonts w:hint="eastAsia" w:ascii="宋体" w:hAnsi="宋体"/>
          <w:sz w:val="24"/>
          <w:szCs w:val="24"/>
          <w:highlight w:val="none"/>
        </w:rPr>
        <w:t>务计划及</w:t>
      </w:r>
      <w:r>
        <w:rPr>
          <w:rFonts w:hint="eastAsia" w:ascii="宋体" w:hAnsi="宋体"/>
          <w:sz w:val="24"/>
          <w:szCs w:val="24"/>
          <w:highlight w:val="none"/>
          <w:lang w:val="en-US" w:eastAsia="zh-CN"/>
        </w:rPr>
        <w:t>施工</w:t>
      </w:r>
      <w:r>
        <w:rPr>
          <w:rFonts w:hint="eastAsia" w:ascii="宋体" w:hAnsi="宋体"/>
          <w:sz w:val="24"/>
          <w:szCs w:val="24"/>
          <w:highlight w:val="none"/>
        </w:rPr>
        <w:t>方案</w:t>
      </w:r>
    </w:p>
    <w:p w14:paraId="104D9E1F">
      <w:pPr>
        <w:spacing w:before="120" w:beforeLines="50"/>
        <w:ind w:firstLine="991" w:firstLineChars="413"/>
        <w:rPr>
          <w:rFonts w:hint="eastAsia" w:ascii="宋体" w:hAnsi="宋体"/>
          <w:sz w:val="24"/>
          <w:szCs w:val="24"/>
          <w:highlight w:val="none"/>
        </w:rPr>
      </w:pPr>
      <w:r>
        <w:rPr>
          <w:rFonts w:ascii="宋体" w:hAnsi="宋体"/>
          <w:sz w:val="24"/>
          <w:szCs w:val="24"/>
          <w:highlight w:val="none"/>
        </w:rPr>
        <w:t>十、</w:t>
      </w:r>
      <w:r>
        <w:rPr>
          <w:rFonts w:hint="eastAsia" w:ascii="宋体" w:hAnsi="宋体"/>
          <w:sz w:val="24"/>
          <w:szCs w:val="24"/>
          <w:highlight w:val="none"/>
        </w:rPr>
        <w:t>项目管理组织机构</w:t>
      </w:r>
    </w:p>
    <w:p w14:paraId="0482AE8B">
      <w:pPr>
        <w:spacing w:before="120" w:beforeLines="50"/>
        <w:ind w:firstLine="991" w:firstLineChars="413"/>
        <w:rPr>
          <w:rFonts w:ascii="宋体" w:hAnsi="宋体"/>
          <w:sz w:val="24"/>
          <w:szCs w:val="24"/>
          <w:highlight w:val="none"/>
        </w:rPr>
      </w:pPr>
      <w:r>
        <w:rPr>
          <w:rFonts w:hint="eastAsia" w:ascii="宋体" w:hAnsi="宋体"/>
          <w:sz w:val="24"/>
          <w:szCs w:val="24"/>
          <w:highlight w:val="none"/>
        </w:rPr>
        <w:t>十一、商务和技术偏差表</w:t>
      </w:r>
    </w:p>
    <w:p w14:paraId="718A93CD">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十二、</w:t>
      </w:r>
      <w:r>
        <w:rPr>
          <w:rFonts w:hint="eastAsia" w:ascii="宋体" w:hAnsi="宋体"/>
          <w:sz w:val="24"/>
          <w:szCs w:val="24"/>
          <w:highlight w:val="none"/>
          <w:lang w:val="en-US" w:eastAsia="zh-CN"/>
        </w:rPr>
        <w:t>工程量清单</w:t>
      </w:r>
    </w:p>
    <w:p w14:paraId="4036DC2C">
      <w:pPr>
        <w:spacing w:before="120" w:beforeLines="50"/>
        <w:ind w:firstLine="991" w:firstLineChars="413"/>
        <w:rPr>
          <w:rFonts w:hint="eastAsia" w:ascii="宋体" w:hAnsi="宋体"/>
          <w:sz w:val="24"/>
          <w:szCs w:val="24"/>
          <w:highlight w:val="none"/>
        </w:rPr>
      </w:pPr>
      <w:r>
        <w:rPr>
          <w:rFonts w:hint="eastAsia" w:ascii="宋体" w:hAnsi="宋体"/>
          <w:sz w:val="24"/>
          <w:szCs w:val="24"/>
          <w:highlight w:val="none"/>
        </w:rPr>
        <w:t>十</w:t>
      </w:r>
      <w:r>
        <w:rPr>
          <w:rFonts w:hint="eastAsia" w:ascii="宋体" w:hAnsi="宋体"/>
          <w:sz w:val="24"/>
          <w:szCs w:val="24"/>
          <w:highlight w:val="none"/>
          <w:lang w:val="en-US" w:eastAsia="zh-CN"/>
        </w:rPr>
        <w:t>三</w:t>
      </w:r>
      <w:r>
        <w:rPr>
          <w:rFonts w:hint="eastAsia" w:ascii="宋体" w:hAnsi="宋体"/>
          <w:sz w:val="24"/>
          <w:szCs w:val="24"/>
          <w:highlight w:val="none"/>
        </w:rPr>
        <w:t>、其</w:t>
      </w:r>
      <w:r>
        <w:rPr>
          <w:rFonts w:hint="eastAsia" w:ascii="宋体" w:hAnsi="宋体"/>
          <w:spacing w:val="-2"/>
          <w:sz w:val="24"/>
          <w:szCs w:val="24"/>
          <w:highlight w:val="none"/>
        </w:rPr>
        <w:t>他</w:t>
      </w:r>
      <w:r>
        <w:rPr>
          <w:rFonts w:hint="eastAsia" w:ascii="宋体" w:hAnsi="宋体"/>
          <w:sz w:val="24"/>
          <w:szCs w:val="24"/>
          <w:highlight w:val="none"/>
        </w:rPr>
        <w:t>资料</w:t>
      </w:r>
    </w:p>
    <w:p w14:paraId="2C0BB0A6">
      <w:pPr>
        <w:pStyle w:val="2"/>
        <w:rPr>
          <w:rFonts w:hint="eastAsia"/>
        </w:rPr>
      </w:pPr>
    </w:p>
    <w:p w14:paraId="38679189">
      <w:pPr>
        <w:spacing w:before="120" w:beforeLines="50"/>
        <w:ind w:firstLine="991" w:firstLineChars="413"/>
        <w:rPr>
          <w:rFonts w:hint="eastAsia" w:ascii="宋体" w:hAnsi="宋体"/>
          <w:sz w:val="24"/>
          <w:szCs w:val="24"/>
          <w:highlight w:val="none"/>
        </w:rPr>
      </w:pPr>
    </w:p>
    <w:p w14:paraId="62D33BE3">
      <w:pPr>
        <w:autoSpaceDE w:val="0"/>
        <w:autoSpaceDN w:val="0"/>
        <w:adjustRightInd w:val="0"/>
        <w:spacing w:before="41" w:line="361" w:lineRule="auto"/>
        <w:ind w:right="31" w:firstLine="420"/>
        <w:rPr>
          <w:rFonts w:hint="eastAsia" w:ascii="微软雅黑" w:eastAsia="微软雅黑" w:cs="微软雅黑"/>
          <w:szCs w:val="21"/>
          <w:highlight w:val="none"/>
        </w:rPr>
      </w:pPr>
    </w:p>
    <w:p w14:paraId="168634A0">
      <w:pPr>
        <w:autoSpaceDE w:val="0"/>
        <w:autoSpaceDN w:val="0"/>
        <w:adjustRightInd w:val="0"/>
        <w:spacing w:before="41" w:line="361" w:lineRule="auto"/>
        <w:ind w:right="31" w:firstLine="420"/>
        <w:rPr>
          <w:rFonts w:hint="eastAsia" w:ascii="微软雅黑" w:eastAsia="微软雅黑" w:cs="微软雅黑"/>
          <w:szCs w:val="21"/>
          <w:highlight w:val="none"/>
        </w:rPr>
      </w:pPr>
    </w:p>
    <w:p w14:paraId="26D22FC2">
      <w:pPr>
        <w:autoSpaceDE w:val="0"/>
        <w:autoSpaceDN w:val="0"/>
        <w:adjustRightInd w:val="0"/>
        <w:spacing w:before="41" w:line="361" w:lineRule="auto"/>
        <w:ind w:right="31" w:firstLine="420"/>
        <w:rPr>
          <w:rFonts w:hint="eastAsia" w:ascii="微软雅黑" w:eastAsia="微软雅黑" w:cs="微软雅黑"/>
          <w:szCs w:val="21"/>
          <w:highlight w:val="none"/>
        </w:rPr>
      </w:pPr>
    </w:p>
    <w:p w14:paraId="7AE8F5A5">
      <w:pPr>
        <w:autoSpaceDE w:val="0"/>
        <w:autoSpaceDN w:val="0"/>
        <w:adjustRightInd w:val="0"/>
        <w:spacing w:before="41" w:line="361" w:lineRule="auto"/>
        <w:ind w:right="31" w:firstLine="420"/>
        <w:rPr>
          <w:rFonts w:hint="eastAsia" w:ascii="微软雅黑" w:eastAsia="微软雅黑" w:cs="微软雅黑"/>
          <w:szCs w:val="21"/>
          <w:highlight w:val="none"/>
        </w:rPr>
      </w:pPr>
    </w:p>
    <w:p w14:paraId="74841110">
      <w:pPr>
        <w:autoSpaceDE w:val="0"/>
        <w:autoSpaceDN w:val="0"/>
        <w:adjustRightInd w:val="0"/>
        <w:spacing w:before="41" w:line="361" w:lineRule="auto"/>
        <w:ind w:right="31" w:firstLine="420"/>
        <w:rPr>
          <w:rFonts w:hint="eastAsia" w:ascii="微软雅黑" w:eastAsia="微软雅黑" w:cs="微软雅黑"/>
          <w:szCs w:val="21"/>
          <w:highlight w:val="none"/>
        </w:rPr>
      </w:pPr>
    </w:p>
    <w:p w14:paraId="32EA0157">
      <w:pPr>
        <w:autoSpaceDE w:val="0"/>
        <w:autoSpaceDN w:val="0"/>
        <w:adjustRightInd w:val="0"/>
        <w:spacing w:before="41" w:line="361" w:lineRule="auto"/>
        <w:ind w:right="31" w:firstLine="420"/>
        <w:rPr>
          <w:rFonts w:hint="eastAsia" w:ascii="微软雅黑" w:eastAsia="微软雅黑" w:cs="微软雅黑"/>
          <w:szCs w:val="21"/>
          <w:highlight w:val="none"/>
        </w:rPr>
      </w:pPr>
    </w:p>
    <w:p w14:paraId="780E846B">
      <w:pPr>
        <w:pStyle w:val="54"/>
        <w:ind w:firstLine="643"/>
        <w:jc w:val="center"/>
        <w:rPr>
          <w:highlight w:val="none"/>
        </w:rPr>
      </w:pPr>
      <w:r>
        <w:rPr>
          <w:rFonts w:ascii="微软雅黑" w:eastAsia="微软雅黑" w:cs="微软雅黑"/>
          <w:szCs w:val="21"/>
          <w:highlight w:val="none"/>
        </w:rPr>
        <w:br w:type="page"/>
      </w:r>
      <w:bookmarkStart w:id="219" w:name="_Toc1911"/>
      <w:r>
        <w:rPr>
          <w:rFonts w:hint="eastAsia"/>
          <w:highlight w:val="none"/>
        </w:rPr>
        <w:t>一、投标函</w:t>
      </w:r>
      <w:bookmarkEnd w:id="219"/>
    </w:p>
    <w:p w14:paraId="2FF6B123">
      <w:pPr>
        <w:ind w:firstLine="0" w:firstLineChars="0"/>
        <w:rPr>
          <w:rFonts w:hint="eastAsia" w:ascii="宋体" w:hAnsi="宋体" w:cs="宋体"/>
          <w:highlight w:val="none"/>
        </w:rPr>
      </w:pPr>
      <w:r>
        <w:rPr>
          <w:rFonts w:hint="eastAsia" w:ascii="宋体" w:hAnsi="宋体" w:cs="宋体"/>
          <w:w w:val="169"/>
          <w:highlight w:val="none"/>
          <w:u w:val="single"/>
        </w:rPr>
        <w:t xml:space="preserve">             </w:t>
      </w:r>
      <w:r>
        <w:rPr>
          <w:rFonts w:hint="eastAsia" w:ascii="宋体" w:hAnsi="宋体" w:cs="宋体"/>
          <w:highlight w:val="none"/>
          <w:u w:val="single"/>
        </w:rPr>
        <w:tab/>
      </w:r>
      <w:r>
        <w:rPr>
          <w:rFonts w:hint="eastAsia" w:ascii="宋体" w:hAnsi="宋体" w:cs="宋体"/>
          <w:highlight w:val="none"/>
        </w:rPr>
        <w:t>（</w:t>
      </w:r>
      <w:r>
        <w:rPr>
          <w:rFonts w:hint="eastAsia" w:ascii="宋体" w:hAnsi="宋体" w:cs="宋体"/>
          <w:spacing w:val="-2"/>
          <w:highlight w:val="none"/>
        </w:rPr>
        <w:t>招</w:t>
      </w:r>
      <w:r>
        <w:rPr>
          <w:rFonts w:hint="eastAsia" w:ascii="宋体" w:hAnsi="宋体" w:cs="宋体"/>
          <w:highlight w:val="none"/>
        </w:rPr>
        <w:t>标人</w:t>
      </w:r>
      <w:r>
        <w:rPr>
          <w:rFonts w:hint="eastAsia" w:ascii="宋体" w:hAnsi="宋体" w:cs="宋体"/>
          <w:spacing w:val="-2"/>
          <w:highlight w:val="none"/>
        </w:rPr>
        <w:t>名</w:t>
      </w:r>
      <w:r>
        <w:rPr>
          <w:rFonts w:hint="eastAsia" w:ascii="宋体" w:hAnsi="宋体" w:cs="宋体"/>
          <w:highlight w:val="none"/>
        </w:rPr>
        <w:t>称</w:t>
      </w:r>
      <w:r>
        <w:rPr>
          <w:rFonts w:hint="eastAsia" w:ascii="宋体" w:hAnsi="宋体" w:cs="宋体"/>
          <w:spacing w:val="-108"/>
          <w:highlight w:val="none"/>
        </w:rPr>
        <w:t>）</w:t>
      </w:r>
      <w:r>
        <w:rPr>
          <w:rFonts w:hint="eastAsia" w:ascii="宋体" w:hAnsi="宋体" w:cs="宋体"/>
          <w:highlight w:val="none"/>
        </w:rPr>
        <w:t>：</w:t>
      </w:r>
    </w:p>
    <w:p w14:paraId="78A8A724">
      <w:pPr>
        <w:ind w:firstLine="420"/>
        <w:jc w:val="both"/>
        <w:rPr>
          <w:rFonts w:hint="eastAsia" w:ascii="宋体" w:hAnsi="宋体" w:cs="宋体"/>
          <w:highlight w:val="none"/>
        </w:rPr>
      </w:pPr>
      <w:r>
        <w:rPr>
          <w:rFonts w:hint="eastAsia" w:ascii="宋体" w:hAnsi="宋体" w:cs="宋体"/>
          <w:szCs w:val="21"/>
          <w:highlight w:val="none"/>
        </w:rPr>
        <w:t>1．我方已仔细研究了</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燃气管网用户终端智能化感知监测改造项目</w:t>
      </w:r>
      <w:r>
        <w:rPr>
          <w:rFonts w:hint="eastAsia" w:ascii="宋体" w:hAnsi="宋体" w:cs="宋体"/>
          <w:szCs w:val="21"/>
          <w:highlight w:val="none"/>
          <w:u w:val="single"/>
        </w:rPr>
        <w:t xml:space="preserve">  </w:t>
      </w:r>
      <w:r>
        <w:rPr>
          <w:rFonts w:hint="eastAsia" w:ascii="宋体" w:hAnsi="宋体" w:cs="宋体"/>
          <w:highlight w:val="none"/>
        </w:rPr>
        <w:t>招标项目</w:t>
      </w:r>
      <w:r>
        <w:rPr>
          <w:rFonts w:hint="eastAsia" w:ascii="宋体" w:hAnsi="宋体" w:cs="宋体"/>
          <w:szCs w:val="21"/>
          <w:highlight w:val="none"/>
        </w:rPr>
        <w:t>招标文件的全部内容，愿意以人民币（大写）</w:t>
      </w:r>
      <w:r>
        <w:rPr>
          <w:rFonts w:hint="eastAsia" w:ascii="宋体" w:hAnsi="宋体" w:cs="宋体"/>
          <w:highlight w:val="none"/>
          <w:u w:val="single"/>
        </w:rPr>
        <w:t xml:space="preserve">       </w:t>
      </w:r>
      <w:r>
        <w:rPr>
          <w:rFonts w:hint="eastAsia" w:ascii="宋体" w:hAnsi="宋体" w:cs="宋体"/>
          <w:szCs w:val="21"/>
          <w:highlight w:val="none"/>
        </w:rPr>
        <w:t>【¥</w:t>
      </w:r>
      <w:r>
        <w:rPr>
          <w:rFonts w:hint="eastAsia" w:ascii="宋体" w:hAnsi="宋体" w:cs="宋体"/>
          <w:highlight w:val="none"/>
          <w:u w:val="single"/>
        </w:rPr>
        <w:t xml:space="preserve">        （含暂列金：</w:t>
      </w:r>
      <w:r>
        <w:rPr>
          <w:rFonts w:hint="eastAsia" w:ascii="宋体" w:hAnsi="宋体" w:cs="宋体"/>
          <w:szCs w:val="21"/>
          <w:highlight w:val="none"/>
        </w:rPr>
        <w:t>¥</w:t>
      </w:r>
      <w:r>
        <w:rPr>
          <w:rFonts w:hint="eastAsia" w:ascii="宋体" w:hAnsi="宋体" w:cs="宋体"/>
          <w:highlight w:val="none"/>
          <w:u w:val="single"/>
        </w:rPr>
        <w:t xml:space="preserve">       ）元</w:t>
      </w:r>
      <w:r>
        <w:rPr>
          <w:rFonts w:hint="eastAsia" w:ascii="宋体" w:hAnsi="宋体" w:cs="宋体"/>
          <w:szCs w:val="21"/>
          <w:highlight w:val="none"/>
        </w:rPr>
        <w:t>】，的投标总报价完成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燃气管网用户终端智能化感知监测改造项目</w:t>
      </w:r>
      <w:r>
        <w:rPr>
          <w:rFonts w:hint="eastAsia" w:ascii="宋体" w:hAnsi="宋体" w:cs="宋体"/>
          <w:szCs w:val="21"/>
          <w:highlight w:val="none"/>
          <w:u w:val="single"/>
        </w:rPr>
        <w:t xml:space="preserve"> </w:t>
      </w:r>
      <w:r>
        <w:rPr>
          <w:rFonts w:hint="eastAsia" w:ascii="宋体" w:hAnsi="宋体" w:cs="宋体"/>
          <w:szCs w:val="21"/>
          <w:highlight w:val="none"/>
        </w:rPr>
        <w:t>全部招标范围事宜，</w:t>
      </w:r>
      <w:r>
        <w:rPr>
          <w:rFonts w:hint="eastAsia" w:ascii="宋体" w:hAnsi="宋体" w:cs="宋体"/>
          <w:szCs w:val="21"/>
          <w:highlight w:val="none"/>
          <w:lang w:val="en-US" w:eastAsia="zh-CN"/>
        </w:rPr>
        <w:t>设备</w:t>
      </w:r>
      <w:r>
        <w:rPr>
          <w:rFonts w:hint="eastAsia" w:ascii="宋体" w:hAnsi="宋体" w:cs="宋体"/>
          <w:szCs w:val="21"/>
          <w:highlight w:val="none"/>
        </w:rPr>
        <w:t>采购增值税税率</w:t>
      </w:r>
      <w:r>
        <w:rPr>
          <w:rFonts w:hint="eastAsia" w:ascii="宋体" w:hAnsi="宋体" w:cs="宋体"/>
          <w:szCs w:val="21"/>
          <w:highlight w:val="none"/>
          <w:u w:val="single"/>
        </w:rPr>
        <w:t xml:space="preserve">    </w:t>
      </w:r>
      <w:r>
        <w:rPr>
          <w:rFonts w:hint="eastAsia" w:ascii="宋体" w:hAnsi="宋体" w:cs="宋体"/>
          <w:szCs w:val="21"/>
          <w:highlight w:val="none"/>
        </w:rPr>
        <w:t>%，安装工程增值税税率</w:t>
      </w:r>
      <w:r>
        <w:rPr>
          <w:rFonts w:hint="eastAsia" w:ascii="宋体" w:hAnsi="宋体" w:cs="宋体"/>
          <w:szCs w:val="21"/>
          <w:highlight w:val="none"/>
          <w:u w:val="single"/>
        </w:rPr>
        <w:t xml:space="preserve">    </w:t>
      </w:r>
      <w:r>
        <w:rPr>
          <w:rFonts w:hint="eastAsia" w:ascii="宋体" w:hAnsi="宋体" w:cs="宋体"/>
          <w:szCs w:val="21"/>
          <w:highlight w:val="none"/>
        </w:rPr>
        <w:t>%，提供增值税</w:t>
      </w:r>
      <w:r>
        <w:rPr>
          <w:rFonts w:hint="eastAsia" w:ascii="宋体" w:hAnsi="宋体" w:cs="宋体"/>
          <w:szCs w:val="21"/>
          <w:highlight w:val="none"/>
          <w:u w:val="single"/>
        </w:rPr>
        <w:t xml:space="preserve">        </w:t>
      </w:r>
      <w:r>
        <w:rPr>
          <w:rFonts w:hint="eastAsia" w:ascii="宋体" w:hAnsi="宋体" w:cs="宋体"/>
          <w:szCs w:val="21"/>
          <w:highlight w:val="none"/>
        </w:rPr>
        <w:t>（专用/普通）发票，并按合同约定履行义务。</w:t>
      </w:r>
    </w:p>
    <w:p w14:paraId="2ACC604D">
      <w:pPr>
        <w:ind w:firstLine="420"/>
        <w:rPr>
          <w:rFonts w:hint="eastAsia" w:ascii="宋体" w:hAnsi="宋体" w:cs="宋体"/>
          <w:highlight w:val="none"/>
        </w:rPr>
      </w:pPr>
      <w:r>
        <w:rPr>
          <w:rFonts w:hint="eastAsia" w:ascii="宋体" w:hAnsi="宋体" w:cs="宋体"/>
          <w:highlight w:val="none"/>
        </w:rPr>
        <w:t xml:space="preserve">2. </w:t>
      </w:r>
      <w:r>
        <w:rPr>
          <w:rFonts w:hint="eastAsia" w:ascii="宋体" w:hAnsi="宋体" w:cs="宋体"/>
          <w:spacing w:val="1"/>
          <w:highlight w:val="none"/>
        </w:rPr>
        <w:t xml:space="preserve"> </w:t>
      </w:r>
      <w:r>
        <w:rPr>
          <w:rFonts w:hint="eastAsia" w:ascii="宋体" w:hAnsi="宋体" w:cs="宋体"/>
          <w:spacing w:val="-2"/>
          <w:highlight w:val="none"/>
        </w:rPr>
        <w:t>我</w:t>
      </w:r>
      <w:r>
        <w:rPr>
          <w:rFonts w:hint="eastAsia" w:ascii="宋体" w:hAnsi="宋体" w:cs="宋体"/>
          <w:highlight w:val="none"/>
        </w:rPr>
        <w:t>方</w:t>
      </w:r>
      <w:r>
        <w:rPr>
          <w:rFonts w:hint="eastAsia" w:ascii="宋体" w:hAnsi="宋体" w:cs="宋体"/>
          <w:spacing w:val="-2"/>
          <w:highlight w:val="none"/>
        </w:rPr>
        <w:t>的</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包</w:t>
      </w:r>
      <w:r>
        <w:rPr>
          <w:rFonts w:hint="eastAsia" w:ascii="宋体" w:hAnsi="宋体" w:cs="宋体"/>
          <w:spacing w:val="-2"/>
          <w:highlight w:val="none"/>
        </w:rPr>
        <w:t>括下</w:t>
      </w:r>
      <w:r>
        <w:rPr>
          <w:rFonts w:hint="eastAsia" w:ascii="宋体" w:hAnsi="宋体" w:cs="宋体"/>
          <w:highlight w:val="none"/>
        </w:rPr>
        <w:t>列内</w:t>
      </w:r>
      <w:r>
        <w:rPr>
          <w:rFonts w:hint="eastAsia" w:ascii="宋体" w:hAnsi="宋体" w:cs="宋体"/>
          <w:spacing w:val="-2"/>
          <w:highlight w:val="none"/>
        </w:rPr>
        <w:t>容</w:t>
      </w:r>
      <w:r>
        <w:rPr>
          <w:rFonts w:hint="eastAsia" w:ascii="宋体" w:hAnsi="宋体" w:cs="宋体"/>
          <w:highlight w:val="none"/>
        </w:rPr>
        <w:t>：</w:t>
      </w:r>
    </w:p>
    <w:p w14:paraId="720EAF31">
      <w:pPr>
        <w:ind w:firstLine="420"/>
        <w:rPr>
          <w:rFonts w:hint="eastAsia" w:ascii="宋体" w:hAnsi="宋体" w:cs="宋体"/>
          <w:highlight w:val="none"/>
        </w:rPr>
      </w:pP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函；</w:t>
      </w:r>
    </w:p>
    <w:p w14:paraId="493B7202">
      <w:pPr>
        <w:ind w:firstLine="420"/>
        <w:rPr>
          <w:rFonts w:hint="eastAsia" w:ascii="宋体" w:hAnsi="宋体" w:cs="宋体"/>
          <w:highlight w:val="none"/>
        </w:rPr>
      </w:pP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法</w:t>
      </w:r>
      <w:r>
        <w:rPr>
          <w:rFonts w:hint="eastAsia" w:ascii="宋体" w:hAnsi="宋体" w:cs="宋体"/>
          <w:spacing w:val="-2"/>
          <w:highlight w:val="none"/>
        </w:rPr>
        <w:t>定</w:t>
      </w:r>
      <w:r>
        <w:rPr>
          <w:rFonts w:hint="eastAsia" w:ascii="宋体" w:hAnsi="宋体" w:cs="宋体"/>
          <w:highlight w:val="none"/>
        </w:rPr>
        <w:t>代</w:t>
      </w:r>
      <w:r>
        <w:rPr>
          <w:rFonts w:hint="eastAsia" w:ascii="宋体" w:hAnsi="宋体" w:cs="宋体"/>
          <w:spacing w:val="-2"/>
          <w:highlight w:val="none"/>
        </w:rPr>
        <w:t>表</w:t>
      </w:r>
      <w:r>
        <w:rPr>
          <w:rFonts w:hint="eastAsia" w:ascii="宋体" w:hAnsi="宋体" w:cs="宋体"/>
          <w:highlight w:val="none"/>
        </w:rPr>
        <w:t>人</w:t>
      </w:r>
      <w:r>
        <w:rPr>
          <w:rFonts w:hint="eastAsia" w:ascii="宋体" w:hAnsi="宋体" w:cs="宋体"/>
          <w:spacing w:val="-2"/>
          <w:highlight w:val="none"/>
        </w:rPr>
        <w:t>（</w:t>
      </w:r>
      <w:r>
        <w:rPr>
          <w:rFonts w:hint="eastAsia" w:ascii="宋体" w:hAnsi="宋体" w:cs="宋体"/>
          <w:highlight w:val="none"/>
        </w:rPr>
        <w:t>单</w:t>
      </w:r>
      <w:r>
        <w:rPr>
          <w:rFonts w:hint="eastAsia" w:ascii="宋体" w:hAnsi="宋体" w:cs="宋体"/>
          <w:spacing w:val="-2"/>
          <w:highlight w:val="none"/>
        </w:rPr>
        <w:t>位负</w:t>
      </w:r>
      <w:r>
        <w:rPr>
          <w:rFonts w:hint="eastAsia" w:ascii="宋体" w:hAnsi="宋体" w:cs="宋体"/>
          <w:highlight w:val="none"/>
        </w:rPr>
        <w:t>责人</w:t>
      </w:r>
      <w:r>
        <w:rPr>
          <w:rFonts w:hint="eastAsia" w:ascii="宋体" w:hAnsi="宋体" w:cs="宋体"/>
          <w:spacing w:val="-2"/>
          <w:highlight w:val="none"/>
        </w:rPr>
        <w:t>）</w:t>
      </w:r>
      <w:r>
        <w:rPr>
          <w:rFonts w:hint="eastAsia" w:ascii="宋体" w:hAnsi="宋体" w:cs="宋体"/>
          <w:highlight w:val="none"/>
        </w:rPr>
        <w:t>身</w:t>
      </w:r>
      <w:r>
        <w:rPr>
          <w:rFonts w:hint="eastAsia" w:ascii="宋体" w:hAnsi="宋体" w:cs="宋体"/>
          <w:spacing w:val="-2"/>
          <w:highlight w:val="none"/>
        </w:rPr>
        <w:t>份</w:t>
      </w:r>
      <w:r>
        <w:rPr>
          <w:rFonts w:hint="eastAsia" w:ascii="宋体" w:hAnsi="宋体" w:cs="宋体"/>
          <w:highlight w:val="none"/>
        </w:rPr>
        <w:t>证</w:t>
      </w:r>
      <w:r>
        <w:rPr>
          <w:rFonts w:hint="eastAsia" w:ascii="宋体" w:hAnsi="宋体" w:cs="宋体"/>
          <w:spacing w:val="-2"/>
          <w:highlight w:val="none"/>
        </w:rPr>
        <w:t>明</w:t>
      </w:r>
      <w:r>
        <w:rPr>
          <w:rFonts w:hint="eastAsia" w:ascii="宋体" w:hAnsi="宋体" w:cs="宋体"/>
          <w:highlight w:val="none"/>
        </w:rPr>
        <w:t>或</w:t>
      </w:r>
      <w:r>
        <w:rPr>
          <w:rFonts w:hint="eastAsia" w:ascii="宋体" w:hAnsi="宋体" w:cs="宋体"/>
          <w:spacing w:val="-2"/>
          <w:highlight w:val="none"/>
        </w:rPr>
        <w:t>授</w:t>
      </w:r>
      <w:r>
        <w:rPr>
          <w:rFonts w:hint="eastAsia" w:ascii="宋体" w:hAnsi="宋体" w:cs="宋体"/>
          <w:highlight w:val="none"/>
        </w:rPr>
        <w:t>权</w:t>
      </w:r>
      <w:r>
        <w:rPr>
          <w:rFonts w:hint="eastAsia" w:ascii="宋体" w:hAnsi="宋体" w:cs="宋体"/>
          <w:spacing w:val="-2"/>
          <w:highlight w:val="none"/>
        </w:rPr>
        <w:t>委</w:t>
      </w:r>
      <w:r>
        <w:rPr>
          <w:rFonts w:hint="eastAsia" w:ascii="宋体" w:hAnsi="宋体" w:cs="宋体"/>
          <w:highlight w:val="none"/>
        </w:rPr>
        <w:t>托书；</w:t>
      </w:r>
    </w:p>
    <w:p w14:paraId="7DBA38C2">
      <w:pPr>
        <w:ind w:firstLine="420"/>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投</w:t>
      </w:r>
      <w:r>
        <w:rPr>
          <w:rFonts w:hint="eastAsia" w:ascii="宋体" w:hAnsi="宋体" w:cs="宋体"/>
          <w:spacing w:val="-2"/>
          <w:highlight w:val="none"/>
        </w:rPr>
        <w:t>标</w:t>
      </w:r>
      <w:r>
        <w:rPr>
          <w:rFonts w:hint="eastAsia" w:ascii="宋体" w:hAnsi="宋体" w:cs="宋体"/>
          <w:highlight w:val="none"/>
        </w:rPr>
        <w:t>保</w:t>
      </w:r>
      <w:r>
        <w:rPr>
          <w:rFonts w:hint="eastAsia" w:ascii="宋体" w:hAnsi="宋体" w:cs="宋体"/>
          <w:spacing w:val="-2"/>
          <w:highlight w:val="none"/>
        </w:rPr>
        <w:t>证</w:t>
      </w:r>
      <w:r>
        <w:rPr>
          <w:rFonts w:hint="eastAsia" w:ascii="宋体" w:hAnsi="宋体" w:cs="宋体"/>
          <w:highlight w:val="none"/>
        </w:rPr>
        <w:t>金；</w:t>
      </w:r>
    </w:p>
    <w:p w14:paraId="684F8C29">
      <w:pPr>
        <w:ind w:firstLine="420"/>
        <w:rPr>
          <w:rFonts w:hint="eastAsia" w:ascii="宋体" w:hAnsi="宋体" w:cs="宋体"/>
          <w:highlight w:val="none"/>
        </w:rPr>
      </w:pPr>
      <w:r>
        <w:rPr>
          <w:rFonts w:hint="eastAsia" w:ascii="宋体" w:hAnsi="宋体" w:cs="宋体"/>
          <w:highlight w:val="none"/>
        </w:rPr>
        <w:t>（4</w:t>
      </w:r>
      <w:r>
        <w:rPr>
          <w:rFonts w:hint="eastAsia" w:ascii="宋体" w:hAnsi="宋体" w:cs="宋体"/>
          <w:spacing w:val="-2"/>
          <w:highlight w:val="none"/>
        </w:rPr>
        <w:t>）</w:t>
      </w:r>
      <w:r>
        <w:rPr>
          <w:rFonts w:hint="eastAsia" w:ascii="宋体" w:hAnsi="宋体" w:cs="宋体"/>
          <w:highlight w:val="none"/>
        </w:rPr>
        <w:t>资</w:t>
      </w:r>
      <w:r>
        <w:rPr>
          <w:rFonts w:hint="eastAsia" w:ascii="宋体" w:hAnsi="宋体" w:cs="宋体"/>
          <w:spacing w:val="-2"/>
          <w:highlight w:val="none"/>
        </w:rPr>
        <w:t>格</w:t>
      </w:r>
      <w:r>
        <w:rPr>
          <w:rFonts w:hint="eastAsia" w:ascii="宋体" w:hAnsi="宋体" w:cs="宋体"/>
          <w:highlight w:val="none"/>
        </w:rPr>
        <w:t>审</w:t>
      </w:r>
      <w:r>
        <w:rPr>
          <w:rFonts w:hint="eastAsia" w:ascii="宋体" w:hAnsi="宋体" w:cs="宋体"/>
          <w:spacing w:val="-2"/>
          <w:highlight w:val="none"/>
        </w:rPr>
        <w:t>查</w:t>
      </w:r>
      <w:r>
        <w:rPr>
          <w:rFonts w:hint="eastAsia" w:ascii="宋体" w:hAnsi="宋体" w:cs="宋体"/>
          <w:highlight w:val="none"/>
        </w:rPr>
        <w:t>资</w:t>
      </w:r>
      <w:r>
        <w:rPr>
          <w:rFonts w:hint="eastAsia" w:ascii="宋体" w:hAnsi="宋体" w:cs="宋体"/>
          <w:spacing w:val="-3"/>
          <w:highlight w:val="none"/>
        </w:rPr>
        <w:t>料</w:t>
      </w:r>
      <w:r>
        <w:rPr>
          <w:rFonts w:hint="eastAsia" w:ascii="宋体" w:hAnsi="宋体" w:cs="宋体"/>
          <w:highlight w:val="none"/>
        </w:rPr>
        <w:t>；</w:t>
      </w:r>
    </w:p>
    <w:p w14:paraId="283D743F">
      <w:pPr>
        <w:ind w:firstLine="420"/>
        <w:rPr>
          <w:rFonts w:hint="eastAsia" w:ascii="宋体" w:hAnsi="宋体" w:cs="宋体"/>
          <w:highlight w:val="none"/>
        </w:rPr>
      </w:pPr>
      <w:r>
        <w:rPr>
          <w:rFonts w:hint="eastAsia" w:ascii="宋体" w:hAnsi="宋体" w:cs="宋体"/>
          <w:highlight w:val="none"/>
        </w:rPr>
        <w:t>（5）《投标报价表》；</w:t>
      </w:r>
    </w:p>
    <w:p w14:paraId="37368DE3">
      <w:pPr>
        <w:ind w:firstLine="420"/>
        <w:rPr>
          <w:rFonts w:hint="eastAsia" w:ascii="宋体" w:hAnsi="宋体" w:cs="宋体"/>
          <w:highlight w:val="none"/>
        </w:rPr>
      </w:pPr>
      <w:r>
        <w:rPr>
          <w:rFonts w:hint="eastAsia" w:ascii="宋体" w:hAnsi="宋体" w:cs="宋体"/>
          <w:highlight w:val="none"/>
        </w:rPr>
        <w:t>（6）供货业绩情况表；</w:t>
      </w:r>
    </w:p>
    <w:p w14:paraId="164017A8">
      <w:pPr>
        <w:ind w:firstLine="420"/>
        <w:rPr>
          <w:rFonts w:hint="eastAsia" w:ascii="宋体" w:hAnsi="宋体" w:cs="宋体"/>
          <w:highlight w:val="none"/>
        </w:rPr>
      </w:pPr>
      <w:r>
        <w:rPr>
          <w:rFonts w:hint="eastAsia" w:ascii="宋体" w:hAnsi="宋体" w:cs="宋体"/>
          <w:highlight w:val="none"/>
        </w:rPr>
        <w:t>（7）投标设备技术性能指标的详细描述；</w:t>
      </w:r>
    </w:p>
    <w:p w14:paraId="51EBEDAD">
      <w:pPr>
        <w:ind w:firstLine="420"/>
        <w:rPr>
          <w:rFonts w:ascii="宋体" w:hAnsi="宋体" w:cs="宋体"/>
          <w:highlight w:val="none"/>
        </w:rPr>
      </w:pPr>
      <w:r>
        <w:rPr>
          <w:rFonts w:hint="eastAsia" w:ascii="宋体" w:hAnsi="宋体" w:cs="宋体"/>
          <w:highlight w:val="none"/>
        </w:rPr>
        <w:t>（8）技术服务计划及</w:t>
      </w:r>
      <w:r>
        <w:rPr>
          <w:rFonts w:hint="eastAsia" w:ascii="宋体" w:hAnsi="宋体" w:cs="宋体"/>
          <w:highlight w:val="none"/>
          <w:lang w:val="en-US" w:eastAsia="zh-CN"/>
        </w:rPr>
        <w:t>施工</w:t>
      </w:r>
      <w:r>
        <w:rPr>
          <w:rFonts w:hint="eastAsia" w:ascii="宋体" w:hAnsi="宋体" w:cs="宋体"/>
          <w:highlight w:val="none"/>
        </w:rPr>
        <w:t>方案；</w:t>
      </w:r>
    </w:p>
    <w:p w14:paraId="39744134">
      <w:pPr>
        <w:ind w:firstLine="420"/>
        <w:rPr>
          <w:rFonts w:hint="eastAsia" w:ascii="宋体" w:hAnsi="宋体" w:cs="宋体"/>
          <w:highlight w:val="none"/>
        </w:rPr>
      </w:pPr>
      <w:r>
        <w:rPr>
          <w:rFonts w:ascii="宋体" w:hAnsi="宋体" w:cs="宋体"/>
          <w:highlight w:val="none"/>
        </w:rPr>
        <w:t>（</w:t>
      </w:r>
      <w:r>
        <w:rPr>
          <w:rFonts w:hint="eastAsia" w:ascii="宋体" w:hAnsi="宋体" w:cs="宋体"/>
          <w:highlight w:val="none"/>
        </w:rPr>
        <w:t>9</w:t>
      </w:r>
      <w:r>
        <w:rPr>
          <w:rFonts w:ascii="宋体" w:hAnsi="宋体" w:cs="宋体"/>
          <w:highlight w:val="none"/>
        </w:rPr>
        <w:t>）</w:t>
      </w:r>
      <w:r>
        <w:rPr>
          <w:rFonts w:hint="eastAsia" w:ascii="宋体" w:hAnsi="宋体" w:cs="宋体"/>
          <w:highlight w:val="none"/>
        </w:rPr>
        <w:t>项目管理组织机构</w:t>
      </w:r>
    </w:p>
    <w:p w14:paraId="016F41B6">
      <w:pPr>
        <w:ind w:firstLine="420"/>
        <w:rPr>
          <w:rFonts w:hint="eastAsia" w:ascii="宋体" w:hAnsi="宋体" w:cs="宋体"/>
          <w:highlight w:val="none"/>
        </w:rPr>
      </w:pPr>
      <w:r>
        <w:rPr>
          <w:rFonts w:hint="eastAsia" w:ascii="宋体" w:hAnsi="宋体" w:cs="宋体"/>
          <w:highlight w:val="none"/>
        </w:rPr>
        <w:t>（1</w:t>
      </w:r>
      <w:r>
        <w:rPr>
          <w:rFonts w:ascii="宋体" w:hAnsi="宋体" w:cs="宋体"/>
          <w:highlight w:val="none"/>
        </w:rPr>
        <w:t>0</w:t>
      </w:r>
      <w:r>
        <w:rPr>
          <w:rFonts w:hint="eastAsia" w:ascii="宋体" w:hAnsi="宋体" w:cs="宋体"/>
          <w:highlight w:val="none"/>
        </w:rPr>
        <w:t>）商务和技术偏差表</w:t>
      </w:r>
    </w:p>
    <w:p w14:paraId="3904CDA0">
      <w:pPr>
        <w:ind w:firstLine="420"/>
        <w:rPr>
          <w:rFonts w:hint="eastAsia" w:ascii="宋体" w:hAnsi="宋体" w:cs="宋体"/>
          <w:highlight w:val="none"/>
        </w:rPr>
      </w:pPr>
      <w:r>
        <w:rPr>
          <w:rFonts w:hint="eastAsia" w:ascii="宋体" w:hAnsi="宋体" w:cs="宋体"/>
          <w:highlight w:val="none"/>
        </w:rPr>
        <w:t>………（投标人认为其他需要列明的内容）</w:t>
      </w:r>
    </w:p>
    <w:p w14:paraId="7B30EF29">
      <w:pPr>
        <w:ind w:firstLine="420"/>
        <w:rPr>
          <w:rFonts w:hint="eastAsia" w:ascii="宋体" w:hAnsi="宋体" w:cs="宋体"/>
          <w:highlight w:val="none"/>
        </w:rPr>
      </w:pPr>
      <w:r>
        <w:rPr>
          <w:rFonts w:hint="eastAsia" w:ascii="宋体" w:hAnsi="宋体" w:cs="宋体"/>
          <w:highlight w:val="none"/>
        </w:rPr>
        <w:t>投标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的</w:t>
      </w:r>
      <w:r>
        <w:rPr>
          <w:rFonts w:hint="eastAsia" w:ascii="宋体" w:hAnsi="宋体" w:cs="宋体"/>
          <w:highlight w:val="none"/>
        </w:rPr>
        <w:t>上</w:t>
      </w:r>
      <w:r>
        <w:rPr>
          <w:rFonts w:hint="eastAsia" w:ascii="宋体" w:hAnsi="宋体" w:cs="宋体"/>
          <w:spacing w:val="-2"/>
          <w:highlight w:val="none"/>
        </w:rPr>
        <w:t>述</w:t>
      </w:r>
      <w:r>
        <w:rPr>
          <w:rFonts w:hint="eastAsia" w:ascii="宋体" w:hAnsi="宋体" w:cs="宋体"/>
          <w:highlight w:val="none"/>
        </w:rPr>
        <w:t>组</w:t>
      </w:r>
      <w:r>
        <w:rPr>
          <w:rFonts w:hint="eastAsia" w:ascii="宋体" w:hAnsi="宋体" w:cs="宋体"/>
          <w:spacing w:val="-2"/>
          <w:highlight w:val="none"/>
        </w:rPr>
        <w:t>成</w:t>
      </w:r>
      <w:r>
        <w:rPr>
          <w:rFonts w:hint="eastAsia" w:ascii="宋体" w:hAnsi="宋体" w:cs="宋体"/>
          <w:highlight w:val="none"/>
        </w:rPr>
        <w:t>部</w:t>
      </w:r>
      <w:r>
        <w:rPr>
          <w:rFonts w:hint="eastAsia" w:ascii="宋体" w:hAnsi="宋体" w:cs="宋体"/>
          <w:spacing w:val="-2"/>
          <w:highlight w:val="none"/>
        </w:rPr>
        <w:t>分</w:t>
      </w:r>
      <w:r>
        <w:rPr>
          <w:rFonts w:hint="eastAsia" w:ascii="宋体" w:hAnsi="宋体" w:cs="宋体"/>
          <w:highlight w:val="none"/>
        </w:rPr>
        <w:t>如存</w:t>
      </w:r>
      <w:r>
        <w:rPr>
          <w:rFonts w:hint="eastAsia" w:ascii="宋体" w:hAnsi="宋体" w:cs="宋体"/>
          <w:spacing w:val="-2"/>
          <w:highlight w:val="none"/>
        </w:rPr>
        <w:t>在</w:t>
      </w:r>
      <w:r>
        <w:rPr>
          <w:rFonts w:hint="eastAsia" w:ascii="宋体" w:hAnsi="宋体" w:cs="宋体"/>
          <w:highlight w:val="none"/>
        </w:rPr>
        <w:t>内</w:t>
      </w:r>
      <w:r>
        <w:rPr>
          <w:rFonts w:hint="eastAsia" w:ascii="宋体" w:hAnsi="宋体" w:cs="宋体"/>
          <w:spacing w:val="-2"/>
          <w:highlight w:val="none"/>
        </w:rPr>
        <w:t>容</w:t>
      </w:r>
      <w:r>
        <w:rPr>
          <w:rFonts w:hint="eastAsia" w:ascii="宋体" w:hAnsi="宋体" w:cs="宋体"/>
          <w:highlight w:val="none"/>
        </w:rPr>
        <w:t>不</w:t>
      </w:r>
      <w:r>
        <w:rPr>
          <w:rFonts w:hint="eastAsia" w:ascii="宋体" w:hAnsi="宋体" w:cs="宋体"/>
          <w:spacing w:val="-2"/>
          <w:highlight w:val="none"/>
        </w:rPr>
        <w:t>一</w:t>
      </w:r>
      <w:r>
        <w:rPr>
          <w:rFonts w:hint="eastAsia" w:ascii="宋体" w:hAnsi="宋体" w:cs="宋体"/>
          <w:highlight w:val="none"/>
        </w:rPr>
        <w:t>致</w:t>
      </w:r>
      <w:r>
        <w:rPr>
          <w:rFonts w:hint="eastAsia" w:ascii="宋体" w:hAnsi="宋体" w:cs="宋体"/>
          <w:spacing w:val="-2"/>
          <w:highlight w:val="none"/>
        </w:rPr>
        <w:t>的</w:t>
      </w:r>
      <w:r>
        <w:rPr>
          <w:rFonts w:hint="eastAsia" w:ascii="宋体" w:hAnsi="宋体" w:cs="宋体"/>
          <w:highlight w:val="none"/>
        </w:rPr>
        <w:t>，</w:t>
      </w:r>
      <w:r>
        <w:rPr>
          <w:rFonts w:hint="eastAsia" w:ascii="宋体" w:hAnsi="宋体" w:cs="宋体"/>
          <w:spacing w:val="-2"/>
          <w:highlight w:val="none"/>
        </w:rPr>
        <w:t>以</w:t>
      </w:r>
      <w:r>
        <w:rPr>
          <w:rFonts w:hint="eastAsia" w:ascii="宋体" w:hAnsi="宋体" w:cs="宋体"/>
          <w:highlight w:val="none"/>
        </w:rPr>
        <w:t>投标</w:t>
      </w:r>
      <w:r>
        <w:rPr>
          <w:rFonts w:hint="eastAsia" w:ascii="宋体" w:hAnsi="宋体" w:cs="宋体"/>
          <w:spacing w:val="-2"/>
          <w:highlight w:val="none"/>
        </w:rPr>
        <w:t>函</w:t>
      </w:r>
      <w:r>
        <w:rPr>
          <w:rFonts w:hint="eastAsia" w:ascii="宋体" w:hAnsi="宋体" w:cs="宋体"/>
          <w:highlight w:val="none"/>
        </w:rPr>
        <w:t>为</w:t>
      </w:r>
      <w:r>
        <w:rPr>
          <w:rFonts w:hint="eastAsia" w:ascii="宋体" w:hAnsi="宋体" w:cs="宋体"/>
          <w:spacing w:val="-2"/>
          <w:highlight w:val="none"/>
        </w:rPr>
        <w:t>准</w:t>
      </w:r>
      <w:r>
        <w:rPr>
          <w:rFonts w:hint="eastAsia" w:ascii="宋体" w:hAnsi="宋体" w:cs="宋体"/>
          <w:highlight w:val="none"/>
        </w:rPr>
        <w:t>。</w:t>
      </w:r>
    </w:p>
    <w:p w14:paraId="7397F6E8">
      <w:pPr>
        <w:ind w:firstLine="420"/>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我</w:t>
      </w:r>
      <w:r>
        <w:rPr>
          <w:rFonts w:hint="eastAsia" w:ascii="宋体" w:hAnsi="宋体" w:cs="宋体"/>
          <w:highlight w:val="none"/>
        </w:rPr>
        <w:t>方</w:t>
      </w:r>
      <w:r>
        <w:rPr>
          <w:rFonts w:hint="eastAsia" w:ascii="宋体" w:hAnsi="宋体" w:cs="宋体"/>
          <w:spacing w:val="-2"/>
          <w:highlight w:val="none"/>
        </w:rPr>
        <w:t>承</w:t>
      </w:r>
      <w:r>
        <w:rPr>
          <w:rFonts w:hint="eastAsia" w:ascii="宋体" w:hAnsi="宋体" w:cs="宋体"/>
          <w:highlight w:val="none"/>
        </w:rPr>
        <w:t>诺</w:t>
      </w:r>
      <w:r>
        <w:rPr>
          <w:rFonts w:hint="eastAsia" w:ascii="宋体" w:hAnsi="宋体" w:cs="宋体"/>
          <w:spacing w:val="-2"/>
          <w:highlight w:val="none"/>
        </w:rPr>
        <w:t>响</w:t>
      </w:r>
      <w:r>
        <w:rPr>
          <w:rFonts w:hint="eastAsia" w:ascii="宋体" w:hAnsi="宋体" w:cs="宋体"/>
          <w:highlight w:val="none"/>
        </w:rPr>
        <w:t>应</w:t>
      </w:r>
      <w:r>
        <w:rPr>
          <w:rFonts w:hint="eastAsia" w:ascii="宋体" w:hAnsi="宋体" w:cs="宋体"/>
          <w:spacing w:val="-2"/>
          <w:highlight w:val="none"/>
        </w:rPr>
        <w:t>招</w:t>
      </w:r>
      <w:r>
        <w:rPr>
          <w:rFonts w:hint="eastAsia" w:ascii="宋体" w:hAnsi="宋体" w:cs="宋体"/>
          <w:highlight w:val="none"/>
        </w:rPr>
        <w:t>标</w:t>
      </w:r>
      <w:r>
        <w:rPr>
          <w:rFonts w:hint="eastAsia" w:ascii="宋体" w:hAnsi="宋体" w:cs="宋体"/>
          <w:spacing w:val="-2"/>
          <w:highlight w:val="none"/>
        </w:rPr>
        <w:t>文</w:t>
      </w:r>
      <w:r>
        <w:rPr>
          <w:rFonts w:hint="eastAsia" w:ascii="宋体" w:hAnsi="宋体" w:cs="宋体"/>
          <w:highlight w:val="none"/>
        </w:rPr>
        <w:t>件</w:t>
      </w:r>
      <w:r>
        <w:rPr>
          <w:rFonts w:hint="eastAsia" w:ascii="宋体" w:hAnsi="宋体" w:cs="宋体"/>
          <w:spacing w:val="-2"/>
          <w:highlight w:val="none"/>
        </w:rPr>
        <w:t>的</w:t>
      </w:r>
      <w:r>
        <w:rPr>
          <w:rFonts w:hint="eastAsia" w:ascii="宋体" w:hAnsi="宋体" w:cs="宋体"/>
          <w:highlight w:val="none"/>
        </w:rPr>
        <w:t>全</w:t>
      </w:r>
      <w:r>
        <w:rPr>
          <w:rFonts w:hint="eastAsia" w:ascii="宋体" w:hAnsi="宋体" w:cs="宋体"/>
          <w:spacing w:val="-2"/>
          <w:highlight w:val="none"/>
        </w:rPr>
        <w:t>部</w:t>
      </w:r>
      <w:r>
        <w:rPr>
          <w:rFonts w:hint="eastAsia" w:ascii="宋体" w:hAnsi="宋体" w:cs="宋体"/>
          <w:highlight w:val="none"/>
        </w:rPr>
        <w:t>要求。</w:t>
      </w:r>
    </w:p>
    <w:p w14:paraId="094D47C1">
      <w:pPr>
        <w:ind w:firstLine="420"/>
        <w:rPr>
          <w:rFonts w:hint="eastAsia" w:ascii="宋体" w:hAnsi="宋体" w:cs="宋体"/>
          <w:highlight w:val="none"/>
        </w:rPr>
      </w:pPr>
      <w:r>
        <w:rPr>
          <w:rFonts w:hint="eastAsia" w:ascii="宋体" w:hAnsi="宋体" w:cs="宋体"/>
          <w:highlight w:val="none"/>
        </w:rPr>
        <w:t>4．</w:t>
      </w:r>
      <w:r>
        <w:rPr>
          <w:rFonts w:hint="eastAsia" w:ascii="宋体" w:hAnsi="宋体" w:cs="宋体"/>
          <w:spacing w:val="-2"/>
          <w:highlight w:val="none"/>
        </w:rPr>
        <w:t>我</w:t>
      </w:r>
      <w:r>
        <w:rPr>
          <w:rFonts w:hint="eastAsia" w:ascii="宋体" w:hAnsi="宋体" w:cs="宋体"/>
          <w:highlight w:val="none"/>
        </w:rPr>
        <w:t>方</w:t>
      </w:r>
      <w:r>
        <w:rPr>
          <w:rFonts w:hint="eastAsia" w:ascii="宋体" w:hAnsi="宋体" w:cs="宋体"/>
          <w:spacing w:val="-2"/>
          <w:highlight w:val="none"/>
        </w:rPr>
        <w:t>承</w:t>
      </w:r>
      <w:r>
        <w:rPr>
          <w:rFonts w:hint="eastAsia" w:ascii="宋体" w:hAnsi="宋体" w:cs="宋体"/>
          <w:highlight w:val="none"/>
        </w:rPr>
        <w:t>诺</w:t>
      </w:r>
      <w:r>
        <w:rPr>
          <w:rFonts w:hint="eastAsia" w:ascii="宋体" w:hAnsi="宋体" w:cs="宋体"/>
          <w:spacing w:val="-2"/>
          <w:highlight w:val="none"/>
        </w:rPr>
        <w:t>在</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件规</w:t>
      </w:r>
      <w:r>
        <w:rPr>
          <w:rFonts w:hint="eastAsia" w:ascii="宋体" w:hAnsi="宋体" w:cs="宋体"/>
          <w:highlight w:val="none"/>
        </w:rPr>
        <w:t>定的</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有</w:t>
      </w:r>
      <w:r>
        <w:rPr>
          <w:rFonts w:hint="eastAsia" w:ascii="宋体" w:hAnsi="宋体" w:cs="宋体"/>
          <w:highlight w:val="none"/>
        </w:rPr>
        <w:t>效</w:t>
      </w:r>
      <w:r>
        <w:rPr>
          <w:rFonts w:hint="eastAsia" w:ascii="宋体" w:hAnsi="宋体" w:cs="宋体"/>
          <w:spacing w:val="-2"/>
          <w:highlight w:val="none"/>
        </w:rPr>
        <w:t>期</w:t>
      </w:r>
      <w:r>
        <w:rPr>
          <w:rFonts w:hint="eastAsia" w:ascii="宋体" w:hAnsi="宋体" w:cs="宋体"/>
          <w:highlight w:val="none"/>
        </w:rPr>
        <w:t>内</w:t>
      </w:r>
      <w:r>
        <w:rPr>
          <w:rFonts w:hint="eastAsia" w:ascii="宋体" w:hAnsi="宋体" w:cs="宋体"/>
          <w:spacing w:val="-2"/>
          <w:highlight w:val="none"/>
        </w:rPr>
        <w:t>不</w:t>
      </w:r>
      <w:r>
        <w:rPr>
          <w:rFonts w:hint="eastAsia" w:ascii="宋体" w:hAnsi="宋体" w:cs="宋体"/>
          <w:highlight w:val="none"/>
        </w:rPr>
        <w:t>撤</w:t>
      </w:r>
      <w:r>
        <w:rPr>
          <w:rFonts w:hint="eastAsia" w:ascii="宋体" w:hAnsi="宋体" w:cs="宋体"/>
          <w:spacing w:val="-2"/>
          <w:highlight w:val="none"/>
        </w:rPr>
        <w:t>销</w:t>
      </w:r>
      <w:r>
        <w:rPr>
          <w:rFonts w:hint="eastAsia" w:ascii="宋体" w:hAnsi="宋体" w:cs="宋体"/>
          <w:highlight w:val="none"/>
        </w:rPr>
        <w:t>投标</w:t>
      </w:r>
      <w:r>
        <w:rPr>
          <w:rFonts w:hint="eastAsia" w:ascii="宋体" w:hAnsi="宋体" w:cs="宋体"/>
          <w:spacing w:val="-2"/>
          <w:highlight w:val="none"/>
        </w:rPr>
        <w:t>文</w:t>
      </w:r>
      <w:r>
        <w:rPr>
          <w:rFonts w:hint="eastAsia" w:ascii="宋体" w:hAnsi="宋体" w:cs="宋体"/>
          <w:highlight w:val="none"/>
        </w:rPr>
        <w:t>件。</w:t>
      </w:r>
    </w:p>
    <w:p w14:paraId="73CA3B52">
      <w:pPr>
        <w:ind w:firstLine="420"/>
        <w:rPr>
          <w:rFonts w:hint="eastAsia" w:ascii="宋体" w:hAnsi="宋体" w:cs="宋体"/>
          <w:highlight w:val="none"/>
        </w:rPr>
      </w:pPr>
      <w:r>
        <w:rPr>
          <w:rFonts w:hint="eastAsia" w:ascii="宋体" w:hAnsi="宋体" w:cs="宋体"/>
          <w:highlight w:val="none"/>
        </w:rPr>
        <w:t>5．</w:t>
      </w:r>
      <w:r>
        <w:rPr>
          <w:rFonts w:hint="eastAsia" w:ascii="宋体" w:hAnsi="宋体" w:cs="宋体"/>
          <w:spacing w:val="-2"/>
          <w:highlight w:val="none"/>
        </w:rPr>
        <w:t>如</w:t>
      </w:r>
      <w:r>
        <w:rPr>
          <w:rFonts w:hint="eastAsia" w:ascii="宋体" w:hAnsi="宋体" w:cs="宋体"/>
          <w:highlight w:val="none"/>
        </w:rPr>
        <w:t>我</w:t>
      </w:r>
      <w:r>
        <w:rPr>
          <w:rFonts w:hint="eastAsia" w:ascii="宋体" w:hAnsi="宋体" w:cs="宋体"/>
          <w:spacing w:val="-2"/>
          <w:highlight w:val="none"/>
        </w:rPr>
        <w:t>方</w:t>
      </w:r>
      <w:r>
        <w:rPr>
          <w:rFonts w:hint="eastAsia" w:ascii="宋体" w:hAnsi="宋体" w:cs="宋体"/>
          <w:highlight w:val="none"/>
        </w:rPr>
        <w:t>中</w:t>
      </w:r>
      <w:r>
        <w:rPr>
          <w:rFonts w:hint="eastAsia" w:ascii="宋体" w:hAnsi="宋体" w:cs="宋体"/>
          <w:spacing w:val="-2"/>
          <w:highlight w:val="none"/>
        </w:rPr>
        <w:t>标</w:t>
      </w:r>
      <w:r>
        <w:rPr>
          <w:rFonts w:hint="eastAsia" w:ascii="宋体" w:hAnsi="宋体" w:cs="宋体"/>
          <w:highlight w:val="none"/>
        </w:rPr>
        <w:t>，</w:t>
      </w:r>
      <w:r>
        <w:rPr>
          <w:rFonts w:hint="eastAsia" w:ascii="宋体" w:hAnsi="宋体" w:cs="宋体"/>
          <w:spacing w:val="-2"/>
          <w:highlight w:val="none"/>
        </w:rPr>
        <w:t>我</w:t>
      </w:r>
      <w:r>
        <w:rPr>
          <w:rFonts w:hint="eastAsia" w:ascii="宋体" w:hAnsi="宋体" w:cs="宋体"/>
          <w:highlight w:val="none"/>
        </w:rPr>
        <w:t>方</w:t>
      </w:r>
      <w:r>
        <w:rPr>
          <w:rFonts w:hint="eastAsia" w:ascii="宋体" w:hAnsi="宋体" w:cs="宋体"/>
          <w:spacing w:val="-2"/>
          <w:highlight w:val="none"/>
        </w:rPr>
        <w:t>承诺</w:t>
      </w:r>
      <w:r>
        <w:rPr>
          <w:rFonts w:hint="eastAsia" w:ascii="宋体" w:hAnsi="宋体" w:cs="宋体"/>
          <w:highlight w:val="none"/>
        </w:rPr>
        <w:t>：</w:t>
      </w:r>
    </w:p>
    <w:p w14:paraId="14D1F5D7">
      <w:pPr>
        <w:ind w:firstLine="420"/>
        <w:rPr>
          <w:rFonts w:hint="eastAsia" w:ascii="宋体" w:hAnsi="宋体" w:cs="宋体"/>
          <w:highlight w:val="none"/>
        </w:rPr>
      </w:pPr>
      <w:r>
        <w:rPr>
          <w:rFonts w:hint="eastAsia" w:ascii="宋体" w:hAnsi="宋体" w:cs="宋体"/>
          <w:highlight w:val="none"/>
        </w:rPr>
        <w:t>（1</w:t>
      </w:r>
      <w:r>
        <w:rPr>
          <w:rFonts w:hint="eastAsia" w:ascii="宋体" w:hAnsi="宋体" w:cs="宋体"/>
          <w:spacing w:val="-2"/>
          <w:highlight w:val="none"/>
        </w:rPr>
        <w:t>）</w:t>
      </w:r>
      <w:r>
        <w:rPr>
          <w:rFonts w:hint="eastAsia" w:ascii="宋体" w:hAnsi="宋体" w:cs="宋体"/>
          <w:highlight w:val="none"/>
        </w:rPr>
        <w:t>在</w:t>
      </w:r>
      <w:r>
        <w:rPr>
          <w:rFonts w:hint="eastAsia" w:ascii="宋体" w:hAnsi="宋体" w:cs="宋体"/>
          <w:spacing w:val="-2"/>
          <w:highlight w:val="none"/>
        </w:rPr>
        <w:t>收</w:t>
      </w:r>
      <w:r>
        <w:rPr>
          <w:rFonts w:hint="eastAsia" w:ascii="宋体" w:hAnsi="宋体" w:cs="宋体"/>
          <w:highlight w:val="none"/>
        </w:rPr>
        <w:t>到</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通</w:t>
      </w:r>
      <w:r>
        <w:rPr>
          <w:rFonts w:hint="eastAsia" w:ascii="宋体" w:hAnsi="宋体" w:cs="宋体"/>
          <w:highlight w:val="none"/>
        </w:rPr>
        <w:t>知</w:t>
      </w:r>
      <w:r>
        <w:rPr>
          <w:rFonts w:hint="eastAsia" w:ascii="宋体" w:hAnsi="宋体" w:cs="宋体"/>
          <w:spacing w:val="-2"/>
          <w:highlight w:val="none"/>
        </w:rPr>
        <w:t>书后</w:t>
      </w:r>
      <w:r>
        <w:rPr>
          <w:rFonts w:hint="eastAsia" w:ascii="宋体" w:hAnsi="宋体" w:cs="宋体"/>
          <w:highlight w:val="none"/>
        </w:rPr>
        <w:t>，在</w:t>
      </w:r>
      <w:r>
        <w:rPr>
          <w:rFonts w:hint="eastAsia" w:ascii="宋体" w:hAnsi="宋体" w:cs="宋体"/>
          <w:spacing w:val="-2"/>
          <w:highlight w:val="none"/>
        </w:rPr>
        <w:t>中</w:t>
      </w:r>
      <w:r>
        <w:rPr>
          <w:rFonts w:hint="eastAsia" w:ascii="宋体" w:hAnsi="宋体" w:cs="宋体"/>
          <w:highlight w:val="none"/>
        </w:rPr>
        <w:t>标</w:t>
      </w:r>
      <w:r>
        <w:rPr>
          <w:rFonts w:hint="eastAsia" w:ascii="宋体" w:hAnsi="宋体" w:cs="宋体"/>
          <w:spacing w:val="-2"/>
          <w:highlight w:val="none"/>
        </w:rPr>
        <w:t>通</w:t>
      </w:r>
      <w:r>
        <w:rPr>
          <w:rFonts w:hint="eastAsia" w:ascii="宋体" w:hAnsi="宋体" w:cs="宋体"/>
          <w:highlight w:val="none"/>
        </w:rPr>
        <w:t>知</w:t>
      </w:r>
      <w:r>
        <w:rPr>
          <w:rFonts w:hint="eastAsia" w:ascii="宋体" w:hAnsi="宋体" w:cs="宋体"/>
          <w:spacing w:val="-2"/>
          <w:highlight w:val="none"/>
        </w:rPr>
        <w:t>书</w:t>
      </w:r>
      <w:r>
        <w:rPr>
          <w:rFonts w:hint="eastAsia" w:ascii="宋体" w:hAnsi="宋体" w:cs="宋体"/>
          <w:highlight w:val="none"/>
        </w:rPr>
        <w:t>规</w:t>
      </w:r>
      <w:r>
        <w:rPr>
          <w:rFonts w:hint="eastAsia" w:ascii="宋体" w:hAnsi="宋体" w:cs="宋体"/>
          <w:spacing w:val="-2"/>
          <w:highlight w:val="none"/>
        </w:rPr>
        <w:t>定</w:t>
      </w:r>
      <w:r>
        <w:rPr>
          <w:rFonts w:hint="eastAsia" w:ascii="宋体" w:hAnsi="宋体" w:cs="宋体"/>
          <w:highlight w:val="none"/>
        </w:rPr>
        <w:t>的</w:t>
      </w:r>
      <w:r>
        <w:rPr>
          <w:rFonts w:hint="eastAsia" w:ascii="宋体" w:hAnsi="宋体" w:cs="宋体"/>
          <w:spacing w:val="-2"/>
          <w:highlight w:val="none"/>
        </w:rPr>
        <w:t>期</w:t>
      </w:r>
      <w:r>
        <w:rPr>
          <w:rFonts w:hint="eastAsia" w:ascii="宋体" w:hAnsi="宋体" w:cs="宋体"/>
          <w:highlight w:val="none"/>
        </w:rPr>
        <w:t>限内</w:t>
      </w:r>
      <w:r>
        <w:rPr>
          <w:rFonts w:hint="eastAsia" w:ascii="宋体" w:hAnsi="宋体" w:cs="宋体"/>
          <w:spacing w:val="-2"/>
          <w:highlight w:val="none"/>
        </w:rPr>
        <w:t>与</w:t>
      </w:r>
      <w:r>
        <w:rPr>
          <w:rFonts w:hint="eastAsia" w:ascii="宋体" w:hAnsi="宋体" w:cs="宋体"/>
          <w:highlight w:val="none"/>
        </w:rPr>
        <w:t>你</w:t>
      </w:r>
      <w:r>
        <w:rPr>
          <w:rFonts w:hint="eastAsia" w:ascii="宋体" w:hAnsi="宋体" w:cs="宋体"/>
          <w:spacing w:val="-2"/>
          <w:highlight w:val="none"/>
        </w:rPr>
        <w:t>方</w:t>
      </w:r>
      <w:r>
        <w:rPr>
          <w:rFonts w:hint="eastAsia" w:ascii="宋体" w:hAnsi="宋体" w:cs="宋体"/>
          <w:highlight w:val="none"/>
        </w:rPr>
        <w:t>签</w:t>
      </w:r>
      <w:r>
        <w:rPr>
          <w:rFonts w:hint="eastAsia" w:ascii="宋体" w:hAnsi="宋体" w:cs="宋体"/>
          <w:spacing w:val="-2"/>
          <w:highlight w:val="none"/>
        </w:rPr>
        <w:t>订</w:t>
      </w:r>
      <w:r>
        <w:rPr>
          <w:rFonts w:hint="eastAsia" w:ascii="宋体" w:hAnsi="宋体" w:cs="宋体"/>
          <w:highlight w:val="none"/>
        </w:rPr>
        <w:t>合</w:t>
      </w:r>
      <w:r>
        <w:rPr>
          <w:rFonts w:hint="eastAsia" w:ascii="宋体" w:hAnsi="宋体" w:cs="宋体"/>
          <w:spacing w:val="-2"/>
          <w:highlight w:val="none"/>
        </w:rPr>
        <w:t>同</w:t>
      </w:r>
      <w:r>
        <w:rPr>
          <w:rFonts w:hint="eastAsia" w:ascii="宋体" w:hAnsi="宋体" w:cs="宋体"/>
          <w:highlight w:val="none"/>
        </w:rPr>
        <w:t>；</w:t>
      </w:r>
    </w:p>
    <w:p w14:paraId="09286630">
      <w:pPr>
        <w:ind w:firstLine="420"/>
        <w:rPr>
          <w:rFonts w:hint="eastAsia" w:ascii="宋体" w:hAnsi="宋体" w:cs="宋体"/>
          <w:highlight w:val="none"/>
        </w:rPr>
      </w:pPr>
      <w:r>
        <w:rPr>
          <w:rFonts w:hint="eastAsia" w:ascii="宋体" w:hAnsi="宋体" w:cs="宋体"/>
          <w:highlight w:val="none"/>
        </w:rPr>
        <w:t>（2</w:t>
      </w:r>
      <w:r>
        <w:rPr>
          <w:rFonts w:hint="eastAsia" w:ascii="宋体" w:hAnsi="宋体" w:cs="宋体"/>
          <w:spacing w:val="-2"/>
          <w:highlight w:val="none"/>
        </w:rPr>
        <w:t>）</w:t>
      </w:r>
      <w:r>
        <w:rPr>
          <w:rFonts w:hint="eastAsia" w:ascii="宋体" w:hAnsi="宋体" w:cs="宋体"/>
          <w:highlight w:val="none"/>
        </w:rPr>
        <w:t>在</w:t>
      </w:r>
      <w:r>
        <w:rPr>
          <w:rFonts w:hint="eastAsia" w:ascii="宋体" w:hAnsi="宋体" w:cs="宋体"/>
          <w:spacing w:val="-2"/>
          <w:highlight w:val="none"/>
        </w:rPr>
        <w:t>签</w:t>
      </w:r>
      <w:r>
        <w:rPr>
          <w:rFonts w:hint="eastAsia" w:ascii="宋体" w:hAnsi="宋体" w:cs="宋体"/>
          <w:highlight w:val="none"/>
        </w:rPr>
        <w:t>订</w:t>
      </w:r>
      <w:r>
        <w:rPr>
          <w:rFonts w:hint="eastAsia" w:ascii="宋体" w:hAnsi="宋体" w:cs="宋体"/>
          <w:spacing w:val="-2"/>
          <w:highlight w:val="none"/>
        </w:rPr>
        <w:t>合</w:t>
      </w:r>
      <w:r>
        <w:rPr>
          <w:rFonts w:hint="eastAsia" w:ascii="宋体" w:hAnsi="宋体" w:cs="宋体"/>
          <w:highlight w:val="none"/>
        </w:rPr>
        <w:t>同</w:t>
      </w:r>
      <w:r>
        <w:rPr>
          <w:rFonts w:hint="eastAsia" w:ascii="宋体" w:hAnsi="宋体" w:cs="宋体"/>
          <w:spacing w:val="-2"/>
          <w:highlight w:val="none"/>
        </w:rPr>
        <w:t>时</w:t>
      </w:r>
      <w:r>
        <w:rPr>
          <w:rFonts w:hint="eastAsia" w:ascii="宋体" w:hAnsi="宋体" w:cs="宋体"/>
          <w:highlight w:val="none"/>
        </w:rPr>
        <w:t>不</w:t>
      </w:r>
      <w:r>
        <w:rPr>
          <w:rFonts w:hint="eastAsia" w:ascii="宋体" w:hAnsi="宋体" w:cs="宋体"/>
          <w:spacing w:val="-2"/>
          <w:highlight w:val="none"/>
        </w:rPr>
        <w:t>向你</w:t>
      </w:r>
      <w:r>
        <w:rPr>
          <w:rFonts w:hint="eastAsia" w:ascii="宋体" w:hAnsi="宋体" w:cs="宋体"/>
          <w:highlight w:val="none"/>
        </w:rPr>
        <w:t>方提</w:t>
      </w:r>
      <w:r>
        <w:rPr>
          <w:rFonts w:hint="eastAsia" w:ascii="宋体" w:hAnsi="宋体" w:cs="宋体"/>
          <w:spacing w:val="-2"/>
          <w:highlight w:val="none"/>
        </w:rPr>
        <w:t>出</w:t>
      </w:r>
      <w:r>
        <w:rPr>
          <w:rFonts w:hint="eastAsia" w:ascii="宋体" w:hAnsi="宋体" w:cs="宋体"/>
          <w:highlight w:val="none"/>
        </w:rPr>
        <w:t>附</w:t>
      </w:r>
      <w:r>
        <w:rPr>
          <w:rFonts w:hint="eastAsia" w:ascii="宋体" w:hAnsi="宋体" w:cs="宋体"/>
          <w:spacing w:val="-2"/>
          <w:highlight w:val="none"/>
        </w:rPr>
        <w:t>加</w:t>
      </w:r>
      <w:r>
        <w:rPr>
          <w:rFonts w:hint="eastAsia" w:ascii="宋体" w:hAnsi="宋体" w:cs="宋体"/>
          <w:highlight w:val="none"/>
        </w:rPr>
        <w:t>条</w:t>
      </w:r>
      <w:r>
        <w:rPr>
          <w:rFonts w:hint="eastAsia" w:ascii="宋体" w:hAnsi="宋体" w:cs="宋体"/>
          <w:spacing w:val="-2"/>
          <w:highlight w:val="none"/>
        </w:rPr>
        <w:t>件</w:t>
      </w:r>
      <w:r>
        <w:rPr>
          <w:rFonts w:hint="eastAsia" w:ascii="宋体" w:hAnsi="宋体" w:cs="宋体"/>
          <w:highlight w:val="none"/>
        </w:rPr>
        <w:t>；</w:t>
      </w:r>
    </w:p>
    <w:p w14:paraId="0BE9B1F4">
      <w:pPr>
        <w:ind w:firstLine="420"/>
        <w:rPr>
          <w:rFonts w:hint="eastAsia" w:ascii="宋体" w:hAnsi="宋体" w:cs="宋体"/>
          <w:highlight w:val="none"/>
        </w:rPr>
      </w:pPr>
      <w:r>
        <w:rPr>
          <w:rFonts w:hint="eastAsia" w:ascii="宋体" w:hAnsi="宋体" w:cs="宋体"/>
          <w:highlight w:val="none"/>
        </w:rPr>
        <w:t>（3</w:t>
      </w:r>
      <w:r>
        <w:rPr>
          <w:rFonts w:hint="eastAsia" w:ascii="宋体" w:hAnsi="宋体" w:cs="宋体"/>
          <w:spacing w:val="-2"/>
          <w:highlight w:val="none"/>
        </w:rPr>
        <w:t>）</w:t>
      </w:r>
      <w:r>
        <w:rPr>
          <w:rFonts w:hint="eastAsia" w:ascii="宋体" w:hAnsi="宋体" w:cs="宋体"/>
          <w:highlight w:val="none"/>
        </w:rPr>
        <w:t>按</w:t>
      </w:r>
      <w:r>
        <w:rPr>
          <w:rFonts w:hint="eastAsia" w:ascii="宋体" w:hAnsi="宋体" w:cs="宋体"/>
          <w:spacing w:val="-2"/>
          <w:highlight w:val="none"/>
        </w:rPr>
        <w:t>照</w:t>
      </w:r>
      <w:r>
        <w:rPr>
          <w:rFonts w:hint="eastAsia" w:ascii="宋体" w:hAnsi="宋体" w:cs="宋体"/>
          <w:highlight w:val="none"/>
        </w:rPr>
        <w:t>招</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要</w:t>
      </w:r>
      <w:r>
        <w:rPr>
          <w:rFonts w:hint="eastAsia" w:ascii="宋体" w:hAnsi="宋体" w:cs="宋体"/>
          <w:spacing w:val="-2"/>
          <w:highlight w:val="none"/>
        </w:rPr>
        <w:t>求提</w:t>
      </w:r>
      <w:r>
        <w:rPr>
          <w:rFonts w:hint="eastAsia" w:ascii="宋体" w:hAnsi="宋体" w:cs="宋体"/>
          <w:highlight w:val="none"/>
        </w:rPr>
        <w:t>交履</w:t>
      </w:r>
      <w:r>
        <w:rPr>
          <w:rFonts w:hint="eastAsia" w:ascii="宋体" w:hAnsi="宋体" w:cs="宋体"/>
          <w:spacing w:val="-2"/>
          <w:highlight w:val="none"/>
        </w:rPr>
        <w:t>约</w:t>
      </w:r>
      <w:r>
        <w:rPr>
          <w:rFonts w:hint="eastAsia" w:ascii="宋体" w:hAnsi="宋体" w:cs="宋体"/>
          <w:highlight w:val="none"/>
        </w:rPr>
        <w:t>保</w:t>
      </w:r>
      <w:r>
        <w:rPr>
          <w:rFonts w:hint="eastAsia" w:ascii="宋体" w:hAnsi="宋体" w:cs="宋体"/>
          <w:spacing w:val="-2"/>
          <w:highlight w:val="none"/>
        </w:rPr>
        <w:t>证</w:t>
      </w:r>
      <w:r>
        <w:rPr>
          <w:rFonts w:hint="eastAsia" w:ascii="宋体" w:hAnsi="宋体" w:cs="宋体"/>
          <w:highlight w:val="none"/>
        </w:rPr>
        <w:t>金；</w:t>
      </w:r>
    </w:p>
    <w:p w14:paraId="1230DEF9">
      <w:pPr>
        <w:ind w:firstLine="420"/>
        <w:rPr>
          <w:rFonts w:hint="eastAsia" w:ascii="宋体" w:hAnsi="宋体" w:cs="宋体"/>
          <w:highlight w:val="none"/>
        </w:rPr>
      </w:pPr>
      <w:r>
        <w:rPr>
          <w:rFonts w:hint="eastAsia" w:ascii="宋体" w:hAnsi="宋体" w:cs="宋体"/>
          <w:highlight w:val="none"/>
        </w:rPr>
        <w:t>（4</w:t>
      </w:r>
      <w:r>
        <w:rPr>
          <w:rFonts w:hint="eastAsia" w:ascii="宋体" w:hAnsi="宋体" w:cs="宋体"/>
          <w:spacing w:val="-2"/>
          <w:highlight w:val="none"/>
        </w:rPr>
        <w:t>）</w:t>
      </w:r>
      <w:r>
        <w:rPr>
          <w:rFonts w:hint="eastAsia" w:ascii="宋体" w:hAnsi="宋体" w:cs="宋体"/>
          <w:highlight w:val="none"/>
        </w:rPr>
        <w:t>在</w:t>
      </w:r>
      <w:r>
        <w:rPr>
          <w:rFonts w:hint="eastAsia" w:ascii="宋体" w:hAnsi="宋体" w:cs="宋体"/>
          <w:spacing w:val="-2"/>
          <w:highlight w:val="none"/>
        </w:rPr>
        <w:t>合</w:t>
      </w:r>
      <w:r>
        <w:rPr>
          <w:rFonts w:hint="eastAsia" w:ascii="宋体" w:hAnsi="宋体" w:cs="宋体"/>
          <w:highlight w:val="none"/>
        </w:rPr>
        <w:t>同</w:t>
      </w:r>
      <w:r>
        <w:rPr>
          <w:rFonts w:hint="eastAsia" w:ascii="宋体" w:hAnsi="宋体" w:cs="宋体"/>
          <w:spacing w:val="-2"/>
          <w:highlight w:val="none"/>
        </w:rPr>
        <w:t>约</w:t>
      </w:r>
      <w:r>
        <w:rPr>
          <w:rFonts w:hint="eastAsia" w:ascii="宋体" w:hAnsi="宋体" w:cs="宋体"/>
          <w:highlight w:val="none"/>
        </w:rPr>
        <w:t>定</w:t>
      </w:r>
      <w:r>
        <w:rPr>
          <w:rFonts w:hint="eastAsia" w:ascii="宋体" w:hAnsi="宋体" w:cs="宋体"/>
          <w:spacing w:val="-2"/>
          <w:highlight w:val="none"/>
        </w:rPr>
        <w:t>的</w:t>
      </w:r>
      <w:r>
        <w:rPr>
          <w:rFonts w:hint="eastAsia" w:ascii="宋体" w:hAnsi="宋体" w:cs="宋体"/>
          <w:highlight w:val="none"/>
        </w:rPr>
        <w:t>期</w:t>
      </w:r>
      <w:r>
        <w:rPr>
          <w:rFonts w:hint="eastAsia" w:ascii="宋体" w:hAnsi="宋体" w:cs="宋体"/>
          <w:spacing w:val="-2"/>
          <w:highlight w:val="none"/>
        </w:rPr>
        <w:t>限内</w:t>
      </w:r>
      <w:r>
        <w:rPr>
          <w:rFonts w:hint="eastAsia" w:ascii="宋体" w:hAnsi="宋体" w:cs="宋体"/>
          <w:highlight w:val="none"/>
        </w:rPr>
        <w:t>完成</w:t>
      </w:r>
      <w:r>
        <w:rPr>
          <w:rFonts w:hint="eastAsia" w:ascii="宋体" w:hAnsi="宋体" w:cs="宋体"/>
          <w:spacing w:val="-2"/>
          <w:highlight w:val="none"/>
        </w:rPr>
        <w:t>合</w:t>
      </w:r>
      <w:r>
        <w:rPr>
          <w:rFonts w:hint="eastAsia" w:ascii="宋体" w:hAnsi="宋体" w:cs="宋体"/>
          <w:highlight w:val="none"/>
        </w:rPr>
        <w:t>同</w:t>
      </w:r>
      <w:r>
        <w:rPr>
          <w:rFonts w:hint="eastAsia" w:ascii="宋体" w:hAnsi="宋体" w:cs="宋体"/>
          <w:spacing w:val="-2"/>
          <w:highlight w:val="none"/>
        </w:rPr>
        <w:t>规</w:t>
      </w:r>
      <w:r>
        <w:rPr>
          <w:rFonts w:hint="eastAsia" w:ascii="宋体" w:hAnsi="宋体" w:cs="宋体"/>
          <w:highlight w:val="none"/>
        </w:rPr>
        <w:t>定</w:t>
      </w:r>
      <w:r>
        <w:rPr>
          <w:rFonts w:hint="eastAsia" w:ascii="宋体" w:hAnsi="宋体" w:cs="宋体"/>
          <w:spacing w:val="-2"/>
          <w:highlight w:val="none"/>
        </w:rPr>
        <w:t>的</w:t>
      </w:r>
      <w:r>
        <w:rPr>
          <w:rFonts w:hint="eastAsia" w:ascii="宋体" w:hAnsi="宋体" w:cs="宋体"/>
          <w:highlight w:val="none"/>
        </w:rPr>
        <w:t>全</w:t>
      </w:r>
      <w:r>
        <w:rPr>
          <w:rFonts w:hint="eastAsia" w:ascii="宋体" w:hAnsi="宋体" w:cs="宋体"/>
          <w:spacing w:val="-2"/>
          <w:highlight w:val="none"/>
        </w:rPr>
        <w:t>部</w:t>
      </w:r>
      <w:r>
        <w:rPr>
          <w:rFonts w:hint="eastAsia" w:ascii="宋体" w:hAnsi="宋体" w:cs="宋体"/>
          <w:highlight w:val="none"/>
        </w:rPr>
        <w:t>义</w:t>
      </w:r>
      <w:r>
        <w:rPr>
          <w:rFonts w:hint="eastAsia" w:ascii="宋体" w:hAnsi="宋体" w:cs="宋体"/>
          <w:spacing w:val="-2"/>
          <w:highlight w:val="none"/>
        </w:rPr>
        <w:t>务</w:t>
      </w:r>
      <w:r>
        <w:rPr>
          <w:rFonts w:hint="eastAsia" w:ascii="宋体" w:hAnsi="宋体" w:cs="宋体"/>
          <w:highlight w:val="none"/>
        </w:rPr>
        <w:t>。</w:t>
      </w:r>
    </w:p>
    <w:p w14:paraId="2575CC8A">
      <w:pPr>
        <w:ind w:firstLine="420"/>
        <w:rPr>
          <w:rFonts w:hint="eastAsia" w:ascii="宋体" w:hAnsi="宋体" w:cs="宋体"/>
          <w:highlight w:val="none"/>
        </w:rPr>
      </w:pPr>
      <w:r>
        <w:rPr>
          <w:rFonts w:hint="eastAsia" w:ascii="宋体" w:hAnsi="宋体" w:cs="宋体"/>
          <w:highlight w:val="none"/>
        </w:rPr>
        <w:t>（5）接受招标人在中标澄清阶段对报价进行修正，如不接受修正，则投标保证金不退回。</w:t>
      </w:r>
    </w:p>
    <w:p w14:paraId="1FB01715">
      <w:pPr>
        <w:ind w:firstLine="420"/>
        <w:rPr>
          <w:rFonts w:hint="eastAsia" w:ascii="宋体" w:hAnsi="宋体" w:cs="宋体"/>
          <w:highlight w:val="none"/>
        </w:rPr>
      </w:pPr>
      <w:r>
        <w:rPr>
          <w:rFonts w:hint="eastAsia" w:ascii="宋体" w:hAnsi="宋体" w:cs="宋体"/>
          <w:highlight w:val="none"/>
        </w:rPr>
        <w:t>6</w:t>
      </w:r>
      <w:r>
        <w:rPr>
          <w:rFonts w:hint="eastAsia" w:ascii="宋体" w:hAnsi="宋体" w:cs="宋体"/>
          <w:spacing w:val="-19"/>
          <w:highlight w:val="none"/>
        </w:rPr>
        <w:t>．</w:t>
      </w:r>
      <w:r>
        <w:rPr>
          <w:rFonts w:hint="eastAsia" w:ascii="宋体" w:hAnsi="宋体" w:cs="宋体"/>
          <w:spacing w:val="-2"/>
          <w:highlight w:val="none"/>
        </w:rPr>
        <w:t>我</w:t>
      </w:r>
      <w:r>
        <w:rPr>
          <w:rFonts w:hint="eastAsia" w:ascii="宋体" w:hAnsi="宋体" w:cs="宋体"/>
          <w:highlight w:val="none"/>
        </w:rPr>
        <w:t>方</w:t>
      </w:r>
      <w:r>
        <w:rPr>
          <w:rFonts w:hint="eastAsia" w:ascii="宋体" w:hAnsi="宋体" w:cs="宋体"/>
          <w:spacing w:val="-2"/>
          <w:highlight w:val="none"/>
        </w:rPr>
        <w:t>在</w:t>
      </w:r>
      <w:r>
        <w:rPr>
          <w:rFonts w:hint="eastAsia" w:ascii="宋体" w:hAnsi="宋体" w:cs="宋体"/>
          <w:highlight w:val="none"/>
        </w:rPr>
        <w:t>此</w:t>
      </w:r>
      <w:r>
        <w:rPr>
          <w:rFonts w:hint="eastAsia" w:ascii="宋体" w:hAnsi="宋体" w:cs="宋体"/>
          <w:spacing w:val="-2"/>
          <w:highlight w:val="none"/>
        </w:rPr>
        <w:t>声</w:t>
      </w:r>
      <w:r>
        <w:rPr>
          <w:rFonts w:hint="eastAsia" w:ascii="宋体" w:hAnsi="宋体" w:cs="宋体"/>
          <w:highlight w:val="none"/>
        </w:rPr>
        <w:t>明</w:t>
      </w:r>
      <w:r>
        <w:rPr>
          <w:rFonts w:hint="eastAsia" w:ascii="宋体" w:hAnsi="宋体" w:cs="宋体"/>
          <w:spacing w:val="-19"/>
          <w:highlight w:val="none"/>
        </w:rPr>
        <w:t>，</w:t>
      </w:r>
      <w:r>
        <w:rPr>
          <w:rFonts w:hint="eastAsia" w:ascii="宋体" w:hAnsi="宋体" w:cs="宋体"/>
          <w:spacing w:val="-2"/>
          <w:highlight w:val="none"/>
        </w:rPr>
        <w:t>所</w:t>
      </w:r>
      <w:r>
        <w:rPr>
          <w:rFonts w:hint="eastAsia" w:ascii="宋体" w:hAnsi="宋体" w:cs="宋体"/>
          <w:highlight w:val="none"/>
        </w:rPr>
        <w:t>递</w:t>
      </w:r>
      <w:r>
        <w:rPr>
          <w:rFonts w:hint="eastAsia" w:ascii="宋体" w:hAnsi="宋体" w:cs="宋体"/>
          <w:spacing w:val="-2"/>
          <w:highlight w:val="none"/>
        </w:rPr>
        <w:t>交</w:t>
      </w:r>
      <w:r>
        <w:rPr>
          <w:rFonts w:hint="eastAsia" w:ascii="宋体" w:hAnsi="宋体" w:cs="宋体"/>
          <w:highlight w:val="none"/>
        </w:rPr>
        <w:t>的投</w:t>
      </w:r>
      <w:r>
        <w:rPr>
          <w:rFonts w:hint="eastAsia" w:ascii="宋体" w:hAnsi="宋体" w:cs="宋体"/>
          <w:spacing w:val="-2"/>
          <w:highlight w:val="none"/>
        </w:rPr>
        <w:t>标</w:t>
      </w:r>
      <w:r>
        <w:rPr>
          <w:rFonts w:hint="eastAsia" w:ascii="宋体" w:hAnsi="宋体" w:cs="宋体"/>
          <w:highlight w:val="none"/>
        </w:rPr>
        <w:t>文</w:t>
      </w:r>
      <w:r>
        <w:rPr>
          <w:rFonts w:hint="eastAsia" w:ascii="宋体" w:hAnsi="宋体" w:cs="宋体"/>
          <w:spacing w:val="-2"/>
          <w:highlight w:val="none"/>
        </w:rPr>
        <w:t>件</w:t>
      </w:r>
      <w:r>
        <w:rPr>
          <w:rFonts w:hint="eastAsia" w:ascii="宋体" w:hAnsi="宋体" w:cs="宋体"/>
          <w:highlight w:val="none"/>
        </w:rPr>
        <w:t>及</w:t>
      </w:r>
      <w:r>
        <w:rPr>
          <w:rFonts w:hint="eastAsia" w:ascii="宋体" w:hAnsi="宋体" w:cs="宋体"/>
          <w:spacing w:val="-2"/>
          <w:highlight w:val="none"/>
        </w:rPr>
        <w:t>有</w:t>
      </w:r>
      <w:r>
        <w:rPr>
          <w:rFonts w:hint="eastAsia" w:ascii="宋体" w:hAnsi="宋体" w:cs="宋体"/>
          <w:highlight w:val="none"/>
        </w:rPr>
        <w:t>关</w:t>
      </w:r>
      <w:r>
        <w:rPr>
          <w:rFonts w:hint="eastAsia" w:ascii="宋体" w:hAnsi="宋体" w:cs="宋体"/>
          <w:spacing w:val="-2"/>
          <w:highlight w:val="none"/>
        </w:rPr>
        <w:t>资</w:t>
      </w:r>
      <w:r>
        <w:rPr>
          <w:rFonts w:hint="eastAsia" w:ascii="宋体" w:hAnsi="宋体" w:cs="宋体"/>
          <w:highlight w:val="none"/>
        </w:rPr>
        <w:t>料</w:t>
      </w:r>
      <w:r>
        <w:rPr>
          <w:rFonts w:hint="eastAsia" w:ascii="宋体" w:hAnsi="宋体" w:cs="宋体"/>
          <w:spacing w:val="-2"/>
          <w:highlight w:val="none"/>
        </w:rPr>
        <w:t>内</w:t>
      </w:r>
      <w:r>
        <w:rPr>
          <w:rFonts w:hint="eastAsia" w:ascii="宋体" w:hAnsi="宋体" w:cs="宋体"/>
          <w:highlight w:val="none"/>
        </w:rPr>
        <w:t>容完</w:t>
      </w:r>
      <w:r>
        <w:rPr>
          <w:rFonts w:hint="eastAsia" w:ascii="宋体" w:hAnsi="宋体" w:cs="宋体"/>
          <w:spacing w:val="-2"/>
          <w:highlight w:val="none"/>
        </w:rPr>
        <w:t>整</w:t>
      </w:r>
      <w:r>
        <w:rPr>
          <w:rFonts w:hint="eastAsia" w:ascii="宋体" w:hAnsi="宋体" w:cs="宋体"/>
          <w:spacing w:val="-19"/>
          <w:highlight w:val="none"/>
        </w:rPr>
        <w:t>、</w:t>
      </w:r>
      <w:r>
        <w:rPr>
          <w:rFonts w:hint="eastAsia" w:ascii="宋体" w:hAnsi="宋体" w:cs="宋体"/>
          <w:spacing w:val="-2"/>
          <w:highlight w:val="none"/>
        </w:rPr>
        <w:t>真</w:t>
      </w:r>
      <w:r>
        <w:rPr>
          <w:rFonts w:hint="eastAsia" w:ascii="宋体" w:hAnsi="宋体" w:cs="宋体"/>
          <w:highlight w:val="none"/>
        </w:rPr>
        <w:t>实</w:t>
      </w:r>
      <w:r>
        <w:rPr>
          <w:rFonts w:hint="eastAsia" w:ascii="宋体" w:hAnsi="宋体" w:cs="宋体"/>
          <w:spacing w:val="-2"/>
          <w:highlight w:val="none"/>
        </w:rPr>
        <w:t>和</w:t>
      </w:r>
      <w:r>
        <w:rPr>
          <w:rFonts w:hint="eastAsia" w:ascii="宋体" w:hAnsi="宋体" w:cs="宋体"/>
          <w:highlight w:val="none"/>
        </w:rPr>
        <w:t>准</w:t>
      </w:r>
      <w:r>
        <w:rPr>
          <w:rFonts w:hint="eastAsia" w:ascii="宋体" w:hAnsi="宋体" w:cs="宋体"/>
          <w:spacing w:val="-2"/>
          <w:highlight w:val="none"/>
        </w:rPr>
        <w:t>确</w:t>
      </w:r>
      <w:r>
        <w:rPr>
          <w:rFonts w:hint="eastAsia" w:ascii="宋体" w:hAnsi="宋体" w:cs="宋体"/>
          <w:spacing w:val="-19"/>
          <w:highlight w:val="none"/>
        </w:rPr>
        <w:t>，</w:t>
      </w:r>
      <w:r>
        <w:rPr>
          <w:rFonts w:hint="eastAsia" w:ascii="宋体" w:hAnsi="宋体" w:cs="宋体"/>
          <w:spacing w:val="-2"/>
          <w:highlight w:val="none"/>
        </w:rPr>
        <w:t>且</w:t>
      </w:r>
      <w:r>
        <w:rPr>
          <w:rFonts w:hint="eastAsia" w:ascii="宋体" w:hAnsi="宋体" w:cs="宋体"/>
          <w:highlight w:val="none"/>
        </w:rPr>
        <w:t>不存</w:t>
      </w:r>
      <w:r>
        <w:rPr>
          <w:rFonts w:hint="eastAsia" w:ascii="宋体" w:hAnsi="宋体" w:cs="宋体"/>
          <w:spacing w:val="-2"/>
          <w:highlight w:val="none"/>
        </w:rPr>
        <w:t>在</w:t>
      </w:r>
      <w:r>
        <w:rPr>
          <w:rFonts w:hint="eastAsia" w:ascii="宋体" w:hAnsi="宋体" w:cs="宋体"/>
          <w:highlight w:val="none"/>
        </w:rPr>
        <w:t>第</w:t>
      </w:r>
      <w:r>
        <w:rPr>
          <w:rFonts w:hint="eastAsia" w:ascii="宋体" w:hAnsi="宋体" w:cs="宋体"/>
          <w:spacing w:val="-2"/>
          <w:highlight w:val="none"/>
        </w:rPr>
        <w:t>二</w:t>
      </w:r>
      <w:r>
        <w:rPr>
          <w:rFonts w:hint="eastAsia" w:ascii="宋体" w:hAnsi="宋体" w:cs="宋体"/>
          <w:highlight w:val="none"/>
        </w:rPr>
        <w:t>章“投</w:t>
      </w:r>
      <w:r>
        <w:rPr>
          <w:rFonts w:hint="eastAsia" w:ascii="宋体" w:hAnsi="宋体" w:cs="宋体"/>
          <w:spacing w:val="-2"/>
          <w:highlight w:val="none"/>
        </w:rPr>
        <w:t>标</w:t>
      </w:r>
      <w:r>
        <w:rPr>
          <w:rFonts w:hint="eastAsia" w:ascii="宋体" w:hAnsi="宋体" w:cs="宋体"/>
          <w:highlight w:val="none"/>
        </w:rPr>
        <w:t>人</w:t>
      </w:r>
      <w:r>
        <w:rPr>
          <w:rFonts w:hint="eastAsia" w:ascii="宋体" w:hAnsi="宋体" w:cs="宋体"/>
          <w:spacing w:val="-2"/>
          <w:highlight w:val="none"/>
        </w:rPr>
        <w:t>须</w:t>
      </w:r>
      <w:r>
        <w:rPr>
          <w:rFonts w:hint="eastAsia" w:ascii="宋体" w:hAnsi="宋体" w:cs="宋体"/>
          <w:highlight w:val="none"/>
        </w:rPr>
        <w:t>知”第</w:t>
      </w:r>
      <w:r>
        <w:rPr>
          <w:rFonts w:hint="eastAsia" w:ascii="宋体" w:hAnsi="宋体" w:cs="宋体"/>
          <w:spacing w:val="-12"/>
          <w:highlight w:val="none"/>
        </w:rPr>
        <w:t xml:space="preserve"> </w:t>
      </w:r>
      <w:r>
        <w:rPr>
          <w:rFonts w:hint="eastAsia" w:ascii="宋体" w:hAnsi="宋体" w:cs="宋体"/>
          <w:highlight w:val="none"/>
        </w:rPr>
        <w:t>1.4</w:t>
      </w:r>
      <w:r>
        <w:rPr>
          <w:rFonts w:hint="eastAsia" w:ascii="宋体" w:hAnsi="宋体" w:cs="宋体"/>
          <w:spacing w:val="-2"/>
          <w:highlight w:val="none"/>
        </w:rPr>
        <w:t>.</w:t>
      </w:r>
      <w:r>
        <w:rPr>
          <w:rFonts w:hint="eastAsia" w:ascii="宋体" w:hAnsi="宋体" w:cs="宋体"/>
          <w:highlight w:val="none"/>
        </w:rPr>
        <w:t>3 项</w:t>
      </w:r>
      <w:r>
        <w:rPr>
          <w:rFonts w:hint="eastAsia" w:ascii="宋体" w:hAnsi="宋体" w:cs="宋体"/>
          <w:spacing w:val="-2"/>
          <w:highlight w:val="none"/>
        </w:rPr>
        <w:t>规</w:t>
      </w:r>
      <w:r>
        <w:rPr>
          <w:rFonts w:hint="eastAsia" w:ascii="宋体" w:hAnsi="宋体" w:cs="宋体"/>
          <w:highlight w:val="none"/>
        </w:rPr>
        <w:t>定的</w:t>
      </w:r>
      <w:r>
        <w:rPr>
          <w:rFonts w:hint="eastAsia" w:ascii="宋体" w:hAnsi="宋体" w:cs="宋体"/>
          <w:spacing w:val="-2"/>
          <w:highlight w:val="none"/>
        </w:rPr>
        <w:t>任</w:t>
      </w:r>
      <w:r>
        <w:rPr>
          <w:rFonts w:hint="eastAsia" w:ascii="宋体" w:hAnsi="宋体" w:cs="宋体"/>
          <w:highlight w:val="none"/>
        </w:rPr>
        <w:t>何</w:t>
      </w:r>
      <w:r>
        <w:rPr>
          <w:rFonts w:hint="eastAsia" w:ascii="宋体" w:hAnsi="宋体" w:cs="宋体"/>
          <w:spacing w:val="-2"/>
          <w:highlight w:val="none"/>
        </w:rPr>
        <w:t>一</w:t>
      </w:r>
      <w:r>
        <w:rPr>
          <w:rFonts w:hint="eastAsia" w:ascii="宋体" w:hAnsi="宋体" w:cs="宋体"/>
          <w:highlight w:val="none"/>
        </w:rPr>
        <w:t>种</w:t>
      </w:r>
      <w:r>
        <w:rPr>
          <w:rFonts w:hint="eastAsia" w:ascii="宋体" w:hAnsi="宋体" w:cs="宋体"/>
          <w:spacing w:val="-2"/>
          <w:highlight w:val="none"/>
        </w:rPr>
        <w:t>情</w:t>
      </w:r>
      <w:r>
        <w:rPr>
          <w:rFonts w:hint="eastAsia" w:ascii="宋体" w:hAnsi="宋体" w:cs="宋体"/>
          <w:highlight w:val="none"/>
        </w:rPr>
        <w:t>形。</w:t>
      </w:r>
    </w:p>
    <w:p w14:paraId="0929BF02">
      <w:pPr>
        <w:ind w:firstLine="420"/>
        <w:rPr>
          <w:rFonts w:hint="eastAsia" w:ascii="宋体" w:hAnsi="宋体" w:cs="宋体"/>
          <w:highlight w:val="none"/>
        </w:rPr>
      </w:pPr>
      <w:r>
        <w:rPr>
          <w:rFonts w:hint="eastAsia" w:ascii="宋体" w:hAnsi="宋体" w:cs="宋体"/>
          <w:highlight w:val="none"/>
        </w:rPr>
        <w:t>7．</w:t>
      </w:r>
      <w:r>
        <w:rPr>
          <w:rFonts w:hint="eastAsia" w:ascii="宋体" w:hAnsi="宋体" w:cs="宋体"/>
          <w:spacing w:val="43"/>
          <w:highlight w:val="none"/>
          <w:u w:val="single"/>
        </w:rPr>
        <w:t xml:space="preserve"> </w:t>
      </w:r>
      <w:r>
        <w:rPr>
          <w:rFonts w:hint="eastAsia" w:ascii="宋体" w:hAnsi="宋体" w:cs="宋体"/>
          <w:highlight w:val="none"/>
          <w:u w:val="single"/>
        </w:rPr>
        <w:tab/>
      </w:r>
      <w:r>
        <w:rPr>
          <w:rFonts w:hint="eastAsia" w:ascii="宋体" w:hAnsi="宋体" w:cs="宋体"/>
          <w:highlight w:val="none"/>
        </w:rPr>
        <w:t>（其</w:t>
      </w:r>
      <w:r>
        <w:rPr>
          <w:rFonts w:hint="eastAsia" w:ascii="宋体" w:hAnsi="宋体" w:cs="宋体"/>
          <w:spacing w:val="-2"/>
          <w:highlight w:val="none"/>
        </w:rPr>
        <w:t>他</w:t>
      </w:r>
      <w:r>
        <w:rPr>
          <w:rFonts w:hint="eastAsia" w:ascii="宋体" w:hAnsi="宋体" w:cs="宋体"/>
          <w:highlight w:val="none"/>
        </w:rPr>
        <w:t>补</w:t>
      </w:r>
      <w:r>
        <w:rPr>
          <w:rFonts w:hint="eastAsia" w:ascii="宋体" w:hAnsi="宋体" w:cs="宋体"/>
          <w:spacing w:val="-2"/>
          <w:highlight w:val="none"/>
        </w:rPr>
        <w:t>充</w:t>
      </w:r>
      <w:r>
        <w:rPr>
          <w:rFonts w:hint="eastAsia" w:ascii="宋体" w:hAnsi="宋体" w:cs="宋体"/>
          <w:highlight w:val="none"/>
        </w:rPr>
        <w:t>说</w:t>
      </w:r>
      <w:r>
        <w:rPr>
          <w:rFonts w:hint="eastAsia" w:ascii="宋体" w:hAnsi="宋体" w:cs="宋体"/>
          <w:spacing w:val="-2"/>
          <w:highlight w:val="none"/>
        </w:rPr>
        <w:t>明</w:t>
      </w:r>
      <w:r>
        <w:rPr>
          <w:rFonts w:hint="eastAsia" w:ascii="宋体" w:hAnsi="宋体" w:cs="宋体"/>
          <w:spacing w:val="-106"/>
          <w:highlight w:val="none"/>
        </w:rPr>
        <w:t>）</w:t>
      </w:r>
      <w:r>
        <w:rPr>
          <w:rFonts w:hint="eastAsia" w:ascii="宋体" w:hAnsi="宋体" w:cs="宋体"/>
          <w:highlight w:val="none"/>
        </w:rPr>
        <w:t>。</w:t>
      </w:r>
    </w:p>
    <w:p w14:paraId="52C559AE">
      <w:pPr>
        <w:wordWrap w:val="0"/>
        <w:ind w:firstLine="420"/>
        <w:jc w:val="right"/>
        <w:rPr>
          <w:rFonts w:hint="eastAsia" w:ascii="宋体" w:hAnsi="宋体" w:cs="宋体"/>
          <w:position w:val="-2"/>
          <w:szCs w:val="21"/>
          <w:highlight w:val="none"/>
        </w:rPr>
      </w:pPr>
    </w:p>
    <w:p w14:paraId="73609A9B">
      <w:pPr>
        <w:wordWrap w:val="0"/>
        <w:ind w:firstLine="420"/>
        <w:jc w:val="right"/>
        <w:rPr>
          <w:rFonts w:hint="eastAsia" w:ascii="宋体" w:hAnsi="宋体" w:cs="宋体"/>
          <w:position w:val="-2"/>
          <w:szCs w:val="21"/>
          <w:highlight w:val="none"/>
        </w:rPr>
      </w:pPr>
      <w:r>
        <w:rPr>
          <w:rFonts w:hint="eastAsia" w:ascii="宋体" w:hAnsi="宋体" w:cs="宋体"/>
          <w:position w:val="-2"/>
          <w:szCs w:val="21"/>
          <w:highlight w:val="none"/>
        </w:rPr>
        <w:t xml:space="preserve">                         投标人（名称）： </w:t>
      </w:r>
      <w:r>
        <w:rPr>
          <w:rFonts w:hint="eastAsia" w:ascii="宋体" w:hAnsi="宋体" w:cs="宋体"/>
          <w:w w:val="169"/>
          <w:position w:val="-2"/>
          <w:szCs w:val="21"/>
          <w:highlight w:val="none"/>
          <w:u w:val="single"/>
        </w:rPr>
        <w:t xml:space="preserve">               </w:t>
      </w:r>
    </w:p>
    <w:p w14:paraId="35382727">
      <w:pPr>
        <w:wordWrap w:val="0"/>
        <w:ind w:firstLine="420"/>
        <w:jc w:val="right"/>
        <w:rPr>
          <w:rFonts w:hint="eastAsia" w:ascii="宋体" w:hAnsi="宋体" w:cs="宋体"/>
          <w:szCs w:val="21"/>
          <w:highlight w:val="none"/>
        </w:rPr>
      </w:pPr>
      <w:r>
        <w:rPr>
          <w:rFonts w:hint="eastAsia" w:ascii="宋体" w:hAnsi="宋体" w:cs="宋体"/>
          <w:position w:val="-2"/>
          <w:szCs w:val="21"/>
          <w:highlight w:val="none"/>
        </w:rPr>
        <w:t>地</w:t>
      </w:r>
      <w:r>
        <w:rPr>
          <w:rFonts w:hint="eastAsia" w:ascii="宋体" w:hAnsi="宋体" w:cs="宋体"/>
          <w:position w:val="-2"/>
          <w:szCs w:val="21"/>
          <w:highlight w:val="none"/>
        </w:rPr>
        <w:tab/>
      </w:r>
      <w:r>
        <w:rPr>
          <w:rFonts w:hint="eastAsia" w:ascii="宋体" w:hAnsi="宋体" w:cs="宋体"/>
          <w:position w:val="-2"/>
          <w:szCs w:val="21"/>
          <w:highlight w:val="none"/>
        </w:rPr>
        <w:t>址</w:t>
      </w:r>
      <w:r>
        <w:rPr>
          <w:rFonts w:hint="eastAsia" w:ascii="宋体" w:hAnsi="宋体" w:cs="宋体"/>
          <w:spacing w:val="-2"/>
          <w:position w:val="-2"/>
          <w:szCs w:val="21"/>
          <w:highlight w:val="none"/>
        </w:rPr>
        <w:t>：</w:t>
      </w:r>
      <w:r>
        <w:rPr>
          <w:rFonts w:hint="eastAsia" w:ascii="宋体" w:hAnsi="宋体" w:cs="宋体"/>
          <w:w w:val="169"/>
          <w:position w:val="-2"/>
          <w:szCs w:val="21"/>
          <w:highlight w:val="none"/>
          <w:u w:val="single"/>
        </w:rPr>
        <w:t xml:space="preserve">                     </w:t>
      </w:r>
    </w:p>
    <w:p w14:paraId="412DC329">
      <w:pPr>
        <w:wordWrap w:val="0"/>
        <w:ind w:firstLine="420"/>
        <w:jc w:val="right"/>
        <w:rPr>
          <w:rFonts w:hint="eastAsia" w:ascii="宋体" w:hAnsi="宋体" w:cs="宋体"/>
          <w:szCs w:val="21"/>
          <w:highlight w:val="none"/>
        </w:rPr>
      </w:pPr>
      <w:r>
        <w:rPr>
          <w:rFonts w:hint="eastAsia" w:ascii="宋体" w:hAnsi="宋体" w:cs="宋体"/>
          <w:position w:val="-2"/>
          <w:szCs w:val="21"/>
          <w:highlight w:val="none"/>
        </w:rPr>
        <w:t>网 址</w:t>
      </w:r>
      <w:r>
        <w:rPr>
          <w:rFonts w:hint="eastAsia" w:ascii="宋体" w:hAnsi="宋体" w:cs="宋体"/>
          <w:spacing w:val="-2"/>
          <w:position w:val="-2"/>
          <w:szCs w:val="21"/>
          <w:highlight w:val="none"/>
        </w:rPr>
        <w:t>：</w:t>
      </w:r>
      <w:r>
        <w:rPr>
          <w:rFonts w:hint="eastAsia" w:ascii="宋体" w:hAnsi="宋体" w:cs="宋体"/>
          <w:w w:val="169"/>
          <w:position w:val="-2"/>
          <w:szCs w:val="21"/>
          <w:highlight w:val="none"/>
          <w:u w:val="single"/>
        </w:rPr>
        <w:t xml:space="preserve">                     </w:t>
      </w:r>
    </w:p>
    <w:p w14:paraId="4BF063DE">
      <w:pPr>
        <w:wordWrap w:val="0"/>
        <w:ind w:firstLine="420"/>
        <w:jc w:val="right"/>
        <w:rPr>
          <w:rFonts w:hint="eastAsia" w:ascii="宋体" w:hAnsi="宋体" w:cs="宋体"/>
          <w:szCs w:val="21"/>
          <w:highlight w:val="none"/>
        </w:rPr>
      </w:pPr>
      <w:r>
        <w:rPr>
          <w:rFonts w:hint="eastAsia" w:ascii="宋体" w:hAnsi="宋体" w:cs="宋体"/>
          <w:position w:val="-2"/>
          <w:szCs w:val="21"/>
          <w:highlight w:val="none"/>
        </w:rPr>
        <w:t>电</w:t>
      </w:r>
      <w:r>
        <w:rPr>
          <w:rFonts w:hint="eastAsia" w:ascii="宋体" w:hAnsi="宋体" w:cs="宋体"/>
          <w:position w:val="-2"/>
          <w:szCs w:val="21"/>
          <w:highlight w:val="none"/>
        </w:rPr>
        <w:tab/>
      </w:r>
      <w:r>
        <w:rPr>
          <w:rFonts w:hint="eastAsia" w:ascii="宋体" w:hAnsi="宋体" w:cs="宋体"/>
          <w:position w:val="-2"/>
          <w:szCs w:val="21"/>
          <w:highlight w:val="none"/>
        </w:rPr>
        <w:t>话</w:t>
      </w:r>
      <w:r>
        <w:rPr>
          <w:rFonts w:hint="eastAsia" w:ascii="宋体" w:hAnsi="宋体" w:cs="宋体"/>
          <w:spacing w:val="-2"/>
          <w:position w:val="-2"/>
          <w:szCs w:val="21"/>
          <w:highlight w:val="none"/>
        </w:rPr>
        <w:t>：</w:t>
      </w:r>
      <w:r>
        <w:rPr>
          <w:rFonts w:hint="eastAsia" w:ascii="宋体" w:hAnsi="宋体" w:cs="宋体"/>
          <w:w w:val="169"/>
          <w:position w:val="-2"/>
          <w:szCs w:val="21"/>
          <w:highlight w:val="none"/>
          <w:u w:val="single"/>
        </w:rPr>
        <w:t xml:space="preserve">                     </w:t>
      </w:r>
    </w:p>
    <w:p w14:paraId="6D4B8E4E">
      <w:pPr>
        <w:wordWrap w:val="0"/>
        <w:ind w:firstLine="420"/>
        <w:jc w:val="right"/>
        <w:rPr>
          <w:rFonts w:hint="eastAsia" w:ascii="宋体" w:hAnsi="宋体" w:cs="宋体"/>
          <w:szCs w:val="21"/>
          <w:highlight w:val="none"/>
        </w:rPr>
      </w:pPr>
      <w:r>
        <w:rPr>
          <w:rFonts w:hint="eastAsia" w:ascii="宋体" w:hAnsi="宋体" w:cs="宋体"/>
          <w:position w:val="-2"/>
          <w:szCs w:val="21"/>
          <w:highlight w:val="none"/>
        </w:rPr>
        <w:t>传</w:t>
      </w:r>
      <w:r>
        <w:rPr>
          <w:rFonts w:hint="eastAsia" w:ascii="宋体" w:hAnsi="宋体" w:cs="宋体"/>
          <w:position w:val="-2"/>
          <w:szCs w:val="21"/>
          <w:highlight w:val="none"/>
        </w:rPr>
        <w:tab/>
      </w:r>
      <w:r>
        <w:rPr>
          <w:rFonts w:hint="eastAsia" w:ascii="宋体" w:hAnsi="宋体" w:cs="宋体"/>
          <w:position w:val="-2"/>
          <w:szCs w:val="21"/>
          <w:highlight w:val="none"/>
        </w:rPr>
        <w:t>真</w:t>
      </w:r>
      <w:r>
        <w:rPr>
          <w:rFonts w:hint="eastAsia" w:ascii="宋体" w:hAnsi="宋体" w:cs="宋体"/>
          <w:spacing w:val="-2"/>
          <w:position w:val="-2"/>
          <w:szCs w:val="21"/>
          <w:highlight w:val="none"/>
        </w:rPr>
        <w:t>：</w:t>
      </w:r>
      <w:r>
        <w:rPr>
          <w:rFonts w:hint="eastAsia" w:ascii="宋体" w:hAnsi="宋体" w:cs="宋体"/>
          <w:w w:val="169"/>
          <w:position w:val="-2"/>
          <w:szCs w:val="21"/>
          <w:highlight w:val="none"/>
          <w:u w:val="single"/>
        </w:rPr>
        <w:t xml:space="preserve">                     </w:t>
      </w:r>
    </w:p>
    <w:p w14:paraId="7C2F5562">
      <w:pPr>
        <w:wordWrap w:val="0"/>
        <w:ind w:firstLine="420"/>
        <w:jc w:val="right"/>
        <w:rPr>
          <w:rFonts w:hint="eastAsia" w:ascii="宋体" w:hAnsi="宋体" w:cs="宋体"/>
          <w:szCs w:val="21"/>
          <w:highlight w:val="none"/>
        </w:rPr>
      </w:pPr>
      <w:r>
        <w:rPr>
          <w:rFonts w:hint="eastAsia" w:ascii="宋体" w:hAnsi="宋体" w:cs="宋体"/>
          <w:position w:val="-2"/>
          <w:szCs w:val="21"/>
          <w:highlight w:val="none"/>
        </w:rPr>
        <w:t>邮政</w:t>
      </w:r>
      <w:r>
        <w:rPr>
          <w:rFonts w:hint="eastAsia" w:ascii="宋体" w:hAnsi="宋体" w:cs="宋体"/>
          <w:spacing w:val="-2"/>
          <w:position w:val="-2"/>
          <w:szCs w:val="21"/>
          <w:highlight w:val="none"/>
        </w:rPr>
        <w:t>编</w:t>
      </w:r>
      <w:r>
        <w:rPr>
          <w:rFonts w:hint="eastAsia" w:ascii="宋体" w:hAnsi="宋体" w:cs="宋体"/>
          <w:position w:val="-2"/>
          <w:szCs w:val="21"/>
          <w:highlight w:val="none"/>
        </w:rPr>
        <w:t>码</w:t>
      </w:r>
      <w:r>
        <w:rPr>
          <w:rFonts w:hint="eastAsia" w:ascii="宋体" w:hAnsi="宋体" w:cs="宋体"/>
          <w:spacing w:val="-2"/>
          <w:position w:val="-2"/>
          <w:szCs w:val="21"/>
          <w:highlight w:val="none"/>
        </w:rPr>
        <w:t>：</w:t>
      </w:r>
      <w:r>
        <w:rPr>
          <w:rFonts w:hint="eastAsia" w:ascii="宋体" w:hAnsi="宋体" w:cs="宋体"/>
          <w:w w:val="169"/>
          <w:position w:val="-2"/>
          <w:szCs w:val="21"/>
          <w:highlight w:val="none"/>
          <w:u w:val="single"/>
        </w:rPr>
        <w:t xml:space="preserve">                   </w:t>
      </w:r>
    </w:p>
    <w:p w14:paraId="79AAE52F">
      <w:pPr>
        <w:ind w:firstLine="709"/>
        <w:jc w:val="right"/>
        <w:rPr>
          <w:rFonts w:hint="eastAsia" w:ascii="宋体" w:hAnsi="宋体" w:cs="宋体"/>
          <w:szCs w:val="21"/>
          <w:highlight w:val="none"/>
        </w:rPr>
      </w:pPr>
      <w:r>
        <w:rPr>
          <w:rFonts w:hint="eastAsia" w:ascii="宋体" w:hAnsi="宋体" w:cs="宋体"/>
          <w:w w:val="169"/>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年</w:t>
      </w:r>
      <w:r>
        <w:rPr>
          <w:rFonts w:hint="eastAsia" w:ascii="宋体" w:hAnsi="宋体" w:cs="宋体"/>
          <w:spacing w:val="43"/>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月</w:t>
      </w:r>
      <w:r>
        <w:rPr>
          <w:rFonts w:hint="eastAsia" w:ascii="宋体" w:hAnsi="宋体" w:cs="宋体"/>
          <w:spacing w:val="43"/>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日</w:t>
      </w:r>
    </w:p>
    <w:p w14:paraId="27C41D60">
      <w:pPr>
        <w:ind w:firstLine="420"/>
        <w:rPr>
          <w:rFonts w:hint="eastAsia"/>
          <w:szCs w:val="21"/>
          <w:highlight w:val="none"/>
        </w:rPr>
      </w:pPr>
    </w:p>
    <w:p w14:paraId="5B255D66">
      <w:pPr>
        <w:ind w:firstLine="420"/>
        <w:rPr>
          <w:rFonts w:hint="eastAsia"/>
          <w:szCs w:val="21"/>
          <w:highlight w:val="none"/>
        </w:rPr>
      </w:pPr>
    </w:p>
    <w:p w14:paraId="25BAB3D6">
      <w:pPr>
        <w:ind w:firstLine="420"/>
        <w:rPr>
          <w:rFonts w:hint="eastAsia"/>
          <w:szCs w:val="21"/>
          <w:highlight w:val="none"/>
        </w:rPr>
      </w:pPr>
    </w:p>
    <w:p w14:paraId="5FDBA7F3">
      <w:pPr>
        <w:ind w:firstLine="420"/>
        <w:rPr>
          <w:rFonts w:hint="eastAsia"/>
          <w:szCs w:val="21"/>
          <w:highlight w:val="none"/>
        </w:rPr>
      </w:pPr>
    </w:p>
    <w:p w14:paraId="57775232">
      <w:pPr>
        <w:ind w:firstLine="420"/>
        <w:rPr>
          <w:rFonts w:hint="eastAsia"/>
          <w:szCs w:val="21"/>
          <w:highlight w:val="none"/>
        </w:rPr>
      </w:pPr>
    </w:p>
    <w:p w14:paraId="33F36A37">
      <w:pPr>
        <w:ind w:firstLine="420"/>
        <w:rPr>
          <w:rFonts w:hint="eastAsia"/>
          <w:szCs w:val="21"/>
          <w:highlight w:val="none"/>
        </w:rPr>
      </w:pPr>
    </w:p>
    <w:p w14:paraId="4D5756AA">
      <w:pPr>
        <w:ind w:firstLine="420"/>
        <w:rPr>
          <w:rFonts w:hint="eastAsia"/>
          <w:szCs w:val="21"/>
          <w:highlight w:val="none"/>
        </w:rPr>
      </w:pPr>
    </w:p>
    <w:p w14:paraId="7B364285">
      <w:pPr>
        <w:ind w:firstLine="420"/>
        <w:rPr>
          <w:rFonts w:hint="eastAsia"/>
          <w:szCs w:val="21"/>
          <w:highlight w:val="none"/>
        </w:rPr>
      </w:pPr>
    </w:p>
    <w:p w14:paraId="1D6C6680">
      <w:pPr>
        <w:ind w:firstLine="420"/>
        <w:rPr>
          <w:rFonts w:hint="eastAsia"/>
          <w:szCs w:val="21"/>
          <w:highlight w:val="none"/>
        </w:rPr>
      </w:pPr>
    </w:p>
    <w:p w14:paraId="722D553F">
      <w:pPr>
        <w:ind w:firstLine="420"/>
        <w:rPr>
          <w:rFonts w:hint="eastAsia"/>
          <w:szCs w:val="21"/>
          <w:highlight w:val="none"/>
        </w:rPr>
      </w:pPr>
    </w:p>
    <w:p w14:paraId="1F2D3C3D">
      <w:pPr>
        <w:ind w:firstLine="420"/>
        <w:rPr>
          <w:rFonts w:hint="eastAsia"/>
          <w:szCs w:val="21"/>
          <w:highlight w:val="none"/>
        </w:rPr>
      </w:pPr>
    </w:p>
    <w:p w14:paraId="2D6AA645">
      <w:pPr>
        <w:ind w:firstLine="420"/>
        <w:rPr>
          <w:rFonts w:hint="eastAsia"/>
          <w:szCs w:val="21"/>
          <w:highlight w:val="none"/>
        </w:rPr>
      </w:pPr>
    </w:p>
    <w:p w14:paraId="22677429">
      <w:pPr>
        <w:ind w:firstLine="420"/>
        <w:rPr>
          <w:rFonts w:hint="eastAsia"/>
          <w:szCs w:val="21"/>
          <w:highlight w:val="none"/>
        </w:rPr>
      </w:pPr>
    </w:p>
    <w:p w14:paraId="2A3652AB">
      <w:pPr>
        <w:ind w:firstLine="420"/>
        <w:rPr>
          <w:rFonts w:hint="eastAsia"/>
          <w:szCs w:val="21"/>
          <w:highlight w:val="none"/>
        </w:rPr>
      </w:pPr>
    </w:p>
    <w:p w14:paraId="2260AA85">
      <w:pPr>
        <w:ind w:firstLine="420"/>
        <w:rPr>
          <w:rFonts w:hint="eastAsia"/>
          <w:szCs w:val="21"/>
          <w:highlight w:val="none"/>
        </w:rPr>
      </w:pPr>
    </w:p>
    <w:p w14:paraId="137106DE">
      <w:pPr>
        <w:ind w:firstLine="420"/>
        <w:rPr>
          <w:rFonts w:hint="eastAsia"/>
          <w:szCs w:val="21"/>
          <w:highlight w:val="none"/>
        </w:rPr>
      </w:pPr>
    </w:p>
    <w:p w14:paraId="19E365AB">
      <w:pPr>
        <w:ind w:firstLine="420"/>
        <w:rPr>
          <w:rFonts w:hint="eastAsia"/>
          <w:szCs w:val="21"/>
          <w:highlight w:val="none"/>
        </w:rPr>
      </w:pPr>
    </w:p>
    <w:p w14:paraId="1BE0CB39">
      <w:pPr>
        <w:ind w:firstLine="420"/>
        <w:rPr>
          <w:rFonts w:hint="eastAsia"/>
          <w:szCs w:val="21"/>
          <w:highlight w:val="none"/>
        </w:rPr>
      </w:pPr>
    </w:p>
    <w:p w14:paraId="6CEB3149">
      <w:pPr>
        <w:ind w:firstLine="420"/>
        <w:rPr>
          <w:rFonts w:hint="eastAsia"/>
          <w:szCs w:val="21"/>
          <w:highlight w:val="none"/>
        </w:rPr>
      </w:pPr>
    </w:p>
    <w:p w14:paraId="22A06874">
      <w:pPr>
        <w:ind w:firstLine="420"/>
        <w:rPr>
          <w:rFonts w:hint="eastAsia"/>
          <w:szCs w:val="21"/>
          <w:highlight w:val="none"/>
        </w:rPr>
      </w:pPr>
    </w:p>
    <w:p w14:paraId="3E978F14">
      <w:pPr>
        <w:ind w:firstLine="420"/>
        <w:rPr>
          <w:rFonts w:hint="eastAsia"/>
          <w:szCs w:val="21"/>
          <w:highlight w:val="none"/>
        </w:rPr>
      </w:pPr>
    </w:p>
    <w:p w14:paraId="52288F9C">
      <w:pPr>
        <w:ind w:firstLine="420"/>
        <w:rPr>
          <w:rFonts w:hint="eastAsia"/>
          <w:szCs w:val="21"/>
          <w:highlight w:val="none"/>
        </w:rPr>
      </w:pPr>
    </w:p>
    <w:p w14:paraId="7551FDB7">
      <w:pPr>
        <w:ind w:firstLine="420"/>
        <w:rPr>
          <w:rFonts w:hint="eastAsia"/>
          <w:szCs w:val="21"/>
          <w:highlight w:val="none"/>
        </w:rPr>
      </w:pPr>
    </w:p>
    <w:p w14:paraId="2B18ECEE">
      <w:pPr>
        <w:ind w:firstLine="420"/>
        <w:rPr>
          <w:rFonts w:hint="eastAsia"/>
          <w:szCs w:val="21"/>
          <w:highlight w:val="none"/>
        </w:rPr>
      </w:pPr>
    </w:p>
    <w:p w14:paraId="64EEE6AE">
      <w:pPr>
        <w:ind w:firstLine="420"/>
        <w:rPr>
          <w:rFonts w:hint="eastAsia"/>
          <w:szCs w:val="21"/>
          <w:highlight w:val="none"/>
        </w:rPr>
      </w:pPr>
    </w:p>
    <w:p w14:paraId="43D273C2">
      <w:pPr>
        <w:ind w:firstLine="420"/>
        <w:rPr>
          <w:rFonts w:hint="eastAsia"/>
          <w:szCs w:val="21"/>
          <w:highlight w:val="none"/>
        </w:rPr>
      </w:pPr>
    </w:p>
    <w:p w14:paraId="3F8002D1">
      <w:pPr>
        <w:ind w:firstLine="420"/>
        <w:rPr>
          <w:rFonts w:hint="eastAsia"/>
          <w:szCs w:val="21"/>
          <w:highlight w:val="none"/>
        </w:rPr>
      </w:pPr>
    </w:p>
    <w:p w14:paraId="1C5F77B1">
      <w:pPr>
        <w:keepNext/>
        <w:keepLines/>
        <w:widowControl/>
        <w:ind w:firstLine="480"/>
        <w:rPr>
          <w:rFonts w:ascii="Arial" w:hAnsi="Arial" w:cs="Arial"/>
          <w:sz w:val="24"/>
          <w:szCs w:val="24"/>
          <w:highlight w:val="none"/>
        </w:rPr>
      </w:pPr>
      <w:bookmarkStart w:id="220" w:name="_Toc7454669"/>
      <w:bookmarkStart w:id="221" w:name="_Toc28358"/>
      <w:r>
        <w:rPr>
          <w:rFonts w:ascii="Arial" w:hAnsi="Arial" w:cs="Arial"/>
          <w:sz w:val="24"/>
          <w:szCs w:val="24"/>
          <w:highlight w:val="none"/>
        </w:rPr>
        <w:br w:type="page"/>
      </w:r>
      <w:r>
        <w:rPr>
          <w:rFonts w:ascii="Arial" w:hAnsi="Arial" w:cs="Arial"/>
          <w:sz w:val="24"/>
          <w:szCs w:val="24"/>
          <w:highlight w:val="none"/>
        </w:rPr>
        <w:t>（二）投标函附录</w:t>
      </w:r>
      <w:bookmarkEnd w:id="220"/>
      <w:bookmarkEnd w:id="221"/>
      <w:r>
        <w:rPr>
          <w:rFonts w:ascii="Arial" w:hAnsi="Arial" w:cs="Arial"/>
          <w:sz w:val="24"/>
          <w:szCs w:val="24"/>
          <w:highlight w:val="none"/>
        </w:rPr>
        <w:t xml:space="preserve"> </w:t>
      </w:r>
    </w:p>
    <w:tbl>
      <w:tblPr>
        <w:tblStyle w:val="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13"/>
        <w:gridCol w:w="4670"/>
        <w:gridCol w:w="1117"/>
      </w:tblGrid>
      <w:tr w14:paraId="19AA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8527851">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序号</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55D0D416">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条款名称</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79673663">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r>
              <w:rPr>
                <w:rFonts w:hint="default" w:ascii="Arial" w:hAnsi="Arial" w:cs="Arial"/>
                <w:b/>
                <w:kern w:val="2"/>
                <w:sz w:val="24"/>
                <w:szCs w:val="24"/>
                <w:highlight w:val="none"/>
              </w:rPr>
              <w:t>约定内容</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E39D12F">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备注</w:t>
            </w:r>
          </w:p>
        </w:tc>
      </w:tr>
      <w:tr w14:paraId="4405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6CD11E0">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1</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17DE4750">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设备交货期</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231B23FC">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eastAsia" w:ascii="Arial" w:hAnsi="Arial" w:cs="Arial"/>
                <w:b/>
                <w:kern w:val="2"/>
                <w:sz w:val="24"/>
                <w:szCs w:val="24"/>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EB8F44">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p>
        </w:tc>
      </w:tr>
      <w:tr w14:paraId="2D9B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8B1543D">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2</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48FCA7E4">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安装施工交货期</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470AD50D">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default" w:ascii="Arial" w:hAnsi="Arial" w:cs="Arial"/>
                <w:b/>
                <w:kern w:val="2"/>
                <w:sz w:val="24"/>
                <w:szCs w:val="24"/>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23F89A">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p>
        </w:tc>
      </w:tr>
      <w:tr w14:paraId="3EBF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1C51522">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3</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8189D1F">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交货地点</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0D31CDF9">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default" w:ascii="Arial" w:hAnsi="Arial" w:cs="Arial"/>
                <w:b/>
                <w:kern w:val="2"/>
                <w:sz w:val="24"/>
                <w:szCs w:val="24"/>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C5FDD10">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p>
        </w:tc>
      </w:tr>
      <w:tr w14:paraId="6544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767FDED">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4</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5B1BD481">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合同价款确定方式</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27B27829">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default" w:ascii="Arial" w:hAnsi="Arial" w:cs="Arial"/>
                <w:b/>
                <w:kern w:val="2"/>
                <w:sz w:val="24"/>
                <w:szCs w:val="24"/>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B260569">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p>
        </w:tc>
      </w:tr>
      <w:tr w14:paraId="702B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E316118">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5</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3A2DFEAE">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投标有效期</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064E7BB4">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default" w:ascii="Arial" w:hAnsi="Arial" w:cs="Arial"/>
                <w:b/>
                <w:kern w:val="2"/>
                <w:sz w:val="24"/>
                <w:szCs w:val="24"/>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1D79401">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p>
        </w:tc>
      </w:tr>
      <w:tr w14:paraId="36D1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30C275F">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6</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015FE623">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法 人 营 业</w:t>
            </w:r>
          </w:p>
          <w:p w14:paraId="72AA88DD">
            <w:pPr>
              <w:keepNext w:val="0"/>
              <w:keepLines w:val="0"/>
              <w:suppressLineNumbers w:val="0"/>
              <w:snapToGrid w:val="0"/>
              <w:spacing w:before="0" w:beforeAutospacing="0" w:after="0" w:afterAutospacing="0"/>
              <w:ind w:left="0" w:right="0" w:firstLine="0" w:firstLineChars="0"/>
              <w:jc w:val="center"/>
              <w:rPr>
                <w:rFonts w:hint="default" w:ascii="Arial" w:hAnsi="Arial" w:cs="Arial"/>
                <w:b/>
                <w:kern w:val="2"/>
                <w:sz w:val="24"/>
                <w:szCs w:val="24"/>
                <w:highlight w:val="none"/>
              </w:rPr>
            </w:pPr>
            <w:r>
              <w:rPr>
                <w:rFonts w:hint="default" w:ascii="Arial" w:hAnsi="Arial" w:cs="Arial"/>
                <w:b/>
                <w:kern w:val="2"/>
                <w:sz w:val="24"/>
                <w:szCs w:val="24"/>
                <w:highlight w:val="none"/>
              </w:rPr>
              <w:t>执 照 证 号</w:t>
            </w:r>
          </w:p>
        </w:tc>
        <w:tc>
          <w:tcPr>
            <w:tcW w:w="4670" w:type="dxa"/>
            <w:tcBorders>
              <w:top w:val="single" w:color="auto" w:sz="4" w:space="0"/>
              <w:left w:val="single" w:color="auto" w:sz="4" w:space="0"/>
              <w:bottom w:val="single" w:color="auto" w:sz="4" w:space="0"/>
              <w:right w:val="single" w:color="auto" w:sz="4" w:space="0"/>
            </w:tcBorders>
            <w:noWrap w:val="0"/>
            <w:vAlign w:val="center"/>
          </w:tcPr>
          <w:p w14:paraId="78F6DE42">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default" w:ascii="Arial" w:hAnsi="Arial" w:cs="Arial"/>
                <w:b/>
                <w:kern w:val="2"/>
                <w:sz w:val="24"/>
                <w:szCs w:val="24"/>
                <w:highlight w:val="none"/>
              </w:rPr>
              <w:t>法 人 营 业</w:t>
            </w:r>
          </w:p>
          <w:p w14:paraId="45E56F60">
            <w:pPr>
              <w:keepNext w:val="0"/>
              <w:keepLines w:val="0"/>
              <w:suppressLineNumbers w:val="0"/>
              <w:snapToGrid w:val="0"/>
              <w:spacing w:before="0" w:beforeAutospacing="0" w:after="0" w:afterAutospacing="0"/>
              <w:ind w:left="0" w:right="0" w:firstLine="219" w:firstLineChars="91"/>
              <w:rPr>
                <w:rFonts w:hint="default" w:ascii="Arial" w:hAnsi="Arial" w:cs="Arial"/>
                <w:b/>
                <w:kern w:val="2"/>
                <w:sz w:val="24"/>
                <w:szCs w:val="24"/>
                <w:highlight w:val="none"/>
              </w:rPr>
            </w:pPr>
            <w:r>
              <w:rPr>
                <w:rFonts w:hint="default" w:ascii="Arial" w:hAnsi="Arial" w:cs="Arial"/>
                <w:b/>
                <w:kern w:val="2"/>
                <w:sz w:val="24"/>
                <w:szCs w:val="24"/>
                <w:highlight w:val="none"/>
              </w:rPr>
              <w:t>执 照 证 号：</w:t>
            </w:r>
            <w:r>
              <w:rPr>
                <w:rFonts w:hint="default" w:ascii="Arial" w:hAnsi="Arial" w:cs="Arial"/>
                <w:b/>
                <w:kern w:val="2"/>
                <w:sz w:val="24"/>
                <w:szCs w:val="24"/>
                <w:highlight w:val="none"/>
                <w:u w:val="single"/>
              </w:rPr>
              <w:t xml:space="preserve"> </w:t>
            </w:r>
            <w:r>
              <w:rPr>
                <w:rFonts w:hint="eastAsia" w:ascii="Arial" w:hAnsi="Arial" w:cs="Arial"/>
                <w:bCs/>
                <w:i/>
                <w:iCs/>
                <w:kern w:val="2"/>
                <w:sz w:val="24"/>
                <w:szCs w:val="24"/>
                <w:highlight w:val="none"/>
                <w:u w:val="single"/>
              </w:rPr>
              <w:t>（统一社会信用代码）</w:t>
            </w:r>
            <w:r>
              <w:rPr>
                <w:rFonts w:hint="default" w:ascii="Arial" w:hAnsi="Arial" w:cs="Arial"/>
                <w:b/>
                <w:kern w:val="2"/>
                <w:sz w:val="24"/>
                <w:szCs w:val="24"/>
                <w:highlight w:val="none"/>
                <w:u w:val="single"/>
              </w:rPr>
              <w:t xml:space="preserve">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3CC2C08">
            <w:pPr>
              <w:keepNext w:val="0"/>
              <w:keepLines w:val="0"/>
              <w:suppressLineNumbers w:val="0"/>
              <w:snapToGrid w:val="0"/>
              <w:spacing w:before="0" w:beforeAutospacing="0" w:after="0" w:afterAutospacing="0"/>
              <w:ind w:left="0" w:right="0" w:firstLine="482"/>
              <w:jc w:val="center"/>
              <w:rPr>
                <w:rFonts w:hint="default" w:ascii="Arial" w:hAnsi="Arial" w:cs="Arial"/>
                <w:b/>
                <w:kern w:val="2"/>
                <w:sz w:val="24"/>
                <w:szCs w:val="24"/>
                <w:highlight w:val="none"/>
              </w:rPr>
            </w:pPr>
          </w:p>
        </w:tc>
      </w:tr>
    </w:tbl>
    <w:p w14:paraId="5348F383">
      <w:pPr>
        <w:ind w:firstLine="480"/>
        <w:jc w:val="right"/>
        <w:rPr>
          <w:rFonts w:ascii="Arial" w:hAnsi="Arial" w:cs="Arial"/>
          <w:sz w:val="24"/>
          <w:szCs w:val="24"/>
          <w:highlight w:val="none"/>
        </w:rPr>
      </w:pPr>
    </w:p>
    <w:p w14:paraId="3B48990A">
      <w:pPr>
        <w:widowControl/>
        <w:snapToGrid w:val="0"/>
        <w:ind w:left="4620" w:leftChars="2200" w:firstLine="480"/>
        <w:rPr>
          <w:rFonts w:ascii="宋体" w:hAnsi="宋体" w:cs="宋体"/>
          <w:sz w:val="24"/>
          <w:szCs w:val="24"/>
          <w:highlight w:val="none"/>
          <w:u w:val="single"/>
        </w:rPr>
      </w:pPr>
      <w:r>
        <w:rPr>
          <w:rFonts w:hint="eastAsia" w:ascii="宋体" w:hAnsi="宋体" w:cs="宋体"/>
          <w:sz w:val="24"/>
          <w:szCs w:val="24"/>
          <w:highlight w:val="none"/>
        </w:rPr>
        <w:t>投标人（名称）：</w:t>
      </w:r>
      <w:r>
        <w:rPr>
          <w:rFonts w:hint="eastAsia" w:ascii="宋体" w:hAnsi="宋体" w:cs="宋体"/>
          <w:sz w:val="24"/>
          <w:szCs w:val="24"/>
          <w:highlight w:val="none"/>
          <w:u w:val="single"/>
        </w:rPr>
        <w:t xml:space="preserve">             </w:t>
      </w:r>
    </w:p>
    <w:p w14:paraId="4CD544E5">
      <w:pPr>
        <w:widowControl/>
        <w:snapToGrid w:val="0"/>
        <w:ind w:left="4620" w:leftChars="2200" w:firstLine="48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019D15B">
      <w:pPr>
        <w:ind w:firstLine="420"/>
        <w:rPr>
          <w:szCs w:val="21"/>
          <w:highlight w:val="none"/>
        </w:rPr>
        <w:sectPr>
          <w:pgSz w:w="11906" w:h="16838"/>
          <w:pgMar w:top="1418" w:right="1418" w:bottom="1418" w:left="1418" w:header="851" w:footer="721" w:gutter="0"/>
          <w:cols w:space="720" w:num="1"/>
          <w:docGrid w:linePitch="286" w:charSpace="0"/>
        </w:sectPr>
      </w:pPr>
    </w:p>
    <w:p w14:paraId="7C308B63">
      <w:pPr>
        <w:pStyle w:val="54"/>
        <w:ind w:firstLine="643"/>
        <w:jc w:val="center"/>
        <w:rPr>
          <w:highlight w:val="none"/>
        </w:rPr>
      </w:pPr>
      <w:bookmarkStart w:id="222" w:name="_Toc6551"/>
      <w:r>
        <w:rPr>
          <w:rFonts w:hint="eastAsia"/>
          <w:highlight w:val="none"/>
        </w:rPr>
        <w:t>二、法定代表人（单位负责人）身份证明</w:t>
      </w:r>
      <w:bookmarkEnd w:id="222"/>
    </w:p>
    <w:p w14:paraId="6FA6F11B">
      <w:pPr>
        <w:ind w:firstLine="420"/>
        <w:rPr>
          <w:rFonts w:hint="eastAsia"/>
          <w:highlight w:val="none"/>
        </w:rPr>
      </w:pPr>
    </w:p>
    <w:p w14:paraId="4A0E7908">
      <w:pPr>
        <w:ind w:firstLine="420"/>
        <w:rPr>
          <w:highlight w:val="none"/>
        </w:rPr>
      </w:pPr>
      <w:r>
        <w:rPr>
          <w:rFonts w:hint="eastAsia"/>
          <w:highlight w:val="none"/>
        </w:rPr>
        <w:t>投标</w:t>
      </w:r>
      <w:r>
        <w:rPr>
          <w:rFonts w:hint="eastAsia"/>
          <w:spacing w:val="-2"/>
          <w:highlight w:val="none"/>
        </w:rPr>
        <w:t>人</w:t>
      </w:r>
      <w:r>
        <w:rPr>
          <w:rFonts w:hint="eastAsia"/>
          <w:highlight w:val="none"/>
        </w:rPr>
        <w:t>名</w:t>
      </w:r>
      <w:r>
        <w:rPr>
          <w:rFonts w:hint="eastAsia"/>
          <w:spacing w:val="-2"/>
          <w:highlight w:val="none"/>
        </w:rPr>
        <w:t>称</w:t>
      </w:r>
      <w:r>
        <w:rPr>
          <w:rFonts w:hint="eastAsia"/>
          <w:highlight w:val="none"/>
        </w:rPr>
        <w:t>：</w:t>
      </w:r>
      <w:r>
        <w:rPr>
          <w:w w:val="169"/>
          <w:highlight w:val="none"/>
          <w:u w:val="single"/>
        </w:rPr>
        <w:t xml:space="preserve"> </w:t>
      </w:r>
      <w:r>
        <w:rPr>
          <w:rFonts w:hint="eastAsia"/>
          <w:w w:val="169"/>
          <w:highlight w:val="none"/>
          <w:u w:val="single"/>
        </w:rPr>
        <w:t xml:space="preserve">                      </w:t>
      </w:r>
      <w:r>
        <w:rPr>
          <w:highlight w:val="none"/>
          <w:u w:val="single"/>
        </w:rPr>
        <w:tab/>
      </w:r>
    </w:p>
    <w:p w14:paraId="5F172BC5">
      <w:pPr>
        <w:ind w:left="420" w:leftChars="200" w:firstLine="0" w:firstLineChars="0"/>
        <w:rPr>
          <w:highlight w:val="none"/>
        </w:rPr>
      </w:pPr>
      <w:r>
        <w:rPr>
          <w:rFonts w:hint="eastAsia"/>
          <w:position w:val="-2"/>
          <w:highlight w:val="none"/>
        </w:rPr>
        <w:t>姓名</w:t>
      </w:r>
      <w:r>
        <w:rPr>
          <w:rFonts w:hint="eastAsia"/>
          <w:spacing w:val="-2"/>
          <w:position w:val="-2"/>
          <w:highlight w:val="none"/>
        </w:rPr>
        <w:t>：</w:t>
      </w:r>
      <w:r>
        <w:rPr>
          <w:w w:val="169"/>
          <w:position w:val="-2"/>
          <w:highlight w:val="none"/>
          <w:u w:val="single"/>
        </w:rPr>
        <w:t xml:space="preserve"> </w:t>
      </w:r>
      <w:r>
        <w:rPr>
          <w:rFonts w:hint="eastAsia"/>
          <w:w w:val="169"/>
          <w:position w:val="-2"/>
          <w:highlight w:val="none"/>
          <w:u w:val="single"/>
        </w:rPr>
        <w:t xml:space="preserve">          </w:t>
      </w:r>
      <w:r>
        <w:rPr>
          <w:position w:val="-2"/>
          <w:highlight w:val="none"/>
          <w:u w:val="single"/>
        </w:rPr>
        <w:tab/>
      </w:r>
      <w:r>
        <w:rPr>
          <w:rFonts w:hint="eastAsia"/>
          <w:position w:val="-2"/>
          <w:highlight w:val="none"/>
        </w:rPr>
        <w:t>性别</w:t>
      </w:r>
      <w:r>
        <w:rPr>
          <w:rFonts w:hint="eastAsia"/>
          <w:spacing w:val="-2"/>
          <w:position w:val="-2"/>
          <w:highlight w:val="none"/>
        </w:rPr>
        <w:t>：</w:t>
      </w:r>
      <w:r>
        <w:rPr>
          <w:w w:val="169"/>
          <w:position w:val="-2"/>
          <w:highlight w:val="none"/>
          <w:u w:val="single"/>
        </w:rPr>
        <w:t xml:space="preserve"> </w:t>
      </w:r>
      <w:r>
        <w:rPr>
          <w:position w:val="-2"/>
          <w:highlight w:val="none"/>
          <w:u w:val="single"/>
        </w:rPr>
        <w:tab/>
      </w:r>
      <w:r>
        <w:rPr>
          <w:rFonts w:hint="eastAsia"/>
          <w:position w:val="-2"/>
          <w:highlight w:val="none"/>
          <w:u w:val="single"/>
        </w:rPr>
        <w:t xml:space="preserve">                </w:t>
      </w:r>
      <w:r>
        <w:rPr>
          <w:rFonts w:hint="eastAsia"/>
          <w:position w:val="-2"/>
          <w:highlight w:val="none"/>
        </w:rPr>
        <w:t>年</w:t>
      </w:r>
      <w:r>
        <w:rPr>
          <w:rFonts w:hint="eastAsia"/>
          <w:spacing w:val="-2"/>
          <w:position w:val="-2"/>
          <w:highlight w:val="none"/>
        </w:rPr>
        <w:t>龄</w:t>
      </w:r>
      <w:r>
        <w:rPr>
          <w:rFonts w:hint="eastAsia"/>
          <w:position w:val="-2"/>
          <w:highlight w:val="none"/>
        </w:rPr>
        <w:t>：</w:t>
      </w:r>
      <w:r>
        <w:rPr>
          <w:w w:val="169"/>
          <w:position w:val="-2"/>
          <w:highlight w:val="none"/>
          <w:u w:val="single"/>
        </w:rPr>
        <w:t xml:space="preserve"> </w:t>
      </w:r>
      <w:r>
        <w:rPr>
          <w:rFonts w:hint="eastAsia"/>
          <w:w w:val="169"/>
          <w:position w:val="-2"/>
          <w:highlight w:val="none"/>
          <w:u w:val="single"/>
        </w:rPr>
        <w:t xml:space="preserve">                </w:t>
      </w:r>
      <w:r>
        <w:rPr>
          <w:rFonts w:hint="eastAsia"/>
          <w:position w:val="-2"/>
          <w:highlight w:val="none"/>
        </w:rPr>
        <w:t>职</w:t>
      </w:r>
      <w:r>
        <w:rPr>
          <w:rFonts w:hint="eastAsia"/>
          <w:spacing w:val="-2"/>
          <w:position w:val="-2"/>
          <w:highlight w:val="none"/>
        </w:rPr>
        <w:t>务</w:t>
      </w:r>
      <w:r>
        <w:rPr>
          <w:rFonts w:hint="eastAsia"/>
          <w:position w:val="-2"/>
          <w:highlight w:val="none"/>
        </w:rPr>
        <w:t>：</w:t>
      </w:r>
      <w:r>
        <w:rPr>
          <w:w w:val="169"/>
          <w:position w:val="-2"/>
          <w:highlight w:val="none"/>
          <w:u w:val="single"/>
        </w:rPr>
        <w:t xml:space="preserve"> </w:t>
      </w:r>
      <w:r>
        <w:rPr>
          <w:rFonts w:hint="eastAsia"/>
          <w:w w:val="169"/>
          <w:position w:val="-2"/>
          <w:highlight w:val="none"/>
          <w:u w:val="single"/>
        </w:rPr>
        <w:t xml:space="preserve">                        </w:t>
      </w:r>
      <w:r>
        <w:rPr>
          <w:position w:val="-2"/>
          <w:highlight w:val="none"/>
          <w:u w:val="single"/>
        </w:rPr>
        <w:tab/>
      </w:r>
    </w:p>
    <w:p w14:paraId="642F89DA">
      <w:pPr>
        <w:ind w:firstLine="420"/>
        <w:rPr>
          <w:rFonts w:hint="eastAsia"/>
          <w:highlight w:val="none"/>
        </w:rPr>
      </w:pPr>
      <w:r>
        <w:rPr>
          <w:rFonts w:hint="eastAsia"/>
          <w:position w:val="-2"/>
          <w:highlight w:val="none"/>
        </w:rPr>
        <w:t>系</w:t>
      </w:r>
      <w:r>
        <w:rPr>
          <w:spacing w:val="43"/>
          <w:position w:val="-2"/>
          <w:highlight w:val="none"/>
          <w:u w:val="single"/>
        </w:rPr>
        <w:t xml:space="preserve"> </w:t>
      </w:r>
      <w:r>
        <w:rPr>
          <w:rFonts w:hint="eastAsia"/>
          <w:spacing w:val="43"/>
          <w:position w:val="-2"/>
          <w:highlight w:val="none"/>
          <w:u w:val="single"/>
        </w:rPr>
        <w:t xml:space="preserve">                            </w:t>
      </w:r>
      <w:r>
        <w:rPr>
          <w:position w:val="-2"/>
          <w:highlight w:val="none"/>
          <w:u w:val="single"/>
        </w:rPr>
        <w:tab/>
      </w:r>
      <w:r>
        <w:rPr>
          <w:rFonts w:hint="eastAsia"/>
          <w:spacing w:val="-2"/>
          <w:position w:val="-2"/>
          <w:highlight w:val="none"/>
        </w:rPr>
        <w:t>（</w:t>
      </w:r>
      <w:r>
        <w:rPr>
          <w:rFonts w:hint="eastAsia"/>
          <w:position w:val="-2"/>
          <w:highlight w:val="none"/>
        </w:rPr>
        <w:t>投</w:t>
      </w:r>
      <w:r>
        <w:rPr>
          <w:rFonts w:hint="eastAsia"/>
          <w:spacing w:val="-2"/>
          <w:position w:val="-2"/>
          <w:highlight w:val="none"/>
        </w:rPr>
        <w:t>标</w:t>
      </w:r>
      <w:r>
        <w:rPr>
          <w:rFonts w:hint="eastAsia"/>
          <w:position w:val="-2"/>
          <w:highlight w:val="none"/>
        </w:rPr>
        <w:t>人</w:t>
      </w:r>
      <w:r>
        <w:rPr>
          <w:rFonts w:hint="eastAsia"/>
          <w:spacing w:val="-2"/>
          <w:position w:val="-2"/>
          <w:highlight w:val="none"/>
        </w:rPr>
        <w:t>名</w:t>
      </w:r>
      <w:r>
        <w:rPr>
          <w:rFonts w:hint="eastAsia"/>
          <w:position w:val="-2"/>
          <w:highlight w:val="none"/>
        </w:rPr>
        <w:t>称</w:t>
      </w:r>
      <w:r>
        <w:rPr>
          <w:rFonts w:hint="eastAsia"/>
          <w:spacing w:val="-2"/>
          <w:position w:val="-2"/>
          <w:highlight w:val="none"/>
        </w:rPr>
        <w:t>）</w:t>
      </w:r>
      <w:r>
        <w:rPr>
          <w:rFonts w:hint="eastAsia"/>
          <w:position w:val="-2"/>
          <w:highlight w:val="none"/>
        </w:rPr>
        <w:t>的</w:t>
      </w:r>
      <w:r>
        <w:rPr>
          <w:rFonts w:hint="eastAsia"/>
          <w:spacing w:val="-2"/>
          <w:position w:val="-2"/>
          <w:highlight w:val="none"/>
        </w:rPr>
        <w:t>法定</w:t>
      </w:r>
      <w:r>
        <w:rPr>
          <w:rFonts w:hint="eastAsia"/>
          <w:position w:val="-2"/>
          <w:highlight w:val="none"/>
        </w:rPr>
        <w:t>代表</w:t>
      </w:r>
      <w:r>
        <w:rPr>
          <w:rFonts w:hint="eastAsia"/>
          <w:spacing w:val="-2"/>
          <w:position w:val="-2"/>
          <w:highlight w:val="none"/>
        </w:rPr>
        <w:t>人</w:t>
      </w:r>
      <w:r>
        <w:rPr>
          <w:rFonts w:hint="eastAsia"/>
          <w:position w:val="-2"/>
          <w:highlight w:val="none"/>
        </w:rPr>
        <w:t>（</w:t>
      </w:r>
      <w:r>
        <w:rPr>
          <w:rFonts w:hint="eastAsia"/>
          <w:spacing w:val="-2"/>
          <w:position w:val="-2"/>
          <w:highlight w:val="none"/>
        </w:rPr>
        <w:t>单</w:t>
      </w:r>
      <w:r>
        <w:rPr>
          <w:rFonts w:hint="eastAsia"/>
          <w:position w:val="-2"/>
          <w:highlight w:val="none"/>
        </w:rPr>
        <w:t>位</w:t>
      </w:r>
      <w:r>
        <w:rPr>
          <w:rFonts w:hint="eastAsia"/>
          <w:spacing w:val="-2"/>
          <w:position w:val="-2"/>
          <w:highlight w:val="none"/>
        </w:rPr>
        <w:t>负</w:t>
      </w:r>
      <w:r>
        <w:rPr>
          <w:rFonts w:hint="eastAsia"/>
          <w:position w:val="-2"/>
          <w:highlight w:val="none"/>
        </w:rPr>
        <w:t>责</w:t>
      </w:r>
      <w:r>
        <w:rPr>
          <w:rFonts w:hint="eastAsia"/>
          <w:spacing w:val="-2"/>
          <w:position w:val="-2"/>
          <w:highlight w:val="none"/>
        </w:rPr>
        <w:t>人）。</w:t>
      </w:r>
    </w:p>
    <w:p w14:paraId="4E644418">
      <w:pPr>
        <w:ind w:firstLine="320"/>
        <w:rPr>
          <w:sz w:val="16"/>
          <w:szCs w:val="16"/>
          <w:highlight w:val="none"/>
        </w:rPr>
      </w:pPr>
    </w:p>
    <w:p w14:paraId="71DB9674">
      <w:pPr>
        <w:ind w:firstLine="420"/>
        <w:rPr>
          <w:highlight w:val="none"/>
        </w:rPr>
      </w:pPr>
      <w:r>
        <w:rPr>
          <w:rFonts w:hint="eastAsia"/>
          <w:highlight w:val="none"/>
        </w:rPr>
        <w:t>特此</w:t>
      </w:r>
      <w:r>
        <w:rPr>
          <w:rFonts w:hint="eastAsia"/>
          <w:spacing w:val="-2"/>
          <w:highlight w:val="none"/>
        </w:rPr>
        <w:t>证</w:t>
      </w:r>
      <w:r>
        <w:rPr>
          <w:rFonts w:hint="eastAsia"/>
          <w:highlight w:val="none"/>
        </w:rPr>
        <w:t>明。</w:t>
      </w:r>
    </w:p>
    <w:p w14:paraId="6B7F999A">
      <w:pPr>
        <w:ind w:firstLine="240"/>
        <w:rPr>
          <w:sz w:val="12"/>
          <w:szCs w:val="12"/>
          <w:highlight w:val="none"/>
        </w:rPr>
      </w:pPr>
    </w:p>
    <w:p w14:paraId="1EC98E77">
      <w:pPr>
        <w:ind w:firstLine="422"/>
        <w:rPr>
          <w:rFonts w:hint="eastAsia"/>
          <w:b/>
          <w:highlight w:val="none"/>
          <w:u w:val="single"/>
        </w:rPr>
      </w:pPr>
      <w:r>
        <w:rPr>
          <w:rFonts w:hint="eastAsia"/>
          <w:b/>
          <w:highlight w:val="none"/>
          <w:u w:val="single"/>
        </w:rPr>
        <w:t>附：</w:t>
      </w:r>
      <w:r>
        <w:rPr>
          <w:rFonts w:hint="eastAsia"/>
          <w:b/>
          <w:spacing w:val="-2"/>
          <w:highlight w:val="none"/>
          <w:u w:val="single"/>
        </w:rPr>
        <w:t>法</w:t>
      </w:r>
      <w:r>
        <w:rPr>
          <w:rFonts w:hint="eastAsia"/>
          <w:b/>
          <w:highlight w:val="none"/>
          <w:u w:val="single"/>
        </w:rPr>
        <w:t>定</w:t>
      </w:r>
      <w:r>
        <w:rPr>
          <w:rFonts w:hint="eastAsia"/>
          <w:b/>
          <w:spacing w:val="-2"/>
          <w:highlight w:val="none"/>
          <w:u w:val="single"/>
        </w:rPr>
        <w:t>代</w:t>
      </w:r>
      <w:r>
        <w:rPr>
          <w:rFonts w:hint="eastAsia"/>
          <w:b/>
          <w:highlight w:val="none"/>
          <w:u w:val="single"/>
        </w:rPr>
        <w:t>表</w:t>
      </w:r>
      <w:r>
        <w:rPr>
          <w:rFonts w:hint="eastAsia"/>
          <w:b/>
          <w:spacing w:val="-2"/>
          <w:highlight w:val="none"/>
          <w:u w:val="single"/>
        </w:rPr>
        <w:t>人</w:t>
      </w:r>
      <w:r>
        <w:rPr>
          <w:rFonts w:hint="eastAsia"/>
          <w:b/>
          <w:highlight w:val="none"/>
          <w:u w:val="single"/>
        </w:rPr>
        <w:t>（</w:t>
      </w:r>
      <w:r>
        <w:rPr>
          <w:rFonts w:hint="eastAsia"/>
          <w:b/>
          <w:spacing w:val="-2"/>
          <w:highlight w:val="none"/>
          <w:u w:val="single"/>
        </w:rPr>
        <w:t>单</w:t>
      </w:r>
      <w:r>
        <w:rPr>
          <w:rFonts w:hint="eastAsia"/>
          <w:b/>
          <w:highlight w:val="none"/>
          <w:u w:val="single"/>
        </w:rPr>
        <w:t>位</w:t>
      </w:r>
      <w:r>
        <w:rPr>
          <w:rFonts w:hint="eastAsia"/>
          <w:b/>
          <w:spacing w:val="-2"/>
          <w:highlight w:val="none"/>
          <w:u w:val="single"/>
        </w:rPr>
        <w:t>负</w:t>
      </w:r>
      <w:r>
        <w:rPr>
          <w:rFonts w:hint="eastAsia"/>
          <w:b/>
          <w:highlight w:val="none"/>
          <w:u w:val="single"/>
        </w:rPr>
        <w:t>责人</w:t>
      </w:r>
      <w:r>
        <w:rPr>
          <w:rFonts w:hint="eastAsia"/>
          <w:b/>
          <w:spacing w:val="-2"/>
          <w:highlight w:val="none"/>
          <w:u w:val="single"/>
        </w:rPr>
        <w:t>）</w:t>
      </w:r>
      <w:r>
        <w:rPr>
          <w:rFonts w:hint="eastAsia"/>
          <w:b/>
          <w:highlight w:val="none"/>
          <w:u w:val="single"/>
        </w:rPr>
        <w:t>身</w:t>
      </w:r>
      <w:r>
        <w:rPr>
          <w:rFonts w:hint="eastAsia"/>
          <w:b/>
          <w:spacing w:val="-2"/>
          <w:highlight w:val="none"/>
          <w:u w:val="single"/>
        </w:rPr>
        <w:t>份</w:t>
      </w:r>
      <w:r>
        <w:rPr>
          <w:rFonts w:hint="eastAsia"/>
          <w:b/>
          <w:highlight w:val="none"/>
          <w:u w:val="single"/>
        </w:rPr>
        <w:t>证</w:t>
      </w:r>
      <w:r>
        <w:rPr>
          <w:rFonts w:hint="eastAsia"/>
          <w:b/>
          <w:spacing w:val="-2"/>
          <w:highlight w:val="none"/>
          <w:u w:val="single"/>
        </w:rPr>
        <w:t>复</w:t>
      </w:r>
      <w:r>
        <w:rPr>
          <w:rFonts w:hint="eastAsia"/>
          <w:b/>
          <w:highlight w:val="none"/>
          <w:u w:val="single"/>
        </w:rPr>
        <w:t>印</w:t>
      </w:r>
      <w:r>
        <w:rPr>
          <w:rFonts w:hint="eastAsia"/>
          <w:b/>
          <w:spacing w:val="-2"/>
          <w:highlight w:val="none"/>
          <w:u w:val="single"/>
        </w:rPr>
        <w:t>件</w:t>
      </w:r>
      <w:r>
        <w:rPr>
          <w:rFonts w:hint="eastAsia"/>
          <w:b/>
          <w:highlight w:val="none"/>
          <w:u w:val="single"/>
        </w:rPr>
        <w:t>。</w:t>
      </w:r>
    </w:p>
    <w:p w14:paraId="09B09199">
      <w:pPr>
        <w:ind w:firstLine="420"/>
        <w:rPr>
          <w:highlight w:val="none"/>
        </w:rPr>
      </w:pPr>
    </w:p>
    <w:p w14:paraId="6C2DCAC7">
      <w:pPr>
        <w:ind w:firstLine="420"/>
        <w:rPr>
          <w:highlight w:val="none"/>
        </w:rPr>
      </w:pPr>
    </w:p>
    <w:p w14:paraId="377803F6">
      <w:pPr>
        <w:ind w:firstLine="420"/>
        <w:rPr>
          <w:highlight w:val="none"/>
        </w:rPr>
      </w:pPr>
    </w:p>
    <w:p w14:paraId="78745128">
      <w:pPr>
        <w:ind w:firstLine="420"/>
        <w:rPr>
          <w:highlight w:val="none"/>
        </w:rPr>
      </w:pPr>
    </w:p>
    <w:p w14:paraId="1D9BF441">
      <w:pPr>
        <w:widowControl/>
        <w:snapToGrid w:val="0"/>
        <w:ind w:left="4620" w:leftChars="2200" w:firstLine="420"/>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14:paraId="4C6DDDD2">
      <w:pPr>
        <w:widowControl/>
        <w:snapToGrid w:val="0"/>
        <w:ind w:left="4620" w:leftChars="2200" w:firstLine="420"/>
        <w:rPr>
          <w:rFonts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54D31A4">
      <w:pPr>
        <w:tabs>
          <w:tab w:val="left" w:pos="5340"/>
          <w:tab w:val="left" w:pos="6180"/>
          <w:tab w:val="left" w:pos="7020"/>
        </w:tabs>
        <w:autoSpaceDE w:val="0"/>
        <w:autoSpaceDN w:val="0"/>
        <w:adjustRightInd w:val="0"/>
        <w:spacing w:line="296" w:lineRule="exact"/>
        <w:ind w:left="4721" w:right="-20" w:firstLine="420"/>
        <w:rPr>
          <w:rFonts w:ascii="微软雅黑" w:eastAsia="微软雅黑" w:cs="微软雅黑"/>
          <w:szCs w:val="21"/>
          <w:highlight w:val="none"/>
        </w:rPr>
        <w:sectPr>
          <w:pgSz w:w="11906" w:h="16838"/>
          <w:pgMar w:top="1418" w:right="1418" w:bottom="1418" w:left="1418" w:header="851" w:footer="721" w:gutter="0"/>
          <w:cols w:space="720" w:num="1"/>
          <w:docGrid w:linePitch="286" w:charSpace="0"/>
        </w:sectPr>
      </w:pPr>
    </w:p>
    <w:p w14:paraId="48360E9F">
      <w:pPr>
        <w:pStyle w:val="54"/>
        <w:ind w:firstLine="0" w:firstLineChars="0"/>
        <w:jc w:val="center"/>
        <w:rPr>
          <w:highlight w:val="none"/>
        </w:rPr>
      </w:pPr>
      <w:bookmarkStart w:id="223" w:name="_Toc93"/>
      <w:r>
        <w:rPr>
          <w:rFonts w:hint="eastAsia"/>
          <w:w w:val="99"/>
          <w:highlight w:val="none"/>
        </w:rPr>
        <w:t>三、授权委</w:t>
      </w:r>
      <w:r>
        <w:rPr>
          <w:rFonts w:hint="eastAsia"/>
          <w:spacing w:val="3"/>
          <w:w w:val="99"/>
          <w:highlight w:val="none"/>
        </w:rPr>
        <w:t>托</w:t>
      </w:r>
      <w:r>
        <w:rPr>
          <w:rFonts w:hint="eastAsia"/>
          <w:w w:val="99"/>
          <w:highlight w:val="none"/>
        </w:rPr>
        <w:t>书</w:t>
      </w:r>
      <w:bookmarkEnd w:id="223"/>
    </w:p>
    <w:p w14:paraId="2A81D7D7">
      <w:pPr>
        <w:ind w:firstLine="420"/>
        <w:rPr>
          <w:rFonts w:hint="eastAsia"/>
          <w:position w:val="-4"/>
          <w:szCs w:val="21"/>
          <w:highlight w:val="none"/>
        </w:rPr>
      </w:pPr>
    </w:p>
    <w:p w14:paraId="0EDDBA00">
      <w:pPr>
        <w:ind w:firstLine="420"/>
        <w:rPr>
          <w:szCs w:val="21"/>
          <w:highlight w:val="none"/>
        </w:rPr>
      </w:pPr>
      <w:r>
        <w:rPr>
          <w:rFonts w:hint="eastAsia"/>
          <w:position w:val="-4"/>
          <w:szCs w:val="21"/>
          <w:highlight w:val="none"/>
        </w:rPr>
        <w:t>本人</w:t>
      </w:r>
      <w:r>
        <w:rPr>
          <w:spacing w:val="43"/>
          <w:position w:val="-4"/>
          <w:szCs w:val="21"/>
          <w:highlight w:val="none"/>
          <w:u w:val="single"/>
        </w:rPr>
        <w:t xml:space="preserve"> </w:t>
      </w:r>
      <w:r>
        <w:rPr>
          <w:rFonts w:hint="eastAsia"/>
          <w:spacing w:val="43"/>
          <w:position w:val="-4"/>
          <w:szCs w:val="21"/>
          <w:highlight w:val="none"/>
          <w:u w:val="single"/>
        </w:rPr>
        <w:t xml:space="preserve">      </w:t>
      </w:r>
      <w:r>
        <w:rPr>
          <w:position w:val="-4"/>
          <w:szCs w:val="21"/>
          <w:highlight w:val="none"/>
          <w:u w:val="single"/>
        </w:rPr>
        <w:tab/>
      </w:r>
      <w:r>
        <w:rPr>
          <w:rFonts w:hint="eastAsia"/>
          <w:position w:val="-4"/>
          <w:szCs w:val="21"/>
          <w:highlight w:val="none"/>
        </w:rPr>
        <w:t>（</w:t>
      </w:r>
      <w:r>
        <w:rPr>
          <w:rFonts w:hint="eastAsia"/>
          <w:spacing w:val="-2"/>
          <w:position w:val="-4"/>
          <w:szCs w:val="21"/>
          <w:highlight w:val="none"/>
        </w:rPr>
        <w:t>姓</w:t>
      </w:r>
      <w:r>
        <w:rPr>
          <w:rFonts w:hint="eastAsia"/>
          <w:position w:val="-4"/>
          <w:szCs w:val="21"/>
          <w:highlight w:val="none"/>
        </w:rPr>
        <w:t>名）系</w:t>
      </w:r>
      <w:r>
        <w:rPr>
          <w:spacing w:val="43"/>
          <w:position w:val="-4"/>
          <w:szCs w:val="21"/>
          <w:highlight w:val="none"/>
          <w:u w:val="single"/>
        </w:rPr>
        <w:t xml:space="preserve"> </w:t>
      </w:r>
      <w:r>
        <w:rPr>
          <w:rFonts w:hint="eastAsia"/>
          <w:spacing w:val="43"/>
          <w:position w:val="-4"/>
          <w:szCs w:val="21"/>
          <w:highlight w:val="none"/>
          <w:u w:val="single"/>
        </w:rPr>
        <w:t xml:space="preserve">                   </w:t>
      </w:r>
      <w:r>
        <w:rPr>
          <w:position w:val="-4"/>
          <w:szCs w:val="21"/>
          <w:highlight w:val="none"/>
          <w:u w:val="single"/>
        </w:rPr>
        <w:tab/>
      </w:r>
      <w:r>
        <w:rPr>
          <w:rFonts w:hint="eastAsia"/>
          <w:position w:val="-4"/>
          <w:szCs w:val="21"/>
          <w:highlight w:val="none"/>
        </w:rPr>
        <w:t>（投标人</w:t>
      </w:r>
      <w:r>
        <w:rPr>
          <w:rFonts w:hint="eastAsia"/>
          <w:spacing w:val="-2"/>
          <w:position w:val="-4"/>
          <w:szCs w:val="21"/>
          <w:highlight w:val="none"/>
        </w:rPr>
        <w:t>名</w:t>
      </w:r>
      <w:r>
        <w:rPr>
          <w:rFonts w:hint="eastAsia"/>
          <w:position w:val="-4"/>
          <w:szCs w:val="21"/>
          <w:highlight w:val="none"/>
        </w:rPr>
        <w:t>称）的</w:t>
      </w:r>
      <w:r>
        <w:rPr>
          <w:rFonts w:hint="eastAsia"/>
          <w:spacing w:val="-2"/>
          <w:position w:val="-4"/>
          <w:szCs w:val="21"/>
          <w:highlight w:val="none"/>
        </w:rPr>
        <w:t>法定</w:t>
      </w:r>
      <w:r>
        <w:rPr>
          <w:rFonts w:hint="eastAsia"/>
          <w:position w:val="-4"/>
          <w:szCs w:val="21"/>
          <w:highlight w:val="none"/>
        </w:rPr>
        <w:t>代表人</w:t>
      </w:r>
      <w:r>
        <w:rPr>
          <w:rFonts w:hint="eastAsia"/>
          <w:spacing w:val="-2"/>
          <w:position w:val="-4"/>
          <w:szCs w:val="21"/>
          <w:highlight w:val="none"/>
        </w:rPr>
        <w:t>（</w:t>
      </w:r>
      <w:r>
        <w:rPr>
          <w:rFonts w:hint="eastAsia"/>
          <w:position w:val="-4"/>
          <w:szCs w:val="21"/>
          <w:highlight w:val="none"/>
        </w:rPr>
        <w:t>单</w:t>
      </w:r>
      <w:r>
        <w:rPr>
          <w:rFonts w:hint="eastAsia"/>
          <w:position w:val="-2"/>
          <w:szCs w:val="21"/>
          <w:highlight w:val="none"/>
        </w:rPr>
        <w:t>位负责</w:t>
      </w:r>
      <w:r>
        <w:rPr>
          <w:rFonts w:hint="eastAsia"/>
          <w:spacing w:val="-2"/>
          <w:position w:val="-2"/>
          <w:szCs w:val="21"/>
          <w:highlight w:val="none"/>
        </w:rPr>
        <w:t>人），现委</w:t>
      </w:r>
      <w:r>
        <w:rPr>
          <w:rFonts w:hint="eastAsia"/>
          <w:position w:val="-2"/>
          <w:szCs w:val="21"/>
          <w:highlight w:val="none"/>
        </w:rPr>
        <w:t>托</w:t>
      </w:r>
      <w:r>
        <w:rPr>
          <w:spacing w:val="43"/>
          <w:position w:val="-2"/>
          <w:szCs w:val="21"/>
          <w:highlight w:val="none"/>
          <w:u w:val="single"/>
        </w:rPr>
        <w:t xml:space="preserve"> </w:t>
      </w:r>
      <w:r>
        <w:rPr>
          <w:rFonts w:hint="eastAsia"/>
          <w:spacing w:val="43"/>
          <w:position w:val="-2"/>
          <w:szCs w:val="21"/>
          <w:highlight w:val="none"/>
          <w:u w:val="single"/>
        </w:rPr>
        <w:t xml:space="preserve">            </w:t>
      </w:r>
      <w:r>
        <w:rPr>
          <w:position w:val="-2"/>
          <w:szCs w:val="21"/>
          <w:highlight w:val="none"/>
          <w:u w:val="single"/>
        </w:rPr>
        <w:tab/>
      </w:r>
      <w:r>
        <w:rPr>
          <w:rFonts w:hint="eastAsia"/>
          <w:position w:val="-2"/>
          <w:szCs w:val="21"/>
          <w:highlight w:val="none"/>
        </w:rPr>
        <w:t>（姓名）为我</w:t>
      </w:r>
      <w:r>
        <w:rPr>
          <w:rFonts w:hint="eastAsia"/>
          <w:spacing w:val="-2"/>
          <w:position w:val="-2"/>
          <w:szCs w:val="21"/>
          <w:highlight w:val="none"/>
        </w:rPr>
        <w:t>方代</w:t>
      </w:r>
      <w:r>
        <w:rPr>
          <w:rFonts w:hint="eastAsia"/>
          <w:position w:val="-2"/>
          <w:szCs w:val="21"/>
          <w:highlight w:val="none"/>
        </w:rPr>
        <w:t>理人。代理</w:t>
      </w:r>
      <w:r>
        <w:rPr>
          <w:rFonts w:hint="eastAsia"/>
          <w:spacing w:val="-2"/>
          <w:position w:val="-2"/>
          <w:szCs w:val="21"/>
          <w:highlight w:val="none"/>
        </w:rPr>
        <w:t>人</w:t>
      </w:r>
      <w:r>
        <w:rPr>
          <w:rFonts w:hint="eastAsia"/>
          <w:position w:val="-2"/>
          <w:szCs w:val="21"/>
          <w:highlight w:val="none"/>
        </w:rPr>
        <w:t>根据授</w:t>
      </w:r>
      <w:r>
        <w:rPr>
          <w:rFonts w:hint="eastAsia"/>
          <w:spacing w:val="-2"/>
          <w:position w:val="-2"/>
          <w:szCs w:val="21"/>
          <w:highlight w:val="none"/>
        </w:rPr>
        <w:t>权，</w:t>
      </w:r>
      <w:r>
        <w:rPr>
          <w:rFonts w:hint="eastAsia"/>
          <w:position w:val="-2"/>
          <w:szCs w:val="21"/>
          <w:highlight w:val="none"/>
        </w:rPr>
        <w:t>以我方名义</w:t>
      </w:r>
      <w:r>
        <w:rPr>
          <w:rFonts w:hint="eastAsia"/>
          <w:spacing w:val="-2"/>
          <w:position w:val="-2"/>
          <w:szCs w:val="21"/>
          <w:highlight w:val="none"/>
        </w:rPr>
        <w:t>签</w:t>
      </w:r>
      <w:r>
        <w:rPr>
          <w:rFonts w:hint="eastAsia"/>
          <w:position w:val="-2"/>
          <w:szCs w:val="21"/>
          <w:highlight w:val="none"/>
        </w:rPr>
        <w:t>署、</w:t>
      </w:r>
      <w:r>
        <w:rPr>
          <w:rFonts w:hint="eastAsia"/>
          <w:szCs w:val="21"/>
          <w:highlight w:val="none"/>
        </w:rPr>
        <w:t>澄清确认、递交</w:t>
      </w:r>
      <w:r>
        <w:rPr>
          <w:rFonts w:hint="eastAsia"/>
          <w:spacing w:val="-2"/>
          <w:szCs w:val="21"/>
          <w:highlight w:val="none"/>
        </w:rPr>
        <w:t>、</w:t>
      </w:r>
      <w:r>
        <w:rPr>
          <w:rFonts w:hint="eastAsia"/>
          <w:szCs w:val="21"/>
          <w:highlight w:val="none"/>
        </w:rPr>
        <w:t>撤回</w:t>
      </w:r>
      <w:r>
        <w:rPr>
          <w:rFonts w:hint="eastAsia"/>
          <w:spacing w:val="-2"/>
          <w:szCs w:val="21"/>
          <w:highlight w:val="none"/>
        </w:rPr>
        <w:t>、</w:t>
      </w:r>
      <w:r>
        <w:rPr>
          <w:rFonts w:hint="eastAsia"/>
          <w:szCs w:val="21"/>
          <w:highlight w:val="none"/>
        </w:rPr>
        <w:t>修改设备采购招</w:t>
      </w:r>
      <w:r>
        <w:rPr>
          <w:rFonts w:hint="eastAsia"/>
          <w:spacing w:val="-2"/>
          <w:szCs w:val="21"/>
          <w:highlight w:val="none"/>
        </w:rPr>
        <w:t>标</w:t>
      </w:r>
      <w:r>
        <w:rPr>
          <w:rFonts w:hint="eastAsia"/>
          <w:szCs w:val="21"/>
          <w:highlight w:val="none"/>
        </w:rPr>
        <w:t>项目</w:t>
      </w:r>
      <w:r>
        <w:rPr>
          <w:rFonts w:hint="eastAsia"/>
          <w:spacing w:val="-2"/>
          <w:szCs w:val="21"/>
          <w:highlight w:val="none"/>
        </w:rPr>
        <w:t>投</w:t>
      </w:r>
      <w:r>
        <w:rPr>
          <w:rFonts w:hint="eastAsia"/>
          <w:szCs w:val="21"/>
          <w:highlight w:val="none"/>
        </w:rPr>
        <w:t>标文件、签订合</w:t>
      </w:r>
      <w:r>
        <w:rPr>
          <w:rFonts w:hint="eastAsia"/>
          <w:spacing w:val="-2"/>
          <w:szCs w:val="21"/>
          <w:highlight w:val="none"/>
        </w:rPr>
        <w:t>同</w:t>
      </w:r>
      <w:r>
        <w:rPr>
          <w:rFonts w:hint="eastAsia"/>
          <w:szCs w:val="21"/>
          <w:highlight w:val="none"/>
        </w:rPr>
        <w:t>和处</w:t>
      </w:r>
      <w:r>
        <w:rPr>
          <w:rFonts w:hint="eastAsia"/>
          <w:spacing w:val="-2"/>
          <w:szCs w:val="21"/>
          <w:highlight w:val="none"/>
        </w:rPr>
        <w:t>理</w:t>
      </w:r>
      <w:r>
        <w:rPr>
          <w:rFonts w:hint="eastAsia"/>
          <w:szCs w:val="21"/>
          <w:highlight w:val="none"/>
        </w:rPr>
        <w:t>有关事宜，其</w:t>
      </w:r>
      <w:r>
        <w:rPr>
          <w:rFonts w:hint="eastAsia"/>
          <w:spacing w:val="-2"/>
          <w:szCs w:val="21"/>
          <w:highlight w:val="none"/>
        </w:rPr>
        <w:t>法</w:t>
      </w:r>
      <w:r>
        <w:rPr>
          <w:rFonts w:hint="eastAsia"/>
          <w:szCs w:val="21"/>
          <w:highlight w:val="none"/>
        </w:rPr>
        <w:t>律后果</w:t>
      </w:r>
      <w:r>
        <w:rPr>
          <w:rFonts w:hint="eastAsia"/>
          <w:spacing w:val="-2"/>
          <w:szCs w:val="21"/>
          <w:highlight w:val="none"/>
        </w:rPr>
        <w:t>由</w:t>
      </w:r>
      <w:r>
        <w:rPr>
          <w:rFonts w:hint="eastAsia"/>
          <w:szCs w:val="21"/>
          <w:highlight w:val="none"/>
        </w:rPr>
        <w:t>我</w:t>
      </w:r>
      <w:r>
        <w:rPr>
          <w:rFonts w:hint="eastAsia"/>
          <w:spacing w:val="-2"/>
          <w:szCs w:val="21"/>
          <w:highlight w:val="none"/>
        </w:rPr>
        <w:t>方</w:t>
      </w:r>
      <w:r>
        <w:rPr>
          <w:rFonts w:hint="eastAsia"/>
          <w:szCs w:val="21"/>
          <w:highlight w:val="none"/>
        </w:rPr>
        <w:t>承</w:t>
      </w:r>
      <w:r>
        <w:rPr>
          <w:rFonts w:hint="eastAsia"/>
          <w:spacing w:val="-2"/>
          <w:szCs w:val="21"/>
          <w:highlight w:val="none"/>
        </w:rPr>
        <w:t>担</w:t>
      </w:r>
      <w:r>
        <w:rPr>
          <w:rFonts w:hint="eastAsia"/>
          <w:szCs w:val="21"/>
          <w:highlight w:val="none"/>
        </w:rPr>
        <w:t>。</w:t>
      </w:r>
    </w:p>
    <w:p w14:paraId="3F69E763">
      <w:pPr>
        <w:ind w:firstLine="420"/>
        <w:rPr>
          <w:szCs w:val="21"/>
          <w:highlight w:val="none"/>
        </w:rPr>
      </w:pPr>
      <w:r>
        <w:rPr>
          <w:rFonts w:hint="eastAsia"/>
          <w:position w:val="-4"/>
          <w:szCs w:val="21"/>
          <w:highlight w:val="none"/>
        </w:rPr>
        <w:t>委托</w:t>
      </w:r>
      <w:r>
        <w:rPr>
          <w:rFonts w:hint="eastAsia"/>
          <w:spacing w:val="-2"/>
          <w:position w:val="-4"/>
          <w:szCs w:val="21"/>
          <w:highlight w:val="none"/>
        </w:rPr>
        <w:t>期</w:t>
      </w:r>
      <w:r>
        <w:rPr>
          <w:rFonts w:hint="eastAsia"/>
          <w:position w:val="-4"/>
          <w:szCs w:val="21"/>
          <w:highlight w:val="none"/>
        </w:rPr>
        <w:t>限</w:t>
      </w:r>
      <w:r>
        <w:rPr>
          <w:rFonts w:hint="eastAsia"/>
          <w:spacing w:val="-3"/>
          <w:position w:val="-4"/>
          <w:szCs w:val="21"/>
          <w:highlight w:val="none"/>
        </w:rPr>
        <w:t>：</w:t>
      </w:r>
      <w:r>
        <w:rPr>
          <w:spacing w:val="43"/>
          <w:position w:val="-4"/>
          <w:szCs w:val="21"/>
          <w:highlight w:val="none"/>
          <w:u w:val="single"/>
        </w:rPr>
        <w:t xml:space="preserve"> </w:t>
      </w:r>
      <w:r>
        <w:rPr>
          <w:rFonts w:hint="eastAsia"/>
          <w:spacing w:val="43"/>
          <w:position w:val="-4"/>
          <w:szCs w:val="21"/>
          <w:highlight w:val="none"/>
          <w:u w:val="single"/>
        </w:rPr>
        <w:t xml:space="preserve">                    </w:t>
      </w:r>
      <w:r>
        <w:rPr>
          <w:position w:val="-4"/>
          <w:szCs w:val="21"/>
          <w:highlight w:val="none"/>
          <w:u w:val="single"/>
        </w:rPr>
        <w:tab/>
      </w:r>
      <w:r>
        <w:rPr>
          <w:rFonts w:hint="eastAsia"/>
          <w:position w:val="-4"/>
          <w:szCs w:val="21"/>
          <w:highlight w:val="none"/>
        </w:rPr>
        <w:t>。</w:t>
      </w:r>
    </w:p>
    <w:p w14:paraId="04DB7B6C">
      <w:pPr>
        <w:ind w:firstLine="420"/>
        <w:rPr>
          <w:szCs w:val="21"/>
          <w:highlight w:val="none"/>
        </w:rPr>
      </w:pPr>
      <w:r>
        <w:rPr>
          <w:rFonts w:hint="eastAsia"/>
          <w:szCs w:val="21"/>
          <w:highlight w:val="none"/>
        </w:rPr>
        <w:t>代理</w:t>
      </w:r>
      <w:r>
        <w:rPr>
          <w:rFonts w:hint="eastAsia"/>
          <w:spacing w:val="-2"/>
          <w:szCs w:val="21"/>
          <w:highlight w:val="none"/>
        </w:rPr>
        <w:t>人</w:t>
      </w:r>
      <w:r>
        <w:rPr>
          <w:rFonts w:hint="eastAsia"/>
          <w:szCs w:val="21"/>
          <w:highlight w:val="none"/>
        </w:rPr>
        <w:t>无</w:t>
      </w:r>
      <w:r>
        <w:rPr>
          <w:rFonts w:hint="eastAsia"/>
          <w:spacing w:val="-2"/>
          <w:szCs w:val="21"/>
          <w:highlight w:val="none"/>
        </w:rPr>
        <w:t>转</w:t>
      </w:r>
      <w:r>
        <w:rPr>
          <w:rFonts w:hint="eastAsia"/>
          <w:szCs w:val="21"/>
          <w:highlight w:val="none"/>
        </w:rPr>
        <w:t>委</w:t>
      </w:r>
      <w:r>
        <w:rPr>
          <w:rFonts w:hint="eastAsia"/>
          <w:spacing w:val="-2"/>
          <w:szCs w:val="21"/>
          <w:highlight w:val="none"/>
        </w:rPr>
        <w:t>托</w:t>
      </w:r>
      <w:r>
        <w:rPr>
          <w:rFonts w:hint="eastAsia"/>
          <w:szCs w:val="21"/>
          <w:highlight w:val="none"/>
        </w:rPr>
        <w:t>权。</w:t>
      </w:r>
    </w:p>
    <w:p w14:paraId="0BAC22C6">
      <w:pPr>
        <w:ind w:firstLine="420"/>
        <w:rPr>
          <w:rFonts w:hint="eastAsia"/>
          <w:szCs w:val="21"/>
          <w:highlight w:val="none"/>
        </w:rPr>
      </w:pPr>
    </w:p>
    <w:p w14:paraId="0726EE7A">
      <w:pPr>
        <w:ind w:firstLine="422"/>
        <w:rPr>
          <w:rFonts w:hint="eastAsia"/>
          <w:b/>
          <w:szCs w:val="21"/>
          <w:highlight w:val="none"/>
          <w:u w:val="single"/>
        </w:rPr>
      </w:pPr>
      <w:r>
        <w:rPr>
          <w:rFonts w:hint="eastAsia"/>
          <w:b/>
          <w:szCs w:val="21"/>
          <w:highlight w:val="none"/>
          <w:u w:val="single"/>
        </w:rPr>
        <w:t>附：</w:t>
      </w:r>
      <w:r>
        <w:rPr>
          <w:rFonts w:hint="eastAsia"/>
          <w:b/>
          <w:spacing w:val="-2"/>
          <w:szCs w:val="21"/>
          <w:highlight w:val="none"/>
          <w:u w:val="single"/>
        </w:rPr>
        <w:t>法</w:t>
      </w:r>
      <w:r>
        <w:rPr>
          <w:rFonts w:hint="eastAsia"/>
          <w:b/>
          <w:szCs w:val="21"/>
          <w:highlight w:val="none"/>
          <w:u w:val="single"/>
        </w:rPr>
        <w:t>定</w:t>
      </w:r>
      <w:r>
        <w:rPr>
          <w:rFonts w:hint="eastAsia"/>
          <w:b/>
          <w:spacing w:val="-2"/>
          <w:szCs w:val="21"/>
          <w:highlight w:val="none"/>
          <w:u w:val="single"/>
        </w:rPr>
        <w:t>代</w:t>
      </w:r>
      <w:r>
        <w:rPr>
          <w:rFonts w:hint="eastAsia"/>
          <w:b/>
          <w:szCs w:val="21"/>
          <w:highlight w:val="none"/>
          <w:u w:val="single"/>
        </w:rPr>
        <w:t>表</w:t>
      </w:r>
      <w:r>
        <w:rPr>
          <w:rFonts w:hint="eastAsia"/>
          <w:b/>
          <w:spacing w:val="-2"/>
          <w:szCs w:val="21"/>
          <w:highlight w:val="none"/>
          <w:u w:val="single"/>
        </w:rPr>
        <w:t>人</w:t>
      </w:r>
      <w:r>
        <w:rPr>
          <w:rFonts w:hint="eastAsia"/>
          <w:b/>
          <w:szCs w:val="21"/>
          <w:highlight w:val="none"/>
          <w:u w:val="single"/>
        </w:rPr>
        <w:t>（</w:t>
      </w:r>
      <w:r>
        <w:rPr>
          <w:rFonts w:hint="eastAsia"/>
          <w:b/>
          <w:spacing w:val="-2"/>
          <w:szCs w:val="21"/>
          <w:highlight w:val="none"/>
          <w:u w:val="single"/>
        </w:rPr>
        <w:t>单</w:t>
      </w:r>
      <w:r>
        <w:rPr>
          <w:rFonts w:hint="eastAsia"/>
          <w:b/>
          <w:szCs w:val="21"/>
          <w:highlight w:val="none"/>
          <w:u w:val="single"/>
        </w:rPr>
        <w:t>位</w:t>
      </w:r>
      <w:r>
        <w:rPr>
          <w:rFonts w:hint="eastAsia"/>
          <w:b/>
          <w:spacing w:val="-2"/>
          <w:szCs w:val="21"/>
          <w:highlight w:val="none"/>
          <w:u w:val="single"/>
        </w:rPr>
        <w:t>负</w:t>
      </w:r>
      <w:r>
        <w:rPr>
          <w:rFonts w:hint="eastAsia"/>
          <w:b/>
          <w:szCs w:val="21"/>
          <w:highlight w:val="none"/>
          <w:u w:val="single"/>
        </w:rPr>
        <w:t>责人</w:t>
      </w:r>
      <w:r>
        <w:rPr>
          <w:rFonts w:hint="eastAsia"/>
          <w:b/>
          <w:spacing w:val="-2"/>
          <w:szCs w:val="21"/>
          <w:highlight w:val="none"/>
          <w:u w:val="single"/>
        </w:rPr>
        <w:t>）</w:t>
      </w:r>
      <w:r>
        <w:rPr>
          <w:rFonts w:hint="eastAsia"/>
          <w:b/>
          <w:szCs w:val="21"/>
          <w:highlight w:val="none"/>
          <w:u w:val="single"/>
        </w:rPr>
        <w:t>身</w:t>
      </w:r>
      <w:r>
        <w:rPr>
          <w:rFonts w:hint="eastAsia"/>
          <w:b/>
          <w:spacing w:val="-2"/>
          <w:szCs w:val="21"/>
          <w:highlight w:val="none"/>
          <w:u w:val="single"/>
        </w:rPr>
        <w:t>份</w:t>
      </w:r>
      <w:r>
        <w:rPr>
          <w:rFonts w:hint="eastAsia"/>
          <w:b/>
          <w:szCs w:val="21"/>
          <w:highlight w:val="none"/>
          <w:u w:val="single"/>
        </w:rPr>
        <w:t>证</w:t>
      </w:r>
      <w:r>
        <w:rPr>
          <w:rFonts w:hint="eastAsia"/>
          <w:b/>
          <w:spacing w:val="-2"/>
          <w:szCs w:val="21"/>
          <w:highlight w:val="none"/>
          <w:u w:val="single"/>
        </w:rPr>
        <w:t>复</w:t>
      </w:r>
      <w:r>
        <w:rPr>
          <w:rFonts w:hint="eastAsia"/>
          <w:b/>
          <w:szCs w:val="21"/>
          <w:highlight w:val="none"/>
          <w:u w:val="single"/>
        </w:rPr>
        <w:t>印</w:t>
      </w:r>
      <w:r>
        <w:rPr>
          <w:rFonts w:hint="eastAsia"/>
          <w:b/>
          <w:spacing w:val="-2"/>
          <w:szCs w:val="21"/>
          <w:highlight w:val="none"/>
          <w:u w:val="single"/>
        </w:rPr>
        <w:t>件</w:t>
      </w:r>
      <w:r>
        <w:rPr>
          <w:rFonts w:hint="eastAsia"/>
          <w:b/>
          <w:szCs w:val="21"/>
          <w:highlight w:val="none"/>
          <w:u w:val="single"/>
        </w:rPr>
        <w:t>及</w:t>
      </w:r>
      <w:r>
        <w:rPr>
          <w:rFonts w:hint="eastAsia"/>
          <w:b/>
          <w:spacing w:val="-2"/>
          <w:szCs w:val="21"/>
          <w:highlight w:val="none"/>
          <w:u w:val="single"/>
        </w:rPr>
        <w:t>委</w:t>
      </w:r>
      <w:r>
        <w:rPr>
          <w:rFonts w:hint="eastAsia"/>
          <w:b/>
          <w:szCs w:val="21"/>
          <w:highlight w:val="none"/>
          <w:u w:val="single"/>
        </w:rPr>
        <w:t>托代</w:t>
      </w:r>
      <w:r>
        <w:rPr>
          <w:rFonts w:hint="eastAsia"/>
          <w:b/>
          <w:spacing w:val="-2"/>
          <w:szCs w:val="21"/>
          <w:highlight w:val="none"/>
          <w:u w:val="single"/>
        </w:rPr>
        <w:t>理</w:t>
      </w:r>
      <w:r>
        <w:rPr>
          <w:rFonts w:hint="eastAsia"/>
          <w:b/>
          <w:szCs w:val="21"/>
          <w:highlight w:val="none"/>
          <w:u w:val="single"/>
        </w:rPr>
        <w:t>人</w:t>
      </w:r>
      <w:r>
        <w:rPr>
          <w:rFonts w:hint="eastAsia"/>
          <w:b/>
          <w:spacing w:val="-2"/>
          <w:szCs w:val="21"/>
          <w:highlight w:val="none"/>
          <w:u w:val="single"/>
        </w:rPr>
        <w:t>身</w:t>
      </w:r>
      <w:r>
        <w:rPr>
          <w:rFonts w:hint="eastAsia"/>
          <w:b/>
          <w:szCs w:val="21"/>
          <w:highlight w:val="none"/>
          <w:u w:val="single"/>
        </w:rPr>
        <w:t>份</w:t>
      </w:r>
      <w:r>
        <w:rPr>
          <w:rFonts w:hint="eastAsia"/>
          <w:b/>
          <w:spacing w:val="-2"/>
          <w:szCs w:val="21"/>
          <w:highlight w:val="none"/>
          <w:u w:val="single"/>
        </w:rPr>
        <w:t>证</w:t>
      </w:r>
      <w:r>
        <w:rPr>
          <w:rFonts w:hint="eastAsia"/>
          <w:b/>
          <w:szCs w:val="21"/>
          <w:highlight w:val="none"/>
          <w:u w:val="single"/>
        </w:rPr>
        <w:t>复</w:t>
      </w:r>
      <w:r>
        <w:rPr>
          <w:rFonts w:hint="eastAsia"/>
          <w:b/>
          <w:spacing w:val="-2"/>
          <w:szCs w:val="21"/>
          <w:highlight w:val="none"/>
          <w:u w:val="single"/>
        </w:rPr>
        <w:t>印</w:t>
      </w:r>
      <w:r>
        <w:rPr>
          <w:rFonts w:hint="eastAsia"/>
          <w:b/>
          <w:szCs w:val="21"/>
          <w:highlight w:val="none"/>
          <w:u w:val="single"/>
        </w:rPr>
        <w:t>件</w:t>
      </w:r>
    </w:p>
    <w:p w14:paraId="44DE248D">
      <w:pPr>
        <w:ind w:firstLine="422"/>
        <w:rPr>
          <w:b/>
          <w:szCs w:val="21"/>
          <w:highlight w:val="none"/>
          <w:u w:val="single"/>
        </w:rPr>
      </w:pPr>
      <w:r>
        <w:rPr>
          <w:rFonts w:hint="eastAsia"/>
          <w:b/>
          <w:szCs w:val="21"/>
          <w:highlight w:val="none"/>
          <w:u w:val="single"/>
        </w:rPr>
        <w:t>注：本授权委托</w:t>
      </w:r>
      <w:r>
        <w:rPr>
          <w:rFonts w:hint="eastAsia"/>
          <w:b/>
          <w:spacing w:val="-2"/>
          <w:szCs w:val="21"/>
          <w:highlight w:val="none"/>
          <w:u w:val="single"/>
        </w:rPr>
        <w:t>书</w:t>
      </w:r>
      <w:r>
        <w:rPr>
          <w:rFonts w:hint="eastAsia"/>
          <w:b/>
          <w:szCs w:val="21"/>
          <w:highlight w:val="none"/>
          <w:u w:val="single"/>
        </w:rPr>
        <w:t>由</w:t>
      </w:r>
      <w:r>
        <w:rPr>
          <w:rFonts w:hint="eastAsia"/>
          <w:b/>
          <w:spacing w:val="-2"/>
          <w:szCs w:val="21"/>
          <w:highlight w:val="none"/>
          <w:u w:val="single"/>
        </w:rPr>
        <w:t>其</w:t>
      </w:r>
      <w:r>
        <w:rPr>
          <w:rFonts w:hint="eastAsia"/>
          <w:b/>
          <w:szCs w:val="21"/>
          <w:highlight w:val="none"/>
          <w:u w:val="single"/>
        </w:rPr>
        <w:t>法定代表人（单</w:t>
      </w:r>
      <w:r>
        <w:rPr>
          <w:rFonts w:hint="eastAsia"/>
          <w:b/>
          <w:spacing w:val="-2"/>
          <w:szCs w:val="21"/>
          <w:highlight w:val="none"/>
          <w:u w:val="single"/>
        </w:rPr>
        <w:t>位</w:t>
      </w:r>
      <w:r>
        <w:rPr>
          <w:rFonts w:hint="eastAsia"/>
          <w:b/>
          <w:szCs w:val="21"/>
          <w:highlight w:val="none"/>
          <w:u w:val="single"/>
        </w:rPr>
        <w:t>负责</w:t>
      </w:r>
      <w:r>
        <w:rPr>
          <w:rFonts w:hint="eastAsia"/>
          <w:b/>
          <w:spacing w:val="-2"/>
          <w:szCs w:val="21"/>
          <w:highlight w:val="none"/>
          <w:u w:val="single"/>
        </w:rPr>
        <w:t>人</w:t>
      </w:r>
      <w:r>
        <w:rPr>
          <w:rFonts w:hint="eastAsia"/>
          <w:b/>
          <w:szCs w:val="21"/>
          <w:highlight w:val="none"/>
          <w:u w:val="single"/>
        </w:rPr>
        <w:t>）和委托代理</w:t>
      </w:r>
      <w:r>
        <w:rPr>
          <w:rFonts w:hint="eastAsia"/>
          <w:b/>
          <w:spacing w:val="-2"/>
          <w:szCs w:val="21"/>
          <w:highlight w:val="none"/>
          <w:u w:val="single"/>
        </w:rPr>
        <w:t>人</w:t>
      </w:r>
      <w:r>
        <w:rPr>
          <w:rFonts w:hint="eastAsia"/>
          <w:b/>
          <w:szCs w:val="21"/>
          <w:highlight w:val="none"/>
          <w:u w:val="single"/>
        </w:rPr>
        <w:t>签字或盖章。</w:t>
      </w:r>
    </w:p>
    <w:p w14:paraId="00789F42">
      <w:pPr>
        <w:ind w:firstLine="240"/>
        <w:rPr>
          <w:sz w:val="12"/>
          <w:szCs w:val="12"/>
          <w:highlight w:val="none"/>
        </w:rPr>
      </w:pPr>
    </w:p>
    <w:p w14:paraId="0B65200F">
      <w:pPr>
        <w:ind w:firstLine="420"/>
        <w:rPr>
          <w:highlight w:val="none"/>
        </w:rPr>
      </w:pPr>
    </w:p>
    <w:p w14:paraId="42094937">
      <w:pPr>
        <w:ind w:firstLine="420"/>
        <w:rPr>
          <w:highlight w:val="none"/>
        </w:rPr>
      </w:pPr>
    </w:p>
    <w:p w14:paraId="0689D934">
      <w:pPr>
        <w:ind w:firstLine="420"/>
        <w:rPr>
          <w:rFonts w:ascii="宋体" w:hAnsi="宋体"/>
          <w:b/>
          <w:bCs/>
          <w:szCs w:val="21"/>
          <w:highlight w:val="none"/>
        </w:rPr>
      </w:pPr>
      <w:r>
        <w:rPr>
          <w:rFonts w:hint="eastAsia" w:ascii="宋体" w:hAnsi="宋体" w:cs="宋体"/>
          <w:szCs w:val="21"/>
          <w:highlight w:val="none"/>
        </w:rPr>
        <w:t>投标人（名称）</w:t>
      </w:r>
      <w:r>
        <w:rPr>
          <w:rFonts w:ascii="宋体" w:hAnsi="宋体"/>
          <w:b/>
          <w:bCs/>
          <w:szCs w:val="21"/>
          <w:highlight w:val="none"/>
        </w:rPr>
        <w:t>：</w:t>
      </w:r>
      <w:r>
        <w:rPr>
          <w:rFonts w:hint="eastAsia" w:ascii="宋体" w:hAnsi="宋体"/>
          <w:b/>
          <w:bCs/>
          <w:szCs w:val="21"/>
          <w:highlight w:val="none"/>
          <w:u w:val="single"/>
        </w:rPr>
        <w:t xml:space="preserve">                  </w:t>
      </w:r>
    </w:p>
    <w:p w14:paraId="661B77BE">
      <w:pPr>
        <w:ind w:firstLine="422"/>
        <w:rPr>
          <w:rFonts w:ascii="宋体" w:hAnsi="宋体"/>
          <w:b/>
          <w:bCs/>
          <w:szCs w:val="21"/>
          <w:highlight w:val="none"/>
        </w:rPr>
      </w:pPr>
      <w:r>
        <w:rPr>
          <w:rFonts w:ascii="宋体" w:hAnsi="宋体"/>
          <w:b/>
          <w:bCs/>
          <w:szCs w:val="21"/>
          <w:highlight w:val="none"/>
        </w:rPr>
        <w:t>法定代表人：</w:t>
      </w:r>
      <w:r>
        <w:rPr>
          <w:rFonts w:hint="eastAsia" w:ascii="宋体" w:hAnsi="宋体"/>
          <w:b/>
          <w:bCs/>
          <w:szCs w:val="21"/>
          <w:highlight w:val="none"/>
          <w:u w:val="single"/>
        </w:rPr>
        <w:t xml:space="preserve">         </w:t>
      </w:r>
      <w:r>
        <w:rPr>
          <w:rFonts w:ascii="宋体" w:hAnsi="宋体"/>
          <w:b/>
          <w:bCs/>
          <w:szCs w:val="21"/>
          <w:highlight w:val="none"/>
        </w:rPr>
        <w:t>（签字或盖章）</w:t>
      </w:r>
    </w:p>
    <w:p w14:paraId="47B4A631">
      <w:pPr>
        <w:ind w:firstLine="420"/>
        <w:rPr>
          <w:rFonts w:ascii="宋体" w:hAnsi="宋体"/>
          <w:szCs w:val="21"/>
          <w:highlight w:val="none"/>
        </w:rPr>
      </w:pPr>
      <w:r>
        <w:rPr>
          <w:rFonts w:ascii="宋体" w:hAnsi="宋体"/>
          <w:szCs w:val="21"/>
          <w:highlight w:val="none"/>
        </w:rPr>
        <w:t>身份证号码：</w:t>
      </w:r>
      <w:r>
        <w:rPr>
          <w:rFonts w:hint="eastAsia" w:ascii="宋体" w:hAnsi="宋体"/>
          <w:szCs w:val="21"/>
          <w:highlight w:val="none"/>
          <w:u w:val="single"/>
        </w:rPr>
        <w:t xml:space="preserve">         </w:t>
      </w:r>
    </w:p>
    <w:p w14:paraId="0E7FCE07">
      <w:pPr>
        <w:ind w:firstLine="422"/>
        <w:rPr>
          <w:rFonts w:ascii="宋体" w:hAnsi="宋体"/>
          <w:b/>
          <w:bCs/>
          <w:szCs w:val="21"/>
          <w:highlight w:val="none"/>
        </w:rPr>
      </w:pPr>
      <w:r>
        <w:rPr>
          <w:rFonts w:ascii="宋体" w:hAnsi="宋体"/>
          <w:b/>
          <w:bCs/>
          <w:szCs w:val="21"/>
          <w:highlight w:val="none"/>
        </w:rPr>
        <w:t>委托代理人：</w:t>
      </w:r>
      <w:r>
        <w:rPr>
          <w:rFonts w:hint="eastAsia" w:ascii="宋体" w:hAnsi="宋体"/>
          <w:b/>
          <w:bCs/>
          <w:szCs w:val="21"/>
          <w:highlight w:val="none"/>
          <w:u w:val="single"/>
        </w:rPr>
        <w:t xml:space="preserve">         </w:t>
      </w:r>
      <w:r>
        <w:rPr>
          <w:rFonts w:ascii="宋体" w:hAnsi="宋体"/>
          <w:b/>
          <w:bCs/>
          <w:szCs w:val="21"/>
          <w:highlight w:val="none"/>
        </w:rPr>
        <w:t>（签字或盖章）</w:t>
      </w:r>
    </w:p>
    <w:p w14:paraId="40FF946D">
      <w:pPr>
        <w:ind w:firstLine="420"/>
        <w:rPr>
          <w:rFonts w:ascii="宋体" w:hAnsi="宋体"/>
          <w:szCs w:val="21"/>
          <w:highlight w:val="none"/>
        </w:rPr>
      </w:pPr>
      <w:r>
        <w:rPr>
          <w:rFonts w:ascii="宋体" w:hAnsi="宋体"/>
          <w:szCs w:val="21"/>
          <w:highlight w:val="none"/>
        </w:rPr>
        <w:t>身份证号码：</w:t>
      </w:r>
      <w:r>
        <w:rPr>
          <w:rFonts w:hint="eastAsia" w:ascii="宋体" w:hAnsi="宋体"/>
          <w:szCs w:val="21"/>
          <w:highlight w:val="none"/>
          <w:u w:val="single"/>
        </w:rPr>
        <w:t xml:space="preserve">         </w:t>
      </w:r>
    </w:p>
    <w:p w14:paraId="71F6BD7D">
      <w:pPr>
        <w:ind w:firstLine="420"/>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rPr>
        <w:t>日</w:t>
      </w:r>
    </w:p>
    <w:p w14:paraId="1074A9BC">
      <w:pPr>
        <w:tabs>
          <w:tab w:val="left" w:pos="6640"/>
          <w:tab w:val="left" w:pos="7580"/>
          <w:tab w:val="left" w:pos="8520"/>
        </w:tabs>
        <w:autoSpaceDE w:val="0"/>
        <w:autoSpaceDN w:val="0"/>
        <w:adjustRightInd w:val="0"/>
        <w:spacing w:line="296" w:lineRule="exact"/>
        <w:ind w:left="5907" w:right="-20" w:firstLine="420"/>
        <w:rPr>
          <w:rFonts w:ascii="微软雅黑" w:eastAsia="微软雅黑" w:cs="微软雅黑"/>
          <w:szCs w:val="21"/>
          <w:highlight w:val="none"/>
        </w:rPr>
        <w:sectPr>
          <w:pgSz w:w="11906" w:h="16838"/>
          <w:pgMar w:top="1418" w:right="1418" w:bottom="1418" w:left="1418" w:header="851" w:footer="721" w:gutter="0"/>
          <w:cols w:space="720" w:num="1"/>
          <w:docGrid w:linePitch="286" w:charSpace="0"/>
        </w:sectPr>
      </w:pPr>
    </w:p>
    <w:p w14:paraId="12EB3330">
      <w:pPr>
        <w:pStyle w:val="54"/>
        <w:ind w:firstLine="0" w:firstLineChars="0"/>
        <w:jc w:val="center"/>
        <w:rPr>
          <w:highlight w:val="none"/>
        </w:rPr>
      </w:pPr>
      <w:bookmarkStart w:id="224" w:name="_Toc9871"/>
      <w:r>
        <w:rPr>
          <w:rFonts w:hint="eastAsia"/>
          <w:w w:val="99"/>
          <w:highlight w:val="none"/>
        </w:rPr>
        <w:t>四、投标保证金</w:t>
      </w:r>
      <w:bookmarkEnd w:id="224"/>
    </w:p>
    <w:p w14:paraId="055E2309">
      <w:pPr>
        <w:ind w:firstLine="420"/>
        <w:jc w:val="center"/>
        <w:rPr>
          <w:rFonts w:hint="eastAsia"/>
          <w:szCs w:val="21"/>
          <w:highlight w:val="none"/>
        </w:rPr>
      </w:pPr>
    </w:p>
    <w:p w14:paraId="6B3C98C9">
      <w:pPr>
        <w:spacing w:line="440" w:lineRule="exact"/>
        <w:ind w:firstLine="420"/>
        <w:rPr>
          <w:rFonts w:ascii="宋体" w:hAnsi="宋体"/>
          <w:szCs w:val="21"/>
          <w:highlight w:val="none"/>
        </w:rPr>
      </w:pPr>
      <w:r>
        <w:rPr>
          <w:rFonts w:hint="eastAsia" w:ascii="宋体" w:hAnsi="宋体"/>
          <w:szCs w:val="21"/>
          <w:highlight w:val="none"/>
        </w:rPr>
        <w:t>1、如采用现金或者支票形式提交的，投标保证金从投标人基本账户递交，由</w:t>
      </w:r>
      <w:r>
        <w:rPr>
          <w:rFonts w:hint="eastAsia" w:ascii="宋体" w:hAnsi="宋体" w:cs="宋体"/>
          <w:szCs w:val="21"/>
          <w:highlight w:val="none"/>
        </w:rPr>
        <w:t>广州交易集团有限公司（广州公共资源交易中心）</w:t>
      </w:r>
      <w:r>
        <w:rPr>
          <w:rFonts w:hint="eastAsia" w:ascii="宋体" w:hAnsi="宋体"/>
          <w:szCs w:val="21"/>
          <w:highlight w:val="none"/>
        </w:rPr>
        <w:t>代收。可附数字交易平台下载的保证金凭证，也可不附。到账情况以开标时</w:t>
      </w:r>
      <w:r>
        <w:rPr>
          <w:rFonts w:hint="eastAsia" w:ascii="宋体" w:hAnsi="宋体" w:cs="宋体"/>
          <w:szCs w:val="21"/>
          <w:highlight w:val="none"/>
        </w:rPr>
        <w:t>广州交易集团有限公司（广州公共资源交易中心）</w:t>
      </w:r>
      <w:r>
        <w:rPr>
          <w:rFonts w:hint="eastAsia" w:ascii="宋体" w:hAnsi="宋体"/>
          <w:szCs w:val="21"/>
          <w:highlight w:val="none"/>
        </w:rPr>
        <w:t xml:space="preserve">数据库查询的信息为准。 </w:t>
      </w:r>
    </w:p>
    <w:p w14:paraId="0A9B15E6">
      <w:pPr>
        <w:spacing w:line="440" w:lineRule="exact"/>
        <w:ind w:firstLine="420"/>
        <w:rPr>
          <w:rFonts w:ascii="宋体" w:hAnsi="宋体"/>
          <w:szCs w:val="21"/>
          <w:highlight w:val="none"/>
        </w:rPr>
      </w:pPr>
      <w:r>
        <w:rPr>
          <w:rFonts w:hint="eastAsia" w:ascii="宋体" w:hAnsi="宋体"/>
          <w:szCs w:val="21"/>
          <w:highlight w:val="none"/>
        </w:rPr>
        <w:t>2、如采用</w:t>
      </w:r>
      <w:r>
        <w:rPr>
          <w:rFonts w:hint="eastAsia" w:ascii="宋体" w:hAnsi="宋体" w:cs="宋体"/>
          <w:szCs w:val="21"/>
          <w:highlight w:val="none"/>
        </w:rPr>
        <w:t>银行保函或保证保险或专业担保公司担保</w:t>
      </w:r>
      <w:r>
        <w:rPr>
          <w:rFonts w:hint="eastAsia" w:ascii="宋体" w:hAnsi="宋体"/>
          <w:szCs w:val="21"/>
          <w:highlight w:val="none"/>
        </w:rPr>
        <w:t>等能够实现保证目的的方式提交的，可在在递交投标文件截止时间前单独密封原件递交至开标室，封套上应载明的信息按投标须知4.1.2要求标注，并在投标文件中提交电子扫描件。</w:t>
      </w:r>
    </w:p>
    <w:p w14:paraId="364CE6FA">
      <w:pPr>
        <w:spacing w:line="440" w:lineRule="exact"/>
        <w:ind w:firstLine="420"/>
        <w:rPr>
          <w:rFonts w:ascii="宋体" w:hAnsi="宋体"/>
          <w:szCs w:val="21"/>
          <w:highlight w:val="none"/>
        </w:rPr>
      </w:pPr>
      <w:r>
        <w:rPr>
          <w:rFonts w:hint="eastAsia" w:ascii="宋体" w:hAnsi="宋体"/>
          <w:szCs w:val="21"/>
          <w:highlight w:val="none"/>
        </w:rPr>
        <w:t>（详见本招标文件第二章投标人须知前附表</w:t>
      </w:r>
      <w:r>
        <w:rPr>
          <w:rFonts w:ascii="宋体" w:hAnsi="宋体"/>
          <w:szCs w:val="21"/>
          <w:highlight w:val="none"/>
        </w:rPr>
        <w:t>3.4.1</w:t>
      </w:r>
      <w:r>
        <w:rPr>
          <w:rFonts w:hint="eastAsia" w:ascii="宋体" w:hAnsi="宋体"/>
          <w:szCs w:val="21"/>
          <w:highlight w:val="none"/>
        </w:rPr>
        <w:t>）</w:t>
      </w:r>
    </w:p>
    <w:p w14:paraId="1C492275">
      <w:pPr>
        <w:ind w:firstLine="420"/>
        <w:jc w:val="center"/>
        <w:rPr>
          <w:szCs w:val="21"/>
          <w:highlight w:val="none"/>
        </w:rPr>
      </w:pPr>
    </w:p>
    <w:p w14:paraId="635EE82A">
      <w:pPr>
        <w:tabs>
          <w:tab w:val="left" w:pos="6420"/>
          <w:tab w:val="left" w:pos="7480"/>
          <w:tab w:val="left" w:pos="8520"/>
        </w:tabs>
        <w:autoSpaceDE w:val="0"/>
        <w:autoSpaceDN w:val="0"/>
        <w:adjustRightInd w:val="0"/>
        <w:spacing w:line="296" w:lineRule="exact"/>
        <w:ind w:left="5593" w:right="-20" w:firstLine="420"/>
        <w:rPr>
          <w:rFonts w:ascii="微软雅黑" w:eastAsia="微软雅黑" w:cs="微软雅黑"/>
          <w:szCs w:val="21"/>
          <w:highlight w:val="none"/>
        </w:rPr>
        <w:sectPr>
          <w:pgSz w:w="11906" w:h="16838"/>
          <w:pgMar w:top="1418" w:right="1418" w:bottom="1418" w:left="1418" w:header="851" w:footer="721" w:gutter="0"/>
          <w:cols w:space="720" w:num="1"/>
          <w:docGrid w:linePitch="286" w:charSpace="0"/>
        </w:sectPr>
      </w:pPr>
    </w:p>
    <w:p w14:paraId="7B0FFF38">
      <w:pPr>
        <w:pStyle w:val="54"/>
        <w:ind w:firstLine="0" w:firstLineChars="0"/>
        <w:jc w:val="center"/>
        <w:rPr>
          <w:highlight w:val="none"/>
        </w:rPr>
      </w:pPr>
      <w:bookmarkStart w:id="225" w:name="_Toc20123"/>
      <w:r>
        <w:rPr>
          <w:rFonts w:hint="eastAsia"/>
          <w:w w:val="99"/>
          <w:highlight w:val="none"/>
        </w:rPr>
        <w:t>五、资格审查资料</w:t>
      </w:r>
      <w:bookmarkEnd w:id="225"/>
    </w:p>
    <w:p w14:paraId="47910075">
      <w:pPr>
        <w:pStyle w:val="8"/>
        <w:rPr>
          <w:rFonts w:ascii="微软雅黑" w:hAnsi="Times New Roman" w:eastAsia="微软雅黑" w:cs="微软雅黑"/>
          <w:sz w:val="26"/>
          <w:szCs w:val="26"/>
          <w:highlight w:val="none"/>
        </w:rPr>
      </w:pPr>
      <w:bookmarkStart w:id="226" w:name="_Toc18432"/>
      <w:r>
        <w:rPr>
          <w:rFonts w:hint="eastAsia"/>
          <w:highlight w:val="none"/>
        </w:rPr>
        <w:t>（一）</w:t>
      </w:r>
      <w:r>
        <w:rPr>
          <w:rFonts w:hint="eastAsia"/>
          <w:spacing w:val="-3"/>
          <w:highlight w:val="none"/>
        </w:rPr>
        <w:t>基</w:t>
      </w:r>
      <w:r>
        <w:rPr>
          <w:rFonts w:hint="eastAsia"/>
          <w:highlight w:val="none"/>
        </w:rPr>
        <w:t>本情</w:t>
      </w:r>
      <w:r>
        <w:rPr>
          <w:rFonts w:hint="eastAsia"/>
          <w:spacing w:val="-3"/>
          <w:highlight w:val="none"/>
        </w:rPr>
        <w:t>况</w:t>
      </w:r>
      <w:r>
        <w:rPr>
          <w:rFonts w:hint="eastAsia"/>
          <w:highlight w:val="none"/>
        </w:rPr>
        <w:t>表</w:t>
      </w:r>
      <w:bookmarkEnd w:id="226"/>
    </w:p>
    <w:tbl>
      <w:tblPr>
        <w:tblStyle w:val="70"/>
        <w:tblW w:w="9203" w:type="dxa"/>
        <w:jc w:val="center"/>
        <w:tblLayout w:type="fixed"/>
        <w:tblCellMar>
          <w:top w:w="0" w:type="dxa"/>
          <w:left w:w="0" w:type="dxa"/>
          <w:bottom w:w="0" w:type="dxa"/>
          <w:right w:w="0" w:type="dxa"/>
        </w:tblCellMar>
      </w:tblPr>
      <w:tblGrid>
        <w:gridCol w:w="2445"/>
        <w:gridCol w:w="944"/>
        <w:gridCol w:w="2410"/>
        <w:gridCol w:w="1135"/>
        <w:gridCol w:w="2269"/>
      </w:tblGrid>
      <w:tr w14:paraId="1972F176">
        <w:tblPrEx>
          <w:tblCellMar>
            <w:top w:w="0" w:type="dxa"/>
            <w:left w:w="0" w:type="dxa"/>
            <w:bottom w:w="0" w:type="dxa"/>
            <w:right w:w="0" w:type="dxa"/>
          </w:tblCellMar>
        </w:tblPrEx>
        <w:trPr>
          <w:trHeight w:val="451"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F82C3AA">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投标</w:t>
            </w:r>
            <w:r>
              <w:rPr>
                <w:rFonts w:hint="eastAsia" w:ascii="Calibri" w:hAnsi="Calibri" w:cs="Times New Roman"/>
                <w:spacing w:val="-2"/>
                <w:kern w:val="2"/>
                <w:szCs w:val="22"/>
                <w:highlight w:val="none"/>
              </w:rPr>
              <w:t>人</w:t>
            </w:r>
            <w:r>
              <w:rPr>
                <w:rFonts w:hint="eastAsia" w:ascii="Calibri" w:hAnsi="Calibri" w:cs="Times New Roman"/>
                <w:kern w:val="2"/>
                <w:szCs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55FA6D88">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7FA73F87">
        <w:tblPrEx>
          <w:tblCellMar>
            <w:top w:w="0" w:type="dxa"/>
            <w:left w:w="0" w:type="dxa"/>
            <w:bottom w:w="0" w:type="dxa"/>
            <w:right w:w="0" w:type="dxa"/>
          </w:tblCellMar>
        </w:tblPrEx>
        <w:trPr>
          <w:trHeight w:val="449"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1C69D44E">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注册</w:t>
            </w:r>
            <w:r>
              <w:rPr>
                <w:rFonts w:hint="eastAsia" w:ascii="Calibri" w:hAnsi="Calibri" w:cs="Times New Roman"/>
                <w:spacing w:val="-2"/>
                <w:kern w:val="2"/>
                <w:szCs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3C90FAA9">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A133CA9">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成立</w:t>
            </w:r>
            <w:r>
              <w:rPr>
                <w:rFonts w:hint="eastAsia" w:ascii="Calibri" w:hAnsi="Calibri" w:cs="Times New Roman"/>
                <w:spacing w:val="-2"/>
                <w:kern w:val="2"/>
                <w:szCs w:val="22"/>
                <w:highlight w:val="none"/>
              </w:rPr>
              <w:t>时</w:t>
            </w:r>
            <w:r>
              <w:rPr>
                <w:rFonts w:hint="eastAsia" w:ascii="Calibri" w:hAnsi="Calibri" w:cs="Times New Roman"/>
                <w:kern w:val="2"/>
                <w:szCs w:val="22"/>
                <w:highlight w:val="none"/>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7B4DE8B1">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321B4AFB">
        <w:tblPrEx>
          <w:tblCellMar>
            <w:top w:w="0" w:type="dxa"/>
            <w:left w:w="0" w:type="dxa"/>
            <w:bottom w:w="0" w:type="dxa"/>
            <w:right w:w="0" w:type="dxa"/>
          </w:tblCellMar>
        </w:tblPrEx>
        <w:trPr>
          <w:trHeight w:val="451"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1E3DE7E">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注册</w:t>
            </w:r>
            <w:r>
              <w:rPr>
                <w:rFonts w:hint="eastAsia" w:ascii="Calibri" w:hAnsi="Calibri" w:cs="Times New Roman"/>
                <w:spacing w:val="-2"/>
                <w:kern w:val="2"/>
                <w:szCs w:val="22"/>
                <w:highlight w:val="none"/>
              </w:rPr>
              <w:t>地</w:t>
            </w:r>
            <w:r>
              <w:rPr>
                <w:rFonts w:hint="eastAsia" w:ascii="Calibri" w:hAnsi="Calibri" w:cs="Times New Roman"/>
                <w:kern w:val="2"/>
                <w:szCs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06E98B63">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5D62C7FE">
        <w:tblPrEx>
          <w:tblCellMar>
            <w:top w:w="0" w:type="dxa"/>
            <w:left w:w="0" w:type="dxa"/>
            <w:bottom w:w="0" w:type="dxa"/>
            <w:right w:w="0" w:type="dxa"/>
          </w:tblCellMar>
        </w:tblPrEx>
        <w:trPr>
          <w:trHeight w:val="449"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3DC08348">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邮政</w:t>
            </w:r>
            <w:r>
              <w:rPr>
                <w:rFonts w:hint="eastAsia" w:ascii="Calibri" w:hAnsi="Calibri" w:cs="Times New Roman"/>
                <w:spacing w:val="-2"/>
                <w:kern w:val="2"/>
                <w:szCs w:val="22"/>
                <w:highlight w:val="none"/>
              </w:rPr>
              <w:t>编</w:t>
            </w:r>
            <w:r>
              <w:rPr>
                <w:rFonts w:hint="eastAsia" w:ascii="Calibri" w:hAnsi="Calibri" w:cs="Times New Roman"/>
                <w:kern w:val="2"/>
                <w:szCs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14:paraId="4EFE1FF5">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E6E939B">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员工</w:t>
            </w:r>
            <w:r>
              <w:rPr>
                <w:rFonts w:hint="eastAsia" w:ascii="Calibri" w:hAnsi="Calibri" w:cs="Times New Roman"/>
                <w:spacing w:val="-2"/>
                <w:kern w:val="2"/>
                <w:szCs w:val="22"/>
                <w:highlight w:val="none"/>
              </w:rPr>
              <w:t>总</w:t>
            </w:r>
            <w:r>
              <w:rPr>
                <w:rFonts w:hint="eastAsia" w:ascii="Calibri" w:hAnsi="Calibri" w:cs="Times New Roman"/>
                <w:kern w:val="2"/>
                <w:szCs w:val="22"/>
                <w:highlight w:val="none"/>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D8117DD">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7573C9E2">
        <w:tblPrEx>
          <w:tblCellMar>
            <w:top w:w="0" w:type="dxa"/>
            <w:left w:w="0" w:type="dxa"/>
            <w:bottom w:w="0" w:type="dxa"/>
            <w:right w:w="0" w:type="dxa"/>
          </w:tblCellMar>
        </w:tblPrEx>
        <w:trPr>
          <w:trHeight w:val="451" w:hRule="exact"/>
          <w:jc w:val="center"/>
        </w:trPr>
        <w:tc>
          <w:tcPr>
            <w:tcW w:w="24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3D83F">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联系</w:t>
            </w:r>
            <w:r>
              <w:rPr>
                <w:rFonts w:hint="eastAsia" w:ascii="Calibri" w:hAnsi="Calibri" w:cs="Times New Roman"/>
                <w:spacing w:val="-2"/>
                <w:kern w:val="2"/>
                <w:szCs w:val="22"/>
                <w:highlight w:val="none"/>
              </w:rPr>
              <w:t>方</w:t>
            </w:r>
            <w:r>
              <w:rPr>
                <w:rFonts w:hint="eastAsia" w:ascii="Calibri" w:hAnsi="Calibri" w:cs="Times New Roman"/>
                <w:kern w:val="2"/>
                <w:szCs w:val="22"/>
                <w:highlight w:val="none"/>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5C42321">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4531F2D1">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CD3AF4F">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702AE2AD">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45291F0D">
        <w:tblPrEx>
          <w:tblCellMar>
            <w:top w:w="0" w:type="dxa"/>
            <w:left w:w="0" w:type="dxa"/>
            <w:bottom w:w="0" w:type="dxa"/>
            <w:right w:w="0" w:type="dxa"/>
          </w:tblCellMar>
        </w:tblPrEx>
        <w:trPr>
          <w:trHeight w:val="449" w:hRule="exact"/>
          <w:jc w:val="center"/>
        </w:trPr>
        <w:tc>
          <w:tcPr>
            <w:tcW w:w="24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A3BCC">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535AFC1">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82EAC46">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037588D">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1C02BE8">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519EB2FD">
        <w:tblPrEx>
          <w:tblCellMar>
            <w:top w:w="0" w:type="dxa"/>
            <w:left w:w="0" w:type="dxa"/>
            <w:bottom w:w="0" w:type="dxa"/>
            <w:right w:w="0" w:type="dxa"/>
          </w:tblCellMar>
        </w:tblPrEx>
        <w:trPr>
          <w:trHeight w:val="738"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A9DA632">
            <w:pPr>
              <w:pStyle w:val="368"/>
              <w:keepNext w:val="0"/>
              <w:keepLines w:val="0"/>
              <w:suppressLineNumbers w:val="0"/>
              <w:snapToGrid w:val="0"/>
              <w:spacing w:before="0" w:beforeAutospacing="0" w:after="0" w:afterAutospacing="0" w:line="240" w:lineRule="auto"/>
              <w:ind w:left="0" w:right="0"/>
              <w:rPr>
                <w:rFonts w:hint="eastAsia" w:ascii="Calibri" w:hAnsi="Calibri" w:cs="Times New Roman"/>
                <w:kern w:val="2"/>
                <w:szCs w:val="22"/>
                <w:highlight w:val="none"/>
              </w:rPr>
            </w:pPr>
            <w:r>
              <w:rPr>
                <w:rFonts w:hint="eastAsia" w:ascii="Calibri" w:hAnsi="Calibri" w:cs="Times New Roman"/>
                <w:kern w:val="2"/>
                <w:szCs w:val="22"/>
                <w:highlight w:val="none"/>
              </w:rPr>
              <w:t>法定</w:t>
            </w:r>
            <w:r>
              <w:rPr>
                <w:rFonts w:hint="eastAsia" w:ascii="Calibri" w:hAnsi="Calibri" w:cs="Times New Roman"/>
                <w:spacing w:val="-2"/>
                <w:kern w:val="2"/>
                <w:szCs w:val="22"/>
                <w:highlight w:val="none"/>
              </w:rPr>
              <w:t>代</w:t>
            </w:r>
            <w:r>
              <w:rPr>
                <w:rFonts w:hint="eastAsia" w:ascii="Calibri" w:hAnsi="Calibri" w:cs="Times New Roman"/>
                <w:kern w:val="2"/>
                <w:szCs w:val="22"/>
                <w:highlight w:val="none"/>
              </w:rPr>
              <w:t>表人</w:t>
            </w:r>
          </w:p>
          <w:p w14:paraId="24470E9B">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（单</w:t>
            </w:r>
            <w:r>
              <w:rPr>
                <w:rFonts w:hint="eastAsia" w:ascii="Calibri" w:hAnsi="Calibri" w:cs="Times New Roman"/>
                <w:spacing w:val="-2"/>
                <w:kern w:val="2"/>
                <w:szCs w:val="22"/>
                <w:highlight w:val="none"/>
              </w:rPr>
              <w:t>位</w:t>
            </w:r>
            <w:r>
              <w:rPr>
                <w:rFonts w:hint="eastAsia" w:ascii="Calibri" w:hAnsi="Calibri" w:cs="Times New Roman"/>
                <w:kern w:val="2"/>
                <w:szCs w:val="22"/>
                <w:highlight w:val="none"/>
              </w:rPr>
              <w:t>负</w:t>
            </w:r>
            <w:r>
              <w:rPr>
                <w:rFonts w:hint="eastAsia" w:ascii="Calibri" w:hAnsi="Calibri" w:cs="Times New Roman"/>
                <w:spacing w:val="-2"/>
                <w:kern w:val="2"/>
                <w:szCs w:val="22"/>
                <w:highlight w:val="none"/>
              </w:rPr>
              <w:t>责</w:t>
            </w:r>
            <w:r>
              <w:rPr>
                <w:rFonts w:hint="eastAsia" w:ascii="Calibri" w:hAnsi="Calibri" w:cs="Times New Roman"/>
                <w:kern w:val="2"/>
                <w:szCs w:val="22"/>
                <w:highlight w:val="none"/>
              </w:rPr>
              <w:t>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DE964B1">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0230D4A">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22EFB405">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A336210">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p>
        </w:tc>
      </w:tr>
      <w:tr w14:paraId="5E153225">
        <w:tblPrEx>
          <w:tblCellMar>
            <w:top w:w="0" w:type="dxa"/>
            <w:left w:w="0" w:type="dxa"/>
            <w:bottom w:w="0" w:type="dxa"/>
            <w:right w:w="0" w:type="dxa"/>
          </w:tblCellMar>
        </w:tblPrEx>
        <w:trPr>
          <w:trHeight w:val="976"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578026B9">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投标</w:t>
            </w:r>
            <w:r>
              <w:rPr>
                <w:rFonts w:hint="eastAsia" w:ascii="Calibri" w:hAnsi="Calibri" w:cs="Times New Roman"/>
                <w:spacing w:val="-2"/>
                <w:kern w:val="2"/>
                <w:szCs w:val="22"/>
                <w:highlight w:val="none"/>
              </w:rPr>
              <w:t>人</w:t>
            </w:r>
            <w:r>
              <w:rPr>
                <w:rFonts w:hint="eastAsia" w:ascii="Calibri" w:hAnsi="Calibri" w:cs="Times New Roman"/>
                <w:kern w:val="2"/>
                <w:szCs w:val="22"/>
                <w:highlight w:val="none"/>
              </w:rPr>
              <w:t>须</w:t>
            </w:r>
            <w:r>
              <w:rPr>
                <w:rFonts w:hint="eastAsia" w:ascii="Calibri" w:hAnsi="Calibri" w:cs="Times New Roman"/>
                <w:spacing w:val="-2"/>
                <w:kern w:val="2"/>
                <w:szCs w:val="22"/>
                <w:highlight w:val="none"/>
              </w:rPr>
              <w:t>知</w:t>
            </w:r>
            <w:r>
              <w:rPr>
                <w:rFonts w:hint="eastAsia" w:ascii="Calibri" w:hAnsi="Calibri" w:cs="Times New Roman"/>
                <w:kern w:val="2"/>
                <w:szCs w:val="22"/>
                <w:highlight w:val="none"/>
              </w:rPr>
              <w:t>要</w:t>
            </w:r>
            <w:r>
              <w:rPr>
                <w:rFonts w:hint="eastAsia" w:ascii="Calibri" w:hAnsi="Calibri" w:cs="Times New Roman"/>
                <w:spacing w:val="-2"/>
                <w:kern w:val="2"/>
                <w:szCs w:val="22"/>
                <w:highlight w:val="none"/>
              </w:rPr>
              <w:t>求</w:t>
            </w:r>
            <w:r>
              <w:rPr>
                <w:rFonts w:hint="eastAsia" w:ascii="Calibri" w:hAnsi="Calibri" w:cs="Times New Roman"/>
                <w:kern w:val="2"/>
                <w:szCs w:val="22"/>
                <w:highlight w:val="none"/>
              </w:rPr>
              <w:t>投标人需</w:t>
            </w:r>
            <w:r>
              <w:rPr>
                <w:rFonts w:hint="eastAsia" w:ascii="Calibri" w:hAnsi="Calibri" w:cs="Times New Roman"/>
                <w:spacing w:val="-2"/>
                <w:kern w:val="2"/>
                <w:szCs w:val="22"/>
                <w:highlight w:val="none"/>
              </w:rPr>
              <w:t>具</w:t>
            </w:r>
            <w:r>
              <w:rPr>
                <w:rFonts w:hint="eastAsia" w:ascii="Calibri" w:hAnsi="Calibri" w:cs="Times New Roman"/>
                <w:kern w:val="2"/>
                <w:szCs w:val="22"/>
                <w:highlight w:val="none"/>
              </w:rPr>
              <w:t>有</w:t>
            </w:r>
            <w:r>
              <w:rPr>
                <w:rFonts w:hint="eastAsia" w:ascii="Calibri" w:hAnsi="Calibri" w:cs="Times New Roman"/>
                <w:spacing w:val="-2"/>
                <w:kern w:val="2"/>
                <w:szCs w:val="22"/>
                <w:highlight w:val="none"/>
              </w:rPr>
              <w:t>的</w:t>
            </w:r>
            <w:r>
              <w:rPr>
                <w:rFonts w:hint="eastAsia" w:ascii="Calibri" w:hAnsi="Calibri" w:cs="Times New Roman"/>
                <w:kern w:val="2"/>
                <w:szCs w:val="22"/>
                <w:highlight w:val="none"/>
              </w:rPr>
              <w:t>各</w:t>
            </w:r>
            <w:r>
              <w:rPr>
                <w:rFonts w:hint="eastAsia" w:ascii="Calibri" w:hAnsi="Calibri" w:cs="Times New Roman"/>
                <w:spacing w:val="-2"/>
                <w:kern w:val="2"/>
                <w:szCs w:val="22"/>
                <w:highlight w:val="none"/>
              </w:rPr>
              <w:t>类</w:t>
            </w:r>
            <w:r>
              <w:rPr>
                <w:rFonts w:hint="eastAsia" w:ascii="Calibri" w:hAnsi="Calibri" w:cs="Times New Roman"/>
                <w:kern w:val="2"/>
                <w:szCs w:val="22"/>
                <w:highlight w:val="none"/>
              </w:rPr>
              <w:t>资质证书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3C6C7081">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r>
              <w:rPr>
                <w:rFonts w:hint="eastAsia" w:ascii="Calibri" w:hAnsi="Calibri" w:cs="Times New Roman"/>
                <w:kern w:val="2"/>
                <w:szCs w:val="22"/>
                <w:highlight w:val="none"/>
              </w:rPr>
              <w:t>类型：</w:t>
            </w:r>
            <w:r>
              <w:rPr>
                <w:rFonts w:hint="default" w:ascii="Calibri" w:hAnsi="Calibri" w:cs="Times New Roman"/>
                <w:kern w:val="2"/>
                <w:szCs w:val="22"/>
                <w:highlight w:val="none"/>
              </w:rPr>
              <w:tab/>
            </w:r>
            <w:r>
              <w:rPr>
                <w:rFonts w:hint="eastAsia" w:ascii="Calibri" w:hAnsi="Calibri" w:cs="Times New Roman"/>
                <w:spacing w:val="-2"/>
                <w:kern w:val="2"/>
                <w:szCs w:val="22"/>
                <w:highlight w:val="none"/>
              </w:rPr>
              <w:t>等</w:t>
            </w:r>
            <w:r>
              <w:rPr>
                <w:rFonts w:hint="eastAsia" w:ascii="Calibri" w:hAnsi="Calibri" w:cs="Times New Roman"/>
                <w:kern w:val="2"/>
                <w:szCs w:val="22"/>
                <w:highlight w:val="none"/>
              </w:rPr>
              <w:t>级：</w:t>
            </w:r>
            <w:r>
              <w:rPr>
                <w:rFonts w:hint="default" w:ascii="Calibri" w:hAnsi="Calibri" w:cs="Times New Roman"/>
                <w:kern w:val="2"/>
                <w:szCs w:val="22"/>
                <w:highlight w:val="none"/>
              </w:rPr>
              <w:tab/>
            </w:r>
            <w:r>
              <w:rPr>
                <w:rFonts w:hint="eastAsia" w:ascii="Calibri" w:hAnsi="Calibri" w:cs="Times New Roman"/>
                <w:kern w:val="2"/>
                <w:szCs w:val="22"/>
                <w:highlight w:val="none"/>
              </w:rPr>
              <w:t>证</w:t>
            </w:r>
            <w:r>
              <w:rPr>
                <w:rFonts w:hint="eastAsia" w:ascii="Calibri" w:hAnsi="Calibri" w:cs="Times New Roman"/>
                <w:spacing w:val="-2"/>
                <w:kern w:val="2"/>
                <w:szCs w:val="22"/>
                <w:highlight w:val="none"/>
              </w:rPr>
              <w:t>书</w:t>
            </w:r>
            <w:r>
              <w:rPr>
                <w:rFonts w:hint="eastAsia" w:ascii="Calibri" w:hAnsi="Calibri" w:cs="Times New Roman"/>
                <w:kern w:val="2"/>
                <w:szCs w:val="22"/>
                <w:highlight w:val="none"/>
              </w:rPr>
              <w:t>号：</w:t>
            </w:r>
          </w:p>
        </w:tc>
      </w:tr>
      <w:tr w14:paraId="223CC93F">
        <w:tblPrEx>
          <w:tblCellMar>
            <w:top w:w="0" w:type="dxa"/>
            <w:left w:w="0" w:type="dxa"/>
            <w:bottom w:w="0" w:type="dxa"/>
            <w:right w:w="0" w:type="dxa"/>
          </w:tblCellMar>
        </w:tblPrEx>
        <w:trPr>
          <w:trHeight w:val="451"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8444EE6">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基本</w:t>
            </w:r>
            <w:r>
              <w:rPr>
                <w:rFonts w:hint="eastAsia" w:ascii="Calibri" w:hAnsi="Calibri" w:cs="Times New Roman"/>
                <w:spacing w:val="-2"/>
                <w:kern w:val="2"/>
                <w:szCs w:val="22"/>
                <w:highlight w:val="none"/>
              </w:rPr>
              <w:t>账</w:t>
            </w:r>
            <w:r>
              <w:rPr>
                <w:rFonts w:hint="eastAsia" w:ascii="Calibri" w:hAnsi="Calibri" w:cs="Times New Roman"/>
                <w:kern w:val="2"/>
                <w:szCs w:val="22"/>
                <w:highlight w:val="none"/>
              </w:rPr>
              <w:t>户</w:t>
            </w:r>
            <w:r>
              <w:rPr>
                <w:rFonts w:hint="eastAsia" w:ascii="Calibri" w:hAnsi="Calibri" w:cs="Times New Roman"/>
                <w:spacing w:val="-2"/>
                <w:kern w:val="2"/>
                <w:szCs w:val="22"/>
                <w:highlight w:val="none"/>
              </w:rPr>
              <w:t>开</w:t>
            </w:r>
            <w:r>
              <w:rPr>
                <w:rFonts w:hint="eastAsia" w:ascii="Calibri" w:hAnsi="Calibri" w:cs="Times New Roman"/>
                <w:kern w:val="2"/>
                <w:szCs w:val="22"/>
                <w:highlight w:val="none"/>
              </w:rPr>
              <w:t>户</w:t>
            </w:r>
            <w:r>
              <w:rPr>
                <w:rFonts w:hint="eastAsia" w:ascii="Calibri" w:hAnsi="Calibri" w:cs="Times New Roman"/>
                <w:spacing w:val="-2"/>
                <w:kern w:val="2"/>
                <w:szCs w:val="22"/>
                <w:highlight w:val="none"/>
              </w:rPr>
              <w:t>银</w:t>
            </w:r>
            <w:r>
              <w:rPr>
                <w:rFonts w:hint="eastAsia" w:ascii="Calibri" w:hAnsi="Calibri" w:cs="Times New Roman"/>
                <w:kern w:val="2"/>
                <w:szCs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466118B8">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r w14:paraId="5280C51E">
        <w:tblPrEx>
          <w:tblCellMar>
            <w:top w:w="0" w:type="dxa"/>
            <w:left w:w="0" w:type="dxa"/>
            <w:bottom w:w="0" w:type="dxa"/>
            <w:right w:w="0" w:type="dxa"/>
          </w:tblCellMar>
        </w:tblPrEx>
        <w:trPr>
          <w:trHeight w:val="449"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FE1CB34">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基本</w:t>
            </w:r>
            <w:r>
              <w:rPr>
                <w:rFonts w:hint="eastAsia" w:ascii="Calibri" w:hAnsi="Calibri" w:cs="Times New Roman"/>
                <w:spacing w:val="-2"/>
                <w:kern w:val="2"/>
                <w:szCs w:val="22"/>
                <w:highlight w:val="none"/>
              </w:rPr>
              <w:t>账</w:t>
            </w:r>
            <w:r>
              <w:rPr>
                <w:rFonts w:hint="eastAsia" w:ascii="Calibri" w:hAnsi="Calibri" w:cs="Times New Roman"/>
                <w:kern w:val="2"/>
                <w:szCs w:val="22"/>
                <w:highlight w:val="none"/>
              </w:rPr>
              <w:t>户</w:t>
            </w:r>
            <w:r>
              <w:rPr>
                <w:rFonts w:hint="eastAsia" w:ascii="Calibri" w:hAnsi="Calibri" w:cs="Times New Roman"/>
                <w:spacing w:val="-2"/>
                <w:kern w:val="2"/>
                <w:szCs w:val="22"/>
                <w:highlight w:val="none"/>
              </w:rPr>
              <w:t>银</w:t>
            </w:r>
            <w:r>
              <w:rPr>
                <w:rFonts w:hint="eastAsia" w:ascii="Calibri" w:hAnsi="Calibri" w:cs="Times New Roman"/>
                <w:kern w:val="2"/>
                <w:szCs w:val="22"/>
                <w:highlight w:val="none"/>
              </w:rPr>
              <w:t>行</w:t>
            </w:r>
            <w:r>
              <w:rPr>
                <w:rFonts w:hint="eastAsia" w:ascii="Calibri" w:hAnsi="Calibri" w:cs="Times New Roman"/>
                <w:spacing w:val="-2"/>
                <w:kern w:val="2"/>
                <w:szCs w:val="22"/>
                <w:highlight w:val="none"/>
              </w:rPr>
              <w:t>账</w:t>
            </w:r>
            <w:r>
              <w:rPr>
                <w:rFonts w:hint="eastAsia" w:ascii="Calibri" w:hAnsi="Calibri" w:cs="Times New Roman"/>
                <w:kern w:val="2"/>
                <w:szCs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57FF150E">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r w14:paraId="13483DDC">
        <w:tblPrEx>
          <w:tblCellMar>
            <w:top w:w="0" w:type="dxa"/>
            <w:left w:w="0" w:type="dxa"/>
            <w:bottom w:w="0" w:type="dxa"/>
            <w:right w:w="0" w:type="dxa"/>
          </w:tblCellMar>
        </w:tblPrEx>
        <w:trPr>
          <w:trHeight w:val="451"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230C8E68">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近三</w:t>
            </w:r>
            <w:r>
              <w:rPr>
                <w:rFonts w:hint="eastAsia" w:ascii="Calibri" w:hAnsi="Calibri" w:cs="Times New Roman"/>
                <w:spacing w:val="-2"/>
                <w:kern w:val="2"/>
                <w:szCs w:val="22"/>
                <w:highlight w:val="none"/>
              </w:rPr>
              <w:t>年</w:t>
            </w:r>
            <w:r>
              <w:rPr>
                <w:rFonts w:hint="eastAsia" w:ascii="Calibri" w:hAnsi="Calibri" w:cs="Times New Roman"/>
                <w:kern w:val="2"/>
                <w:szCs w:val="22"/>
                <w:highlight w:val="none"/>
              </w:rPr>
              <w:t>营</w:t>
            </w:r>
            <w:r>
              <w:rPr>
                <w:rFonts w:hint="eastAsia" w:ascii="Calibri" w:hAnsi="Calibri" w:cs="Times New Roman"/>
                <w:spacing w:val="-2"/>
                <w:kern w:val="2"/>
                <w:szCs w:val="22"/>
                <w:highlight w:val="none"/>
              </w:rPr>
              <w:t>业</w:t>
            </w:r>
            <w:r>
              <w:rPr>
                <w:rFonts w:hint="eastAsia" w:ascii="Calibri" w:hAnsi="Calibri" w:cs="Times New Roman"/>
                <w:kern w:val="2"/>
                <w:szCs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3A9EC131">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r w14:paraId="6104A0BA">
        <w:tblPrEx>
          <w:tblCellMar>
            <w:top w:w="0" w:type="dxa"/>
            <w:left w:w="0" w:type="dxa"/>
            <w:bottom w:w="0" w:type="dxa"/>
            <w:right w:w="0" w:type="dxa"/>
          </w:tblCellMar>
        </w:tblPrEx>
        <w:trPr>
          <w:trHeight w:val="1633"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7D37629">
            <w:pPr>
              <w:pStyle w:val="368"/>
              <w:keepNext w:val="0"/>
              <w:keepLines w:val="0"/>
              <w:suppressLineNumbers w:val="0"/>
              <w:snapToGrid w:val="0"/>
              <w:spacing w:before="0" w:beforeAutospacing="0" w:after="0" w:afterAutospacing="0" w:line="240" w:lineRule="auto"/>
              <w:ind w:left="0" w:right="0"/>
              <w:rPr>
                <w:rFonts w:hint="default" w:ascii="Calibri" w:hAnsi="Calibri" w:cs="Times New Roman"/>
                <w:kern w:val="2"/>
                <w:szCs w:val="22"/>
                <w:highlight w:val="none"/>
              </w:rPr>
            </w:pPr>
            <w:r>
              <w:rPr>
                <w:rFonts w:hint="eastAsia" w:ascii="Calibri" w:hAnsi="Calibri" w:cs="Times New Roman"/>
                <w:kern w:val="2"/>
                <w:szCs w:val="22"/>
                <w:highlight w:val="none"/>
              </w:rPr>
              <w:t>投标</w:t>
            </w:r>
            <w:r>
              <w:rPr>
                <w:rFonts w:hint="eastAsia" w:ascii="Calibri" w:hAnsi="Calibri" w:cs="Times New Roman"/>
                <w:spacing w:val="-2"/>
                <w:kern w:val="2"/>
                <w:szCs w:val="22"/>
                <w:highlight w:val="none"/>
              </w:rPr>
              <w:t>人</w:t>
            </w:r>
            <w:r>
              <w:rPr>
                <w:rFonts w:hint="eastAsia" w:ascii="Calibri" w:hAnsi="Calibri" w:cs="Times New Roman"/>
                <w:kern w:val="2"/>
                <w:szCs w:val="22"/>
                <w:highlight w:val="none"/>
              </w:rPr>
              <w:t>关</w:t>
            </w:r>
            <w:r>
              <w:rPr>
                <w:rFonts w:hint="eastAsia" w:ascii="Calibri" w:hAnsi="Calibri" w:cs="Times New Roman"/>
                <w:spacing w:val="-2"/>
                <w:kern w:val="2"/>
                <w:szCs w:val="22"/>
                <w:highlight w:val="none"/>
              </w:rPr>
              <w:t>联</w:t>
            </w:r>
            <w:r>
              <w:rPr>
                <w:rFonts w:hint="eastAsia" w:ascii="Calibri" w:hAnsi="Calibri" w:cs="Times New Roman"/>
                <w:kern w:val="2"/>
                <w:szCs w:val="22"/>
                <w:highlight w:val="none"/>
              </w:rPr>
              <w:t>企</w:t>
            </w:r>
            <w:r>
              <w:rPr>
                <w:rFonts w:hint="eastAsia" w:ascii="Calibri" w:hAnsi="Calibri" w:cs="Times New Roman"/>
                <w:spacing w:val="-2"/>
                <w:kern w:val="2"/>
                <w:szCs w:val="22"/>
                <w:highlight w:val="none"/>
              </w:rPr>
              <w:t>业</w:t>
            </w:r>
            <w:r>
              <w:rPr>
                <w:rFonts w:hint="eastAsia" w:ascii="Calibri" w:hAnsi="Calibri" w:cs="Times New Roman"/>
                <w:kern w:val="2"/>
                <w:szCs w:val="22"/>
                <w:highlight w:val="none"/>
              </w:rPr>
              <w:t>情况</w:t>
            </w:r>
          </w:p>
          <w:p w14:paraId="29E43EBC">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（包</w:t>
            </w:r>
            <w:r>
              <w:rPr>
                <w:rFonts w:hint="eastAsia" w:ascii="Calibri" w:hAnsi="Calibri" w:cs="Times New Roman"/>
                <w:spacing w:val="-2"/>
                <w:kern w:val="2"/>
                <w:szCs w:val="22"/>
                <w:highlight w:val="none"/>
              </w:rPr>
              <w:t>括</w:t>
            </w:r>
            <w:r>
              <w:rPr>
                <w:rFonts w:hint="eastAsia" w:ascii="Calibri" w:hAnsi="Calibri" w:cs="Times New Roman"/>
                <w:kern w:val="2"/>
                <w:szCs w:val="22"/>
                <w:highlight w:val="none"/>
              </w:rPr>
              <w:t>但</w:t>
            </w:r>
            <w:r>
              <w:rPr>
                <w:rFonts w:hint="eastAsia" w:ascii="Calibri" w:hAnsi="Calibri" w:cs="Times New Roman"/>
                <w:spacing w:val="-2"/>
                <w:kern w:val="2"/>
                <w:szCs w:val="22"/>
                <w:highlight w:val="none"/>
              </w:rPr>
              <w:t>不</w:t>
            </w:r>
            <w:r>
              <w:rPr>
                <w:rFonts w:hint="eastAsia" w:ascii="Calibri" w:hAnsi="Calibri" w:cs="Times New Roman"/>
                <w:kern w:val="2"/>
                <w:szCs w:val="22"/>
                <w:highlight w:val="none"/>
              </w:rPr>
              <w:t>限</w:t>
            </w:r>
            <w:r>
              <w:rPr>
                <w:rFonts w:hint="eastAsia" w:ascii="Calibri" w:hAnsi="Calibri" w:cs="Times New Roman"/>
                <w:spacing w:val="-2"/>
                <w:kern w:val="2"/>
                <w:szCs w:val="22"/>
                <w:highlight w:val="none"/>
              </w:rPr>
              <w:t>于</w:t>
            </w:r>
            <w:r>
              <w:rPr>
                <w:rFonts w:hint="eastAsia" w:ascii="Calibri" w:hAnsi="Calibri" w:cs="Times New Roman"/>
                <w:kern w:val="2"/>
                <w:szCs w:val="22"/>
                <w:highlight w:val="none"/>
              </w:rPr>
              <w:t>与投标人</w:t>
            </w:r>
            <w:r>
              <w:rPr>
                <w:rFonts w:hint="eastAsia" w:ascii="Calibri" w:hAnsi="Calibri" w:cs="Times New Roman"/>
                <w:spacing w:val="-2"/>
                <w:kern w:val="2"/>
                <w:szCs w:val="22"/>
                <w:highlight w:val="none"/>
              </w:rPr>
              <w:t>法</w:t>
            </w:r>
            <w:r>
              <w:rPr>
                <w:rFonts w:hint="eastAsia" w:ascii="Calibri" w:hAnsi="Calibri" w:cs="Times New Roman"/>
                <w:kern w:val="2"/>
                <w:szCs w:val="22"/>
                <w:highlight w:val="none"/>
              </w:rPr>
              <w:t>定</w:t>
            </w:r>
            <w:r>
              <w:rPr>
                <w:rFonts w:hint="eastAsia" w:ascii="Calibri" w:hAnsi="Calibri" w:cs="Times New Roman"/>
                <w:spacing w:val="-2"/>
                <w:kern w:val="2"/>
                <w:szCs w:val="22"/>
                <w:highlight w:val="none"/>
              </w:rPr>
              <w:t>代</w:t>
            </w:r>
            <w:r>
              <w:rPr>
                <w:rFonts w:hint="eastAsia" w:ascii="Calibri" w:hAnsi="Calibri" w:cs="Times New Roman"/>
                <w:kern w:val="2"/>
                <w:szCs w:val="22"/>
                <w:highlight w:val="none"/>
              </w:rPr>
              <w:t>表</w:t>
            </w:r>
            <w:r>
              <w:rPr>
                <w:rFonts w:hint="eastAsia" w:ascii="Calibri" w:hAnsi="Calibri" w:cs="Times New Roman"/>
                <w:spacing w:val="-2"/>
                <w:kern w:val="2"/>
                <w:szCs w:val="22"/>
                <w:highlight w:val="none"/>
              </w:rPr>
              <w:t>人</w:t>
            </w:r>
            <w:r>
              <w:rPr>
                <w:rFonts w:hint="eastAsia" w:ascii="Calibri" w:hAnsi="Calibri" w:cs="Times New Roman"/>
                <w:kern w:val="2"/>
                <w:szCs w:val="22"/>
                <w:highlight w:val="none"/>
              </w:rPr>
              <w:t>（单位负</w:t>
            </w:r>
            <w:r>
              <w:rPr>
                <w:rFonts w:hint="eastAsia" w:ascii="Calibri" w:hAnsi="Calibri" w:cs="Times New Roman"/>
                <w:spacing w:val="-2"/>
                <w:kern w:val="2"/>
                <w:szCs w:val="22"/>
                <w:highlight w:val="none"/>
              </w:rPr>
              <w:t>责</w:t>
            </w:r>
            <w:r>
              <w:rPr>
                <w:rFonts w:hint="eastAsia" w:ascii="Calibri" w:hAnsi="Calibri" w:cs="Times New Roman"/>
                <w:kern w:val="2"/>
                <w:szCs w:val="22"/>
                <w:highlight w:val="none"/>
              </w:rPr>
              <w:t>人</w:t>
            </w:r>
            <w:r>
              <w:rPr>
                <w:rFonts w:hint="eastAsia" w:ascii="Calibri" w:hAnsi="Calibri" w:cs="Times New Roman"/>
                <w:spacing w:val="-2"/>
                <w:kern w:val="2"/>
                <w:szCs w:val="22"/>
                <w:highlight w:val="none"/>
              </w:rPr>
              <w:t>）</w:t>
            </w:r>
            <w:r>
              <w:rPr>
                <w:rFonts w:hint="eastAsia" w:ascii="Calibri" w:hAnsi="Calibri" w:cs="Times New Roman"/>
                <w:kern w:val="2"/>
                <w:szCs w:val="22"/>
                <w:highlight w:val="none"/>
              </w:rPr>
              <w:t>为</w:t>
            </w:r>
            <w:r>
              <w:rPr>
                <w:rFonts w:hint="eastAsia" w:ascii="Calibri" w:hAnsi="Calibri" w:cs="Times New Roman"/>
                <w:spacing w:val="-2"/>
                <w:kern w:val="2"/>
                <w:szCs w:val="22"/>
                <w:highlight w:val="none"/>
              </w:rPr>
              <w:t>同</w:t>
            </w:r>
            <w:r>
              <w:rPr>
                <w:rFonts w:hint="eastAsia" w:ascii="Calibri" w:hAnsi="Calibri" w:cs="Times New Roman"/>
                <w:kern w:val="2"/>
                <w:szCs w:val="22"/>
                <w:highlight w:val="none"/>
              </w:rPr>
              <w:t>一人或者</w:t>
            </w:r>
            <w:r>
              <w:rPr>
                <w:rFonts w:hint="eastAsia" w:ascii="Calibri" w:hAnsi="Calibri" w:cs="Times New Roman"/>
                <w:spacing w:val="-2"/>
                <w:kern w:val="2"/>
                <w:szCs w:val="22"/>
                <w:highlight w:val="none"/>
              </w:rPr>
              <w:t>存</w:t>
            </w:r>
            <w:r>
              <w:rPr>
                <w:rFonts w:hint="eastAsia" w:ascii="Calibri" w:hAnsi="Calibri" w:cs="Times New Roman"/>
                <w:kern w:val="2"/>
                <w:szCs w:val="22"/>
                <w:highlight w:val="none"/>
              </w:rPr>
              <w:t>在</w:t>
            </w:r>
            <w:r>
              <w:rPr>
                <w:rFonts w:hint="eastAsia" w:ascii="Calibri" w:hAnsi="Calibri" w:cs="Times New Roman"/>
                <w:spacing w:val="-2"/>
                <w:kern w:val="2"/>
                <w:szCs w:val="22"/>
                <w:highlight w:val="none"/>
              </w:rPr>
              <w:t>控</w:t>
            </w:r>
            <w:r>
              <w:rPr>
                <w:rFonts w:hint="eastAsia" w:ascii="Calibri" w:hAnsi="Calibri" w:cs="Times New Roman"/>
                <w:kern w:val="2"/>
                <w:szCs w:val="22"/>
                <w:highlight w:val="none"/>
              </w:rPr>
              <w:t>股</w:t>
            </w:r>
            <w:r>
              <w:rPr>
                <w:rFonts w:hint="eastAsia" w:ascii="Calibri" w:hAnsi="Calibri" w:cs="Times New Roman"/>
                <w:spacing w:val="-2"/>
                <w:kern w:val="2"/>
                <w:szCs w:val="22"/>
                <w:highlight w:val="none"/>
              </w:rPr>
              <w:t>、</w:t>
            </w:r>
            <w:r>
              <w:rPr>
                <w:rFonts w:hint="eastAsia" w:ascii="Calibri" w:hAnsi="Calibri" w:cs="Times New Roman"/>
                <w:kern w:val="2"/>
                <w:szCs w:val="22"/>
                <w:highlight w:val="none"/>
              </w:rPr>
              <w:t>管理关系</w:t>
            </w:r>
            <w:r>
              <w:rPr>
                <w:rFonts w:hint="eastAsia" w:ascii="Calibri" w:hAnsi="Calibri" w:cs="Times New Roman"/>
                <w:spacing w:val="-2"/>
                <w:kern w:val="2"/>
                <w:szCs w:val="22"/>
                <w:highlight w:val="none"/>
              </w:rPr>
              <w:t>的</w:t>
            </w:r>
            <w:r>
              <w:rPr>
                <w:rFonts w:hint="eastAsia" w:ascii="Calibri" w:hAnsi="Calibri" w:cs="Times New Roman"/>
                <w:kern w:val="2"/>
                <w:szCs w:val="22"/>
                <w:highlight w:val="none"/>
              </w:rPr>
              <w:t>不</w:t>
            </w:r>
            <w:r>
              <w:rPr>
                <w:rFonts w:hint="eastAsia" w:ascii="Calibri" w:hAnsi="Calibri" w:cs="Times New Roman"/>
                <w:spacing w:val="-2"/>
                <w:kern w:val="2"/>
                <w:szCs w:val="22"/>
                <w:highlight w:val="none"/>
              </w:rPr>
              <w:t>同</w:t>
            </w:r>
            <w:r>
              <w:rPr>
                <w:rFonts w:hint="eastAsia" w:ascii="Calibri" w:hAnsi="Calibri" w:cs="Times New Roman"/>
                <w:kern w:val="2"/>
                <w:szCs w:val="22"/>
                <w:highlight w:val="none"/>
              </w:rPr>
              <w:t>单</w:t>
            </w:r>
            <w:r>
              <w:rPr>
                <w:rFonts w:hint="eastAsia" w:ascii="Calibri" w:hAnsi="Calibri" w:cs="Times New Roman"/>
                <w:spacing w:val="-2"/>
                <w:kern w:val="2"/>
                <w:szCs w:val="22"/>
                <w:highlight w:val="none"/>
              </w:rPr>
              <w:t>位</w:t>
            </w:r>
            <w:r>
              <w:rPr>
                <w:rFonts w:hint="eastAsia" w:ascii="Calibri" w:hAnsi="Calibri" w:cs="Times New Roman"/>
                <w:kern w:val="2"/>
                <w:szCs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76A1A18F">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r w14:paraId="02974543">
        <w:tblPrEx>
          <w:tblCellMar>
            <w:top w:w="0" w:type="dxa"/>
            <w:left w:w="0" w:type="dxa"/>
            <w:bottom w:w="0" w:type="dxa"/>
            <w:right w:w="0" w:type="dxa"/>
          </w:tblCellMar>
        </w:tblPrEx>
        <w:trPr>
          <w:trHeight w:val="449"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4442E4FF">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投标</w:t>
            </w:r>
            <w:r>
              <w:rPr>
                <w:rFonts w:hint="eastAsia" w:ascii="Calibri" w:hAnsi="Calibri" w:cs="Times New Roman"/>
                <w:spacing w:val="-2"/>
                <w:kern w:val="2"/>
                <w:szCs w:val="22"/>
                <w:highlight w:val="none"/>
              </w:rPr>
              <w:t>设</w:t>
            </w:r>
            <w:r>
              <w:rPr>
                <w:rFonts w:hint="eastAsia" w:ascii="Calibri" w:hAnsi="Calibri" w:cs="Times New Roman"/>
                <w:kern w:val="2"/>
                <w:szCs w:val="22"/>
                <w:highlight w:val="none"/>
              </w:rPr>
              <w:t>备</w:t>
            </w:r>
            <w:r>
              <w:rPr>
                <w:rFonts w:hint="eastAsia" w:ascii="Calibri" w:hAnsi="Calibri" w:cs="Times New Roman"/>
                <w:spacing w:val="-2"/>
                <w:kern w:val="2"/>
                <w:szCs w:val="22"/>
                <w:highlight w:val="none"/>
              </w:rPr>
              <w:t>制</w:t>
            </w:r>
            <w:r>
              <w:rPr>
                <w:rFonts w:hint="eastAsia" w:ascii="Calibri" w:hAnsi="Calibri" w:cs="Times New Roman"/>
                <w:kern w:val="2"/>
                <w:szCs w:val="22"/>
                <w:highlight w:val="none"/>
              </w:rPr>
              <w:t>造</w:t>
            </w:r>
            <w:r>
              <w:rPr>
                <w:rFonts w:hint="eastAsia" w:ascii="Calibri" w:hAnsi="Calibri" w:cs="Times New Roman"/>
                <w:spacing w:val="-2"/>
                <w:kern w:val="2"/>
                <w:szCs w:val="22"/>
                <w:highlight w:val="none"/>
              </w:rPr>
              <w:t>商</w:t>
            </w:r>
            <w:r>
              <w:rPr>
                <w:rFonts w:hint="eastAsia" w:ascii="Calibri" w:hAnsi="Calibri" w:cs="Times New Roman"/>
                <w:kern w:val="2"/>
                <w:szCs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1A4D6B04">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r w14:paraId="032B94D6">
        <w:tblPrEx>
          <w:tblCellMar>
            <w:top w:w="0" w:type="dxa"/>
            <w:left w:w="0" w:type="dxa"/>
            <w:bottom w:w="0" w:type="dxa"/>
            <w:right w:w="0" w:type="dxa"/>
          </w:tblCellMar>
        </w:tblPrEx>
        <w:trPr>
          <w:trHeight w:val="1109"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0DC329AF">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投标</w:t>
            </w:r>
            <w:r>
              <w:rPr>
                <w:rFonts w:hint="eastAsia" w:ascii="Calibri" w:hAnsi="Calibri" w:cs="Times New Roman"/>
                <w:spacing w:val="-2"/>
                <w:kern w:val="2"/>
                <w:szCs w:val="22"/>
                <w:highlight w:val="none"/>
              </w:rPr>
              <w:t>人</w:t>
            </w:r>
            <w:r>
              <w:rPr>
                <w:rFonts w:hint="eastAsia" w:ascii="Calibri" w:hAnsi="Calibri" w:cs="Times New Roman"/>
                <w:kern w:val="2"/>
                <w:szCs w:val="22"/>
                <w:highlight w:val="none"/>
              </w:rPr>
              <w:t>须</w:t>
            </w:r>
            <w:r>
              <w:rPr>
                <w:rFonts w:hint="eastAsia" w:ascii="Calibri" w:hAnsi="Calibri" w:cs="Times New Roman"/>
                <w:spacing w:val="-2"/>
                <w:kern w:val="2"/>
                <w:szCs w:val="22"/>
                <w:highlight w:val="none"/>
              </w:rPr>
              <w:t>知</w:t>
            </w:r>
            <w:r>
              <w:rPr>
                <w:rFonts w:hint="eastAsia" w:ascii="Calibri" w:hAnsi="Calibri" w:cs="Times New Roman"/>
                <w:kern w:val="2"/>
                <w:szCs w:val="22"/>
                <w:highlight w:val="none"/>
              </w:rPr>
              <w:t>要求投标</w:t>
            </w:r>
            <w:r>
              <w:rPr>
                <w:rFonts w:hint="eastAsia" w:ascii="Calibri" w:hAnsi="Calibri" w:cs="Times New Roman"/>
                <w:spacing w:val="-2"/>
                <w:kern w:val="2"/>
                <w:szCs w:val="22"/>
                <w:highlight w:val="none"/>
              </w:rPr>
              <w:t>设</w:t>
            </w:r>
            <w:r>
              <w:rPr>
                <w:rFonts w:hint="eastAsia" w:ascii="Calibri" w:hAnsi="Calibri" w:cs="Times New Roman"/>
                <w:kern w:val="2"/>
                <w:szCs w:val="22"/>
                <w:highlight w:val="none"/>
              </w:rPr>
              <w:t>备</w:t>
            </w:r>
            <w:r>
              <w:rPr>
                <w:rFonts w:hint="eastAsia" w:ascii="Calibri" w:hAnsi="Calibri" w:cs="Times New Roman"/>
                <w:spacing w:val="-2"/>
                <w:kern w:val="2"/>
                <w:szCs w:val="22"/>
                <w:highlight w:val="none"/>
              </w:rPr>
              <w:t>制</w:t>
            </w:r>
            <w:r>
              <w:rPr>
                <w:rFonts w:hint="eastAsia" w:ascii="Calibri" w:hAnsi="Calibri" w:cs="Times New Roman"/>
                <w:kern w:val="2"/>
                <w:szCs w:val="22"/>
                <w:highlight w:val="none"/>
              </w:rPr>
              <w:t>造</w:t>
            </w:r>
            <w:r>
              <w:rPr>
                <w:rFonts w:hint="eastAsia" w:ascii="Calibri" w:hAnsi="Calibri" w:cs="Times New Roman"/>
                <w:spacing w:val="-2"/>
                <w:kern w:val="2"/>
                <w:szCs w:val="22"/>
                <w:highlight w:val="none"/>
              </w:rPr>
              <w:t>商</w:t>
            </w:r>
            <w:r>
              <w:rPr>
                <w:rFonts w:hint="eastAsia" w:ascii="Calibri" w:hAnsi="Calibri" w:cs="Times New Roman"/>
                <w:kern w:val="2"/>
                <w:szCs w:val="22"/>
                <w:highlight w:val="none"/>
              </w:rPr>
              <w:t>需具有的</w:t>
            </w:r>
            <w:r>
              <w:rPr>
                <w:rFonts w:hint="eastAsia" w:ascii="Calibri" w:hAnsi="Calibri" w:cs="Times New Roman"/>
                <w:spacing w:val="-2"/>
                <w:kern w:val="2"/>
                <w:szCs w:val="22"/>
                <w:highlight w:val="none"/>
              </w:rPr>
              <w:t>资</w:t>
            </w:r>
            <w:r>
              <w:rPr>
                <w:rFonts w:hint="eastAsia" w:ascii="Calibri" w:hAnsi="Calibri" w:cs="Times New Roman"/>
                <w:kern w:val="2"/>
                <w:szCs w:val="22"/>
                <w:highlight w:val="none"/>
              </w:rPr>
              <w:t>质</w:t>
            </w:r>
            <w:r>
              <w:rPr>
                <w:rFonts w:hint="eastAsia" w:ascii="Calibri" w:hAnsi="Calibri" w:cs="Times New Roman"/>
                <w:spacing w:val="-2"/>
                <w:kern w:val="2"/>
                <w:szCs w:val="22"/>
                <w:highlight w:val="none"/>
              </w:rPr>
              <w:t>证</w:t>
            </w:r>
            <w:r>
              <w:rPr>
                <w:rFonts w:hint="eastAsia" w:ascii="Calibri" w:hAnsi="Calibri" w:cs="Times New Roman"/>
                <w:kern w:val="2"/>
                <w:szCs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7715AE5B">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r w14:paraId="50D370C3">
        <w:tblPrEx>
          <w:tblCellMar>
            <w:top w:w="0" w:type="dxa"/>
            <w:left w:w="0" w:type="dxa"/>
            <w:bottom w:w="0" w:type="dxa"/>
            <w:right w:w="0" w:type="dxa"/>
          </w:tblCellMar>
        </w:tblPrEx>
        <w:trPr>
          <w:trHeight w:val="841" w:hRule="exact"/>
          <w:jc w:val="center"/>
        </w:trPr>
        <w:tc>
          <w:tcPr>
            <w:tcW w:w="2445" w:type="dxa"/>
            <w:tcBorders>
              <w:top w:val="single" w:color="000000" w:sz="4" w:space="0"/>
              <w:left w:val="single" w:color="000000" w:sz="4" w:space="0"/>
              <w:bottom w:val="single" w:color="000000" w:sz="4" w:space="0"/>
              <w:right w:val="single" w:color="000000" w:sz="4" w:space="0"/>
            </w:tcBorders>
            <w:noWrap w:val="0"/>
            <w:vAlign w:val="center"/>
          </w:tcPr>
          <w:p w14:paraId="6D767233">
            <w:pPr>
              <w:pStyle w:val="368"/>
              <w:keepNext w:val="0"/>
              <w:keepLines w:val="0"/>
              <w:suppressLineNumbers w:val="0"/>
              <w:snapToGrid w:val="0"/>
              <w:spacing w:before="0" w:beforeAutospacing="0" w:after="0" w:afterAutospacing="0" w:line="240" w:lineRule="auto"/>
              <w:ind w:left="0" w:right="0"/>
              <w:rPr>
                <w:rFonts w:hint="default" w:ascii="Times New Roman" w:hAnsi="Calibri" w:cs="Times New Roman"/>
                <w:kern w:val="2"/>
                <w:sz w:val="24"/>
                <w:szCs w:val="24"/>
                <w:highlight w:val="none"/>
              </w:rPr>
            </w:pPr>
            <w:r>
              <w:rPr>
                <w:rFonts w:hint="eastAsia" w:ascii="Calibri" w:hAnsi="Calibri" w:cs="Times New Roman"/>
                <w:kern w:val="2"/>
                <w:szCs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14:paraId="43161DCF">
            <w:pPr>
              <w:pStyle w:val="368"/>
              <w:keepNext w:val="0"/>
              <w:keepLines w:val="0"/>
              <w:suppressLineNumbers w:val="0"/>
              <w:snapToGrid w:val="0"/>
              <w:spacing w:before="0" w:beforeAutospacing="0" w:after="0" w:afterAutospacing="0" w:line="240" w:lineRule="auto"/>
              <w:ind w:left="0" w:right="0"/>
              <w:jc w:val="left"/>
              <w:rPr>
                <w:rFonts w:hint="default" w:ascii="Times New Roman" w:hAnsi="Calibri" w:cs="Times New Roman"/>
                <w:kern w:val="2"/>
                <w:sz w:val="24"/>
                <w:szCs w:val="24"/>
                <w:highlight w:val="none"/>
              </w:rPr>
            </w:pPr>
          </w:p>
        </w:tc>
      </w:tr>
    </w:tbl>
    <w:p w14:paraId="2DE9C056">
      <w:pPr>
        <w:spacing w:line="400" w:lineRule="exact"/>
        <w:ind w:firstLine="420"/>
        <w:rPr>
          <w:highlight w:val="none"/>
        </w:rPr>
      </w:pPr>
      <w:r>
        <w:rPr>
          <w:highlight w:val="none"/>
        </w:rPr>
        <w:t>注：1. 投标人应根据</w:t>
      </w:r>
      <w:r>
        <w:rPr>
          <w:b/>
          <w:highlight w:val="none"/>
          <w:u w:val="single"/>
        </w:rPr>
        <w:t>投标人</w:t>
      </w:r>
      <w:r>
        <w:rPr>
          <w:rFonts w:hint="eastAsia"/>
          <w:b/>
          <w:highlight w:val="none"/>
          <w:u w:val="single"/>
        </w:rPr>
        <w:t>资格</w:t>
      </w:r>
      <w:r>
        <w:rPr>
          <w:b/>
          <w:highlight w:val="none"/>
          <w:u w:val="single"/>
        </w:rPr>
        <w:t>要求</w:t>
      </w:r>
      <w:r>
        <w:rPr>
          <w:highlight w:val="none"/>
        </w:rPr>
        <w:t>在本表后附相关证明材料。</w:t>
      </w:r>
    </w:p>
    <w:p w14:paraId="58F53D0A">
      <w:pPr>
        <w:spacing w:line="400" w:lineRule="exact"/>
        <w:ind w:firstLine="420"/>
        <w:rPr>
          <w:highlight w:val="none"/>
        </w:rPr>
      </w:pPr>
      <w:r>
        <w:rPr>
          <w:highlight w:val="none"/>
        </w:rPr>
        <w:t>2. 如</w:t>
      </w:r>
      <w:r>
        <w:rPr>
          <w:rFonts w:hint="eastAsia"/>
          <w:highlight w:val="none"/>
        </w:rPr>
        <w:t>果</w:t>
      </w:r>
      <w:r>
        <w:rPr>
          <w:highlight w:val="none"/>
        </w:rPr>
        <w:t>投标人须知第1.4.1项对投标设备制造商的资质提出了要求，投标人应根据</w:t>
      </w:r>
      <w:r>
        <w:rPr>
          <w:b/>
          <w:highlight w:val="none"/>
          <w:u w:val="single"/>
        </w:rPr>
        <w:t>投标人须知</w:t>
      </w:r>
      <w:r>
        <w:rPr>
          <w:rFonts w:hint="eastAsia"/>
          <w:b/>
          <w:highlight w:val="none"/>
          <w:u w:val="single"/>
        </w:rPr>
        <w:t>前附表</w:t>
      </w:r>
      <w:r>
        <w:rPr>
          <w:b/>
          <w:highlight w:val="none"/>
          <w:u w:val="single"/>
        </w:rPr>
        <w:t>第3.5项</w:t>
      </w:r>
      <w:r>
        <w:rPr>
          <w:highlight w:val="none"/>
        </w:rPr>
        <w:t>的要求在本表后附相关资质证书</w:t>
      </w:r>
      <w:r>
        <w:rPr>
          <w:rFonts w:hint="eastAsia"/>
          <w:highlight w:val="none"/>
        </w:rPr>
        <w:t>扫描件</w:t>
      </w:r>
      <w:r>
        <w:rPr>
          <w:highlight w:val="none"/>
        </w:rPr>
        <w:t>。</w:t>
      </w:r>
    </w:p>
    <w:p w14:paraId="2F0DDB81">
      <w:pPr>
        <w:ind w:firstLine="420"/>
        <w:rPr>
          <w:highlight w:val="none"/>
        </w:rPr>
      </w:pPr>
    </w:p>
    <w:p w14:paraId="1906CE5D">
      <w:pPr>
        <w:autoSpaceDE w:val="0"/>
        <w:autoSpaceDN w:val="0"/>
        <w:adjustRightInd w:val="0"/>
        <w:spacing w:before="40" w:line="268" w:lineRule="auto"/>
        <w:ind w:left="100" w:right="40" w:firstLine="420"/>
        <w:rPr>
          <w:rFonts w:ascii="微软雅黑" w:eastAsia="微软雅黑" w:cs="微软雅黑"/>
          <w:szCs w:val="21"/>
          <w:highlight w:val="none"/>
        </w:rPr>
        <w:sectPr>
          <w:footerReference r:id="rId24" w:type="default"/>
          <w:footerReference r:id="rId25" w:type="even"/>
          <w:pgSz w:w="11906" w:h="16838"/>
          <w:pgMar w:top="1418" w:right="1418" w:bottom="1418" w:left="1418" w:header="851" w:footer="921" w:gutter="0"/>
          <w:cols w:space="720" w:num="1"/>
          <w:docGrid w:linePitch="286" w:charSpace="0"/>
        </w:sectPr>
      </w:pPr>
    </w:p>
    <w:p w14:paraId="5BE201E8">
      <w:pPr>
        <w:pStyle w:val="8"/>
        <w:rPr>
          <w:rFonts w:hint="eastAsia"/>
          <w:highlight w:val="none"/>
        </w:rPr>
      </w:pPr>
      <w:bookmarkStart w:id="227" w:name="_Toc736"/>
      <w:r>
        <w:rPr>
          <w:rFonts w:hint="eastAsia"/>
          <w:highlight w:val="none"/>
        </w:rPr>
        <w:t>（二）投标人声明</w:t>
      </w:r>
      <w:bookmarkEnd w:id="227"/>
    </w:p>
    <w:p w14:paraId="39DD2649">
      <w:pPr>
        <w:widowControl/>
        <w:shd w:val="clear" w:color="auto" w:fill="FFFFFF"/>
        <w:spacing w:line="240" w:lineRule="auto"/>
        <w:ind w:right="102" w:firstLine="643" w:firstLineChars="0"/>
        <w:jc w:val="center"/>
        <w:rPr>
          <w:rFonts w:ascii="宋体" w:hAnsi="宋体" w:cs="宋体"/>
          <w:sz w:val="32"/>
          <w:szCs w:val="32"/>
          <w:highlight w:val="none"/>
        </w:rPr>
      </w:pPr>
      <w:r>
        <w:rPr>
          <w:rFonts w:hint="eastAsia" w:cs="宋体"/>
          <w:b/>
          <w:sz w:val="32"/>
          <w:szCs w:val="32"/>
          <w:highlight w:val="none"/>
        </w:rPr>
        <w:t>投标人声明</w:t>
      </w:r>
    </w:p>
    <w:p w14:paraId="64522C23">
      <w:pPr>
        <w:widowControl/>
        <w:shd w:val="clear" w:color="auto" w:fill="FFFFFF"/>
        <w:spacing w:line="500" w:lineRule="exact"/>
        <w:ind w:firstLine="0" w:firstLineChars="0"/>
        <w:rPr>
          <w:rFonts w:hint="eastAsia" w:ascii="宋体" w:hAnsi="宋体" w:cs="宋体"/>
          <w:szCs w:val="21"/>
          <w:highlight w:val="none"/>
        </w:rPr>
      </w:pPr>
    </w:p>
    <w:p w14:paraId="0CECB1F3">
      <w:pPr>
        <w:widowControl/>
        <w:shd w:val="clear" w:color="auto" w:fill="FFFFFF"/>
        <w:spacing w:line="480" w:lineRule="auto"/>
        <w:ind w:firstLine="0" w:firstLineChars="0"/>
        <w:rPr>
          <w:rFonts w:ascii="宋体" w:hAnsi="宋体" w:cs="宋体"/>
          <w:szCs w:val="21"/>
          <w:highlight w:val="none"/>
        </w:rPr>
      </w:pPr>
      <w:r>
        <w:rPr>
          <w:rFonts w:hint="eastAsia" w:ascii="宋体" w:hAnsi="宋体" w:cs="宋体"/>
          <w:szCs w:val="21"/>
          <w:highlight w:val="none"/>
        </w:rPr>
        <w:t>本招标项目招标人及招标监管机构：</w:t>
      </w:r>
    </w:p>
    <w:p w14:paraId="7313A091">
      <w:pPr>
        <w:widowControl/>
        <w:shd w:val="clear" w:color="auto" w:fill="FFFFFF"/>
        <w:ind w:firstLine="420"/>
        <w:rPr>
          <w:rFonts w:hint="eastAsia" w:ascii="ˎ̥" w:hAnsi="ˎ̥" w:cs="宋体"/>
          <w:szCs w:val="21"/>
          <w:highlight w:val="none"/>
        </w:rPr>
      </w:pPr>
      <w:r>
        <w:rPr>
          <w:rFonts w:ascii="ˎ̥" w:hAnsi="ˎ̥" w:cs="宋体"/>
          <w:szCs w:val="21"/>
          <w:highlight w:val="none"/>
        </w:rPr>
        <w:t>本公司就参加</w:t>
      </w:r>
      <w:r>
        <w:rPr>
          <w:rFonts w:hint="eastAsia" w:ascii="ˎ̥" w:hAnsi="ˎ̥" w:cs="宋体"/>
          <w:szCs w:val="21"/>
          <w:highlight w:val="none"/>
          <w:u w:val="single"/>
        </w:rPr>
        <w:t xml:space="preserve"> </w:t>
      </w:r>
      <w:r>
        <w:rPr>
          <w:rFonts w:hint="eastAsia" w:ascii="宋体" w:hAnsi="宋体" w:cs="宋体"/>
          <w:szCs w:val="21"/>
          <w:highlight w:val="none"/>
          <w:u w:val="single"/>
          <w:lang w:eastAsia="zh-CN"/>
        </w:rPr>
        <w:t>燃气管网用户终端智能化感知监测改造项目</w:t>
      </w:r>
      <w:r>
        <w:rPr>
          <w:rFonts w:hint="eastAsia" w:ascii="宋体" w:hAnsi="宋体"/>
          <w:kern w:val="2"/>
          <w:szCs w:val="21"/>
          <w:highlight w:val="none"/>
          <w:u w:val="single"/>
        </w:rPr>
        <w:t xml:space="preserve"> </w:t>
      </w:r>
      <w:r>
        <w:rPr>
          <w:rFonts w:ascii="ˎ̥" w:hAnsi="ˎ̥" w:cs="宋体"/>
          <w:szCs w:val="21"/>
          <w:highlight w:val="none"/>
        </w:rPr>
        <w:t>投标工作，作出郑重声明：</w:t>
      </w:r>
    </w:p>
    <w:p w14:paraId="443E07A5">
      <w:pPr>
        <w:snapToGrid w:val="0"/>
        <w:ind w:firstLine="420"/>
        <w:rPr>
          <w:rFonts w:ascii="宋体" w:hAnsi="宋体" w:cs="宋体"/>
          <w:szCs w:val="21"/>
          <w:highlight w:val="none"/>
        </w:rPr>
      </w:pPr>
      <w:r>
        <w:rPr>
          <w:rFonts w:hint="eastAsia" w:ascii="宋体" w:hAnsi="宋体" w:cs="宋体"/>
          <w:szCs w:val="21"/>
          <w:highlight w:val="none"/>
        </w:rPr>
        <w:t>一、本公司保证</w:t>
      </w:r>
      <w:r>
        <w:rPr>
          <w:rFonts w:ascii="宋体" w:hAnsi="宋体" w:cs="宋体"/>
          <w:szCs w:val="21"/>
          <w:highlight w:val="none"/>
        </w:rPr>
        <w:t>投标文件</w:t>
      </w:r>
      <w:r>
        <w:rPr>
          <w:rFonts w:hint="eastAsia" w:ascii="宋体" w:hAnsi="宋体" w:cs="宋体"/>
          <w:szCs w:val="21"/>
          <w:highlight w:val="none"/>
        </w:rPr>
        <w:t>及其后提供的一切材料都是真实的。</w:t>
      </w:r>
      <w:r>
        <w:rPr>
          <w:rFonts w:ascii="宋体" w:hAnsi="宋体" w:cs="宋体"/>
          <w:szCs w:val="21"/>
          <w:highlight w:val="none"/>
        </w:rPr>
        <w:t>如我司成为本项目中标候选人，我司同意并授权招标人将我司投标文件商务部分的人员、业绩、奖项等资料进行公示。</w:t>
      </w:r>
    </w:p>
    <w:p w14:paraId="378144E7">
      <w:pPr>
        <w:snapToGrid w:val="0"/>
        <w:ind w:firstLine="420"/>
        <w:rPr>
          <w:rFonts w:ascii="宋体" w:hAnsi="宋体" w:cs="宋体"/>
          <w:szCs w:val="21"/>
          <w:highlight w:val="none"/>
        </w:rPr>
      </w:pPr>
      <w:r>
        <w:rPr>
          <w:rFonts w:hint="eastAsia" w:ascii="宋体" w:hAnsi="宋体" w:cs="宋体"/>
          <w:szCs w:val="21"/>
          <w:highlight w:val="none"/>
        </w:rPr>
        <w:t>二、</w:t>
      </w:r>
      <w:r>
        <w:rPr>
          <w:rFonts w:hint="eastAsia" w:ascii="宋体" w:hAnsi="宋体"/>
          <w:szCs w:val="21"/>
          <w:highlight w:val="none"/>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E17ECD6">
      <w:pPr>
        <w:snapToGrid w:val="0"/>
        <w:ind w:firstLine="420"/>
        <w:rPr>
          <w:rFonts w:ascii="宋体" w:hAnsi="宋体" w:cs="宋体"/>
          <w:szCs w:val="21"/>
          <w:highlight w:val="none"/>
        </w:rPr>
      </w:pPr>
      <w:r>
        <w:rPr>
          <w:rFonts w:hint="eastAsia" w:ascii="宋体" w:hAnsi="宋体" w:cs="宋体"/>
          <w:szCs w:val="21"/>
          <w:highlight w:val="none"/>
        </w:rPr>
        <w:t>三、本公司不存在招标文件第二章投标人须知第1.4.3项所规定的任何一种情形。</w:t>
      </w:r>
    </w:p>
    <w:p w14:paraId="78D91A33">
      <w:pPr>
        <w:snapToGrid w:val="0"/>
        <w:ind w:firstLine="420"/>
        <w:rPr>
          <w:rFonts w:hint="eastAsia" w:ascii="宋体" w:hAnsi="宋体" w:cs="宋体"/>
          <w:szCs w:val="21"/>
          <w:highlight w:val="none"/>
        </w:rPr>
      </w:pPr>
      <w:r>
        <w:rPr>
          <w:rFonts w:hint="eastAsia" w:ascii="宋体" w:hAnsi="宋体" w:cs="宋体"/>
          <w:szCs w:val="21"/>
          <w:highlight w:val="none"/>
        </w:rPr>
        <w:t>四、本公司及其有隶属关系的机构，没有参加本项目招标文件的编写工作；本公司与本次招标的招标代理机构没有隶属关系或其他利害关系。</w:t>
      </w:r>
    </w:p>
    <w:p w14:paraId="225BA3B4">
      <w:pPr>
        <w:pStyle w:val="805"/>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rPr>
        <w:t>五、与本公司单位负责人为同一人或者与本公司存在控股、管理关系的其他单位包括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注：本条由投标人如实填写，如有，应列出全部满足招标公告资质要求的相关单位的名称；如无，则填写“无”。）</w:t>
      </w:r>
    </w:p>
    <w:p w14:paraId="2C214688">
      <w:pPr>
        <w:snapToGrid w:val="0"/>
        <w:ind w:firstLine="420"/>
        <w:rPr>
          <w:rFonts w:ascii="宋体" w:hAnsi="宋体" w:cs="宋体"/>
          <w:szCs w:val="21"/>
          <w:highlight w:val="none"/>
        </w:rPr>
      </w:pPr>
      <w:r>
        <w:rPr>
          <w:rFonts w:hint="eastAsia" w:ascii="宋体" w:hAnsi="宋体" w:cs="宋体"/>
          <w:szCs w:val="21"/>
          <w:highlight w:val="none"/>
        </w:rPr>
        <w:t>六</w:t>
      </w:r>
      <w:r>
        <w:rPr>
          <w:rFonts w:ascii="宋体" w:hAnsi="宋体" w:cs="宋体"/>
          <w:szCs w:val="21"/>
          <w:highlight w:val="none"/>
        </w:rPr>
        <w:t>、本公司承诺，中标后严格执行安全生产相关管理规定。</w:t>
      </w:r>
    </w:p>
    <w:p w14:paraId="3ACFF3EB">
      <w:pPr>
        <w:snapToGrid w:val="0"/>
        <w:ind w:firstLine="420"/>
        <w:rPr>
          <w:rFonts w:hint="eastAsia" w:ascii="宋体" w:hAnsi="宋体" w:cs="宋体"/>
          <w:szCs w:val="21"/>
          <w:highlight w:val="none"/>
        </w:rPr>
      </w:pPr>
      <w:r>
        <w:rPr>
          <w:rFonts w:hint="eastAsia" w:ascii="宋体" w:hAnsi="宋体" w:cs="宋体"/>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94ECE19">
      <w:pPr>
        <w:snapToGrid w:val="0"/>
        <w:ind w:firstLine="420"/>
        <w:rPr>
          <w:rFonts w:hint="eastAsia" w:ascii="宋体" w:hAnsi="宋体" w:cs="宋体"/>
          <w:szCs w:val="21"/>
          <w:highlight w:val="none"/>
        </w:rPr>
      </w:pPr>
      <w:r>
        <w:rPr>
          <w:rFonts w:hint="eastAsia" w:ascii="宋体" w:hAnsi="宋体" w:cs="宋体"/>
          <w:szCs w:val="21"/>
          <w:highlight w:val="none"/>
        </w:rPr>
        <w:t>特此声明。</w:t>
      </w:r>
    </w:p>
    <w:p w14:paraId="64CD24C3">
      <w:pPr>
        <w:snapToGrid w:val="0"/>
        <w:ind w:firstLine="3780" w:firstLineChars="1800"/>
        <w:jc w:val="right"/>
        <w:rPr>
          <w:rFonts w:hint="eastAsia" w:ascii="宋体" w:hAnsi="宋体" w:cs="宋体"/>
          <w:szCs w:val="21"/>
          <w:highlight w:val="none"/>
        </w:rPr>
      </w:pPr>
    </w:p>
    <w:p w14:paraId="31D321DF">
      <w:pPr>
        <w:ind w:firstLine="420"/>
        <w:rPr>
          <w:highlight w:val="none"/>
        </w:rPr>
      </w:pPr>
      <w:r>
        <w:rPr>
          <w:rFonts w:hint="eastAsia" w:ascii="宋体" w:hAnsi="宋体" w:cs="宋体"/>
          <w:szCs w:val="21"/>
          <w:highlight w:val="none"/>
        </w:rPr>
        <w:t xml:space="preserve">                    </w:t>
      </w:r>
    </w:p>
    <w:p w14:paraId="474DE610">
      <w:pPr>
        <w:widowControl/>
        <w:snapToGrid w:val="0"/>
        <w:ind w:left="4620" w:leftChars="2200" w:firstLine="420"/>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14:paraId="69E0B62C">
      <w:pPr>
        <w:widowControl/>
        <w:snapToGrid w:val="0"/>
        <w:ind w:left="4620" w:leftChars="2200" w:firstLine="420"/>
        <w:rPr>
          <w:rFonts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3928CDA8">
      <w:pPr>
        <w:pStyle w:val="54"/>
        <w:ind w:firstLine="0" w:firstLineChars="0"/>
        <w:jc w:val="center"/>
        <w:rPr>
          <w:rFonts w:hint="eastAsia"/>
          <w:w w:val="99"/>
          <w:highlight w:val="none"/>
        </w:rPr>
        <w:sectPr>
          <w:footerReference r:id="rId26" w:type="default"/>
          <w:footerReference r:id="rId27" w:type="even"/>
          <w:pgSz w:w="11906" w:h="16838"/>
          <w:pgMar w:top="1418" w:right="1418" w:bottom="1418" w:left="1418" w:header="851" w:footer="721" w:gutter="0"/>
          <w:cols w:space="720" w:num="1"/>
          <w:docGrid w:linePitch="286" w:charSpace="0"/>
        </w:sectPr>
      </w:pPr>
      <w:bookmarkStart w:id="228" w:name="_Toc10759"/>
    </w:p>
    <w:p w14:paraId="0CFD1BC4">
      <w:pPr>
        <w:pStyle w:val="54"/>
        <w:ind w:firstLine="0" w:firstLineChars="0"/>
        <w:jc w:val="center"/>
        <w:rPr>
          <w:rFonts w:hint="eastAsia"/>
          <w:w w:val="99"/>
          <w:highlight w:val="none"/>
        </w:rPr>
      </w:pPr>
      <w:r>
        <w:rPr>
          <w:rFonts w:hint="eastAsia"/>
          <w:w w:val="99"/>
          <w:highlight w:val="none"/>
        </w:rPr>
        <w:t>六、《投标报价表》</w:t>
      </w:r>
      <w:bookmarkEnd w:id="228"/>
    </w:p>
    <w:p w14:paraId="6E5C4CFF">
      <w:pPr>
        <w:autoSpaceDE w:val="0"/>
        <w:autoSpaceDN w:val="0"/>
        <w:adjustRightInd w:val="0"/>
        <w:ind w:left="100" w:firstLine="420" w:firstLineChars="0"/>
        <w:jc w:val="center"/>
        <w:rPr>
          <w:rFonts w:ascii="宋体" w:hAnsi="宋体" w:cs="宋体"/>
          <w:b/>
          <w:sz w:val="36"/>
          <w:szCs w:val="36"/>
          <w:highlight w:val="none"/>
        </w:rPr>
      </w:pPr>
      <w:r>
        <w:rPr>
          <w:rFonts w:ascii="宋体" w:hAnsi="宋体" w:cs="宋体"/>
          <w:b/>
          <w:sz w:val="36"/>
          <w:szCs w:val="36"/>
          <w:highlight w:val="none"/>
        </w:rPr>
        <w:t>投标报价表</w:t>
      </w:r>
    </w:p>
    <w:p w14:paraId="2EA430AE">
      <w:pPr>
        <w:autoSpaceDE w:val="0"/>
        <w:autoSpaceDN w:val="0"/>
        <w:adjustRightInd w:val="0"/>
        <w:ind w:firstLine="0" w:firstLineChars="0"/>
        <w:rPr>
          <w:rFonts w:ascii="宋体" w:hAnsi="宋体" w:cs="宋体"/>
          <w:sz w:val="24"/>
          <w:highlight w:val="none"/>
        </w:rPr>
      </w:pPr>
      <w:r>
        <w:rPr>
          <w:rFonts w:hint="eastAsia" w:ascii="宋体" w:hAnsi="宋体" w:cs="宋体"/>
          <w:sz w:val="24"/>
          <w:highlight w:val="none"/>
        </w:rPr>
        <w:t>项目名称：</w:t>
      </w:r>
    </w:p>
    <w:tbl>
      <w:tblPr>
        <w:tblStyle w:val="70"/>
        <w:tblW w:w="129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9"/>
        <w:gridCol w:w="1614"/>
        <w:gridCol w:w="770"/>
        <w:gridCol w:w="1011"/>
        <w:gridCol w:w="1269"/>
        <w:gridCol w:w="1269"/>
        <w:gridCol w:w="1269"/>
        <w:gridCol w:w="1269"/>
        <w:gridCol w:w="1269"/>
        <w:gridCol w:w="1011"/>
      </w:tblGrid>
      <w:tr w14:paraId="500E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8018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项目名称</w:t>
            </w:r>
            <w:r>
              <w:rPr>
                <w:rFonts w:hint="eastAsia" w:ascii="宋体" w:hAnsi="宋体" w:eastAsia="宋体" w:cs="宋体"/>
                <w:b/>
                <w:bCs/>
                <w:i w:val="0"/>
                <w:iCs w:val="0"/>
                <w:color w:val="000000"/>
                <w:kern w:val="2"/>
                <w:sz w:val="21"/>
                <w:szCs w:val="21"/>
                <w:highlight w:val="none"/>
                <w:u w:val="none"/>
                <w:lang w:val="en-US" w:eastAsia="zh-CN"/>
              </w:rPr>
              <w:t>（各项报价必须包含设备（计量表、远传装置、管材等）及改造安装工程）</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A438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ED95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8CB5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6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796B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价格明细（含税）</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650A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242D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A56F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96D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9F6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486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5D78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管材、设备费</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9B010">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安装工程费</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B44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合计</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57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4722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1B2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8B8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717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C5B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74C9">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AD4">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E1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021">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合价</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7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A6C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2882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2F08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B80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F32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02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0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4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（元）</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73B9">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highlight w:val="none"/>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263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2"/>
                <w:sz w:val="21"/>
                <w:szCs w:val="21"/>
                <w:highlight w:val="none"/>
                <w:u w:val="none"/>
              </w:rPr>
            </w:pPr>
          </w:p>
        </w:tc>
      </w:tr>
      <w:tr w14:paraId="0DEC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ADBC">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无线远传切断型膜式燃气表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744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116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CC8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299937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EA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51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2F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9C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1E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C4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405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9" w:type="dxa"/>
            <w:tcBorders>
              <w:top w:val="single" w:color="000000" w:sz="4" w:space="0"/>
              <w:left w:val="single" w:color="000000" w:sz="4" w:space="0"/>
              <w:bottom w:val="nil"/>
              <w:right w:val="single" w:color="000000" w:sz="4" w:space="0"/>
            </w:tcBorders>
            <w:shd w:val="clear" w:color="auto" w:fill="auto"/>
            <w:vAlign w:val="center"/>
          </w:tcPr>
          <w:p w14:paraId="1A5083F6">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无线远传膜式燃气表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（阀门内置）</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585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CF6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D5E3">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2525">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9F3C">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285">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866B">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296F">
            <w:pPr>
              <w:keepNext w:val="0"/>
              <w:keepLines w:val="0"/>
              <w:suppressLineNumbers w:val="0"/>
              <w:spacing w:before="0" w:beforeAutospacing="0" w:after="0" w:afterAutospacing="0"/>
              <w:ind w:left="0" w:right="0"/>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EF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77EE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911E4">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无线远传膜式燃气表</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（阀门外置）</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BE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64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32D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4D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45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D2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7B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57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AE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48B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A5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A7E4">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D48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DC4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A8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A99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0F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4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65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8B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0647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C9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993">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0BA5">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F1B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B9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8A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82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8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2F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DE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E0B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6C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2F90">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G40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18D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FB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64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37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20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8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18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66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0DEF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5EE37">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罗茨流量计</w:t>
            </w:r>
            <w:r>
              <w:rPr>
                <w:rFonts w:hint="eastAsia" w:ascii="宋体" w:hAnsi="宋体" w:cs="宋体"/>
                <w:i w:val="0"/>
                <w:iCs w:val="0"/>
                <w:color w:val="000000"/>
                <w:kern w:val="0"/>
                <w:sz w:val="21"/>
                <w:szCs w:val="21"/>
                <w:highlight w:val="none"/>
                <w:u w:val="none"/>
                <w:lang w:val="en-US" w:eastAsia="zh-CN" w:bidi="ar"/>
              </w:rPr>
              <w:t>及</w:t>
            </w:r>
            <w:r>
              <w:rPr>
                <w:rFonts w:hint="eastAsia" w:ascii="宋体" w:hAnsi="宋体" w:eastAsia="宋体" w:cs="宋体"/>
                <w:i w:val="0"/>
                <w:iCs w:val="0"/>
                <w:color w:val="000000"/>
                <w:kern w:val="0"/>
                <w:sz w:val="21"/>
                <w:szCs w:val="21"/>
                <w:highlight w:val="none"/>
                <w:u w:val="none"/>
                <w:lang w:val="en-US" w:eastAsia="zh-CN" w:bidi="ar"/>
              </w:rPr>
              <w:t>改造安装</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（含修正仪、远传控制器）</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4615">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G65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C7E">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66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35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B3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CD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87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9D7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3F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7F8F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1E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FE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G100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344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17BA">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4A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82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C4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C9D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51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8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2433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right w:val="single" w:color="000000" w:sz="4" w:space="0"/>
            </w:tcBorders>
            <w:shd w:val="clear" w:color="auto" w:fill="auto"/>
            <w:vAlign w:val="center"/>
          </w:tcPr>
          <w:p w14:paraId="6AFDADE0">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非居用户旧燃气表改造安装</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FEDB">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IC卡表控制器改造</w:t>
            </w:r>
            <w:r>
              <w:rPr>
                <w:rFonts w:hint="eastAsia" w:ascii="宋体" w:hAnsi="宋体" w:cs="宋体"/>
                <w:i w:val="0"/>
                <w:iCs w:val="0"/>
                <w:color w:val="000000"/>
                <w:kern w:val="0"/>
                <w:sz w:val="21"/>
                <w:szCs w:val="21"/>
                <w:highlight w:val="none"/>
                <w:u w:val="none"/>
                <w:lang w:val="en-US" w:eastAsia="zh-CN" w:bidi="ar"/>
              </w:rPr>
              <w:t>（DN50）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833F">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DB9D">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888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49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4E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D6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9E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8C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3B7A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left w:val="single" w:color="000000" w:sz="4" w:space="0"/>
              <w:bottom w:val="single" w:color="000000" w:sz="4" w:space="0"/>
              <w:right w:val="single" w:color="000000" w:sz="4" w:space="0"/>
            </w:tcBorders>
            <w:shd w:val="clear" w:color="auto" w:fill="auto"/>
            <w:vAlign w:val="center"/>
          </w:tcPr>
          <w:p w14:paraId="397EB9F2">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B255">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IC卡表控制器改造</w:t>
            </w:r>
            <w:r>
              <w:rPr>
                <w:rFonts w:hint="eastAsia" w:ascii="宋体" w:hAnsi="宋体" w:cs="宋体"/>
                <w:i w:val="0"/>
                <w:iCs w:val="0"/>
                <w:color w:val="000000"/>
                <w:kern w:val="0"/>
                <w:sz w:val="21"/>
                <w:szCs w:val="21"/>
                <w:highlight w:val="none"/>
                <w:u w:val="none"/>
                <w:lang w:val="en-US" w:eastAsia="zh-CN" w:bidi="ar"/>
              </w:rPr>
              <w:t>(DN80)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E29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A71">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183</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5A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32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65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6F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CD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F0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6993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1B55C">
            <w:pPr>
              <w:keepNext w:val="0"/>
              <w:keepLines w:val="0"/>
              <w:widowControl/>
              <w:suppressLineNumbers w:val="0"/>
              <w:spacing w:before="0" w:beforeAutospacing="0" w:after="0" w:afterAutospacing="0"/>
              <w:ind w:left="0" w:leftChars="0" w:right="0" w:firstLine="0" w:firstLineChars="0"/>
              <w:jc w:val="both"/>
              <w:textAlignment w:val="center"/>
              <w:rPr>
                <w:rFonts w:hint="default" w:ascii="宋体" w:hAnsi="宋体" w:eastAsia="宋体" w:cs="宋体"/>
                <w:i w:val="0"/>
                <w:iCs w:val="0"/>
                <w:color w:val="000000"/>
                <w:kern w:val="2"/>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非居用户旧燃气表改造安装</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470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锂电采集器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0C5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DD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AA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3A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E5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A3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C1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F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3A56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34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225">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市电采集器</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0CAC">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6F28">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7E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2"/>
                <w:szCs w:val="22"/>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4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A2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4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D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kern w:val="2"/>
                <w:sz w:val="21"/>
                <w:szCs w:val="21"/>
                <w:highlight w:val="none"/>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8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1"/>
                <w:szCs w:val="21"/>
                <w:highlight w:val="none"/>
                <w:u w:val="none"/>
              </w:rPr>
            </w:pPr>
          </w:p>
        </w:tc>
      </w:tr>
      <w:tr w14:paraId="31D8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E7C5">
            <w:pPr>
              <w:keepNext w:val="0"/>
              <w:keepLines w:val="0"/>
              <w:widowControl/>
              <w:suppressLineNumbers w:val="0"/>
              <w:spacing w:before="0" w:beforeAutospacing="0" w:after="0" w:afterAutospacing="0"/>
              <w:ind w:left="0" w:leftChars="0" w:right="0" w:firstLine="0" w:firstLineChars="0"/>
              <w:jc w:val="both"/>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总金额</w:t>
            </w:r>
          </w:p>
        </w:tc>
        <w:tc>
          <w:tcPr>
            <w:tcW w:w="107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7B98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1"/>
                <w:szCs w:val="21"/>
                <w:highlight w:val="none"/>
                <w:u w:val="none"/>
              </w:rPr>
            </w:pPr>
          </w:p>
        </w:tc>
      </w:tr>
      <w:tr w14:paraId="5907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21E798">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1、G2.5采用铝壳基表；G6表为阀门内置，G10-G40为阀门外置；</w:t>
            </w:r>
          </w:p>
        </w:tc>
      </w:tr>
      <w:tr w14:paraId="5E32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722F6E">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2、表具通讯模组及资费由甲方提供，以上报价不包含通讯模组及资费；</w:t>
            </w:r>
          </w:p>
        </w:tc>
      </w:tr>
      <w:tr w14:paraId="5221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0279F9">
            <w:pPr>
              <w:keepNext w:val="0"/>
              <w:keepLines w:val="0"/>
              <w:widowControl/>
              <w:suppressLineNumbers w:val="0"/>
              <w:spacing w:before="0" w:beforeAutospacing="0" w:after="0" w:afterAutospacing="0"/>
              <w:ind w:left="0" w:leftChars="0" w:right="0" w:firstLine="0" w:firstLineChars="0"/>
              <w:jc w:val="left"/>
              <w:textAlignment w:val="center"/>
              <w:rPr>
                <w:rFonts w:hint="eastAsia" w:ascii="宋体" w:hAnsi="宋体" w:eastAsia="宋体" w:cs="宋体"/>
                <w:i w:val="0"/>
                <w:iCs w:val="0"/>
                <w:color w:val="000000"/>
                <w:kern w:val="2"/>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3、安装工程报价须包含用户终端感知监测设备本体（计量表、远传装置等）、安装辅材等；</w:t>
            </w:r>
          </w:p>
        </w:tc>
      </w:tr>
      <w:tr w14:paraId="564D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29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201CB">
            <w:pPr>
              <w:keepNext w:val="0"/>
              <w:keepLines w:val="0"/>
              <w:widowControl/>
              <w:suppressLineNumbers w:val="0"/>
              <w:spacing w:before="0" w:beforeAutospacing="0" w:after="0" w:afterAutospacing="0"/>
              <w:ind w:left="0" w:right="0" w:firstLine="0" w:firstLineChars="0"/>
              <w:textAlignment w:val="center"/>
              <w:rPr>
                <w:rFonts w:hint="eastAsia"/>
                <w:kern w:val="2"/>
                <w:szCs w:val="22"/>
                <w:highlight w:val="none"/>
              </w:rPr>
            </w:pPr>
            <w:r>
              <w:rPr>
                <w:rFonts w:hint="eastAsia"/>
                <w:kern w:val="2"/>
                <w:szCs w:val="22"/>
                <w:highlight w:val="none"/>
                <w:lang w:val="en-US" w:eastAsia="zh-CN"/>
              </w:rPr>
              <w:t>4、IC卡控制器改造是将原IC卡控制器改造为无线远传控制器。</w:t>
            </w:r>
          </w:p>
        </w:tc>
      </w:tr>
    </w:tbl>
    <w:p w14:paraId="30169A94">
      <w:pPr>
        <w:autoSpaceDE w:val="0"/>
        <w:autoSpaceDN w:val="0"/>
        <w:adjustRightInd w:val="0"/>
        <w:ind w:firstLine="0" w:firstLineChars="0"/>
        <w:rPr>
          <w:rFonts w:ascii="宋体" w:hAnsi="宋体" w:cs="宋体"/>
          <w:sz w:val="24"/>
          <w:highlight w:val="none"/>
        </w:rPr>
      </w:pPr>
    </w:p>
    <w:p w14:paraId="3DD50DC0">
      <w:pPr>
        <w:autoSpaceDE w:val="0"/>
        <w:autoSpaceDN w:val="0"/>
        <w:adjustRightInd w:val="0"/>
        <w:ind w:firstLine="0" w:firstLineChars="0"/>
        <w:rPr>
          <w:rFonts w:ascii="宋体" w:hAnsi="宋体" w:cs="宋体"/>
          <w:sz w:val="22"/>
          <w:szCs w:val="18"/>
          <w:highlight w:val="none"/>
        </w:rPr>
      </w:pPr>
      <w:r>
        <w:rPr>
          <w:rFonts w:hint="eastAsia" w:ascii="宋体" w:hAnsi="宋体" w:cs="宋体"/>
          <w:sz w:val="22"/>
          <w:szCs w:val="18"/>
          <w:highlight w:val="none"/>
        </w:rPr>
        <w:t>注：</w:t>
      </w:r>
    </w:p>
    <w:p w14:paraId="4982D3A0">
      <w:pPr>
        <w:numPr>
          <w:ilvl w:val="0"/>
          <w:numId w:val="80"/>
        </w:numPr>
        <w:autoSpaceDE w:val="0"/>
        <w:autoSpaceDN w:val="0"/>
        <w:adjustRightInd w:val="0"/>
        <w:spacing w:line="240" w:lineRule="auto"/>
        <w:ind w:firstLineChars="0"/>
        <w:rPr>
          <w:rFonts w:ascii="宋体" w:hAnsi="宋体" w:cs="宋体"/>
          <w:bCs/>
          <w:sz w:val="22"/>
          <w:szCs w:val="18"/>
          <w:highlight w:val="none"/>
        </w:rPr>
      </w:pPr>
      <w:r>
        <w:rPr>
          <w:rFonts w:hint="eastAsia" w:ascii="宋体" w:hAnsi="宋体" w:cs="宋体"/>
          <w:sz w:val="22"/>
          <w:szCs w:val="18"/>
          <w:highlight w:val="none"/>
        </w:rPr>
        <w:t>投标人报价不得超过最高投标限价</w:t>
      </w:r>
      <w:r>
        <w:rPr>
          <w:rFonts w:ascii="宋体" w:hAnsi="宋体" w:cs="宋体"/>
          <w:sz w:val="22"/>
          <w:szCs w:val="18"/>
          <w:highlight w:val="none"/>
        </w:rPr>
        <w:t>，</w:t>
      </w:r>
      <w:r>
        <w:rPr>
          <w:rFonts w:hint="eastAsia" w:ascii="宋体" w:hAnsi="宋体" w:cs="宋体"/>
          <w:bCs/>
          <w:sz w:val="22"/>
          <w:szCs w:val="18"/>
          <w:highlight w:val="none"/>
        </w:rPr>
        <w:t>超过此</w:t>
      </w:r>
      <w:r>
        <w:rPr>
          <w:rFonts w:hint="eastAsia" w:ascii="宋体" w:hAnsi="宋体" w:cs="宋体"/>
          <w:sz w:val="22"/>
          <w:szCs w:val="18"/>
          <w:highlight w:val="none"/>
        </w:rPr>
        <w:t>最高投标限价</w:t>
      </w:r>
      <w:r>
        <w:rPr>
          <w:rFonts w:hint="eastAsia" w:ascii="宋体" w:hAnsi="宋体" w:cs="宋体"/>
          <w:bCs/>
          <w:sz w:val="22"/>
          <w:szCs w:val="18"/>
          <w:highlight w:val="none"/>
        </w:rPr>
        <w:t>的为无效标书。</w:t>
      </w:r>
    </w:p>
    <w:p w14:paraId="13241766">
      <w:pPr>
        <w:numPr>
          <w:ilvl w:val="0"/>
          <w:numId w:val="80"/>
        </w:numPr>
        <w:autoSpaceDE w:val="0"/>
        <w:autoSpaceDN w:val="0"/>
        <w:adjustRightInd w:val="0"/>
        <w:spacing w:line="240" w:lineRule="auto"/>
        <w:ind w:firstLineChars="0"/>
        <w:rPr>
          <w:rFonts w:ascii="宋体" w:hAnsi="宋体" w:cs="宋体"/>
          <w:sz w:val="22"/>
          <w:szCs w:val="18"/>
          <w:highlight w:val="none"/>
        </w:rPr>
      </w:pPr>
      <w:r>
        <w:rPr>
          <w:rFonts w:hint="eastAsia" w:ascii="宋体" w:hAnsi="宋体" w:cs="宋体"/>
          <w:sz w:val="22"/>
          <w:szCs w:val="18"/>
          <w:highlight w:val="none"/>
        </w:rPr>
        <w:t>投标报价保留小数点后两位。</w:t>
      </w:r>
    </w:p>
    <w:p w14:paraId="5A82F0FF">
      <w:pPr>
        <w:autoSpaceDE w:val="0"/>
        <w:autoSpaceDN w:val="0"/>
        <w:adjustRightInd w:val="0"/>
        <w:spacing w:after="120" w:line="240" w:lineRule="auto"/>
        <w:ind w:left="420" w:leftChars="200" w:firstLine="420"/>
        <w:rPr>
          <w:rFonts w:ascii="Calibri" w:hAnsi="Calibri"/>
          <w:kern w:val="2"/>
          <w:szCs w:val="24"/>
          <w:highlight w:val="none"/>
        </w:rPr>
      </w:pPr>
    </w:p>
    <w:p w14:paraId="1B579BB0">
      <w:pPr>
        <w:wordWrap w:val="0"/>
        <w:autoSpaceDE w:val="0"/>
        <w:autoSpaceDN w:val="0"/>
        <w:adjustRightInd w:val="0"/>
        <w:ind w:firstLine="0" w:firstLineChars="0"/>
        <w:jc w:val="right"/>
        <w:rPr>
          <w:rFonts w:ascii="宋体" w:hAnsi="宋体" w:cs="宋体"/>
          <w:bCs/>
          <w:sz w:val="24"/>
          <w:szCs w:val="22"/>
          <w:highlight w:val="none"/>
          <w:u w:val="single"/>
        </w:rPr>
      </w:pPr>
      <w:r>
        <w:rPr>
          <w:rFonts w:hint="eastAsia" w:ascii="宋体" w:hAnsi="宋体" w:cs="宋体"/>
          <w:bCs/>
          <w:sz w:val="24"/>
          <w:szCs w:val="22"/>
          <w:highlight w:val="none"/>
        </w:rPr>
        <w:t>投</w:t>
      </w:r>
      <w:r>
        <w:rPr>
          <w:rFonts w:ascii="宋体" w:hAnsi="宋体" w:cs="宋体"/>
          <w:bCs/>
          <w:sz w:val="24"/>
          <w:szCs w:val="22"/>
          <w:highlight w:val="none"/>
        </w:rPr>
        <w:t xml:space="preserve"> </w:t>
      </w:r>
      <w:r>
        <w:rPr>
          <w:rFonts w:hint="eastAsia" w:ascii="宋体" w:hAnsi="宋体" w:cs="宋体"/>
          <w:bCs/>
          <w:sz w:val="24"/>
          <w:szCs w:val="22"/>
          <w:highlight w:val="none"/>
        </w:rPr>
        <w:t>标</w:t>
      </w:r>
      <w:r>
        <w:rPr>
          <w:rFonts w:ascii="宋体" w:hAnsi="宋体" w:cs="宋体"/>
          <w:bCs/>
          <w:sz w:val="24"/>
          <w:szCs w:val="22"/>
          <w:highlight w:val="none"/>
        </w:rPr>
        <w:t xml:space="preserve"> </w:t>
      </w:r>
      <w:r>
        <w:rPr>
          <w:rFonts w:hint="eastAsia" w:ascii="宋体" w:hAnsi="宋体" w:cs="宋体"/>
          <w:bCs/>
          <w:sz w:val="24"/>
          <w:szCs w:val="22"/>
          <w:highlight w:val="none"/>
        </w:rPr>
        <w:t>人（公章）：</w:t>
      </w:r>
      <w:r>
        <w:rPr>
          <w:rFonts w:ascii="宋体" w:hAnsi="宋体" w:cs="宋体"/>
          <w:bCs/>
          <w:sz w:val="24"/>
          <w:szCs w:val="22"/>
          <w:highlight w:val="none"/>
          <w:u w:val="single"/>
        </w:rPr>
        <w:t xml:space="preserve">               </w:t>
      </w:r>
    </w:p>
    <w:p w14:paraId="0E4A516A">
      <w:pPr>
        <w:wordWrap w:val="0"/>
        <w:autoSpaceDE w:val="0"/>
        <w:autoSpaceDN w:val="0"/>
        <w:adjustRightInd w:val="0"/>
        <w:ind w:firstLine="0" w:firstLineChars="0"/>
        <w:jc w:val="right"/>
        <w:rPr>
          <w:rFonts w:ascii="宋体" w:hAnsi="宋体" w:cs="宋体"/>
          <w:bCs/>
          <w:sz w:val="24"/>
          <w:szCs w:val="22"/>
          <w:highlight w:val="none"/>
        </w:rPr>
      </w:pPr>
      <w:r>
        <w:rPr>
          <w:rFonts w:hint="eastAsia" w:ascii="宋体" w:hAnsi="宋体" w:cs="宋体"/>
          <w:bCs/>
          <w:sz w:val="24"/>
          <w:szCs w:val="22"/>
          <w:highlight w:val="none"/>
        </w:rPr>
        <w:t>法定代表人或授权代表（签字或盖章）：</w:t>
      </w:r>
      <w:r>
        <w:rPr>
          <w:rFonts w:ascii="宋体" w:hAnsi="宋体" w:cs="宋体"/>
          <w:bCs/>
          <w:sz w:val="24"/>
          <w:szCs w:val="22"/>
          <w:highlight w:val="none"/>
          <w:u w:val="single"/>
        </w:rPr>
        <w:t xml:space="preserve">               </w:t>
      </w:r>
    </w:p>
    <w:p w14:paraId="02A3B86B">
      <w:pPr>
        <w:wordWrap w:val="0"/>
        <w:autoSpaceDE w:val="0"/>
        <w:autoSpaceDN w:val="0"/>
        <w:adjustRightInd w:val="0"/>
        <w:ind w:firstLine="0" w:firstLineChars="0"/>
        <w:jc w:val="right"/>
        <w:rPr>
          <w:rFonts w:ascii="宋体" w:hAnsi="宋体" w:cs="宋体"/>
          <w:bCs/>
          <w:sz w:val="24"/>
          <w:szCs w:val="22"/>
          <w:highlight w:val="none"/>
        </w:rPr>
      </w:pPr>
      <w:r>
        <w:rPr>
          <w:rFonts w:hint="eastAsia" w:ascii="宋体" w:hAnsi="宋体" w:cs="宋体"/>
          <w:bCs/>
          <w:sz w:val="24"/>
          <w:szCs w:val="22"/>
          <w:highlight w:val="none"/>
        </w:rPr>
        <w:t>日</w:t>
      </w:r>
      <w:r>
        <w:rPr>
          <w:rFonts w:ascii="宋体" w:hAnsi="宋体" w:cs="宋体"/>
          <w:bCs/>
          <w:sz w:val="24"/>
          <w:szCs w:val="22"/>
          <w:highlight w:val="none"/>
        </w:rPr>
        <w:t xml:space="preserve">    </w:t>
      </w:r>
      <w:r>
        <w:rPr>
          <w:rFonts w:hint="eastAsia" w:ascii="宋体" w:hAnsi="宋体" w:cs="宋体"/>
          <w:bCs/>
          <w:sz w:val="24"/>
          <w:szCs w:val="22"/>
          <w:highlight w:val="none"/>
        </w:rPr>
        <w:t>期：</w:t>
      </w:r>
      <w:r>
        <w:rPr>
          <w:rFonts w:ascii="宋体" w:hAnsi="宋体" w:cs="宋体"/>
          <w:bCs/>
          <w:sz w:val="24"/>
          <w:szCs w:val="22"/>
          <w:highlight w:val="none"/>
          <w:u w:val="single"/>
        </w:rPr>
        <w:t xml:space="preserve">     </w:t>
      </w:r>
      <w:r>
        <w:rPr>
          <w:rFonts w:hint="eastAsia" w:ascii="宋体" w:hAnsi="宋体" w:cs="宋体"/>
          <w:bCs/>
          <w:sz w:val="24"/>
          <w:szCs w:val="22"/>
          <w:highlight w:val="none"/>
        </w:rPr>
        <w:t>年</w:t>
      </w:r>
      <w:r>
        <w:rPr>
          <w:rFonts w:ascii="宋体" w:hAnsi="宋体" w:cs="宋体"/>
          <w:bCs/>
          <w:sz w:val="24"/>
          <w:szCs w:val="22"/>
          <w:highlight w:val="none"/>
          <w:u w:val="single"/>
        </w:rPr>
        <w:t xml:space="preserve">   </w:t>
      </w:r>
      <w:r>
        <w:rPr>
          <w:rFonts w:hint="eastAsia" w:ascii="宋体" w:hAnsi="宋体" w:cs="宋体"/>
          <w:bCs/>
          <w:sz w:val="24"/>
          <w:szCs w:val="22"/>
          <w:highlight w:val="none"/>
        </w:rPr>
        <w:t>月</w:t>
      </w:r>
      <w:r>
        <w:rPr>
          <w:rFonts w:ascii="宋体" w:hAnsi="宋体" w:cs="宋体"/>
          <w:bCs/>
          <w:sz w:val="24"/>
          <w:szCs w:val="22"/>
          <w:highlight w:val="none"/>
          <w:u w:val="single"/>
        </w:rPr>
        <w:t xml:space="preserve">    </w:t>
      </w:r>
      <w:r>
        <w:rPr>
          <w:rFonts w:hint="eastAsia" w:ascii="宋体" w:hAnsi="宋体" w:cs="宋体"/>
          <w:bCs/>
          <w:sz w:val="24"/>
          <w:szCs w:val="22"/>
          <w:highlight w:val="none"/>
        </w:rPr>
        <w:t>日</w:t>
      </w:r>
    </w:p>
    <w:p w14:paraId="29F29ADC">
      <w:pPr>
        <w:pStyle w:val="8"/>
        <w:jc w:val="both"/>
        <w:rPr>
          <w:rFonts w:ascii="宋体" w:hAnsi="宋体" w:cs="宋体"/>
          <w:sz w:val="24"/>
          <w:highlight w:val="none"/>
        </w:rPr>
        <w:sectPr>
          <w:pgSz w:w="16838" w:h="11906" w:orient="landscape"/>
          <w:pgMar w:top="1418" w:right="1418" w:bottom="1418" w:left="1418" w:header="851" w:footer="721" w:gutter="0"/>
          <w:cols w:space="720" w:num="1"/>
          <w:docGrid w:linePitch="286" w:charSpace="0"/>
        </w:sectPr>
      </w:pPr>
      <w:r>
        <w:rPr>
          <w:rFonts w:ascii="宋体" w:hAnsi="宋体" w:cs="宋体"/>
          <w:sz w:val="24"/>
          <w:highlight w:val="none"/>
        </w:rPr>
        <w:br w:type="page"/>
      </w:r>
      <w:bookmarkStart w:id="229" w:name="_Toc17198"/>
      <w:bookmarkStart w:id="230" w:name="_Toc12277"/>
      <w:bookmarkStart w:id="231" w:name="_Toc14903"/>
      <w:bookmarkStart w:id="232" w:name="_Toc22032"/>
      <w:bookmarkStart w:id="233" w:name="_Toc3950"/>
      <w:bookmarkStart w:id="234" w:name="_Toc38352687"/>
    </w:p>
    <w:p w14:paraId="48F8F6D2">
      <w:pPr>
        <w:pStyle w:val="8"/>
        <w:jc w:val="both"/>
        <w:rPr>
          <w:rFonts w:hint="eastAsia" w:ascii="宋体" w:hAnsi="宋体"/>
          <w:highlight w:val="none"/>
        </w:rPr>
      </w:pPr>
      <w:r>
        <w:rPr>
          <w:rFonts w:hint="eastAsia" w:ascii="宋体" w:hAnsi="宋体"/>
          <w:highlight w:val="none"/>
        </w:rPr>
        <w:t>七</w:t>
      </w:r>
      <w:r>
        <w:rPr>
          <w:rFonts w:ascii="宋体" w:hAnsi="宋体"/>
          <w:highlight w:val="none"/>
        </w:rPr>
        <w:t>、</w:t>
      </w:r>
      <w:r>
        <w:rPr>
          <w:rFonts w:hint="eastAsia" w:ascii="宋体" w:hAnsi="宋体"/>
          <w:highlight w:val="none"/>
        </w:rPr>
        <w:t>供货业绩</w:t>
      </w:r>
      <w:r>
        <w:rPr>
          <w:rFonts w:ascii="宋体" w:hAnsi="宋体"/>
          <w:highlight w:val="none"/>
        </w:rPr>
        <w:t>情况表</w:t>
      </w:r>
      <w:bookmarkEnd w:id="229"/>
      <w:bookmarkEnd w:id="230"/>
      <w:bookmarkEnd w:id="231"/>
      <w:bookmarkEnd w:id="232"/>
      <w:bookmarkEnd w:id="233"/>
      <w:bookmarkEnd w:id="234"/>
    </w:p>
    <w:p w14:paraId="120FC6A0">
      <w:pPr>
        <w:ind w:firstLine="480"/>
        <w:jc w:val="center"/>
        <w:rPr>
          <w:rFonts w:ascii="宋体" w:hAnsi="宋体"/>
          <w:sz w:val="24"/>
          <w:szCs w:val="24"/>
          <w:highlight w:val="none"/>
        </w:rPr>
      </w:pPr>
      <w:r>
        <w:rPr>
          <w:rFonts w:hint="eastAsia" w:ascii="宋体" w:hAnsi="宋体"/>
          <w:sz w:val="24"/>
          <w:szCs w:val="24"/>
          <w:highlight w:val="none"/>
        </w:rPr>
        <w:t>供货业绩情况表</w:t>
      </w:r>
    </w:p>
    <w:tbl>
      <w:tblPr>
        <w:tblStyle w:val="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6503"/>
      </w:tblGrid>
      <w:tr w14:paraId="318F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0E211D71">
            <w:pPr>
              <w:keepNext w:val="0"/>
              <w:keepLines w:val="0"/>
              <w:suppressLineNumbers w:val="0"/>
              <w:topLinePunct/>
              <w:spacing w:before="0" w:beforeAutospacing="0" w:after="0" w:afterAutospacing="0"/>
              <w:ind w:left="0" w:right="0" w:firstLine="0" w:firstLineChars="0"/>
              <w:jc w:val="center"/>
              <w:rPr>
                <w:rFonts w:hint="default" w:ascii="宋体" w:hAnsi="宋体" w:cs="Times New Roman"/>
                <w:kern w:val="2"/>
                <w:szCs w:val="24"/>
                <w:highlight w:val="none"/>
              </w:rPr>
            </w:pPr>
            <w:r>
              <w:rPr>
                <w:rFonts w:hint="eastAsia" w:ascii="宋体" w:hAnsi="宋体" w:cs="Times New Roman"/>
                <w:kern w:val="2"/>
                <w:szCs w:val="24"/>
                <w:highlight w:val="none"/>
              </w:rPr>
              <w:t>设备名称</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12769786">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1617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7F86D719">
            <w:pPr>
              <w:keepNext w:val="0"/>
              <w:keepLines w:val="0"/>
              <w:suppressLineNumbers w:val="0"/>
              <w:spacing w:before="0" w:beforeAutospacing="0" w:after="0" w:afterAutospacing="0"/>
              <w:ind w:left="0" w:right="0" w:firstLine="0" w:firstLineChars="0"/>
              <w:jc w:val="center"/>
              <w:rPr>
                <w:rFonts w:hint="default" w:ascii="宋体" w:hAnsi="宋体" w:cs="Times New Roman"/>
                <w:kern w:val="2"/>
                <w:szCs w:val="22"/>
                <w:highlight w:val="none"/>
              </w:rPr>
            </w:pPr>
            <w:r>
              <w:rPr>
                <w:rFonts w:hint="eastAsia" w:ascii="宋体" w:hAnsi="宋体" w:cs="Times New Roman"/>
                <w:kern w:val="2"/>
                <w:szCs w:val="22"/>
                <w:highlight w:val="none"/>
              </w:rPr>
              <w:t>规格和型号</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0A141559">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19EB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39D231C0">
            <w:pPr>
              <w:keepNext w:val="0"/>
              <w:keepLines w:val="0"/>
              <w:suppressLineNumbers w:val="0"/>
              <w:spacing w:before="0" w:beforeAutospacing="0" w:after="0" w:afterAutospacing="0"/>
              <w:ind w:left="0" w:right="0" w:firstLine="0" w:firstLineChars="0"/>
              <w:jc w:val="center"/>
              <w:rPr>
                <w:rFonts w:hint="default" w:ascii="宋体" w:hAnsi="宋体" w:cs="Times New Roman"/>
                <w:kern w:val="2"/>
                <w:szCs w:val="22"/>
                <w:highlight w:val="none"/>
              </w:rPr>
            </w:pPr>
            <w:r>
              <w:rPr>
                <w:rFonts w:hint="eastAsia" w:ascii="宋体" w:hAnsi="宋体" w:cs="Times New Roman"/>
                <w:kern w:val="2"/>
                <w:szCs w:val="22"/>
                <w:highlight w:val="none"/>
              </w:rPr>
              <w:t>项目名称</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5E2E9F47">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7032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648B8691">
            <w:pPr>
              <w:keepNext w:val="0"/>
              <w:keepLines w:val="0"/>
              <w:suppressLineNumbers w:val="0"/>
              <w:spacing w:before="0" w:beforeAutospacing="0" w:after="0" w:afterAutospacing="0"/>
              <w:ind w:left="0" w:right="0" w:firstLine="0" w:firstLineChars="0"/>
              <w:jc w:val="center"/>
              <w:rPr>
                <w:rFonts w:hint="default" w:ascii="宋体" w:hAnsi="宋体" w:cs="Times New Roman"/>
                <w:kern w:val="2"/>
                <w:szCs w:val="22"/>
                <w:highlight w:val="none"/>
              </w:rPr>
            </w:pPr>
            <w:r>
              <w:rPr>
                <w:rFonts w:hint="eastAsia" w:ascii="宋体" w:hAnsi="宋体" w:cs="Times New Roman"/>
                <w:kern w:val="2"/>
                <w:szCs w:val="22"/>
                <w:highlight w:val="none"/>
              </w:rPr>
              <w:t>招标人名称</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48649B74">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61AB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4A48F851">
            <w:pPr>
              <w:keepNext w:val="0"/>
              <w:keepLines w:val="0"/>
              <w:suppressLineNumbers w:val="0"/>
              <w:spacing w:before="0" w:beforeAutospacing="0" w:after="0" w:afterAutospacing="0"/>
              <w:ind w:left="0" w:right="0" w:firstLine="0" w:firstLineChars="0"/>
              <w:jc w:val="center"/>
              <w:rPr>
                <w:rFonts w:hint="default" w:ascii="宋体" w:hAnsi="宋体" w:cs="Times New Roman"/>
                <w:kern w:val="2"/>
                <w:szCs w:val="22"/>
                <w:highlight w:val="none"/>
              </w:rPr>
            </w:pPr>
            <w:r>
              <w:rPr>
                <w:rFonts w:hint="eastAsia" w:ascii="宋体" w:hAnsi="宋体" w:cs="Times New Roman"/>
                <w:kern w:val="2"/>
                <w:szCs w:val="22"/>
                <w:highlight w:val="none"/>
              </w:rPr>
              <w:t>招标人联系人及电话</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13D471ED">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7EBD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09E33004">
            <w:pPr>
              <w:keepNext w:val="0"/>
              <w:keepLines w:val="0"/>
              <w:suppressLineNumbers w:val="0"/>
              <w:spacing w:before="0" w:beforeAutospacing="0" w:after="0" w:afterAutospacing="0"/>
              <w:ind w:left="0" w:right="0" w:firstLine="0" w:firstLineChars="0"/>
              <w:jc w:val="center"/>
              <w:rPr>
                <w:rFonts w:hint="default" w:ascii="宋体" w:hAnsi="宋体" w:cs="Times New Roman"/>
                <w:kern w:val="2"/>
                <w:szCs w:val="22"/>
                <w:highlight w:val="none"/>
              </w:rPr>
            </w:pPr>
            <w:r>
              <w:rPr>
                <w:rFonts w:hint="eastAsia" w:ascii="宋体" w:hAnsi="宋体" w:cs="Times New Roman"/>
                <w:kern w:val="2"/>
                <w:szCs w:val="22"/>
                <w:highlight w:val="none"/>
              </w:rPr>
              <w:t>合同价格</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2E7107AB">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7255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07AE73A8">
            <w:pPr>
              <w:keepNext w:val="0"/>
              <w:keepLines w:val="0"/>
              <w:suppressLineNumbers w:val="0"/>
              <w:spacing w:before="0" w:beforeAutospacing="0" w:after="0" w:afterAutospacing="0"/>
              <w:ind w:left="0" w:right="0" w:firstLine="0" w:firstLineChars="0"/>
              <w:jc w:val="center"/>
              <w:rPr>
                <w:rFonts w:hint="eastAsia" w:ascii="宋体" w:hAnsi="宋体" w:cs="Times New Roman"/>
                <w:kern w:val="2"/>
                <w:szCs w:val="22"/>
                <w:highlight w:val="none"/>
              </w:rPr>
            </w:pPr>
            <w:r>
              <w:rPr>
                <w:rFonts w:hint="eastAsia" w:ascii="宋体" w:hAnsi="宋体" w:cs="Times New Roman"/>
                <w:kern w:val="2"/>
                <w:szCs w:val="22"/>
                <w:highlight w:val="none"/>
              </w:rPr>
              <w:t>完成时间</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2F3DADC3">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2B0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4319EA05">
            <w:pPr>
              <w:keepNext w:val="0"/>
              <w:keepLines w:val="0"/>
              <w:suppressLineNumbers w:val="0"/>
              <w:topLinePunct/>
              <w:spacing w:before="0" w:beforeAutospacing="0" w:after="0" w:afterAutospacing="0"/>
              <w:ind w:left="0" w:right="0" w:firstLine="0" w:firstLineChars="0"/>
              <w:jc w:val="center"/>
              <w:rPr>
                <w:rFonts w:hint="default" w:ascii="宋体" w:hAnsi="宋体" w:cs="Times New Roman"/>
                <w:kern w:val="2"/>
                <w:szCs w:val="24"/>
                <w:highlight w:val="none"/>
              </w:rPr>
            </w:pPr>
            <w:r>
              <w:rPr>
                <w:rFonts w:hint="eastAsia" w:ascii="宋体" w:hAnsi="宋体" w:cs="Times New Roman"/>
                <w:kern w:val="2"/>
                <w:szCs w:val="24"/>
                <w:highlight w:val="none"/>
              </w:rPr>
              <w:t>项目概况及投标人履约情况</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51BB08F5">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p w14:paraId="312D6368">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p w14:paraId="0206CC23">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p w14:paraId="177F4483">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p w14:paraId="7A1BEA8C">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p w14:paraId="757E6C49">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p w14:paraId="7389A3CF">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r w14:paraId="6D3F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59" w:type="dxa"/>
            <w:tcBorders>
              <w:top w:val="single" w:color="auto" w:sz="4" w:space="0"/>
              <w:left w:val="single" w:color="auto" w:sz="4" w:space="0"/>
              <w:bottom w:val="single" w:color="auto" w:sz="4" w:space="0"/>
              <w:right w:val="single" w:color="auto" w:sz="4" w:space="0"/>
            </w:tcBorders>
            <w:noWrap w:val="0"/>
            <w:vAlign w:val="center"/>
          </w:tcPr>
          <w:p w14:paraId="1158ACDC">
            <w:pPr>
              <w:keepNext w:val="0"/>
              <w:keepLines w:val="0"/>
              <w:suppressLineNumbers w:val="0"/>
              <w:topLinePunct/>
              <w:spacing w:before="0" w:beforeAutospacing="0" w:after="0" w:afterAutospacing="0"/>
              <w:ind w:left="0" w:right="0" w:firstLine="420"/>
              <w:jc w:val="center"/>
              <w:rPr>
                <w:rFonts w:hint="default" w:ascii="宋体" w:hAnsi="宋体" w:cs="Times New Roman"/>
                <w:kern w:val="2"/>
                <w:szCs w:val="24"/>
                <w:highlight w:val="none"/>
              </w:rPr>
            </w:pPr>
            <w:r>
              <w:rPr>
                <w:rFonts w:hint="default" w:ascii="宋体" w:hAnsi="宋体" w:cs="Times New Roman"/>
                <w:kern w:val="2"/>
                <w:szCs w:val="24"/>
                <w:highlight w:val="none"/>
              </w:rPr>
              <w:t>备注</w:t>
            </w:r>
          </w:p>
        </w:tc>
        <w:tc>
          <w:tcPr>
            <w:tcW w:w="6503" w:type="dxa"/>
            <w:tcBorders>
              <w:top w:val="single" w:color="auto" w:sz="4" w:space="0"/>
              <w:left w:val="single" w:color="auto" w:sz="4" w:space="0"/>
              <w:bottom w:val="single" w:color="auto" w:sz="4" w:space="0"/>
              <w:right w:val="single" w:color="auto" w:sz="4" w:space="0"/>
            </w:tcBorders>
            <w:noWrap w:val="0"/>
            <w:vAlign w:val="center"/>
          </w:tcPr>
          <w:p w14:paraId="65A042A8">
            <w:pPr>
              <w:keepNext w:val="0"/>
              <w:keepLines w:val="0"/>
              <w:suppressLineNumbers w:val="0"/>
              <w:topLinePunct/>
              <w:spacing w:before="0" w:beforeAutospacing="0" w:after="0" w:afterAutospacing="0"/>
              <w:ind w:left="0" w:right="0" w:firstLine="420"/>
              <w:rPr>
                <w:rFonts w:hint="default" w:ascii="宋体" w:hAnsi="宋体" w:cs="Times New Roman"/>
                <w:kern w:val="2"/>
                <w:szCs w:val="24"/>
                <w:highlight w:val="none"/>
              </w:rPr>
            </w:pPr>
          </w:p>
        </w:tc>
      </w:tr>
    </w:tbl>
    <w:p w14:paraId="6EA87EA7">
      <w:pPr>
        <w:ind w:firstLine="480"/>
        <w:rPr>
          <w:rFonts w:hint="eastAsia" w:ascii="宋体" w:hAnsi="宋体"/>
          <w:sz w:val="24"/>
          <w:szCs w:val="24"/>
          <w:highlight w:val="none"/>
        </w:rPr>
      </w:pPr>
      <w:r>
        <w:rPr>
          <w:rFonts w:hint="eastAsia" w:ascii="宋体" w:hAnsi="宋体"/>
          <w:sz w:val="24"/>
          <w:szCs w:val="24"/>
          <w:highlight w:val="none"/>
        </w:rPr>
        <w:t>注：投标人应根据评标办法的要求在本表后附相关证明材料。</w:t>
      </w:r>
    </w:p>
    <w:p w14:paraId="7117CEC8">
      <w:pPr>
        <w:ind w:firstLine="480"/>
        <w:rPr>
          <w:rFonts w:hint="eastAsia" w:ascii="宋体" w:hAnsi="宋体"/>
          <w:sz w:val="24"/>
          <w:szCs w:val="24"/>
          <w:highlight w:val="none"/>
        </w:rPr>
      </w:pPr>
    </w:p>
    <w:p w14:paraId="30F47B50">
      <w:pPr>
        <w:ind w:firstLine="480"/>
        <w:rPr>
          <w:rFonts w:hint="eastAsia" w:ascii="宋体" w:hAnsi="宋体"/>
          <w:sz w:val="24"/>
          <w:szCs w:val="24"/>
          <w:highlight w:val="none"/>
        </w:rPr>
      </w:pPr>
    </w:p>
    <w:p w14:paraId="6CB94BD1">
      <w:pPr>
        <w:ind w:firstLine="480"/>
        <w:rPr>
          <w:rFonts w:hint="eastAsia" w:ascii="宋体" w:hAnsi="宋体"/>
          <w:sz w:val="24"/>
          <w:szCs w:val="24"/>
          <w:highlight w:val="none"/>
        </w:rPr>
      </w:pPr>
    </w:p>
    <w:p w14:paraId="083C4827">
      <w:pPr>
        <w:ind w:firstLine="480"/>
        <w:rPr>
          <w:rFonts w:hint="eastAsia" w:ascii="宋体" w:hAnsi="宋体"/>
          <w:sz w:val="24"/>
          <w:szCs w:val="24"/>
          <w:highlight w:val="none"/>
        </w:rPr>
      </w:pPr>
    </w:p>
    <w:p w14:paraId="69747A00">
      <w:pPr>
        <w:ind w:firstLine="480"/>
        <w:rPr>
          <w:rFonts w:hint="eastAsia" w:ascii="宋体" w:hAnsi="宋体"/>
          <w:sz w:val="24"/>
          <w:szCs w:val="24"/>
          <w:highlight w:val="none"/>
        </w:rPr>
      </w:pPr>
    </w:p>
    <w:p w14:paraId="465E44CD">
      <w:pPr>
        <w:ind w:firstLine="480"/>
        <w:rPr>
          <w:rFonts w:hint="eastAsia" w:ascii="宋体" w:hAnsi="宋体"/>
          <w:sz w:val="24"/>
          <w:szCs w:val="24"/>
          <w:highlight w:val="none"/>
        </w:rPr>
      </w:pPr>
    </w:p>
    <w:p w14:paraId="404DAE56">
      <w:pPr>
        <w:ind w:firstLine="480"/>
        <w:rPr>
          <w:rFonts w:hint="eastAsia" w:ascii="宋体" w:hAnsi="宋体"/>
          <w:sz w:val="24"/>
          <w:szCs w:val="24"/>
          <w:highlight w:val="none"/>
        </w:rPr>
      </w:pPr>
    </w:p>
    <w:p w14:paraId="64396FE8">
      <w:pPr>
        <w:pStyle w:val="8"/>
        <w:jc w:val="center"/>
        <w:rPr>
          <w:rFonts w:hint="eastAsia"/>
          <w:highlight w:val="none"/>
        </w:rPr>
      </w:pPr>
      <w:bookmarkStart w:id="235" w:name="_Toc6600"/>
      <w:r>
        <w:rPr>
          <w:highlight w:val="none"/>
        </w:rPr>
        <w:br w:type="page"/>
      </w:r>
      <w:r>
        <w:rPr>
          <w:rFonts w:hint="eastAsia"/>
          <w:highlight w:val="none"/>
        </w:rPr>
        <w:t>八、投</w:t>
      </w:r>
      <w:r>
        <w:rPr>
          <w:rFonts w:hint="eastAsia"/>
          <w:spacing w:val="3"/>
          <w:highlight w:val="none"/>
        </w:rPr>
        <w:t>标</w:t>
      </w:r>
      <w:r>
        <w:rPr>
          <w:rFonts w:hint="eastAsia"/>
          <w:highlight w:val="none"/>
        </w:rPr>
        <w:t>设备技术性能指</w:t>
      </w:r>
      <w:r>
        <w:rPr>
          <w:rFonts w:hint="eastAsia"/>
          <w:spacing w:val="3"/>
          <w:highlight w:val="none"/>
        </w:rPr>
        <w:t>标</w:t>
      </w:r>
      <w:r>
        <w:rPr>
          <w:rFonts w:hint="eastAsia"/>
          <w:highlight w:val="none"/>
        </w:rPr>
        <w:t>的详细描述</w:t>
      </w:r>
      <w:bookmarkEnd w:id="235"/>
    </w:p>
    <w:p w14:paraId="5E19DACB">
      <w:pPr>
        <w:ind w:firstLine="420"/>
        <w:jc w:val="center"/>
        <w:rPr>
          <w:highlight w:val="none"/>
        </w:rPr>
      </w:pPr>
      <w:r>
        <w:rPr>
          <w:rFonts w:hint="eastAsia"/>
          <w:highlight w:val="none"/>
        </w:rPr>
        <w:t>（格式由投标人自拟）</w:t>
      </w:r>
    </w:p>
    <w:p w14:paraId="7999177C">
      <w:pPr>
        <w:ind w:left="420" w:firstLine="0" w:firstLineChars="0"/>
        <w:rPr>
          <w:rFonts w:hint="eastAsia"/>
          <w:highlight w:val="none"/>
        </w:rPr>
      </w:pPr>
      <w:r>
        <w:rPr>
          <w:rFonts w:hint="eastAsia"/>
          <w:highlight w:val="none"/>
        </w:rPr>
        <w:t>投标人根据定标因素编排内容，如无该项内容，可不提供。</w:t>
      </w:r>
    </w:p>
    <w:p w14:paraId="1753274D">
      <w:pPr>
        <w:ind w:left="420" w:firstLine="0" w:firstLineChars="0"/>
        <w:rPr>
          <w:rFonts w:hint="eastAsia"/>
          <w:highlight w:val="none"/>
        </w:rPr>
      </w:pPr>
    </w:p>
    <w:p w14:paraId="0F57A6F9">
      <w:pPr>
        <w:ind w:left="420" w:firstLine="0" w:firstLineChars="0"/>
        <w:rPr>
          <w:rFonts w:hint="eastAsia"/>
          <w:highlight w:val="none"/>
        </w:rPr>
      </w:pPr>
    </w:p>
    <w:p w14:paraId="6794C949">
      <w:pPr>
        <w:pStyle w:val="8"/>
        <w:jc w:val="center"/>
        <w:rPr>
          <w:rFonts w:hint="eastAsia"/>
          <w:highlight w:val="none"/>
        </w:rPr>
      </w:pPr>
      <w:bookmarkStart w:id="236" w:name="_Toc319"/>
      <w:r>
        <w:rPr>
          <w:rFonts w:hint="eastAsia"/>
          <w:spacing w:val="3"/>
          <w:highlight w:val="none"/>
        </w:rPr>
        <w:t>九、</w:t>
      </w:r>
      <w:r>
        <w:rPr>
          <w:rFonts w:hint="eastAsia"/>
          <w:highlight w:val="none"/>
        </w:rPr>
        <w:t>技术服务计划</w:t>
      </w:r>
      <w:bookmarkEnd w:id="236"/>
      <w:r>
        <w:rPr>
          <w:rFonts w:hint="eastAsia"/>
          <w:highlight w:val="none"/>
        </w:rPr>
        <w:t>及</w:t>
      </w:r>
      <w:r>
        <w:rPr>
          <w:rFonts w:hint="eastAsia"/>
          <w:highlight w:val="none"/>
          <w:lang w:val="en-US" w:eastAsia="zh-CN"/>
        </w:rPr>
        <w:t>施工</w:t>
      </w:r>
      <w:r>
        <w:rPr>
          <w:rFonts w:hint="eastAsia"/>
          <w:highlight w:val="none"/>
        </w:rPr>
        <w:t>方案</w:t>
      </w:r>
    </w:p>
    <w:p w14:paraId="6F90E2D6">
      <w:pPr>
        <w:ind w:firstLine="420"/>
        <w:jc w:val="center"/>
        <w:rPr>
          <w:rFonts w:hint="eastAsia"/>
          <w:highlight w:val="none"/>
        </w:rPr>
      </w:pPr>
      <w:r>
        <w:rPr>
          <w:rFonts w:hint="eastAsia"/>
          <w:highlight w:val="none"/>
        </w:rPr>
        <w:t>（格式由投标人自拟）</w:t>
      </w:r>
    </w:p>
    <w:p w14:paraId="7E1CCEC4">
      <w:pPr>
        <w:ind w:firstLine="420"/>
        <w:rPr>
          <w:rFonts w:hint="eastAsia"/>
          <w:highlight w:val="none"/>
        </w:rPr>
      </w:pPr>
      <w:r>
        <w:rPr>
          <w:rFonts w:hint="eastAsia"/>
          <w:highlight w:val="none"/>
        </w:rPr>
        <w:t>投标人根据定标因素编排内容，如无该项内容，可不提供。</w:t>
      </w:r>
    </w:p>
    <w:p w14:paraId="261F40E0">
      <w:pPr>
        <w:ind w:left="420" w:firstLine="0" w:firstLineChars="0"/>
        <w:rPr>
          <w:rFonts w:hint="eastAsia" w:eastAsia="宋体"/>
          <w:highlight w:val="none"/>
          <w:lang w:eastAsia="zh-CN"/>
        </w:rPr>
      </w:pPr>
      <w:r>
        <w:rPr>
          <w:rFonts w:hint="eastAsia"/>
          <w:highlight w:val="none"/>
          <w:u w:val="single"/>
        </w:rPr>
        <w:t>注：投标人在编制技术服务计划时应按照招标文件要求，并针对本项目的重点、难点、考核点等编制，应突出重点，标准、规范中已有的内容无需赘述</w:t>
      </w:r>
      <w:r>
        <w:rPr>
          <w:rFonts w:hint="eastAsia"/>
          <w:highlight w:val="none"/>
          <w:u w:val="single"/>
          <w:lang w:eastAsia="zh-CN"/>
        </w:rPr>
        <w:t>。</w:t>
      </w:r>
    </w:p>
    <w:p w14:paraId="5C29BDE2">
      <w:pPr>
        <w:ind w:left="420" w:firstLine="0" w:firstLineChars="0"/>
        <w:rPr>
          <w:rFonts w:hint="eastAsia"/>
          <w:highlight w:val="none"/>
        </w:rPr>
      </w:pPr>
    </w:p>
    <w:p w14:paraId="7A0FE500">
      <w:pPr>
        <w:ind w:left="420" w:firstLine="0" w:firstLineChars="0"/>
        <w:rPr>
          <w:rFonts w:hint="eastAsia"/>
          <w:highlight w:val="none"/>
        </w:rPr>
      </w:pPr>
    </w:p>
    <w:p w14:paraId="60022C6B">
      <w:pPr>
        <w:pStyle w:val="8"/>
        <w:jc w:val="center"/>
        <w:rPr>
          <w:w w:val="99"/>
          <w:highlight w:val="none"/>
        </w:rPr>
      </w:pPr>
      <w:r>
        <w:rPr>
          <w:rFonts w:hint="eastAsia"/>
          <w:w w:val="99"/>
          <w:highlight w:val="none"/>
        </w:rPr>
        <w:br w:type="page"/>
      </w:r>
      <w:bookmarkStart w:id="237" w:name="_Toc5176"/>
    </w:p>
    <w:p w14:paraId="2B1264E9">
      <w:pPr>
        <w:pStyle w:val="8"/>
        <w:jc w:val="both"/>
        <w:rPr>
          <w:rFonts w:hint="eastAsia" w:ascii="宋体" w:hAnsi="宋体"/>
          <w:highlight w:val="none"/>
        </w:rPr>
      </w:pPr>
      <w:r>
        <w:rPr>
          <w:rFonts w:hint="eastAsia" w:ascii="宋体" w:hAnsi="宋体"/>
          <w:highlight w:val="none"/>
        </w:rPr>
        <w:t>十、项目管理组织机构</w:t>
      </w:r>
    </w:p>
    <w:p w14:paraId="4611CC81">
      <w:pPr>
        <w:widowControl/>
        <w:autoSpaceDE w:val="0"/>
        <w:autoSpaceDN w:val="0"/>
        <w:adjustRightInd w:val="0"/>
        <w:spacing w:line="240" w:lineRule="auto"/>
        <w:ind w:firstLine="360" w:firstLineChars="0"/>
        <w:jc w:val="center"/>
        <w:rPr>
          <w:rFonts w:ascii="Arial"/>
          <w:b/>
          <w:sz w:val="28"/>
          <w:szCs w:val="28"/>
          <w:highlight w:val="none"/>
        </w:rPr>
      </w:pPr>
    </w:p>
    <w:p w14:paraId="42AC4476">
      <w:pPr>
        <w:widowControl/>
        <w:autoSpaceDE w:val="0"/>
        <w:autoSpaceDN w:val="0"/>
        <w:adjustRightInd w:val="0"/>
        <w:spacing w:line="240" w:lineRule="auto"/>
        <w:ind w:firstLine="360" w:firstLineChars="0"/>
        <w:jc w:val="center"/>
        <w:rPr>
          <w:rFonts w:ascii="Arial"/>
          <w:sz w:val="24"/>
          <w:highlight w:val="none"/>
        </w:rPr>
      </w:pPr>
      <w:r>
        <w:rPr>
          <w:rFonts w:hint="eastAsia" w:ascii="Arial"/>
          <w:b/>
          <w:sz w:val="28"/>
          <w:szCs w:val="28"/>
          <w:highlight w:val="none"/>
        </w:rPr>
        <w:t>项目管理组织机构</w:t>
      </w:r>
    </w:p>
    <w:p w14:paraId="007E160D">
      <w:pPr>
        <w:autoSpaceDE w:val="0"/>
        <w:autoSpaceDN w:val="0"/>
        <w:adjustRightInd w:val="0"/>
        <w:spacing w:line="240" w:lineRule="auto"/>
        <w:ind w:firstLine="0" w:firstLineChars="0"/>
        <w:jc w:val="center"/>
        <w:rPr>
          <w:rFonts w:ascii="宋体"/>
          <w:b/>
          <w:spacing w:val="20"/>
          <w:sz w:val="24"/>
          <w:highlight w:val="none"/>
        </w:rPr>
      </w:pPr>
    </w:p>
    <w:tbl>
      <w:tblPr>
        <w:tblStyle w:val="7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440"/>
        <w:gridCol w:w="696"/>
        <w:gridCol w:w="1284"/>
        <w:gridCol w:w="996"/>
        <w:gridCol w:w="2556"/>
      </w:tblGrid>
      <w:tr w14:paraId="2DBD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C0FA716">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序号</w:t>
            </w:r>
          </w:p>
        </w:tc>
        <w:tc>
          <w:tcPr>
            <w:tcW w:w="2160" w:type="dxa"/>
            <w:noWrap w:val="0"/>
            <w:vAlign w:val="center"/>
          </w:tcPr>
          <w:p w14:paraId="6953A437">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职务</w:t>
            </w:r>
          </w:p>
        </w:tc>
        <w:tc>
          <w:tcPr>
            <w:tcW w:w="1440" w:type="dxa"/>
            <w:noWrap w:val="0"/>
            <w:vAlign w:val="center"/>
          </w:tcPr>
          <w:p w14:paraId="2E417059">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配备最低人数的要求</w:t>
            </w:r>
          </w:p>
        </w:tc>
        <w:tc>
          <w:tcPr>
            <w:tcW w:w="696" w:type="dxa"/>
            <w:noWrap w:val="0"/>
            <w:vAlign w:val="center"/>
          </w:tcPr>
          <w:p w14:paraId="1081442D">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姓名</w:t>
            </w:r>
          </w:p>
        </w:tc>
        <w:tc>
          <w:tcPr>
            <w:tcW w:w="1284" w:type="dxa"/>
            <w:noWrap w:val="0"/>
            <w:vAlign w:val="center"/>
          </w:tcPr>
          <w:p w14:paraId="692672E1">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身份证号</w:t>
            </w:r>
          </w:p>
        </w:tc>
        <w:tc>
          <w:tcPr>
            <w:tcW w:w="996" w:type="dxa"/>
            <w:noWrap w:val="0"/>
            <w:vAlign w:val="center"/>
          </w:tcPr>
          <w:p w14:paraId="0295FF07">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职称或上岗证</w:t>
            </w:r>
          </w:p>
        </w:tc>
        <w:tc>
          <w:tcPr>
            <w:tcW w:w="2556" w:type="dxa"/>
            <w:noWrap w:val="0"/>
            <w:vAlign w:val="center"/>
          </w:tcPr>
          <w:p w14:paraId="7A1CFBB2">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2"/>
                <w:highlight w:val="none"/>
              </w:rPr>
            </w:pPr>
            <w:r>
              <w:rPr>
                <w:rFonts w:hint="eastAsia" w:ascii="宋体" w:hAnsi="宋体" w:cs="Times New Roman"/>
                <w:kern w:val="2"/>
                <w:sz w:val="24"/>
                <w:szCs w:val="22"/>
                <w:highlight w:val="none"/>
              </w:rPr>
              <w:t>职称证号或上岗证号</w:t>
            </w:r>
          </w:p>
        </w:tc>
      </w:tr>
      <w:tr w14:paraId="1245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5FD8BBC2">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1</w:t>
            </w:r>
          </w:p>
        </w:tc>
        <w:tc>
          <w:tcPr>
            <w:tcW w:w="2160" w:type="dxa"/>
            <w:noWrap w:val="0"/>
            <w:vAlign w:val="center"/>
          </w:tcPr>
          <w:p w14:paraId="7A4A2DBF">
            <w:pPr>
              <w:keepNext w:val="0"/>
              <w:keepLines w:val="0"/>
              <w:suppressLineNumbers w:val="0"/>
              <w:autoSpaceDE w:val="0"/>
              <w:autoSpaceDN w:val="0"/>
              <w:adjustRightInd w:val="0"/>
              <w:spacing w:before="0" w:beforeAutospacing="0" w:after="0" w:afterAutospacing="0" w:line="240" w:lineRule="auto"/>
              <w:ind w:left="0" w:right="0" w:firstLine="0" w:firstLineChars="0"/>
              <w:rPr>
                <w:rFonts w:hint="default" w:ascii="宋体" w:hAnsi="Calibri" w:cs="Times New Roman"/>
                <w:kern w:val="2"/>
                <w:sz w:val="24"/>
                <w:szCs w:val="21"/>
                <w:highlight w:val="none"/>
              </w:rPr>
            </w:pPr>
            <w:r>
              <w:rPr>
                <w:rFonts w:hint="eastAsia" w:ascii="宋体" w:hAnsi="Calibri" w:cs="Times New Roman"/>
                <w:kern w:val="2"/>
                <w:sz w:val="24"/>
                <w:szCs w:val="22"/>
                <w:highlight w:val="none"/>
              </w:rPr>
              <w:t>项目负责人</w:t>
            </w:r>
          </w:p>
        </w:tc>
        <w:tc>
          <w:tcPr>
            <w:tcW w:w="1440" w:type="dxa"/>
            <w:noWrap w:val="0"/>
            <w:vAlign w:val="center"/>
          </w:tcPr>
          <w:p w14:paraId="11BD2E0A">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1</w:t>
            </w:r>
          </w:p>
        </w:tc>
        <w:tc>
          <w:tcPr>
            <w:tcW w:w="696" w:type="dxa"/>
            <w:noWrap w:val="0"/>
            <w:vAlign w:val="center"/>
          </w:tcPr>
          <w:p w14:paraId="1DF90916">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1284" w:type="dxa"/>
            <w:noWrap w:val="0"/>
            <w:vAlign w:val="center"/>
          </w:tcPr>
          <w:p w14:paraId="279CC1F1">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996" w:type="dxa"/>
            <w:noWrap w:val="0"/>
            <w:vAlign w:val="center"/>
          </w:tcPr>
          <w:p w14:paraId="5460D9BD">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2556" w:type="dxa"/>
            <w:noWrap w:val="0"/>
            <w:vAlign w:val="center"/>
          </w:tcPr>
          <w:p w14:paraId="5D2E09C5">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r>
      <w:tr w14:paraId="6635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2BE4DC5">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2</w:t>
            </w:r>
          </w:p>
        </w:tc>
        <w:tc>
          <w:tcPr>
            <w:tcW w:w="2160" w:type="dxa"/>
            <w:noWrap w:val="0"/>
            <w:vAlign w:val="center"/>
          </w:tcPr>
          <w:p w14:paraId="6DC35CFB">
            <w:pPr>
              <w:keepNext w:val="0"/>
              <w:keepLines w:val="0"/>
              <w:suppressLineNumbers w:val="0"/>
              <w:autoSpaceDE w:val="0"/>
              <w:autoSpaceDN w:val="0"/>
              <w:adjustRightInd w:val="0"/>
              <w:spacing w:before="0" w:beforeAutospacing="0" w:after="0" w:afterAutospacing="0" w:line="240" w:lineRule="auto"/>
              <w:ind w:left="0" w:right="0" w:firstLine="0" w:firstLineChars="0"/>
              <w:rPr>
                <w:rFonts w:hint="default" w:ascii="宋体" w:hAnsi="Calibri" w:cs="Times New Roman"/>
                <w:kern w:val="2"/>
                <w:sz w:val="24"/>
                <w:szCs w:val="21"/>
                <w:highlight w:val="none"/>
              </w:rPr>
            </w:pPr>
            <w:r>
              <w:rPr>
                <w:rFonts w:hint="eastAsia" w:ascii="宋体" w:hAnsi="Calibri" w:cs="Times New Roman"/>
                <w:kern w:val="2"/>
                <w:sz w:val="24"/>
                <w:szCs w:val="22"/>
                <w:highlight w:val="none"/>
              </w:rPr>
              <w:t>技术负责人</w:t>
            </w:r>
          </w:p>
        </w:tc>
        <w:tc>
          <w:tcPr>
            <w:tcW w:w="1440" w:type="dxa"/>
            <w:noWrap w:val="0"/>
            <w:vAlign w:val="center"/>
          </w:tcPr>
          <w:p w14:paraId="6201FDDA">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1</w:t>
            </w:r>
          </w:p>
        </w:tc>
        <w:tc>
          <w:tcPr>
            <w:tcW w:w="696" w:type="dxa"/>
            <w:noWrap w:val="0"/>
            <w:vAlign w:val="center"/>
          </w:tcPr>
          <w:p w14:paraId="64BE7418">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1284" w:type="dxa"/>
            <w:noWrap w:val="0"/>
            <w:vAlign w:val="center"/>
          </w:tcPr>
          <w:p w14:paraId="078D89E4">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996" w:type="dxa"/>
            <w:noWrap w:val="0"/>
            <w:vAlign w:val="center"/>
          </w:tcPr>
          <w:p w14:paraId="73F416C1">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2556" w:type="dxa"/>
            <w:noWrap w:val="0"/>
            <w:vAlign w:val="center"/>
          </w:tcPr>
          <w:p w14:paraId="5063915D">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r>
      <w:tr w14:paraId="643E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587264C">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3</w:t>
            </w:r>
          </w:p>
        </w:tc>
        <w:tc>
          <w:tcPr>
            <w:tcW w:w="2160" w:type="dxa"/>
            <w:noWrap w:val="0"/>
            <w:vAlign w:val="center"/>
          </w:tcPr>
          <w:p w14:paraId="10D8DEEA">
            <w:pPr>
              <w:keepNext w:val="0"/>
              <w:keepLines w:val="0"/>
              <w:suppressLineNumbers w:val="0"/>
              <w:autoSpaceDE w:val="0"/>
              <w:autoSpaceDN w:val="0"/>
              <w:adjustRightInd w:val="0"/>
              <w:spacing w:before="0" w:beforeAutospacing="0" w:after="0" w:afterAutospacing="0" w:line="240" w:lineRule="auto"/>
              <w:ind w:left="0" w:right="0" w:firstLine="0" w:firstLineChars="0"/>
              <w:rPr>
                <w:rFonts w:hint="default" w:ascii="宋体" w:hAnsi="Calibri" w:cs="Times New Roman"/>
                <w:kern w:val="2"/>
                <w:sz w:val="24"/>
                <w:szCs w:val="21"/>
                <w:highlight w:val="none"/>
              </w:rPr>
            </w:pPr>
            <w:r>
              <w:rPr>
                <w:rFonts w:hint="eastAsia" w:ascii="宋体" w:hAnsi="Calibri" w:cs="Times New Roman"/>
                <w:kern w:val="2"/>
                <w:sz w:val="24"/>
                <w:szCs w:val="22"/>
                <w:highlight w:val="none"/>
              </w:rPr>
              <w:t>质量负责人员</w:t>
            </w:r>
          </w:p>
        </w:tc>
        <w:tc>
          <w:tcPr>
            <w:tcW w:w="1440" w:type="dxa"/>
            <w:noWrap w:val="0"/>
            <w:vAlign w:val="center"/>
          </w:tcPr>
          <w:p w14:paraId="53CCFF81">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1</w:t>
            </w:r>
          </w:p>
        </w:tc>
        <w:tc>
          <w:tcPr>
            <w:tcW w:w="696" w:type="dxa"/>
            <w:noWrap w:val="0"/>
            <w:vAlign w:val="center"/>
          </w:tcPr>
          <w:p w14:paraId="0C9CFB26">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1284" w:type="dxa"/>
            <w:noWrap w:val="0"/>
            <w:vAlign w:val="center"/>
          </w:tcPr>
          <w:p w14:paraId="6322A937">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996" w:type="dxa"/>
            <w:noWrap w:val="0"/>
            <w:vAlign w:val="center"/>
          </w:tcPr>
          <w:p w14:paraId="024788D7">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2556" w:type="dxa"/>
            <w:noWrap w:val="0"/>
            <w:vAlign w:val="center"/>
          </w:tcPr>
          <w:p w14:paraId="696FF050">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r>
      <w:tr w14:paraId="1467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351D0FA1">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4</w:t>
            </w:r>
          </w:p>
        </w:tc>
        <w:tc>
          <w:tcPr>
            <w:tcW w:w="2160" w:type="dxa"/>
            <w:noWrap w:val="0"/>
            <w:vAlign w:val="center"/>
          </w:tcPr>
          <w:p w14:paraId="4B33FC11">
            <w:pPr>
              <w:keepNext w:val="0"/>
              <w:keepLines w:val="0"/>
              <w:suppressLineNumbers w:val="0"/>
              <w:autoSpaceDE w:val="0"/>
              <w:autoSpaceDN w:val="0"/>
              <w:adjustRightInd w:val="0"/>
              <w:spacing w:before="0" w:beforeAutospacing="0" w:after="0" w:afterAutospacing="0" w:line="240" w:lineRule="auto"/>
              <w:ind w:left="0" w:right="0" w:firstLine="0" w:firstLineChars="0"/>
              <w:rPr>
                <w:rFonts w:hint="default" w:ascii="宋体" w:hAnsi="Calibri" w:cs="Times New Roman"/>
                <w:kern w:val="2"/>
                <w:sz w:val="24"/>
                <w:szCs w:val="21"/>
                <w:highlight w:val="none"/>
              </w:rPr>
            </w:pPr>
            <w:r>
              <w:rPr>
                <w:rFonts w:hint="eastAsia" w:ascii="宋体" w:hAnsi="Calibri" w:cs="Times New Roman"/>
                <w:kern w:val="2"/>
                <w:sz w:val="24"/>
                <w:szCs w:val="22"/>
                <w:highlight w:val="none"/>
              </w:rPr>
              <w:t>安全负责人员</w:t>
            </w:r>
          </w:p>
        </w:tc>
        <w:tc>
          <w:tcPr>
            <w:tcW w:w="1440" w:type="dxa"/>
            <w:noWrap w:val="0"/>
            <w:vAlign w:val="center"/>
          </w:tcPr>
          <w:p w14:paraId="7BFB4E54">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1</w:t>
            </w:r>
          </w:p>
        </w:tc>
        <w:tc>
          <w:tcPr>
            <w:tcW w:w="696" w:type="dxa"/>
            <w:noWrap w:val="0"/>
            <w:vAlign w:val="center"/>
          </w:tcPr>
          <w:p w14:paraId="0CE2EC72">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1284" w:type="dxa"/>
            <w:noWrap w:val="0"/>
            <w:vAlign w:val="center"/>
          </w:tcPr>
          <w:p w14:paraId="05104A19">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996" w:type="dxa"/>
            <w:noWrap w:val="0"/>
            <w:vAlign w:val="center"/>
          </w:tcPr>
          <w:p w14:paraId="4CF6BBAF">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2556" w:type="dxa"/>
            <w:noWrap w:val="0"/>
            <w:vAlign w:val="center"/>
          </w:tcPr>
          <w:p w14:paraId="41B141B3">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r>
      <w:tr w14:paraId="48EA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619AD5E0">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5</w:t>
            </w:r>
          </w:p>
        </w:tc>
        <w:tc>
          <w:tcPr>
            <w:tcW w:w="2160" w:type="dxa"/>
            <w:noWrap w:val="0"/>
            <w:vAlign w:val="center"/>
          </w:tcPr>
          <w:p w14:paraId="12A13B2E">
            <w:pPr>
              <w:keepNext w:val="0"/>
              <w:keepLines w:val="0"/>
              <w:suppressLineNumbers w:val="0"/>
              <w:autoSpaceDE w:val="0"/>
              <w:autoSpaceDN w:val="0"/>
              <w:adjustRightInd w:val="0"/>
              <w:spacing w:before="0" w:beforeAutospacing="0" w:after="0" w:afterAutospacing="0" w:line="240" w:lineRule="auto"/>
              <w:ind w:left="0" w:right="0" w:firstLine="0" w:firstLineChars="0"/>
              <w:rPr>
                <w:rFonts w:hint="default" w:ascii="宋体" w:hAnsi="Calibri" w:cs="宋体"/>
                <w:bCs/>
                <w:kern w:val="44"/>
                <w:sz w:val="24"/>
                <w:szCs w:val="21"/>
                <w:highlight w:val="none"/>
              </w:rPr>
            </w:pPr>
            <w:r>
              <w:rPr>
                <w:rFonts w:hint="eastAsia" w:ascii="宋体" w:hAnsi="Calibri" w:cs="Times New Roman"/>
                <w:kern w:val="2"/>
                <w:sz w:val="24"/>
                <w:szCs w:val="22"/>
                <w:highlight w:val="none"/>
              </w:rPr>
              <w:t>施工负责人员</w:t>
            </w:r>
          </w:p>
        </w:tc>
        <w:tc>
          <w:tcPr>
            <w:tcW w:w="1440" w:type="dxa"/>
            <w:noWrap w:val="0"/>
            <w:vAlign w:val="center"/>
          </w:tcPr>
          <w:p w14:paraId="62293D88">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宋体"/>
                <w:kern w:val="2"/>
                <w:sz w:val="24"/>
                <w:szCs w:val="21"/>
                <w:highlight w:val="none"/>
              </w:rPr>
            </w:pPr>
            <w:r>
              <w:rPr>
                <w:rFonts w:hint="default" w:ascii="宋体" w:hAnsi="宋体" w:cs="宋体"/>
                <w:kern w:val="2"/>
                <w:sz w:val="24"/>
                <w:szCs w:val="21"/>
                <w:highlight w:val="none"/>
              </w:rPr>
              <w:t>1</w:t>
            </w:r>
          </w:p>
        </w:tc>
        <w:tc>
          <w:tcPr>
            <w:tcW w:w="696" w:type="dxa"/>
            <w:noWrap w:val="0"/>
            <w:vAlign w:val="center"/>
          </w:tcPr>
          <w:p w14:paraId="7AB1634C">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1284" w:type="dxa"/>
            <w:noWrap w:val="0"/>
            <w:vAlign w:val="center"/>
          </w:tcPr>
          <w:p w14:paraId="68FC0379">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996" w:type="dxa"/>
            <w:noWrap w:val="0"/>
            <w:vAlign w:val="center"/>
          </w:tcPr>
          <w:p w14:paraId="1E854AD3">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2556" w:type="dxa"/>
            <w:noWrap w:val="0"/>
            <w:vAlign w:val="center"/>
          </w:tcPr>
          <w:p w14:paraId="76367002">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r>
      <w:tr w14:paraId="246E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0"/>
            <w:vAlign w:val="center"/>
          </w:tcPr>
          <w:p w14:paraId="2B1C2076">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Times New Roman"/>
                <w:kern w:val="2"/>
                <w:sz w:val="24"/>
                <w:szCs w:val="21"/>
                <w:highlight w:val="none"/>
              </w:rPr>
            </w:pPr>
            <w:r>
              <w:rPr>
                <w:rFonts w:hint="default" w:ascii="宋体" w:hAnsi="宋体" w:cs="Times New Roman"/>
                <w:kern w:val="2"/>
                <w:sz w:val="24"/>
                <w:szCs w:val="21"/>
                <w:highlight w:val="none"/>
              </w:rPr>
              <w:t>6</w:t>
            </w:r>
          </w:p>
        </w:tc>
        <w:tc>
          <w:tcPr>
            <w:tcW w:w="2160" w:type="dxa"/>
            <w:noWrap w:val="0"/>
            <w:vAlign w:val="center"/>
          </w:tcPr>
          <w:p w14:paraId="19F115BC">
            <w:pPr>
              <w:keepNext w:val="0"/>
              <w:keepLines w:val="0"/>
              <w:suppressLineNumbers w:val="0"/>
              <w:autoSpaceDE w:val="0"/>
              <w:autoSpaceDN w:val="0"/>
              <w:adjustRightInd w:val="0"/>
              <w:spacing w:before="0" w:beforeAutospacing="0" w:after="0" w:afterAutospacing="0" w:line="240" w:lineRule="auto"/>
              <w:ind w:left="0" w:right="0" w:firstLine="0" w:firstLineChars="0"/>
              <w:rPr>
                <w:rFonts w:hint="default" w:ascii="宋体" w:hAnsi="Calibri" w:cs="宋体"/>
                <w:bCs/>
                <w:kern w:val="44"/>
                <w:sz w:val="24"/>
                <w:szCs w:val="21"/>
                <w:highlight w:val="none"/>
              </w:rPr>
            </w:pPr>
            <w:r>
              <w:rPr>
                <w:rFonts w:hint="eastAsia" w:ascii="宋体" w:hAnsi="Calibri" w:cs="Times New Roman"/>
                <w:kern w:val="2"/>
                <w:sz w:val="24"/>
                <w:szCs w:val="22"/>
                <w:highlight w:val="none"/>
              </w:rPr>
              <w:t>驻场人员</w:t>
            </w:r>
          </w:p>
        </w:tc>
        <w:tc>
          <w:tcPr>
            <w:tcW w:w="1440" w:type="dxa"/>
            <w:noWrap w:val="0"/>
            <w:vAlign w:val="center"/>
          </w:tcPr>
          <w:p w14:paraId="0E8E1322">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宋体" w:hAnsi="Calibri" w:cs="宋体"/>
                <w:kern w:val="2"/>
                <w:sz w:val="24"/>
                <w:szCs w:val="21"/>
                <w:highlight w:val="none"/>
              </w:rPr>
            </w:pPr>
            <w:r>
              <w:rPr>
                <w:rFonts w:hint="default" w:ascii="宋体" w:hAnsi="宋体" w:cs="宋体"/>
                <w:kern w:val="2"/>
                <w:sz w:val="24"/>
                <w:szCs w:val="21"/>
                <w:highlight w:val="none"/>
              </w:rPr>
              <w:t>2</w:t>
            </w:r>
          </w:p>
        </w:tc>
        <w:tc>
          <w:tcPr>
            <w:tcW w:w="696" w:type="dxa"/>
            <w:noWrap w:val="0"/>
            <w:vAlign w:val="center"/>
          </w:tcPr>
          <w:p w14:paraId="7982DE12">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1284" w:type="dxa"/>
            <w:noWrap w:val="0"/>
            <w:vAlign w:val="center"/>
          </w:tcPr>
          <w:p w14:paraId="6B47C1E8">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996" w:type="dxa"/>
            <w:noWrap w:val="0"/>
            <w:vAlign w:val="center"/>
          </w:tcPr>
          <w:p w14:paraId="59DDC7A0">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c>
          <w:tcPr>
            <w:tcW w:w="2556" w:type="dxa"/>
            <w:noWrap w:val="0"/>
            <w:vAlign w:val="center"/>
          </w:tcPr>
          <w:p w14:paraId="7E55848A">
            <w:pPr>
              <w:keepNext/>
              <w:keepLines/>
              <w:suppressLineNumbers w:val="0"/>
              <w:autoSpaceDE w:val="0"/>
              <w:autoSpaceDN w:val="0"/>
              <w:adjustRightInd w:val="0"/>
              <w:spacing w:before="340" w:beforeAutospacing="0" w:after="330" w:afterAutospacing="0"/>
              <w:ind w:left="0" w:right="0" w:firstLine="0" w:firstLineChars="0"/>
              <w:jc w:val="center"/>
              <w:outlineLvl w:val="0"/>
              <w:rPr>
                <w:rFonts w:hint="default" w:ascii="宋体" w:hAnsi="Calibri" w:cs="Times New Roman"/>
                <w:kern w:val="2"/>
                <w:sz w:val="24"/>
                <w:szCs w:val="22"/>
                <w:highlight w:val="none"/>
              </w:rPr>
            </w:pPr>
          </w:p>
        </w:tc>
      </w:tr>
    </w:tbl>
    <w:p w14:paraId="1CEE190C">
      <w:pPr>
        <w:autoSpaceDE w:val="0"/>
        <w:autoSpaceDN w:val="0"/>
        <w:adjustRightInd w:val="0"/>
        <w:spacing w:line="440" w:lineRule="exact"/>
        <w:ind w:firstLine="0" w:firstLineChars="0"/>
        <w:rPr>
          <w:rFonts w:ascii="宋体" w:hAnsi="宋体"/>
          <w:sz w:val="24"/>
          <w:szCs w:val="21"/>
          <w:highlight w:val="none"/>
        </w:rPr>
      </w:pPr>
      <w:r>
        <w:rPr>
          <w:rFonts w:hint="eastAsia" w:ascii="宋体"/>
          <w:sz w:val="24"/>
          <w:szCs w:val="21"/>
          <w:highlight w:val="none"/>
        </w:rPr>
        <w:t>备注：</w:t>
      </w:r>
      <w:r>
        <w:rPr>
          <w:rFonts w:ascii="宋体"/>
          <w:sz w:val="24"/>
          <w:szCs w:val="21"/>
          <w:highlight w:val="none"/>
        </w:rPr>
        <w:t>1</w:t>
      </w:r>
      <w:r>
        <w:rPr>
          <w:rFonts w:hint="eastAsia" w:ascii="宋体"/>
          <w:sz w:val="24"/>
          <w:szCs w:val="21"/>
          <w:highlight w:val="none"/>
        </w:rPr>
        <w:t>、上述人员需提供身份证、学历证、职称证书或岗位证书和</w:t>
      </w:r>
      <w:r>
        <w:rPr>
          <w:rFonts w:ascii="宋体" w:hAnsi="宋体"/>
          <w:sz w:val="24"/>
          <w:szCs w:val="21"/>
          <w:highlight w:val="none"/>
        </w:rPr>
        <w:t>2025</w:t>
      </w:r>
      <w:r>
        <w:rPr>
          <w:rFonts w:hint="eastAsia" w:ascii="宋体" w:hAnsi="宋体"/>
          <w:sz w:val="24"/>
          <w:szCs w:val="21"/>
          <w:highlight w:val="none"/>
        </w:rPr>
        <w:t>年</w:t>
      </w:r>
      <w:r>
        <w:rPr>
          <w:rFonts w:ascii="宋体" w:hAnsi="宋体"/>
          <w:sz w:val="24"/>
          <w:szCs w:val="21"/>
          <w:highlight w:val="none"/>
        </w:rPr>
        <w:t>5</w:t>
      </w:r>
      <w:r>
        <w:rPr>
          <w:rFonts w:hint="eastAsia" w:ascii="宋体" w:hAnsi="宋体"/>
          <w:sz w:val="24"/>
          <w:szCs w:val="21"/>
          <w:highlight w:val="none"/>
        </w:rPr>
        <w:t>月在本单位社保缴纳证明。</w:t>
      </w:r>
    </w:p>
    <w:p w14:paraId="097A631C">
      <w:pPr>
        <w:autoSpaceDE w:val="0"/>
        <w:autoSpaceDN w:val="0"/>
        <w:adjustRightInd w:val="0"/>
        <w:spacing w:line="440" w:lineRule="exact"/>
        <w:ind w:firstLine="0" w:firstLineChars="0"/>
        <w:rPr>
          <w:rFonts w:hAnsi="宋体"/>
          <w:sz w:val="24"/>
          <w:szCs w:val="21"/>
          <w:highlight w:val="none"/>
        </w:rPr>
      </w:pPr>
    </w:p>
    <w:p w14:paraId="7E11A592">
      <w:pPr>
        <w:tabs>
          <w:tab w:val="left" w:pos="1680"/>
        </w:tabs>
        <w:autoSpaceDE w:val="0"/>
        <w:autoSpaceDN w:val="0"/>
        <w:adjustRightInd w:val="0"/>
        <w:ind w:firstLine="0" w:firstLineChars="0"/>
        <w:rPr>
          <w:rFonts w:ascii="宋体" w:hAnsi="宋体"/>
          <w:sz w:val="24"/>
          <w:highlight w:val="none"/>
        </w:rPr>
      </w:pPr>
    </w:p>
    <w:p w14:paraId="04B0C7D6">
      <w:pPr>
        <w:tabs>
          <w:tab w:val="left" w:pos="1680"/>
        </w:tabs>
        <w:autoSpaceDE w:val="0"/>
        <w:autoSpaceDN w:val="0"/>
        <w:adjustRightInd w:val="0"/>
        <w:ind w:firstLine="0" w:firstLineChars="0"/>
        <w:jc w:val="right"/>
        <w:rPr>
          <w:rFonts w:ascii="宋体" w:hAnsi="宋体"/>
          <w:sz w:val="24"/>
          <w:highlight w:val="none"/>
        </w:rPr>
      </w:pPr>
      <w:r>
        <w:rPr>
          <w:rFonts w:hint="eastAsia" w:ascii="宋体" w:hAnsi="宋体"/>
          <w:sz w:val="24"/>
          <w:highlight w:val="none"/>
        </w:rPr>
        <w:t>投标单位：（单位全称）</w:t>
      </w:r>
      <w:r>
        <w:rPr>
          <w:rFonts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盖章</w:t>
      </w:r>
      <w:r>
        <w:rPr>
          <w:rFonts w:ascii="宋体" w:hAnsi="宋体"/>
          <w:sz w:val="24"/>
          <w:highlight w:val="none"/>
        </w:rPr>
        <w:t>)</w:t>
      </w:r>
    </w:p>
    <w:p w14:paraId="1F56373A">
      <w:pPr>
        <w:tabs>
          <w:tab w:val="left" w:pos="1680"/>
        </w:tabs>
        <w:autoSpaceDE w:val="0"/>
        <w:autoSpaceDN w:val="0"/>
        <w:adjustRightInd w:val="0"/>
        <w:ind w:firstLine="0" w:firstLineChars="0"/>
        <w:jc w:val="right"/>
        <w:rPr>
          <w:rFonts w:ascii="宋体" w:hAnsi="宋体"/>
          <w:sz w:val="24"/>
          <w:highlight w:val="none"/>
        </w:rPr>
      </w:pPr>
      <w:r>
        <w:rPr>
          <w:rFonts w:hint="eastAsia" w:ascii="宋体" w:hAnsi="宋体"/>
          <w:sz w:val="24"/>
          <w:highlight w:val="none"/>
        </w:rPr>
        <w:t>法定代表人或授权代表：</w:t>
      </w:r>
      <w:r>
        <w:rPr>
          <w:rFonts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签章</w:t>
      </w:r>
      <w:r>
        <w:rPr>
          <w:rFonts w:ascii="宋体" w:hAnsi="宋体"/>
          <w:sz w:val="24"/>
          <w:highlight w:val="none"/>
        </w:rPr>
        <w:t>)</w:t>
      </w:r>
    </w:p>
    <w:p w14:paraId="62AE07CD">
      <w:pPr>
        <w:autoSpaceDE w:val="0"/>
        <w:autoSpaceDN w:val="0"/>
        <w:adjustRightInd w:val="0"/>
        <w:ind w:firstLine="0" w:firstLineChars="0"/>
        <w:jc w:val="right"/>
        <w:rPr>
          <w:rFonts w:ascii="宋体"/>
          <w:sz w:val="24"/>
          <w:highlight w:val="none"/>
        </w:rPr>
      </w:pPr>
      <w:r>
        <w:rPr>
          <w:rFonts w:hint="eastAsia" w:ascii="宋体" w:hAnsi="宋体"/>
          <w:sz w:val="24"/>
          <w:highlight w:val="none"/>
        </w:rPr>
        <w:t>日期：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3BC80E1E">
      <w:pPr>
        <w:pStyle w:val="8"/>
        <w:jc w:val="center"/>
        <w:rPr>
          <w:rFonts w:hint="eastAsia"/>
          <w:w w:val="99"/>
          <w:highlight w:val="none"/>
        </w:rPr>
      </w:pPr>
      <w:r>
        <w:rPr>
          <w:w w:val="99"/>
          <w:highlight w:val="none"/>
        </w:rPr>
        <w:br w:type="page"/>
      </w:r>
      <w:r>
        <w:rPr>
          <w:rFonts w:hint="eastAsia" w:ascii="宋体" w:hAnsi="宋体"/>
          <w:highlight w:val="none"/>
        </w:rPr>
        <w:t>十一、商务和技术偏差表</w:t>
      </w:r>
      <w:bookmarkEnd w:id="237"/>
    </w:p>
    <w:p w14:paraId="6832E7BB">
      <w:pPr>
        <w:tabs>
          <w:tab w:val="left" w:pos="1200"/>
        </w:tabs>
        <w:ind w:firstLine="480"/>
        <w:jc w:val="center"/>
        <w:rPr>
          <w:rFonts w:ascii="宋体" w:hAnsi="宋体"/>
          <w:bCs/>
          <w:sz w:val="24"/>
          <w:szCs w:val="24"/>
          <w:highlight w:val="none"/>
        </w:rPr>
      </w:pPr>
      <w:r>
        <w:rPr>
          <w:rFonts w:ascii="宋体" w:hAnsi="宋体"/>
          <w:bCs/>
          <w:sz w:val="24"/>
          <w:szCs w:val="24"/>
          <w:highlight w:val="none"/>
        </w:rPr>
        <w:t>商务和技术偏差表</w:t>
      </w:r>
    </w:p>
    <w:tbl>
      <w:tblPr>
        <w:tblStyle w:val="70"/>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673"/>
        <w:gridCol w:w="1630"/>
        <w:gridCol w:w="851"/>
        <w:gridCol w:w="2114"/>
        <w:gridCol w:w="1470"/>
      </w:tblGrid>
      <w:tr w14:paraId="6027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8" w:type="dxa"/>
            <w:noWrap w:val="0"/>
            <w:vAlign w:val="center"/>
          </w:tcPr>
          <w:p w14:paraId="3D0ACD82">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b/>
                <w:bCs/>
                <w:kern w:val="2"/>
                <w:szCs w:val="21"/>
                <w:highlight w:val="none"/>
              </w:rPr>
            </w:pPr>
            <w:r>
              <w:rPr>
                <w:rFonts w:hint="eastAsia" w:ascii="宋体" w:hAnsi="宋体" w:cs="Times New Roman"/>
                <w:b/>
                <w:bCs/>
                <w:kern w:val="2"/>
                <w:szCs w:val="21"/>
                <w:highlight w:val="none"/>
              </w:rPr>
              <w:t>序号</w:t>
            </w:r>
          </w:p>
        </w:tc>
        <w:tc>
          <w:tcPr>
            <w:tcW w:w="2673" w:type="dxa"/>
            <w:noWrap w:val="0"/>
            <w:vAlign w:val="center"/>
          </w:tcPr>
          <w:p w14:paraId="03F98313">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b/>
                <w:bCs/>
                <w:kern w:val="2"/>
                <w:szCs w:val="21"/>
                <w:highlight w:val="none"/>
              </w:rPr>
            </w:pPr>
            <w:r>
              <w:rPr>
                <w:rFonts w:hint="eastAsia" w:ascii="宋体" w:hAnsi="宋体" w:cs="Times New Roman"/>
                <w:b/>
                <w:bCs/>
                <w:kern w:val="2"/>
                <w:szCs w:val="21"/>
                <w:highlight w:val="none"/>
              </w:rPr>
              <w:t>招标文件条款号</w:t>
            </w:r>
          </w:p>
        </w:tc>
        <w:tc>
          <w:tcPr>
            <w:tcW w:w="1630" w:type="dxa"/>
            <w:noWrap w:val="0"/>
            <w:vAlign w:val="center"/>
          </w:tcPr>
          <w:p w14:paraId="36266BB5">
            <w:pPr>
              <w:keepNext w:val="0"/>
              <w:keepLines w:val="0"/>
              <w:suppressLineNumbers w:val="0"/>
              <w:spacing w:before="0" w:beforeAutospacing="0" w:after="0" w:afterAutospacing="0" w:line="240" w:lineRule="auto"/>
              <w:ind w:left="0" w:right="0" w:firstLine="0" w:firstLineChars="0"/>
              <w:jc w:val="center"/>
              <w:rPr>
                <w:rFonts w:hint="default" w:ascii="宋体" w:hAnsi="宋体" w:cs="Times New Roman"/>
                <w:b/>
                <w:bCs/>
                <w:kern w:val="2"/>
                <w:szCs w:val="21"/>
                <w:highlight w:val="none"/>
              </w:rPr>
            </w:pPr>
            <w:r>
              <w:rPr>
                <w:rFonts w:hint="eastAsia" w:ascii="宋体" w:hAnsi="宋体" w:cs="Times New Roman"/>
                <w:b/>
                <w:bCs/>
                <w:kern w:val="2"/>
                <w:szCs w:val="21"/>
                <w:highlight w:val="none"/>
              </w:rPr>
              <w:t>投标文件响应内容条款号</w:t>
            </w:r>
          </w:p>
        </w:tc>
        <w:tc>
          <w:tcPr>
            <w:tcW w:w="851" w:type="dxa"/>
            <w:noWrap w:val="0"/>
            <w:vAlign w:val="center"/>
          </w:tcPr>
          <w:p w14:paraId="63EC0B74">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b/>
                <w:bCs/>
                <w:kern w:val="2"/>
                <w:szCs w:val="21"/>
                <w:highlight w:val="none"/>
              </w:rPr>
            </w:pPr>
            <w:r>
              <w:rPr>
                <w:rFonts w:hint="eastAsia" w:ascii="宋体" w:hAnsi="宋体" w:cs="Times New Roman"/>
                <w:b/>
                <w:bCs/>
                <w:kern w:val="2"/>
                <w:szCs w:val="21"/>
                <w:highlight w:val="none"/>
              </w:rPr>
              <w:t>要求</w:t>
            </w:r>
          </w:p>
        </w:tc>
        <w:tc>
          <w:tcPr>
            <w:tcW w:w="2114" w:type="dxa"/>
            <w:noWrap w:val="0"/>
            <w:vAlign w:val="center"/>
          </w:tcPr>
          <w:p w14:paraId="535AE555">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b/>
                <w:bCs/>
                <w:kern w:val="2"/>
                <w:szCs w:val="21"/>
                <w:highlight w:val="none"/>
              </w:rPr>
            </w:pPr>
            <w:r>
              <w:rPr>
                <w:rFonts w:hint="eastAsia" w:ascii="宋体" w:hAnsi="宋体" w:cs="Times New Roman"/>
                <w:b/>
                <w:bCs/>
                <w:kern w:val="2"/>
                <w:szCs w:val="21"/>
                <w:highlight w:val="none"/>
              </w:rPr>
              <w:t>是否偏离（无偏离/正偏离/负偏离）</w:t>
            </w:r>
          </w:p>
        </w:tc>
        <w:tc>
          <w:tcPr>
            <w:tcW w:w="1470" w:type="dxa"/>
            <w:noWrap w:val="0"/>
            <w:vAlign w:val="center"/>
          </w:tcPr>
          <w:p w14:paraId="18BFA078">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b/>
                <w:bCs/>
                <w:kern w:val="2"/>
                <w:szCs w:val="21"/>
                <w:highlight w:val="none"/>
              </w:rPr>
            </w:pPr>
            <w:r>
              <w:rPr>
                <w:rFonts w:hint="eastAsia" w:ascii="宋体" w:hAnsi="宋体" w:cs="Times New Roman"/>
                <w:b/>
                <w:bCs/>
                <w:kern w:val="2"/>
                <w:szCs w:val="21"/>
                <w:highlight w:val="none"/>
              </w:rPr>
              <w:t>偏离说明</w:t>
            </w:r>
          </w:p>
        </w:tc>
      </w:tr>
      <w:tr w14:paraId="452C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566BA7EE">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1</w:t>
            </w:r>
          </w:p>
        </w:tc>
        <w:tc>
          <w:tcPr>
            <w:tcW w:w="2673" w:type="dxa"/>
            <w:noWrap w:val="0"/>
            <w:vAlign w:val="center"/>
          </w:tcPr>
          <w:p w14:paraId="494D6370">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630" w:type="dxa"/>
            <w:noWrap w:val="0"/>
            <w:vAlign w:val="center"/>
          </w:tcPr>
          <w:p w14:paraId="0A7A3797">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141FE19B">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2AFC9FBD">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0F3E75FE">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5476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1AF72777">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2</w:t>
            </w:r>
          </w:p>
        </w:tc>
        <w:tc>
          <w:tcPr>
            <w:tcW w:w="2673" w:type="dxa"/>
            <w:noWrap w:val="0"/>
            <w:vAlign w:val="center"/>
          </w:tcPr>
          <w:p w14:paraId="75D2044B">
            <w:pPr>
              <w:keepNext w:val="0"/>
              <w:keepLines w:val="0"/>
              <w:suppressLineNumbers w:val="0"/>
              <w:spacing w:before="0" w:beforeAutospacing="0" w:after="0" w:afterAutospacing="0" w:line="240" w:lineRule="auto"/>
              <w:ind w:left="0" w:right="0" w:firstLine="0" w:firstLineChars="0"/>
              <w:jc w:val="center"/>
              <w:rPr>
                <w:rFonts w:hint="default" w:ascii="宋体" w:hAnsi="宋体" w:cs="Times New Roman"/>
                <w:kern w:val="2"/>
                <w:szCs w:val="21"/>
                <w:highlight w:val="none"/>
              </w:rPr>
            </w:pPr>
          </w:p>
        </w:tc>
        <w:tc>
          <w:tcPr>
            <w:tcW w:w="1630" w:type="dxa"/>
            <w:noWrap w:val="0"/>
            <w:vAlign w:val="center"/>
          </w:tcPr>
          <w:p w14:paraId="72FEA7B5">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7A17713E">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78909829">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627E18D7">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308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175C5E6D">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3</w:t>
            </w:r>
          </w:p>
        </w:tc>
        <w:tc>
          <w:tcPr>
            <w:tcW w:w="2673" w:type="dxa"/>
            <w:noWrap w:val="0"/>
            <w:vAlign w:val="center"/>
          </w:tcPr>
          <w:p w14:paraId="2932BEF5">
            <w:pPr>
              <w:keepNext w:val="0"/>
              <w:keepLines w:val="0"/>
              <w:suppressLineNumbers w:val="0"/>
              <w:spacing w:before="0" w:beforeAutospacing="0" w:after="0" w:afterAutospacing="0" w:line="240" w:lineRule="auto"/>
              <w:ind w:left="0" w:right="0" w:firstLine="0" w:firstLineChars="0"/>
              <w:jc w:val="center"/>
              <w:rPr>
                <w:rFonts w:hint="default" w:ascii="宋体" w:hAnsi="宋体" w:cs="Times New Roman"/>
                <w:kern w:val="2"/>
                <w:szCs w:val="21"/>
                <w:highlight w:val="none"/>
              </w:rPr>
            </w:pPr>
          </w:p>
        </w:tc>
        <w:tc>
          <w:tcPr>
            <w:tcW w:w="1630" w:type="dxa"/>
            <w:noWrap w:val="0"/>
            <w:vAlign w:val="center"/>
          </w:tcPr>
          <w:p w14:paraId="6FC161D2">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0C070B0E">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60099789">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41A0C2CE">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69BE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1325B371">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4</w:t>
            </w:r>
          </w:p>
        </w:tc>
        <w:tc>
          <w:tcPr>
            <w:tcW w:w="2673" w:type="dxa"/>
            <w:noWrap w:val="0"/>
            <w:vAlign w:val="center"/>
          </w:tcPr>
          <w:p w14:paraId="0FFDDE49">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630" w:type="dxa"/>
            <w:noWrap w:val="0"/>
            <w:vAlign w:val="center"/>
          </w:tcPr>
          <w:p w14:paraId="062257C8">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09F50700">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4B16EF76">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59DBB4CB">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0C56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6A954564">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5</w:t>
            </w:r>
          </w:p>
        </w:tc>
        <w:tc>
          <w:tcPr>
            <w:tcW w:w="2673" w:type="dxa"/>
            <w:noWrap w:val="0"/>
            <w:vAlign w:val="center"/>
          </w:tcPr>
          <w:p w14:paraId="6B09ABE2">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630" w:type="dxa"/>
            <w:noWrap w:val="0"/>
            <w:vAlign w:val="center"/>
          </w:tcPr>
          <w:p w14:paraId="3395C862">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67CC545E">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61E144ED">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3AA39343">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0291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0A1B0D14">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6</w:t>
            </w:r>
          </w:p>
        </w:tc>
        <w:tc>
          <w:tcPr>
            <w:tcW w:w="2673" w:type="dxa"/>
            <w:noWrap w:val="0"/>
            <w:vAlign w:val="center"/>
          </w:tcPr>
          <w:p w14:paraId="50CED673">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630" w:type="dxa"/>
            <w:noWrap w:val="0"/>
            <w:vAlign w:val="center"/>
          </w:tcPr>
          <w:p w14:paraId="7161C5C1">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5F3B2147">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41CBC060">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6343683B">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51A9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24751447">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7</w:t>
            </w:r>
          </w:p>
        </w:tc>
        <w:tc>
          <w:tcPr>
            <w:tcW w:w="2673" w:type="dxa"/>
            <w:noWrap w:val="0"/>
            <w:vAlign w:val="center"/>
          </w:tcPr>
          <w:p w14:paraId="21A9E0B1">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630" w:type="dxa"/>
            <w:noWrap w:val="0"/>
            <w:vAlign w:val="center"/>
          </w:tcPr>
          <w:p w14:paraId="1C18E25A">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center"/>
          </w:tcPr>
          <w:p w14:paraId="7E138E61">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7F444B1A">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7292DFC8">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r w14:paraId="15DF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8" w:type="dxa"/>
            <w:noWrap w:val="0"/>
            <w:vAlign w:val="center"/>
          </w:tcPr>
          <w:p w14:paraId="5228F4BB">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r>
              <w:rPr>
                <w:rFonts w:hint="eastAsia" w:ascii="宋体" w:hAnsi="宋体" w:cs="Times New Roman"/>
                <w:kern w:val="2"/>
                <w:szCs w:val="21"/>
                <w:highlight w:val="none"/>
              </w:rPr>
              <w:t>……</w:t>
            </w:r>
          </w:p>
        </w:tc>
        <w:tc>
          <w:tcPr>
            <w:tcW w:w="2673" w:type="dxa"/>
            <w:noWrap w:val="0"/>
            <w:vAlign w:val="center"/>
          </w:tcPr>
          <w:p w14:paraId="780D66C0">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630" w:type="dxa"/>
            <w:noWrap w:val="0"/>
            <w:vAlign w:val="center"/>
          </w:tcPr>
          <w:p w14:paraId="6029507B">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851" w:type="dxa"/>
            <w:noWrap w:val="0"/>
            <w:vAlign w:val="top"/>
          </w:tcPr>
          <w:p w14:paraId="6A6C20B6">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2114" w:type="dxa"/>
            <w:noWrap w:val="0"/>
            <w:vAlign w:val="top"/>
          </w:tcPr>
          <w:p w14:paraId="1A20CFB1">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c>
          <w:tcPr>
            <w:tcW w:w="1470" w:type="dxa"/>
            <w:noWrap w:val="0"/>
            <w:vAlign w:val="center"/>
          </w:tcPr>
          <w:p w14:paraId="06343AAD">
            <w:pPr>
              <w:keepNext w:val="0"/>
              <w:keepLines w:val="0"/>
              <w:suppressLineNumbers w:val="0"/>
              <w:spacing w:before="0" w:beforeAutospacing="0" w:after="0" w:afterAutospacing="0" w:line="240" w:lineRule="auto"/>
              <w:ind w:left="0" w:right="0" w:firstLine="0" w:firstLineChars="0"/>
              <w:jc w:val="center"/>
              <w:rPr>
                <w:rFonts w:hint="eastAsia" w:ascii="宋体" w:hAnsi="宋体" w:cs="Times New Roman"/>
                <w:kern w:val="2"/>
                <w:szCs w:val="21"/>
                <w:highlight w:val="none"/>
              </w:rPr>
            </w:pPr>
          </w:p>
        </w:tc>
      </w:tr>
    </w:tbl>
    <w:p w14:paraId="33DDE7BA">
      <w:pPr>
        <w:ind w:firstLine="482"/>
        <w:rPr>
          <w:rFonts w:hint="eastAsia" w:ascii="宋体" w:hAnsi="宋体"/>
          <w:b/>
          <w:sz w:val="24"/>
          <w:szCs w:val="24"/>
          <w:highlight w:val="none"/>
        </w:rPr>
      </w:pPr>
    </w:p>
    <w:p w14:paraId="092ED617">
      <w:pPr>
        <w:spacing w:line="240" w:lineRule="auto"/>
        <w:ind w:firstLine="420"/>
        <w:rPr>
          <w:rFonts w:ascii="宋体" w:hAnsi="宋体"/>
          <w:highlight w:val="none"/>
        </w:rPr>
      </w:pPr>
      <w:r>
        <w:rPr>
          <w:highlight w:val="none"/>
        </w:rPr>
        <w:t>注</w:t>
      </w:r>
      <w:r>
        <w:rPr>
          <w:rFonts w:ascii="宋体" w:hAnsi="宋体"/>
          <w:highlight w:val="none"/>
        </w:rPr>
        <w:t>：</w:t>
      </w:r>
      <w:r>
        <w:rPr>
          <w:rFonts w:hint="eastAsia" w:ascii="宋体" w:hAnsi="宋体"/>
          <w:highlight w:val="none"/>
        </w:rPr>
        <w:t>1</w:t>
      </w:r>
      <w:r>
        <w:rPr>
          <w:rFonts w:ascii="宋体" w:hAnsi="宋体"/>
          <w:highlight w:val="none"/>
        </w:rPr>
        <w:t>.</w:t>
      </w:r>
      <w:r>
        <w:rPr>
          <w:rFonts w:hint="eastAsia" w:ascii="宋体" w:hAnsi="宋体"/>
          <w:highlight w:val="none"/>
        </w:rPr>
        <w:t>投</w:t>
      </w:r>
      <w:r>
        <w:rPr>
          <w:rFonts w:ascii="宋体" w:hAnsi="宋体"/>
          <w:highlight w:val="none"/>
        </w:rPr>
        <w:t>标</w:t>
      </w:r>
      <w:r>
        <w:rPr>
          <w:rFonts w:hint="eastAsia" w:ascii="宋体" w:hAnsi="宋体"/>
          <w:highlight w:val="none"/>
        </w:rPr>
        <w:t>人</w:t>
      </w:r>
      <w:r>
        <w:rPr>
          <w:rFonts w:ascii="宋体" w:hAnsi="宋体"/>
          <w:highlight w:val="none"/>
        </w:rPr>
        <w:t>按招标文件</w:t>
      </w:r>
      <w:r>
        <w:rPr>
          <w:rFonts w:hint="eastAsia" w:ascii="宋体" w:hAnsi="宋体"/>
          <w:highlight w:val="none"/>
        </w:rPr>
        <w:t>条款如有偏离的，可在表格中罗列，未进行罗列的视为按招标文件的要求执行。</w:t>
      </w:r>
    </w:p>
    <w:p w14:paraId="274CA50E">
      <w:pPr>
        <w:spacing w:line="240" w:lineRule="auto"/>
        <w:ind w:firstLine="420"/>
        <w:rPr>
          <w:rFonts w:ascii="宋体" w:hAnsi="宋体"/>
          <w:highlight w:val="none"/>
        </w:rPr>
      </w:pPr>
      <w:r>
        <w:rPr>
          <w:rFonts w:hint="eastAsia" w:ascii="宋体" w:hAnsi="宋体"/>
          <w:highlight w:val="none"/>
        </w:rPr>
        <w:t>2</w:t>
      </w:r>
      <w:r>
        <w:rPr>
          <w:rFonts w:ascii="宋体" w:hAnsi="宋体"/>
          <w:highlight w:val="none"/>
        </w:rPr>
        <w:t>. “是否偏离”项下应按下列规定填写：优于的，填写“正偏离”；符合的，填写“无偏离”；低于的，填写“负偏离”。</w:t>
      </w:r>
    </w:p>
    <w:p w14:paraId="22B88251">
      <w:pPr>
        <w:spacing w:line="240" w:lineRule="auto"/>
        <w:ind w:firstLine="420"/>
        <w:rPr>
          <w:rFonts w:ascii="宋体" w:hAnsi="宋体"/>
          <w:highlight w:val="none"/>
        </w:rPr>
      </w:pPr>
      <w:r>
        <w:rPr>
          <w:rFonts w:ascii="宋体" w:hAnsi="宋体"/>
          <w:highlight w:val="none"/>
        </w:rPr>
        <w:t>3.投标人须在“偏离说明”栏内说明偏离情况</w:t>
      </w:r>
      <w:r>
        <w:rPr>
          <w:rFonts w:hint="eastAsia" w:ascii="宋体" w:hAnsi="宋体"/>
          <w:highlight w:val="none"/>
        </w:rPr>
        <w:t>，如描述不能清晰表达偏离情况，将按否决投标处理</w:t>
      </w:r>
      <w:r>
        <w:rPr>
          <w:rFonts w:ascii="宋体" w:hAnsi="宋体"/>
          <w:highlight w:val="none"/>
        </w:rPr>
        <w:t>。</w:t>
      </w:r>
    </w:p>
    <w:p w14:paraId="1C85F13F">
      <w:pPr>
        <w:spacing w:line="240" w:lineRule="auto"/>
        <w:ind w:firstLine="420"/>
        <w:rPr>
          <w:rFonts w:ascii="宋体" w:hAnsi="宋体"/>
          <w:highlight w:val="none"/>
        </w:rPr>
      </w:pPr>
      <w:r>
        <w:rPr>
          <w:rFonts w:ascii="宋体" w:hAnsi="宋体"/>
          <w:highlight w:val="none"/>
        </w:rPr>
        <w:t>4.投标人保证：除商务和技术偏差表列出的偏差外，投标人响应招标文件的全部要求。</w:t>
      </w:r>
    </w:p>
    <w:p w14:paraId="5ECAD40B">
      <w:pPr>
        <w:spacing w:line="240" w:lineRule="auto"/>
        <w:ind w:firstLine="420"/>
        <w:rPr>
          <w:rFonts w:ascii="宋体" w:hAnsi="宋体"/>
          <w:highlight w:val="none"/>
        </w:rPr>
      </w:pPr>
      <w:r>
        <w:rPr>
          <w:rFonts w:hint="eastAsia" w:ascii="宋体" w:hAnsi="宋体"/>
          <w:highlight w:val="none"/>
        </w:rPr>
        <w:t>5</w:t>
      </w:r>
      <w:r>
        <w:rPr>
          <w:rFonts w:ascii="宋体" w:hAnsi="宋体"/>
          <w:highlight w:val="none"/>
        </w:rPr>
        <w:t>.投标人</w:t>
      </w:r>
      <w:r>
        <w:rPr>
          <w:rFonts w:hint="eastAsia" w:ascii="宋体" w:hAnsi="宋体"/>
          <w:highlight w:val="none"/>
        </w:rPr>
        <w:t>后续如不能满足上表响应内容将可能被取消合同并承担违约责任。</w:t>
      </w:r>
    </w:p>
    <w:p w14:paraId="38F56F89">
      <w:pPr>
        <w:widowControl/>
        <w:snapToGrid w:val="0"/>
        <w:ind w:left="4620" w:leftChars="2200" w:firstLine="420"/>
        <w:rPr>
          <w:rFonts w:hint="eastAsia" w:ascii="宋体" w:hAnsi="宋体" w:cs="宋体"/>
          <w:szCs w:val="21"/>
          <w:highlight w:val="none"/>
        </w:rPr>
      </w:pPr>
    </w:p>
    <w:p w14:paraId="0C29BA97">
      <w:pPr>
        <w:widowControl/>
        <w:snapToGrid w:val="0"/>
        <w:ind w:left="4620" w:leftChars="2200" w:firstLine="420"/>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14:paraId="160F3E85">
      <w:pPr>
        <w:widowControl/>
        <w:snapToGrid w:val="0"/>
        <w:ind w:left="4620" w:leftChars="2200" w:firstLine="420"/>
        <w:rPr>
          <w:rFonts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684C17B">
      <w:pPr>
        <w:pStyle w:val="8"/>
        <w:jc w:val="center"/>
        <w:rPr>
          <w:rFonts w:hint="eastAsia"/>
          <w:w w:val="99"/>
          <w:highlight w:val="none"/>
        </w:rPr>
      </w:pPr>
      <w:r>
        <w:rPr>
          <w:rFonts w:hint="eastAsia"/>
          <w:w w:val="99"/>
          <w:highlight w:val="none"/>
        </w:rPr>
        <w:br w:type="page"/>
      </w:r>
      <w:bookmarkStart w:id="238" w:name="_Toc5791"/>
      <w:r>
        <w:rPr>
          <w:rFonts w:hint="eastAsia"/>
          <w:w w:val="99"/>
          <w:highlight w:val="none"/>
        </w:rPr>
        <w:t>十二、</w:t>
      </w:r>
      <w:r>
        <w:rPr>
          <w:rFonts w:hint="eastAsia"/>
          <w:w w:val="99"/>
          <w:highlight w:val="none"/>
          <w:lang w:val="en-US" w:eastAsia="zh-CN"/>
        </w:rPr>
        <w:t>工程量清单</w:t>
      </w:r>
      <w:bookmarkEnd w:id="238"/>
    </w:p>
    <w:p w14:paraId="22ED3A4A">
      <w:pPr>
        <w:pStyle w:val="8"/>
        <w:jc w:val="center"/>
        <w:rPr>
          <w:rFonts w:hint="eastAsia"/>
          <w:sz w:val="24"/>
          <w:szCs w:val="24"/>
          <w:highlight w:val="none"/>
          <w:lang w:val="en-US" w:eastAsia="zh-CN"/>
        </w:rPr>
      </w:pPr>
      <w:r>
        <w:rPr>
          <w:rFonts w:hint="eastAsia"/>
          <w:sz w:val="24"/>
          <w:szCs w:val="24"/>
          <w:highlight w:val="none"/>
          <w:lang w:val="en-US" w:eastAsia="zh-CN"/>
        </w:rPr>
        <w:t>另册</w:t>
      </w:r>
    </w:p>
    <w:p w14:paraId="0D09B989">
      <w:pPr>
        <w:pStyle w:val="8"/>
        <w:jc w:val="center"/>
        <w:rPr>
          <w:rFonts w:hint="eastAsia"/>
          <w:sz w:val="24"/>
          <w:szCs w:val="24"/>
          <w:highlight w:val="none"/>
          <w:lang w:val="en-US" w:eastAsia="zh-CN"/>
        </w:rPr>
      </w:pPr>
    </w:p>
    <w:p w14:paraId="577B61E5">
      <w:pPr>
        <w:spacing w:before="160" w:after="160" w:line="360" w:lineRule="auto"/>
        <w:ind w:firstLine="0" w:firstLineChars="0"/>
        <w:jc w:val="both"/>
        <w:rPr>
          <w:rFonts w:hint="eastAsia" w:ascii="宋体" w:hAnsi="宋体" w:cs="宋体"/>
          <w:highlight w:val="none"/>
          <w:lang w:val="en-US" w:eastAsia="zh-CN"/>
        </w:rPr>
      </w:pPr>
    </w:p>
    <w:p w14:paraId="3F9412E9">
      <w:pPr>
        <w:pStyle w:val="2"/>
        <w:spacing w:before="160" w:after="160"/>
        <w:ind w:firstLine="0" w:firstLineChars="0"/>
        <w:jc w:val="left"/>
        <w:rPr>
          <w:rFonts w:hint="eastAsia" w:ascii="宋体" w:hAnsi="宋体" w:cs="宋体"/>
          <w:highlight w:val="none"/>
          <w:lang w:val="en-US" w:eastAsia="zh-CN"/>
        </w:rPr>
      </w:pPr>
    </w:p>
    <w:p w14:paraId="61EA1639">
      <w:pPr>
        <w:pStyle w:val="3"/>
        <w:spacing w:before="160" w:after="160"/>
        <w:ind w:firstLine="0" w:firstLineChars="0"/>
        <w:jc w:val="left"/>
        <w:rPr>
          <w:rFonts w:hint="eastAsia" w:ascii="宋体" w:hAnsi="宋体" w:cs="宋体"/>
          <w:highlight w:val="none"/>
          <w:lang w:val="en-US" w:eastAsia="zh-CN"/>
        </w:rPr>
      </w:pPr>
    </w:p>
    <w:p w14:paraId="62AC3FA3">
      <w:pPr>
        <w:pStyle w:val="3"/>
        <w:spacing w:before="160" w:after="160"/>
        <w:ind w:firstLine="0" w:firstLineChars="0"/>
        <w:jc w:val="left"/>
        <w:rPr>
          <w:rFonts w:hint="eastAsia" w:ascii="宋体" w:hAnsi="宋体" w:cs="宋体"/>
          <w:highlight w:val="none"/>
          <w:lang w:val="en-US" w:eastAsia="zh-CN"/>
        </w:rPr>
      </w:pPr>
    </w:p>
    <w:p w14:paraId="0E4F5215">
      <w:pPr>
        <w:pStyle w:val="3"/>
        <w:spacing w:before="160" w:after="160"/>
        <w:ind w:firstLine="0" w:firstLineChars="0"/>
        <w:jc w:val="left"/>
        <w:rPr>
          <w:rFonts w:hint="eastAsia" w:ascii="宋体" w:hAnsi="宋体" w:cs="宋体"/>
          <w:highlight w:val="none"/>
          <w:lang w:val="en-US" w:eastAsia="zh-CN"/>
        </w:rPr>
      </w:pPr>
    </w:p>
    <w:p w14:paraId="3155B964">
      <w:pPr>
        <w:pStyle w:val="3"/>
        <w:spacing w:before="160" w:after="160"/>
        <w:ind w:firstLine="0" w:firstLineChars="0"/>
        <w:jc w:val="left"/>
        <w:rPr>
          <w:rFonts w:hint="eastAsia" w:ascii="宋体" w:hAnsi="宋体" w:cs="宋体"/>
          <w:highlight w:val="none"/>
          <w:lang w:val="en-US" w:eastAsia="zh-CN"/>
        </w:rPr>
      </w:pPr>
    </w:p>
    <w:p w14:paraId="3394776D">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备注：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结合企业成本、市场价格以及招标文件中载明的风险内容和范围等编制。其中包括如下：</w:t>
      </w:r>
    </w:p>
    <w:p w14:paraId="74E8D23D">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（1）投标总价封面、扉页；</w:t>
      </w:r>
    </w:p>
    <w:p w14:paraId="3B014A99">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（2）总说明</w:t>
      </w:r>
    </w:p>
    <w:p w14:paraId="7AD23C01">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（3）工程量清单报价表及综合单价分析表的相关内容及格式要求（相关表格的内容及格式要求以招标人发出的最新版电子招标文件中的相应内容及格式为准）；</w:t>
      </w:r>
    </w:p>
    <w:p w14:paraId="5EC029B8">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（4）对投标文件编制的承诺；</w:t>
      </w:r>
    </w:p>
    <w:p w14:paraId="6662FB6C">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（5）投标报价汇总表；</w:t>
      </w:r>
    </w:p>
    <w:p w14:paraId="779BC8D7">
      <w:pPr>
        <w:spacing w:line="360" w:lineRule="auto"/>
        <w:ind w:firstLine="0" w:firstLineChars="0"/>
        <w:jc w:val="both"/>
        <w:rPr>
          <w:rFonts w:hint="eastAsia" w:ascii="宋体" w:hAnsi="宋体" w:eastAsia="宋体" w:cs="宋体"/>
          <w:kern w:val="0"/>
          <w:szCs w:val="20"/>
          <w:highlight w:val="none"/>
          <w:lang w:val="en-US" w:eastAsia="zh-CN"/>
        </w:rPr>
      </w:pPr>
      <w:r>
        <w:rPr>
          <w:rFonts w:hint="eastAsia" w:ascii="宋体" w:hAnsi="宋体" w:eastAsia="宋体" w:cs="宋体"/>
          <w:kern w:val="0"/>
          <w:szCs w:val="20"/>
          <w:highlight w:val="none"/>
          <w:lang w:val="en-US" w:eastAsia="zh-CN"/>
        </w:rPr>
        <w:t>（6）其它辅助说明资料。</w:t>
      </w:r>
    </w:p>
    <w:p w14:paraId="4DBB9956">
      <w:pPr>
        <w:spacing w:line="360" w:lineRule="auto"/>
        <w:ind w:firstLine="0" w:firstLineChars="0"/>
        <w:jc w:val="both"/>
        <w:rPr>
          <w:rFonts w:hint="eastAsia" w:ascii="宋体" w:hAnsi="宋体" w:eastAsia="宋体" w:cs="宋体"/>
          <w:kern w:val="0"/>
          <w:szCs w:val="20"/>
          <w:highlight w:val="none"/>
        </w:rPr>
      </w:pPr>
      <w:r>
        <w:rPr>
          <w:rFonts w:hint="eastAsia" w:ascii="宋体" w:hAnsi="宋体" w:eastAsia="宋体" w:cs="宋体"/>
          <w:kern w:val="0"/>
          <w:szCs w:val="20"/>
          <w:highlight w:val="none"/>
          <w:lang w:val="en-US" w:eastAsia="zh-CN"/>
        </w:rPr>
        <w:t>2.投标人一旦中标，投标人对招标人提供的招标工程量清单中列出的工程项目所报出的综合单价和措施项目费（措施项目费必须单列，没有单独列出的，视为已经包含在投标报价中），在工程结算时，按招标文件相关约定执行。</w:t>
      </w:r>
    </w:p>
    <w:p w14:paraId="5E743B72">
      <w:pPr>
        <w:spacing w:line="360" w:lineRule="auto"/>
        <w:ind w:firstLine="0" w:firstLineChars="0"/>
        <w:jc w:val="both"/>
        <w:rPr>
          <w:rFonts w:hint="eastAsia" w:ascii="宋体" w:hAnsi="宋体" w:eastAsia="宋体" w:cs="宋体"/>
          <w:kern w:val="0"/>
          <w:szCs w:val="20"/>
          <w:highlight w:val="none"/>
        </w:rPr>
      </w:pPr>
      <w:r>
        <w:rPr>
          <w:rFonts w:hint="eastAsia" w:ascii="宋体" w:hAnsi="宋体" w:eastAsia="宋体" w:cs="宋体"/>
          <w:kern w:val="0"/>
          <w:szCs w:val="20"/>
          <w:highlight w:val="none"/>
          <w:lang w:val="en-US" w:eastAsia="zh-CN"/>
        </w:rPr>
        <w:t>3.</w:t>
      </w:r>
      <w:r>
        <w:rPr>
          <w:rFonts w:hint="eastAsia" w:ascii="宋体" w:hAnsi="宋体" w:eastAsia="宋体" w:cs="宋体"/>
          <w:kern w:val="0"/>
          <w:szCs w:val="20"/>
          <w:highlight w:val="none"/>
        </w:rPr>
        <w:t>投标人的投标报价，应是按照</w:t>
      </w:r>
      <w:r>
        <w:rPr>
          <w:rFonts w:hint="eastAsia" w:ascii="宋体" w:hAnsi="宋体" w:eastAsia="宋体" w:cs="宋体"/>
          <w:kern w:val="0"/>
          <w:szCs w:val="20"/>
          <w:highlight w:val="none"/>
          <w:lang w:val="en-US" w:eastAsia="zh-CN"/>
        </w:rPr>
        <w:t>招标方</w:t>
      </w:r>
      <w:r>
        <w:rPr>
          <w:rFonts w:hint="eastAsia" w:ascii="宋体" w:hAnsi="宋体" w:eastAsia="宋体" w:cs="宋体"/>
          <w:kern w:val="0"/>
          <w:szCs w:val="20"/>
          <w:highlight w:val="none"/>
        </w:rPr>
        <w:t>工期要求，在</w:t>
      </w:r>
      <w:r>
        <w:rPr>
          <w:rFonts w:hint="eastAsia" w:ascii="宋体" w:hAnsi="宋体" w:eastAsia="宋体" w:cs="宋体"/>
          <w:kern w:val="0"/>
          <w:szCs w:val="20"/>
          <w:highlight w:val="none"/>
          <w:lang w:val="en-US" w:eastAsia="zh-CN"/>
        </w:rPr>
        <w:t>招标方</w:t>
      </w:r>
      <w:r>
        <w:rPr>
          <w:rFonts w:hint="eastAsia" w:ascii="宋体" w:hAnsi="宋体" w:eastAsia="宋体" w:cs="宋体"/>
          <w:kern w:val="0"/>
          <w:szCs w:val="20"/>
          <w:highlight w:val="none"/>
        </w:rPr>
        <w:t>建设地点，完成招标范围</w:t>
      </w:r>
      <w:r>
        <w:rPr>
          <w:rFonts w:hint="eastAsia" w:ascii="宋体" w:hAnsi="宋体" w:eastAsia="宋体" w:cs="宋体"/>
          <w:kern w:val="0"/>
          <w:szCs w:val="20"/>
          <w:highlight w:val="none"/>
          <w:lang w:val="en-US" w:eastAsia="zh-CN"/>
        </w:rPr>
        <w:t>内内容</w:t>
      </w:r>
      <w:r>
        <w:rPr>
          <w:rFonts w:hint="eastAsia" w:ascii="宋体" w:hAnsi="宋体" w:eastAsia="宋体" w:cs="宋体"/>
          <w:kern w:val="0"/>
          <w:szCs w:val="20"/>
          <w:highlight w:val="none"/>
        </w:rPr>
        <w:t>，包括但不限于完成工作的成本、利润、税金、技术措施费、大型机械进出场费、风险费以及政策性文件规定费用等，不得以任何理由予以重复计算。</w:t>
      </w:r>
    </w:p>
    <w:p w14:paraId="18C3E7D0">
      <w:pPr>
        <w:pStyle w:val="8"/>
        <w:jc w:val="both"/>
        <w:rPr>
          <w:rFonts w:hint="eastAsia"/>
          <w:sz w:val="24"/>
          <w:szCs w:val="24"/>
          <w:highlight w:val="none"/>
          <w:lang w:val="en-US" w:eastAsia="zh-CN"/>
        </w:rPr>
      </w:pPr>
    </w:p>
    <w:p w14:paraId="2B5FA467">
      <w:pPr>
        <w:pStyle w:val="8"/>
        <w:jc w:val="both"/>
        <w:rPr>
          <w:rFonts w:hint="eastAsia"/>
          <w:sz w:val="24"/>
          <w:szCs w:val="24"/>
          <w:highlight w:val="none"/>
          <w:lang w:val="en-US" w:eastAsia="zh-CN"/>
        </w:rPr>
      </w:pPr>
    </w:p>
    <w:p w14:paraId="39889F45">
      <w:pPr>
        <w:rPr>
          <w:rFonts w:hint="eastAsia"/>
          <w:lang w:val="en-US" w:eastAsia="zh-CN"/>
        </w:rPr>
      </w:pPr>
    </w:p>
    <w:p w14:paraId="0621FFFD">
      <w:pPr>
        <w:pStyle w:val="8"/>
        <w:jc w:val="center"/>
        <w:rPr>
          <w:rFonts w:hint="eastAsia"/>
          <w:w w:val="99"/>
          <w:highlight w:val="none"/>
        </w:rPr>
      </w:pPr>
      <w:r>
        <w:rPr>
          <w:rFonts w:hint="eastAsia"/>
          <w:w w:val="99"/>
          <w:highlight w:val="none"/>
        </w:rPr>
        <w:t>十</w:t>
      </w:r>
      <w:r>
        <w:rPr>
          <w:rFonts w:hint="eastAsia"/>
          <w:w w:val="99"/>
          <w:highlight w:val="none"/>
          <w:lang w:val="en-US" w:eastAsia="zh-CN"/>
        </w:rPr>
        <w:t>三</w:t>
      </w:r>
      <w:r>
        <w:rPr>
          <w:rFonts w:hint="eastAsia"/>
          <w:w w:val="99"/>
          <w:highlight w:val="none"/>
        </w:rPr>
        <w:t>、其他资料</w:t>
      </w:r>
    </w:p>
    <w:p w14:paraId="3CB497C0">
      <w:pPr>
        <w:ind w:firstLine="0" w:firstLineChars="0"/>
        <w:rPr>
          <w:rFonts w:hint="eastAsia"/>
          <w:sz w:val="24"/>
          <w:szCs w:val="24"/>
          <w:highlight w:val="none"/>
        </w:rPr>
      </w:pPr>
      <w:r>
        <w:rPr>
          <w:rFonts w:hint="eastAsia"/>
          <w:sz w:val="24"/>
          <w:szCs w:val="24"/>
          <w:highlight w:val="none"/>
        </w:rPr>
        <w:t>投标人认为其他应该提供的材料</w:t>
      </w:r>
    </w:p>
    <w:p w14:paraId="6A041AB1">
      <w:pPr>
        <w:ind w:firstLine="0" w:firstLineChars="0"/>
        <w:rPr>
          <w:highlight w:val="none"/>
        </w:rPr>
      </w:pPr>
      <w:r>
        <w:rPr>
          <w:rFonts w:hint="eastAsia"/>
          <w:spacing w:val="-2"/>
          <w:highlight w:val="none"/>
        </w:rPr>
        <w:t>（投</w:t>
      </w:r>
      <w:r>
        <w:rPr>
          <w:rFonts w:hint="eastAsia"/>
          <w:highlight w:val="none"/>
        </w:rPr>
        <w:t>标</w:t>
      </w:r>
      <w:r>
        <w:rPr>
          <w:rFonts w:hint="eastAsia"/>
          <w:spacing w:val="-2"/>
          <w:highlight w:val="none"/>
        </w:rPr>
        <w:t>人</w:t>
      </w:r>
      <w:r>
        <w:rPr>
          <w:rFonts w:hint="eastAsia"/>
          <w:highlight w:val="none"/>
        </w:rPr>
        <w:t>应</w:t>
      </w:r>
      <w:r>
        <w:rPr>
          <w:rFonts w:hint="eastAsia"/>
          <w:spacing w:val="-2"/>
          <w:highlight w:val="none"/>
        </w:rPr>
        <w:t>根</w:t>
      </w:r>
      <w:r>
        <w:rPr>
          <w:rFonts w:hint="eastAsia"/>
          <w:highlight w:val="none"/>
        </w:rPr>
        <w:t>据</w:t>
      </w:r>
      <w:r>
        <w:rPr>
          <w:rFonts w:hint="eastAsia"/>
          <w:spacing w:val="-2"/>
          <w:highlight w:val="none"/>
        </w:rPr>
        <w:t>定标因素在</w:t>
      </w:r>
      <w:r>
        <w:rPr>
          <w:rFonts w:hint="eastAsia"/>
          <w:highlight w:val="none"/>
        </w:rPr>
        <w:t>本表</w:t>
      </w:r>
      <w:r>
        <w:rPr>
          <w:rFonts w:hint="eastAsia"/>
          <w:spacing w:val="-2"/>
          <w:highlight w:val="none"/>
        </w:rPr>
        <w:t>后</w:t>
      </w:r>
      <w:r>
        <w:rPr>
          <w:rFonts w:hint="eastAsia"/>
          <w:highlight w:val="none"/>
        </w:rPr>
        <w:t>附</w:t>
      </w:r>
      <w:r>
        <w:rPr>
          <w:rFonts w:hint="eastAsia"/>
          <w:spacing w:val="-2"/>
          <w:highlight w:val="none"/>
        </w:rPr>
        <w:t>相</w:t>
      </w:r>
      <w:r>
        <w:rPr>
          <w:rFonts w:hint="eastAsia"/>
          <w:highlight w:val="none"/>
        </w:rPr>
        <w:t>关</w:t>
      </w:r>
      <w:r>
        <w:rPr>
          <w:rFonts w:hint="eastAsia"/>
          <w:spacing w:val="-2"/>
          <w:highlight w:val="none"/>
        </w:rPr>
        <w:t>证</w:t>
      </w:r>
      <w:r>
        <w:rPr>
          <w:rFonts w:hint="eastAsia"/>
          <w:highlight w:val="none"/>
        </w:rPr>
        <w:t>明</w:t>
      </w:r>
      <w:r>
        <w:rPr>
          <w:rFonts w:hint="eastAsia"/>
          <w:spacing w:val="-2"/>
          <w:highlight w:val="none"/>
        </w:rPr>
        <w:t>材</w:t>
      </w:r>
      <w:r>
        <w:rPr>
          <w:rFonts w:hint="eastAsia"/>
          <w:highlight w:val="none"/>
        </w:rPr>
        <w:t>料。</w:t>
      </w:r>
      <w:r>
        <w:rPr>
          <w:rFonts w:hint="eastAsia"/>
          <w:spacing w:val="-2"/>
          <w:highlight w:val="none"/>
        </w:rPr>
        <w:t>）</w:t>
      </w:r>
    </w:p>
    <w:p w14:paraId="4607BF1D">
      <w:pPr>
        <w:pStyle w:val="2"/>
      </w:pPr>
    </w:p>
    <w:sectPr>
      <w:pgSz w:w="11906" w:h="16838"/>
      <w:pgMar w:top="1418" w:right="1418" w:bottom="1418" w:left="1418" w:header="851" w:footer="721"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Futura Bk">
    <w:altName w:val="Segoe UI"/>
    <w:panose1 w:val="00000000000000000000"/>
    <w:charset w:val="00"/>
    <w:family w:val="swiss"/>
    <w:pitch w:val="default"/>
    <w:sig w:usb0="00000000"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Palatino Linotype">
    <w:panose1 w:val="02040502050505030304"/>
    <w:charset w:val="00"/>
    <w:family w:val="roman"/>
    <w:pitch w:val="default"/>
    <w:sig w:usb0="E0000287" w:usb1="40000013"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汉仪大黑简...">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仿宋体">
    <w:altName w:val="宋体"/>
    <w:panose1 w:val="00000000000000000000"/>
    <w:charset w:val="86"/>
    <w:family w:val="roma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FZHei-B01S">
    <w:altName w:val="宋体"/>
    <w:panose1 w:val="00000000000000000000"/>
    <w:charset w:val="86"/>
    <w:family w:val="swiss"/>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ˎ̥">
    <w:altName w:val="微软雅黑"/>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icrosoft Tai Le">
    <w:panose1 w:val="020B0502040204020203"/>
    <w:charset w:val="00"/>
    <w:family w:val="swiss"/>
    <w:pitch w:val="default"/>
    <w:sig w:usb0="00000003" w:usb1="00000000" w:usb2="40000000" w:usb3="00000000" w:csb0="00000001" w:csb1="00000000"/>
  </w:font>
  <w:font w:name="Museo Sans For Dell">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魏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2677">
    <w:pPr>
      <w:pStyle w:val="4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ACC0FA">
                          <w:pPr>
                            <w:pStyle w:val="47"/>
                            <w:ind w:firstLine="36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ZAFsgBAACaAwAADgAAAGRycy9lMm9Eb2MueG1srVPNjtMwEL4j8Q6W&#10;79TZC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a8pcdziwM/fv51//Dr//EqW&#10;RZ8+QI1pjwET03DvB9yarFv2Azoz7UFFm79IiGAc1T1d1JVDIiI/Wi1XqwpDAmPzBXHY9XmIkN5K&#10;b0k2GhpxfEVVfnwPaUydU3I15x+0MWWExv3lQMzsYdces5WG3TA1vvPtCfn0OPmGOlx0Ssw7h8Lm&#10;JZmNOBu72TiEqPdd2aJcD8LdIWETpbdcYYSdCuPICrtpvfJO/HkvWd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AGQBbIAQAAmgMAAA4AAAAAAAAAAQAgAAAAHgEAAGRycy9lMm9Eb2Mu&#10;eG1sUEsFBgAAAAAGAAYAWQEAAFgFAAAAAA==&#10;">
              <v:fill on="f" focussize="0,0"/>
              <v:stroke on="f"/>
              <v:imagedata o:title=""/>
              <o:lock v:ext="edit" aspectratio="f"/>
              <v:textbox inset="0mm,0mm,0mm,0mm" style="mso-fit-shape-to-text:t;">
                <w:txbxContent>
                  <w:p w14:paraId="63ACC0FA">
                    <w:pPr>
                      <w:pStyle w:val="4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BD31">
    <w:pPr>
      <w:pStyle w:val="7"/>
      <w:kinsoku w:val="0"/>
      <w:overflowPunct w:val="0"/>
      <w:spacing w:line="14" w:lineRule="auto"/>
      <w:ind w:firstLine="420"/>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575EAC1">
                          <w:pPr>
                            <w:pStyle w:val="47"/>
                            <w:ind w:firstLine="36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1pt;width:9.15pt;mso-position-horizontal:center;mso-position-horizontal-relative:margin;mso-wrap-style:none;z-index:25166745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YulhTQAAAAAwEAAA8AAAAAAAAAAQAgAAAAIgAA&#10;AGRycy9kb3ducmV2LnhtbFBLAQIUABQAAAAIAIdO4kBl8cQwEAIAABEEAAAOAAAAAAAAAAEAIAAA&#10;AB8BAABkcnMvZTJvRG9jLnhtbFBLBQYAAAAABgAGAFkBAAChBQAAAAA=&#10;">
              <v:fill on="f" focussize="0,0"/>
              <v:stroke on="f"/>
              <v:imagedata o:title=""/>
              <o:lock v:ext="edit" aspectratio="f"/>
              <v:textbox inset="0mm,0mm,0mm,0mm" style="mso-fit-shape-to-text:t;">
                <w:txbxContent>
                  <w:p w14:paraId="1575EAC1">
                    <w:pPr>
                      <w:pStyle w:val="47"/>
                      <w:ind w:firstLine="36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DFB7">
    <w:pPr>
      <w:pStyle w:val="47"/>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002FC">
                          <w:pPr>
                            <w:pStyle w:val="47"/>
                            <w:ind w:firstLine="360"/>
                            <w:jc w:val="center"/>
                          </w:pPr>
                          <w:r>
                            <w:fldChar w:fldCharType="begin"/>
                          </w:r>
                          <w:r>
                            <w:instrText xml:space="preserve">PAGE   \* MERGEFORMAT</w:instrText>
                          </w:r>
                          <w:r>
                            <w:fldChar w:fldCharType="separate"/>
                          </w:r>
                          <w:r>
                            <w:rPr>
                              <w:lang w:val="zh-CN"/>
                            </w:rPr>
                            <w:t>46</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bM7MkBAACa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1JszsyQEAAJoDAAAOAAAAAAAAAAEAIAAAAB4BAABkcnMvZTJvRG9j&#10;LnhtbFBLBQYAAAAABgAGAFkBAABZBQAAAAA=&#10;">
              <v:fill on="f" focussize="0,0"/>
              <v:stroke on="f"/>
              <v:imagedata o:title=""/>
              <o:lock v:ext="edit" aspectratio="f"/>
              <v:textbox inset="0mm,0mm,0mm,0mm" style="mso-fit-shape-to-text:t;">
                <w:txbxContent>
                  <w:p w14:paraId="2CC002FC">
                    <w:pPr>
                      <w:pStyle w:val="47"/>
                      <w:ind w:firstLine="360"/>
                      <w:jc w:val="center"/>
                    </w:pPr>
                    <w:r>
                      <w:fldChar w:fldCharType="begin"/>
                    </w:r>
                    <w:r>
                      <w:instrText xml:space="preserve">PAGE   \* MERGEFORMAT</w:instrText>
                    </w:r>
                    <w:r>
                      <w:fldChar w:fldCharType="separate"/>
                    </w:r>
                    <w:r>
                      <w:rPr>
                        <w:lang w:val="zh-CN"/>
                      </w:rP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96B7">
    <w:pPr>
      <w:pStyle w:val="47"/>
      <w:ind w:firstLine="36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8C6CB">
                          <w:pPr>
                            <w:pStyle w:val="47"/>
                            <w:ind w:firstLine="360"/>
                            <w:jc w:val="center"/>
                          </w:pPr>
                          <w:r>
                            <w:fldChar w:fldCharType="begin"/>
                          </w:r>
                          <w:r>
                            <w:instrText xml:space="preserve">PAGE   \* MERGEFORMAT</w:instrText>
                          </w:r>
                          <w:r>
                            <w:fldChar w:fldCharType="separate"/>
                          </w:r>
                          <w:r>
                            <w:rPr>
                              <w:lang w:val="zh-CN"/>
                            </w:rPr>
                            <w:t>51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qXn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m+&#10;z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CpecyQEAAJoDAAAOAAAAAAAAAAEAIAAAAB4BAABkcnMvZTJvRG9j&#10;LnhtbFBLBQYAAAAABgAGAFkBAABZBQAAAAA=&#10;">
              <v:fill on="f" focussize="0,0"/>
              <v:stroke on="f"/>
              <v:imagedata o:title=""/>
              <o:lock v:ext="edit" aspectratio="f"/>
              <v:textbox inset="0mm,0mm,0mm,0mm" style="mso-fit-shape-to-text:t;">
                <w:txbxContent>
                  <w:p w14:paraId="3018C6CB">
                    <w:pPr>
                      <w:pStyle w:val="47"/>
                      <w:ind w:firstLine="360"/>
                      <w:jc w:val="center"/>
                    </w:pPr>
                    <w:r>
                      <w:fldChar w:fldCharType="begin"/>
                    </w:r>
                    <w:r>
                      <w:instrText xml:space="preserve">PAGE   \* MERGEFORMAT</w:instrText>
                    </w:r>
                    <w:r>
                      <w:fldChar w:fldCharType="separate"/>
                    </w:r>
                    <w:r>
                      <w:rPr>
                        <w:lang w:val="zh-CN"/>
                      </w:rP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42E9">
    <w:pPr>
      <w:autoSpaceDE w:val="0"/>
      <w:autoSpaceDN w:val="0"/>
      <w:adjustRightInd w:val="0"/>
      <w:spacing w:line="10" w:lineRule="exact"/>
      <w:ind w:firstLine="420"/>
      <w:rPr>
        <w:sz w:val="2"/>
        <w:szCs w:val="2"/>
      </w:rPr>
    </w:pPr>
    <w:r>
      <mc:AlternateContent>
        <mc:Choice Requires="wps">
          <w:drawing>
            <wp:anchor distT="0" distB="0" distL="114300" distR="114300" simplePos="0" relativeHeight="251661312"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62915829">
                          <w:pPr>
                            <w:autoSpaceDE w:val="0"/>
                            <w:autoSpaceDN w:val="0"/>
                            <w:adjustRightInd w:val="0"/>
                            <w:spacing w:line="203" w:lineRule="exact"/>
                            <w:ind w:left="40" w:right="-20" w:firstLine="360"/>
                            <w:rPr>
                              <w:rFonts w:cs="Calibri"/>
                              <w:sz w:val="18"/>
                              <w:szCs w:val="18"/>
                            </w:rPr>
                          </w:pP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Pr>
                              <w:rFonts w:cs="Calibri"/>
                              <w:position w:val="1"/>
                              <w:sz w:val="18"/>
                              <w:szCs w:val="18"/>
                            </w:rPr>
                            <w:t>90</w:t>
                          </w:r>
                          <w:r>
                            <w:rPr>
                              <w:rFonts w:cs="Calibri"/>
                              <w:position w:val="1"/>
                              <w:sz w:val="18"/>
                              <w:szCs w:val="18"/>
                            </w:rPr>
                            <w:fldChar w:fldCharType="end"/>
                          </w:r>
                        </w:p>
                      </w:txbxContent>
                    </wps:txbx>
                    <wps:bodyPr wrap="square" lIns="0" tIns="0" rIns="0" bIns="0" upright="1"/>
                  </wps:wsp>
                </a:graphicData>
              </a:graphic>
            </wp:anchor>
          </w:drawing>
        </mc:Choice>
        <mc:Fallback>
          <w:pict>
            <v:shape id="文本框 10" o:spid="_x0000_s1026" o:spt="202" type="#_x0000_t202" style="position:absolute;left:0pt;margin-left:299.5pt;margin-top:734.95pt;height:11pt;width:13.1pt;mso-position-horizontal-relative:page;mso-position-vertical-relative:page;z-index:-251655168;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nU032gAAAA0BAAAPAAAAAAAAAAEAIAAAACIAAABkcnMvZG93bnJl&#10;di54bWxQSwECFAAUAAAACACHTuJAd7JcocIBAACAAwAADgAAAAAAAAABACAAAAApAQAAZHJzL2Uy&#10;b0RvYy54bWxQSwUGAAAAAAYABgBZAQAAXQUAAAAA&#10;">
              <v:fill on="f" focussize="0,0"/>
              <v:stroke on="f"/>
              <v:imagedata o:title=""/>
              <o:lock v:ext="edit" aspectratio="f"/>
              <v:textbox inset="0mm,0mm,0mm,0mm">
                <w:txbxContent>
                  <w:p w14:paraId="62915829">
                    <w:pPr>
                      <w:autoSpaceDE w:val="0"/>
                      <w:autoSpaceDN w:val="0"/>
                      <w:adjustRightInd w:val="0"/>
                      <w:spacing w:line="203" w:lineRule="exact"/>
                      <w:ind w:left="40" w:right="-20" w:firstLine="360"/>
                      <w:rPr>
                        <w:rFonts w:cs="Calibri"/>
                        <w:sz w:val="18"/>
                        <w:szCs w:val="18"/>
                      </w:rPr>
                    </w:pP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Pr>
                        <w:rFonts w:cs="Calibri"/>
                        <w:position w:val="1"/>
                        <w:sz w:val="18"/>
                        <w:szCs w:val="18"/>
                      </w:rPr>
                      <w:t>90</w:t>
                    </w:r>
                    <w:r>
                      <w:rPr>
                        <w:rFonts w:cs="Calibri"/>
                        <w:position w:val="1"/>
                        <w:sz w:val="18"/>
                        <w:szCs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7490">
    <w:pPr>
      <w:pStyle w:val="47"/>
      <w:ind w:firstLine="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66875">
                          <w:pPr>
                            <w:pStyle w:val="47"/>
                            <w:ind w:firstLine="360"/>
                            <w:jc w:val="center"/>
                          </w:pPr>
                          <w:r>
                            <w:fldChar w:fldCharType="begin"/>
                          </w:r>
                          <w:r>
                            <w:instrText xml:space="preserve">PAGE   \* MERGEFORMAT</w:instrText>
                          </w:r>
                          <w:r>
                            <w:fldChar w:fldCharType="separate"/>
                          </w:r>
                          <w:r>
                            <w:rPr>
                              <w:lang w:val="zh-CN"/>
                            </w:rPr>
                            <w:t>54</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v:fill on="f" focussize="0,0"/>
              <v:stroke on="f"/>
              <v:imagedata o:title=""/>
              <o:lock v:ext="edit" aspectratio="f"/>
              <v:textbox inset="0mm,0mm,0mm,0mm" style="mso-fit-shape-to-text:t;">
                <w:txbxContent>
                  <w:p w14:paraId="4BB66875">
                    <w:pPr>
                      <w:pStyle w:val="47"/>
                      <w:ind w:firstLine="360"/>
                      <w:jc w:val="center"/>
                    </w:pPr>
                    <w:r>
                      <w:fldChar w:fldCharType="begin"/>
                    </w:r>
                    <w:r>
                      <w:instrText xml:space="preserve">PAGE   \* MERGEFORMAT</w:instrText>
                    </w:r>
                    <w:r>
                      <w:fldChar w:fldCharType="separate"/>
                    </w:r>
                    <w:r>
                      <w:rPr>
                        <w:lang w:val="zh-CN"/>
                      </w:rPr>
                      <w:t>54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8F73">
    <w:pPr>
      <w:autoSpaceDE w:val="0"/>
      <w:autoSpaceDN w:val="0"/>
      <w:adjustRightInd w:val="0"/>
      <w:spacing w:line="10" w:lineRule="exact"/>
      <w:ind w:firstLine="420"/>
      <w:rPr>
        <w:sz w:val="2"/>
        <w:szCs w:val="2"/>
      </w:rPr>
    </w:pPr>
    <w:r>
      <mc:AlternateContent>
        <mc:Choice Requires="wps">
          <w:drawing>
            <wp:anchor distT="0" distB="0" distL="114300" distR="114300" simplePos="0" relativeHeight="251660288"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3C984771">
                          <w:pPr>
                            <w:autoSpaceDE w:val="0"/>
                            <w:autoSpaceDN w:val="0"/>
                            <w:adjustRightInd w:val="0"/>
                            <w:spacing w:line="203" w:lineRule="exact"/>
                            <w:ind w:left="40" w:right="-20" w:firstLine="360"/>
                            <w:rPr>
                              <w:rFonts w:cs="Calibri"/>
                              <w:sz w:val="18"/>
                              <w:szCs w:val="18"/>
                            </w:rPr>
                          </w:pP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Pr>
                              <w:rFonts w:cs="Calibri"/>
                              <w:position w:val="1"/>
                              <w:sz w:val="18"/>
                              <w:szCs w:val="18"/>
                            </w:rPr>
                            <w:t>90</w:t>
                          </w:r>
                          <w:r>
                            <w:rPr>
                              <w:rFonts w:cs="Calibri"/>
                              <w:position w:val="1"/>
                              <w:sz w:val="18"/>
                              <w:szCs w:val="18"/>
                            </w:rPr>
                            <w:fldChar w:fldCharType="end"/>
                          </w:r>
                        </w:p>
                      </w:txbxContent>
                    </wps:txbx>
                    <wps:bodyPr wrap="square" lIns="0" tIns="0" rIns="0" bIns="0" upright="1"/>
                  </wps:wsp>
                </a:graphicData>
              </a:graphic>
            </wp:anchor>
          </w:drawing>
        </mc:Choice>
        <mc:Fallback>
          <w:pict>
            <v:shape id="文本框 10" o:spid="_x0000_s1026" o:spt="202" type="#_x0000_t202" style="position:absolute;left:0pt;margin-left:299.5pt;margin-top:734.95pt;height:11pt;width:13.1pt;mso-position-horizontal-relative:page;mso-position-vertical-relative:page;z-index:-251656192;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nU032gAAAA0BAAAPAAAAAAAAAAEAIAAAACIAAABkcnMvZG93bnJl&#10;di54bWxQSwECFAAUAAAACACHTuJAt9JFXsIBAACAAwAADgAAAAAAAAABACAAAAApAQAAZHJzL2Uy&#10;b0RvYy54bWxQSwUGAAAAAAYABgBZAQAAXQUAAAAA&#10;">
              <v:fill on="f" focussize="0,0"/>
              <v:stroke on="f"/>
              <v:imagedata o:title=""/>
              <o:lock v:ext="edit" aspectratio="f"/>
              <v:textbox inset="0mm,0mm,0mm,0mm">
                <w:txbxContent>
                  <w:p w14:paraId="3C984771">
                    <w:pPr>
                      <w:autoSpaceDE w:val="0"/>
                      <w:autoSpaceDN w:val="0"/>
                      <w:adjustRightInd w:val="0"/>
                      <w:spacing w:line="203" w:lineRule="exact"/>
                      <w:ind w:left="40" w:right="-20" w:firstLine="360"/>
                      <w:rPr>
                        <w:rFonts w:cs="Calibri"/>
                        <w:sz w:val="18"/>
                        <w:szCs w:val="18"/>
                      </w:rPr>
                    </w:pP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Pr>
                        <w:rFonts w:cs="Calibri"/>
                        <w:position w:val="1"/>
                        <w:sz w:val="18"/>
                        <w:szCs w:val="18"/>
                      </w:rPr>
                      <w:t>90</w:t>
                    </w:r>
                    <w:r>
                      <w:rPr>
                        <w:rFonts w:cs="Calibri"/>
                        <w:position w:val="1"/>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8955">
    <w:pPr>
      <w:pStyle w:val="4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2E2D">
    <w:pPr>
      <w:pStyle w:val="4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7693">
    <w:pPr>
      <w:pStyle w:val="47"/>
      <w:ind w:firstLine="0" w:firstLineChars="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E74C0B">
                          <w:pPr>
                            <w:pStyle w:val="47"/>
                            <w:ind w:firstLine="0" w:firstLineChars="0"/>
                            <w:jc w:val="center"/>
                          </w:pPr>
                          <w:r>
                            <w:fldChar w:fldCharType="begin"/>
                          </w:r>
                          <w:r>
                            <w:instrText xml:space="preserve">PAGE   \* MERGEFORMAT</w:instrText>
                          </w:r>
                          <w:r>
                            <w:fldChar w:fldCharType="separate"/>
                          </w:r>
                          <w:r>
                            <w:rPr>
                              <w:lang w:val="zh-CN"/>
                            </w:rPr>
                            <w:t>7</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5Uc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DlRzyQEAAJoDAAAOAAAAAAAAAAEAIAAAAB4BAABkcnMvZTJvRG9j&#10;LnhtbFBLBQYAAAAABgAGAFkBAABZBQAAAAA=&#10;">
              <v:fill on="f" focussize="0,0"/>
              <v:stroke on="f"/>
              <v:imagedata o:title=""/>
              <o:lock v:ext="edit" aspectratio="f"/>
              <v:textbox inset="0mm,0mm,0mm,0mm" style="mso-fit-shape-to-text:t;">
                <w:txbxContent>
                  <w:p w14:paraId="5FE74C0B">
                    <w:pPr>
                      <w:pStyle w:val="47"/>
                      <w:ind w:firstLine="0" w:firstLineChars="0"/>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14:paraId="3C70A1AA">
    <w:pPr>
      <w:autoSpaceDE w:val="0"/>
      <w:autoSpaceDN w:val="0"/>
      <w:adjustRightInd w:val="0"/>
      <w:spacing w:line="10" w:lineRule="exact"/>
      <w:ind w:firstLine="40"/>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2A85">
    <w:pPr>
      <w:autoSpaceDE w:val="0"/>
      <w:autoSpaceDN w:val="0"/>
      <w:adjustRightInd w:val="0"/>
      <w:spacing w:line="10" w:lineRule="exact"/>
      <w:ind w:firstLine="420"/>
      <w:rPr>
        <w:sz w:val="2"/>
        <w:szCs w:val="2"/>
      </w:rPr>
    </w:pPr>
    <w:r>
      <mc:AlternateContent>
        <mc:Choice Requires="wps">
          <w:drawing>
            <wp:anchor distT="0" distB="0" distL="114300" distR="114300" simplePos="0" relativeHeight="251659264" behindDoc="1" locked="0" layoutInCell="0" allowOverlap="1">
              <wp:simplePos x="0" y="0"/>
              <wp:positionH relativeFrom="page">
                <wp:posOffset>3803650</wp:posOffset>
              </wp:positionH>
              <wp:positionV relativeFrom="page">
                <wp:posOffset>9333865</wp:posOffset>
              </wp:positionV>
              <wp:extent cx="166370" cy="1397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039CB2C4">
                          <w:pPr>
                            <w:autoSpaceDE w:val="0"/>
                            <w:autoSpaceDN w:val="0"/>
                            <w:adjustRightInd w:val="0"/>
                            <w:spacing w:line="203" w:lineRule="exact"/>
                            <w:ind w:left="40" w:right="-20" w:firstLine="360"/>
                            <w:rPr>
                              <w:rFonts w:cs="Calibri"/>
                              <w:sz w:val="18"/>
                              <w:szCs w:val="18"/>
                            </w:rPr>
                          </w:pP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Pr>
                              <w:rFonts w:cs="Calibri"/>
                              <w:position w:val="1"/>
                              <w:sz w:val="18"/>
                              <w:szCs w:val="18"/>
                            </w:rPr>
                            <w:t>21</w:t>
                          </w:r>
                          <w:r>
                            <w:rPr>
                              <w:rFonts w:cs="Calibri"/>
                              <w:position w:val="1"/>
                              <w:sz w:val="18"/>
                              <w:szCs w:val="18"/>
                            </w:rPr>
                            <w:fldChar w:fldCharType="end"/>
                          </w:r>
                        </w:p>
                      </w:txbxContent>
                    </wps:txbx>
                    <wps:bodyPr wrap="square" lIns="0" tIns="0" rIns="0" bIns="0" upright="1"/>
                  </wps:wsp>
                </a:graphicData>
              </a:graphic>
            </wp:anchor>
          </w:drawing>
        </mc:Choice>
        <mc:Fallback>
          <w:pict>
            <v:shape id="文本框 8" o:spid="_x0000_s1026" o:spt="202" type="#_x0000_t202" style="position:absolute;left:0pt;margin-left:299.5pt;margin-top:734.95pt;height:11pt;width:13.1pt;mso-position-horizontal-relative:page;mso-position-vertical-relative:page;z-index:-251657216;mso-width-relative:page;mso-height-relative:page;" filled="f" stroked="f" coordsize="21600,21600" o:allowincell="f" o:gfxdata="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J1NN9oAAAANAQAADwAAAAAAAAABACAAAAAiAAAAZHJzL2Rvd25y&#10;ZXYueG1sUEsBAhQAFAAAAAgAh07iQP8qpArDAQAAfwMAAA4AAAAAAAAAAQAgAAAAKQEAAGRycy9l&#10;Mm9Eb2MueG1sUEsFBgAAAAAGAAYAWQEAAF4FAAAAAA==&#10;">
              <v:fill on="f" focussize="0,0"/>
              <v:stroke on="f"/>
              <v:imagedata o:title=""/>
              <o:lock v:ext="edit" aspectratio="f"/>
              <v:textbox inset="0mm,0mm,0mm,0mm">
                <w:txbxContent>
                  <w:p w14:paraId="039CB2C4">
                    <w:pPr>
                      <w:autoSpaceDE w:val="0"/>
                      <w:autoSpaceDN w:val="0"/>
                      <w:adjustRightInd w:val="0"/>
                      <w:spacing w:line="203" w:lineRule="exact"/>
                      <w:ind w:left="40" w:right="-20" w:firstLine="360"/>
                      <w:rPr>
                        <w:rFonts w:cs="Calibri"/>
                        <w:sz w:val="18"/>
                        <w:szCs w:val="18"/>
                      </w:rPr>
                    </w:pP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Pr>
                        <w:rFonts w:cs="Calibri"/>
                        <w:position w:val="1"/>
                        <w:sz w:val="18"/>
                        <w:szCs w:val="18"/>
                      </w:rPr>
                      <w:t>21</w:t>
                    </w:r>
                    <w:r>
                      <w:rPr>
                        <w:rFonts w:cs="Calibri"/>
                        <w:position w:val="1"/>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7574">
    <w:pPr>
      <w:pStyle w:val="47"/>
      <w:jc w:val="center"/>
    </w:pPr>
    <w:r>
      <w:fldChar w:fldCharType="begin"/>
    </w:r>
    <w:r>
      <w:instrText xml:space="preserve"> PAGE   \* MERGEFORMAT </w:instrText>
    </w:r>
    <w:r>
      <w:fldChar w:fldCharType="separate"/>
    </w:r>
    <w:r>
      <w:t>1</w:t>
    </w:r>
    <w:r>
      <w:fldChar w:fldCharType="end"/>
    </w:r>
  </w:p>
  <w:p w14:paraId="79A8864B">
    <w:pPr>
      <w:pStyle w:val="47"/>
      <w:tabs>
        <w:tab w:val="left" w:pos="0"/>
        <w:tab w:val="left" w:pos="8100"/>
        <w:tab w:val="clear" w:pos="4153"/>
      </w:tabs>
      <w:ind w:right="360" w:firstLine="360"/>
      <w:jc w:val="center"/>
      <w:rPr>
        <w:rFonts w:hint="eastAsia" w:ascii="宋体" w:hAnsi="宋体"/>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33F7">
    <w:pPr>
      <w:pStyle w:val="47"/>
      <w:jc w:val="center"/>
    </w:pPr>
    <w:r>
      <w:fldChar w:fldCharType="begin"/>
    </w:r>
    <w:r>
      <w:instrText xml:space="preserve"> PAGE   \* MERGEFORMAT </w:instrText>
    </w:r>
    <w:r>
      <w:fldChar w:fldCharType="separate"/>
    </w:r>
    <w:r>
      <w:rPr>
        <w:lang w:val="zh-CN"/>
      </w:rPr>
      <w:t>2</w:t>
    </w:r>
    <w:r>
      <w:fldChar w:fldCharType="end"/>
    </w:r>
  </w:p>
  <w:p w14:paraId="1EA1980A">
    <w:pPr>
      <w:pStyle w:val="47"/>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F891">
    <w:pPr>
      <w:pStyle w:val="47"/>
      <w:framePr w:wrap="around" w:vAnchor="text" w:hAnchor="margin" w:xAlign="right" w:y="1"/>
      <w:rPr>
        <w:rStyle w:val="74"/>
      </w:rPr>
    </w:pPr>
    <w:r>
      <w:rPr>
        <w:rStyle w:val="74"/>
      </w:rPr>
      <w:fldChar w:fldCharType="begin"/>
    </w:r>
    <w:r>
      <w:rPr>
        <w:rStyle w:val="74"/>
      </w:rPr>
      <w:instrText xml:space="preserve">PAGE  </w:instrText>
    </w:r>
    <w:r>
      <w:rPr>
        <w:rStyle w:val="74"/>
      </w:rPr>
      <w:fldChar w:fldCharType="end"/>
    </w:r>
  </w:p>
  <w:p w14:paraId="5FB11C47">
    <w:pPr>
      <w:pStyle w:val="47"/>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9D47">
    <w:pPr>
      <w:pStyle w:val="4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A41">
    <w:pPr>
      <w:ind w:firstLine="4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0B5A">
    <w:pPr>
      <w:pStyle w:val="4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6F81">
    <w:pPr>
      <w:pStyle w:val="4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242D">
    <w:pPr>
      <w:ind w:firstLine="4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91CB">
    <w:pPr>
      <w:pStyle w:val="48"/>
      <w:pBdr>
        <w:bottom w:val="none" w:color="auto" w:sz="0" w:space="1"/>
      </w:pBdr>
      <w:tabs>
        <w:tab w:val="left" w:pos="5340"/>
        <w:tab w:val="clear" w:pos="4153"/>
      </w:tabs>
      <w:jc w:val="both"/>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0A98">
    <w:pPr>
      <w:pStyle w:val="48"/>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3D21">
    <w:pPr>
      <w:pStyle w:val="48"/>
      <w:tabs>
        <w:tab w:val="left" w:pos="0"/>
        <w:tab w:val="left" w:pos="270"/>
        <w:tab w:val="clear" w:pos="4153"/>
        <w:tab w:val="clear" w:pos="8306"/>
      </w:tabs>
      <w:ind w:right="7773"/>
      <w:jc w:val="both"/>
      <w:rPr>
        <w:rFonts w:hint="eastAsia"/>
      </w:rPr>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2EE7F">
    <w:pPr>
      <w:pStyle w:val="48"/>
      <w:pBdr>
        <w:bottom w:val="none" w:color="auto" w:sz="0" w:space="1"/>
      </w:pBdr>
      <w:tabs>
        <w:tab w:val="left" w:pos="5340"/>
        <w:tab w:val="clear" w:pos="4153"/>
      </w:tabs>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F86D"/>
    <w:multiLevelType w:val="singleLevel"/>
    <w:tmpl w:val="8096F86D"/>
    <w:lvl w:ilvl="0" w:tentative="0">
      <w:start w:val="1"/>
      <w:numFmt w:val="decimal"/>
      <w:suff w:val="space"/>
      <w:lvlText w:val="%1、"/>
      <w:lvlJc w:val="left"/>
      <w:pPr>
        <w:ind w:left="425" w:leftChars="0" w:hanging="425" w:firstLineChars="0"/>
      </w:pPr>
      <w:rPr>
        <w:rFonts w:hint="default"/>
      </w:rPr>
    </w:lvl>
  </w:abstractNum>
  <w:abstractNum w:abstractNumId="1">
    <w:nsid w:val="809814AC"/>
    <w:multiLevelType w:val="singleLevel"/>
    <w:tmpl w:val="809814AC"/>
    <w:lvl w:ilvl="0" w:tentative="0">
      <w:start w:val="1"/>
      <w:numFmt w:val="decimal"/>
      <w:suff w:val="nothing"/>
      <w:lvlText w:val="%1）"/>
      <w:lvlJc w:val="left"/>
    </w:lvl>
  </w:abstractNum>
  <w:abstractNum w:abstractNumId="2">
    <w:nsid w:val="87774EE1"/>
    <w:multiLevelType w:val="singleLevel"/>
    <w:tmpl w:val="87774EE1"/>
    <w:lvl w:ilvl="0" w:tentative="0">
      <w:start w:val="1"/>
      <w:numFmt w:val="decimal"/>
      <w:suff w:val="space"/>
      <w:lvlText w:val="%1、"/>
      <w:lvlJc w:val="left"/>
      <w:pPr>
        <w:ind w:left="425" w:leftChars="0" w:hanging="425" w:firstLineChars="0"/>
      </w:pPr>
      <w:rPr>
        <w:rFonts w:hint="default"/>
      </w:rPr>
    </w:lvl>
  </w:abstractNum>
  <w:abstractNum w:abstractNumId="3">
    <w:nsid w:val="8BBB5856"/>
    <w:multiLevelType w:val="singleLevel"/>
    <w:tmpl w:val="8BBB5856"/>
    <w:lvl w:ilvl="0" w:tentative="0">
      <w:start w:val="1"/>
      <w:numFmt w:val="decimal"/>
      <w:suff w:val="space"/>
      <w:lvlText w:val="%1)"/>
      <w:lvlJc w:val="left"/>
      <w:pPr>
        <w:ind w:left="425" w:hanging="425"/>
      </w:pPr>
      <w:rPr>
        <w:rFonts w:hint="default"/>
      </w:rPr>
    </w:lvl>
  </w:abstractNum>
  <w:abstractNum w:abstractNumId="4">
    <w:nsid w:val="8CEF0F00"/>
    <w:multiLevelType w:val="singleLevel"/>
    <w:tmpl w:val="8CEF0F00"/>
    <w:lvl w:ilvl="0" w:tentative="0">
      <w:start w:val="1"/>
      <w:numFmt w:val="decimal"/>
      <w:lvlText w:val="%1、"/>
      <w:lvlJc w:val="left"/>
      <w:pPr>
        <w:tabs>
          <w:tab w:val="left" w:pos="420"/>
        </w:tabs>
        <w:ind w:left="425" w:leftChars="0" w:hanging="425" w:firstLineChars="0"/>
      </w:pPr>
      <w:rPr>
        <w:rFonts w:hint="default"/>
      </w:rPr>
    </w:lvl>
  </w:abstractNum>
  <w:abstractNum w:abstractNumId="5">
    <w:nsid w:val="90D33B9C"/>
    <w:multiLevelType w:val="multilevel"/>
    <w:tmpl w:val="90D33B9C"/>
    <w:lvl w:ilvl="0" w:tentative="0">
      <w:start w:val="1"/>
      <w:numFmt w:val="decimal"/>
      <w:suff w:val="space"/>
      <w:lvlText w:val="%1、"/>
      <w:lvlJc w:val="left"/>
      <w:pPr>
        <w:ind w:left="0" w:firstLine="400"/>
      </w:pPr>
      <w:rPr>
        <w:rFonts w:hint="default"/>
      </w:rPr>
    </w:lvl>
    <w:lvl w:ilvl="1" w:tentative="0">
      <w:start w:val="1"/>
      <w:numFmt w:val="decimal"/>
      <w:suff w:val="nothing"/>
      <w:lvlText w:val="（%2）．"/>
      <w:lvlJc w:val="left"/>
      <w:pPr>
        <w:ind w:left="0" w:firstLine="400"/>
      </w:pPr>
      <w:rPr>
        <w:rFonts w:hint="default"/>
      </w:rPr>
    </w:lvl>
    <w:lvl w:ilvl="2" w:tentative="0">
      <w:start w:val="1"/>
      <w:numFmt w:val="decimalEnclosedCircleChinese"/>
      <w:suff w:val="nothing"/>
      <w:lvlText w:val="%3"/>
      <w:lvlJc w:val="left"/>
      <w:pPr>
        <w:ind w:left="0" w:firstLine="40"/>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9307F446"/>
    <w:multiLevelType w:val="singleLevel"/>
    <w:tmpl w:val="9307F446"/>
    <w:lvl w:ilvl="0" w:tentative="0">
      <w:start w:val="1"/>
      <w:numFmt w:val="decimal"/>
      <w:suff w:val="space"/>
      <w:lvlText w:val="%1)"/>
      <w:lvlJc w:val="left"/>
      <w:pPr>
        <w:ind w:left="425" w:hanging="425"/>
      </w:pPr>
      <w:rPr>
        <w:rFonts w:hint="default"/>
      </w:rPr>
    </w:lvl>
  </w:abstractNum>
  <w:abstractNum w:abstractNumId="7">
    <w:nsid w:val="960D1334"/>
    <w:multiLevelType w:val="singleLevel"/>
    <w:tmpl w:val="960D1334"/>
    <w:lvl w:ilvl="0" w:tentative="0">
      <w:start w:val="1"/>
      <w:numFmt w:val="decimal"/>
      <w:suff w:val="space"/>
      <w:lvlText w:val="%1、"/>
      <w:lvlJc w:val="left"/>
      <w:pPr>
        <w:ind w:left="425" w:leftChars="0" w:hanging="425" w:firstLineChars="0"/>
      </w:pPr>
      <w:rPr>
        <w:rFonts w:hint="default"/>
      </w:rPr>
    </w:lvl>
  </w:abstractNum>
  <w:abstractNum w:abstractNumId="8">
    <w:nsid w:val="978F6140"/>
    <w:multiLevelType w:val="singleLevel"/>
    <w:tmpl w:val="978F6140"/>
    <w:lvl w:ilvl="0" w:tentative="0">
      <w:start w:val="1"/>
      <w:numFmt w:val="decimalEnclosedCircleChinese"/>
      <w:suff w:val="nothing"/>
      <w:lvlText w:val="%1　"/>
      <w:lvlJc w:val="left"/>
      <w:pPr>
        <w:ind w:left="0" w:firstLine="400"/>
      </w:pPr>
      <w:rPr>
        <w:rFonts w:hint="eastAsia"/>
      </w:rPr>
    </w:lvl>
  </w:abstractNum>
  <w:abstractNum w:abstractNumId="9">
    <w:nsid w:val="98C188E0"/>
    <w:multiLevelType w:val="singleLevel"/>
    <w:tmpl w:val="98C188E0"/>
    <w:lvl w:ilvl="0" w:tentative="0">
      <w:start w:val="1"/>
      <w:numFmt w:val="decimalEnclosedCircleChinese"/>
      <w:suff w:val="nothing"/>
      <w:lvlText w:val="%1　"/>
      <w:lvlJc w:val="left"/>
      <w:pPr>
        <w:ind w:left="0" w:firstLine="400"/>
      </w:pPr>
      <w:rPr>
        <w:rFonts w:hint="eastAsia"/>
      </w:rPr>
    </w:lvl>
  </w:abstractNum>
  <w:abstractNum w:abstractNumId="10">
    <w:nsid w:val="9E10E656"/>
    <w:multiLevelType w:val="singleLevel"/>
    <w:tmpl w:val="9E10E656"/>
    <w:lvl w:ilvl="0" w:tentative="0">
      <w:start w:val="1"/>
      <w:numFmt w:val="decimal"/>
      <w:suff w:val="nothing"/>
      <w:lvlText w:val="%1、"/>
      <w:lvlJc w:val="left"/>
    </w:lvl>
  </w:abstractNum>
  <w:abstractNum w:abstractNumId="11">
    <w:nsid w:val="A1CAD2C1"/>
    <w:multiLevelType w:val="singleLevel"/>
    <w:tmpl w:val="A1CAD2C1"/>
    <w:lvl w:ilvl="0" w:tentative="0">
      <w:start w:val="1"/>
      <w:numFmt w:val="decimalEnclosedCircleChinese"/>
      <w:suff w:val="nothing"/>
      <w:lvlText w:val="%1　"/>
      <w:lvlJc w:val="left"/>
      <w:pPr>
        <w:ind w:left="0" w:firstLine="400"/>
      </w:pPr>
      <w:rPr>
        <w:rFonts w:hint="eastAsia"/>
      </w:rPr>
    </w:lvl>
  </w:abstractNum>
  <w:abstractNum w:abstractNumId="12">
    <w:nsid w:val="A70F5BFB"/>
    <w:multiLevelType w:val="singleLevel"/>
    <w:tmpl w:val="A70F5BFB"/>
    <w:lvl w:ilvl="0" w:tentative="0">
      <w:start w:val="1"/>
      <w:numFmt w:val="decimal"/>
      <w:lvlText w:val="%1)"/>
      <w:lvlJc w:val="left"/>
      <w:pPr>
        <w:tabs>
          <w:tab w:val="left" w:pos="420"/>
        </w:tabs>
        <w:ind w:left="425" w:hanging="425"/>
      </w:pPr>
      <w:rPr>
        <w:rFonts w:hint="default"/>
      </w:rPr>
    </w:lvl>
  </w:abstractNum>
  <w:abstractNum w:abstractNumId="13">
    <w:nsid w:val="B076C80D"/>
    <w:multiLevelType w:val="singleLevel"/>
    <w:tmpl w:val="B076C80D"/>
    <w:lvl w:ilvl="0" w:tentative="0">
      <w:start w:val="1"/>
      <w:numFmt w:val="decimal"/>
      <w:suff w:val="nothing"/>
      <w:lvlText w:val="%1）"/>
      <w:lvlJc w:val="left"/>
    </w:lvl>
  </w:abstractNum>
  <w:abstractNum w:abstractNumId="14">
    <w:nsid w:val="B24BB714"/>
    <w:multiLevelType w:val="singleLevel"/>
    <w:tmpl w:val="B24BB714"/>
    <w:lvl w:ilvl="0" w:tentative="0">
      <w:start w:val="1"/>
      <w:numFmt w:val="decimal"/>
      <w:suff w:val="space"/>
      <w:lvlText w:val="%1)"/>
      <w:lvlJc w:val="left"/>
      <w:pPr>
        <w:ind w:left="425" w:hanging="425"/>
      </w:pPr>
      <w:rPr>
        <w:rFonts w:hint="default"/>
      </w:rPr>
    </w:lvl>
  </w:abstractNum>
  <w:abstractNum w:abstractNumId="15">
    <w:nsid w:val="B670FE33"/>
    <w:multiLevelType w:val="singleLevel"/>
    <w:tmpl w:val="B670FE33"/>
    <w:lvl w:ilvl="0" w:tentative="0">
      <w:start w:val="1"/>
      <w:numFmt w:val="decimal"/>
      <w:suff w:val="space"/>
      <w:lvlText w:val="%1）"/>
      <w:lvlJc w:val="left"/>
    </w:lvl>
  </w:abstractNum>
  <w:abstractNum w:abstractNumId="16">
    <w:nsid w:val="B82D782F"/>
    <w:multiLevelType w:val="singleLevel"/>
    <w:tmpl w:val="B82D782F"/>
    <w:lvl w:ilvl="0" w:tentative="0">
      <w:start w:val="1"/>
      <w:numFmt w:val="decimal"/>
      <w:lvlText w:val="%1)"/>
      <w:lvlJc w:val="left"/>
      <w:pPr>
        <w:ind w:left="425" w:hanging="425"/>
      </w:pPr>
      <w:rPr>
        <w:rFonts w:hint="default"/>
      </w:rPr>
    </w:lvl>
  </w:abstractNum>
  <w:abstractNum w:abstractNumId="17">
    <w:nsid w:val="BA2051B5"/>
    <w:multiLevelType w:val="singleLevel"/>
    <w:tmpl w:val="BA2051B5"/>
    <w:lvl w:ilvl="0" w:tentative="0">
      <w:start w:val="1"/>
      <w:numFmt w:val="decimal"/>
      <w:lvlText w:val="%1)"/>
      <w:lvlJc w:val="left"/>
      <w:pPr>
        <w:ind w:left="425" w:hanging="425"/>
      </w:pPr>
      <w:rPr>
        <w:rFonts w:hint="default"/>
      </w:rPr>
    </w:lvl>
  </w:abstractNum>
  <w:abstractNum w:abstractNumId="18">
    <w:nsid w:val="BEAFD91F"/>
    <w:multiLevelType w:val="singleLevel"/>
    <w:tmpl w:val="BEAFD91F"/>
    <w:lvl w:ilvl="0" w:tentative="0">
      <w:start w:val="1"/>
      <w:numFmt w:val="decimal"/>
      <w:suff w:val="space"/>
      <w:lvlText w:val="%1)"/>
      <w:lvlJc w:val="left"/>
      <w:pPr>
        <w:ind w:left="425" w:hanging="425"/>
      </w:pPr>
      <w:rPr>
        <w:rFonts w:hint="default"/>
      </w:rPr>
    </w:lvl>
  </w:abstractNum>
  <w:abstractNum w:abstractNumId="19">
    <w:nsid w:val="BEBDEEB4"/>
    <w:multiLevelType w:val="singleLevel"/>
    <w:tmpl w:val="BEBDEEB4"/>
    <w:lvl w:ilvl="0" w:tentative="0">
      <w:start w:val="1"/>
      <w:numFmt w:val="decimal"/>
      <w:suff w:val="space"/>
      <w:lvlText w:val="%1)"/>
      <w:lvlJc w:val="left"/>
      <w:pPr>
        <w:ind w:left="425" w:hanging="425"/>
      </w:pPr>
      <w:rPr>
        <w:rFonts w:hint="default"/>
      </w:rPr>
    </w:lvl>
  </w:abstractNum>
  <w:abstractNum w:abstractNumId="20">
    <w:nsid w:val="C4437526"/>
    <w:multiLevelType w:val="singleLevel"/>
    <w:tmpl w:val="C4437526"/>
    <w:lvl w:ilvl="0" w:tentative="0">
      <w:start w:val="1"/>
      <w:numFmt w:val="decimal"/>
      <w:suff w:val="space"/>
      <w:lvlText w:val="%1、"/>
      <w:lvlJc w:val="left"/>
    </w:lvl>
  </w:abstractNum>
  <w:abstractNum w:abstractNumId="21">
    <w:nsid w:val="C5C04D7B"/>
    <w:multiLevelType w:val="singleLevel"/>
    <w:tmpl w:val="C5C04D7B"/>
    <w:lvl w:ilvl="0" w:tentative="0">
      <w:start w:val="1"/>
      <w:numFmt w:val="decimal"/>
      <w:suff w:val="space"/>
      <w:lvlText w:val="%1、"/>
      <w:lvlJc w:val="left"/>
      <w:pPr>
        <w:ind w:left="0" w:firstLine="403"/>
      </w:pPr>
      <w:rPr>
        <w:rFonts w:hint="default"/>
      </w:rPr>
    </w:lvl>
  </w:abstractNum>
  <w:abstractNum w:abstractNumId="22">
    <w:nsid w:val="CB15F924"/>
    <w:multiLevelType w:val="singleLevel"/>
    <w:tmpl w:val="CB15F924"/>
    <w:lvl w:ilvl="0" w:tentative="0">
      <w:start w:val="1"/>
      <w:numFmt w:val="decimal"/>
      <w:lvlText w:val="%1)"/>
      <w:lvlJc w:val="left"/>
      <w:pPr>
        <w:ind w:left="425" w:hanging="425"/>
      </w:pPr>
      <w:rPr>
        <w:rFonts w:hint="default"/>
      </w:rPr>
    </w:lvl>
  </w:abstractNum>
  <w:abstractNum w:abstractNumId="23">
    <w:nsid w:val="CB8C83E5"/>
    <w:multiLevelType w:val="singleLevel"/>
    <w:tmpl w:val="CB8C83E5"/>
    <w:lvl w:ilvl="0" w:tentative="0">
      <w:start w:val="1"/>
      <w:numFmt w:val="decimal"/>
      <w:lvlText w:val="%1)"/>
      <w:lvlJc w:val="left"/>
      <w:pPr>
        <w:ind w:left="425" w:hanging="425"/>
      </w:pPr>
      <w:rPr>
        <w:rFonts w:hint="default"/>
      </w:rPr>
    </w:lvl>
  </w:abstractNum>
  <w:abstractNum w:abstractNumId="24">
    <w:nsid w:val="CCF5ADB3"/>
    <w:multiLevelType w:val="singleLevel"/>
    <w:tmpl w:val="CCF5ADB3"/>
    <w:lvl w:ilvl="0" w:tentative="0">
      <w:start w:val="1"/>
      <w:numFmt w:val="decimal"/>
      <w:suff w:val="space"/>
      <w:lvlText w:val="%1)"/>
      <w:lvlJc w:val="left"/>
      <w:pPr>
        <w:ind w:left="425" w:hanging="425"/>
      </w:pPr>
      <w:rPr>
        <w:rFonts w:hint="default"/>
      </w:rPr>
    </w:lvl>
  </w:abstractNum>
  <w:abstractNum w:abstractNumId="25">
    <w:nsid w:val="D18197D3"/>
    <w:multiLevelType w:val="singleLevel"/>
    <w:tmpl w:val="D18197D3"/>
    <w:lvl w:ilvl="0" w:tentative="0">
      <w:start w:val="1"/>
      <w:numFmt w:val="chineseCounting"/>
      <w:suff w:val="nothing"/>
      <w:lvlText w:val="%1、"/>
      <w:lvlJc w:val="left"/>
      <w:pPr>
        <w:ind w:left="0" w:firstLine="420"/>
      </w:pPr>
      <w:rPr>
        <w:rFonts w:hint="eastAsia"/>
      </w:rPr>
    </w:lvl>
  </w:abstractNum>
  <w:abstractNum w:abstractNumId="26">
    <w:nsid w:val="DB72BF6F"/>
    <w:multiLevelType w:val="singleLevel"/>
    <w:tmpl w:val="DB72BF6F"/>
    <w:lvl w:ilvl="0" w:tentative="0">
      <w:start w:val="1"/>
      <w:numFmt w:val="decimal"/>
      <w:lvlText w:val="%1)"/>
      <w:lvlJc w:val="left"/>
      <w:pPr>
        <w:tabs>
          <w:tab w:val="left" w:pos="420"/>
        </w:tabs>
        <w:ind w:left="425" w:hanging="425"/>
      </w:pPr>
      <w:rPr>
        <w:rFonts w:hint="default"/>
      </w:rPr>
    </w:lvl>
  </w:abstractNum>
  <w:abstractNum w:abstractNumId="27">
    <w:nsid w:val="DE710DB0"/>
    <w:multiLevelType w:val="singleLevel"/>
    <w:tmpl w:val="DE710DB0"/>
    <w:lvl w:ilvl="0" w:tentative="0">
      <w:start w:val="1"/>
      <w:numFmt w:val="decimal"/>
      <w:suff w:val="space"/>
      <w:lvlText w:val="%1、"/>
      <w:lvlJc w:val="left"/>
      <w:pPr>
        <w:ind w:left="0" w:firstLine="403"/>
      </w:pPr>
      <w:rPr>
        <w:rFonts w:hint="default"/>
      </w:rPr>
    </w:lvl>
  </w:abstractNum>
  <w:abstractNum w:abstractNumId="28">
    <w:nsid w:val="E02341D6"/>
    <w:multiLevelType w:val="singleLevel"/>
    <w:tmpl w:val="E02341D6"/>
    <w:lvl w:ilvl="0" w:tentative="0">
      <w:start w:val="1"/>
      <w:numFmt w:val="decimal"/>
      <w:lvlText w:val="%1)"/>
      <w:lvlJc w:val="left"/>
      <w:pPr>
        <w:tabs>
          <w:tab w:val="left" w:pos="420"/>
        </w:tabs>
        <w:ind w:left="425" w:hanging="425"/>
      </w:pPr>
      <w:rPr>
        <w:rFonts w:hint="default"/>
      </w:rPr>
    </w:lvl>
  </w:abstractNum>
  <w:abstractNum w:abstractNumId="29">
    <w:nsid w:val="E4184968"/>
    <w:multiLevelType w:val="singleLevel"/>
    <w:tmpl w:val="E4184968"/>
    <w:lvl w:ilvl="0" w:tentative="0">
      <w:start w:val="1"/>
      <w:numFmt w:val="decimal"/>
      <w:suff w:val="nothing"/>
      <w:lvlText w:val="%1）"/>
      <w:lvlJc w:val="left"/>
    </w:lvl>
  </w:abstractNum>
  <w:abstractNum w:abstractNumId="30">
    <w:nsid w:val="EB1EAC1D"/>
    <w:multiLevelType w:val="singleLevel"/>
    <w:tmpl w:val="EB1EAC1D"/>
    <w:lvl w:ilvl="0" w:tentative="0">
      <w:start w:val="1"/>
      <w:numFmt w:val="decimal"/>
      <w:lvlText w:val="%1)"/>
      <w:lvlJc w:val="left"/>
      <w:pPr>
        <w:tabs>
          <w:tab w:val="left" w:pos="420"/>
        </w:tabs>
        <w:ind w:left="425" w:hanging="425"/>
      </w:pPr>
      <w:rPr>
        <w:rFonts w:hint="default"/>
      </w:rPr>
    </w:lvl>
  </w:abstractNum>
  <w:abstractNum w:abstractNumId="31">
    <w:nsid w:val="F1E8EAF9"/>
    <w:multiLevelType w:val="singleLevel"/>
    <w:tmpl w:val="F1E8EAF9"/>
    <w:lvl w:ilvl="0" w:tentative="0">
      <w:start w:val="1"/>
      <w:numFmt w:val="decimal"/>
      <w:suff w:val="nothing"/>
      <w:lvlText w:val="%1）"/>
      <w:lvlJc w:val="left"/>
    </w:lvl>
  </w:abstractNum>
  <w:abstractNum w:abstractNumId="32">
    <w:nsid w:val="F5E4C0ED"/>
    <w:multiLevelType w:val="singleLevel"/>
    <w:tmpl w:val="F5E4C0ED"/>
    <w:lvl w:ilvl="0" w:tentative="0">
      <w:start w:val="1"/>
      <w:numFmt w:val="decimal"/>
      <w:suff w:val="nothing"/>
      <w:lvlText w:val="%1）"/>
      <w:lvlJc w:val="left"/>
    </w:lvl>
  </w:abstractNum>
  <w:abstractNum w:abstractNumId="33">
    <w:nsid w:val="F76FB29B"/>
    <w:multiLevelType w:val="singleLevel"/>
    <w:tmpl w:val="F76FB29B"/>
    <w:lvl w:ilvl="0" w:tentative="0">
      <w:start w:val="1"/>
      <w:numFmt w:val="chineseCounting"/>
      <w:suff w:val="space"/>
      <w:lvlText w:val="（%1）"/>
      <w:lvlJc w:val="left"/>
      <w:pPr>
        <w:ind w:left="0" w:firstLine="420"/>
      </w:pPr>
      <w:rPr>
        <w:rFonts w:hint="eastAsia"/>
      </w:rPr>
    </w:lvl>
  </w:abstractNum>
  <w:abstractNum w:abstractNumId="34">
    <w:nsid w:val="FC23B99A"/>
    <w:multiLevelType w:val="singleLevel"/>
    <w:tmpl w:val="FC23B99A"/>
    <w:lvl w:ilvl="0" w:tentative="0">
      <w:start w:val="1"/>
      <w:numFmt w:val="decimal"/>
      <w:lvlText w:val="%1)"/>
      <w:lvlJc w:val="left"/>
      <w:pPr>
        <w:tabs>
          <w:tab w:val="left" w:pos="420"/>
        </w:tabs>
        <w:ind w:left="425" w:hanging="425"/>
      </w:pPr>
      <w:rPr>
        <w:rFonts w:hint="default"/>
      </w:rPr>
    </w:lvl>
  </w:abstractNum>
  <w:abstractNum w:abstractNumId="35">
    <w:nsid w:val="FF457DC4"/>
    <w:multiLevelType w:val="singleLevel"/>
    <w:tmpl w:val="FF457DC4"/>
    <w:lvl w:ilvl="0" w:tentative="0">
      <w:start w:val="1"/>
      <w:numFmt w:val="decimal"/>
      <w:lvlText w:val="%1)"/>
      <w:lvlJc w:val="left"/>
      <w:pPr>
        <w:ind w:left="425" w:hanging="425"/>
      </w:pPr>
      <w:rPr>
        <w:rFonts w:hint="default"/>
      </w:rPr>
    </w:lvl>
  </w:abstractNum>
  <w:abstractNum w:abstractNumId="36">
    <w:nsid w:val="03FBB3B0"/>
    <w:multiLevelType w:val="singleLevel"/>
    <w:tmpl w:val="03FBB3B0"/>
    <w:lvl w:ilvl="0" w:tentative="0">
      <w:start w:val="1"/>
      <w:numFmt w:val="decimal"/>
      <w:suff w:val="space"/>
      <w:lvlText w:val="%1、"/>
      <w:lvlJc w:val="left"/>
      <w:pPr>
        <w:ind w:left="425" w:leftChars="0" w:hanging="425" w:firstLineChars="0"/>
      </w:pPr>
      <w:rPr>
        <w:rFonts w:hint="default"/>
      </w:rPr>
    </w:lvl>
  </w:abstractNum>
  <w:abstractNum w:abstractNumId="37">
    <w:nsid w:val="06BE3E6F"/>
    <w:multiLevelType w:val="singleLevel"/>
    <w:tmpl w:val="06BE3E6F"/>
    <w:lvl w:ilvl="0" w:tentative="0">
      <w:start w:val="1"/>
      <w:numFmt w:val="decimal"/>
      <w:lvlText w:val="%1)"/>
      <w:lvlJc w:val="left"/>
      <w:pPr>
        <w:tabs>
          <w:tab w:val="left" w:pos="420"/>
        </w:tabs>
        <w:ind w:left="425" w:hanging="425"/>
      </w:pPr>
      <w:rPr>
        <w:rFonts w:hint="default"/>
      </w:rPr>
    </w:lvl>
  </w:abstractNum>
  <w:abstractNum w:abstractNumId="38">
    <w:nsid w:val="0AA46A49"/>
    <w:multiLevelType w:val="multilevel"/>
    <w:tmpl w:val="0AA46A49"/>
    <w:lvl w:ilvl="0" w:tentative="0">
      <w:start w:val="1"/>
      <w:numFmt w:val="decimal"/>
      <w:lvlText w:val="%1."/>
      <w:lvlJc w:val="left"/>
      <w:pPr>
        <w:tabs>
          <w:tab w:val="left" w:pos="425"/>
        </w:tabs>
        <w:ind w:left="425" w:hanging="425"/>
      </w:pPr>
      <w:rPr>
        <w:rFonts w:hint="eastAsia"/>
      </w:rPr>
    </w:lvl>
    <w:lvl w:ilvl="1" w:tentative="0">
      <w:start w:val="1"/>
      <w:numFmt w:val="decimal"/>
      <w:lvlText w:val="5.%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0D58555E"/>
    <w:multiLevelType w:val="singleLevel"/>
    <w:tmpl w:val="0D58555E"/>
    <w:lvl w:ilvl="0" w:tentative="0">
      <w:start w:val="1"/>
      <w:numFmt w:val="decimal"/>
      <w:suff w:val="space"/>
      <w:lvlText w:val="%1、"/>
      <w:lvlJc w:val="left"/>
      <w:pPr>
        <w:ind w:left="0" w:firstLine="403"/>
      </w:pPr>
      <w:rPr>
        <w:rFonts w:hint="default"/>
      </w:rPr>
    </w:lvl>
  </w:abstractNum>
  <w:abstractNum w:abstractNumId="40">
    <w:nsid w:val="0F002FA0"/>
    <w:multiLevelType w:val="multilevel"/>
    <w:tmpl w:val="0F002FA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12598D94"/>
    <w:multiLevelType w:val="singleLevel"/>
    <w:tmpl w:val="12598D94"/>
    <w:lvl w:ilvl="0" w:tentative="0">
      <w:start w:val="1"/>
      <w:numFmt w:val="decimal"/>
      <w:suff w:val="space"/>
      <w:lvlText w:val="%1)"/>
      <w:lvlJc w:val="left"/>
      <w:pPr>
        <w:ind w:left="425" w:hanging="425"/>
      </w:pPr>
      <w:rPr>
        <w:rFonts w:hint="default"/>
      </w:rPr>
    </w:lvl>
  </w:abstractNum>
  <w:abstractNum w:abstractNumId="42">
    <w:nsid w:val="1531A726"/>
    <w:multiLevelType w:val="singleLevel"/>
    <w:tmpl w:val="1531A726"/>
    <w:lvl w:ilvl="0" w:tentative="0">
      <w:start w:val="1"/>
      <w:numFmt w:val="decimal"/>
      <w:lvlText w:val="%1、"/>
      <w:lvlJc w:val="left"/>
      <w:pPr>
        <w:tabs>
          <w:tab w:val="left" w:pos="420"/>
        </w:tabs>
        <w:ind w:left="425" w:leftChars="0" w:hanging="425" w:firstLineChars="0"/>
      </w:pPr>
      <w:rPr>
        <w:rFonts w:hint="default"/>
      </w:rPr>
    </w:lvl>
  </w:abstractNum>
  <w:abstractNum w:abstractNumId="43">
    <w:nsid w:val="16E9781F"/>
    <w:multiLevelType w:val="singleLevel"/>
    <w:tmpl w:val="16E9781F"/>
    <w:lvl w:ilvl="0" w:tentative="0">
      <w:start w:val="1"/>
      <w:numFmt w:val="decimal"/>
      <w:suff w:val="space"/>
      <w:lvlText w:val="%1)"/>
      <w:lvlJc w:val="left"/>
      <w:pPr>
        <w:ind w:left="425" w:hanging="425"/>
      </w:pPr>
      <w:rPr>
        <w:rFonts w:hint="default"/>
      </w:rPr>
    </w:lvl>
  </w:abstractNum>
  <w:abstractNum w:abstractNumId="44">
    <w:nsid w:val="1BF66897"/>
    <w:multiLevelType w:val="singleLevel"/>
    <w:tmpl w:val="1BF66897"/>
    <w:lvl w:ilvl="0" w:tentative="0">
      <w:start w:val="1"/>
      <w:numFmt w:val="chineseCounting"/>
      <w:suff w:val="nothing"/>
      <w:lvlText w:val="（%1）"/>
      <w:lvlJc w:val="left"/>
      <w:pPr>
        <w:ind w:left="0" w:firstLine="420"/>
      </w:pPr>
      <w:rPr>
        <w:rFonts w:hint="eastAsia"/>
      </w:rPr>
    </w:lvl>
  </w:abstractNum>
  <w:abstractNum w:abstractNumId="45">
    <w:nsid w:val="1EB69BAC"/>
    <w:multiLevelType w:val="singleLevel"/>
    <w:tmpl w:val="1EB69BAC"/>
    <w:lvl w:ilvl="0" w:tentative="0">
      <w:start w:val="1"/>
      <w:numFmt w:val="decimal"/>
      <w:suff w:val="space"/>
      <w:lvlText w:val="%1)"/>
      <w:lvlJc w:val="left"/>
      <w:pPr>
        <w:ind w:left="425" w:hanging="425"/>
      </w:pPr>
      <w:rPr>
        <w:rFonts w:hint="default"/>
      </w:rPr>
    </w:lvl>
  </w:abstractNum>
  <w:abstractNum w:abstractNumId="46">
    <w:nsid w:val="206A4ABC"/>
    <w:multiLevelType w:val="singleLevel"/>
    <w:tmpl w:val="206A4ABC"/>
    <w:lvl w:ilvl="0" w:tentative="0">
      <w:start w:val="1"/>
      <w:numFmt w:val="decimal"/>
      <w:lvlText w:val="%1)"/>
      <w:lvlJc w:val="left"/>
      <w:pPr>
        <w:tabs>
          <w:tab w:val="left" w:pos="420"/>
        </w:tabs>
        <w:ind w:left="425" w:hanging="425"/>
      </w:pPr>
      <w:rPr>
        <w:rFonts w:hint="default"/>
      </w:rPr>
    </w:lvl>
  </w:abstractNum>
  <w:abstractNum w:abstractNumId="47">
    <w:nsid w:val="20CEADE9"/>
    <w:multiLevelType w:val="singleLevel"/>
    <w:tmpl w:val="20CEADE9"/>
    <w:lvl w:ilvl="0" w:tentative="0">
      <w:start w:val="1"/>
      <w:numFmt w:val="decimal"/>
      <w:lvlText w:val="%1)"/>
      <w:lvlJc w:val="left"/>
      <w:pPr>
        <w:tabs>
          <w:tab w:val="left" w:pos="420"/>
        </w:tabs>
        <w:ind w:left="425" w:hanging="425"/>
      </w:pPr>
      <w:rPr>
        <w:rFonts w:hint="default"/>
      </w:rPr>
    </w:lvl>
  </w:abstractNum>
  <w:abstractNum w:abstractNumId="48">
    <w:nsid w:val="2667987D"/>
    <w:multiLevelType w:val="singleLevel"/>
    <w:tmpl w:val="2667987D"/>
    <w:lvl w:ilvl="0" w:tentative="0">
      <w:start w:val="1"/>
      <w:numFmt w:val="decimalEnclosedCircleChinese"/>
      <w:suff w:val="nothing"/>
      <w:lvlText w:val="%1　"/>
      <w:lvlJc w:val="left"/>
      <w:pPr>
        <w:ind w:left="0" w:firstLine="400"/>
      </w:pPr>
      <w:rPr>
        <w:rFonts w:hint="eastAsia"/>
      </w:rPr>
    </w:lvl>
  </w:abstractNum>
  <w:abstractNum w:abstractNumId="49">
    <w:nsid w:val="2894DC9C"/>
    <w:multiLevelType w:val="singleLevel"/>
    <w:tmpl w:val="2894DC9C"/>
    <w:lvl w:ilvl="0" w:tentative="0">
      <w:start w:val="1"/>
      <w:numFmt w:val="decimal"/>
      <w:suff w:val="nothing"/>
      <w:lvlText w:val="%1）"/>
      <w:lvlJc w:val="left"/>
    </w:lvl>
  </w:abstractNum>
  <w:abstractNum w:abstractNumId="50">
    <w:nsid w:val="29B5453A"/>
    <w:multiLevelType w:val="singleLevel"/>
    <w:tmpl w:val="29B5453A"/>
    <w:lvl w:ilvl="0" w:tentative="0">
      <w:start w:val="1"/>
      <w:numFmt w:val="chineseCounting"/>
      <w:suff w:val="nothing"/>
      <w:lvlText w:val="（%1）"/>
      <w:lvlJc w:val="left"/>
      <w:pPr>
        <w:ind w:left="0" w:firstLine="420"/>
      </w:pPr>
      <w:rPr>
        <w:rFonts w:hint="eastAsia"/>
      </w:rPr>
    </w:lvl>
  </w:abstractNum>
  <w:abstractNum w:abstractNumId="51">
    <w:nsid w:val="2A6CF00F"/>
    <w:multiLevelType w:val="singleLevel"/>
    <w:tmpl w:val="2A6CF00F"/>
    <w:lvl w:ilvl="0" w:tentative="0">
      <w:start w:val="1"/>
      <w:numFmt w:val="decimal"/>
      <w:lvlText w:val="%1)"/>
      <w:lvlJc w:val="left"/>
      <w:pPr>
        <w:tabs>
          <w:tab w:val="left" w:pos="420"/>
        </w:tabs>
        <w:ind w:left="425" w:hanging="425"/>
      </w:pPr>
      <w:rPr>
        <w:rFonts w:hint="default"/>
      </w:rPr>
    </w:lvl>
  </w:abstractNum>
  <w:abstractNum w:abstractNumId="52">
    <w:nsid w:val="2D82C3BC"/>
    <w:multiLevelType w:val="singleLevel"/>
    <w:tmpl w:val="2D82C3BC"/>
    <w:lvl w:ilvl="0" w:tentative="0">
      <w:start w:val="1"/>
      <w:numFmt w:val="decimal"/>
      <w:lvlText w:val="%1)"/>
      <w:lvlJc w:val="left"/>
      <w:pPr>
        <w:tabs>
          <w:tab w:val="left" w:pos="420"/>
        </w:tabs>
        <w:ind w:left="425" w:hanging="425"/>
      </w:pPr>
      <w:rPr>
        <w:rFonts w:hint="default"/>
      </w:rPr>
    </w:lvl>
  </w:abstractNum>
  <w:abstractNum w:abstractNumId="53">
    <w:nsid w:val="2D9A9F7C"/>
    <w:multiLevelType w:val="singleLevel"/>
    <w:tmpl w:val="2D9A9F7C"/>
    <w:lvl w:ilvl="0" w:tentative="0">
      <w:start w:val="1"/>
      <w:numFmt w:val="decimal"/>
      <w:suff w:val="nothing"/>
      <w:lvlText w:val="%1）"/>
      <w:lvlJc w:val="left"/>
    </w:lvl>
  </w:abstractNum>
  <w:abstractNum w:abstractNumId="54">
    <w:nsid w:val="2F70CAFF"/>
    <w:multiLevelType w:val="singleLevel"/>
    <w:tmpl w:val="2F70CAFF"/>
    <w:lvl w:ilvl="0" w:tentative="0">
      <w:start w:val="1"/>
      <w:numFmt w:val="decimal"/>
      <w:lvlText w:val="%1)"/>
      <w:lvlJc w:val="left"/>
      <w:pPr>
        <w:ind w:left="425" w:hanging="425"/>
      </w:pPr>
      <w:rPr>
        <w:rFonts w:hint="default"/>
      </w:rPr>
    </w:lvl>
  </w:abstractNum>
  <w:abstractNum w:abstractNumId="55">
    <w:nsid w:val="35844EB6"/>
    <w:multiLevelType w:val="multilevel"/>
    <w:tmpl w:val="35844EB6"/>
    <w:lvl w:ilvl="0" w:tentative="0">
      <w:start w:val="1"/>
      <w:numFmt w:val="decimal"/>
      <w:lvlText w:val="%1."/>
      <w:lvlJc w:val="left"/>
      <w:pPr>
        <w:tabs>
          <w:tab w:val="left" w:pos="425"/>
        </w:tabs>
        <w:ind w:left="425" w:hanging="425"/>
      </w:pPr>
      <w:rPr>
        <w:rFonts w:hint="eastAsia"/>
      </w:rPr>
    </w:lvl>
    <w:lvl w:ilvl="1" w:tentative="0">
      <w:start w:val="1"/>
      <w:numFmt w:val="decimal"/>
      <w:lvlText w:val="4.%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35C81262"/>
    <w:multiLevelType w:val="singleLevel"/>
    <w:tmpl w:val="35C81262"/>
    <w:lvl w:ilvl="0" w:tentative="0">
      <w:start w:val="1"/>
      <w:numFmt w:val="decimal"/>
      <w:suff w:val="nothing"/>
      <w:lvlText w:val="%1）"/>
      <w:lvlJc w:val="left"/>
    </w:lvl>
  </w:abstractNum>
  <w:abstractNum w:abstractNumId="57">
    <w:nsid w:val="37939B63"/>
    <w:multiLevelType w:val="singleLevel"/>
    <w:tmpl w:val="37939B63"/>
    <w:lvl w:ilvl="0" w:tentative="0">
      <w:start w:val="1"/>
      <w:numFmt w:val="decimal"/>
      <w:lvlText w:val="%1)"/>
      <w:lvlJc w:val="left"/>
      <w:pPr>
        <w:tabs>
          <w:tab w:val="left" w:pos="420"/>
        </w:tabs>
        <w:ind w:left="425" w:hanging="425"/>
      </w:pPr>
      <w:rPr>
        <w:rFonts w:hint="default"/>
      </w:rPr>
    </w:lvl>
  </w:abstractNum>
  <w:abstractNum w:abstractNumId="58">
    <w:nsid w:val="40B29C42"/>
    <w:multiLevelType w:val="singleLevel"/>
    <w:tmpl w:val="40B29C42"/>
    <w:lvl w:ilvl="0" w:tentative="0">
      <w:start w:val="1"/>
      <w:numFmt w:val="decimal"/>
      <w:lvlText w:val="%1、"/>
      <w:lvlJc w:val="left"/>
      <w:pPr>
        <w:tabs>
          <w:tab w:val="left" w:pos="420"/>
        </w:tabs>
        <w:ind w:left="0" w:firstLine="403"/>
      </w:pPr>
      <w:rPr>
        <w:rFonts w:hint="default"/>
      </w:rPr>
    </w:lvl>
  </w:abstractNum>
  <w:abstractNum w:abstractNumId="59">
    <w:nsid w:val="479B7617"/>
    <w:multiLevelType w:val="singleLevel"/>
    <w:tmpl w:val="479B7617"/>
    <w:lvl w:ilvl="0" w:tentative="0">
      <w:start w:val="3"/>
      <w:numFmt w:val="chineseCounting"/>
      <w:suff w:val="space"/>
      <w:lvlText w:val="第%1章"/>
      <w:lvlJc w:val="left"/>
      <w:rPr>
        <w:rFonts w:hint="eastAsia"/>
      </w:rPr>
    </w:lvl>
  </w:abstractNum>
  <w:abstractNum w:abstractNumId="60">
    <w:nsid w:val="4FB6DAC1"/>
    <w:multiLevelType w:val="singleLevel"/>
    <w:tmpl w:val="4FB6DAC1"/>
    <w:lvl w:ilvl="0" w:tentative="0">
      <w:start w:val="1"/>
      <w:numFmt w:val="chineseCounting"/>
      <w:suff w:val="nothing"/>
      <w:lvlText w:val="（%1）"/>
      <w:lvlJc w:val="left"/>
      <w:pPr>
        <w:ind w:left="0" w:firstLine="420"/>
      </w:pPr>
      <w:rPr>
        <w:rFonts w:hint="eastAsia"/>
      </w:rPr>
    </w:lvl>
  </w:abstractNum>
  <w:abstractNum w:abstractNumId="61">
    <w:nsid w:val="53E49858"/>
    <w:multiLevelType w:val="singleLevel"/>
    <w:tmpl w:val="53E49858"/>
    <w:lvl w:ilvl="0" w:tentative="0">
      <w:start w:val="1"/>
      <w:numFmt w:val="decimal"/>
      <w:suff w:val="nothing"/>
      <w:lvlText w:val="%1、"/>
      <w:lvlJc w:val="left"/>
      <w:rPr>
        <w:rFonts w:hint="default"/>
        <w:b/>
        <w:bCs/>
      </w:rPr>
    </w:lvl>
  </w:abstractNum>
  <w:abstractNum w:abstractNumId="62">
    <w:nsid w:val="54240EDB"/>
    <w:multiLevelType w:val="singleLevel"/>
    <w:tmpl w:val="54240EDB"/>
    <w:lvl w:ilvl="0" w:tentative="0">
      <w:start w:val="1"/>
      <w:numFmt w:val="decimal"/>
      <w:suff w:val="nothing"/>
      <w:lvlText w:val="%1）"/>
      <w:lvlJc w:val="left"/>
    </w:lvl>
  </w:abstractNum>
  <w:abstractNum w:abstractNumId="63">
    <w:nsid w:val="577E4842"/>
    <w:multiLevelType w:val="singleLevel"/>
    <w:tmpl w:val="577E4842"/>
    <w:lvl w:ilvl="0" w:tentative="0">
      <w:start w:val="1"/>
      <w:numFmt w:val="decimal"/>
      <w:lvlText w:val="%1)"/>
      <w:lvlJc w:val="left"/>
      <w:pPr>
        <w:ind w:left="425" w:hanging="425"/>
      </w:pPr>
      <w:rPr>
        <w:rFonts w:hint="default"/>
      </w:rPr>
    </w:lvl>
  </w:abstractNum>
  <w:abstractNum w:abstractNumId="64">
    <w:nsid w:val="581B9A43"/>
    <w:multiLevelType w:val="singleLevel"/>
    <w:tmpl w:val="581B9A43"/>
    <w:lvl w:ilvl="0" w:tentative="0">
      <w:start w:val="1"/>
      <w:numFmt w:val="decimal"/>
      <w:lvlText w:val="%1)"/>
      <w:lvlJc w:val="left"/>
      <w:pPr>
        <w:ind w:left="425" w:hanging="425"/>
      </w:pPr>
      <w:rPr>
        <w:rFonts w:hint="default"/>
      </w:rPr>
    </w:lvl>
  </w:abstractNum>
  <w:abstractNum w:abstractNumId="65">
    <w:nsid w:val="58DB5DD6"/>
    <w:multiLevelType w:val="singleLevel"/>
    <w:tmpl w:val="58DB5DD6"/>
    <w:lvl w:ilvl="0" w:tentative="0">
      <w:start w:val="1"/>
      <w:numFmt w:val="decimal"/>
      <w:lvlText w:val="%1)"/>
      <w:lvlJc w:val="left"/>
      <w:pPr>
        <w:ind w:left="425" w:hanging="425"/>
      </w:pPr>
      <w:rPr>
        <w:rFonts w:hint="default"/>
      </w:rPr>
    </w:lvl>
  </w:abstractNum>
  <w:abstractNum w:abstractNumId="66">
    <w:nsid w:val="59889926"/>
    <w:multiLevelType w:val="singleLevel"/>
    <w:tmpl w:val="59889926"/>
    <w:lvl w:ilvl="0" w:tentative="0">
      <w:start w:val="1"/>
      <w:numFmt w:val="decimal"/>
      <w:lvlText w:val="(%1)"/>
      <w:lvlJc w:val="left"/>
      <w:pPr>
        <w:ind w:left="425" w:hanging="425"/>
      </w:pPr>
      <w:rPr>
        <w:rFonts w:hint="default"/>
      </w:rPr>
    </w:lvl>
  </w:abstractNum>
  <w:abstractNum w:abstractNumId="67">
    <w:nsid w:val="5CEB723C"/>
    <w:multiLevelType w:val="multilevel"/>
    <w:tmpl w:val="5CEB723C"/>
    <w:lvl w:ilvl="0" w:tentative="0">
      <w:start w:val="1"/>
      <w:numFmt w:val="decimal"/>
      <w:lvlText w:val="%1."/>
      <w:lvlJc w:val="left"/>
      <w:pPr>
        <w:tabs>
          <w:tab w:val="left" w:pos="425"/>
        </w:tabs>
        <w:ind w:left="425" w:hanging="425"/>
      </w:pPr>
      <w:rPr>
        <w:rFonts w:hint="eastAsia"/>
      </w:rPr>
    </w:lvl>
    <w:lvl w:ilvl="1" w:tentative="0">
      <w:start w:val="1"/>
      <w:numFmt w:val="decimal"/>
      <w:lvlText w:val="2.%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8">
    <w:nsid w:val="5D0E92DA"/>
    <w:multiLevelType w:val="singleLevel"/>
    <w:tmpl w:val="5D0E92DA"/>
    <w:lvl w:ilvl="0" w:tentative="0">
      <w:start w:val="1"/>
      <w:numFmt w:val="decimal"/>
      <w:suff w:val="nothing"/>
      <w:lvlText w:val="%1）"/>
      <w:lvlJc w:val="left"/>
    </w:lvl>
  </w:abstractNum>
  <w:abstractNum w:abstractNumId="69">
    <w:nsid w:val="5EDA7F18"/>
    <w:multiLevelType w:val="singleLevel"/>
    <w:tmpl w:val="5EDA7F18"/>
    <w:lvl w:ilvl="0" w:tentative="0">
      <w:start w:val="1"/>
      <w:numFmt w:val="chineseCounting"/>
      <w:suff w:val="nothing"/>
      <w:lvlText w:val="（%1）"/>
      <w:lvlJc w:val="left"/>
      <w:pPr>
        <w:ind w:left="0" w:firstLine="420"/>
      </w:pPr>
      <w:rPr>
        <w:rFonts w:hint="eastAsia"/>
      </w:rPr>
    </w:lvl>
  </w:abstractNum>
  <w:abstractNum w:abstractNumId="70">
    <w:nsid w:val="64B06777"/>
    <w:multiLevelType w:val="singleLevel"/>
    <w:tmpl w:val="64B06777"/>
    <w:lvl w:ilvl="0" w:tentative="0">
      <w:start w:val="1"/>
      <w:numFmt w:val="decimal"/>
      <w:lvlText w:val="%1)"/>
      <w:lvlJc w:val="left"/>
      <w:pPr>
        <w:ind w:left="425" w:hanging="425"/>
      </w:pPr>
      <w:rPr>
        <w:rFonts w:hint="default"/>
      </w:rPr>
    </w:lvl>
  </w:abstractNum>
  <w:abstractNum w:abstractNumId="71">
    <w:nsid w:val="655B52A1"/>
    <w:multiLevelType w:val="singleLevel"/>
    <w:tmpl w:val="655B52A1"/>
    <w:lvl w:ilvl="0" w:tentative="0">
      <w:start w:val="1"/>
      <w:numFmt w:val="chineseCounting"/>
      <w:suff w:val="nothing"/>
      <w:lvlText w:val="（%1）"/>
      <w:lvlJc w:val="left"/>
      <w:pPr>
        <w:ind w:left="0" w:firstLine="420"/>
      </w:pPr>
      <w:rPr>
        <w:rFonts w:hint="eastAsia"/>
      </w:rPr>
    </w:lvl>
  </w:abstractNum>
  <w:abstractNum w:abstractNumId="72">
    <w:nsid w:val="68421C48"/>
    <w:multiLevelType w:val="singleLevel"/>
    <w:tmpl w:val="68421C48"/>
    <w:lvl w:ilvl="0" w:tentative="0">
      <w:start w:val="1"/>
      <w:numFmt w:val="decimal"/>
      <w:suff w:val="space"/>
      <w:lvlText w:val="%1)"/>
      <w:lvlJc w:val="left"/>
      <w:pPr>
        <w:ind w:left="425" w:hanging="425"/>
      </w:pPr>
      <w:rPr>
        <w:rFonts w:hint="default"/>
      </w:rPr>
    </w:lvl>
  </w:abstractNum>
  <w:abstractNum w:abstractNumId="73">
    <w:nsid w:val="68441A75"/>
    <w:multiLevelType w:val="singleLevel"/>
    <w:tmpl w:val="68441A75"/>
    <w:lvl w:ilvl="0" w:tentative="0">
      <w:start w:val="1"/>
      <w:numFmt w:val="decimal"/>
      <w:suff w:val="space"/>
      <w:lvlText w:val="%1)"/>
      <w:lvlJc w:val="left"/>
      <w:pPr>
        <w:ind w:left="425" w:hanging="425"/>
      </w:pPr>
      <w:rPr>
        <w:rFonts w:hint="default"/>
      </w:rPr>
    </w:lvl>
  </w:abstractNum>
  <w:abstractNum w:abstractNumId="74">
    <w:nsid w:val="6ADB41CA"/>
    <w:multiLevelType w:val="singleLevel"/>
    <w:tmpl w:val="6ADB41CA"/>
    <w:lvl w:ilvl="0" w:tentative="0">
      <w:start w:val="1"/>
      <w:numFmt w:val="decimal"/>
      <w:suff w:val="space"/>
      <w:lvlText w:val="%1)"/>
      <w:lvlJc w:val="left"/>
      <w:pPr>
        <w:ind w:left="425" w:hanging="425"/>
      </w:pPr>
      <w:rPr>
        <w:rFonts w:hint="default"/>
      </w:rPr>
    </w:lvl>
  </w:abstractNum>
  <w:abstractNum w:abstractNumId="75">
    <w:nsid w:val="75EF5440"/>
    <w:multiLevelType w:val="singleLevel"/>
    <w:tmpl w:val="75EF5440"/>
    <w:lvl w:ilvl="0" w:tentative="0">
      <w:start w:val="1"/>
      <w:numFmt w:val="decimal"/>
      <w:suff w:val="space"/>
      <w:lvlText w:val="%1)"/>
      <w:lvlJc w:val="left"/>
      <w:pPr>
        <w:ind w:left="425" w:hanging="425"/>
      </w:pPr>
      <w:rPr>
        <w:rFonts w:hint="default"/>
      </w:rPr>
    </w:lvl>
  </w:abstractNum>
  <w:abstractNum w:abstractNumId="76">
    <w:nsid w:val="79B67CF2"/>
    <w:multiLevelType w:val="singleLevel"/>
    <w:tmpl w:val="79B67CF2"/>
    <w:lvl w:ilvl="0" w:tentative="0">
      <w:start w:val="1"/>
      <w:numFmt w:val="chineseCounting"/>
      <w:suff w:val="nothing"/>
      <w:lvlText w:val="（%1）"/>
      <w:lvlJc w:val="left"/>
      <w:pPr>
        <w:ind w:left="0" w:firstLine="420"/>
      </w:pPr>
      <w:rPr>
        <w:rFonts w:hint="eastAsia"/>
      </w:rPr>
    </w:lvl>
  </w:abstractNum>
  <w:abstractNum w:abstractNumId="77">
    <w:nsid w:val="7B7807FC"/>
    <w:multiLevelType w:val="multilevel"/>
    <w:tmpl w:val="7B7807FC"/>
    <w:lvl w:ilvl="0" w:tentative="0">
      <w:start w:val="1"/>
      <w:numFmt w:val="decimal"/>
      <w:lvlText w:val="%1."/>
      <w:lvlJc w:val="left"/>
      <w:pPr>
        <w:tabs>
          <w:tab w:val="left" w:pos="425"/>
        </w:tabs>
        <w:ind w:left="425" w:hanging="425"/>
      </w:pPr>
      <w:rPr>
        <w:rFonts w:hint="eastAsia"/>
      </w:rPr>
    </w:lvl>
    <w:lvl w:ilvl="1" w:tentative="0">
      <w:start w:val="1"/>
      <w:numFmt w:val="decimal"/>
      <w:lvlText w:val="3.%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8">
    <w:nsid w:val="7DCA4BE3"/>
    <w:multiLevelType w:val="singleLevel"/>
    <w:tmpl w:val="7DCA4BE3"/>
    <w:lvl w:ilvl="0" w:tentative="0">
      <w:start w:val="1"/>
      <w:numFmt w:val="decimal"/>
      <w:lvlText w:val="%1)"/>
      <w:lvlJc w:val="left"/>
      <w:pPr>
        <w:tabs>
          <w:tab w:val="left" w:pos="420"/>
        </w:tabs>
        <w:ind w:left="425" w:hanging="425"/>
      </w:pPr>
      <w:rPr>
        <w:rFonts w:hint="default"/>
      </w:rPr>
    </w:lvl>
  </w:abstractNum>
  <w:abstractNum w:abstractNumId="79">
    <w:nsid w:val="7F344BFA"/>
    <w:multiLevelType w:val="multilevel"/>
    <w:tmpl w:val="7F344B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66"/>
  </w:num>
  <w:num w:numId="3">
    <w:abstractNumId w:val="59"/>
  </w:num>
  <w:num w:numId="4">
    <w:abstractNumId w:val="40"/>
  </w:num>
  <w:num w:numId="5">
    <w:abstractNumId w:val="67"/>
  </w:num>
  <w:num w:numId="6">
    <w:abstractNumId w:val="77"/>
  </w:num>
  <w:num w:numId="7">
    <w:abstractNumId w:val="55"/>
  </w:num>
  <w:num w:numId="8">
    <w:abstractNumId w:val="38"/>
  </w:num>
  <w:num w:numId="9">
    <w:abstractNumId w:val="25"/>
  </w:num>
  <w:num w:numId="10">
    <w:abstractNumId w:val="69"/>
  </w:num>
  <w:num w:numId="11">
    <w:abstractNumId w:val="62"/>
  </w:num>
  <w:num w:numId="12">
    <w:abstractNumId w:val="61"/>
  </w:num>
  <w:num w:numId="13">
    <w:abstractNumId w:val="68"/>
  </w:num>
  <w:num w:numId="14">
    <w:abstractNumId w:val="1"/>
  </w:num>
  <w:num w:numId="15">
    <w:abstractNumId w:val="53"/>
  </w:num>
  <w:num w:numId="16">
    <w:abstractNumId w:val="56"/>
  </w:num>
  <w:num w:numId="17">
    <w:abstractNumId w:val="31"/>
  </w:num>
  <w:num w:numId="18">
    <w:abstractNumId w:val="13"/>
  </w:num>
  <w:num w:numId="19">
    <w:abstractNumId w:val="32"/>
  </w:num>
  <w:num w:numId="20">
    <w:abstractNumId w:val="49"/>
  </w:num>
  <w:num w:numId="21">
    <w:abstractNumId w:val="44"/>
  </w:num>
  <w:num w:numId="22">
    <w:abstractNumId w:val="20"/>
  </w:num>
  <w:num w:numId="23">
    <w:abstractNumId w:val="3"/>
  </w:num>
  <w:num w:numId="24">
    <w:abstractNumId w:val="14"/>
  </w:num>
  <w:num w:numId="25">
    <w:abstractNumId w:val="73"/>
  </w:num>
  <w:num w:numId="26">
    <w:abstractNumId w:val="64"/>
  </w:num>
  <w:num w:numId="27">
    <w:abstractNumId w:val="75"/>
  </w:num>
  <w:num w:numId="28">
    <w:abstractNumId w:val="9"/>
  </w:num>
  <w:num w:numId="29">
    <w:abstractNumId w:val="63"/>
  </w:num>
  <w:num w:numId="30">
    <w:abstractNumId w:val="8"/>
  </w:num>
  <w:num w:numId="31">
    <w:abstractNumId w:val="74"/>
  </w:num>
  <w:num w:numId="32">
    <w:abstractNumId w:val="72"/>
  </w:num>
  <w:num w:numId="33">
    <w:abstractNumId w:val="35"/>
  </w:num>
  <w:num w:numId="34">
    <w:abstractNumId w:val="50"/>
  </w:num>
  <w:num w:numId="35">
    <w:abstractNumId w:val="5"/>
  </w:num>
  <w:num w:numId="36">
    <w:abstractNumId w:val="37"/>
  </w:num>
  <w:num w:numId="37">
    <w:abstractNumId w:val="26"/>
  </w:num>
  <w:num w:numId="38">
    <w:abstractNumId w:val="52"/>
  </w:num>
  <w:num w:numId="39">
    <w:abstractNumId w:val="34"/>
  </w:num>
  <w:num w:numId="40">
    <w:abstractNumId w:val="45"/>
  </w:num>
  <w:num w:numId="41">
    <w:abstractNumId w:val="11"/>
  </w:num>
  <w:num w:numId="42">
    <w:abstractNumId w:val="78"/>
  </w:num>
  <w:num w:numId="43">
    <w:abstractNumId w:val="46"/>
  </w:num>
  <w:num w:numId="44">
    <w:abstractNumId w:val="30"/>
  </w:num>
  <w:num w:numId="45">
    <w:abstractNumId w:val="57"/>
  </w:num>
  <w:num w:numId="46">
    <w:abstractNumId w:val="60"/>
  </w:num>
  <w:num w:numId="47">
    <w:abstractNumId w:val="0"/>
  </w:num>
  <w:num w:numId="48">
    <w:abstractNumId w:val="47"/>
  </w:num>
  <w:num w:numId="49">
    <w:abstractNumId w:val="19"/>
  </w:num>
  <w:num w:numId="50">
    <w:abstractNumId w:val="43"/>
  </w:num>
  <w:num w:numId="51">
    <w:abstractNumId w:val="6"/>
  </w:num>
  <w:num w:numId="52">
    <w:abstractNumId w:val="24"/>
  </w:num>
  <w:num w:numId="53">
    <w:abstractNumId w:val="48"/>
  </w:num>
  <w:num w:numId="54">
    <w:abstractNumId w:val="28"/>
  </w:num>
  <w:num w:numId="55">
    <w:abstractNumId w:val="12"/>
  </w:num>
  <w:num w:numId="56">
    <w:abstractNumId w:val="51"/>
  </w:num>
  <w:num w:numId="57">
    <w:abstractNumId w:val="33"/>
  </w:num>
  <w:num w:numId="58">
    <w:abstractNumId w:val="42"/>
  </w:num>
  <w:num w:numId="59">
    <w:abstractNumId w:val="4"/>
  </w:num>
  <w:num w:numId="60">
    <w:abstractNumId w:val="21"/>
  </w:num>
  <w:num w:numId="61">
    <w:abstractNumId w:val="70"/>
  </w:num>
  <w:num w:numId="62">
    <w:abstractNumId w:val="18"/>
  </w:num>
  <w:num w:numId="63">
    <w:abstractNumId w:val="39"/>
  </w:num>
  <w:num w:numId="64">
    <w:abstractNumId w:val="29"/>
  </w:num>
  <w:num w:numId="65">
    <w:abstractNumId w:val="15"/>
  </w:num>
  <w:num w:numId="66">
    <w:abstractNumId w:val="76"/>
  </w:num>
  <w:num w:numId="67">
    <w:abstractNumId w:val="27"/>
  </w:num>
  <w:num w:numId="68">
    <w:abstractNumId w:val="58"/>
  </w:num>
  <w:num w:numId="69">
    <w:abstractNumId w:val="71"/>
  </w:num>
  <w:num w:numId="70">
    <w:abstractNumId w:val="36"/>
  </w:num>
  <w:num w:numId="71">
    <w:abstractNumId w:val="41"/>
  </w:num>
  <w:num w:numId="72">
    <w:abstractNumId w:val="17"/>
  </w:num>
  <w:num w:numId="73">
    <w:abstractNumId w:val="7"/>
  </w:num>
  <w:num w:numId="74">
    <w:abstractNumId w:val="22"/>
  </w:num>
  <w:num w:numId="75">
    <w:abstractNumId w:val="54"/>
  </w:num>
  <w:num w:numId="76">
    <w:abstractNumId w:val="65"/>
  </w:num>
  <w:num w:numId="77">
    <w:abstractNumId w:val="2"/>
  </w:num>
  <w:num w:numId="78">
    <w:abstractNumId w:val="16"/>
  </w:num>
  <w:num w:numId="79">
    <w:abstractNumId w:val="23"/>
  </w:num>
  <w:num w:numId="80">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WNiZjI5Mzk3Mzk3YWMxOWU3YmIwZDJkMDdlZWQifQ=="/>
  </w:docVars>
  <w:rsids>
    <w:rsidRoot w:val="00D53F49"/>
    <w:rsid w:val="00002797"/>
    <w:rsid w:val="00002BD3"/>
    <w:rsid w:val="00003497"/>
    <w:rsid w:val="000044CB"/>
    <w:rsid w:val="0000463C"/>
    <w:rsid w:val="00004E4A"/>
    <w:rsid w:val="00007695"/>
    <w:rsid w:val="000108A1"/>
    <w:rsid w:val="00010ECD"/>
    <w:rsid w:val="000114C0"/>
    <w:rsid w:val="00011DA5"/>
    <w:rsid w:val="0001227D"/>
    <w:rsid w:val="000130D6"/>
    <w:rsid w:val="0001412A"/>
    <w:rsid w:val="00016005"/>
    <w:rsid w:val="00016B5A"/>
    <w:rsid w:val="00016F99"/>
    <w:rsid w:val="00016FB1"/>
    <w:rsid w:val="00017FD4"/>
    <w:rsid w:val="000224B5"/>
    <w:rsid w:val="000245E6"/>
    <w:rsid w:val="00024687"/>
    <w:rsid w:val="000272A4"/>
    <w:rsid w:val="000278F6"/>
    <w:rsid w:val="0003021A"/>
    <w:rsid w:val="0003049A"/>
    <w:rsid w:val="000312E7"/>
    <w:rsid w:val="000319AD"/>
    <w:rsid w:val="00032236"/>
    <w:rsid w:val="00032E33"/>
    <w:rsid w:val="00033061"/>
    <w:rsid w:val="00033356"/>
    <w:rsid w:val="00033D70"/>
    <w:rsid w:val="000376D5"/>
    <w:rsid w:val="00040600"/>
    <w:rsid w:val="000407D5"/>
    <w:rsid w:val="00040D07"/>
    <w:rsid w:val="00040DDD"/>
    <w:rsid w:val="0004136A"/>
    <w:rsid w:val="00041A9C"/>
    <w:rsid w:val="00041DF0"/>
    <w:rsid w:val="00043C98"/>
    <w:rsid w:val="000462C3"/>
    <w:rsid w:val="0004637D"/>
    <w:rsid w:val="000467EE"/>
    <w:rsid w:val="000468FA"/>
    <w:rsid w:val="00047295"/>
    <w:rsid w:val="000516F1"/>
    <w:rsid w:val="000539A7"/>
    <w:rsid w:val="00053D68"/>
    <w:rsid w:val="0005412C"/>
    <w:rsid w:val="00054252"/>
    <w:rsid w:val="000546F6"/>
    <w:rsid w:val="000562CD"/>
    <w:rsid w:val="00056EA1"/>
    <w:rsid w:val="00057B36"/>
    <w:rsid w:val="00061B88"/>
    <w:rsid w:val="00064852"/>
    <w:rsid w:val="00065424"/>
    <w:rsid w:val="00065BA3"/>
    <w:rsid w:val="00067E5D"/>
    <w:rsid w:val="0007081C"/>
    <w:rsid w:val="000712C0"/>
    <w:rsid w:val="000732FE"/>
    <w:rsid w:val="00073810"/>
    <w:rsid w:val="00075CB6"/>
    <w:rsid w:val="00077897"/>
    <w:rsid w:val="0008073E"/>
    <w:rsid w:val="00082527"/>
    <w:rsid w:val="00082FA2"/>
    <w:rsid w:val="000830B8"/>
    <w:rsid w:val="00083EE9"/>
    <w:rsid w:val="00085EBC"/>
    <w:rsid w:val="00086290"/>
    <w:rsid w:val="00092509"/>
    <w:rsid w:val="00092E62"/>
    <w:rsid w:val="000951F3"/>
    <w:rsid w:val="00095D14"/>
    <w:rsid w:val="000967D7"/>
    <w:rsid w:val="000968F3"/>
    <w:rsid w:val="00097BD9"/>
    <w:rsid w:val="00097D12"/>
    <w:rsid w:val="000A2172"/>
    <w:rsid w:val="000A2C17"/>
    <w:rsid w:val="000A475F"/>
    <w:rsid w:val="000A701F"/>
    <w:rsid w:val="000B1099"/>
    <w:rsid w:val="000B1B1A"/>
    <w:rsid w:val="000B2B4C"/>
    <w:rsid w:val="000B3980"/>
    <w:rsid w:val="000B63F2"/>
    <w:rsid w:val="000B641A"/>
    <w:rsid w:val="000B6C84"/>
    <w:rsid w:val="000C067C"/>
    <w:rsid w:val="000C0FB7"/>
    <w:rsid w:val="000C2EAB"/>
    <w:rsid w:val="000C3537"/>
    <w:rsid w:val="000C4D99"/>
    <w:rsid w:val="000C4D9C"/>
    <w:rsid w:val="000C4EC1"/>
    <w:rsid w:val="000C5B5E"/>
    <w:rsid w:val="000C620C"/>
    <w:rsid w:val="000C7369"/>
    <w:rsid w:val="000C75D6"/>
    <w:rsid w:val="000D1E47"/>
    <w:rsid w:val="000D1EAA"/>
    <w:rsid w:val="000D2B03"/>
    <w:rsid w:val="000D2DD0"/>
    <w:rsid w:val="000D49C6"/>
    <w:rsid w:val="000D4E32"/>
    <w:rsid w:val="000D56E0"/>
    <w:rsid w:val="000D7148"/>
    <w:rsid w:val="000E2877"/>
    <w:rsid w:val="000E2A02"/>
    <w:rsid w:val="000E2AAA"/>
    <w:rsid w:val="000E2F34"/>
    <w:rsid w:val="000E33CA"/>
    <w:rsid w:val="000E34DF"/>
    <w:rsid w:val="000E5401"/>
    <w:rsid w:val="000E5FFD"/>
    <w:rsid w:val="000F0B43"/>
    <w:rsid w:val="000F0D55"/>
    <w:rsid w:val="00100991"/>
    <w:rsid w:val="001030F8"/>
    <w:rsid w:val="00104618"/>
    <w:rsid w:val="00105574"/>
    <w:rsid w:val="00106675"/>
    <w:rsid w:val="001112A3"/>
    <w:rsid w:val="001122B7"/>
    <w:rsid w:val="001133D4"/>
    <w:rsid w:val="00113902"/>
    <w:rsid w:val="00113CC9"/>
    <w:rsid w:val="00121CCA"/>
    <w:rsid w:val="00122F8D"/>
    <w:rsid w:val="001238C1"/>
    <w:rsid w:val="00125246"/>
    <w:rsid w:val="00126453"/>
    <w:rsid w:val="00127C76"/>
    <w:rsid w:val="00130ED3"/>
    <w:rsid w:val="001319D8"/>
    <w:rsid w:val="0013346B"/>
    <w:rsid w:val="00133E75"/>
    <w:rsid w:val="001340A4"/>
    <w:rsid w:val="00134D8D"/>
    <w:rsid w:val="001359A8"/>
    <w:rsid w:val="00135EB9"/>
    <w:rsid w:val="001400C7"/>
    <w:rsid w:val="00142F63"/>
    <w:rsid w:val="001431DE"/>
    <w:rsid w:val="00144DD3"/>
    <w:rsid w:val="00145F17"/>
    <w:rsid w:val="00146D28"/>
    <w:rsid w:val="001509B9"/>
    <w:rsid w:val="00150E09"/>
    <w:rsid w:val="0015307A"/>
    <w:rsid w:val="00154636"/>
    <w:rsid w:val="00156C02"/>
    <w:rsid w:val="00157C9C"/>
    <w:rsid w:val="00157E1D"/>
    <w:rsid w:val="0016319C"/>
    <w:rsid w:val="0016323D"/>
    <w:rsid w:val="0016479A"/>
    <w:rsid w:val="001661A1"/>
    <w:rsid w:val="00171689"/>
    <w:rsid w:val="00172091"/>
    <w:rsid w:val="00172CB4"/>
    <w:rsid w:val="00172E78"/>
    <w:rsid w:val="00173206"/>
    <w:rsid w:val="00173C61"/>
    <w:rsid w:val="00176C9B"/>
    <w:rsid w:val="001808AD"/>
    <w:rsid w:val="00180CB5"/>
    <w:rsid w:val="00181478"/>
    <w:rsid w:val="00182368"/>
    <w:rsid w:val="00183157"/>
    <w:rsid w:val="00183F1E"/>
    <w:rsid w:val="001845E5"/>
    <w:rsid w:val="00187473"/>
    <w:rsid w:val="001901FE"/>
    <w:rsid w:val="0019043B"/>
    <w:rsid w:val="0019154E"/>
    <w:rsid w:val="00191855"/>
    <w:rsid w:val="00195772"/>
    <w:rsid w:val="00197A66"/>
    <w:rsid w:val="001A25DD"/>
    <w:rsid w:val="001A2ECD"/>
    <w:rsid w:val="001A4338"/>
    <w:rsid w:val="001A7933"/>
    <w:rsid w:val="001A79D6"/>
    <w:rsid w:val="001A7A79"/>
    <w:rsid w:val="001B43C9"/>
    <w:rsid w:val="001B5AE1"/>
    <w:rsid w:val="001B6BBE"/>
    <w:rsid w:val="001B6DFF"/>
    <w:rsid w:val="001B7119"/>
    <w:rsid w:val="001B7170"/>
    <w:rsid w:val="001B7285"/>
    <w:rsid w:val="001C1798"/>
    <w:rsid w:val="001C2CD1"/>
    <w:rsid w:val="001C3129"/>
    <w:rsid w:val="001C3421"/>
    <w:rsid w:val="001C4988"/>
    <w:rsid w:val="001D32FA"/>
    <w:rsid w:val="001D3700"/>
    <w:rsid w:val="001D38E9"/>
    <w:rsid w:val="001D3E45"/>
    <w:rsid w:val="001D463E"/>
    <w:rsid w:val="001D65EA"/>
    <w:rsid w:val="001D6A19"/>
    <w:rsid w:val="001E05ED"/>
    <w:rsid w:val="001E1BF9"/>
    <w:rsid w:val="001E3577"/>
    <w:rsid w:val="001E3B66"/>
    <w:rsid w:val="001E648F"/>
    <w:rsid w:val="001E6F81"/>
    <w:rsid w:val="001E71D9"/>
    <w:rsid w:val="001E7EC7"/>
    <w:rsid w:val="001F13A5"/>
    <w:rsid w:val="001F2A20"/>
    <w:rsid w:val="001F41A5"/>
    <w:rsid w:val="001F45C9"/>
    <w:rsid w:val="001F6537"/>
    <w:rsid w:val="00201339"/>
    <w:rsid w:val="0020385B"/>
    <w:rsid w:val="00203CE8"/>
    <w:rsid w:val="00203F6D"/>
    <w:rsid w:val="00207A02"/>
    <w:rsid w:val="00207B12"/>
    <w:rsid w:val="0021073C"/>
    <w:rsid w:val="00213A6F"/>
    <w:rsid w:val="0021468C"/>
    <w:rsid w:val="002170E3"/>
    <w:rsid w:val="002174B7"/>
    <w:rsid w:val="002211C2"/>
    <w:rsid w:val="002229BA"/>
    <w:rsid w:val="00222E4D"/>
    <w:rsid w:val="002263EB"/>
    <w:rsid w:val="00226592"/>
    <w:rsid w:val="002276A3"/>
    <w:rsid w:val="00230D83"/>
    <w:rsid w:val="00231171"/>
    <w:rsid w:val="002316B2"/>
    <w:rsid w:val="00231879"/>
    <w:rsid w:val="002327CF"/>
    <w:rsid w:val="0023360E"/>
    <w:rsid w:val="00233ACF"/>
    <w:rsid w:val="00235DA6"/>
    <w:rsid w:val="00235E5F"/>
    <w:rsid w:val="00235FF1"/>
    <w:rsid w:val="002370E8"/>
    <w:rsid w:val="00237A5A"/>
    <w:rsid w:val="00240088"/>
    <w:rsid w:val="00240710"/>
    <w:rsid w:val="002411D6"/>
    <w:rsid w:val="00241513"/>
    <w:rsid w:val="00241CC0"/>
    <w:rsid w:val="002425EE"/>
    <w:rsid w:val="002435DC"/>
    <w:rsid w:val="00243B57"/>
    <w:rsid w:val="00244107"/>
    <w:rsid w:val="00245C63"/>
    <w:rsid w:val="002477B7"/>
    <w:rsid w:val="002512C5"/>
    <w:rsid w:val="0025134A"/>
    <w:rsid w:val="002527FC"/>
    <w:rsid w:val="00252FDC"/>
    <w:rsid w:val="002546B4"/>
    <w:rsid w:val="00254ACA"/>
    <w:rsid w:val="00255503"/>
    <w:rsid w:val="0026107A"/>
    <w:rsid w:val="002613A3"/>
    <w:rsid w:val="00262E1C"/>
    <w:rsid w:val="0026303D"/>
    <w:rsid w:val="00265371"/>
    <w:rsid w:val="00265588"/>
    <w:rsid w:val="00267CD1"/>
    <w:rsid w:val="00270837"/>
    <w:rsid w:val="00271750"/>
    <w:rsid w:val="0027190F"/>
    <w:rsid w:val="00272ADC"/>
    <w:rsid w:val="0027325C"/>
    <w:rsid w:val="002748E0"/>
    <w:rsid w:val="00275921"/>
    <w:rsid w:val="00277542"/>
    <w:rsid w:val="00277667"/>
    <w:rsid w:val="002807A9"/>
    <w:rsid w:val="00280EAB"/>
    <w:rsid w:val="00281327"/>
    <w:rsid w:val="00281A74"/>
    <w:rsid w:val="00282CC9"/>
    <w:rsid w:val="00283A8E"/>
    <w:rsid w:val="0028763C"/>
    <w:rsid w:val="002908E7"/>
    <w:rsid w:val="002917BA"/>
    <w:rsid w:val="002942F3"/>
    <w:rsid w:val="00294D07"/>
    <w:rsid w:val="00296A32"/>
    <w:rsid w:val="00297FFA"/>
    <w:rsid w:val="002A1379"/>
    <w:rsid w:val="002A14E8"/>
    <w:rsid w:val="002A152F"/>
    <w:rsid w:val="002A297D"/>
    <w:rsid w:val="002A3212"/>
    <w:rsid w:val="002A4810"/>
    <w:rsid w:val="002A6715"/>
    <w:rsid w:val="002A68E0"/>
    <w:rsid w:val="002A6C19"/>
    <w:rsid w:val="002B125B"/>
    <w:rsid w:val="002B15D7"/>
    <w:rsid w:val="002B172A"/>
    <w:rsid w:val="002B445E"/>
    <w:rsid w:val="002B4E71"/>
    <w:rsid w:val="002B6F9D"/>
    <w:rsid w:val="002C0597"/>
    <w:rsid w:val="002C0A29"/>
    <w:rsid w:val="002C334D"/>
    <w:rsid w:val="002C3F3D"/>
    <w:rsid w:val="002C48CE"/>
    <w:rsid w:val="002C52E5"/>
    <w:rsid w:val="002C6667"/>
    <w:rsid w:val="002C714A"/>
    <w:rsid w:val="002C7283"/>
    <w:rsid w:val="002C7D6B"/>
    <w:rsid w:val="002D0796"/>
    <w:rsid w:val="002D2F3E"/>
    <w:rsid w:val="002D34C3"/>
    <w:rsid w:val="002D583E"/>
    <w:rsid w:val="002D6125"/>
    <w:rsid w:val="002D627B"/>
    <w:rsid w:val="002D67C1"/>
    <w:rsid w:val="002D7A53"/>
    <w:rsid w:val="002E2632"/>
    <w:rsid w:val="002E398C"/>
    <w:rsid w:val="002E5714"/>
    <w:rsid w:val="002F19ED"/>
    <w:rsid w:val="002F42B8"/>
    <w:rsid w:val="002F61B4"/>
    <w:rsid w:val="002F680F"/>
    <w:rsid w:val="002F7FF7"/>
    <w:rsid w:val="00301DC6"/>
    <w:rsid w:val="0030334E"/>
    <w:rsid w:val="00303E83"/>
    <w:rsid w:val="00311C9A"/>
    <w:rsid w:val="00312EB1"/>
    <w:rsid w:val="00313548"/>
    <w:rsid w:val="00313611"/>
    <w:rsid w:val="00314079"/>
    <w:rsid w:val="00314782"/>
    <w:rsid w:val="00317374"/>
    <w:rsid w:val="003179DF"/>
    <w:rsid w:val="00317A38"/>
    <w:rsid w:val="00320E75"/>
    <w:rsid w:val="00321271"/>
    <w:rsid w:val="00321938"/>
    <w:rsid w:val="003234D9"/>
    <w:rsid w:val="00323ABE"/>
    <w:rsid w:val="00324EFF"/>
    <w:rsid w:val="00326087"/>
    <w:rsid w:val="0032664B"/>
    <w:rsid w:val="00326C3D"/>
    <w:rsid w:val="003358F1"/>
    <w:rsid w:val="00343BD6"/>
    <w:rsid w:val="00344B14"/>
    <w:rsid w:val="00346A3B"/>
    <w:rsid w:val="0035126D"/>
    <w:rsid w:val="003514D5"/>
    <w:rsid w:val="00352BA4"/>
    <w:rsid w:val="00352C88"/>
    <w:rsid w:val="003569C6"/>
    <w:rsid w:val="00357BD4"/>
    <w:rsid w:val="0036002C"/>
    <w:rsid w:val="003605A9"/>
    <w:rsid w:val="00360796"/>
    <w:rsid w:val="00360E5E"/>
    <w:rsid w:val="003625B8"/>
    <w:rsid w:val="00363084"/>
    <w:rsid w:val="00363358"/>
    <w:rsid w:val="003636E1"/>
    <w:rsid w:val="003638F3"/>
    <w:rsid w:val="00364C00"/>
    <w:rsid w:val="00365DCE"/>
    <w:rsid w:val="0036659D"/>
    <w:rsid w:val="0037001D"/>
    <w:rsid w:val="00371ACC"/>
    <w:rsid w:val="00373DFE"/>
    <w:rsid w:val="00375C3F"/>
    <w:rsid w:val="003760CA"/>
    <w:rsid w:val="00376C78"/>
    <w:rsid w:val="00377262"/>
    <w:rsid w:val="00380CAD"/>
    <w:rsid w:val="00382F84"/>
    <w:rsid w:val="0038512D"/>
    <w:rsid w:val="003866BD"/>
    <w:rsid w:val="003879E6"/>
    <w:rsid w:val="003928FB"/>
    <w:rsid w:val="00392DE2"/>
    <w:rsid w:val="003934BC"/>
    <w:rsid w:val="00395A19"/>
    <w:rsid w:val="00396B1D"/>
    <w:rsid w:val="00397680"/>
    <w:rsid w:val="003A013F"/>
    <w:rsid w:val="003A107B"/>
    <w:rsid w:val="003A2679"/>
    <w:rsid w:val="003A312C"/>
    <w:rsid w:val="003A64B4"/>
    <w:rsid w:val="003A6738"/>
    <w:rsid w:val="003B21F2"/>
    <w:rsid w:val="003B65E7"/>
    <w:rsid w:val="003B719C"/>
    <w:rsid w:val="003B7F57"/>
    <w:rsid w:val="003C6C6B"/>
    <w:rsid w:val="003C7167"/>
    <w:rsid w:val="003D113C"/>
    <w:rsid w:val="003D24D6"/>
    <w:rsid w:val="003D411E"/>
    <w:rsid w:val="003D45CF"/>
    <w:rsid w:val="003D4FD7"/>
    <w:rsid w:val="003D57C4"/>
    <w:rsid w:val="003D71D2"/>
    <w:rsid w:val="003E0F99"/>
    <w:rsid w:val="003E11FA"/>
    <w:rsid w:val="003E2249"/>
    <w:rsid w:val="003E38E8"/>
    <w:rsid w:val="003E7A2B"/>
    <w:rsid w:val="003F5511"/>
    <w:rsid w:val="003F5B8C"/>
    <w:rsid w:val="0040086D"/>
    <w:rsid w:val="004008C9"/>
    <w:rsid w:val="00402FA6"/>
    <w:rsid w:val="004031E1"/>
    <w:rsid w:val="00403EA2"/>
    <w:rsid w:val="0041631C"/>
    <w:rsid w:val="004174DF"/>
    <w:rsid w:val="004207A0"/>
    <w:rsid w:val="00420E62"/>
    <w:rsid w:val="0042154A"/>
    <w:rsid w:val="004227DC"/>
    <w:rsid w:val="00427002"/>
    <w:rsid w:val="00430E5F"/>
    <w:rsid w:val="004344BC"/>
    <w:rsid w:val="00437239"/>
    <w:rsid w:val="00437750"/>
    <w:rsid w:val="00442145"/>
    <w:rsid w:val="00444085"/>
    <w:rsid w:val="00445A83"/>
    <w:rsid w:val="00447433"/>
    <w:rsid w:val="004475BD"/>
    <w:rsid w:val="00450877"/>
    <w:rsid w:val="0045184F"/>
    <w:rsid w:val="00454221"/>
    <w:rsid w:val="004556E6"/>
    <w:rsid w:val="00461366"/>
    <w:rsid w:val="00462831"/>
    <w:rsid w:val="00462CAC"/>
    <w:rsid w:val="00463EC3"/>
    <w:rsid w:val="00466E22"/>
    <w:rsid w:val="00470B50"/>
    <w:rsid w:val="00473D50"/>
    <w:rsid w:val="00475375"/>
    <w:rsid w:val="00476A06"/>
    <w:rsid w:val="004775FB"/>
    <w:rsid w:val="00481AA0"/>
    <w:rsid w:val="004821B1"/>
    <w:rsid w:val="00482990"/>
    <w:rsid w:val="00483F6E"/>
    <w:rsid w:val="00484954"/>
    <w:rsid w:val="00490AC0"/>
    <w:rsid w:val="00490E03"/>
    <w:rsid w:val="004920F4"/>
    <w:rsid w:val="00495B6E"/>
    <w:rsid w:val="0049635E"/>
    <w:rsid w:val="004A1D1C"/>
    <w:rsid w:val="004A22A7"/>
    <w:rsid w:val="004A2F34"/>
    <w:rsid w:val="004A316C"/>
    <w:rsid w:val="004A438C"/>
    <w:rsid w:val="004A46D8"/>
    <w:rsid w:val="004A5DAB"/>
    <w:rsid w:val="004A65AC"/>
    <w:rsid w:val="004A6750"/>
    <w:rsid w:val="004A7D9F"/>
    <w:rsid w:val="004B1325"/>
    <w:rsid w:val="004B2ADF"/>
    <w:rsid w:val="004B3ACA"/>
    <w:rsid w:val="004B3F56"/>
    <w:rsid w:val="004B46AD"/>
    <w:rsid w:val="004B490A"/>
    <w:rsid w:val="004B5047"/>
    <w:rsid w:val="004B50E6"/>
    <w:rsid w:val="004B6D09"/>
    <w:rsid w:val="004C0B12"/>
    <w:rsid w:val="004C119B"/>
    <w:rsid w:val="004C30EE"/>
    <w:rsid w:val="004C329F"/>
    <w:rsid w:val="004C3D1E"/>
    <w:rsid w:val="004C4D2E"/>
    <w:rsid w:val="004C51DC"/>
    <w:rsid w:val="004C57EE"/>
    <w:rsid w:val="004C69B0"/>
    <w:rsid w:val="004D1D09"/>
    <w:rsid w:val="004D21DA"/>
    <w:rsid w:val="004D62C9"/>
    <w:rsid w:val="004D72CE"/>
    <w:rsid w:val="004D781E"/>
    <w:rsid w:val="004E0A68"/>
    <w:rsid w:val="004E16F9"/>
    <w:rsid w:val="004E2500"/>
    <w:rsid w:val="004E2CCB"/>
    <w:rsid w:val="004E46B2"/>
    <w:rsid w:val="004E5A63"/>
    <w:rsid w:val="004E6276"/>
    <w:rsid w:val="004E6E78"/>
    <w:rsid w:val="004F3051"/>
    <w:rsid w:val="004F4D3F"/>
    <w:rsid w:val="004F638F"/>
    <w:rsid w:val="004F7660"/>
    <w:rsid w:val="00500225"/>
    <w:rsid w:val="005007B8"/>
    <w:rsid w:val="00501BBF"/>
    <w:rsid w:val="005020DF"/>
    <w:rsid w:val="005029D4"/>
    <w:rsid w:val="0050333C"/>
    <w:rsid w:val="00504689"/>
    <w:rsid w:val="00504C71"/>
    <w:rsid w:val="00506D12"/>
    <w:rsid w:val="005077B3"/>
    <w:rsid w:val="005079C8"/>
    <w:rsid w:val="00510B71"/>
    <w:rsid w:val="0051610A"/>
    <w:rsid w:val="00516166"/>
    <w:rsid w:val="00516F3C"/>
    <w:rsid w:val="00520927"/>
    <w:rsid w:val="00521465"/>
    <w:rsid w:val="00521AF9"/>
    <w:rsid w:val="0052376C"/>
    <w:rsid w:val="00523FC3"/>
    <w:rsid w:val="00524AE4"/>
    <w:rsid w:val="0052766A"/>
    <w:rsid w:val="0053036C"/>
    <w:rsid w:val="00531397"/>
    <w:rsid w:val="0053436A"/>
    <w:rsid w:val="00536B1B"/>
    <w:rsid w:val="005408FB"/>
    <w:rsid w:val="00541ABC"/>
    <w:rsid w:val="0054338D"/>
    <w:rsid w:val="00543445"/>
    <w:rsid w:val="00543802"/>
    <w:rsid w:val="00543B9D"/>
    <w:rsid w:val="005503A9"/>
    <w:rsid w:val="005529B8"/>
    <w:rsid w:val="00552CFC"/>
    <w:rsid w:val="00553A3F"/>
    <w:rsid w:val="005541F7"/>
    <w:rsid w:val="0055424A"/>
    <w:rsid w:val="0055737E"/>
    <w:rsid w:val="0056019F"/>
    <w:rsid w:val="00560888"/>
    <w:rsid w:val="00561BE6"/>
    <w:rsid w:val="00561C9C"/>
    <w:rsid w:val="005620C4"/>
    <w:rsid w:val="00562E30"/>
    <w:rsid w:val="005649DF"/>
    <w:rsid w:val="00565931"/>
    <w:rsid w:val="00565AF7"/>
    <w:rsid w:val="00566717"/>
    <w:rsid w:val="0056685F"/>
    <w:rsid w:val="005722A0"/>
    <w:rsid w:val="0057364E"/>
    <w:rsid w:val="00573712"/>
    <w:rsid w:val="005741E5"/>
    <w:rsid w:val="00574227"/>
    <w:rsid w:val="00575557"/>
    <w:rsid w:val="005778FA"/>
    <w:rsid w:val="00577C4C"/>
    <w:rsid w:val="00583321"/>
    <w:rsid w:val="00583780"/>
    <w:rsid w:val="00583844"/>
    <w:rsid w:val="00586A23"/>
    <w:rsid w:val="0058723A"/>
    <w:rsid w:val="00587FCE"/>
    <w:rsid w:val="00590D8C"/>
    <w:rsid w:val="00591E69"/>
    <w:rsid w:val="0059379A"/>
    <w:rsid w:val="00594004"/>
    <w:rsid w:val="005956A9"/>
    <w:rsid w:val="00595E1D"/>
    <w:rsid w:val="00596214"/>
    <w:rsid w:val="00596D44"/>
    <w:rsid w:val="005A1759"/>
    <w:rsid w:val="005A2204"/>
    <w:rsid w:val="005A38A8"/>
    <w:rsid w:val="005A4143"/>
    <w:rsid w:val="005A4D51"/>
    <w:rsid w:val="005B0880"/>
    <w:rsid w:val="005B0AE5"/>
    <w:rsid w:val="005B26E1"/>
    <w:rsid w:val="005B366E"/>
    <w:rsid w:val="005B372A"/>
    <w:rsid w:val="005B37AC"/>
    <w:rsid w:val="005B477F"/>
    <w:rsid w:val="005B586A"/>
    <w:rsid w:val="005B6042"/>
    <w:rsid w:val="005C64ED"/>
    <w:rsid w:val="005C669B"/>
    <w:rsid w:val="005C6CAA"/>
    <w:rsid w:val="005C7B84"/>
    <w:rsid w:val="005D0B4C"/>
    <w:rsid w:val="005D2359"/>
    <w:rsid w:val="005D3415"/>
    <w:rsid w:val="005D47F6"/>
    <w:rsid w:val="005D5443"/>
    <w:rsid w:val="005D5763"/>
    <w:rsid w:val="005D7239"/>
    <w:rsid w:val="005E043D"/>
    <w:rsid w:val="005E04A7"/>
    <w:rsid w:val="005E6524"/>
    <w:rsid w:val="005E7772"/>
    <w:rsid w:val="005E7D28"/>
    <w:rsid w:val="005F009E"/>
    <w:rsid w:val="005F1013"/>
    <w:rsid w:val="005F152B"/>
    <w:rsid w:val="005F16AE"/>
    <w:rsid w:val="005F295F"/>
    <w:rsid w:val="005F4048"/>
    <w:rsid w:val="005F4131"/>
    <w:rsid w:val="005F41DC"/>
    <w:rsid w:val="005F4E33"/>
    <w:rsid w:val="005F58C9"/>
    <w:rsid w:val="005F7035"/>
    <w:rsid w:val="005F7551"/>
    <w:rsid w:val="00603081"/>
    <w:rsid w:val="00603835"/>
    <w:rsid w:val="00604553"/>
    <w:rsid w:val="006047DB"/>
    <w:rsid w:val="006052C9"/>
    <w:rsid w:val="00605656"/>
    <w:rsid w:val="006062B5"/>
    <w:rsid w:val="00610481"/>
    <w:rsid w:val="00610641"/>
    <w:rsid w:val="00613CC1"/>
    <w:rsid w:val="00615FE3"/>
    <w:rsid w:val="00617E5D"/>
    <w:rsid w:val="0062147F"/>
    <w:rsid w:val="006219BE"/>
    <w:rsid w:val="0062382B"/>
    <w:rsid w:val="006242B2"/>
    <w:rsid w:val="00630909"/>
    <w:rsid w:val="0063207A"/>
    <w:rsid w:val="00632367"/>
    <w:rsid w:val="00635CA4"/>
    <w:rsid w:val="00640C51"/>
    <w:rsid w:val="00640CD6"/>
    <w:rsid w:val="00641F81"/>
    <w:rsid w:val="00642EB8"/>
    <w:rsid w:val="0064329B"/>
    <w:rsid w:val="00644319"/>
    <w:rsid w:val="00644BD9"/>
    <w:rsid w:val="0064551A"/>
    <w:rsid w:val="00645D27"/>
    <w:rsid w:val="006464A7"/>
    <w:rsid w:val="00650E50"/>
    <w:rsid w:val="0065228F"/>
    <w:rsid w:val="006526CD"/>
    <w:rsid w:val="0065327E"/>
    <w:rsid w:val="00654AE5"/>
    <w:rsid w:val="00655AD8"/>
    <w:rsid w:val="00656B02"/>
    <w:rsid w:val="006601B2"/>
    <w:rsid w:val="00660B1E"/>
    <w:rsid w:val="00660E94"/>
    <w:rsid w:val="006646E6"/>
    <w:rsid w:val="006658BA"/>
    <w:rsid w:val="006660F5"/>
    <w:rsid w:val="00667114"/>
    <w:rsid w:val="00672D19"/>
    <w:rsid w:val="006748AD"/>
    <w:rsid w:val="006801B6"/>
    <w:rsid w:val="00680844"/>
    <w:rsid w:val="00680F0D"/>
    <w:rsid w:val="00680F4B"/>
    <w:rsid w:val="00681007"/>
    <w:rsid w:val="00682291"/>
    <w:rsid w:val="00685620"/>
    <w:rsid w:val="006900E2"/>
    <w:rsid w:val="00691203"/>
    <w:rsid w:val="00691CFB"/>
    <w:rsid w:val="00691F9F"/>
    <w:rsid w:val="00692D6A"/>
    <w:rsid w:val="00692E7E"/>
    <w:rsid w:val="006953C4"/>
    <w:rsid w:val="00695E20"/>
    <w:rsid w:val="00697C81"/>
    <w:rsid w:val="006A1E3D"/>
    <w:rsid w:val="006A26DD"/>
    <w:rsid w:val="006A2F94"/>
    <w:rsid w:val="006A3903"/>
    <w:rsid w:val="006A4622"/>
    <w:rsid w:val="006A501F"/>
    <w:rsid w:val="006A54D4"/>
    <w:rsid w:val="006B23A0"/>
    <w:rsid w:val="006B4083"/>
    <w:rsid w:val="006B4669"/>
    <w:rsid w:val="006B511F"/>
    <w:rsid w:val="006B59FA"/>
    <w:rsid w:val="006B5D1A"/>
    <w:rsid w:val="006B6E4E"/>
    <w:rsid w:val="006C1988"/>
    <w:rsid w:val="006C2CBB"/>
    <w:rsid w:val="006C7227"/>
    <w:rsid w:val="006C7882"/>
    <w:rsid w:val="006D27DC"/>
    <w:rsid w:val="006D4E96"/>
    <w:rsid w:val="006D54A7"/>
    <w:rsid w:val="006E2B9A"/>
    <w:rsid w:val="006E3F26"/>
    <w:rsid w:val="006E561C"/>
    <w:rsid w:val="006E56FA"/>
    <w:rsid w:val="006E5CCA"/>
    <w:rsid w:val="006E6492"/>
    <w:rsid w:val="006E6D23"/>
    <w:rsid w:val="006F06F6"/>
    <w:rsid w:val="006F2E20"/>
    <w:rsid w:val="006F33EA"/>
    <w:rsid w:val="006F5942"/>
    <w:rsid w:val="0070000E"/>
    <w:rsid w:val="00700ACF"/>
    <w:rsid w:val="00704EF8"/>
    <w:rsid w:val="00705CB6"/>
    <w:rsid w:val="00705CBB"/>
    <w:rsid w:val="00711060"/>
    <w:rsid w:val="00712BFD"/>
    <w:rsid w:val="0071473E"/>
    <w:rsid w:val="00715600"/>
    <w:rsid w:val="007157E6"/>
    <w:rsid w:val="007159AF"/>
    <w:rsid w:val="00715F2E"/>
    <w:rsid w:val="00717E08"/>
    <w:rsid w:val="007210EB"/>
    <w:rsid w:val="00723D13"/>
    <w:rsid w:val="00723F99"/>
    <w:rsid w:val="00724847"/>
    <w:rsid w:val="00724EA2"/>
    <w:rsid w:val="0072765F"/>
    <w:rsid w:val="00727813"/>
    <w:rsid w:val="00731159"/>
    <w:rsid w:val="007314F6"/>
    <w:rsid w:val="0073504D"/>
    <w:rsid w:val="007375B8"/>
    <w:rsid w:val="0074000D"/>
    <w:rsid w:val="007405EB"/>
    <w:rsid w:val="0074697A"/>
    <w:rsid w:val="00747EFA"/>
    <w:rsid w:val="007506ED"/>
    <w:rsid w:val="007511B2"/>
    <w:rsid w:val="0075163F"/>
    <w:rsid w:val="00753C1A"/>
    <w:rsid w:val="00753FA7"/>
    <w:rsid w:val="00755055"/>
    <w:rsid w:val="00755860"/>
    <w:rsid w:val="00756F70"/>
    <w:rsid w:val="00760C9C"/>
    <w:rsid w:val="00764EE3"/>
    <w:rsid w:val="00765FC0"/>
    <w:rsid w:val="0076772F"/>
    <w:rsid w:val="00770AD3"/>
    <w:rsid w:val="007714B8"/>
    <w:rsid w:val="00773E5C"/>
    <w:rsid w:val="007744D1"/>
    <w:rsid w:val="007761B9"/>
    <w:rsid w:val="00777DE6"/>
    <w:rsid w:val="00782CC0"/>
    <w:rsid w:val="00784203"/>
    <w:rsid w:val="00786022"/>
    <w:rsid w:val="00787C74"/>
    <w:rsid w:val="00790A30"/>
    <w:rsid w:val="0079210D"/>
    <w:rsid w:val="00794518"/>
    <w:rsid w:val="00794C7A"/>
    <w:rsid w:val="0079612F"/>
    <w:rsid w:val="007968A4"/>
    <w:rsid w:val="007A0918"/>
    <w:rsid w:val="007A11F7"/>
    <w:rsid w:val="007A2160"/>
    <w:rsid w:val="007A4A7D"/>
    <w:rsid w:val="007A61BF"/>
    <w:rsid w:val="007A76C6"/>
    <w:rsid w:val="007B0D0A"/>
    <w:rsid w:val="007B1959"/>
    <w:rsid w:val="007B1BA8"/>
    <w:rsid w:val="007B253E"/>
    <w:rsid w:val="007B28CD"/>
    <w:rsid w:val="007B4CEA"/>
    <w:rsid w:val="007B5B52"/>
    <w:rsid w:val="007B670C"/>
    <w:rsid w:val="007C205E"/>
    <w:rsid w:val="007C2C87"/>
    <w:rsid w:val="007C4DE8"/>
    <w:rsid w:val="007D1195"/>
    <w:rsid w:val="007D1B0B"/>
    <w:rsid w:val="007D23C2"/>
    <w:rsid w:val="007D447A"/>
    <w:rsid w:val="007D67B9"/>
    <w:rsid w:val="007D6A13"/>
    <w:rsid w:val="007D6CDD"/>
    <w:rsid w:val="007E1A67"/>
    <w:rsid w:val="007E2E0B"/>
    <w:rsid w:val="007E3A6A"/>
    <w:rsid w:val="007E40E5"/>
    <w:rsid w:val="007E4832"/>
    <w:rsid w:val="007E4F3F"/>
    <w:rsid w:val="007E5031"/>
    <w:rsid w:val="007E5709"/>
    <w:rsid w:val="007F0C9F"/>
    <w:rsid w:val="007F1461"/>
    <w:rsid w:val="007F1A31"/>
    <w:rsid w:val="007F28B1"/>
    <w:rsid w:val="007F2B99"/>
    <w:rsid w:val="007F2F7D"/>
    <w:rsid w:val="007F31F7"/>
    <w:rsid w:val="007F36DD"/>
    <w:rsid w:val="007F587B"/>
    <w:rsid w:val="007F74A9"/>
    <w:rsid w:val="00803D0B"/>
    <w:rsid w:val="00804E09"/>
    <w:rsid w:val="008050BA"/>
    <w:rsid w:val="008059DF"/>
    <w:rsid w:val="00806AE3"/>
    <w:rsid w:val="008103DE"/>
    <w:rsid w:val="00810749"/>
    <w:rsid w:val="00811677"/>
    <w:rsid w:val="00812645"/>
    <w:rsid w:val="008132EF"/>
    <w:rsid w:val="00813610"/>
    <w:rsid w:val="00814F74"/>
    <w:rsid w:val="00815C4D"/>
    <w:rsid w:val="008160DA"/>
    <w:rsid w:val="008166C4"/>
    <w:rsid w:val="00821633"/>
    <w:rsid w:val="008219A2"/>
    <w:rsid w:val="00824A9A"/>
    <w:rsid w:val="008256B1"/>
    <w:rsid w:val="008309D8"/>
    <w:rsid w:val="00832C94"/>
    <w:rsid w:val="00833D5C"/>
    <w:rsid w:val="00834191"/>
    <w:rsid w:val="00834422"/>
    <w:rsid w:val="00834B42"/>
    <w:rsid w:val="008376CF"/>
    <w:rsid w:val="00841523"/>
    <w:rsid w:val="00841A2B"/>
    <w:rsid w:val="0084206D"/>
    <w:rsid w:val="008431B8"/>
    <w:rsid w:val="008437BA"/>
    <w:rsid w:val="00843DEE"/>
    <w:rsid w:val="008444FC"/>
    <w:rsid w:val="00847462"/>
    <w:rsid w:val="008508D6"/>
    <w:rsid w:val="00856335"/>
    <w:rsid w:val="008624C6"/>
    <w:rsid w:val="00863D2F"/>
    <w:rsid w:val="00863FAD"/>
    <w:rsid w:val="008656EC"/>
    <w:rsid w:val="00865B43"/>
    <w:rsid w:val="00872CB5"/>
    <w:rsid w:val="0087519D"/>
    <w:rsid w:val="0087563C"/>
    <w:rsid w:val="0087568A"/>
    <w:rsid w:val="008760BF"/>
    <w:rsid w:val="00880355"/>
    <w:rsid w:val="008806CE"/>
    <w:rsid w:val="00880A8B"/>
    <w:rsid w:val="00881102"/>
    <w:rsid w:val="00881C57"/>
    <w:rsid w:val="00882327"/>
    <w:rsid w:val="00884CBF"/>
    <w:rsid w:val="008879C0"/>
    <w:rsid w:val="00887CFA"/>
    <w:rsid w:val="00891D62"/>
    <w:rsid w:val="00893944"/>
    <w:rsid w:val="008968E0"/>
    <w:rsid w:val="00897818"/>
    <w:rsid w:val="008A0DF4"/>
    <w:rsid w:val="008A3508"/>
    <w:rsid w:val="008A47FB"/>
    <w:rsid w:val="008A6759"/>
    <w:rsid w:val="008B19E4"/>
    <w:rsid w:val="008B1DA6"/>
    <w:rsid w:val="008B2A4C"/>
    <w:rsid w:val="008B2B12"/>
    <w:rsid w:val="008B3A9E"/>
    <w:rsid w:val="008B5CE7"/>
    <w:rsid w:val="008B675B"/>
    <w:rsid w:val="008B71A6"/>
    <w:rsid w:val="008B766B"/>
    <w:rsid w:val="008C1829"/>
    <w:rsid w:val="008C33A6"/>
    <w:rsid w:val="008C42BE"/>
    <w:rsid w:val="008C70D8"/>
    <w:rsid w:val="008D05F7"/>
    <w:rsid w:val="008D0F70"/>
    <w:rsid w:val="008D2A4C"/>
    <w:rsid w:val="008D2E1C"/>
    <w:rsid w:val="008D3292"/>
    <w:rsid w:val="008D5C30"/>
    <w:rsid w:val="008D768A"/>
    <w:rsid w:val="008E012A"/>
    <w:rsid w:val="008E2B16"/>
    <w:rsid w:val="008E39A4"/>
    <w:rsid w:val="008E463E"/>
    <w:rsid w:val="008E4D2E"/>
    <w:rsid w:val="008E4EA7"/>
    <w:rsid w:val="008E6CA1"/>
    <w:rsid w:val="008E714E"/>
    <w:rsid w:val="008E7458"/>
    <w:rsid w:val="008E7A75"/>
    <w:rsid w:val="008F05B7"/>
    <w:rsid w:val="008F0FD1"/>
    <w:rsid w:val="008F153F"/>
    <w:rsid w:val="008F28A4"/>
    <w:rsid w:val="008F3709"/>
    <w:rsid w:val="008F370D"/>
    <w:rsid w:val="008F6BB5"/>
    <w:rsid w:val="008F7CD5"/>
    <w:rsid w:val="008F7F02"/>
    <w:rsid w:val="00902D2C"/>
    <w:rsid w:val="00904A11"/>
    <w:rsid w:val="00907885"/>
    <w:rsid w:val="0091222B"/>
    <w:rsid w:val="0092015E"/>
    <w:rsid w:val="009201D3"/>
    <w:rsid w:val="0092119A"/>
    <w:rsid w:val="00921893"/>
    <w:rsid w:val="009258EF"/>
    <w:rsid w:val="00925FD7"/>
    <w:rsid w:val="00926FE7"/>
    <w:rsid w:val="0093325B"/>
    <w:rsid w:val="00934C09"/>
    <w:rsid w:val="00935303"/>
    <w:rsid w:val="009354A4"/>
    <w:rsid w:val="0093787D"/>
    <w:rsid w:val="00941701"/>
    <w:rsid w:val="00941C92"/>
    <w:rsid w:val="0094352E"/>
    <w:rsid w:val="009455DE"/>
    <w:rsid w:val="00946483"/>
    <w:rsid w:val="009514D0"/>
    <w:rsid w:val="00954289"/>
    <w:rsid w:val="0095469E"/>
    <w:rsid w:val="00956EE5"/>
    <w:rsid w:val="00960B47"/>
    <w:rsid w:val="00965C50"/>
    <w:rsid w:val="00965CCD"/>
    <w:rsid w:val="0096644E"/>
    <w:rsid w:val="009713F1"/>
    <w:rsid w:val="00971CA8"/>
    <w:rsid w:val="00974402"/>
    <w:rsid w:val="009747EC"/>
    <w:rsid w:val="0097717B"/>
    <w:rsid w:val="009777A3"/>
    <w:rsid w:val="00980457"/>
    <w:rsid w:val="0098170A"/>
    <w:rsid w:val="0098173B"/>
    <w:rsid w:val="00982658"/>
    <w:rsid w:val="009828D6"/>
    <w:rsid w:val="00983FB4"/>
    <w:rsid w:val="00984D1B"/>
    <w:rsid w:val="00991635"/>
    <w:rsid w:val="0099265B"/>
    <w:rsid w:val="00993014"/>
    <w:rsid w:val="00997C75"/>
    <w:rsid w:val="009A18B8"/>
    <w:rsid w:val="009A20B4"/>
    <w:rsid w:val="009A28F0"/>
    <w:rsid w:val="009A357C"/>
    <w:rsid w:val="009A3AB3"/>
    <w:rsid w:val="009A5F88"/>
    <w:rsid w:val="009A62FA"/>
    <w:rsid w:val="009A6E4C"/>
    <w:rsid w:val="009B38FA"/>
    <w:rsid w:val="009B4CA5"/>
    <w:rsid w:val="009B50E3"/>
    <w:rsid w:val="009B6B0F"/>
    <w:rsid w:val="009C0202"/>
    <w:rsid w:val="009C1B86"/>
    <w:rsid w:val="009C24B6"/>
    <w:rsid w:val="009C2A0D"/>
    <w:rsid w:val="009C5A1E"/>
    <w:rsid w:val="009C6413"/>
    <w:rsid w:val="009D0D7A"/>
    <w:rsid w:val="009D1E93"/>
    <w:rsid w:val="009D7B82"/>
    <w:rsid w:val="009E02E9"/>
    <w:rsid w:val="009E094B"/>
    <w:rsid w:val="009E155B"/>
    <w:rsid w:val="009E2C80"/>
    <w:rsid w:val="009E55CC"/>
    <w:rsid w:val="009E5846"/>
    <w:rsid w:val="009E72A2"/>
    <w:rsid w:val="009F0196"/>
    <w:rsid w:val="009F1B48"/>
    <w:rsid w:val="009F1C2F"/>
    <w:rsid w:val="009F208E"/>
    <w:rsid w:val="009F3845"/>
    <w:rsid w:val="009F519B"/>
    <w:rsid w:val="009F6182"/>
    <w:rsid w:val="009F7BAE"/>
    <w:rsid w:val="009F7C05"/>
    <w:rsid w:val="00A003C2"/>
    <w:rsid w:val="00A013F3"/>
    <w:rsid w:val="00A0160A"/>
    <w:rsid w:val="00A02CB8"/>
    <w:rsid w:val="00A04DD2"/>
    <w:rsid w:val="00A06031"/>
    <w:rsid w:val="00A06D06"/>
    <w:rsid w:val="00A07784"/>
    <w:rsid w:val="00A07AFC"/>
    <w:rsid w:val="00A11025"/>
    <w:rsid w:val="00A114E2"/>
    <w:rsid w:val="00A11B65"/>
    <w:rsid w:val="00A13075"/>
    <w:rsid w:val="00A142C2"/>
    <w:rsid w:val="00A15582"/>
    <w:rsid w:val="00A158B6"/>
    <w:rsid w:val="00A15DFC"/>
    <w:rsid w:val="00A162F0"/>
    <w:rsid w:val="00A170A3"/>
    <w:rsid w:val="00A21BFE"/>
    <w:rsid w:val="00A22518"/>
    <w:rsid w:val="00A2540F"/>
    <w:rsid w:val="00A256BA"/>
    <w:rsid w:val="00A26E1B"/>
    <w:rsid w:val="00A27148"/>
    <w:rsid w:val="00A276FC"/>
    <w:rsid w:val="00A308F4"/>
    <w:rsid w:val="00A311CF"/>
    <w:rsid w:val="00A3186B"/>
    <w:rsid w:val="00A335B1"/>
    <w:rsid w:val="00A33985"/>
    <w:rsid w:val="00A34079"/>
    <w:rsid w:val="00A34299"/>
    <w:rsid w:val="00A34CAF"/>
    <w:rsid w:val="00A4019D"/>
    <w:rsid w:val="00A4331A"/>
    <w:rsid w:val="00A45322"/>
    <w:rsid w:val="00A45888"/>
    <w:rsid w:val="00A46ACD"/>
    <w:rsid w:val="00A47795"/>
    <w:rsid w:val="00A51144"/>
    <w:rsid w:val="00A517DD"/>
    <w:rsid w:val="00A51838"/>
    <w:rsid w:val="00A518B2"/>
    <w:rsid w:val="00A51DEF"/>
    <w:rsid w:val="00A522B1"/>
    <w:rsid w:val="00A527EE"/>
    <w:rsid w:val="00A54871"/>
    <w:rsid w:val="00A56685"/>
    <w:rsid w:val="00A56925"/>
    <w:rsid w:val="00A6044E"/>
    <w:rsid w:val="00A62198"/>
    <w:rsid w:val="00A62933"/>
    <w:rsid w:val="00A64E24"/>
    <w:rsid w:val="00A664E8"/>
    <w:rsid w:val="00A71B75"/>
    <w:rsid w:val="00A72DE3"/>
    <w:rsid w:val="00A7314E"/>
    <w:rsid w:val="00A73CA7"/>
    <w:rsid w:val="00A751B7"/>
    <w:rsid w:val="00A753FD"/>
    <w:rsid w:val="00A75440"/>
    <w:rsid w:val="00A765CB"/>
    <w:rsid w:val="00A76DCA"/>
    <w:rsid w:val="00A773A6"/>
    <w:rsid w:val="00A80DE9"/>
    <w:rsid w:val="00A80F60"/>
    <w:rsid w:val="00A82274"/>
    <w:rsid w:val="00A827A1"/>
    <w:rsid w:val="00A82A75"/>
    <w:rsid w:val="00A84CA6"/>
    <w:rsid w:val="00A84F65"/>
    <w:rsid w:val="00A902E5"/>
    <w:rsid w:val="00A90523"/>
    <w:rsid w:val="00A91CC6"/>
    <w:rsid w:val="00A92177"/>
    <w:rsid w:val="00A927D6"/>
    <w:rsid w:val="00A93483"/>
    <w:rsid w:val="00A94BE8"/>
    <w:rsid w:val="00A953AD"/>
    <w:rsid w:val="00A95F25"/>
    <w:rsid w:val="00A9665D"/>
    <w:rsid w:val="00A968D7"/>
    <w:rsid w:val="00A97E8C"/>
    <w:rsid w:val="00AA0019"/>
    <w:rsid w:val="00AA0EF8"/>
    <w:rsid w:val="00AA11A3"/>
    <w:rsid w:val="00AA1238"/>
    <w:rsid w:val="00AA296D"/>
    <w:rsid w:val="00AA4746"/>
    <w:rsid w:val="00AA4F7A"/>
    <w:rsid w:val="00AA5C96"/>
    <w:rsid w:val="00AA7CAF"/>
    <w:rsid w:val="00AB135A"/>
    <w:rsid w:val="00AB2E00"/>
    <w:rsid w:val="00AB2F1E"/>
    <w:rsid w:val="00AB4C4F"/>
    <w:rsid w:val="00AB62D3"/>
    <w:rsid w:val="00AB7036"/>
    <w:rsid w:val="00AC087C"/>
    <w:rsid w:val="00AC1148"/>
    <w:rsid w:val="00AC168E"/>
    <w:rsid w:val="00AC1DB6"/>
    <w:rsid w:val="00AC3A43"/>
    <w:rsid w:val="00AC3A61"/>
    <w:rsid w:val="00AD133B"/>
    <w:rsid w:val="00AD21CB"/>
    <w:rsid w:val="00AD2D17"/>
    <w:rsid w:val="00AD3410"/>
    <w:rsid w:val="00AD5326"/>
    <w:rsid w:val="00AD546A"/>
    <w:rsid w:val="00AD6DF0"/>
    <w:rsid w:val="00AD700C"/>
    <w:rsid w:val="00AE031B"/>
    <w:rsid w:val="00AE1462"/>
    <w:rsid w:val="00AE15DF"/>
    <w:rsid w:val="00AE21BC"/>
    <w:rsid w:val="00AE5926"/>
    <w:rsid w:val="00AE79BF"/>
    <w:rsid w:val="00AF0CFD"/>
    <w:rsid w:val="00AF11EB"/>
    <w:rsid w:val="00AF1274"/>
    <w:rsid w:val="00AF13E8"/>
    <w:rsid w:val="00AF4E94"/>
    <w:rsid w:val="00AF4F8E"/>
    <w:rsid w:val="00AF59F6"/>
    <w:rsid w:val="00AF640B"/>
    <w:rsid w:val="00AF79D1"/>
    <w:rsid w:val="00B02570"/>
    <w:rsid w:val="00B07483"/>
    <w:rsid w:val="00B07694"/>
    <w:rsid w:val="00B11847"/>
    <w:rsid w:val="00B12233"/>
    <w:rsid w:val="00B12930"/>
    <w:rsid w:val="00B14203"/>
    <w:rsid w:val="00B1642D"/>
    <w:rsid w:val="00B17C60"/>
    <w:rsid w:val="00B2018E"/>
    <w:rsid w:val="00B24034"/>
    <w:rsid w:val="00B24A4D"/>
    <w:rsid w:val="00B25342"/>
    <w:rsid w:val="00B266B1"/>
    <w:rsid w:val="00B27A6E"/>
    <w:rsid w:val="00B310A9"/>
    <w:rsid w:val="00B329D0"/>
    <w:rsid w:val="00B32DE4"/>
    <w:rsid w:val="00B3318C"/>
    <w:rsid w:val="00B34350"/>
    <w:rsid w:val="00B34B22"/>
    <w:rsid w:val="00B3713F"/>
    <w:rsid w:val="00B408B3"/>
    <w:rsid w:val="00B42C20"/>
    <w:rsid w:val="00B42EB0"/>
    <w:rsid w:val="00B430CF"/>
    <w:rsid w:val="00B4385E"/>
    <w:rsid w:val="00B442FD"/>
    <w:rsid w:val="00B449CD"/>
    <w:rsid w:val="00B454A8"/>
    <w:rsid w:val="00B455FC"/>
    <w:rsid w:val="00B45EBD"/>
    <w:rsid w:val="00B50A38"/>
    <w:rsid w:val="00B52908"/>
    <w:rsid w:val="00B538FF"/>
    <w:rsid w:val="00B53B70"/>
    <w:rsid w:val="00B54CC3"/>
    <w:rsid w:val="00B6004F"/>
    <w:rsid w:val="00B61D04"/>
    <w:rsid w:val="00B642CC"/>
    <w:rsid w:val="00B66895"/>
    <w:rsid w:val="00B71570"/>
    <w:rsid w:val="00B71FB0"/>
    <w:rsid w:val="00B72A9F"/>
    <w:rsid w:val="00B74615"/>
    <w:rsid w:val="00B75AAD"/>
    <w:rsid w:val="00B768AA"/>
    <w:rsid w:val="00B771E8"/>
    <w:rsid w:val="00B802F0"/>
    <w:rsid w:val="00B80C0A"/>
    <w:rsid w:val="00B80E48"/>
    <w:rsid w:val="00B80E8B"/>
    <w:rsid w:val="00B81F33"/>
    <w:rsid w:val="00B82E49"/>
    <w:rsid w:val="00B83CF5"/>
    <w:rsid w:val="00B85849"/>
    <w:rsid w:val="00B85FB5"/>
    <w:rsid w:val="00B86107"/>
    <w:rsid w:val="00B8638D"/>
    <w:rsid w:val="00B86512"/>
    <w:rsid w:val="00B87C4E"/>
    <w:rsid w:val="00B9201D"/>
    <w:rsid w:val="00B93988"/>
    <w:rsid w:val="00B95BFB"/>
    <w:rsid w:val="00B95EB6"/>
    <w:rsid w:val="00B97910"/>
    <w:rsid w:val="00BA0A0C"/>
    <w:rsid w:val="00BA1431"/>
    <w:rsid w:val="00BA1F5E"/>
    <w:rsid w:val="00BA3277"/>
    <w:rsid w:val="00BA336D"/>
    <w:rsid w:val="00BA4D76"/>
    <w:rsid w:val="00BA62CF"/>
    <w:rsid w:val="00BA686A"/>
    <w:rsid w:val="00BA6FA8"/>
    <w:rsid w:val="00BB02E0"/>
    <w:rsid w:val="00BB1A17"/>
    <w:rsid w:val="00BB3165"/>
    <w:rsid w:val="00BB4235"/>
    <w:rsid w:val="00BB69EF"/>
    <w:rsid w:val="00BB6F52"/>
    <w:rsid w:val="00BC0430"/>
    <w:rsid w:val="00BC0B19"/>
    <w:rsid w:val="00BC16AA"/>
    <w:rsid w:val="00BC20D1"/>
    <w:rsid w:val="00BC4C8F"/>
    <w:rsid w:val="00BC53C9"/>
    <w:rsid w:val="00BC58AD"/>
    <w:rsid w:val="00BD0427"/>
    <w:rsid w:val="00BD0864"/>
    <w:rsid w:val="00BD0CF9"/>
    <w:rsid w:val="00BD2044"/>
    <w:rsid w:val="00BD3582"/>
    <w:rsid w:val="00BD5110"/>
    <w:rsid w:val="00BD5B92"/>
    <w:rsid w:val="00BD5E28"/>
    <w:rsid w:val="00BD6A33"/>
    <w:rsid w:val="00BD7A46"/>
    <w:rsid w:val="00BE0737"/>
    <w:rsid w:val="00BE13BC"/>
    <w:rsid w:val="00BE2F3E"/>
    <w:rsid w:val="00BE46DD"/>
    <w:rsid w:val="00BE5862"/>
    <w:rsid w:val="00BE58DF"/>
    <w:rsid w:val="00BE5FE9"/>
    <w:rsid w:val="00BE61D5"/>
    <w:rsid w:val="00BF30B9"/>
    <w:rsid w:val="00BF3B03"/>
    <w:rsid w:val="00BF4A63"/>
    <w:rsid w:val="00BF53BC"/>
    <w:rsid w:val="00C022B9"/>
    <w:rsid w:val="00C026CE"/>
    <w:rsid w:val="00C050EC"/>
    <w:rsid w:val="00C05CEF"/>
    <w:rsid w:val="00C12056"/>
    <w:rsid w:val="00C1283A"/>
    <w:rsid w:val="00C13674"/>
    <w:rsid w:val="00C234D8"/>
    <w:rsid w:val="00C25DE2"/>
    <w:rsid w:val="00C264EF"/>
    <w:rsid w:val="00C26A42"/>
    <w:rsid w:val="00C30B92"/>
    <w:rsid w:val="00C31FC3"/>
    <w:rsid w:val="00C3283D"/>
    <w:rsid w:val="00C32F12"/>
    <w:rsid w:val="00C33698"/>
    <w:rsid w:val="00C36AB0"/>
    <w:rsid w:val="00C370D2"/>
    <w:rsid w:val="00C402B8"/>
    <w:rsid w:val="00C4268C"/>
    <w:rsid w:val="00C440E7"/>
    <w:rsid w:val="00C44B2D"/>
    <w:rsid w:val="00C45595"/>
    <w:rsid w:val="00C46762"/>
    <w:rsid w:val="00C4741A"/>
    <w:rsid w:val="00C50FBE"/>
    <w:rsid w:val="00C51880"/>
    <w:rsid w:val="00C5325D"/>
    <w:rsid w:val="00C55259"/>
    <w:rsid w:val="00C5536B"/>
    <w:rsid w:val="00C57524"/>
    <w:rsid w:val="00C60044"/>
    <w:rsid w:val="00C606A1"/>
    <w:rsid w:val="00C61B30"/>
    <w:rsid w:val="00C64B92"/>
    <w:rsid w:val="00C65BBE"/>
    <w:rsid w:val="00C67DB4"/>
    <w:rsid w:val="00C67ED0"/>
    <w:rsid w:val="00C71CA1"/>
    <w:rsid w:val="00C73134"/>
    <w:rsid w:val="00C766A4"/>
    <w:rsid w:val="00C808A9"/>
    <w:rsid w:val="00C808EF"/>
    <w:rsid w:val="00C8295E"/>
    <w:rsid w:val="00C8301C"/>
    <w:rsid w:val="00C83C7C"/>
    <w:rsid w:val="00C86EAD"/>
    <w:rsid w:val="00C90979"/>
    <w:rsid w:val="00C91C68"/>
    <w:rsid w:val="00C91CBD"/>
    <w:rsid w:val="00CA4529"/>
    <w:rsid w:val="00CA4995"/>
    <w:rsid w:val="00CA4D44"/>
    <w:rsid w:val="00CA4DC9"/>
    <w:rsid w:val="00CA6577"/>
    <w:rsid w:val="00CA78B6"/>
    <w:rsid w:val="00CB0C4F"/>
    <w:rsid w:val="00CB0DC5"/>
    <w:rsid w:val="00CB151A"/>
    <w:rsid w:val="00CB1AA9"/>
    <w:rsid w:val="00CB2401"/>
    <w:rsid w:val="00CB28E3"/>
    <w:rsid w:val="00CB3989"/>
    <w:rsid w:val="00CB566A"/>
    <w:rsid w:val="00CB5BF1"/>
    <w:rsid w:val="00CB6E57"/>
    <w:rsid w:val="00CC1D38"/>
    <w:rsid w:val="00CC2C6C"/>
    <w:rsid w:val="00CC2DD1"/>
    <w:rsid w:val="00CC3FE3"/>
    <w:rsid w:val="00CC4F5C"/>
    <w:rsid w:val="00CD191C"/>
    <w:rsid w:val="00CD28AA"/>
    <w:rsid w:val="00CD2D41"/>
    <w:rsid w:val="00CD3CD4"/>
    <w:rsid w:val="00CD4F1B"/>
    <w:rsid w:val="00CD5A54"/>
    <w:rsid w:val="00CD60BC"/>
    <w:rsid w:val="00CD7649"/>
    <w:rsid w:val="00CD7994"/>
    <w:rsid w:val="00CE1224"/>
    <w:rsid w:val="00CE35D8"/>
    <w:rsid w:val="00CE7188"/>
    <w:rsid w:val="00CF0B08"/>
    <w:rsid w:val="00CF5733"/>
    <w:rsid w:val="00CF5C90"/>
    <w:rsid w:val="00CF6DB4"/>
    <w:rsid w:val="00CF7392"/>
    <w:rsid w:val="00D0121B"/>
    <w:rsid w:val="00D01BB8"/>
    <w:rsid w:val="00D02B79"/>
    <w:rsid w:val="00D02DDB"/>
    <w:rsid w:val="00D036E0"/>
    <w:rsid w:val="00D04CB2"/>
    <w:rsid w:val="00D06CB9"/>
    <w:rsid w:val="00D116AD"/>
    <w:rsid w:val="00D12C90"/>
    <w:rsid w:val="00D13659"/>
    <w:rsid w:val="00D14BCB"/>
    <w:rsid w:val="00D15C67"/>
    <w:rsid w:val="00D16918"/>
    <w:rsid w:val="00D1738A"/>
    <w:rsid w:val="00D22A83"/>
    <w:rsid w:val="00D23C09"/>
    <w:rsid w:val="00D24193"/>
    <w:rsid w:val="00D306CE"/>
    <w:rsid w:val="00D32214"/>
    <w:rsid w:val="00D32E09"/>
    <w:rsid w:val="00D33277"/>
    <w:rsid w:val="00D3451E"/>
    <w:rsid w:val="00D35CCA"/>
    <w:rsid w:val="00D35FD8"/>
    <w:rsid w:val="00D41F8C"/>
    <w:rsid w:val="00D41FC6"/>
    <w:rsid w:val="00D42182"/>
    <w:rsid w:val="00D428A4"/>
    <w:rsid w:val="00D429D0"/>
    <w:rsid w:val="00D45871"/>
    <w:rsid w:val="00D46303"/>
    <w:rsid w:val="00D506AE"/>
    <w:rsid w:val="00D52A09"/>
    <w:rsid w:val="00D53F49"/>
    <w:rsid w:val="00D544C6"/>
    <w:rsid w:val="00D55519"/>
    <w:rsid w:val="00D57A8A"/>
    <w:rsid w:val="00D640C4"/>
    <w:rsid w:val="00D641FA"/>
    <w:rsid w:val="00D65668"/>
    <w:rsid w:val="00D67C93"/>
    <w:rsid w:val="00D709AE"/>
    <w:rsid w:val="00D74446"/>
    <w:rsid w:val="00D74C16"/>
    <w:rsid w:val="00D74F14"/>
    <w:rsid w:val="00D75432"/>
    <w:rsid w:val="00D77556"/>
    <w:rsid w:val="00D81AE9"/>
    <w:rsid w:val="00D84011"/>
    <w:rsid w:val="00D86C4A"/>
    <w:rsid w:val="00D870B6"/>
    <w:rsid w:val="00D904C6"/>
    <w:rsid w:val="00D91595"/>
    <w:rsid w:val="00D92460"/>
    <w:rsid w:val="00D941E8"/>
    <w:rsid w:val="00D95CAA"/>
    <w:rsid w:val="00DA045F"/>
    <w:rsid w:val="00DA107E"/>
    <w:rsid w:val="00DA2FC5"/>
    <w:rsid w:val="00DA6373"/>
    <w:rsid w:val="00DB09CB"/>
    <w:rsid w:val="00DB599D"/>
    <w:rsid w:val="00DB6B55"/>
    <w:rsid w:val="00DC1121"/>
    <w:rsid w:val="00DC4544"/>
    <w:rsid w:val="00DC4831"/>
    <w:rsid w:val="00DC70BD"/>
    <w:rsid w:val="00DD2338"/>
    <w:rsid w:val="00DD24D6"/>
    <w:rsid w:val="00DD51E8"/>
    <w:rsid w:val="00DD5E77"/>
    <w:rsid w:val="00DD6E32"/>
    <w:rsid w:val="00DD7893"/>
    <w:rsid w:val="00DE0556"/>
    <w:rsid w:val="00DE2A2B"/>
    <w:rsid w:val="00DE39B1"/>
    <w:rsid w:val="00DE561C"/>
    <w:rsid w:val="00DE6A32"/>
    <w:rsid w:val="00DE6BBF"/>
    <w:rsid w:val="00DF21E6"/>
    <w:rsid w:val="00DF3AA5"/>
    <w:rsid w:val="00DF5779"/>
    <w:rsid w:val="00DF6BC4"/>
    <w:rsid w:val="00DF76BF"/>
    <w:rsid w:val="00DF7C73"/>
    <w:rsid w:val="00E007BA"/>
    <w:rsid w:val="00E01BD0"/>
    <w:rsid w:val="00E025D6"/>
    <w:rsid w:val="00E02B79"/>
    <w:rsid w:val="00E0586D"/>
    <w:rsid w:val="00E059C0"/>
    <w:rsid w:val="00E0614F"/>
    <w:rsid w:val="00E150E6"/>
    <w:rsid w:val="00E17297"/>
    <w:rsid w:val="00E17E2A"/>
    <w:rsid w:val="00E23AF1"/>
    <w:rsid w:val="00E24B08"/>
    <w:rsid w:val="00E26438"/>
    <w:rsid w:val="00E3111F"/>
    <w:rsid w:val="00E31F50"/>
    <w:rsid w:val="00E326C1"/>
    <w:rsid w:val="00E331C1"/>
    <w:rsid w:val="00E335C4"/>
    <w:rsid w:val="00E35276"/>
    <w:rsid w:val="00E36BF3"/>
    <w:rsid w:val="00E3707A"/>
    <w:rsid w:val="00E401AA"/>
    <w:rsid w:val="00E40CDE"/>
    <w:rsid w:val="00E41443"/>
    <w:rsid w:val="00E41A38"/>
    <w:rsid w:val="00E42166"/>
    <w:rsid w:val="00E42715"/>
    <w:rsid w:val="00E4302C"/>
    <w:rsid w:val="00E4396C"/>
    <w:rsid w:val="00E466B2"/>
    <w:rsid w:val="00E47913"/>
    <w:rsid w:val="00E47C38"/>
    <w:rsid w:val="00E47CF0"/>
    <w:rsid w:val="00E5002A"/>
    <w:rsid w:val="00E5009A"/>
    <w:rsid w:val="00E514CC"/>
    <w:rsid w:val="00E51CE8"/>
    <w:rsid w:val="00E523E2"/>
    <w:rsid w:val="00E5538C"/>
    <w:rsid w:val="00E567E8"/>
    <w:rsid w:val="00E57595"/>
    <w:rsid w:val="00E611DD"/>
    <w:rsid w:val="00E64A29"/>
    <w:rsid w:val="00E66EC5"/>
    <w:rsid w:val="00E6757C"/>
    <w:rsid w:val="00E67AE0"/>
    <w:rsid w:val="00E70B18"/>
    <w:rsid w:val="00E7103C"/>
    <w:rsid w:val="00E71729"/>
    <w:rsid w:val="00E71DFF"/>
    <w:rsid w:val="00E75396"/>
    <w:rsid w:val="00E75D38"/>
    <w:rsid w:val="00E75DEA"/>
    <w:rsid w:val="00E7795C"/>
    <w:rsid w:val="00E80046"/>
    <w:rsid w:val="00E80C06"/>
    <w:rsid w:val="00E80EB3"/>
    <w:rsid w:val="00E83744"/>
    <w:rsid w:val="00E8479B"/>
    <w:rsid w:val="00E8605D"/>
    <w:rsid w:val="00E9130E"/>
    <w:rsid w:val="00E941FC"/>
    <w:rsid w:val="00E95176"/>
    <w:rsid w:val="00E96070"/>
    <w:rsid w:val="00E960F8"/>
    <w:rsid w:val="00EA2182"/>
    <w:rsid w:val="00EA30B6"/>
    <w:rsid w:val="00EA338D"/>
    <w:rsid w:val="00EA5213"/>
    <w:rsid w:val="00EA5AFF"/>
    <w:rsid w:val="00EA5EF2"/>
    <w:rsid w:val="00EA7F11"/>
    <w:rsid w:val="00EB0412"/>
    <w:rsid w:val="00EB0547"/>
    <w:rsid w:val="00EB0B17"/>
    <w:rsid w:val="00EB2894"/>
    <w:rsid w:val="00EB33FA"/>
    <w:rsid w:val="00EB4F4B"/>
    <w:rsid w:val="00EB52E8"/>
    <w:rsid w:val="00EB6134"/>
    <w:rsid w:val="00EB781F"/>
    <w:rsid w:val="00EB7864"/>
    <w:rsid w:val="00EC2417"/>
    <w:rsid w:val="00EC3179"/>
    <w:rsid w:val="00EC4DC7"/>
    <w:rsid w:val="00EC5523"/>
    <w:rsid w:val="00EC75BA"/>
    <w:rsid w:val="00ED43B9"/>
    <w:rsid w:val="00ED4618"/>
    <w:rsid w:val="00ED5F05"/>
    <w:rsid w:val="00ED5F0D"/>
    <w:rsid w:val="00ED6883"/>
    <w:rsid w:val="00ED6EFE"/>
    <w:rsid w:val="00ED7304"/>
    <w:rsid w:val="00ED7DD5"/>
    <w:rsid w:val="00EE0E19"/>
    <w:rsid w:val="00EE116B"/>
    <w:rsid w:val="00EE3319"/>
    <w:rsid w:val="00EF0909"/>
    <w:rsid w:val="00EF1A35"/>
    <w:rsid w:val="00EF3E54"/>
    <w:rsid w:val="00EF4B3A"/>
    <w:rsid w:val="00F0044D"/>
    <w:rsid w:val="00F0438E"/>
    <w:rsid w:val="00F047C2"/>
    <w:rsid w:val="00F050B0"/>
    <w:rsid w:val="00F06E9B"/>
    <w:rsid w:val="00F10319"/>
    <w:rsid w:val="00F10409"/>
    <w:rsid w:val="00F1102C"/>
    <w:rsid w:val="00F14BA1"/>
    <w:rsid w:val="00F15B09"/>
    <w:rsid w:val="00F16F4D"/>
    <w:rsid w:val="00F24423"/>
    <w:rsid w:val="00F24CA5"/>
    <w:rsid w:val="00F25A82"/>
    <w:rsid w:val="00F33318"/>
    <w:rsid w:val="00F339EA"/>
    <w:rsid w:val="00F340FB"/>
    <w:rsid w:val="00F35671"/>
    <w:rsid w:val="00F36243"/>
    <w:rsid w:val="00F363A2"/>
    <w:rsid w:val="00F36486"/>
    <w:rsid w:val="00F37570"/>
    <w:rsid w:val="00F42744"/>
    <w:rsid w:val="00F465BC"/>
    <w:rsid w:val="00F4678D"/>
    <w:rsid w:val="00F5049A"/>
    <w:rsid w:val="00F5102C"/>
    <w:rsid w:val="00F52C37"/>
    <w:rsid w:val="00F53340"/>
    <w:rsid w:val="00F54E0D"/>
    <w:rsid w:val="00F55155"/>
    <w:rsid w:val="00F56683"/>
    <w:rsid w:val="00F57699"/>
    <w:rsid w:val="00F57FD7"/>
    <w:rsid w:val="00F6050B"/>
    <w:rsid w:val="00F618AC"/>
    <w:rsid w:val="00F6465E"/>
    <w:rsid w:val="00F65597"/>
    <w:rsid w:val="00F66233"/>
    <w:rsid w:val="00F66B56"/>
    <w:rsid w:val="00F70CDB"/>
    <w:rsid w:val="00F7201F"/>
    <w:rsid w:val="00F756AB"/>
    <w:rsid w:val="00F766E6"/>
    <w:rsid w:val="00F8241C"/>
    <w:rsid w:val="00F83EB2"/>
    <w:rsid w:val="00F86384"/>
    <w:rsid w:val="00F87DB7"/>
    <w:rsid w:val="00F9562B"/>
    <w:rsid w:val="00FA0C6C"/>
    <w:rsid w:val="00FA1147"/>
    <w:rsid w:val="00FA5287"/>
    <w:rsid w:val="00FB0D77"/>
    <w:rsid w:val="00FB0F6E"/>
    <w:rsid w:val="00FB1560"/>
    <w:rsid w:val="00FB1733"/>
    <w:rsid w:val="00FB326E"/>
    <w:rsid w:val="00FB36D7"/>
    <w:rsid w:val="00FB4BB7"/>
    <w:rsid w:val="00FB531B"/>
    <w:rsid w:val="00FB5847"/>
    <w:rsid w:val="00FB74F8"/>
    <w:rsid w:val="00FB75EA"/>
    <w:rsid w:val="00FC0F5D"/>
    <w:rsid w:val="00FC1435"/>
    <w:rsid w:val="00FC4DC1"/>
    <w:rsid w:val="00FC54A8"/>
    <w:rsid w:val="00FC6A10"/>
    <w:rsid w:val="00FC6F49"/>
    <w:rsid w:val="00FD2950"/>
    <w:rsid w:val="00FD32C3"/>
    <w:rsid w:val="00FD376E"/>
    <w:rsid w:val="00FE015B"/>
    <w:rsid w:val="00FE04E6"/>
    <w:rsid w:val="00FE112D"/>
    <w:rsid w:val="00FE1B29"/>
    <w:rsid w:val="00FE2FA1"/>
    <w:rsid w:val="00FE3133"/>
    <w:rsid w:val="00FE3BD2"/>
    <w:rsid w:val="00FE57DE"/>
    <w:rsid w:val="00FE6696"/>
    <w:rsid w:val="00FF0414"/>
    <w:rsid w:val="00FF11CD"/>
    <w:rsid w:val="00FF1C2F"/>
    <w:rsid w:val="00FF66B6"/>
    <w:rsid w:val="01145609"/>
    <w:rsid w:val="016519C1"/>
    <w:rsid w:val="01712715"/>
    <w:rsid w:val="017B11E4"/>
    <w:rsid w:val="018302DB"/>
    <w:rsid w:val="01892F19"/>
    <w:rsid w:val="020B5CBE"/>
    <w:rsid w:val="02566896"/>
    <w:rsid w:val="02954B5B"/>
    <w:rsid w:val="02C62933"/>
    <w:rsid w:val="02DA63DE"/>
    <w:rsid w:val="03246F27"/>
    <w:rsid w:val="03685935"/>
    <w:rsid w:val="036F469D"/>
    <w:rsid w:val="03C2134C"/>
    <w:rsid w:val="03DE5B74"/>
    <w:rsid w:val="04170DDB"/>
    <w:rsid w:val="04180F6C"/>
    <w:rsid w:val="045C354F"/>
    <w:rsid w:val="045F4DED"/>
    <w:rsid w:val="046C48D8"/>
    <w:rsid w:val="04947024"/>
    <w:rsid w:val="04B9572E"/>
    <w:rsid w:val="050339CA"/>
    <w:rsid w:val="05322502"/>
    <w:rsid w:val="054B5371"/>
    <w:rsid w:val="057658FB"/>
    <w:rsid w:val="05A30D0A"/>
    <w:rsid w:val="05D24CD1"/>
    <w:rsid w:val="05D43884"/>
    <w:rsid w:val="05DB4947"/>
    <w:rsid w:val="06695AAF"/>
    <w:rsid w:val="06C76C7A"/>
    <w:rsid w:val="06F07B8F"/>
    <w:rsid w:val="07350087"/>
    <w:rsid w:val="076C6A16"/>
    <w:rsid w:val="07CC63DA"/>
    <w:rsid w:val="07ED44BE"/>
    <w:rsid w:val="08597DA5"/>
    <w:rsid w:val="08904F7A"/>
    <w:rsid w:val="08B1198F"/>
    <w:rsid w:val="08BA0261"/>
    <w:rsid w:val="092E4D8E"/>
    <w:rsid w:val="09374774"/>
    <w:rsid w:val="09CD01BF"/>
    <w:rsid w:val="09F464AE"/>
    <w:rsid w:val="0A780E80"/>
    <w:rsid w:val="0A92134D"/>
    <w:rsid w:val="0AEC3562"/>
    <w:rsid w:val="0BF16C73"/>
    <w:rsid w:val="0C154456"/>
    <w:rsid w:val="0C2C39B0"/>
    <w:rsid w:val="0C807AC7"/>
    <w:rsid w:val="0C8D2B5D"/>
    <w:rsid w:val="0C8F1910"/>
    <w:rsid w:val="0CC371B8"/>
    <w:rsid w:val="0CC7352F"/>
    <w:rsid w:val="0CE560AB"/>
    <w:rsid w:val="0CF462EF"/>
    <w:rsid w:val="0CFB142B"/>
    <w:rsid w:val="0D020A0B"/>
    <w:rsid w:val="0D31427D"/>
    <w:rsid w:val="0D5E4C1F"/>
    <w:rsid w:val="0D913B3D"/>
    <w:rsid w:val="0DCC18B3"/>
    <w:rsid w:val="0E083E00"/>
    <w:rsid w:val="0E6D0107"/>
    <w:rsid w:val="0EAD2BF9"/>
    <w:rsid w:val="0EDC4810"/>
    <w:rsid w:val="0EFD592E"/>
    <w:rsid w:val="0F713C26"/>
    <w:rsid w:val="0F726373"/>
    <w:rsid w:val="0F9D2C6D"/>
    <w:rsid w:val="103F3D25"/>
    <w:rsid w:val="10523A58"/>
    <w:rsid w:val="109F59F9"/>
    <w:rsid w:val="10F55F3D"/>
    <w:rsid w:val="111F7DDE"/>
    <w:rsid w:val="1136236E"/>
    <w:rsid w:val="11BB1861"/>
    <w:rsid w:val="11C20769"/>
    <w:rsid w:val="11CB5870"/>
    <w:rsid w:val="11F80615"/>
    <w:rsid w:val="121A2353"/>
    <w:rsid w:val="122D4654"/>
    <w:rsid w:val="123A2FC8"/>
    <w:rsid w:val="12706A44"/>
    <w:rsid w:val="12A32349"/>
    <w:rsid w:val="12B72298"/>
    <w:rsid w:val="134A0610"/>
    <w:rsid w:val="136F66CF"/>
    <w:rsid w:val="13942A84"/>
    <w:rsid w:val="13B567D8"/>
    <w:rsid w:val="13BA3DEE"/>
    <w:rsid w:val="13BD568C"/>
    <w:rsid w:val="13F84916"/>
    <w:rsid w:val="14503CE0"/>
    <w:rsid w:val="14537D9F"/>
    <w:rsid w:val="1461245D"/>
    <w:rsid w:val="14AA3E63"/>
    <w:rsid w:val="14B52807"/>
    <w:rsid w:val="14C111AC"/>
    <w:rsid w:val="14DE58BA"/>
    <w:rsid w:val="14EF0C52"/>
    <w:rsid w:val="15051099"/>
    <w:rsid w:val="158226E9"/>
    <w:rsid w:val="15996AA8"/>
    <w:rsid w:val="15FA2BC8"/>
    <w:rsid w:val="15FA7524"/>
    <w:rsid w:val="166B3326"/>
    <w:rsid w:val="16730284"/>
    <w:rsid w:val="168D7598"/>
    <w:rsid w:val="16AE13BB"/>
    <w:rsid w:val="16E318AE"/>
    <w:rsid w:val="1720665E"/>
    <w:rsid w:val="17D171F0"/>
    <w:rsid w:val="180537D5"/>
    <w:rsid w:val="18E35B95"/>
    <w:rsid w:val="19094ED0"/>
    <w:rsid w:val="19287A4C"/>
    <w:rsid w:val="192A37C4"/>
    <w:rsid w:val="193904A7"/>
    <w:rsid w:val="19AD25D0"/>
    <w:rsid w:val="19B80DD0"/>
    <w:rsid w:val="1A3B5015"/>
    <w:rsid w:val="1A703458"/>
    <w:rsid w:val="1AA2382E"/>
    <w:rsid w:val="1AAF62F8"/>
    <w:rsid w:val="1AE45BF4"/>
    <w:rsid w:val="1B2A75EC"/>
    <w:rsid w:val="1B6165A0"/>
    <w:rsid w:val="1BC06DF5"/>
    <w:rsid w:val="1BD1674A"/>
    <w:rsid w:val="1BDB0DA5"/>
    <w:rsid w:val="1C5D5C5E"/>
    <w:rsid w:val="1C723D3B"/>
    <w:rsid w:val="1CB02232"/>
    <w:rsid w:val="1CB3587E"/>
    <w:rsid w:val="1CB87339"/>
    <w:rsid w:val="1CBF5FD1"/>
    <w:rsid w:val="1D036806"/>
    <w:rsid w:val="1D2404F5"/>
    <w:rsid w:val="1DC345E1"/>
    <w:rsid w:val="1E2037BB"/>
    <w:rsid w:val="1E3E73CA"/>
    <w:rsid w:val="1E4A1712"/>
    <w:rsid w:val="1E8079E2"/>
    <w:rsid w:val="1EB53B30"/>
    <w:rsid w:val="1ECB7C20"/>
    <w:rsid w:val="1EDC60EE"/>
    <w:rsid w:val="1EF46680"/>
    <w:rsid w:val="1EFB52BB"/>
    <w:rsid w:val="1F0F4EEF"/>
    <w:rsid w:val="1F38206B"/>
    <w:rsid w:val="1F655AEA"/>
    <w:rsid w:val="1F7C2798"/>
    <w:rsid w:val="1F8F7F89"/>
    <w:rsid w:val="1FB26684"/>
    <w:rsid w:val="1FB506BA"/>
    <w:rsid w:val="1FBD3929"/>
    <w:rsid w:val="1FC543F6"/>
    <w:rsid w:val="1FCD4EA9"/>
    <w:rsid w:val="202C6073"/>
    <w:rsid w:val="20531852"/>
    <w:rsid w:val="205540B9"/>
    <w:rsid w:val="20653333"/>
    <w:rsid w:val="20A57BD4"/>
    <w:rsid w:val="20AE4CDA"/>
    <w:rsid w:val="20C242E2"/>
    <w:rsid w:val="20C4065A"/>
    <w:rsid w:val="20C95670"/>
    <w:rsid w:val="20EA01F7"/>
    <w:rsid w:val="20EA55E7"/>
    <w:rsid w:val="21117017"/>
    <w:rsid w:val="211A411E"/>
    <w:rsid w:val="218156CC"/>
    <w:rsid w:val="218B3DFB"/>
    <w:rsid w:val="21C3787F"/>
    <w:rsid w:val="221A1EFC"/>
    <w:rsid w:val="221C5C74"/>
    <w:rsid w:val="229D6DB5"/>
    <w:rsid w:val="22B96607"/>
    <w:rsid w:val="22BE3A96"/>
    <w:rsid w:val="23250B58"/>
    <w:rsid w:val="234B22EE"/>
    <w:rsid w:val="236773C3"/>
    <w:rsid w:val="237F295E"/>
    <w:rsid w:val="23847985"/>
    <w:rsid w:val="239F090A"/>
    <w:rsid w:val="242044D8"/>
    <w:rsid w:val="24235937"/>
    <w:rsid w:val="247F5BA2"/>
    <w:rsid w:val="2487445A"/>
    <w:rsid w:val="2492221D"/>
    <w:rsid w:val="24D26ABE"/>
    <w:rsid w:val="24F829C8"/>
    <w:rsid w:val="252324A5"/>
    <w:rsid w:val="2540611D"/>
    <w:rsid w:val="25511EF4"/>
    <w:rsid w:val="255120D8"/>
    <w:rsid w:val="2573204F"/>
    <w:rsid w:val="259C15A5"/>
    <w:rsid w:val="25B04B4F"/>
    <w:rsid w:val="25B6018D"/>
    <w:rsid w:val="25D725DE"/>
    <w:rsid w:val="25E01C4D"/>
    <w:rsid w:val="261310D6"/>
    <w:rsid w:val="261D1FBA"/>
    <w:rsid w:val="26775B6F"/>
    <w:rsid w:val="26962499"/>
    <w:rsid w:val="26E5072F"/>
    <w:rsid w:val="27301385"/>
    <w:rsid w:val="27457A1B"/>
    <w:rsid w:val="27602AA7"/>
    <w:rsid w:val="27B568DD"/>
    <w:rsid w:val="27D05536"/>
    <w:rsid w:val="27D56FF1"/>
    <w:rsid w:val="27DD7C53"/>
    <w:rsid w:val="28034C6D"/>
    <w:rsid w:val="28043432"/>
    <w:rsid w:val="28341F69"/>
    <w:rsid w:val="2842142F"/>
    <w:rsid w:val="28687E65"/>
    <w:rsid w:val="28871103"/>
    <w:rsid w:val="28F039B6"/>
    <w:rsid w:val="29026B23"/>
    <w:rsid w:val="2922475F"/>
    <w:rsid w:val="29310257"/>
    <w:rsid w:val="293B3B20"/>
    <w:rsid w:val="29796396"/>
    <w:rsid w:val="299D769A"/>
    <w:rsid w:val="29B4226B"/>
    <w:rsid w:val="29BD766B"/>
    <w:rsid w:val="29CA0A9B"/>
    <w:rsid w:val="29CE3CF8"/>
    <w:rsid w:val="29E754BD"/>
    <w:rsid w:val="29ED1441"/>
    <w:rsid w:val="29F15C38"/>
    <w:rsid w:val="29FD45DD"/>
    <w:rsid w:val="2A0C2A72"/>
    <w:rsid w:val="2A28054F"/>
    <w:rsid w:val="2A3F2884"/>
    <w:rsid w:val="2A691C72"/>
    <w:rsid w:val="2AA44A58"/>
    <w:rsid w:val="2ABF3798"/>
    <w:rsid w:val="2AC82E3D"/>
    <w:rsid w:val="2ADB029A"/>
    <w:rsid w:val="2B995786"/>
    <w:rsid w:val="2BA271EA"/>
    <w:rsid w:val="2BBD4024"/>
    <w:rsid w:val="2BC203A5"/>
    <w:rsid w:val="2BFA0DD4"/>
    <w:rsid w:val="2BFE72BE"/>
    <w:rsid w:val="2C26203F"/>
    <w:rsid w:val="2C273B93"/>
    <w:rsid w:val="2C7A1F15"/>
    <w:rsid w:val="2CCB5239"/>
    <w:rsid w:val="2CCD0296"/>
    <w:rsid w:val="2CF95088"/>
    <w:rsid w:val="2D0D0FDB"/>
    <w:rsid w:val="2D460049"/>
    <w:rsid w:val="2D621327"/>
    <w:rsid w:val="2D86795D"/>
    <w:rsid w:val="2D986AF6"/>
    <w:rsid w:val="2D9E1C33"/>
    <w:rsid w:val="2DD85145"/>
    <w:rsid w:val="2E474078"/>
    <w:rsid w:val="2E4A5917"/>
    <w:rsid w:val="2E5073D1"/>
    <w:rsid w:val="2EAD65D1"/>
    <w:rsid w:val="2EAE40F8"/>
    <w:rsid w:val="2F1A353B"/>
    <w:rsid w:val="2F4D56BE"/>
    <w:rsid w:val="2F5513B4"/>
    <w:rsid w:val="2F9E0E54"/>
    <w:rsid w:val="2FE73D65"/>
    <w:rsid w:val="30202DD3"/>
    <w:rsid w:val="30275F10"/>
    <w:rsid w:val="303D3985"/>
    <w:rsid w:val="305C3331"/>
    <w:rsid w:val="30707698"/>
    <w:rsid w:val="30E1292D"/>
    <w:rsid w:val="31197F4E"/>
    <w:rsid w:val="31565A74"/>
    <w:rsid w:val="31592105"/>
    <w:rsid w:val="31C505DB"/>
    <w:rsid w:val="32651FC3"/>
    <w:rsid w:val="329F46BA"/>
    <w:rsid w:val="32C739DA"/>
    <w:rsid w:val="32CD7FDC"/>
    <w:rsid w:val="33020585"/>
    <w:rsid w:val="33020A90"/>
    <w:rsid w:val="335334BF"/>
    <w:rsid w:val="33920C27"/>
    <w:rsid w:val="33A97DE9"/>
    <w:rsid w:val="33F04392"/>
    <w:rsid w:val="3421711A"/>
    <w:rsid w:val="34311A53"/>
    <w:rsid w:val="345D63A4"/>
    <w:rsid w:val="34E844B6"/>
    <w:rsid w:val="352275ED"/>
    <w:rsid w:val="352E7D40"/>
    <w:rsid w:val="355A28E3"/>
    <w:rsid w:val="356814A4"/>
    <w:rsid w:val="35792B8E"/>
    <w:rsid w:val="359C795C"/>
    <w:rsid w:val="35A149B6"/>
    <w:rsid w:val="35C67F79"/>
    <w:rsid w:val="36483084"/>
    <w:rsid w:val="366F1A95"/>
    <w:rsid w:val="36AB244F"/>
    <w:rsid w:val="36DA6924"/>
    <w:rsid w:val="36F34D9D"/>
    <w:rsid w:val="375515B4"/>
    <w:rsid w:val="37781747"/>
    <w:rsid w:val="37BF2ED1"/>
    <w:rsid w:val="381B27FE"/>
    <w:rsid w:val="3820463C"/>
    <w:rsid w:val="38896328"/>
    <w:rsid w:val="38966B7F"/>
    <w:rsid w:val="38A02D03"/>
    <w:rsid w:val="38B93DC5"/>
    <w:rsid w:val="38EF5A38"/>
    <w:rsid w:val="394F76BD"/>
    <w:rsid w:val="396F19C8"/>
    <w:rsid w:val="39774A14"/>
    <w:rsid w:val="39AB7BB1"/>
    <w:rsid w:val="39AF6E3D"/>
    <w:rsid w:val="3A3C6A5B"/>
    <w:rsid w:val="3A563FC1"/>
    <w:rsid w:val="3A9638BE"/>
    <w:rsid w:val="3A9A2EF7"/>
    <w:rsid w:val="3B013508"/>
    <w:rsid w:val="3B387950"/>
    <w:rsid w:val="3B5A6316"/>
    <w:rsid w:val="3B5D6230"/>
    <w:rsid w:val="3BD65759"/>
    <w:rsid w:val="3BE6083E"/>
    <w:rsid w:val="3C2123AD"/>
    <w:rsid w:val="3C2A6433"/>
    <w:rsid w:val="3C37572C"/>
    <w:rsid w:val="3C706E90"/>
    <w:rsid w:val="3C793F97"/>
    <w:rsid w:val="3CB43221"/>
    <w:rsid w:val="3D5F318D"/>
    <w:rsid w:val="3D96796C"/>
    <w:rsid w:val="3DE608E1"/>
    <w:rsid w:val="3E2A12F6"/>
    <w:rsid w:val="3E410AE4"/>
    <w:rsid w:val="3E6D18D9"/>
    <w:rsid w:val="3ECB4852"/>
    <w:rsid w:val="3EF44AB9"/>
    <w:rsid w:val="3F1E2BD3"/>
    <w:rsid w:val="3F1F5D2E"/>
    <w:rsid w:val="3F553861"/>
    <w:rsid w:val="3F584337"/>
    <w:rsid w:val="3FAA333C"/>
    <w:rsid w:val="3FCE0156"/>
    <w:rsid w:val="40786313"/>
    <w:rsid w:val="40821D66"/>
    <w:rsid w:val="408B0489"/>
    <w:rsid w:val="408D1DBF"/>
    <w:rsid w:val="40B557B9"/>
    <w:rsid w:val="40DA0D7C"/>
    <w:rsid w:val="40FB141E"/>
    <w:rsid w:val="40FB701A"/>
    <w:rsid w:val="41087697"/>
    <w:rsid w:val="415C216E"/>
    <w:rsid w:val="417C1E33"/>
    <w:rsid w:val="41A16ED0"/>
    <w:rsid w:val="41F67E38"/>
    <w:rsid w:val="41FD11C6"/>
    <w:rsid w:val="42405CDE"/>
    <w:rsid w:val="42A81132"/>
    <w:rsid w:val="42AB7FAC"/>
    <w:rsid w:val="42D51325"/>
    <w:rsid w:val="42DC527F"/>
    <w:rsid w:val="434D31F4"/>
    <w:rsid w:val="435B43F6"/>
    <w:rsid w:val="43863450"/>
    <w:rsid w:val="44184095"/>
    <w:rsid w:val="443E135A"/>
    <w:rsid w:val="44A41DCD"/>
    <w:rsid w:val="44CE5F0A"/>
    <w:rsid w:val="44EB17AA"/>
    <w:rsid w:val="451F3201"/>
    <w:rsid w:val="45DB35CC"/>
    <w:rsid w:val="45E5302E"/>
    <w:rsid w:val="45E71F71"/>
    <w:rsid w:val="46647A66"/>
    <w:rsid w:val="471B654B"/>
    <w:rsid w:val="478B4B7E"/>
    <w:rsid w:val="47953C4F"/>
    <w:rsid w:val="47A40C1E"/>
    <w:rsid w:val="47AB4A25"/>
    <w:rsid w:val="47C22C96"/>
    <w:rsid w:val="47C307BC"/>
    <w:rsid w:val="48030BB8"/>
    <w:rsid w:val="482374AD"/>
    <w:rsid w:val="48271086"/>
    <w:rsid w:val="482741EC"/>
    <w:rsid w:val="484507F3"/>
    <w:rsid w:val="484713ED"/>
    <w:rsid w:val="4851401A"/>
    <w:rsid w:val="4860600B"/>
    <w:rsid w:val="48A55A76"/>
    <w:rsid w:val="48D236DA"/>
    <w:rsid w:val="48F055E1"/>
    <w:rsid w:val="49110B0A"/>
    <w:rsid w:val="49AE3388"/>
    <w:rsid w:val="49C14185"/>
    <w:rsid w:val="4A2711D9"/>
    <w:rsid w:val="4A4D0811"/>
    <w:rsid w:val="4A7D4C52"/>
    <w:rsid w:val="4B3E68C8"/>
    <w:rsid w:val="4B4B4D50"/>
    <w:rsid w:val="4B63653E"/>
    <w:rsid w:val="4B9304A5"/>
    <w:rsid w:val="4BA40904"/>
    <w:rsid w:val="4BB9615E"/>
    <w:rsid w:val="4BDE7972"/>
    <w:rsid w:val="4C336382"/>
    <w:rsid w:val="4C5A3B42"/>
    <w:rsid w:val="4C714C8A"/>
    <w:rsid w:val="4C734366"/>
    <w:rsid w:val="4C83051A"/>
    <w:rsid w:val="4CB66B41"/>
    <w:rsid w:val="4CBF73E5"/>
    <w:rsid w:val="4D6245D3"/>
    <w:rsid w:val="4D6A028A"/>
    <w:rsid w:val="4D6B16DA"/>
    <w:rsid w:val="4DBA0DFE"/>
    <w:rsid w:val="4DE33966"/>
    <w:rsid w:val="4E0F6509"/>
    <w:rsid w:val="4E127DA7"/>
    <w:rsid w:val="4E437F61"/>
    <w:rsid w:val="4E7F572C"/>
    <w:rsid w:val="4EA330F5"/>
    <w:rsid w:val="4EA33B6F"/>
    <w:rsid w:val="4ED0376E"/>
    <w:rsid w:val="4F3A75B6"/>
    <w:rsid w:val="4F4246BC"/>
    <w:rsid w:val="4F4E3B62"/>
    <w:rsid w:val="4F675ED1"/>
    <w:rsid w:val="4F6841D5"/>
    <w:rsid w:val="4F6C34E7"/>
    <w:rsid w:val="4FBE097D"/>
    <w:rsid w:val="4FCB6940"/>
    <w:rsid w:val="4FD633C1"/>
    <w:rsid w:val="4FEE65F2"/>
    <w:rsid w:val="50460DF1"/>
    <w:rsid w:val="50763134"/>
    <w:rsid w:val="507F1BEE"/>
    <w:rsid w:val="508D27A6"/>
    <w:rsid w:val="50D70E34"/>
    <w:rsid w:val="51346287"/>
    <w:rsid w:val="51656440"/>
    <w:rsid w:val="516F72BF"/>
    <w:rsid w:val="51C86E73"/>
    <w:rsid w:val="51FD5492"/>
    <w:rsid w:val="521340EE"/>
    <w:rsid w:val="52236B53"/>
    <w:rsid w:val="522D1654"/>
    <w:rsid w:val="52C13B4A"/>
    <w:rsid w:val="52CA50F4"/>
    <w:rsid w:val="52DC0984"/>
    <w:rsid w:val="52F43F1F"/>
    <w:rsid w:val="531B76FE"/>
    <w:rsid w:val="53306802"/>
    <w:rsid w:val="53354B5C"/>
    <w:rsid w:val="535449BE"/>
    <w:rsid w:val="53654E1D"/>
    <w:rsid w:val="537426E1"/>
    <w:rsid w:val="538057B3"/>
    <w:rsid w:val="53A367E2"/>
    <w:rsid w:val="53BF6EAA"/>
    <w:rsid w:val="53F02939"/>
    <w:rsid w:val="540B7773"/>
    <w:rsid w:val="549C661D"/>
    <w:rsid w:val="550541C2"/>
    <w:rsid w:val="552F12B2"/>
    <w:rsid w:val="55774994"/>
    <w:rsid w:val="55913CA7"/>
    <w:rsid w:val="55D333CF"/>
    <w:rsid w:val="56010E2D"/>
    <w:rsid w:val="564C5721"/>
    <w:rsid w:val="56682C5A"/>
    <w:rsid w:val="56F4747E"/>
    <w:rsid w:val="56F52014"/>
    <w:rsid w:val="570E67CA"/>
    <w:rsid w:val="57650F48"/>
    <w:rsid w:val="57A802A5"/>
    <w:rsid w:val="57B95737"/>
    <w:rsid w:val="57F66044"/>
    <w:rsid w:val="58336AFF"/>
    <w:rsid w:val="58647451"/>
    <w:rsid w:val="58A40196"/>
    <w:rsid w:val="58BF28DA"/>
    <w:rsid w:val="58E42340"/>
    <w:rsid w:val="58E56964"/>
    <w:rsid w:val="594B23BF"/>
    <w:rsid w:val="594F45CB"/>
    <w:rsid w:val="5966544B"/>
    <w:rsid w:val="59754E2F"/>
    <w:rsid w:val="59C02DAD"/>
    <w:rsid w:val="5A06741F"/>
    <w:rsid w:val="5A0A4028"/>
    <w:rsid w:val="5A6F20DD"/>
    <w:rsid w:val="5A713E1B"/>
    <w:rsid w:val="5A8738CB"/>
    <w:rsid w:val="5AC266B1"/>
    <w:rsid w:val="5AEF04D8"/>
    <w:rsid w:val="5B0B44FC"/>
    <w:rsid w:val="5B1E5FDD"/>
    <w:rsid w:val="5B656CF3"/>
    <w:rsid w:val="5BA504AD"/>
    <w:rsid w:val="5BE56AFB"/>
    <w:rsid w:val="5BE82147"/>
    <w:rsid w:val="5C0A490D"/>
    <w:rsid w:val="5C2C0FCE"/>
    <w:rsid w:val="5C402BE9"/>
    <w:rsid w:val="5C515F3F"/>
    <w:rsid w:val="5C5A1297"/>
    <w:rsid w:val="5CD5091E"/>
    <w:rsid w:val="5CD7374B"/>
    <w:rsid w:val="5CFA65D6"/>
    <w:rsid w:val="5CFF708F"/>
    <w:rsid w:val="5D347BFD"/>
    <w:rsid w:val="5D464695"/>
    <w:rsid w:val="5D8B36D2"/>
    <w:rsid w:val="5D997B9D"/>
    <w:rsid w:val="5D9C768D"/>
    <w:rsid w:val="5DC918A9"/>
    <w:rsid w:val="5DF66D9E"/>
    <w:rsid w:val="5E0C4F1D"/>
    <w:rsid w:val="5E0E38A5"/>
    <w:rsid w:val="5E2733FB"/>
    <w:rsid w:val="5E671A49"/>
    <w:rsid w:val="5E7128C8"/>
    <w:rsid w:val="5E8220C5"/>
    <w:rsid w:val="5E9A1E1F"/>
    <w:rsid w:val="5EAE7678"/>
    <w:rsid w:val="5EE4165A"/>
    <w:rsid w:val="5EEA72F8"/>
    <w:rsid w:val="5F1C6CD8"/>
    <w:rsid w:val="5F357D99"/>
    <w:rsid w:val="5F3A715E"/>
    <w:rsid w:val="5F443485"/>
    <w:rsid w:val="5F524DFC"/>
    <w:rsid w:val="5F921EDD"/>
    <w:rsid w:val="5FFD2BBA"/>
    <w:rsid w:val="601C631A"/>
    <w:rsid w:val="6051650D"/>
    <w:rsid w:val="60830691"/>
    <w:rsid w:val="6085265B"/>
    <w:rsid w:val="60B07CD9"/>
    <w:rsid w:val="60E16FD8"/>
    <w:rsid w:val="61001CE1"/>
    <w:rsid w:val="613628BE"/>
    <w:rsid w:val="61B054B5"/>
    <w:rsid w:val="61ED352C"/>
    <w:rsid w:val="620771B2"/>
    <w:rsid w:val="623606C6"/>
    <w:rsid w:val="624028B4"/>
    <w:rsid w:val="62436329"/>
    <w:rsid w:val="626B37A9"/>
    <w:rsid w:val="62B86D17"/>
    <w:rsid w:val="62CE02E9"/>
    <w:rsid w:val="62D52A27"/>
    <w:rsid w:val="63690012"/>
    <w:rsid w:val="637846F9"/>
    <w:rsid w:val="639D7CBB"/>
    <w:rsid w:val="63A74829"/>
    <w:rsid w:val="63C01A6A"/>
    <w:rsid w:val="63C4349A"/>
    <w:rsid w:val="640E2967"/>
    <w:rsid w:val="64325822"/>
    <w:rsid w:val="645F0AF8"/>
    <w:rsid w:val="649B1CFA"/>
    <w:rsid w:val="64A07A63"/>
    <w:rsid w:val="64B8434A"/>
    <w:rsid w:val="650C334B"/>
    <w:rsid w:val="6567076F"/>
    <w:rsid w:val="65C47781"/>
    <w:rsid w:val="65EE47FE"/>
    <w:rsid w:val="65F938CF"/>
    <w:rsid w:val="66042274"/>
    <w:rsid w:val="66703465"/>
    <w:rsid w:val="66A717F9"/>
    <w:rsid w:val="67724085"/>
    <w:rsid w:val="67BA4BEA"/>
    <w:rsid w:val="67D8168D"/>
    <w:rsid w:val="67EE6D37"/>
    <w:rsid w:val="67EF6071"/>
    <w:rsid w:val="684926CA"/>
    <w:rsid w:val="68815DFE"/>
    <w:rsid w:val="68F760C0"/>
    <w:rsid w:val="69070AA8"/>
    <w:rsid w:val="69126A56"/>
    <w:rsid w:val="69981651"/>
    <w:rsid w:val="69AF31B5"/>
    <w:rsid w:val="69EE1271"/>
    <w:rsid w:val="69F83E9D"/>
    <w:rsid w:val="6A0B6234"/>
    <w:rsid w:val="6A75729C"/>
    <w:rsid w:val="6A794FDE"/>
    <w:rsid w:val="6AB125C5"/>
    <w:rsid w:val="6AE6019A"/>
    <w:rsid w:val="6AFC176B"/>
    <w:rsid w:val="6B07083C"/>
    <w:rsid w:val="6B0C1B38"/>
    <w:rsid w:val="6B2667E8"/>
    <w:rsid w:val="6B317D0E"/>
    <w:rsid w:val="6B4C07EA"/>
    <w:rsid w:val="6B4D644D"/>
    <w:rsid w:val="6BC77FCB"/>
    <w:rsid w:val="6BE2475B"/>
    <w:rsid w:val="6BFB7C75"/>
    <w:rsid w:val="6C017BC3"/>
    <w:rsid w:val="6C103E1E"/>
    <w:rsid w:val="6C2B67AC"/>
    <w:rsid w:val="6C2E004A"/>
    <w:rsid w:val="6C3C4515"/>
    <w:rsid w:val="6C433878"/>
    <w:rsid w:val="6C4C227F"/>
    <w:rsid w:val="6CB72EA9"/>
    <w:rsid w:val="6CC14A1B"/>
    <w:rsid w:val="6D6E3416"/>
    <w:rsid w:val="6D7A376E"/>
    <w:rsid w:val="6D7F4B2B"/>
    <w:rsid w:val="6DCD73EF"/>
    <w:rsid w:val="6DD54470"/>
    <w:rsid w:val="6DF350A8"/>
    <w:rsid w:val="6E070B53"/>
    <w:rsid w:val="6E0F7A08"/>
    <w:rsid w:val="6E14501E"/>
    <w:rsid w:val="6E4C2A0A"/>
    <w:rsid w:val="6E4F6056"/>
    <w:rsid w:val="6E831F61"/>
    <w:rsid w:val="6EC6456A"/>
    <w:rsid w:val="6F616041"/>
    <w:rsid w:val="6FA16CF6"/>
    <w:rsid w:val="6FD40F09"/>
    <w:rsid w:val="70147557"/>
    <w:rsid w:val="701832CE"/>
    <w:rsid w:val="70314FC3"/>
    <w:rsid w:val="709D104F"/>
    <w:rsid w:val="70D867D7"/>
    <w:rsid w:val="71597233"/>
    <w:rsid w:val="717F08F2"/>
    <w:rsid w:val="71970440"/>
    <w:rsid w:val="71A566B9"/>
    <w:rsid w:val="727918F3"/>
    <w:rsid w:val="727D20CB"/>
    <w:rsid w:val="733F0D8F"/>
    <w:rsid w:val="7352142D"/>
    <w:rsid w:val="736D76AA"/>
    <w:rsid w:val="73860981"/>
    <w:rsid w:val="739764D5"/>
    <w:rsid w:val="739E7864"/>
    <w:rsid w:val="73B171A4"/>
    <w:rsid w:val="73D31E97"/>
    <w:rsid w:val="73D95FDF"/>
    <w:rsid w:val="73E82087"/>
    <w:rsid w:val="73ED07EB"/>
    <w:rsid w:val="743B50B2"/>
    <w:rsid w:val="746E5488"/>
    <w:rsid w:val="74AF784E"/>
    <w:rsid w:val="74F77766"/>
    <w:rsid w:val="75012E36"/>
    <w:rsid w:val="752D5343"/>
    <w:rsid w:val="756D1BE3"/>
    <w:rsid w:val="759D7AB5"/>
    <w:rsid w:val="75E4177A"/>
    <w:rsid w:val="766B0856"/>
    <w:rsid w:val="76726D86"/>
    <w:rsid w:val="76802B38"/>
    <w:rsid w:val="76B13D52"/>
    <w:rsid w:val="76CA0970"/>
    <w:rsid w:val="76DB492B"/>
    <w:rsid w:val="777B4F84"/>
    <w:rsid w:val="778C2D76"/>
    <w:rsid w:val="77A47413"/>
    <w:rsid w:val="77DB230B"/>
    <w:rsid w:val="783E33C3"/>
    <w:rsid w:val="786F7A21"/>
    <w:rsid w:val="789B0816"/>
    <w:rsid w:val="78B10039"/>
    <w:rsid w:val="78E52F21"/>
    <w:rsid w:val="78E73A5B"/>
    <w:rsid w:val="78F10436"/>
    <w:rsid w:val="78F85B04"/>
    <w:rsid w:val="78FC58FB"/>
    <w:rsid w:val="794E7636"/>
    <w:rsid w:val="7A344DE3"/>
    <w:rsid w:val="7A3A0F82"/>
    <w:rsid w:val="7A5C5D83"/>
    <w:rsid w:val="7A7B1728"/>
    <w:rsid w:val="7A7E3F4B"/>
    <w:rsid w:val="7A9267A6"/>
    <w:rsid w:val="7ACC2F08"/>
    <w:rsid w:val="7ADB38E4"/>
    <w:rsid w:val="7ADD5115"/>
    <w:rsid w:val="7AE364A4"/>
    <w:rsid w:val="7AF50478"/>
    <w:rsid w:val="7B5B428C"/>
    <w:rsid w:val="7B871525"/>
    <w:rsid w:val="7B8F3F36"/>
    <w:rsid w:val="7BEE7AEC"/>
    <w:rsid w:val="7BFF6BFE"/>
    <w:rsid w:val="7C635027"/>
    <w:rsid w:val="7CB31958"/>
    <w:rsid w:val="7CC544BC"/>
    <w:rsid w:val="7D034BDB"/>
    <w:rsid w:val="7D1172F8"/>
    <w:rsid w:val="7D172435"/>
    <w:rsid w:val="7D2A690E"/>
    <w:rsid w:val="7D893333"/>
    <w:rsid w:val="7DAE4B47"/>
    <w:rsid w:val="7DC12ACC"/>
    <w:rsid w:val="7DC54184"/>
    <w:rsid w:val="7E5E4534"/>
    <w:rsid w:val="7E843AFA"/>
    <w:rsid w:val="7EC77C55"/>
    <w:rsid w:val="7F343772"/>
    <w:rsid w:val="7F4514DB"/>
    <w:rsid w:val="7F5E16FE"/>
    <w:rsid w:val="7F6851CA"/>
    <w:rsid w:val="7F954211"/>
    <w:rsid w:val="7F961D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0"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sz w:val="21"/>
      <w:lang w:val="en-US" w:eastAsia="zh-CN" w:bidi="ar-SA"/>
    </w:rPr>
  </w:style>
  <w:style w:type="paragraph" w:styleId="4">
    <w:name w:val="heading 1"/>
    <w:basedOn w:val="5"/>
    <w:next w:val="6"/>
    <w:link w:val="806"/>
    <w:qFormat/>
    <w:uiPriority w:val="0"/>
    <w:pPr>
      <w:keepNext/>
      <w:keepLines/>
      <w:spacing w:before="240" w:after="240"/>
      <w:ind w:firstLine="0" w:firstLineChars="0"/>
      <w:outlineLvl w:val="0"/>
    </w:pPr>
    <w:rPr>
      <w:b w:val="0"/>
      <w:bCs/>
      <w:kern w:val="44"/>
      <w:sz w:val="44"/>
      <w:szCs w:val="44"/>
    </w:rPr>
  </w:style>
  <w:style w:type="paragraph" w:styleId="8">
    <w:name w:val="heading 2"/>
    <w:basedOn w:val="1"/>
    <w:next w:val="1"/>
    <w:link w:val="807"/>
    <w:qFormat/>
    <w:uiPriority w:val="0"/>
    <w:pPr>
      <w:keepNext/>
      <w:keepLines/>
      <w:spacing w:before="120" w:after="120" w:line="240" w:lineRule="auto"/>
      <w:ind w:firstLine="0" w:firstLineChars="0"/>
      <w:outlineLvl w:val="1"/>
    </w:pPr>
    <w:rPr>
      <w:rFonts w:ascii="Cambria" w:hAnsi="Cambria"/>
      <w:b/>
      <w:bCs/>
      <w:sz w:val="32"/>
      <w:szCs w:val="32"/>
    </w:rPr>
  </w:style>
  <w:style w:type="paragraph" w:styleId="9">
    <w:name w:val="heading 3"/>
    <w:basedOn w:val="1"/>
    <w:next w:val="1"/>
    <w:link w:val="808"/>
    <w:qFormat/>
    <w:uiPriority w:val="0"/>
    <w:pPr>
      <w:keepNext/>
      <w:keepLines/>
      <w:ind w:firstLine="0" w:firstLineChars="0"/>
      <w:outlineLvl w:val="2"/>
    </w:pPr>
    <w:rPr>
      <w:b/>
      <w:bCs/>
      <w:sz w:val="28"/>
      <w:szCs w:val="32"/>
    </w:rPr>
  </w:style>
  <w:style w:type="paragraph" w:styleId="10">
    <w:name w:val="heading 4"/>
    <w:basedOn w:val="1"/>
    <w:next w:val="1"/>
    <w:link w:val="809"/>
    <w:qFormat/>
    <w:uiPriority w:val="0"/>
    <w:pPr>
      <w:keepNext/>
      <w:keepLines/>
      <w:spacing w:before="280" w:after="290" w:line="376" w:lineRule="auto"/>
      <w:ind w:firstLine="0" w:firstLineChars="0"/>
      <w:jc w:val="both"/>
      <w:outlineLvl w:val="3"/>
    </w:pPr>
    <w:rPr>
      <w:rFonts w:ascii="Cambria" w:hAnsi="Cambria"/>
      <w:b/>
      <w:bCs/>
      <w:kern w:val="2"/>
      <w:sz w:val="28"/>
      <w:szCs w:val="28"/>
    </w:rPr>
  </w:style>
  <w:style w:type="paragraph" w:styleId="11">
    <w:name w:val="heading 5"/>
    <w:basedOn w:val="1"/>
    <w:next w:val="3"/>
    <w:link w:val="810"/>
    <w:qFormat/>
    <w:uiPriority w:val="0"/>
    <w:pPr>
      <w:keepNext/>
      <w:keepLines/>
      <w:spacing w:before="280" w:after="290" w:line="376" w:lineRule="auto"/>
      <w:ind w:firstLine="0" w:firstLineChars="0"/>
      <w:jc w:val="both"/>
      <w:outlineLvl w:val="4"/>
    </w:pPr>
    <w:rPr>
      <w:rFonts w:ascii="Times New Roman" w:hAnsi="Times New Roman"/>
      <w:b/>
      <w:kern w:val="2"/>
      <w:sz w:val="28"/>
    </w:rPr>
  </w:style>
  <w:style w:type="paragraph" w:styleId="12">
    <w:name w:val="heading 6"/>
    <w:basedOn w:val="1"/>
    <w:next w:val="1"/>
    <w:link w:val="812"/>
    <w:qFormat/>
    <w:uiPriority w:val="0"/>
    <w:pPr>
      <w:keepNext/>
      <w:keepLines/>
      <w:spacing w:before="240" w:after="64" w:line="320" w:lineRule="auto"/>
      <w:ind w:firstLine="0" w:firstLineChars="0"/>
      <w:jc w:val="both"/>
      <w:outlineLvl w:val="5"/>
    </w:pPr>
    <w:rPr>
      <w:rFonts w:ascii="Arial" w:hAnsi="Arial" w:eastAsia="黑体"/>
      <w:b/>
      <w:kern w:val="2"/>
      <w:sz w:val="24"/>
    </w:rPr>
  </w:style>
  <w:style w:type="paragraph" w:styleId="13">
    <w:name w:val="heading 7"/>
    <w:basedOn w:val="1"/>
    <w:next w:val="3"/>
    <w:link w:val="813"/>
    <w:qFormat/>
    <w:uiPriority w:val="0"/>
    <w:pPr>
      <w:keepNext/>
      <w:keepLines/>
      <w:spacing w:before="240" w:after="64" w:line="320" w:lineRule="auto"/>
      <w:ind w:firstLine="0" w:firstLineChars="0"/>
      <w:jc w:val="both"/>
      <w:outlineLvl w:val="6"/>
    </w:pPr>
    <w:rPr>
      <w:rFonts w:ascii="Times New Roman" w:hAnsi="Times New Roman"/>
      <w:b/>
      <w:kern w:val="2"/>
      <w:sz w:val="24"/>
    </w:rPr>
  </w:style>
  <w:style w:type="paragraph" w:styleId="14">
    <w:name w:val="heading 8"/>
    <w:basedOn w:val="1"/>
    <w:next w:val="3"/>
    <w:link w:val="814"/>
    <w:qFormat/>
    <w:uiPriority w:val="0"/>
    <w:pPr>
      <w:keepNext/>
      <w:keepLines/>
      <w:spacing w:before="240" w:after="64" w:line="320" w:lineRule="auto"/>
      <w:ind w:firstLine="0" w:firstLineChars="0"/>
      <w:jc w:val="both"/>
      <w:outlineLvl w:val="7"/>
    </w:pPr>
    <w:rPr>
      <w:rFonts w:ascii="Arial" w:hAnsi="Arial" w:eastAsia="黑体"/>
      <w:kern w:val="2"/>
      <w:sz w:val="24"/>
    </w:rPr>
  </w:style>
  <w:style w:type="paragraph" w:styleId="15">
    <w:name w:val="heading 9"/>
    <w:basedOn w:val="1"/>
    <w:next w:val="3"/>
    <w:link w:val="815"/>
    <w:qFormat/>
    <w:uiPriority w:val="0"/>
    <w:pPr>
      <w:keepNext/>
      <w:keepLines/>
      <w:spacing w:before="240" w:after="64" w:line="320" w:lineRule="auto"/>
      <w:ind w:firstLine="0" w:firstLineChars="0"/>
      <w:jc w:val="both"/>
      <w:outlineLvl w:val="8"/>
    </w:pPr>
    <w:rPr>
      <w:rFonts w:ascii="Arial" w:hAnsi="Arial" w:eastAsia="黑体"/>
      <w:kern w:val="2"/>
    </w:rPr>
  </w:style>
  <w:style w:type="character" w:default="1" w:styleId="72">
    <w:name w:val="Default Paragraph Font"/>
    <w:unhideWhenUsed/>
    <w:qFormat/>
    <w:uiPriority w:val="1"/>
  </w:style>
  <w:style w:type="table" w:default="1" w:styleId="7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tcPr>
      <w:textDirection w:val="btLr"/>
    </w:tcPr>
  </w:style>
  <w:style w:type="paragraph" w:customStyle="1" w:styleId="2">
    <w:name w:val="Default"/>
    <w:next w:val="3"/>
    <w:link w:val="822"/>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Indent"/>
    <w:basedOn w:val="1"/>
    <w:link w:val="811"/>
    <w:qFormat/>
    <w:uiPriority w:val="0"/>
    <w:pPr>
      <w:adjustRightInd w:val="0"/>
      <w:ind w:firstLine="420"/>
      <w:jc w:val="both"/>
      <w:textAlignment w:val="baseline"/>
    </w:pPr>
    <w:rPr>
      <w:rFonts w:ascii="Times New Roman" w:hAnsi="Times New Roman"/>
      <w:sz w:val="28"/>
    </w:rPr>
  </w:style>
  <w:style w:type="paragraph" w:styleId="5">
    <w:name w:val="Title"/>
    <w:basedOn w:val="1"/>
    <w:link w:val="834"/>
    <w:qFormat/>
    <w:uiPriority w:val="0"/>
    <w:pPr>
      <w:spacing w:before="240" w:after="60" w:line="240" w:lineRule="auto"/>
      <w:ind w:firstLine="0" w:firstLineChars="0"/>
      <w:jc w:val="center"/>
      <w:outlineLvl w:val="0"/>
    </w:pPr>
    <w:rPr>
      <w:rFonts w:ascii="Arial" w:hAnsi="Arial"/>
      <w:b/>
      <w:kern w:val="2"/>
      <w:sz w:val="32"/>
    </w:rPr>
  </w:style>
  <w:style w:type="paragraph" w:styleId="6">
    <w:name w:val="Body Text First Indent"/>
    <w:basedOn w:val="7"/>
    <w:link w:val="836"/>
    <w:qFormat/>
    <w:uiPriority w:val="0"/>
    <w:pPr>
      <w:spacing w:line="240" w:lineRule="auto"/>
      <w:ind w:firstLine="420" w:firstLineChars="100"/>
      <w:jc w:val="both"/>
    </w:pPr>
    <w:rPr>
      <w:rFonts w:ascii="Arial" w:hAnsi="Arial" w:eastAsia="隶书"/>
      <w:b/>
      <w:kern w:val="2"/>
    </w:rPr>
  </w:style>
  <w:style w:type="paragraph" w:styleId="7">
    <w:name w:val="Body Text"/>
    <w:basedOn w:val="1"/>
    <w:link w:val="819"/>
    <w:unhideWhenUsed/>
    <w:qFormat/>
    <w:uiPriority w:val="99"/>
    <w:pPr>
      <w:spacing w:after="120"/>
    </w:pPr>
  </w:style>
  <w:style w:type="paragraph" w:styleId="16">
    <w:name w:val="List 3"/>
    <w:basedOn w:val="1"/>
    <w:qFormat/>
    <w:uiPriority w:val="0"/>
    <w:pPr>
      <w:spacing w:line="240" w:lineRule="auto"/>
      <w:ind w:left="100" w:leftChars="400" w:hanging="200" w:hangingChars="200"/>
      <w:jc w:val="both"/>
    </w:pPr>
    <w:rPr>
      <w:rFonts w:ascii="Times New Roman" w:hAnsi="Times New Roman"/>
      <w:kern w:val="2"/>
    </w:rPr>
  </w:style>
  <w:style w:type="paragraph" w:styleId="17">
    <w:name w:val="toc 7"/>
    <w:basedOn w:val="1"/>
    <w:next w:val="1"/>
    <w:unhideWhenUsed/>
    <w:qFormat/>
    <w:uiPriority w:val="39"/>
    <w:pPr>
      <w:spacing w:line="240" w:lineRule="auto"/>
      <w:ind w:left="2520" w:leftChars="1200" w:firstLine="0" w:firstLineChars="0"/>
      <w:jc w:val="both"/>
    </w:pPr>
    <w:rPr>
      <w:rFonts w:ascii="Calibri" w:hAnsi="Calibri" w:eastAsia="宋体" w:cs="Times New Roman"/>
      <w:kern w:val="2"/>
      <w:szCs w:val="22"/>
    </w:rPr>
  </w:style>
  <w:style w:type="paragraph" w:styleId="18">
    <w:name w:val="List Number 2"/>
    <w:basedOn w:val="1"/>
    <w:qFormat/>
    <w:uiPriority w:val="0"/>
    <w:pPr>
      <w:widowControl/>
      <w:overflowPunct w:val="0"/>
      <w:autoSpaceDE w:val="0"/>
      <w:autoSpaceDN w:val="0"/>
      <w:adjustRightInd w:val="0"/>
      <w:spacing w:line="240" w:lineRule="auto"/>
      <w:ind w:left="1440" w:firstLine="0" w:firstLineChars="0"/>
      <w:textAlignment w:val="baseline"/>
    </w:pPr>
    <w:rPr>
      <w:rFonts w:ascii="Arial" w:hAnsi="Arial"/>
      <w:sz w:val="22"/>
      <w:lang w:eastAsia="en-NZ"/>
    </w:rPr>
  </w:style>
  <w:style w:type="paragraph" w:styleId="19">
    <w:name w:val="table of authorities"/>
    <w:basedOn w:val="1"/>
    <w:next w:val="1"/>
    <w:qFormat/>
    <w:uiPriority w:val="0"/>
    <w:pPr>
      <w:spacing w:line="240" w:lineRule="auto"/>
      <w:ind w:left="420" w:leftChars="200" w:firstLine="0" w:firstLineChars="0"/>
      <w:jc w:val="both"/>
    </w:pPr>
    <w:rPr>
      <w:rFonts w:ascii="Times New Roman" w:hAnsi="Times New Roman"/>
      <w:kern w:val="2"/>
      <w:szCs w:val="24"/>
    </w:rPr>
  </w:style>
  <w:style w:type="paragraph" w:styleId="20">
    <w:name w:val="List Bullet 4"/>
    <w:basedOn w:val="1"/>
    <w:qFormat/>
    <w:uiPriority w:val="0"/>
    <w:pPr>
      <w:tabs>
        <w:tab w:val="left" w:pos="1801"/>
      </w:tabs>
      <w:spacing w:line="240" w:lineRule="auto"/>
      <w:ind w:left="1801" w:hanging="425" w:firstLineChars="0"/>
      <w:jc w:val="both"/>
    </w:pPr>
    <w:rPr>
      <w:rFonts w:ascii="Times New Roman" w:hAnsi="Times New Roman"/>
      <w:kern w:val="2"/>
      <w:sz w:val="28"/>
    </w:rPr>
  </w:style>
  <w:style w:type="paragraph" w:styleId="21">
    <w:name w:val="List Number"/>
    <w:basedOn w:val="1"/>
    <w:qFormat/>
    <w:uiPriority w:val="0"/>
    <w:pPr>
      <w:adjustRightInd w:val="0"/>
      <w:spacing w:after="120" w:line="312" w:lineRule="atLeast"/>
      <w:ind w:left="1021" w:hanging="454" w:firstLineChars="0"/>
      <w:jc w:val="both"/>
      <w:textAlignment w:val="baseline"/>
    </w:pPr>
    <w:rPr>
      <w:rFonts w:ascii="Times New Roman" w:hAnsi="Times New Roman"/>
      <w:sz w:val="22"/>
    </w:rPr>
  </w:style>
  <w:style w:type="paragraph" w:styleId="22">
    <w:name w:val="caption"/>
    <w:basedOn w:val="1"/>
    <w:next w:val="1"/>
    <w:qFormat/>
    <w:uiPriority w:val="0"/>
    <w:pPr>
      <w:spacing w:line="240" w:lineRule="auto"/>
      <w:ind w:firstLine="0" w:firstLineChars="0"/>
      <w:jc w:val="both"/>
    </w:pPr>
    <w:rPr>
      <w:rFonts w:ascii="Arial" w:hAnsi="Arial" w:eastAsia="黑体" w:cs="Arial"/>
      <w:kern w:val="2"/>
      <w:sz w:val="20"/>
    </w:rPr>
  </w:style>
  <w:style w:type="paragraph" w:styleId="23">
    <w:name w:val="List Bullet"/>
    <w:basedOn w:val="1"/>
    <w:qFormat/>
    <w:uiPriority w:val="0"/>
    <w:pPr>
      <w:widowControl/>
      <w:tabs>
        <w:tab w:val="left" w:pos="360"/>
      </w:tabs>
      <w:spacing w:line="240" w:lineRule="auto"/>
      <w:ind w:left="360" w:hanging="360" w:hangingChars="200"/>
    </w:pPr>
    <w:rPr>
      <w:rFonts w:ascii="Arial" w:hAnsi="Arial"/>
      <w:sz w:val="22"/>
      <w:lang w:eastAsia="en-NZ"/>
    </w:rPr>
  </w:style>
  <w:style w:type="paragraph" w:styleId="24">
    <w:name w:val="Document Map"/>
    <w:basedOn w:val="1"/>
    <w:link w:val="816"/>
    <w:unhideWhenUsed/>
    <w:qFormat/>
    <w:uiPriority w:val="0"/>
    <w:rPr>
      <w:rFonts w:ascii="宋体"/>
      <w:sz w:val="18"/>
      <w:szCs w:val="18"/>
    </w:rPr>
  </w:style>
  <w:style w:type="paragraph" w:styleId="25">
    <w:name w:val="toa heading"/>
    <w:basedOn w:val="1"/>
    <w:next w:val="1"/>
    <w:qFormat/>
    <w:uiPriority w:val="0"/>
    <w:pPr>
      <w:autoSpaceDE w:val="0"/>
      <w:autoSpaceDN w:val="0"/>
      <w:adjustRightInd w:val="0"/>
      <w:spacing w:before="120" w:line="240" w:lineRule="auto"/>
      <w:ind w:firstLine="0" w:firstLineChars="0"/>
    </w:pPr>
    <w:rPr>
      <w:rFonts w:ascii="Arial" w:hAnsi="Arial"/>
      <w:sz w:val="24"/>
    </w:rPr>
  </w:style>
  <w:style w:type="paragraph" w:styleId="26">
    <w:name w:val="annotation text"/>
    <w:basedOn w:val="1"/>
    <w:link w:val="817"/>
    <w:unhideWhenUsed/>
    <w:qFormat/>
    <w:uiPriority w:val="0"/>
    <w:pPr>
      <w:keepNext w:val="0"/>
      <w:keepLines w:val="0"/>
      <w:widowControl w:val="0"/>
      <w:suppressLineNumbers w:val="0"/>
      <w:spacing w:before="0" w:beforeAutospacing="0" w:after="0" w:afterAutospacing="0" w:line="360" w:lineRule="auto"/>
      <w:ind w:left="0" w:right="0" w:firstLine="200" w:firstLineChars="200"/>
      <w:jc w:val="left"/>
    </w:pPr>
    <w:rPr>
      <w:rFonts w:hint="default" w:ascii="Calibri" w:hAnsi="Calibri" w:eastAsia="宋体" w:cs="Times New Roman"/>
      <w:kern w:val="0"/>
      <w:sz w:val="21"/>
      <w:szCs w:val="20"/>
      <w:lang w:val="en-US" w:eastAsia="zh-CN" w:bidi="ar"/>
    </w:rPr>
  </w:style>
  <w:style w:type="paragraph" w:styleId="27">
    <w:name w:val="Body Text 3"/>
    <w:basedOn w:val="1"/>
    <w:link w:val="818"/>
    <w:qFormat/>
    <w:uiPriority w:val="0"/>
    <w:pPr>
      <w:spacing w:line="240" w:lineRule="auto"/>
      <w:ind w:firstLine="0" w:firstLineChars="0"/>
      <w:jc w:val="both"/>
    </w:pPr>
    <w:rPr>
      <w:rFonts w:ascii="宋体" w:hAnsi="Times New Roman"/>
      <w:color w:val="000000"/>
      <w:kern w:val="2"/>
      <w:sz w:val="24"/>
      <w:szCs w:val="24"/>
    </w:rPr>
  </w:style>
  <w:style w:type="paragraph" w:styleId="28">
    <w:name w:val="List Bullet 3"/>
    <w:basedOn w:val="1"/>
    <w:qFormat/>
    <w:uiPriority w:val="0"/>
    <w:pPr>
      <w:tabs>
        <w:tab w:val="left" w:pos="1321"/>
      </w:tabs>
      <w:spacing w:line="240" w:lineRule="auto"/>
      <w:ind w:left="1321" w:hanging="432" w:firstLineChars="0"/>
      <w:jc w:val="both"/>
    </w:pPr>
    <w:rPr>
      <w:rFonts w:ascii="Times New Roman" w:hAnsi="Times New Roman"/>
      <w:kern w:val="2"/>
      <w:sz w:val="28"/>
    </w:rPr>
  </w:style>
  <w:style w:type="paragraph" w:styleId="29">
    <w:name w:val="Body Text Indent"/>
    <w:basedOn w:val="1"/>
    <w:next w:val="30"/>
    <w:link w:val="820"/>
    <w:qFormat/>
    <w:uiPriority w:val="0"/>
    <w:pPr>
      <w:autoSpaceDE w:val="0"/>
      <w:autoSpaceDN w:val="0"/>
      <w:adjustRightInd w:val="0"/>
      <w:spacing w:line="520" w:lineRule="exact"/>
      <w:ind w:left="360" w:firstLine="0" w:firstLineChars="0"/>
      <w:jc w:val="both"/>
    </w:pPr>
    <w:rPr>
      <w:rFonts w:ascii="宋体" w:hAnsi="Times New Roman"/>
      <w:sz w:val="32"/>
    </w:rPr>
  </w:style>
  <w:style w:type="paragraph" w:styleId="30">
    <w:name w:val="toc 9"/>
    <w:basedOn w:val="1"/>
    <w:next w:val="1"/>
    <w:unhideWhenUsed/>
    <w:qFormat/>
    <w:uiPriority w:val="39"/>
    <w:pPr>
      <w:spacing w:line="240" w:lineRule="auto"/>
      <w:ind w:left="3360" w:leftChars="1600" w:firstLine="0" w:firstLineChars="0"/>
      <w:jc w:val="both"/>
    </w:pPr>
    <w:rPr>
      <w:rFonts w:ascii="Calibri" w:hAnsi="Calibri" w:eastAsia="宋体" w:cs="Times New Roman"/>
      <w:kern w:val="2"/>
      <w:szCs w:val="22"/>
    </w:rPr>
  </w:style>
  <w:style w:type="paragraph" w:styleId="31">
    <w:name w:val="List Number 3"/>
    <w:basedOn w:val="1"/>
    <w:qFormat/>
    <w:uiPriority w:val="0"/>
    <w:pPr>
      <w:tabs>
        <w:tab w:val="left" w:pos="1321"/>
      </w:tabs>
      <w:spacing w:line="240" w:lineRule="auto"/>
      <w:ind w:left="1321" w:hanging="420" w:firstLineChars="0"/>
      <w:jc w:val="both"/>
    </w:pPr>
    <w:rPr>
      <w:rFonts w:ascii="Times New Roman" w:hAnsi="Times New Roman"/>
      <w:kern w:val="2"/>
      <w:sz w:val="28"/>
    </w:rPr>
  </w:style>
  <w:style w:type="paragraph" w:styleId="32">
    <w:name w:val="List 2"/>
    <w:basedOn w:val="1"/>
    <w:qFormat/>
    <w:uiPriority w:val="0"/>
    <w:pPr>
      <w:spacing w:line="240" w:lineRule="auto"/>
      <w:ind w:left="100" w:leftChars="200" w:hanging="200" w:hangingChars="200"/>
      <w:jc w:val="both"/>
    </w:pPr>
    <w:rPr>
      <w:rFonts w:ascii="Times New Roman" w:hAnsi="Times New Roman"/>
      <w:kern w:val="2"/>
    </w:rPr>
  </w:style>
  <w:style w:type="paragraph" w:styleId="33">
    <w:name w:val="List Continue"/>
    <w:basedOn w:val="1"/>
    <w:qFormat/>
    <w:uiPriority w:val="0"/>
    <w:pPr>
      <w:spacing w:after="120" w:line="240" w:lineRule="auto"/>
      <w:ind w:left="420" w:leftChars="200" w:firstLine="0" w:firstLineChars="0"/>
      <w:jc w:val="both"/>
    </w:pPr>
    <w:rPr>
      <w:rFonts w:ascii="Times New Roman" w:hAnsi="Times New Roman"/>
      <w:kern w:val="2"/>
    </w:rPr>
  </w:style>
  <w:style w:type="paragraph" w:styleId="34">
    <w:name w:val="Block Text"/>
    <w:basedOn w:val="1"/>
    <w:qFormat/>
    <w:uiPriority w:val="0"/>
    <w:pPr>
      <w:tabs>
        <w:tab w:val="left" w:pos="1512"/>
      </w:tabs>
      <w:spacing w:line="240" w:lineRule="auto"/>
      <w:ind w:left="1680" w:leftChars="800" w:right="-80" w:rightChars="-38" w:firstLine="0" w:firstLineChars="0"/>
    </w:pPr>
    <w:rPr>
      <w:rFonts w:ascii="Times New Roman" w:hAnsi="Times New Roman"/>
      <w:bCs/>
      <w:kern w:val="2"/>
      <w:sz w:val="24"/>
    </w:rPr>
  </w:style>
  <w:style w:type="paragraph" w:styleId="35">
    <w:name w:val="List Bullet 2"/>
    <w:basedOn w:val="23"/>
    <w:qFormat/>
    <w:uiPriority w:val="0"/>
    <w:pPr>
      <w:tabs>
        <w:tab w:val="left" w:pos="567"/>
        <w:tab w:val="left" w:pos="720"/>
      </w:tabs>
      <w:spacing w:after="60"/>
      <w:ind w:left="720" w:hanging="720" w:firstLineChars="0"/>
      <w:jc w:val="both"/>
    </w:pPr>
    <w:rPr>
      <w:sz w:val="20"/>
      <w:lang w:val="en-GB" w:eastAsia="en-US"/>
    </w:rPr>
  </w:style>
  <w:style w:type="paragraph" w:styleId="36">
    <w:name w:val="index 4"/>
    <w:basedOn w:val="1"/>
    <w:next w:val="1"/>
    <w:qFormat/>
    <w:uiPriority w:val="0"/>
    <w:pPr>
      <w:spacing w:line="240" w:lineRule="auto"/>
      <w:ind w:left="600" w:leftChars="600" w:firstLine="0" w:firstLineChars="0"/>
      <w:jc w:val="both"/>
    </w:pPr>
    <w:rPr>
      <w:rFonts w:ascii="Times New Roman" w:hAnsi="Times New Roman"/>
      <w:kern w:val="2"/>
    </w:rPr>
  </w:style>
  <w:style w:type="paragraph" w:styleId="37">
    <w:name w:val="toc 5"/>
    <w:basedOn w:val="1"/>
    <w:next w:val="1"/>
    <w:unhideWhenUsed/>
    <w:qFormat/>
    <w:uiPriority w:val="39"/>
    <w:pPr>
      <w:spacing w:line="240" w:lineRule="auto"/>
      <w:ind w:left="1680" w:leftChars="800" w:firstLine="0" w:firstLineChars="0"/>
      <w:jc w:val="both"/>
    </w:pPr>
    <w:rPr>
      <w:rFonts w:ascii="Calibri" w:hAnsi="Calibri" w:eastAsia="宋体" w:cs="Times New Roman"/>
      <w:kern w:val="2"/>
      <w:szCs w:val="22"/>
    </w:rPr>
  </w:style>
  <w:style w:type="paragraph" w:styleId="38">
    <w:name w:val="toc 3"/>
    <w:basedOn w:val="1"/>
    <w:next w:val="1"/>
    <w:unhideWhenUsed/>
    <w:qFormat/>
    <w:uiPriority w:val="39"/>
    <w:pPr>
      <w:ind w:left="840" w:leftChars="400"/>
    </w:pPr>
  </w:style>
  <w:style w:type="paragraph" w:styleId="39">
    <w:name w:val="Plain Text"/>
    <w:basedOn w:val="1"/>
    <w:next w:val="1"/>
    <w:link w:val="821"/>
    <w:qFormat/>
    <w:uiPriority w:val="0"/>
    <w:pPr>
      <w:spacing w:line="240" w:lineRule="auto"/>
      <w:ind w:firstLine="0" w:firstLineChars="0"/>
      <w:jc w:val="both"/>
    </w:pPr>
    <w:rPr>
      <w:rFonts w:ascii="宋体" w:hAnsi="Courier New"/>
      <w:kern w:val="2"/>
    </w:rPr>
  </w:style>
  <w:style w:type="paragraph" w:styleId="40">
    <w:name w:val="List Bullet 5"/>
    <w:basedOn w:val="1"/>
    <w:qFormat/>
    <w:uiPriority w:val="0"/>
    <w:pPr>
      <w:tabs>
        <w:tab w:val="left" w:pos="2281"/>
      </w:tabs>
      <w:spacing w:line="240" w:lineRule="auto"/>
      <w:ind w:left="2281" w:hanging="420" w:firstLineChars="0"/>
      <w:jc w:val="both"/>
    </w:pPr>
    <w:rPr>
      <w:rFonts w:ascii="Times New Roman" w:hAnsi="Times New Roman"/>
      <w:kern w:val="2"/>
      <w:sz w:val="28"/>
    </w:rPr>
  </w:style>
  <w:style w:type="paragraph" w:styleId="41">
    <w:name w:val="List Number 4"/>
    <w:basedOn w:val="1"/>
    <w:qFormat/>
    <w:uiPriority w:val="0"/>
    <w:pPr>
      <w:tabs>
        <w:tab w:val="left" w:pos="1801"/>
      </w:tabs>
      <w:spacing w:line="240" w:lineRule="auto"/>
      <w:ind w:left="1801" w:hanging="420" w:firstLineChars="0"/>
      <w:jc w:val="both"/>
    </w:pPr>
    <w:rPr>
      <w:rFonts w:ascii="Times New Roman" w:hAnsi="Times New Roman"/>
      <w:kern w:val="2"/>
      <w:sz w:val="28"/>
    </w:rPr>
  </w:style>
  <w:style w:type="paragraph" w:styleId="42">
    <w:name w:val="toc 8"/>
    <w:basedOn w:val="1"/>
    <w:next w:val="1"/>
    <w:unhideWhenUsed/>
    <w:qFormat/>
    <w:uiPriority w:val="39"/>
    <w:pPr>
      <w:spacing w:line="240" w:lineRule="auto"/>
      <w:ind w:left="2940" w:leftChars="1400" w:firstLine="0" w:firstLineChars="0"/>
      <w:jc w:val="both"/>
    </w:pPr>
    <w:rPr>
      <w:rFonts w:ascii="Calibri" w:hAnsi="Calibri" w:eastAsia="宋体" w:cs="Times New Roman"/>
      <w:kern w:val="2"/>
      <w:szCs w:val="22"/>
    </w:rPr>
  </w:style>
  <w:style w:type="paragraph" w:styleId="43">
    <w:name w:val="index 3"/>
    <w:basedOn w:val="1"/>
    <w:next w:val="1"/>
    <w:qFormat/>
    <w:uiPriority w:val="0"/>
    <w:pPr>
      <w:spacing w:line="240" w:lineRule="auto"/>
      <w:ind w:left="400" w:leftChars="400" w:firstLine="0" w:firstLineChars="0"/>
      <w:jc w:val="both"/>
    </w:pPr>
    <w:rPr>
      <w:rFonts w:ascii="Times New Roman" w:hAnsi="Times New Roman"/>
      <w:kern w:val="2"/>
    </w:rPr>
  </w:style>
  <w:style w:type="paragraph" w:styleId="44">
    <w:name w:val="Date"/>
    <w:basedOn w:val="1"/>
    <w:next w:val="1"/>
    <w:link w:val="824"/>
    <w:qFormat/>
    <w:uiPriority w:val="99"/>
    <w:pPr>
      <w:spacing w:line="240" w:lineRule="auto"/>
      <w:ind w:left="100" w:leftChars="2500" w:firstLine="0" w:firstLineChars="0"/>
      <w:jc w:val="both"/>
    </w:pPr>
    <w:rPr>
      <w:kern w:val="2"/>
      <w:szCs w:val="21"/>
    </w:rPr>
  </w:style>
  <w:style w:type="paragraph" w:styleId="45">
    <w:name w:val="Body Text Indent 2"/>
    <w:basedOn w:val="1"/>
    <w:link w:val="825"/>
    <w:qFormat/>
    <w:uiPriority w:val="0"/>
    <w:pPr>
      <w:spacing w:before="120" w:line="240" w:lineRule="auto"/>
      <w:ind w:left="317" w:leftChars="151" w:firstLine="0" w:firstLineChars="0"/>
      <w:jc w:val="both"/>
    </w:pPr>
    <w:rPr>
      <w:rFonts w:ascii="宋体" w:hAnsi="Times New Roman"/>
      <w:kern w:val="2"/>
    </w:rPr>
  </w:style>
  <w:style w:type="paragraph" w:styleId="46">
    <w:name w:val="Balloon Text"/>
    <w:basedOn w:val="1"/>
    <w:link w:val="826"/>
    <w:unhideWhenUsed/>
    <w:qFormat/>
    <w:uiPriority w:val="0"/>
    <w:rPr>
      <w:sz w:val="18"/>
      <w:szCs w:val="18"/>
    </w:rPr>
  </w:style>
  <w:style w:type="paragraph" w:styleId="47">
    <w:name w:val="footer"/>
    <w:basedOn w:val="1"/>
    <w:link w:val="827"/>
    <w:unhideWhenUsed/>
    <w:qFormat/>
    <w:uiPriority w:val="0"/>
    <w:pPr>
      <w:tabs>
        <w:tab w:val="center" w:pos="4153"/>
        <w:tab w:val="right" w:pos="8306"/>
      </w:tabs>
      <w:snapToGrid w:val="0"/>
      <w:jc w:val="left"/>
    </w:pPr>
    <w:rPr>
      <w:sz w:val="18"/>
      <w:szCs w:val="18"/>
    </w:rPr>
  </w:style>
  <w:style w:type="paragraph" w:styleId="48">
    <w:name w:val="header"/>
    <w:basedOn w:val="1"/>
    <w:link w:val="823"/>
    <w:unhideWhenUsed/>
    <w:qFormat/>
    <w:uiPriority w:val="0"/>
    <w:pPr>
      <w:pBdr>
        <w:bottom w:val="single" w:color="auto" w:sz="6" w:space="1"/>
      </w:pBdr>
      <w:tabs>
        <w:tab w:val="center" w:pos="4153"/>
        <w:tab w:val="right" w:pos="8306"/>
      </w:tabs>
      <w:snapToGrid w:val="0"/>
      <w:jc w:val="center"/>
    </w:pPr>
    <w:rPr>
      <w:sz w:val="18"/>
      <w:szCs w:val="18"/>
    </w:rPr>
  </w:style>
  <w:style w:type="paragraph" w:styleId="49">
    <w:name w:val="Signature"/>
    <w:basedOn w:val="1"/>
    <w:link w:val="828"/>
    <w:qFormat/>
    <w:uiPriority w:val="0"/>
    <w:pPr>
      <w:spacing w:line="240" w:lineRule="auto"/>
      <w:ind w:left="4320" w:firstLine="0" w:firstLineChars="0"/>
      <w:jc w:val="both"/>
    </w:pPr>
    <w:rPr>
      <w:rFonts w:ascii="Times New Roman" w:hAnsi="Times New Roman" w:eastAsia="楷体_GB2312"/>
      <w:kern w:val="2"/>
    </w:rPr>
  </w:style>
  <w:style w:type="paragraph" w:styleId="50">
    <w:name w:val="toc 1"/>
    <w:basedOn w:val="1"/>
    <w:next w:val="1"/>
    <w:unhideWhenUsed/>
    <w:qFormat/>
    <w:uiPriority w:val="39"/>
  </w:style>
  <w:style w:type="paragraph" w:styleId="51">
    <w:name w:val="toc 4"/>
    <w:basedOn w:val="1"/>
    <w:next w:val="1"/>
    <w:unhideWhenUsed/>
    <w:qFormat/>
    <w:uiPriority w:val="39"/>
    <w:pPr>
      <w:spacing w:line="240" w:lineRule="auto"/>
      <w:ind w:left="1260" w:leftChars="600" w:firstLine="0" w:firstLineChars="0"/>
      <w:jc w:val="both"/>
    </w:pPr>
    <w:rPr>
      <w:rFonts w:ascii="Calibri" w:hAnsi="Calibri" w:eastAsia="宋体" w:cs="Times New Roman"/>
      <w:kern w:val="2"/>
      <w:szCs w:val="22"/>
    </w:rPr>
  </w:style>
  <w:style w:type="paragraph" w:styleId="52">
    <w:name w:val="index heading"/>
    <w:basedOn w:val="1"/>
    <w:next w:val="53"/>
    <w:qFormat/>
    <w:uiPriority w:val="0"/>
    <w:pPr>
      <w:ind w:firstLine="482" w:firstLineChars="0"/>
      <w:jc w:val="both"/>
    </w:pPr>
    <w:rPr>
      <w:rFonts w:ascii="Footlight MT Light" w:hAnsi="Footlight MT Light"/>
      <w:kern w:val="2"/>
      <w:sz w:val="24"/>
    </w:rPr>
  </w:style>
  <w:style w:type="paragraph" w:styleId="53">
    <w:name w:val="index 1"/>
    <w:basedOn w:val="1"/>
    <w:next w:val="1"/>
    <w:unhideWhenUsed/>
    <w:qFormat/>
    <w:uiPriority w:val="0"/>
    <w:pPr>
      <w:ind w:firstLine="0"/>
    </w:pPr>
  </w:style>
  <w:style w:type="paragraph" w:styleId="54">
    <w:name w:val="Subtitle"/>
    <w:basedOn w:val="1"/>
    <w:next w:val="1"/>
    <w:link w:val="829"/>
    <w:qFormat/>
    <w:uiPriority w:val="0"/>
    <w:pPr>
      <w:spacing w:before="240" w:after="60" w:line="312" w:lineRule="auto"/>
      <w:outlineLvl w:val="1"/>
    </w:pPr>
    <w:rPr>
      <w:rFonts w:ascii="Cambria" w:hAnsi="Cambria"/>
      <w:b/>
      <w:bCs/>
      <w:kern w:val="28"/>
      <w:sz w:val="32"/>
      <w:szCs w:val="32"/>
    </w:rPr>
  </w:style>
  <w:style w:type="paragraph" w:styleId="55">
    <w:name w:val="List Number 5"/>
    <w:basedOn w:val="1"/>
    <w:qFormat/>
    <w:uiPriority w:val="0"/>
    <w:pPr>
      <w:tabs>
        <w:tab w:val="left" w:pos="2281"/>
      </w:tabs>
      <w:spacing w:line="240" w:lineRule="auto"/>
      <w:ind w:left="2281" w:hanging="420" w:firstLineChars="0"/>
      <w:jc w:val="both"/>
    </w:pPr>
    <w:rPr>
      <w:rFonts w:ascii="Times New Roman" w:hAnsi="Times New Roman"/>
      <w:kern w:val="2"/>
      <w:sz w:val="28"/>
    </w:rPr>
  </w:style>
  <w:style w:type="paragraph" w:styleId="56">
    <w:name w:val="List"/>
    <w:basedOn w:val="1"/>
    <w:qFormat/>
    <w:uiPriority w:val="0"/>
    <w:pPr>
      <w:spacing w:line="240" w:lineRule="auto"/>
      <w:ind w:left="200" w:hanging="200" w:hangingChars="200"/>
      <w:jc w:val="both"/>
    </w:pPr>
    <w:rPr>
      <w:rFonts w:ascii="Times New Roman" w:hAnsi="Times New Roman"/>
      <w:kern w:val="2"/>
    </w:rPr>
  </w:style>
  <w:style w:type="paragraph" w:styleId="57">
    <w:name w:val="footnote text"/>
    <w:basedOn w:val="1"/>
    <w:link w:val="830"/>
    <w:qFormat/>
    <w:uiPriority w:val="0"/>
    <w:pPr>
      <w:snapToGrid w:val="0"/>
      <w:spacing w:line="240" w:lineRule="auto"/>
      <w:ind w:firstLine="0" w:firstLineChars="0"/>
    </w:pPr>
    <w:rPr>
      <w:rFonts w:ascii="Times New Roman" w:hAnsi="Times New Roman"/>
      <w:kern w:val="2"/>
      <w:sz w:val="18"/>
      <w:szCs w:val="18"/>
    </w:rPr>
  </w:style>
  <w:style w:type="paragraph" w:styleId="58">
    <w:name w:val="toc 6"/>
    <w:basedOn w:val="1"/>
    <w:next w:val="1"/>
    <w:unhideWhenUsed/>
    <w:qFormat/>
    <w:uiPriority w:val="39"/>
    <w:pPr>
      <w:spacing w:line="240" w:lineRule="auto"/>
      <w:ind w:left="2100" w:leftChars="1000" w:firstLine="0" w:firstLineChars="0"/>
      <w:jc w:val="both"/>
    </w:pPr>
    <w:rPr>
      <w:rFonts w:ascii="Calibri" w:hAnsi="Calibri" w:eastAsia="宋体" w:cs="Times New Roman"/>
      <w:kern w:val="2"/>
      <w:szCs w:val="22"/>
    </w:rPr>
  </w:style>
  <w:style w:type="paragraph" w:styleId="59">
    <w:name w:val="List 5"/>
    <w:basedOn w:val="1"/>
    <w:qFormat/>
    <w:uiPriority w:val="0"/>
    <w:pPr>
      <w:spacing w:line="240" w:lineRule="auto"/>
      <w:ind w:left="100" w:leftChars="800" w:hanging="200" w:hangingChars="200"/>
      <w:jc w:val="both"/>
    </w:pPr>
    <w:rPr>
      <w:rFonts w:ascii="Times New Roman" w:hAnsi="Times New Roman"/>
      <w:kern w:val="2"/>
    </w:rPr>
  </w:style>
  <w:style w:type="paragraph" w:styleId="60">
    <w:name w:val="Body Text Indent 3"/>
    <w:basedOn w:val="1"/>
    <w:link w:val="831"/>
    <w:qFormat/>
    <w:uiPriority w:val="0"/>
    <w:pPr>
      <w:tabs>
        <w:tab w:val="left" w:pos="1260"/>
      </w:tabs>
      <w:spacing w:afterLines="50" w:line="240" w:lineRule="auto"/>
      <w:ind w:left="420" w:leftChars="200" w:firstLine="0" w:firstLineChars="0"/>
      <w:jc w:val="both"/>
    </w:pPr>
    <w:rPr>
      <w:rFonts w:ascii="Times New Roman" w:hAnsi="Times New Roman"/>
      <w:kern w:val="2"/>
    </w:rPr>
  </w:style>
  <w:style w:type="paragraph" w:styleId="61">
    <w:name w:val="index 7"/>
    <w:basedOn w:val="1"/>
    <w:next w:val="1"/>
    <w:qFormat/>
    <w:uiPriority w:val="0"/>
    <w:pPr>
      <w:tabs>
        <w:tab w:val="left" w:pos="360"/>
        <w:tab w:val="left" w:pos="1418"/>
        <w:tab w:val="left" w:pos="2126"/>
        <w:tab w:val="left" w:pos="2835"/>
        <w:tab w:val="left" w:pos="3544"/>
        <w:tab w:val="left" w:pos="4253"/>
        <w:tab w:val="left" w:pos="4961"/>
        <w:tab w:val="left" w:pos="5670"/>
        <w:tab w:val="left" w:pos="6379"/>
        <w:tab w:val="left" w:pos="7088"/>
      </w:tabs>
      <w:adjustRightInd w:val="0"/>
      <w:snapToGrid w:val="0"/>
      <w:ind w:left="1418" w:hanging="709" w:firstLineChars="0"/>
      <w:jc w:val="both"/>
    </w:pPr>
    <w:rPr>
      <w:rFonts w:ascii="宋体" w:hAnsi="宋体"/>
      <w:snapToGrid w:val="0"/>
      <w:sz w:val="24"/>
    </w:rPr>
  </w:style>
  <w:style w:type="paragraph" w:styleId="62">
    <w:name w:val="table of figures"/>
    <w:basedOn w:val="1"/>
    <w:next w:val="1"/>
    <w:qFormat/>
    <w:uiPriority w:val="0"/>
    <w:pPr>
      <w:tabs>
        <w:tab w:val="left" w:pos="720"/>
      </w:tabs>
      <w:ind w:firstLine="0" w:firstLineChars="0"/>
      <w:jc w:val="center"/>
    </w:pPr>
    <w:rPr>
      <w:rFonts w:ascii="宋体" w:hAnsi="Times New Roman"/>
      <w:kern w:val="2"/>
      <w:sz w:val="24"/>
    </w:rPr>
  </w:style>
  <w:style w:type="paragraph" w:styleId="63">
    <w:name w:val="toc 2"/>
    <w:basedOn w:val="1"/>
    <w:next w:val="1"/>
    <w:unhideWhenUsed/>
    <w:qFormat/>
    <w:uiPriority w:val="39"/>
    <w:pPr>
      <w:ind w:left="420" w:leftChars="200"/>
    </w:pPr>
  </w:style>
  <w:style w:type="paragraph" w:styleId="64">
    <w:name w:val="Body Text 2"/>
    <w:basedOn w:val="1"/>
    <w:link w:val="832"/>
    <w:qFormat/>
    <w:uiPriority w:val="0"/>
    <w:pPr>
      <w:spacing w:line="240" w:lineRule="auto"/>
      <w:ind w:firstLine="0" w:firstLineChars="0"/>
      <w:jc w:val="both"/>
    </w:pPr>
    <w:rPr>
      <w:rFonts w:ascii="Times New Roman" w:hAnsi="Times New Roman"/>
      <w:kern w:val="2"/>
      <w:sz w:val="24"/>
    </w:rPr>
  </w:style>
  <w:style w:type="paragraph" w:styleId="65">
    <w:name w:val="List 4"/>
    <w:basedOn w:val="1"/>
    <w:qFormat/>
    <w:uiPriority w:val="0"/>
    <w:pPr>
      <w:spacing w:line="240" w:lineRule="auto"/>
      <w:ind w:left="100" w:leftChars="600" w:hanging="200" w:hangingChars="200"/>
      <w:jc w:val="both"/>
    </w:pPr>
    <w:rPr>
      <w:rFonts w:ascii="Times New Roman" w:hAnsi="Times New Roman"/>
      <w:kern w:val="2"/>
    </w:rPr>
  </w:style>
  <w:style w:type="paragraph" w:styleId="66">
    <w:name w:val="HTML Preformatted"/>
    <w:basedOn w:val="1"/>
    <w:link w:val="8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rFonts w:ascii="宋体" w:hAnsi="宋体"/>
      <w:sz w:val="24"/>
      <w:szCs w:val="24"/>
    </w:rPr>
  </w:style>
  <w:style w:type="paragraph" w:styleId="67">
    <w:name w:val="Normal (Web)"/>
    <w:basedOn w:val="1"/>
    <w:qFormat/>
    <w:uiPriority w:val="99"/>
    <w:pPr>
      <w:widowControl/>
      <w:spacing w:before="100" w:beforeAutospacing="1" w:after="100" w:afterAutospacing="1" w:line="240" w:lineRule="auto"/>
      <w:ind w:firstLine="0" w:firstLineChars="0"/>
    </w:pPr>
    <w:rPr>
      <w:rFonts w:ascii="宋体" w:hAnsi="宋体"/>
      <w:sz w:val="24"/>
      <w:szCs w:val="24"/>
    </w:rPr>
  </w:style>
  <w:style w:type="paragraph" w:styleId="68">
    <w:name w:val="annotation subject"/>
    <w:basedOn w:val="26"/>
    <w:next w:val="26"/>
    <w:link w:val="835"/>
    <w:unhideWhenUsed/>
    <w:qFormat/>
    <w:uiPriority w:val="99"/>
    <w:rPr>
      <w:b/>
      <w:bCs/>
      <w:sz w:val="20"/>
    </w:rPr>
  </w:style>
  <w:style w:type="paragraph" w:styleId="69">
    <w:name w:val="Body Text First Indent 2"/>
    <w:basedOn w:val="29"/>
    <w:next w:val="1"/>
    <w:link w:val="837"/>
    <w:qFormat/>
    <w:uiPriority w:val="0"/>
    <w:pPr>
      <w:autoSpaceDE/>
      <w:autoSpaceDN/>
      <w:adjustRightInd/>
      <w:spacing w:after="120" w:line="240" w:lineRule="auto"/>
      <w:ind w:left="420" w:leftChars="200" w:firstLine="420" w:firstLineChars="200"/>
    </w:pPr>
    <w:rPr>
      <w:kern w:val="2"/>
    </w:rPr>
  </w:style>
  <w:style w:type="table" w:styleId="71">
    <w:name w:val="Table Grid"/>
    <w:basedOn w:val="7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styleId="73">
    <w:name w:val="Strong"/>
    <w:qFormat/>
    <w:uiPriority w:val="0"/>
    <w:rPr>
      <w:b/>
    </w:rPr>
  </w:style>
  <w:style w:type="character" w:styleId="74">
    <w:name w:val="page number"/>
    <w:basedOn w:val="72"/>
    <w:qFormat/>
    <w:uiPriority w:val="0"/>
    <w:rPr>
      <w:rFonts w:cs="Times New Roman"/>
    </w:rPr>
  </w:style>
  <w:style w:type="character" w:styleId="75">
    <w:name w:val="FollowedHyperlink"/>
    <w:qFormat/>
    <w:uiPriority w:val="0"/>
    <w:rPr>
      <w:color w:val="800080"/>
      <w:u w:val="single"/>
    </w:rPr>
  </w:style>
  <w:style w:type="character" w:styleId="76">
    <w:name w:val="Emphasis"/>
    <w:qFormat/>
    <w:uiPriority w:val="0"/>
    <w:rPr>
      <w:i/>
      <w:iCs/>
    </w:rPr>
  </w:style>
  <w:style w:type="character" w:styleId="77">
    <w:name w:val="line number"/>
    <w:qFormat/>
    <w:uiPriority w:val="0"/>
  </w:style>
  <w:style w:type="character" w:styleId="78">
    <w:name w:val="HTML Typewriter"/>
    <w:unhideWhenUsed/>
    <w:qFormat/>
    <w:uiPriority w:val="0"/>
    <w:rPr>
      <w:rFonts w:ascii="宋体" w:hAnsi="宋体" w:eastAsia="宋体" w:cs="宋体"/>
      <w:sz w:val="24"/>
      <w:szCs w:val="24"/>
    </w:rPr>
  </w:style>
  <w:style w:type="character" w:styleId="79">
    <w:name w:val="Hyperlink"/>
    <w:qFormat/>
    <w:uiPriority w:val="99"/>
    <w:rPr>
      <w:rFonts w:eastAsia="宋体"/>
      <w:color w:val="0000FF"/>
      <w:kern w:val="2"/>
      <w:sz w:val="28"/>
      <w:szCs w:val="24"/>
      <w:u w:val="single"/>
      <w:lang w:val="en-US" w:eastAsia="zh-CN" w:bidi="ar-SA"/>
    </w:rPr>
  </w:style>
  <w:style w:type="character" w:styleId="80">
    <w:name w:val="annotation reference"/>
    <w:unhideWhenUsed/>
    <w:qFormat/>
    <w:uiPriority w:val="0"/>
    <w:rPr>
      <w:sz w:val="21"/>
      <w:szCs w:val="21"/>
    </w:rPr>
  </w:style>
  <w:style w:type="character" w:styleId="81">
    <w:name w:val="footnote reference"/>
    <w:qFormat/>
    <w:uiPriority w:val="0"/>
    <w:rPr>
      <w:vertAlign w:val="superscript"/>
    </w:rPr>
  </w:style>
  <w:style w:type="paragraph" w:customStyle="1" w:styleId="82">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83">
    <w:name w:val="标题2"/>
    <w:basedOn w:val="8"/>
    <w:link w:val="838"/>
    <w:qFormat/>
    <w:uiPriority w:val="0"/>
    <w:pPr>
      <w:spacing w:before="0" w:after="260" w:line="416" w:lineRule="auto"/>
      <w:jc w:val="both"/>
    </w:pPr>
    <w:rPr>
      <w:color w:val="000000"/>
      <w:kern w:val="2"/>
    </w:rPr>
  </w:style>
  <w:style w:type="paragraph" w:customStyle="1" w:styleId="84">
    <w:name w:val="正文1"/>
    <w:link w:val="839"/>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85">
    <w:name w:val="标题1"/>
    <w:basedOn w:val="4"/>
    <w:link w:val="840"/>
    <w:qFormat/>
    <w:uiPriority w:val="0"/>
    <w:pPr>
      <w:spacing w:before="0" w:after="330" w:line="578" w:lineRule="auto"/>
      <w:jc w:val="both"/>
    </w:pPr>
  </w:style>
  <w:style w:type="paragraph" w:customStyle="1" w:styleId="86">
    <w:name w:val="内容"/>
    <w:basedOn w:val="1"/>
    <w:link w:val="842"/>
    <w:qFormat/>
    <w:uiPriority w:val="0"/>
    <w:pPr>
      <w:ind w:firstLine="560"/>
      <w:jc w:val="both"/>
    </w:pPr>
    <w:rPr>
      <w:rFonts w:ascii="仿宋_GB2312" w:eastAsia="楷体_GB2312"/>
      <w:kern w:val="2"/>
      <w:sz w:val="24"/>
      <w:szCs w:val="28"/>
    </w:rPr>
  </w:style>
  <w:style w:type="paragraph" w:customStyle="1" w:styleId="87">
    <w:name w:val="标题3"/>
    <w:basedOn w:val="1"/>
    <w:link w:val="843"/>
    <w:qFormat/>
    <w:uiPriority w:val="0"/>
    <w:pPr>
      <w:tabs>
        <w:tab w:val="left" w:pos="720"/>
      </w:tabs>
      <w:ind w:left="720" w:hanging="720" w:firstLineChars="0"/>
      <w:jc w:val="both"/>
    </w:pPr>
    <w:rPr>
      <w:rFonts w:ascii="Times New Roman" w:hAnsi="Times New Roman"/>
      <w:kern w:val="2"/>
      <w:szCs w:val="21"/>
    </w:rPr>
  </w:style>
  <w:style w:type="paragraph" w:styleId="88">
    <w:name w:val="List Paragraph"/>
    <w:basedOn w:val="1"/>
    <w:link w:val="844"/>
    <w:qFormat/>
    <w:uiPriority w:val="34"/>
    <w:pPr>
      <w:spacing w:line="240" w:lineRule="auto"/>
      <w:ind w:firstLine="420"/>
      <w:jc w:val="both"/>
    </w:pPr>
    <w:rPr>
      <w:kern w:val="2"/>
      <w:szCs w:val="22"/>
    </w:rPr>
  </w:style>
  <w:style w:type="paragraph" w:customStyle="1" w:styleId="89">
    <w:name w:val="批注文字2"/>
    <w:basedOn w:val="1"/>
    <w:link w:val="859"/>
    <w:qFormat/>
    <w:uiPriority w:val="0"/>
    <w:pPr>
      <w:widowControl/>
      <w:spacing w:before="200" w:after="200" w:line="276" w:lineRule="auto"/>
      <w:ind w:firstLine="0" w:firstLineChars="0"/>
    </w:pPr>
    <w:rPr>
      <w:kern w:val="2"/>
    </w:rPr>
  </w:style>
  <w:style w:type="paragraph" w:customStyle="1" w:styleId="90">
    <w:name w:val="批注框文本2"/>
    <w:basedOn w:val="1"/>
    <w:link w:val="861"/>
    <w:qFormat/>
    <w:uiPriority w:val="0"/>
    <w:pPr>
      <w:widowControl/>
      <w:spacing w:line="240" w:lineRule="auto"/>
      <w:ind w:firstLine="0" w:firstLineChars="0"/>
    </w:pPr>
    <w:rPr>
      <w:kern w:val="2"/>
      <w:sz w:val="18"/>
      <w:szCs w:val="18"/>
    </w:rPr>
  </w:style>
  <w:style w:type="paragraph" w:customStyle="1" w:styleId="91">
    <w:name w:val="文档结构图2"/>
    <w:basedOn w:val="1"/>
    <w:link w:val="864"/>
    <w:qFormat/>
    <w:uiPriority w:val="0"/>
    <w:pPr>
      <w:widowControl/>
      <w:spacing w:before="200" w:after="200" w:line="276" w:lineRule="auto"/>
      <w:ind w:firstLine="0" w:firstLineChars="0"/>
    </w:pPr>
    <w:rPr>
      <w:rFonts w:ascii="宋体"/>
      <w:kern w:val="2"/>
      <w:sz w:val="18"/>
      <w:szCs w:val="18"/>
    </w:rPr>
  </w:style>
  <w:style w:type="paragraph" w:customStyle="1" w:styleId="92">
    <w:name w:val="正文文本3"/>
    <w:basedOn w:val="1"/>
    <w:link w:val="875"/>
    <w:qFormat/>
    <w:uiPriority w:val="0"/>
    <w:pPr>
      <w:spacing w:after="120" w:line="240" w:lineRule="auto"/>
      <w:ind w:firstLine="0" w:firstLineChars="0"/>
      <w:jc w:val="both"/>
    </w:pPr>
    <w:rPr>
      <w:rFonts w:ascii="Arial" w:hAnsi="Arial" w:eastAsia="隶书"/>
      <w:b/>
      <w:sz w:val="52"/>
    </w:rPr>
  </w:style>
  <w:style w:type="paragraph" w:customStyle="1" w:styleId="93">
    <w:name w:val="正文格式"/>
    <w:basedOn w:val="1"/>
    <w:link w:val="893"/>
    <w:qFormat/>
    <w:uiPriority w:val="0"/>
    <w:pPr>
      <w:ind w:firstLine="0" w:firstLineChars="0"/>
      <w:textAlignment w:val="baseline"/>
    </w:pPr>
    <w:rPr>
      <w:rFonts w:ascii="宋体" w:hAnsi="宋体"/>
      <w:sz w:val="24"/>
      <w:szCs w:val="24"/>
    </w:rPr>
  </w:style>
  <w:style w:type="paragraph" w:customStyle="1" w:styleId="94">
    <w:name w:val="Char4"/>
    <w:basedOn w:val="1"/>
    <w:link w:val="899"/>
    <w:qFormat/>
    <w:uiPriority w:val="0"/>
    <w:pPr>
      <w:widowControl/>
      <w:spacing w:after="160" w:line="240" w:lineRule="exact"/>
      <w:ind w:firstLine="0" w:firstLineChars="0"/>
    </w:pPr>
    <w:rPr>
      <w:b/>
      <w:bCs/>
      <w:kern w:val="44"/>
      <w:sz w:val="44"/>
      <w:szCs w:val="44"/>
    </w:rPr>
  </w:style>
  <w:style w:type="paragraph" w:customStyle="1" w:styleId="95">
    <w:name w:val="页眉1"/>
    <w:basedOn w:val="1"/>
    <w:link w:val="915"/>
    <w:qFormat/>
    <w:uiPriority w:val="0"/>
    <w:pPr>
      <w:widowControl/>
      <w:pBdr>
        <w:bottom w:val="single" w:color="auto" w:sz="6" w:space="1"/>
      </w:pBdr>
      <w:tabs>
        <w:tab w:val="center" w:pos="4153"/>
        <w:tab w:val="right" w:pos="8306"/>
      </w:tabs>
      <w:snapToGrid w:val="0"/>
      <w:spacing w:before="200" w:after="200" w:line="240" w:lineRule="auto"/>
      <w:ind w:firstLine="0" w:firstLineChars="0"/>
      <w:jc w:val="center"/>
    </w:pPr>
    <w:rPr>
      <w:kern w:val="2"/>
      <w:sz w:val="18"/>
      <w:szCs w:val="18"/>
    </w:rPr>
  </w:style>
  <w:style w:type="paragraph" w:customStyle="1" w:styleId="96">
    <w:name w:val="明显引用1"/>
    <w:basedOn w:val="1"/>
    <w:next w:val="1"/>
    <w:link w:val="919"/>
    <w:qFormat/>
    <w:uiPriority w:val="0"/>
    <w:pPr>
      <w:widowControl/>
      <w:pBdr>
        <w:top w:val="single" w:color="4F81BD" w:sz="4" w:space="10"/>
        <w:left w:val="single" w:color="4F81BD" w:sz="4" w:space="10"/>
      </w:pBdr>
      <w:spacing w:before="200" w:line="276" w:lineRule="auto"/>
      <w:ind w:left="1296" w:right="1152" w:firstLine="0" w:firstLineChars="0"/>
    </w:pPr>
    <w:rPr>
      <w:i/>
      <w:color w:val="4F81BD"/>
      <w:sz w:val="20"/>
      <w:lang w:eastAsia="en-US"/>
    </w:rPr>
  </w:style>
  <w:style w:type="paragraph" w:customStyle="1" w:styleId="97">
    <w:name w:val="样式1"/>
    <w:basedOn w:val="1"/>
    <w:link w:val="921"/>
    <w:qFormat/>
    <w:uiPriority w:val="0"/>
    <w:pPr>
      <w:tabs>
        <w:tab w:val="left" w:pos="1044"/>
        <w:tab w:val="left" w:pos="1134"/>
      </w:tabs>
      <w:adjustRightInd w:val="0"/>
      <w:snapToGrid w:val="0"/>
      <w:ind w:left="1044" w:hanging="397" w:firstLineChars="0"/>
      <w:textAlignment w:val="baseline"/>
    </w:pPr>
    <w:rPr>
      <w:rFonts w:ascii="Times New Roman" w:hAnsi="Times New Roman"/>
      <w:kern w:val="2"/>
      <w:sz w:val="28"/>
    </w:rPr>
  </w:style>
  <w:style w:type="paragraph" w:customStyle="1" w:styleId="98">
    <w:name w:val="无间隔1"/>
    <w:link w:val="924"/>
    <w:qFormat/>
    <w:uiPriority w:val="0"/>
    <w:rPr>
      <w:rFonts w:ascii="Times New Roman" w:hAnsi="Times New Roman" w:eastAsia="宋体" w:cs="Times New Roman"/>
      <w:sz w:val="22"/>
      <w:szCs w:val="22"/>
      <w:lang w:val="en-US" w:eastAsia="zh-CN" w:bidi="ar-SA"/>
    </w:rPr>
  </w:style>
  <w:style w:type="paragraph" w:customStyle="1" w:styleId="99">
    <w:name w:val="引用1"/>
    <w:basedOn w:val="1"/>
    <w:next w:val="1"/>
    <w:link w:val="941"/>
    <w:qFormat/>
    <w:uiPriority w:val="0"/>
    <w:pPr>
      <w:widowControl/>
      <w:spacing w:before="200" w:after="200" w:line="276" w:lineRule="auto"/>
      <w:ind w:firstLine="0" w:firstLineChars="0"/>
    </w:pPr>
    <w:rPr>
      <w:i/>
      <w:sz w:val="20"/>
      <w:lang w:eastAsia="en-US"/>
    </w:rPr>
  </w:style>
  <w:style w:type="paragraph" w:customStyle="1" w:styleId="100">
    <w:name w:val="Char Char Char Char Char Char Char Char Char Char Char Char Char1"/>
    <w:basedOn w:val="24"/>
    <w:link w:val="950"/>
    <w:qFormat/>
    <w:uiPriority w:val="0"/>
    <w:pPr>
      <w:shd w:val="clear" w:color="auto" w:fill="000080"/>
      <w:spacing w:line="240" w:lineRule="auto"/>
      <w:ind w:firstLine="0" w:firstLineChars="0"/>
      <w:jc w:val="both"/>
    </w:pPr>
    <w:rPr>
      <w:rFonts w:ascii="Tahoma" w:hAnsi="Tahoma"/>
      <w:color w:val="000000"/>
      <w:sz w:val="24"/>
      <w:szCs w:val="24"/>
      <w:lang w:eastAsia="en-US"/>
    </w:rPr>
  </w:style>
  <w:style w:type="paragraph" w:customStyle="1" w:styleId="101">
    <w:name w:val="11-正文"/>
    <w:basedOn w:val="1"/>
    <w:link w:val="953"/>
    <w:qFormat/>
    <w:uiPriority w:val="0"/>
    <w:pPr>
      <w:spacing w:beforeLines="50"/>
      <w:ind w:firstLine="420"/>
      <w:jc w:val="both"/>
    </w:pPr>
    <w:rPr>
      <w:kern w:val="2"/>
    </w:rPr>
  </w:style>
  <w:style w:type="paragraph" w:customStyle="1" w:styleId="102">
    <w:name w:val="表头"/>
    <w:basedOn w:val="1"/>
    <w:link w:val="954"/>
    <w:qFormat/>
    <w:uiPriority w:val="0"/>
    <w:pPr>
      <w:adjustRightInd w:val="0"/>
      <w:snapToGrid w:val="0"/>
      <w:ind w:firstLine="0" w:firstLineChars="0"/>
      <w:jc w:val="center"/>
    </w:pPr>
    <w:rPr>
      <w:rFonts w:ascii="Century Gothic" w:hAnsi="Century Gothic" w:eastAsia="仿宋_GB2312"/>
      <w:b/>
      <w:kern w:val="2"/>
      <w:szCs w:val="21"/>
    </w:rPr>
  </w:style>
  <w:style w:type="paragraph" w:customStyle="1" w:styleId="103">
    <w:name w:val="文档正文"/>
    <w:basedOn w:val="1"/>
    <w:link w:val="961"/>
    <w:qFormat/>
    <w:uiPriority w:val="0"/>
    <w:pPr>
      <w:spacing w:line="440" w:lineRule="exact"/>
      <w:ind w:firstLine="567" w:firstLineChars="0"/>
      <w:jc w:val="both"/>
    </w:pPr>
    <w:rPr>
      <w:rFonts w:ascii="仿宋_GB2312" w:eastAsia="仿宋_GB2312"/>
      <w:kern w:val="2"/>
      <w:sz w:val="28"/>
      <w:szCs w:val="24"/>
    </w:rPr>
  </w:style>
  <w:style w:type="paragraph" w:customStyle="1" w:styleId="104">
    <w:name w:val="样式 标题 4 + 宋体"/>
    <w:basedOn w:val="10"/>
    <w:link w:val="962"/>
    <w:qFormat/>
    <w:uiPriority w:val="0"/>
    <w:pPr>
      <w:keepNext w:val="0"/>
      <w:widowControl/>
      <w:tabs>
        <w:tab w:val="left" w:pos="864"/>
        <w:tab w:val="left" w:pos="1965"/>
      </w:tabs>
      <w:spacing w:before="0" w:after="0" w:line="240" w:lineRule="auto"/>
      <w:ind w:left="1965" w:hanging="420"/>
    </w:pPr>
    <w:rPr>
      <w:rFonts w:ascii="宋体" w:hAnsi="宋体"/>
      <w:bCs w:val="0"/>
      <w:color w:val="000000"/>
      <w:sz w:val="24"/>
      <w:szCs w:val="24"/>
    </w:rPr>
  </w:style>
  <w:style w:type="paragraph" w:customStyle="1" w:styleId="105">
    <w:name w:val="正文缩进2 Char"/>
    <w:basedOn w:val="1"/>
    <w:link w:val="982"/>
    <w:qFormat/>
    <w:uiPriority w:val="0"/>
    <w:pPr>
      <w:widowControl/>
      <w:spacing w:beforeLines="50" w:line="240" w:lineRule="auto"/>
      <w:ind w:firstLine="480"/>
    </w:pPr>
    <w:rPr>
      <w:rFonts w:ascii="Tahoma" w:hAnsi="Tahoma"/>
      <w:kern w:val="2"/>
      <w:sz w:val="24"/>
    </w:rPr>
  </w:style>
  <w:style w:type="paragraph" w:customStyle="1" w:styleId="106">
    <w:name w:val="正文字缩2字"/>
    <w:basedOn w:val="1"/>
    <w:link w:val="983"/>
    <w:qFormat/>
    <w:uiPriority w:val="0"/>
    <w:pPr>
      <w:spacing w:before="60" w:after="60"/>
      <w:ind w:left="200" w:leftChars="200"/>
      <w:jc w:val="both"/>
    </w:pPr>
    <w:rPr>
      <w:kern w:val="2"/>
      <w:sz w:val="24"/>
      <w:szCs w:val="24"/>
    </w:rPr>
  </w:style>
  <w:style w:type="paragraph" w:customStyle="1" w:styleId="107">
    <w:name w:val="表格非标题文字"/>
    <w:link w:val="996"/>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108">
    <w:name w:val="文一"/>
    <w:basedOn w:val="1"/>
    <w:link w:val="1002"/>
    <w:qFormat/>
    <w:uiPriority w:val="0"/>
    <w:pPr>
      <w:topLinePunct/>
      <w:adjustRightInd w:val="0"/>
      <w:snapToGrid w:val="0"/>
      <w:jc w:val="both"/>
    </w:pPr>
    <w:rPr>
      <w:rFonts w:ascii="宋体" w:hAnsi="宋体"/>
      <w:snapToGrid w:val="0"/>
      <w:spacing w:val="4"/>
      <w:sz w:val="24"/>
      <w:szCs w:val="24"/>
    </w:rPr>
  </w:style>
  <w:style w:type="paragraph" w:customStyle="1" w:styleId="109">
    <w:name w:val="Char Char Char Char Char Char Char Char Char Char Char Char Char"/>
    <w:basedOn w:val="24"/>
    <w:link w:val="1011"/>
    <w:qFormat/>
    <w:uiPriority w:val="0"/>
    <w:pPr>
      <w:widowControl/>
      <w:shd w:val="clear" w:color="auto" w:fill="000080"/>
      <w:spacing w:line="240" w:lineRule="auto"/>
      <w:ind w:firstLine="0" w:firstLineChars="0"/>
    </w:pPr>
    <w:rPr>
      <w:rFonts w:ascii="Tahoma" w:hAnsi="Tahoma"/>
      <w:sz w:val="24"/>
      <w:szCs w:val="24"/>
      <w:lang w:eastAsia="en-NZ"/>
    </w:rPr>
  </w:style>
  <w:style w:type="paragraph" w:customStyle="1" w:styleId="110">
    <w:name w:val="样式2"/>
    <w:basedOn w:val="4"/>
    <w:link w:val="1027"/>
    <w:qFormat/>
    <w:uiPriority w:val="0"/>
    <w:pPr>
      <w:spacing w:before="340" w:beforeLines="100" w:after="330" w:afterLines="100"/>
      <w:jc w:val="both"/>
    </w:pPr>
    <w:rPr>
      <w:rFonts w:ascii="楷体_GB2312" w:hAnsi="宋体" w:eastAsia="楷体_GB2312"/>
      <w:bCs w:val="0"/>
      <w:sz w:val="36"/>
      <w:szCs w:val="20"/>
    </w:rPr>
  </w:style>
  <w:style w:type="paragraph" w:customStyle="1" w:styleId="111">
    <w:name w:val="正文文本缩进 21"/>
    <w:basedOn w:val="1"/>
    <w:link w:val="1040"/>
    <w:qFormat/>
    <w:uiPriority w:val="0"/>
    <w:pPr>
      <w:spacing w:after="120" w:line="480" w:lineRule="auto"/>
      <w:ind w:left="420" w:leftChars="200" w:firstLine="0" w:firstLineChars="0"/>
      <w:jc w:val="both"/>
    </w:pPr>
    <w:rPr>
      <w:kern w:val="2"/>
      <w:szCs w:val="22"/>
    </w:rPr>
  </w:style>
  <w:style w:type="paragraph" w:customStyle="1" w:styleId="112">
    <w:name w:val="正文文本缩进 31"/>
    <w:basedOn w:val="1"/>
    <w:link w:val="1051"/>
    <w:qFormat/>
    <w:uiPriority w:val="0"/>
    <w:pPr>
      <w:spacing w:after="120" w:line="240" w:lineRule="auto"/>
      <w:ind w:left="420" w:leftChars="200" w:firstLine="0" w:firstLineChars="0"/>
      <w:jc w:val="both"/>
    </w:pPr>
    <w:rPr>
      <w:sz w:val="16"/>
    </w:rPr>
  </w:style>
  <w:style w:type="paragraph" w:customStyle="1" w:styleId="113">
    <w:name w:val="第四级"/>
    <w:basedOn w:val="97"/>
    <w:link w:val="1058"/>
    <w:qFormat/>
    <w:uiPriority w:val="0"/>
    <w:pPr>
      <w:widowControl/>
      <w:tabs>
        <w:tab w:val="left" w:pos="1842"/>
        <w:tab w:val="left" w:pos="1984"/>
        <w:tab w:val="clear" w:pos="1044"/>
        <w:tab w:val="clear" w:pos="1134"/>
      </w:tabs>
      <w:adjustRightInd/>
      <w:snapToGrid/>
      <w:ind w:left="1842" w:hanging="708"/>
      <w:textAlignment w:val="auto"/>
    </w:pPr>
    <w:rPr>
      <w:rFonts w:ascii="宋体" w:hAnsi="宋体"/>
      <w:kern w:val="0"/>
      <w:sz w:val="21"/>
      <w:szCs w:val="21"/>
    </w:rPr>
  </w:style>
  <w:style w:type="paragraph" w:customStyle="1" w:styleId="114">
    <w:name w:val="三级标题"/>
    <w:basedOn w:val="97"/>
    <w:link w:val="1059"/>
    <w:qFormat/>
    <w:uiPriority w:val="0"/>
    <w:pPr>
      <w:widowControl/>
      <w:tabs>
        <w:tab w:val="left" w:pos="1418"/>
        <w:tab w:val="clear" w:pos="1044"/>
        <w:tab w:val="clear" w:pos="1134"/>
      </w:tabs>
      <w:adjustRightInd/>
      <w:snapToGrid/>
      <w:ind w:left="1440" w:hanging="720"/>
      <w:jc w:val="both"/>
      <w:textAlignment w:val="auto"/>
    </w:pPr>
    <w:rPr>
      <w:rFonts w:ascii="宋体" w:hAnsi="宋体"/>
      <w:kern w:val="0"/>
      <w:sz w:val="21"/>
      <w:szCs w:val="21"/>
      <w:lang w:eastAsia="en-NZ"/>
    </w:rPr>
  </w:style>
  <w:style w:type="paragraph" w:customStyle="1" w:styleId="115">
    <w:name w:val="Item List"/>
    <w:link w:val="1078"/>
    <w:qFormat/>
    <w:uiPriority w:val="0"/>
    <w:pPr>
      <w:tabs>
        <w:tab w:val="left" w:pos="360"/>
        <w:tab w:val="left" w:pos="2126"/>
      </w:tabs>
      <w:adjustRightInd w:val="0"/>
      <w:snapToGrid w:val="0"/>
      <w:spacing w:before="80" w:after="80" w:line="240" w:lineRule="atLeast"/>
      <w:ind w:left="360" w:hanging="360"/>
    </w:pPr>
    <w:rPr>
      <w:rFonts w:ascii="Times New Roman" w:hAnsi="Times New Roman" w:eastAsia="Times New Roman" w:cs="Arial"/>
      <w:kern w:val="2"/>
      <w:sz w:val="21"/>
      <w:szCs w:val="21"/>
      <w:lang w:val="en-US" w:eastAsia="zh-CN" w:bidi="ar-SA"/>
    </w:rPr>
  </w:style>
  <w:style w:type="paragraph" w:customStyle="1" w:styleId="116">
    <w:name w:val="标题4样式"/>
    <w:basedOn w:val="10"/>
    <w:next w:val="10"/>
    <w:link w:val="1090"/>
    <w:qFormat/>
    <w:uiPriority w:val="0"/>
    <w:pPr>
      <w:keepLines w:val="0"/>
      <w:tabs>
        <w:tab w:val="left" w:pos="900"/>
      </w:tabs>
      <w:spacing w:before="156" w:beforeLines="50" w:after="156" w:afterLines="50" w:line="240" w:lineRule="auto"/>
      <w:ind w:left="900" w:hanging="900"/>
    </w:pPr>
    <w:rPr>
      <w:rFonts w:ascii="Times New Roman" w:hAnsi="Times New Roman"/>
      <w:bCs w:val="0"/>
      <w:color w:val="000000"/>
      <w:sz w:val="24"/>
      <w:szCs w:val="20"/>
    </w:rPr>
  </w:style>
  <w:style w:type="paragraph" w:customStyle="1" w:styleId="117">
    <w:name w:val="图表格式"/>
    <w:basedOn w:val="22"/>
    <w:link w:val="1099"/>
    <w:qFormat/>
    <w:uiPriority w:val="0"/>
    <w:pPr>
      <w:spacing w:beforeLines="50" w:after="160" w:line="360" w:lineRule="auto"/>
      <w:jc w:val="center"/>
    </w:pPr>
    <w:rPr>
      <w:rFonts w:ascii="仿宋" w:hAnsi="仿宋" w:eastAsia="仿宋" w:cs="Times New Roman"/>
      <w:kern w:val="0"/>
      <w:sz w:val="24"/>
    </w:rPr>
  </w:style>
  <w:style w:type="paragraph" w:customStyle="1" w:styleId="118">
    <w:name w:val="B-清除格式"/>
    <w:link w:val="1100"/>
    <w:qFormat/>
    <w:uiPriority w:val="0"/>
    <w:pPr>
      <w:spacing w:beforeAutospacing="1" w:afterAutospacing="1" w:line="400" w:lineRule="atLeast"/>
      <w:jc w:val="both"/>
    </w:pPr>
    <w:rPr>
      <w:rFonts w:ascii="宋体" w:hAnsi="宋体" w:eastAsia="宋体" w:cs="Times New Roman"/>
      <w:kern w:val="2"/>
      <w:sz w:val="24"/>
      <w:szCs w:val="24"/>
      <w:lang w:val="en-US" w:eastAsia="zh-CN" w:bidi="ar-SA"/>
    </w:rPr>
  </w:style>
  <w:style w:type="paragraph" w:customStyle="1" w:styleId="119">
    <w:name w:val="z-窗体底端1"/>
    <w:basedOn w:val="1"/>
    <w:next w:val="1"/>
    <w:link w:val="1101"/>
    <w:qFormat/>
    <w:uiPriority w:val="0"/>
    <w:pPr>
      <w:pBdr>
        <w:top w:val="single" w:color="auto" w:sz="6" w:space="1"/>
      </w:pBdr>
      <w:spacing w:line="240" w:lineRule="auto"/>
      <w:ind w:firstLine="0" w:firstLineChars="0"/>
      <w:jc w:val="center"/>
    </w:pPr>
    <w:rPr>
      <w:rFonts w:ascii="Arial" w:hAnsi="Arial"/>
      <w:vanish/>
      <w:color w:val="000000"/>
      <w:sz w:val="16"/>
      <w:szCs w:val="16"/>
    </w:rPr>
  </w:style>
  <w:style w:type="paragraph" w:customStyle="1" w:styleId="120">
    <w:name w:val="z-窗体顶端1"/>
    <w:basedOn w:val="1"/>
    <w:next w:val="1"/>
    <w:link w:val="1102"/>
    <w:qFormat/>
    <w:uiPriority w:val="0"/>
    <w:pPr>
      <w:pBdr>
        <w:bottom w:val="single" w:color="auto" w:sz="6" w:space="1"/>
      </w:pBdr>
      <w:spacing w:line="240" w:lineRule="auto"/>
      <w:ind w:firstLine="0" w:firstLineChars="0"/>
      <w:jc w:val="center"/>
    </w:pPr>
    <w:rPr>
      <w:rFonts w:ascii="Arial" w:hAnsi="Arial"/>
      <w:vanish/>
      <w:color w:val="000000"/>
      <w:sz w:val="16"/>
      <w:szCs w:val="16"/>
    </w:rPr>
  </w:style>
  <w:style w:type="paragraph" w:customStyle="1" w:styleId="121">
    <w:name w:val="QB正文"/>
    <w:basedOn w:val="1"/>
    <w:link w:val="1103"/>
    <w:qFormat/>
    <w:uiPriority w:val="0"/>
    <w:pPr>
      <w:widowControl/>
      <w:autoSpaceDE w:val="0"/>
      <w:autoSpaceDN w:val="0"/>
      <w:spacing w:line="240" w:lineRule="auto"/>
      <w:jc w:val="both"/>
    </w:pPr>
    <w:rPr>
      <w:rFonts w:ascii="宋体" w:hAnsi="宋体"/>
      <w:sz w:val="20"/>
    </w:rPr>
  </w:style>
  <w:style w:type="paragraph" w:customStyle="1" w:styleId="122">
    <w:name w:val="_Style 120"/>
    <w:basedOn w:val="1"/>
    <w:next w:val="1"/>
    <w:link w:val="1105"/>
    <w:qFormat/>
    <w:uiPriority w:val="0"/>
    <w:pPr>
      <w:pBdr>
        <w:top w:val="single" w:color="auto" w:sz="6" w:space="1"/>
      </w:pBdr>
      <w:spacing w:line="240" w:lineRule="auto"/>
      <w:ind w:firstLine="0" w:firstLineChars="0"/>
      <w:jc w:val="center"/>
    </w:pPr>
    <w:rPr>
      <w:rFonts w:ascii="Arial" w:hAnsi="Arial"/>
      <w:vanish/>
      <w:color w:val="000000"/>
      <w:sz w:val="16"/>
      <w:szCs w:val="16"/>
    </w:rPr>
  </w:style>
  <w:style w:type="paragraph" w:customStyle="1" w:styleId="123">
    <w:name w:val="_Style 121"/>
    <w:basedOn w:val="1"/>
    <w:next w:val="1"/>
    <w:link w:val="1106"/>
    <w:qFormat/>
    <w:uiPriority w:val="0"/>
    <w:pPr>
      <w:pBdr>
        <w:bottom w:val="single" w:color="auto" w:sz="6" w:space="1"/>
      </w:pBdr>
      <w:spacing w:line="240" w:lineRule="auto"/>
      <w:ind w:firstLine="0" w:firstLineChars="0"/>
      <w:jc w:val="center"/>
    </w:pPr>
    <w:rPr>
      <w:rFonts w:ascii="Arial" w:hAnsi="Arial"/>
      <w:vanish/>
      <w:color w:val="000000"/>
      <w:sz w:val="16"/>
      <w:szCs w:val="16"/>
    </w:rPr>
  </w:style>
  <w:style w:type="paragraph" w:styleId="124">
    <w:name w:val="Quote"/>
    <w:basedOn w:val="1"/>
    <w:next w:val="1"/>
    <w:link w:val="1107"/>
    <w:qFormat/>
    <w:uiPriority w:val="0"/>
    <w:pPr>
      <w:ind w:firstLine="0" w:firstLineChars="0"/>
    </w:pPr>
    <w:rPr>
      <w:rFonts w:ascii="Times New Roman" w:hAnsi="Times New Roman"/>
      <w:i/>
      <w:iCs/>
      <w:color w:val="000000"/>
      <w:sz w:val="24"/>
      <w:szCs w:val="24"/>
    </w:rPr>
  </w:style>
  <w:style w:type="paragraph" w:styleId="125">
    <w:name w:val="Intense Quote"/>
    <w:basedOn w:val="1"/>
    <w:next w:val="1"/>
    <w:link w:val="1108"/>
    <w:qFormat/>
    <w:uiPriority w:val="0"/>
    <w:pPr>
      <w:pBdr>
        <w:bottom w:val="single" w:color="4F81BD" w:sz="4" w:space="4"/>
      </w:pBdr>
      <w:spacing w:before="200" w:after="280"/>
      <w:ind w:left="936" w:right="936" w:firstLine="0" w:firstLineChars="0"/>
    </w:pPr>
    <w:rPr>
      <w:rFonts w:ascii="Times New Roman" w:hAnsi="Times New Roman"/>
      <w:b/>
      <w:bCs/>
      <w:i/>
      <w:iCs/>
      <w:color w:val="4F81BD"/>
      <w:sz w:val="24"/>
      <w:szCs w:val="24"/>
    </w:rPr>
  </w:style>
  <w:style w:type="paragraph" w:customStyle="1" w:styleId="126">
    <w:name w:val="*标题3级样式"/>
    <w:basedOn w:val="9"/>
    <w:link w:val="1114"/>
    <w:qFormat/>
    <w:uiPriority w:val="0"/>
    <w:pPr>
      <w:spacing w:before="260" w:after="260"/>
    </w:pPr>
    <w:rPr>
      <w:rFonts w:ascii="Times New Roman" w:hAnsi="Times New Roman"/>
      <w:szCs w:val="28"/>
    </w:rPr>
  </w:style>
  <w:style w:type="paragraph" w:customStyle="1" w:styleId="127">
    <w:name w:val="*标题2样式"/>
    <w:basedOn w:val="8"/>
    <w:link w:val="1115"/>
    <w:qFormat/>
    <w:uiPriority w:val="0"/>
    <w:pPr>
      <w:spacing w:before="260" w:after="260" w:line="360" w:lineRule="auto"/>
      <w:ind w:left="2547" w:hanging="420"/>
    </w:pPr>
    <w:rPr>
      <w:rFonts w:ascii="Arial" w:hAnsi="Arial" w:eastAsia="黑体"/>
      <w:kern w:val="2"/>
      <w:szCs w:val="28"/>
    </w:rPr>
  </w:style>
  <w:style w:type="paragraph" w:customStyle="1" w:styleId="128">
    <w:name w:val="+正文"/>
    <w:basedOn w:val="1"/>
    <w:link w:val="1145"/>
    <w:qFormat/>
    <w:uiPriority w:val="0"/>
    <w:pPr>
      <w:jc w:val="both"/>
    </w:pPr>
    <w:rPr>
      <w:kern w:val="2"/>
      <w:sz w:val="24"/>
      <w:szCs w:val="28"/>
    </w:rPr>
  </w:style>
  <w:style w:type="paragraph" w:customStyle="1" w:styleId="129">
    <w:name w:val="正文楷 Char"/>
    <w:basedOn w:val="1"/>
    <w:link w:val="1146"/>
    <w:qFormat/>
    <w:uiPriority w:val="0"/>
    <w:pPr>
      <w:spacing w:line="500" w:lineRule="exact"/>
      <w:ind w:firstLine="560"/>
      <w:jc w:val="both"/>
    </w:pPr>
    <w:rPr>
      <w:rFonts w:ascii="楷体_GB2312" w:hAnsi="楷体_GB2312" w:eastAsia="楷体_GB2312"/>
      <w:kern w:val="2"/>
      <w:sz w:val="28"/>
    </w:rPr>
  </w:style>
  <w:style w:type="paragraph" w:customStyle="1" w:styleId="130">
    <w:name w:val="标题 811"/>
    <w:basedOn w:val="1"/>
    <w:next w:val="1"/>
    <w:qFormat/>
    <w:uiPriority w:val="0"/>
    <w:pPr>
      <w:keepNext/>
      <w:widowControl/>
      <w:tabs>
        <w:tab w:val="left" w:pos="1584"/>
      </w:tabs>
      <w:spacing w:before="240" w:after="120" w:line="240" w:lineRule="auto"/>
      <w:ind w:firstLine="0" w:firstLineChars="0"/>
      <w:outlineLvl w:val="7"/>
    </w:pPr>
    <w:rPr>
      <w:rFonts w:hint="eastAsia" w:ascii="Times New Roman" w:hAnsi="Times New Roman"/>
      <w:b/>
      <w:i/>
      <w:kern w:val="2"/>
      <w:sz w:val="20"/>
      <w:lang w:eastAsia="en-US"/>
    </w:rPr>
  </w:style>
  <w:style w:type="paragraph" w:customStyle="1" w:styleId="131">
    <w:name w:val="注×："/>
    <w:qFormat/>
    <w:uiPriority w:val="0"/>
    <w:pPr>
      <w:widowControl w:val="0"/>
      <w:tabs>
        <w:tab w:val="left" w:pos="630"/>
        <w:tab w:val="left" w:pos="1275"/>
      </w:tabs>
      <w:autoSpaceDE w:val="0"/>
      <w:autoSpaceDN w:val="0"/>
      <w:ind w:left="1275" w:hanging="375"/>
      <w:jc w:val="both"/>
    </w:pPr>
    <w:rPr>
      <w:rFonts w:hint="eastAsia" w:ascii="宋体" w:hAnsi="Times New Roman" w:eastAsia="宋体" w:cs="Times New Roman"/>
      <w:sz w:val="18"/>
      <w:lang w:val="en-US" w:eastAsia="zh-CN" w:bidi="ar-SA"/>
    </w:r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hint="eastAsia" w:ascii="Times New Roman" w:hAnsi="Times New Roman" w:eastAsia="宋体" w:cs="Times New Roman"/>
      <w:sz w:val="28"/>
      <w:lang w:val="en-US" w:eastAsia="zh-CN" w:bidi="ar-SA"/>
    </w:rPr>
  </w:style>
  <w:style w:type="paragraph" w:customStyle="1" w:styleId="133">
    <w:name w:val="CM34"/>
    <w:basedOn w:val="2"/>
    <w:next w:val="2"/>
    <w:qFormat/>
    <w:uiPriority w:val="0"/>
    <w:pPr>
      <w:spacing w:line="398" w:lineRule="atLeast"/>
    </w:pPr>
    <w:rPr>
      <w:rFonts w:cs="宋体"/>
      <w:color w:val="auto"/>
    </w:rPr>
  </w:style>
  <w:style w:type="paragraph" w:customStyle="1" w:styleId="134">
    <w:name w:val="Figure Space14"/>
    <w:basedOn w:val="135"/>
    <w:qFormat/>
    <w:uiPriority w:val="0"/>
    <w:pPr>
      <w:keepNext/>
      <w:spacing w:before="240"/>
      <w:jc w:val="center"/>
    </w:pPr>
    <w:rPr>
      <w:rFonts w:hint="eastAsia" w:ascii="Times New Roman" w:hAnsi="Times New Roman" w:eastAsia="宋体"/>
      <w:b w:val="0"/>
      <w:kern w:val="2"/>
      <w:sz w:val="21"/>
    </w:rPr>
  </w:style>
  <w:style w:type="paragraph" w:customStyle="1" w:styleId="135">
    <w:name w:val="正文文本21"/>
    <w:basedOn w:val="1"/>
    <w:qFormat/>
    <w:uiPriority w:val="0"/>
    <w:pPr>
      <w:spacing w:after="120" w:line="240" w:lineRule="auto"/>
      <w:ind w:firstLine="0" w:firstLineChars="0"/>
      <w:jc w:val="both"/>
    </w:pPr>
    <w:rPr>
      <w:rFonts w:ascii="Arial" w:hAnsi="Arial" w:eastAsia="隶书"/>
      <w:b/>
      <w:sz w:val="52"/>
    </w:rPr>
  </w:style>
  <w:style w:type="paragraph" w:customStyle="1" w:styleId="136">
    <w:name w:val="正表格内容"/>
    <w:basedOn w:val="1"/>
    <w:qFormat/>
    <w:uiPriority w:val="0"/>
    <w:pPr>
      <w:widowControl/>
      <w:tabs>
        <w:tab w:val="left" w:pos="480"/>
      </w:tabs>
      <w:autoSpaceDE w:val="0"/>
      <w:autoSpaceDN w:val="0"/>
      <w:adjustRightInd w:val="0"/>
      <w:spacing w:line="240" w:lineRule="auto"/>
      <w:ind w:firstLine="0" w:firstLineChars="0"/>
      <w:jc w:val="center"/>
    </w:pPr>
    <w:rPr>
      <w:rFonts w:ascii="宋体" w:hAnsi="Times New Roman"/>
      <w:sz w:val="18"/>
    </w:rPr>
  </w:style>
  <w:style w:type="paragraph" w:customStyle="1" w:styleId="137">
    <w:name w:val="正文缩进2"/>
    <w:basedOn w:val="1"/>
    <w:qFormat/>
    <w:uiPriority w:val="0"/>
    <w:pPr>
      <w:spacing w:line="240" w:lineRule="auto"/>
      <w:ind w:firstLine="420" w:firstLineChars="0"/>
      <w:jc w:val="both"/>
    </w:pPr>
    <w:rPr>
      <w:rFonts w:hint="eastAsia" w:ascii="Times New Roman" w:hAnsi="Times New Roman"/>
      <w:kern w:val="2"/>
    </w:rPr>
  </w:style>
  <w:style w:type="paragraph" w:customStyle="1" w:styleId="1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Times New Roman" w:hAnsi="Times New Roman"/>
      <w:sz w:val="22"/>
      <w:szCs w:val="22"/>
    </w:rPr>
  </w:style>
  <w:style w:type="paragraph" w:customStyle="1" w:styleId="13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color w:val="0000FF"/>
      <w:sz w:val="20"/>
    </w:rPr>
  </w:style>
  <w:style w:type="paragraph" w:customStyle="1" w:styleId="140">
    <w:name w:val="CM77"/>
    <w:basedOn w:val="2"/>
    <w:next w:val="2"/>
    <w:qFormat/>
    <w:uiPriority w:val="0"/>
    <w:pPr>
      <w:spacing w:line="400" w:lineRule="atLeast"/>
    </w:pPr>
    <w:rPr>
      <w:rFonts w:cs="宋体"/>
      <w:color w:val="auto"/>
    </w:rPr>
  </w:style>
  <w:style w:type="paragraph" w:customStyle="1" w:styleId="14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42">
    <w:name w:val="附录图标题"/>
    <w:next w:val="143"/>
    <w:qFormat/>
    <w:uiPriority w:val="0"/>
    <w:pPr>
      <w:tabs>
        <w:tab w:val="left" w:pos="360"/>
        <w:tab w:val="left" w:pos="4262"/>
      </w:tabs>
      <w:ind w:left="4262" w:hanging="420"/>
      <w:jc w:val="center"/>
    </w:pPr>
    <w:rPr>
      <w:rFonts w:hint="eastAsia" w:ascii="黑体" w:hAnsi="Times New Roman" w:eastAsia="黑体" w:cs="Times New Roman"/>
      <w:sz w:val="21"/>
      <w:lang w:val="en-US" w:eastAsia="zh-CN" w:bidi="ar-SA"/>
    </w:rPr>
  </w:style>
  <w:style w:type="paragraph" w:customStyle="1" w:styleId="1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4">
    <w:name w:val="CM98"/>
    <w:basedOn w:val="2"/>
    <w:next w:val="2"/>
    <w:qFormat/>
    <w:uiPriority w:val="0"/>
    <w:pPr>
      <w:spacing w:after="570"/>
    </w:pPr>
    <w:rPr>
      <w:rFonts w:cs="宋体"/>
      <w:color w:val="auto"/>
    </w:rPr>
  </w:style>
  <w:style w:type="paragraph" w:customStyle="1" w:styleId="145">
    <w:name w:val="标准书脚_奇数页"/>
    <w:qFormat/>
    <w:uiPriority w:val="0"/>
    <w:pPr>
      <w:spacing w:before="120"/>
      <w:jc w:val="right"/>
    </w:pPr>
    <w:rPr>
      <w:rFonts w:hint="eastAsia" w:ascii="Times New Roman" w:hAnsi="Times New Roman" w:eastAsia="宋体" w:cs="Times New Roman"/>
      <w:sz w:val="18"/>
      <w:lang w:val="en-US" w:eastAsia="zh-CN" w:bidi="ar-SA"/>
    </w:rPr>
  </w:style>
  <w:style w:type="paragraph" w:customStyle="1" w:styleId="146">
    <w:name w:val="CSI  Body 2"/>
    <w:basedOn w:val="1"/>
    <w:qFormat/>
    <w:uiPriority w:val="0"/>
    <w:pPr>
      <w:widowControl/>
      <w:spacing w:after="240" w:line="240" w:lineRule="auto"/>
      <w:ind w:left="1440" w:firstLine="0" w:firstLineChars="0"/>
    </w:pPr>
    <w:rPr>
      <w:rFonts w:ascii="Times New Roman" w:hAnsi="Times New Roman"/>
      <w:sz w:val="20"/>
    </w:rPr>
  </w:style>
  <w:style w:type="paragraph" w:customStyle="1" w:styleId="147">
    <w:name w:val=" Char3"/>
    <w:basedOn w:val="1"/>
    <w:qFormat/>
    <w:uiPriority w:val="0"/>
    <w:pPr>
      <w:spacing w:line="240" w:lineRule="auto"/>
      <w:ind w:firstLine="0" w:firstLineChars="0"/>
      <w:jc w:val="both"/>
    </w:pPr>
    <w:rPr>
      <w:rFonts w:ascii="Tahoma" w:hAnsi="Tahoma"/>
      <w:kern w:val="2"/>
      <w:sz w:val="24"/>
    </w:rPr>
  </w:style>
  <w:style w:type="paragraph" w:customStyle="1" w:styleId="148">
    <w:name w:val="关于"/>
    <w:basedOn w:val="1"/>
    <w:next w:val="1"/>
    <w:qFormat/>
    <w:uiPriority w:val="0"/>
    <w:pPr>
      <w:keepNext/>
      <w:keepLines/>
      <w:widowControl/>
      <w:tabs>
        <w:tab w:val="left" w:pos="600"/>
        <w:tab w:val="left" w:pos="960"/>
        <w:tab w:val="left" w:pos="1080"/>
      </w:tabs>
      <w:overflowPunct w:val="0"/>
      <w:spacing w:before="220"/>
      <w:ind w:right="28" w:firstLine="480" w:firstLineChars="0"/>
      <w:jc w:val="both"/>
    </w:pPr>
    <w:rPr>
      <w:rFonts w:ascii="宋体" w:hAnsi="宋体"/>
      <w:sz w:val="24"/>
    </w:rPr>
  </w:style>
  <w:style w:type="paragraph" w:customStyle="1" w:styleId="149">
    <w:name w:val="Keypoint Phrase1"/>
    <w:basedOn w:val="7"/>
    <w:next w:val="7"/>
    <w:qFormat/>
    <w:uiPriority w:val="0"/>
    <w:pPr>
      <w:keepNext/>
      <w:keepLines/>
      <w:tabs>
        <w:tab w:val="left" w:pos="360"/>
        <w:tab w:val="left" w:pos="720"/>
        <w:tab w:val="left" w:pos="1080"/>
        <w:tab w:val="left" w:pos="1440"/>
        <w:tab w:val="left" w:pos="1800"/>
        <w:tab w:val="left" w:pos="2160"/>
      </w:tabs>
      <w:spacing w:before="120" w:line="240" w:lineRule="auto"/>
      <w:ind w:firstLine="0" w:firstLineChars="0"/>
      <w:jc w:val="center"/>
    </w:pPr>
    <w:rPr>
      <w:rFonts w:hint="eastAsia" w:ascii="Arial" w:hAnsi="Arial"/>
      <w:kern w:val="2"/>
      <w:sz w:val="22"/>
      <w:lang w:val="en-GB"/>
    </w:rPr>
  </w:style>
  <w:style w:type="paragraph" w:customStyle="1" w:styleId="150">
    <w:name w:val="标准标志"/>
    <w:next w:val="1"/>
    <w:qFormat/>
    <w:uiPriority w:val="0"/>
    <w:pPr>
      <w:shd w:val="solid" w:color="FFFFFF" w:fill="FFFFFF"/>
      <w:spacing w:line="240" w:lineRule="atLeast"/>
      <w:jc w:val="right"/>
    </w:pPr>
    <w:rPr>
      <w:rFonts w:hint="eastAsia" w:ascii="Times New Roman" w:hAnsi="Times New Roman" w:eastAsia="宋体" w:cs="Times New Roman"/>
      <w:b/>
      <w:w w:val="130"/>
      <w:sz w:val="96"/>
      <w:lang w:val="en-US" w:eastAsia="zh-CN" w:bidi="ar-SA"/>
    </w:rPr>
  </w:style>
  <w:style w:type="paragraph" w:customStyle="1" w:styleId="151">
    <w:name w:val="T3正文"/>
    <w:basedOn w:val="1"/>
    <w:qFormat/>
    <w:uiPriority w:val="0"/>
    <w:pPr>
      <w:ind w:firstLine="480"/>
      <w:jc w:val="both"/>
    </w:pPr>
    <w:rPr>
      <w:rFonts w:ascii="Times New Roman" w:hAnsi="Times New Roman" w:eastAsia="仿宋_GB2312"/>
      <w:kern w:val="2"/>
      <w:sz w:val="24"/>
    </w:rPr>
  </w:style>
  <w:style w:type="paragraph" w:customStyle="1" w:styleId="152">
    <w:name w:val="CM20"/>
    <w:basedOn w:val="2"/>
    <w:next w:val="2"/>
    <w:qFormat/>
    <w:uiPriority w:val="0"/>
    <w:pPr>
      <w:spacing w:line="400" w:lineRule="atLeast"/>
      <w:jc w:val="both"/>
    </w:pPr>
    <w:rPr>
      <w:color w:val="auto"/>
    </w:rPr>
  </w:style>
  <w:style w:type="paragraph" w:customStyle="1" w:styleId="153">
    <w:name w:val="CM47"/>
    <w:basedOn w:val="2"/>
    <w:next w:val="2"/>
    <w:qFormat/>
    <w:uiPriority w:val="0"/>
    <w:pPr>
      <w:spacing w:line="440" w:lineRule="atLeast"/>
      <w:jc w:val="both"/>
    </w:pPr>
    <w:rPr>
      <w:color w:val="auto"/>
    </w:rPr>
  </w:style>
  <w:style w:type="paragraph" w:customStyle="1" w:styleId="154">
    <w:name w:val="标准正文"/>
    <w:basedOn w:val="1"/>
    <w:qFormat/>
    <w:uiPriority w:val="0"/>
    <w:pPr>
      <w:snapToGrid w:val="0"/>
      <w:spacing w:afterLines="50"/>
      <w:ind w:firstLine="480"/>
      <w:jc w:val="both"/>
    </w:pPr>
    <w:rPr>
      <w:rFonts w:ascii="Times New Roman" w:hAnsi="Times New Roman"/>
      <w:kern w:val="2"/>
      <w:sz w:val="24"/>
    </w:rPr>
  </w:style>
  <w:style w:type="paragraph" w:customStyle="1" w:styleId="155">
    <w:name w:val="Char Char1 Char Char Char Char Char Char Char Char Char Char Char Char Char Char1"/>
    <w:basedOn w:val="1"/>
    <w:qFormat/>
    <w:uiPriority w:val="0"/>
    <w:pPr>
      <w:widowControl/>
      <w:spacing w:after="160" w:line="240" w:lineRule="exact"/>
      <w:ind w:firstLine="0" w:firstLineChars="0"/>
    </w:pPr>
    <w:rPr>
      <w:rFonts w:ascii="Verdana" w:hAnsi="Verdana"/>
      <w:sz w:val="20"/>
      <w:lang w:eastAsia="en-US"/>
    </w:rPr>
  </w:style>
  <w:style w:type="paragraph" w:customStyle="1" w:styleId="156">
    <w:name w:val="Figure Caption11"/>
    <w:basedOn w:val="1"/>
    <w:qFormat/>
    <w:uiPriority w:val="0"/>
    <w:pPr>
      <w:keepNext/>
      <w:keepLines/>
      <w:widowControl/>
      <w:suppressAutoHyphens/>
      <w:spacing w:before="120" w:after="120" w:line="240" w:lineRule="auto"/>
      <w:ind w:firstLine="0" w:firstLineChars="0"/>
    </w:pPr>
    <w:rPr>
      <w:rFonts w:hint="eastAsia" w:ascii="Arial" w:hAnsi="Arial"/>
      <w:b/>
      <w:kern w:val="2"/>
      <w:sz w:val="24"/>
      <w:lang w:eastAsia="en-US"/>
    </w:rPr>
  </w:style>
  <w:style w:type="paragraph" w:customStyle="1" w:styleId="157">
    <w:name w:val="_Style 42"/>
    <w:basedOn w:val="1"/>
    <w:qFormat/>
    <w:uiPriority w:val="0"/>
    <w:pPr>
      <w:widowControl/>
      <w:spacing w:after="160" w:line="240" w:lineRule="exact"/>
      <w:ind w:firstLine="0" w:firstLineChars="0"/>
    </w:pPr>
    <w:rPr>
      <w:rFonts w:ascii="Times New Roman" w:hAnsi="Times New Roman"/>
      <w:kern w:val="2"/>
    </w:rPr>
  </w:style>
  <w:style w:type="paragraph" w:customStyle="1" w:styleId="158">
    <w:name w:val="附录二级条标题"/>
    <w:basedOn w:val="159"/>
    <w:next w:val="143"/>
    <w:qFormat/>
    <w:uiPriority w:val="0"/>
    <w:pPr>
      <w:tabs>
        <w:tab w:val="left" w:pos="2882"/>
        <w:tab w:val="left" w:pos="2942"/>
      </w:tabs>
      <w:outlineLvl w:val="3"/>
    </w:pPr>
  </w:style>
  <w:style w:type="paragraph" w:customStyle="1" w:styleId="159">
    <w:name w:val="附录一级条标题"/>
    <w:basedOn w:val="160"/>
    <w:next w:val="143"/>
    <w:qFormat/>
    <w:uiPriority w:val="0"/>
    <w:pPr>
      <w:tabs>
        <w:tab w:val="left" w:pos="2882"/>
        <w:tab w:val="left" w:pos="2942"/>
      </w:tabs>
      <w:autoSpaceDN w:val="0"/>
      <w:spacing w:beforeLines="0" w:afterLines="0"/>
      <w:ind w:left="2942" w:hanging="360"/>
      <w:outlineLvl w:val="2"/>
    </w:pPr>
  </w:style>
  <w:style w:type="paragraph" w:customStyle="1" w:styleId="160">
    <w:name w:val="附录章标题"/>
    <w:next w:val="143"/>
    <w:qFormat/>
    <w:uiPriority w:val="0"/>
    <w:pPr>
      <w:tabs>
        <w:tab w:val="left" w:pos="2882"/>
      </w:tabs>
      <w:wordWrap w:val="0"/>
      <w:overflowPunct w:val="0"/>
      <w:autoSpaceDE w:val="0"/>
      <w:spacing w:beforeLines="50" w:afterLines="50"/>
      <w:ind w:left="2882" w:hanging="720"/>
      <w:jc w:val="both"/>
      <w:textAlignment w:val="baseline"/>
      <w:outlineLvl w:val="1"/>
    </w:pPr>
    <w:rPr>
      <w:rFonts w:hint="eastAsia" w:ascii="黑体" w:hAnsi="Times New Roman" w:eastAsia="黑体" w:cs="Times New Roman"/>
      <w:kern w:val="21"/>
      <w:sz w:val="21"/>
      <w:lang w:val="en-US" w:eastAsia="zh-CN" w:bidi="ar-SA"/>
    </w:rPr>
  </w:style>
  <w:style w:type="paragraph" w:customStyle="1" w:styleId="161">
    <w:name w:val="NU text"/>
    <w:qFormat/>
    <w:uiPriority w:val="0"/>
    <w:pPr>
      <w:spacing w:before="60" w:after="120"/>
      <w:ind w:left="720"/>
    </w:pPr>
    <w:rPr>
      <w:rFonts w:hint="eastAsia" w:ascii="Times New Roman" w:hAnsi="Times New Roman" w:eastAsia="宋体" w:cs="Times New Roman"/>
      <w:sz w:val="24"/>
      <w:lang w:val="en-US" w:eastAsia="en-US" w:bidi="ar-SA"/>
    </w:rPr>
  </w:style>
  <w:style w:type="paragraph" w:customStyle="1" w:styleId="162">
    <w:name w:val="xl52"/>
    <w:basedOn w:val="1"/>
    <w:qFormat/>
    <w:uiPriority w:val="0"/>
    <w:pPr>
      <w:widowControl/>
      <w:pBdr>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Times New Roman" w:hAnsi="Times New Roman"/>
      <w:sz w:val="24"/>
      <w:szCs w:val="24"/>
    </w:rPr>
  </w:style>
  <w:style w:type="paragraph" w:customStyle="1" w:styleId="163">
    <w:name w:val="目录标题"/>
    <w:basedOn w:val="1"/>
    <w:next w:val="50"/>
    <w:qFormat/>
    <w:uiPriority w:val="0"/>
    <w:pPr>
      <w:spacing w:beforeLines="100" w:afterLines="150"/>
      <w:ind w:firstLine="0" w:firstLineChars="0"/>
      <w:jc w:val="center"/>
    </w:pPr>
    <w:rPr>
      <w:rFonts w:ascii="Times New Roman" w:hAnsi="Times New Roman" w:eastAsia="黑体"/>
      <w:b/>
      <w:bCs/>
      <w:kern w:val="2"/>
      <w:sz w:val="30"/>
      <w:szCs w:val="30"/>
    </w:rPr>
  </w:style>
  <w:style w:type="paragraph" w:customStyle="1" w:styleId="164">
    <w:name w:val="发布日期"/>
    <w:qFormat/>
    <w:uiPriority w:val="0"/>
    <w:rPr>
      <w:rFonts w:hint="eastAsia" w:ascii="Times New Roman" w:hAnsi="Times New Roman" w:eastAsia="黑体" w:cs="Times New Roman"/>
      <w:sz w:val="28"/>
      <w:lang w:val="en-US" w:eastAsia="zh-CN" w:bidi="ar-SA"/>
    </w:rPr>
  </w:style>
  <w:style w:type="paragraph" w:customStyle="1" w:styleId="165">
    <w:name w:val="CM49"/>
    <w:basedOn w:val="2"/>
    <w:next w:val="2"/>
    <w:qFormat/>
    <w:uiPriority w:val="0"/>
    <w:pPr>
      <w:spacing w:line="440" w:lineRule="atLeast"/>
    </w:pPr>
    <w:rPr>
      <w:rFonts w:cs="宋体"/>
      <w:color w:val="auto"/>
    </w:rPr>
  </w:style>
  <w:style w:type="paragraph" w:customStyle="1" w:styleId="166">
    <w:name w:val="table text"/>
    <w:basedOn w:val="1"/>
    <w:qFormat/>
    <w:uiPriority w:val="0"/>
    <w:pPr>
      <w:spacing w:line="0" w:lineRule="atLeast"/>
      <w:ind w:left="220" w:hanging="220" w:hangingChars="100"/>
      <w:jc w:val="both"/>
    </w:pPr>
    <w:rPr>
      <w:rFonts w:ascii="Times New Roman" w:hAnsi="Times New Roman"/>
      <w:kern w:val="2"/>
      <w:sz w:val="22"/>
      <w:szCs w:val="24"/>
    </w:rPr>
  </w:style>
  <w:style w:type="paragraph" w:customStyle="1" w:styleId="167">
    <w:name w:val="正文字缩1字"/>
    <w:basedOn w:val="1"/>
    <w:qFormat/>
    <w:uiPriority w:val="0"/>
    <w:pPr>
      <w:tabs>
        <w:tab w:val="left" w:pos="2940"/>
      </w:tabs>
      <w:adjustRightInd w:val="0"/>
      <w:spacing w:before="60" w:after="60"/>
      <w:ind w:left="2940" w:hanging="420" w:firstLineChars="0"/>
      <w:jc w:val="both"/>
      <w:textAlignment w:val="baseline"/>
    </w:pPr>
    <w:rPr>
      <w:rFonts w:ascii="Times New Roman" w:hAnsi="Times New Roman"/>
      <w:sz w:val="24"/>
    </w:rPr>
  </w:style>
  <w:style w:type="paragraph" w:customStyle="1" w:styleId="168">
    <w:name w:val="CM19"/>
    <w:basedOn w:val="2"/>
    <w:next w:val="2"/>
    <w:qFormat/>
    <w:uiPriority w:val="0"/>
    <w:pPr>
      <w:spacing w:line="398" w:lineRule="atLeast"/>
    </w:pPr>
    <w:rPr>
      <w:rFonts w:cs="宋体"/>
      <w:color w:val="auto"/>
    </w:rPr>
  </w:style>
  <w:style w:type="paragraph" w:customStyle="1" w:styleId="169">
    <w:name w:val="xl68"/>
    <w:basedOn w:val="1"/>
    <w:qFormat/>
    <w:uiPriority w:val="0"/>
    <w:pPr>
      <w:widowControl/>
      <w:spacing w:before="100" w:beforeAutospacing="1" w:after="100" w:afterAutospacing="1" w:line="240" w:lineRule="auto"/>
      <w:ind w:firstLine="0" w:firstLineChars="0"/>
    </w:pPr>
    <w:rPr>
      <w:rFonts w:ascii="宋体" w:hAnsi="宋体" w:cs="宋体"/>
      <w:sz w:val="20"/>
    </w:rPr>
  </w:style>
  <w:style w:type="paragraph" w:customStyle="1" w:styleId="170">
    <w:name w:val="题注4"/>
    <w:basedOn w:val="1"/>
    <w:next w:val="22"/>
    <w:qFormat/>
    <w:uiPriority w:val="0"/>
    <w:pPr>
      <w:spacing w:line="240" w:lineRule="auto"/>
      <w:ind w:left="-132" w:leftChars="-64" w:right="-105" w:rightChars="-50" w:hanging="2" w:firstLineChars="0"/>
      <w:jc w:val="center"/>
    </w:pPr>
    <w:rPr>
      <w:rFonts w:ascii="Times New Roman" w:hAnsi="Times New Roman"/>
      <w:b/>
      <w:color w:val="FF0000"/>
      <w:kern w:val="2"/>
      <w:szCs w:val="21"/>
      <w:lang w:val="en-GB"/>
    </w:rPr>
  </w:style>
  <w:style w:type="paragraph" w:customStyle="1" w:styleId="171">
    <w:name w:val="CM65"/>
    <w:basedOn w:val="2"/>
    <w:next w:val="2"/>
    <w:qFormat/>
    <w:uiPriority w:val="0"/>
    <w:rPr>
      <w:rFonts w:cs="宋体"/>
      <w:color w:val="auto"/>
    </w:rPr>
  </w:style>
  <w:style w:type="paragraph" w:customStyle="1" w:styleId="172">
    <w:name w:val="CM105"/>
    <w:basedOn w:val="2"/>
    <w:next w:val="2"/>
    <w:qFormat/>
    <w:uiPriority w:val="0"/>
    <w:pPr>
      <w:spacing w:after="1040"/>
    </w:pPr>
    <w:rPr>
      <w:rFonts w:cs="宋体"/>
      <w:color w:val="auto"/>
    </w:rPr>
  </w:style>
  <w:style w:type="paragraph" w:customStyle="1" w:styleId="173">
    <w:name w:val="dot"/>
    <w:basedOn w:val="1"/>
    <w:qFormat/>
    <w:uiPriority w:val="0"/>
    <w:pPr>
      <w:tabs>
        <w:tab w:val="left" w:pos="720"/>
      </w:tabs>
      <w:spacing w:line="400" w:lineRule="exact"/>
      <w:ind w:left="720" w:hanging="720" w:firstLineChars="0"/>
      <w:jc w:val="both"/>
    </w:pPr>
    <w:rPr>
      <w:rFonts w:ascii="Times New Roman" w:hAnsi="Times New Roman"/>
      <w:kern w:val="2"/>
      <w:sz w:val="24"/>
    </w:rPr>
  </w:style>
  <w:style w:type="paragraph" w:customStyle="1" w:styleId="174">
    <w:name w:val="xl5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sz w:val="24"/>
      <w:szCs w:val="24"/>
    </w:rPr>
  </w:style>
  <w:style w:type="paragraph" w:customStyle="1" w:styleId="17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176">
    <w:name w:val="a"/>
    <w:basedOn w:val="1"/>
    <w:qFormat/>
    <w:uiPriority w:val="0"/>
    <w:pPr>
      <w:widowControl/>
      <w:spacing w:before="100" w:beforeAutospacing="1" w:after="100" w:line="240" w:lineRule="auto"/>
      <w:ind w:firstLine="0" w:firstLineChars="0"/>
    </w:pPr>
    <w:rPr>
      <w:rFonts w:ascii="宋体" w:hAnsi="宋体" w:cs="宋体"/>
      <w:sz w:val="24"/>
      <w:szCs w:val="24"/>
    </w:rPr>
  </w:style>
  <w:style w:type="paragraph" w:customStyle="1" w:styleId="177">
    <w:name w:val="正文缩进(2个汉字)"/>
    <w:basedOn w:val="1"/>
    <w:qFormat/>
    <w:uiPriority w:val="0"/>
    <w:pPr>
      <w:widowControl/>
      <w:spacing w:after="160" w:line="240" w:lineRule="exact"/>
      <w:ind w:firstLine="0" w:firstLineChars="0"/>
    </w:pPr>
    <w:rPr>
      <w:rFonts w:ascii="Times New Roman" w:hAnsi="Times New Roman"/>
      <w:kern w:val="2"/>
    </w:rPr>
  </w:style>
  <w:style w:type="paragraph" w:customStyle="1" w:styleId="178">
    <w:name w:val="样式13"/>
    <w:basedOn w:val="38"/>
    <w:qFormat/>
    <w:uiPriority w:val="0"/>
    <w:pPr>
      <w:tabs>
        <w:tab w:val="left" w:pos="1081"/>
        <w:tab w:val="left" w:leader="dot" w:pos="4320"/>
        <w:tab w:val="right" w:leader="dot" w:pos="8296"/>
      </w:tabs>
      <w:spacing w:line="240" w:lineRule="auto"/>
      <w:ind w:left="420" w:leftChars="0" w:firstLine="0" w:firstLineChars="0"/>
    </w:pPr>
    <w:rPr>
      <w:rFonts w:ascii="Times New Roman" w:hAnsi="Times New Roman"/>
      <w:kern w:val="2"/>
      <w:sz w:val="22"/>
    </w:rPr>
  </w:style>
  <w:style w:type="paragraph" w:customStyle="1" w:styleId="179">
    <w:name w:val="TableBody2"/>
    <w:basedOn w:val="1"/>
    <w:qFormat/>
    <w:uiPriority w:val="0"/>
    <w:pPr>
      <w:widowControl/>
      <w:spacing w:before="80" w:after="80" w:line="240" w:lineRule="auto"/>
      <w:ind w:firstLine="0" w:firstLineChars="0"/>
    </w:pPr>
    <w:rPr>
      <w:rFonts w:hint="eastAsia" w:ascii="Verdana" w:hAnsi="Verdana"/>
      <w:kern w:val="2"/>
      <w:sz w:val="20"/>
      <w:lang w:eastAsia="en-US"/>
    </w:rPr>
  </w:style>
  <w:style w:type="paragraph" w:customStyle="1" w:styleId="180">
    <w:name w:val="Figure Space3"/>
    <w:basedOn w:val="135"/>
    <w:qFormat/>
    <w:uiPriority w:val="0"/>
    <w:pPr>
      <w:keepNext/>
      <w:spacing w:before="240"/>
      <w:jc w:val="center"/>
    </w:pPr>
    <w:rPr>
      <w:rFonts w:hint="eastAsia" w:ascii="Times New Roman" w:hAnsi="Times New Roman" w:eastAsia="宋体"/>
      <w:b w:val="0"/>
      <w:kern w:val="2"/>
      <w:sz w:val="21"/>
    </w:rPr>
  </w:style>
  <w:style w:type="paragraph" w:customStyle="1" w:styleId="181">
    <w:name w:val="CM104"/>
    <w:basedOn w:val="2"/>
    <w:next w:val="2"/>
    <w:qFormat/>
    <w:uiPriority w:val="0"/>
    <w:pPr>
      <w:spacing w:after="1318"/>
      <w:jc w:val="both"/>
    </w:pPr>
    <w:rPr>
      <w:color w:val="auto"/>
    </w:rPr>
  </w:style>
  <w:style w:type="paragraph" w:customStyle="1" w:styleId="182">
    <w:name w:val="List Bullet Single"/>
    <w:basedOn w:val="183"/>
    <w:qFormat/>
    <w:uiPriority w:val="0"/>
    <w:pPr>
      <w:tabs>
        <w:tab w:val="left" w:pos="360"/>
        <w:tab w:val="left" w:pos="900"/>
        <w:tab w:val="left" w:pos="960"/>
      </w:tabs>
      <w:spacing w:before="60" w:after="0"/>
      <w:ind w:left="900" w:hanging="900"/>
    </w:pPr>
  </w:style>
  <w:style w:type="paragraph" w:customStyle="1" w:styleId="183">
    <w:name w:val="列表项目符号1"/>
    <w:basedOn w:val="135"/>
    <w:qFormat/>
    <w:uiPriority w:val="0"/>
    <w:pPr>
      <w:widowControl/>
      <w:tabs>
        <w:tab w:val="left" w:pos="360"/>
      </w:tabs>
      <w:spacing w:line="360" w:lineRule="auto"/>
      <w:ind w:left="360" w:hanging="360"/>
    </w:pPr>
    <w:rPr>
      <w:rFonts w:hint="eastAsia" w:ascii="Times New Roman" w:hAnsi="Times New Roman" w:eastAsia="宋体"/>
      <w:b w:val="0"/>
      <w:kern w:val="2"/>
      <w:sz w:val="24"/>
      <w:lang w:eastAsia="en-US"/>
    </w:rPr>
  </w:style>
  <w:style w:type="paragraph" w:customStyle="1" w:styleId="184">
    <w:name w:val="正文3"/>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85">
    <w:name w:val="Figure Caption15"/>
    <w:basedOn w:val="1"/>
    <w:qFormat/>
    <w:uiPriority w:val="0"/>
    <w:pPr>
      <w:keepNext/>
      <w:keepLines/>
      <w:widowControl/>
      <w:suppressAutoHyphens/>
      <w:spacing w:before="120" w:after="120" w:line="240" w:lineRule="auto"/>
      <w:ind w:firstLine="0" w:firstLineChars="0"/>
    </w:pPr>
    <w:rPr>
      <w:rFonts w:hint="eastAsia" w:ascii="Arial" w:hAnsi="Arial"/>
      <w:b/>
      <w:kern w:val="2"/>
      <w:sz w:val="24"/>
      <w:lang w:eastAsia="en-US"/>
    </w:rPr>
  </w:style>
  <w:style w:type="paragraph" w:customStyle="1" w:styleId="186">
    <w:name w:val="标题 91"/>
    <w:basedOn w:val="1"/>
    <w:next w:val="1"/>
    <w:qFormat/>
    <w:uiPriority w:val="0"/>
    <w:pPr>
      <w:widowControl/>
      <w:tabs>
        <w:tab w:val="left" w:pos="1728"/>
      </w:tabs>
      <w:spacing w:before="240" w:after="120" w:line="240" w:lineRule="auto"/>
      <w:ind w:firstLine="0" w:firstLineChars="0"/>
      <w:outlineLvl w:val="8"/>
    </w:pPr>
    <w:rPr>
      <w:rFonts w:hint="eastAsia" w:ascii="Times New Roman" w:hAnsi="Times New Roman"/>
      <w:i/>
      <w:kern w:val="2"/>
      <w:sz w:val="20"/>
      <w:lang w:eastAsia="en-US"/>
    </w:rPr>
  </w:style>
  <w:style w:type="paragraph" w:customStyle="1" w:styleId="187">
    <w:name w:val="标题 41"/>
    <w:basedOn w:val="9"/>
    <w:next w:val="135"/>
    <w:qFormat/>
    <w:uiPriority w:val="0"/>
    <w:pPr>
      <w:keepLines w:val="0"/>
      <w:widowControl/>
      <w:tabs>
        <w:tab w:val="left" w:pos="1080"/>
      </w:tabs>
      <w:suppressAutoHyphens/>
      <w:spacing w:line="240" w:lineRule="auto"/>
      <w:outlineLvl w:val="3"/>
    </w:pPr>
    <w:rPr>
      <w:rFonts w:hint="eastAsia" w:ascii="Arial" w:hAnsi="Arial"/>
      <w:bCs w:val="0"/>
      <w:kern w:val="28"/>
      <w:sz w:val="24"/>
      <w:szCs w:val="20"/>
      <w:lang w:eastAsia="en-US"/>
    </w:rPr>
  </w:style>
  <w:style w:type="paragraph" w:customStyle="1" w:styleId="188">
    <w:name w:val="正表头"/>
    <w:basedOn w:val="102"/>
    <w:qFormat/>
    <w:uiPriority w:val="0"/>
    <w:pPr>
      <w:widowControl/>
      <w:tabs>
        <w:tab w:val="left" w:pos="480"/>
      </w:tabs>
      <w:autoSpaceDE w:val="0"/>
      <w:autoSpaceDN w:val="0"/>
      <w:snapToGrid/>
      <w:spacing w:line="240" w:lineRule="auto"/>
    </w:pPr>
    <w:rPr>
      <w:rFonts w:ascii="宋体" w:hAnsi="Times New Roman" w:eastAsia="宋体"/>
      <w:b w:val="0"/>
      <w:kern w:val="0"/>
      <w:szCs w:val="20"/>
    </w:rPr>
  </w:style>
  <w:style w:type="paragraph" w:customStyle="1" w:styleId="189">
    <w:name w:val="列项◆（三级）"/>
    <w:qFormat/>
    <w:uiPriority w:val="0"/>
    <w:pPr>
      <w:tabs>
        <w:tab w:val="left" w:pos="425"/>
        <w:tab w:val="left" w:pos="900"/>
      </w:tabs>
      <w:ind w:left="800" w:leftChars="600" w:hanging="200" w:hangingChars="200"/>
    </w:pPr>
    <w:rPr>
      <w:rFonts w:hint="eastAsia" w:ascii="宋体" w:hAnsi="Times New Roman" w:eastAsia="宋体" w:cs="Times New Roman"/>
      <w:sz w:val="21"/>
      <w:lang w:val="en-US" w:eastAsia="zh-CN" w:bidi="ar-SA"/>
    </w:rPr>
  </w:style>
  <w:style w:type="paragraph" w:customStyle="1" w:styleId="190">
    <w:name w:val=" Char"/>
    <w:basedOn w:val="1"/>
    <w:qFormat/>
    <w:uiPriority w:val="0"/>
    <w:pPr>
      <w:spacing w:line="240" w:lineRule="auto"/>
      <w:ind w:firstLine="0" w:firstLineChars="0"/>
      <w:jc w:val="both"/>
    </w:pPr>
    <w:rPr>
      <w:rFonts w:ascii="Times New Roman" w:hAnsi="Times New Roman"/>
      <w:kern w:val="2"/>
      <w:szCs w:val="24"/>
    </w:rPr>
  </w:style>
  <w:style w:type="paragraph" w:customStyle="1" w:styleId="191">
    <w:name w:val="普通正文"/>
    <w:basedOn w:val="1"/>
    <w:qFormat/>
    <w:uiPriority w:val="0"/>
    <w:pPr>
      <w:widowControl/>
      <w:spacing w:line="360" w:lineRule="atLeast"/>
      <w:ind w:firstLine="425" w:firstLineChars="0"/>
      <w:jc w:val="both"/>
    </w:pPr>
    <w:rPr>
      <w:rFonts w:ascii="Times New Roman" w:hAnsi="Times New Roman"/>
      <w:kern w:val="21"/>
    </w:rPr>
  </w:style>
  <w:style w:type="paragraph" w:customStyle="1" w:styleId="192">
    <w:name w:val="Figure Caption2"/>
    <w:basedOn w:val="1"/>
    <w:qFormat/>
    <w:uiPriority w:val="0"/>
    <w:pPr>
      <w:keepNext/>
      <w:keepLines/>
      <w:widowControl/>
      <w:suppressAutoHyphens/>
      <w:spacing w:before="120" w:after="120" w:line="240" w:lineRule="auto"/>
      <w:ind w:firstLine="0" w:firstLineChars="0"/>
    </w:pPr>
    <w:rPr>
      <w:rFonts w:hint="eastAsia" w:ascii="Times New Roman" w:hAnsi="Times New Roman"/>
      <w:b/>
      <w:kern w:val="2"/>
      <w:sz w:val="24"/>
      <w:lang w:eastAsia="en-US"/>
    </w:rPr>
  </w:style>
  <w:style w:type="paragraph" w:customStyle="1" w:styleId="193">
    <w:name w:val="项目符号"/>
    <w:basedOn w:val="1"/>
    <w:qFormat/>
    <w:uiPriority w:val="0"/>
    <w:pPr>
      <w:tabs>
        <w:tab w:val="left" w:pos="1260"/>
      </w:tabs>
      <w:spacing w:beforeLines="50" w:line="480" w:lineRule="exact"/>
      <w:ind w:left="420"/>
      <w:jc w:val="both"/>
    </w:pPr>
    <w:rPr>
      <w:rFonts w:ascii="Times New Roman" w:hAnsi="Times New Roman"/>
      <w:kern w:val="2"/>
      <w:sz w:val="24"/>
      <w:szCs w:val="24"/>
    </w:rPr>
  </w:style>
  <w:style w:type="paragraph" w:customStyle="1" w:styleId="194">
    <w:name w:val="c171"/>
    <w:basedOn w:val="1"/>
    <w:qFormat/>
    <w:uiPriority w:val="0"/>
    <w:pPr>
      <w:widowControl/>
      <w:tabs>
        <w:tab w:val="left" w:pos="360"/>
        <w:tab w:val="left" w:pos="720"/>
        <w:tab w:val="left" w:pos="1080"/>
        <w:tab w:val="left" w:pos="1440"/>
        <w:tab w:val="left" w:pos="1800"/>
        <w:tab w:val="left" w:pos="2160"/>
      </w:tabs>
      <w:spacing w:before="120" w:after="120" w:line="240" w:lineRule="atLeast"/>
      <w:ind w:firstLine="0" w:firstLineChars="0"/>
      <w:jc w:val="center"/>
    </w:pPr>
    <w:rPr>
      <w:rFonts w:hint="eastAsia" w:ascii="Arial" w:hAnsi="Arial"/>
      <w:kern w:val="2"/>
      <w:sz w:val="24"/>
      <w:lang w:eastAsia="en-US"/>
    </w:rPr>
  </w:style>
  <w:style w:type="paragraph" w:customStyle="1" w:styleId="195">
    <w:name w:val="日期2"/>
    <w:basedOn w:val="1"/>
    <w:next w:val="1"/>
    <w:qFormat/>
    <w:uiPriority w:val="0"/>
    <w:pPr>
      <w:autoSpaceDE w:val="0"/>
      <w:autoSpaceDN w:val="0"/>
      <w:adjustRightInd w:val="0"/>
      <w:spacing w:line="312" w:lineRule="atLeast"/>
      <w:ind w:firstLine="0" w:firstLineChars="0"/>
      <w:jc w:val="right"/>
      <w:textAlignment w:val="baseline"/>
    </w:pPr>
    <w:rPr>
      <w:rFonts w:ascii="Times New Roman" w:hAnsi="Times New Roman"/>
      <w:sz w:val="28"/>
    </w:rPr>
  </w:style>
  <w:style w:type="paragraph" w:customStyle="1" w:styleId="196">
    <w:name w:val="font5"/>
    <w:basedOn w:val="1"/>
    <w:qFormat/>
    <w:uiPriority w:val="0"/>
    <w:pPr>
      <w:widowControl/>
      <w:spacing w:before="100" w:beforeAutospacing="1" w:after="100" w:afterAutospacing="1" w:line="240" w:lineRule="auto"/>
      <w:ind w:firstLine="0" w:firstLineChars="0"/>
    </w:pPr>
    <w:rPr>
      <w:rFonts w:hint="eastAsia" w:ascii="宋体" w:hAnsi="宋体" w:cs="Arial Unicode MS"/>
      <w:sz w:val="18"/>
      <w:szCs w:val="18"/>
    </w:rPr>
  </w:style>
  <w:style w:type="paragraph" w:customStyle="1" w:styleId="1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color w:val="008000"/>
      <w:sz w:val="20"/>
    </w:rPr>
  </w:style>
  <w:style w:type="paragraph" w:customStyle="1" w:styleId="198">
    <w:name w:val="Char1 Char Char Char Char Char Char Char"/>
    <w:basedOn w:val="1"/>
    <w:qFormat/>
    <w:uiPriority w:val="0"/>
    <w:pPr>
      <w:spacing w:line="240" w:lineRule="auto"/>
      <w:ind w:firstLine="0" w:firstLineChars="0"/>
      <w:jc w:val="both"/>
    </w:pPr>
    <w:rPr>
      <w:rFonts w:ascii="Times New Roman" w:hAnsi="Times New Roman"/>
      <w:kern w:val="2"/>
      <w:szCs w:val="24"/>
    </w:rPr>
  </w:style>
  <w:style w:type="paragraph" w:customStyle="1" w:styleId="199">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b/>
      <w:bCs/>
      <w:sz w:val="22"/>
      <w:szCs w:val="22"/>
    </w:rPr>
  </w:style>
  <w:style w:type="paragraph" w:customStyle="1" w:styleId="200">
    <w:name w:val="CM36"/>
    <w:basedOn w:val="2"/>
    <w:next w:val="2"/>
    <w:qFormat/>
    <w:uiPriority w:val="0"/>
    <w:pPr>
      <w:spacing w:line="400" w:lineRule="atLeast"/>
      <w:jc w:val="both"/>
    </w:pPr>
    <w:rPr>
      <w:color w:val="auto"/>
    </w:rPr>
  </w:style>
  <w:style w:type="paragraph" w:customStyle="1" w:styleId="201">
    <w:name w:val="xl79"/>
    <w:basedOn w:val="1"/>
    <w:qFormat/>
    <w:uiPriority w:val="0"/>
    <w:pPr>
      <w:widowControl/>
      <w:pBdr>
        <w:top w:val="single" w:color="auto" w:sz="8" w:space="0"/>
        <w:bottom w:val="single" w:color="auto" w:sz="8" w:space="0"/>
        <w:right w:val="single" w:color="auto" w:sz="4" w:space="0"/>
      </w:pBdr>
      <w:spacing w:before="100" w:beforeAutospacing="1" w:after="100" w:afterAutospacing="1" w:line="240" w:lineRule="auto"/>
      <w:ind w:firstLine="0" w:firstLineChars="0"/>
      <w:textAlignment w:val="center"/>
    </w:pPr>
    <w:rPr>
      <w:rFonts w:ascii="宋体" w:hAnsi="宋体" w:cs="宋体"/>
      <w:sz w:val="24"/>
      <w:szCs w:val="24"/>
    </w:rPr>
  </w:style>
  <w:style w:type="paragraph" w:customStyle="1" w:styleId="202">
    <w:name w:val="CM48"/>
    <w:basedOn w:val="2"/>
    <w:next w:val="2"/>
    <w:qFormat/>
    <w:uiPriority w:val="0"/>
    <w:pPr>
      <w:spacing w:line="540" w:lineRule="atLeast"/>
      <w:jc w:val="both"/>
    </w:pPr>
    <w:rPr>
      <w:color w:val="auto"/>
    </w:rPr>
  </w:style>
  <w:style w:type="paragraph" w:customStyle="1" w:styleId="203">
    <w:name w:val="列表编号3"/>
    <w:basedOn w:val="1"/>
    <w:qFormat/>
    <w:uiPriority w:val="0"/>
    <w:pPr>
      <w:tabs>
        <w:tab w:val="left" w:pos="360"/>
        <w:tab w:val="left" w:pos="1560"/>
      </w:tabs>
      <w:spacing w:after="120" w:line="240" w:lineRule="auto"/>
      <w:ind w:firstLine="0" w:firstLineChars="0"/>
      <w:jc w:val="both"/>
    </w:pPr>
    <w:rPr>
      <w:rFonts w:ascii="Times New Roman" w:hAnsi="Times New Roman"/>
      <w:kern w:val="2"/>
    </w:rPr>
  </w:style>
  <w:style w:type="paragraph" w:customStyle="1" w:styleId="204">
    <w:name w:val="BulletNumberedList"/>
    <w:basedOn w:val="1"/>
    <w:qFormat/>
    <w:uiPriority w:val="0"/>
    <w:pPr>
      <w:widowControl/>
      <w:tabs>
        <w:tab w:val="left" w:pos="360"/>
      </w:tabs>
      <w:spacing w:line="240" w:lineRule="auto"/>
      <w:ind w:left="360" w:hanging="360" w:firstLineChars="0"/>
    </w:pPr>
    <w:rPr>
      <w:rFonts w:hint="eastAsia" w:ascii="Times New Roman" w:hAnsi="Times New Roman"/>
      <w:kern w:val="2"/>
      <w:sz w:val="24"/>
      <w:lang w:eastAsia="en-US"/>
    </w:rPr>
  </w:style>
  <w:style w:type="paragraph" w:customStyle="1" w:styleId="205">
    <w:name w:val="默认段落字体 Para Char Char"/>
    <w:basedOn w:val="1"/>
    <w:qFormat/>
    <w:uiPriority w:val="0"/>
    <w:pPr>
      <w:widowControl/>
      <w:snapToGrid w:val="0"/>
      <w:ind w:left="-6" w:right="-10" w:rightChars="-10"/>
      <w:jc w:val="both"/>
    </w:pPr>
    <w:rPr>
      <w:rFonts w:ascii="Tahoma" w:hAnsi="Tahoma" w:cs="Tahoma"/>
      <w:kern w:val="2"/>
      <w:sz w:val="24"/>
      <w:szCs w:val="24"/>
    </w:rPr>
  </w:style>
  <w:style w:type="paragraph" w:customStyle="1" w:styleId="206">
    <w:name w:val="附录三级条标题"/>
    <w:basedOn w:val="158"/>
    <w:next w:val="143"/>
    <w:qFormat/>
    <w:uiPriority w:val="0"/>
    <w:pPr>
      <w:outlineLvl w:val="4"/>
    </w:pPr>
  </w:style>
  <w:style w:type="paragraph" w:customStyle="1" w:styleId="207">
    <w:name w:val="标题 31"/>
    <w:basedOn w:val="1"/>
    <w:next w:val="3"/>
    <w:qFormat/>
    <w:uiPriority w:val="0"/>
    <w:pPr>
      <w:keepNext/>
      <w:spacing w:line="240" w:lineRule="auto"/>
      <w:ind w:firstLine="0" w:firstLineChars="0"/>
      <w:jc w:val="both"/>
      <w:outlineLvl w:val="2"/>
    </w:pPr>
    <w:rPr>
      <w:rFonts w:hint="eastAsia" w:ascii="Times New Roman" w:hAnsi="Times New Roman"/>
      <w:b/>
      <w:kern w:val="2"/>
    </w:rPr>
  </w:style>
  <w:style w:type="paragraph" w:customStyle="1" w:styleId="208">
    <w:name w:val="CM83"/>
    <w:basedOn w:val="2"/>
    <w:next w:val="2"/>
    <w:qFormat/>
    <w:uiPriority w:val="0"/>
    <w:pPr>
      <w:spacing w:line="440" w:lineRule="atLeast"/>
      <w:jc w:val="both"/>
    </w:pPr>
    <w:rPr>
      <w:color w:val="auto"/>
    </w:rPr>
  </w:style>
  <w:style w:type="paragraph" w:customStyle="1" w:styleId="209">
    <w:name w:val="IndentLists"/>
    <w:next w:val="183"/>
    <w:qFormat/>
    <w:uiPriority w:val="0"/>
    <w:pPr>
      <w:ind w:left="505" w:right="851"/>
    </w:pPr>
    <w:rPr>
      <w:rFonts w:hint="eastAsia" w:ascii="Palatino Linotype" w:hAnsi="Palatino Linotype" w:eastAsia="宋体" w:cs="Times New Roman"/>
      <w:sz w:val="22"/>
      <w:lang w:val="en-US" w:eastAsia="en-US" w:bidi="ar-SA"/>
    </w:rPr>
  </w:style>
  <w:style w:type="paragraph" w:customStyle="1" w:styleId="210">
    <w:name w:val="CM62"/>
    <w:basedOn w:val="2"/>
    <w:next w:val="2"/>
    <w:qFormat/>
    <w:uiPriority w:val="0"/>
    <w:pPr>
      <w:spacing w:line="400" w:lineRule="atLeast"/>
    </w:pPr>
    <w:rPr>
      <w:rFonts w:cs="宋体"/>
      <w:color w:val="auto"/>
    </w:rPr>
  </w:style>
  <w:style w:type="paragraph" w:customStyle="1" w:styleId="211">
    <w:name w:val="CM89"/>
    <w:basedOn w:val="2"/>
    <w:next w:val="2"/>
    <w:qFormat/>
    <w:uiPriority w:val="0"/>
    <w:pPr>
      <w:spacing w:line="440" w:lineRule="atLeast"/>
    </w:pPr>
    <w:rPr>
      <w:rFonts w:cs="宋体"/>
      <w:color w:val="auto"/>
    </w:rPr>
  </w:style>
  <w:style w:type="paragraph" w:customStyle="1" w:styleId="212">
    <w:name w:val="Table Caption"/>
    <w:basedOn w:val="1"/>
    <w:qFormat/>
    <w:uiPriority w:val="0"/>
    <w:pPr>
      <w:keepNext/>
      <w:keepLines/>
      <w:widowControl/>
      <w:suppressAutoHyphens/>
      <w:spacing w:before="120" w:after="120" w:line="240" w:lineRule="auto"/>
      <w:ind w:firstLine="0" w:firstLineChars="0"/>
      <w:jc w:val="center"/>
    </w:pPr>
    <w:rPr>
      <w:rFonts w:hint="eastAsia" w:ascii="Times New Roman" w:hAnsi="Times New Roman"/>
      <w:b/>
      <w:kern w:val="2"/>
      <w:sz w:val="24"/>
      <w:lang w:eastAsia="en-US"/>
    </w:rPr>
  </w:style>
  <w:style w:type="paragraph" w:customStyle="1" w:styleId="213">
    <w:name w:val=" Char Char Char"/>
    <w:basedOn w:val="1"/>
    <w:qFormat/>
    <w:uiPriority w:val="0"/>
    <w:pPr>
      <w:widowControl/>
      <w:spacing w:after="160" w:line="240" w:lineRule="exact"/>
      <w:ind w:firstLine="0" w:firstLineChars="0"/>
    </w:pPr>
    <w:rPr>
      <w:rFonts w:ascii="Times New Roman" w:hAnsi="Times New Roman"/>
      <w:kern w:val="2"/>
    </w:rPr>
  </w:style>
  <w:style w:type="paragraph" w:customStyle="1" w:styleId="214">
    <w:name w:val="xl54"/>
    <w:basedOn w:val="1"/>
    <w:qFormat/>
    <w:uiPriority w:val="0"/>
    <w:pPr>
      <w:widowControl/>
      <w:pBdr>
        <w:bottom w:val="single" w:color="auto" w:sz="8" w:space="0"/>
      </w:pBdr>
      <w:spacing w:before="100" w:beforeAutospacing="1" w:after="100" w:afterAutospacing="1" w:line="240" w:lineRule="auto"/>
      <w:ind w:firstLine="0" w:firstLineChars="0"/>
      <w:jc w:val="right"/>
    </w:pPr>
    <w:rPr>
      <w:rFonts w:ascii="宋体" w:hAnsi="宋体" w:cs="宋体"/>
      <w:sz w:val="24"/>
      <w:szCs w:val="24"/>
    </w:rPr>
  </w:style>
  <w:style w:type="paragraph" w:customStyle="1" w:styleId="215">
    <w:name w:val="Level 3 Body Text"/>
    <w:basedOn w:val="1"/>
    <w:qFormat/>
    <w:uiPriority w:val="0"/>
    <w:pPr>
      <w:widowControl/>
      <w:spacing w:after="240" w:line="240" w:lineRule="auto"/>
      <w:ind w:left="1620" w:firstLine="0" w:firstLineChars="0"/>
    </w:pPr>
    <w:rPr>
      <w:rFonts w:ascii="Times New Roman" w:hAnsi="Times New Roman"/>
      <w:sz w:val="20"/>
      <w:lang w:eastAsia="en-US"/>
    </w:rPr>
  </w:style>
  <w:style w:type="paragraph" w:customStyle="1" w:styleId="216">
    <w:name w:val="Char Char Char Char Char Char Char2"/>
    <w:basedOn w:val="1"/>
    <w:qFormat/>
    <w:uiPriority w:val="0"/>
    <w:pPr>
      <w:spacing w:line="240" w:lineRule="auto"/>
      <w:ind w:firstLine="0" w:firstLineChars="0"/>
      <w:jc w:val="both"/>
    </w:pPr>
    <w:rPr>
      <w:rFonts w:ascii="Times New Roman" w:hAnsi="Times New Roman"/>
      <w:kern w:val="2"/>
      <w:szCs w:val="24"/>
    </w:rPr>
  </w:style>
  <w:style w:type="paragraph" w:customStyle="1" w:styleId="217">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sz w:val="24"/>
      <w:szCs w:val="24"/>
    </w:rPr>
  </w:style>
  <w:style w:type="paragraph" w:customStyle="1" w:styleId="21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Times New Roman" w:hAnsi="Times New Roman"/>
      <w:b/>
      <w:bCs/>
      <w:sz w:val="24"/>
      <w:szCs w:val="24"/>
    </w:rPr>
  </w:style>
  <w:style w:type="paragraph" w:customStyle="1" w:styleId="219">
    <w:name w:val="Figure Space9"/>
    <w:basedOn w:val="135"/>
    <w:next w:val="135"/>
    <w:qFormat/>
    <w:uiPriority w:val="0"/>
    <w:pPr>
      <w:spacing w:after="0"/>
      <w:jc w:val="center"/>
    </w:pPr>
    <w:rPr>
      <w:rFonts w:hint="eastAsia" w:ascii="Times New Roman" w:hAnsi="Times New Roman" w:eastAsia="宋体"/>
      <w:b w:val="0"/>
      <w:kern w:val="2"/>
      <w:sz w:val="20"/>
    </w:rPr>
  </w:style>
  <w:style w:type="paragraph" w:customStyle="1" w:styleId="220">
    <w:name w:val="Figure Caption9"/>
    <w:basedOn w:val="1"/>
    <w:qFormat/>
    <w:uiPriority w:val="0"/>
    <w:pPr>
      <w:keepNext/>
      <w:keepLines/>
      <w:widowControl/>
      <w:suppressAutoHyphens/>
      <w:spacing w:before="120" w:after="120" w:line="240" w:lineRule="auto"/>
      <w:ind w:firstLine="0" w:firstLineChars="0"/>
    </w:pPr>
    <w:rPr>
      <w:rFonts w:hint="eastAsia" w:ascii="Arial" w:hAnsi="Arial"/>
      <w:b/>
      <w:kern w:val="2"/>
      <w:sz w:val="24"/>
      <w:lang w:eastAsia="en-US"/>
    </w:rPr>
  </w:style>
  <w:style w:type="paragraph" w:customStyle="1" w:styleId="221">
    <w:name w:val="CM46"/>
    <w:basedOn w:val="2"/>
    <w:next w:val="2"/>
    <w:qFormat/>
    <w:uiPriority w:val="0"/>
    <w:pPr>
      <w:jc w:val="both"/>
    </w:pPr>
    <w:rPr>
      <w:color w:val="auto"/>
    </w:rPr>
  </w:style>
  <w:style w:type="paragraph" w:customStyle="1" w:styleId="222">
    <w:name w:val="A缩进正文"/>
    <w:basedOn w:val="1"/>
    <w:qFormat/>
    <w:uiPriority w:val="0"/>
    <w:rPr>
      <w:rFonts w:ascii="宋体" w:hAnsi="宋体"/>
      <w:snapToGrid w:val="0"/>
      <w:sz w:val="24"/>
      <w:szCs w:val="24"/>
    </w:rPr>
  </w:style>
  <w:style w:type="paragraph" w:customStyle="1" w:styleId="223">
    <w:name w:val="xl61"/>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sz w:val="24"/>
      <w:szCs w:val="24"/>
    </w:rPr>
  </w:style>
  <w:style w:type="paragraph" w:customStyle="1" w:styleId="224">
    <w:name w:val="项标题"/>
    <w:basedOn w:val="4"/>
    <w:qFormat/>
    <w:uiPriority w:val="0"/>
    <w:pPr>
      <w:keepLines w:val="0"/>
      <w:adjustRightInd w:val="0"/>
      <w:snapToGrid w:val="0"/>
    </w:pPr>
    <w:rPr>
      <w:rFonts w:ascii="Times New Roman" w:hAnsi="Times New Roman"/>
      <w:snapToGrid w:val="0"/>
      <w:kern w:val="2"/>
    </w:rPr>
  </w:style>
  <w:style w:type="paragraph" w:customStyle="1" w:styleId="225">
    <w:name w:val="其他发布部门"/>
    <w:basedOn w:val="226"/>
    <w:qFormat/>
    <w:uiPriority w:val="0"/>
    <w:pPr>
      <w:spacing w:line="240" w:lineRule="atLeast"/>
    </w:pPr>
    <w:rPr>
      <w:rFonts w:ascii="黑体" w:eastAsia="黑体"/>
      <w:b w:val="0"/>
    </w:rPr>
  </w:style>
  <w:style w:type="paragraph" w:customStyle="1" w:styleId="226">
    <w:name w:val="发布部门"/>
    <w:next w:val="143"/>
    <w:qFormat/>
    <w:uiPriority w:val="0"/>
    <w:pPr>
      <w:jc w:val="center"/>
    </w:pPr>
    <w:rPr>
      <w:rFonts w:hint="eastAsia" w:ascii="宋体" w:hAnsi="Times New Roman" w:eastAsia="宋体" w:cs="Times New Roman"/>
      <w:b/>
      <w:spacing w:val="20"/>
      <w:w w:val="135"/>
      <w:sz w:val="36"/>
      <w:lang w:val="en-US" w:eastAsia="zh-CN" w:bidi="ar-SA"/>
    </w:rPr>
  </w:style>
  <w:style w:type="paragraph" w:customStyle="1" w:styleId="227">
    <w:name w:val="CM35"/>
    <w:basedOn w:val="2"/>
    <w:next w:val="2"/>
    <w:qFormat/>
    <w:uiPriority w:val="0"/>
    <w:pPr>
      <w:spacing w:line="400" w:lineRule="atLeast"/>
    </w:pPr>
    <w:rPr>
      <w:rFonts w:cs="宋体"/>
      <w:color w:val="auto"/>
    </w:rPr>
  </w:style>
  <w:style w:type="paragraph" w:customStyle="1" w:styleId="228">
    <w:name w:val="Bullets25"/>
    <w:basedOn w:val="1"/>
    <w:qFormat/>
    <w:uiPriority w:val="0"/>
    <w:pPr>
      <w:widowControl/>
      <w:tabs>
        <w:tab w:val="left" w:pos="360"/>
        <w:tab w:val="left" w:pos="425"/>
        <w:tab w:val="left" w:pos="705"/>
        <w:tab w:val="left" w:pos="851"/>
        <w:tab w:val="left" w:pos="1134"/>
        <w:tab w:val="left" w:pos="1701"/>
        <w:tab w:val="left" w:pos="2268"/>
        <w:tab w:val="left" w:pos="2835"/>
        <w:tab w:val="right" w:pos="8789"/>
      </w:tabs>
      <w:spacing w:before="120" w:line="240" w:lineRule="auto"/>
      <w:ind w:left="850" w:hanging="425" w:firstLineChars="0"/>
    </w:pPr>
    <w:rPr>
      <w:rFonts w:hint="eastAsia" w:ascii="Times New Roman" w:hAnsi="Times New Roman"/>
      <w:color w:val="000000"/>
      <w:kern w:val="2"/>
      <w:sz w:val="24"/>
      <w:lang w:val="en-GB" w:eastAsia="en-US"/>
    </w:rPr>
  </w:style>
  <w:style w:type="paragraph" w:customStyle="1" w:styleId="229">
    <w:name w:val="样式 首行缩进:  3.42 字符"/>
    <w:basedOn w:val="1"/>
    <w:qFormat/>
    <w:uiPriority w:val="0"/>
    <w:pPr>
      <w:spacing w:line="240" w:lineRule="auto"/>
      <w:ind w:firstLine="718" w:firstLineChars="342"/>
      <w:jc w:val="both"/>
    </w:pPr>
    <w:rPr>
      <w:rFonts w:ascii="Times New Roman" w:hAnsi="Times New Roman"/>
      <w:kern w:val="2"/>
      <w:sz w:val="28"/>
    </w:rPr>
  </w:style>
  <w:style w:type="paragraph" w:customStyle="1" w:styleId="230">
    <w:name w:val="列表项目符号 22"/>
    <w:basedOn w:val="1"/>
    <w:qFormat/>
    <w:uiPriority w:val="0"/>
    <w:pPr>
      <w:widowControl/>
      <w:tabs>
        <w:tab w:val="left" w:pos="420"/>
        <w:tab w:val="left" w:pos="1260"/>
      </w:tabs>
      <w:spacing w:after="60" w:line="240" w:lineRule="auto"/>
      <w:ind w:left="420" w:hanging="420" w:firstLineChars="0"/>
    </w:pPr>
    <w:rPr>
      <w:rFonts w:hint="eastAsia" w:ascii="Times New Roman" w:hAnsi="Times New Roman"/>
      <w:kern w:val="2"/>
      <w:sz w:val="24"/>
      <w:lang w:eastAsia="en-US"/>
    </w:rPr>
  </w:style>
  <w:style w:type="paragraph" w:customStyle="1" w:styleId="231">
    <w:name w:val="标题 51"/>
    <w:basedOn w:val="1"/>
    <w:next w:val="1"/>
    <w:qFormat/>
    <w:uiPriority w:val="0"/>
    <w:pPr>
      <w:keepNext/>
      <w:keepLines/>
      <w:spacing w:before="280" w:after="290" w:line="372" w:lineRule="auto"/>
      <w:ind w:firstLine="0" w:firstLineChars="0"/>
      <w:jc w:val="both"/>
      <w:outlineLvl w:val="4"/>
    </w:pPr>
    <w:rPr>
      <w:rFonts w:hint="eastAsia" w:ascii="Times New Roman" w:hAnsi="Times New Roman"/>
      <w:b/>
      <w:kern w:val="2"/>
      <w:sz w:val="28"/>
      <w:lang w:eastAsia="en-US"/>
    </w:rPr>
  </w:style>
  <w:style w:type="paragraph" w:customStyle="1" w:styleId="232">
    <w:name w:val=" Char Char1 Char Char Char Char Char Char Char Char Char Char Char Char Char Char"/>
    <w:basedOn w:val="1"/>
    <w:qFormat/>
    <w:uiPriority w:val="0"/>
    <w:pPr>
      <w:widowControl/>
      <w:spacing w:after="160" w:line="240" w:lineRule="exact"/>
      <w:ind w:firstLine="0" w:firstLineChars="0"/>
    </w:pPr>
    <w:rPr>
      <w:rFonts w:ascii="Verdana" w:hAnsi="Verdana"/>
      <w:sz w:val="20"/>
      <w:lang w:eastAsia="en-US"/>
    </w:rPr>
  </w:style>
  <w:style w:type="paragraph" w:customStyle="1" w:styleId="233">
    <w:name w:val="Char Char1 Char Char Char Char Char Char Char Char Char Char Char Char Char Char"/>
    <w:basedOn w:val="1"/>
    <w:qFormat/>
    <w:uiPriority w:val="0"/>
    <w:pPr>
      <w:widowControl/>
      <w:spacing w:after="160" w:line="240" w:lineRule="exact"/>
      <w:ind w:firstLine="0" w:firstLineChars="0"/>
    </w:pPr>
    <w:rPr>
      <w:rFonts w:ascii="Verdana" w:hAnsi="Verdana"/>
      <w:sz w:val="20"/>
      <w:lang w:eastAsia="en-US"/>
    </w:rPr>
  </w:style>
  <w:style w:type="paragraph" w:customStyle="1" w:styleId="234">
    <w:name w:val="Figure Caption1"/>
    <w:basedOn w:val="1"/>
    <w:qFormat/>
    <w:uiPriority w:val="0"/>
    <w:pPr>
      <w:keepNext/>
      <w:keepLines/>
      <w:widowControl/>
      <w:tabs>
        <w:tab w:val="left" w:pos="360"/>
        <w:tab w:val="left" w:pos="720"/>
        <w:tab w:val="left" w:pos="1080"/>
        <w:tab w:val="left" w:pos="1440"/>
        <w:tab w:val="left" w:pos="1800"/>
        <w:tab w:val="left" w:pos="2160"/>
      </w:tabs>
      <w:suppressAutoHyphens/>
      <w:spacing w:before="120" w:after="120" w:line="240" w:lineRule="auto"/>
      <w:ind w:firstLine="0" w:firstLineChars="0"/>
    </w:pPr>
    <w:rPr>
      <w:rFonts w:hint="eastAsia" w:ascii="Arial" w:hAnsi="Arial"/>
      <w:b/>
      <w:kern w:val="2"/>
      <w:sz w:val="24"/>
      <w:lang w:eastAsia="en-US"/>
    </w:rPr>
  </w:style>
  <w:style w:type="paragraph" w:customStyle="1" w:styleId="235">
    <w:name w:val="xl57"/>
    <w:basedOn w:val="1"/>
    <w:qFormat/>
    <w:uiPriority w:val="0"/>
    <w:pPr>
      <w:widowControl/>
      <w:pBdr>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Times New Roman" w:hAnsi="Times New Roman"/>
      <w:sz w:val="24"/>
      <w:szCs w:val="24"/>
    </w:rPr>
  </w:style>
  <w:style w:type="paragraph" w:customStyle="1" w:styleId="236">
    <w:name w:val="样式 标题 1 + 居中 左侧:  0 厘米 首行缩进:  0 厘米 段前: 0 磅 段后: 0 磅 行距: 1.5 ..."/>
    <w:basedOn w:val="4"/>
    <w:qFormat/>
    <w:uiPriority w:val="0"/>
    <w:pPr>
      <w:tabs>
        <w:tab w:val="left" w:pos="705"/>
        <w:tab w:val="left" w:pos="795"/>
      </w:tabs>
      <w:spacing w:before="0" w:after="0"/>
      <w:ind w:left="360" w:hanging="360" w:hangingChars="200"/>
      <w:jc w:val="center"/>
    </w:pPr>
    <w:rPr>
      <w:rFonts w:hint="eastAsia" w:ascii="Times New Roman" w:hAnsi="Times New Roman"/>
      <w:bCs w:val="0"/>
      <w:sz w:val="36"/>
      <w:szCs w:val="20"/>
    </w:rPr>
  </w:style>
  <w:style w:type="paragraph" w:customStyle="1" w:styleId="237">
    <w:name w:val="CM57"/>
    <w:basedOn w:val="2"/>
    <w:next w:val="2"/>
    <w:qFormat/>
    <w:uiPriority w:val="0"/>
    <w:pPr>
      <w:spacing w:line="400" w:lineRule="atLeast"/>
      <w:jc w:val="both"/>
    </w:pPr>
    <w:rPr>
      <w:color w:val="auto"/>
    </w:rPr>
  </w:style>
  <w:style w:type="paragraph" w:customStyle="1" w:styleId="238">
    <w:name w:val="D标1"/>
    <w:basedOn w:val="4"/>
    <w:next w:val="1"/>
    <w:qFormat/>
    <w:uiPriority w:val="0"/>
    <w:pPr>
      <w:keepLines w:val="0"/>
      <w:pageBreakBefore/>
      <w:widowControl/>
      <w:tabs>
        <w:tab w:val="left" w:pos="2880"/>
      </w:tabs>
      <w:autoSpaceDE w:val="0"/>
      <w:autoSpaceDN w:val="0"/>
      <w:adjustRightInd w:val="0"/>
      <w:spacing w:before="360" w:line="315" w:lineRule="atLeast"/>
      <w:ind w:left="2880"/>
      <w:jc w:val="center"/>
    </w:pPr>
    <w:rPr>
      <w:rFonts w:ascii="黑体" w:hAnsi="Times New Roman" w:eastAsia="黑体"/>
      <w:b/>
      <w:bCs w:val="0"/>
      <w:kern w:val="0"/>
      <w:sz w:val="36"/>
      <w:szCs w:val="20"/>
    </w:rPr>
  </w:style>
  <w:style w:type="paragraph" w:customStyle="1" w:styleId="239">
    <w:name w:val="list:bul1cmp42"/>
    <w:basedOn w:val="1"/>
    <w:qFormat/>
    <w:uiPriority w:val="0"/>
    <w:pPr>
      <w:widowControl/>
      <w:tabs>
        <w:tab w:val="left" w:pos="717"/>
        <w:tab w:val="left" w:pos="1437"/>
        <w:tab w:val="left" w:pos="2157"/>
        <w:tab w:val="left" w:pos="3597"/>
        <w:tab w:val="left" w:pos="5037"/>
      </w:tabs>
      <w:spacing w:line="240" w:lineRule="auto"/>
      <w:ind w:left="504" w:hanging="504" w:firstLineChars="0"/>
    </w:pPr>
    <w:rPr>
      <w:rFonts w:hint="eastAsia" w:ascii="Times New Roman" w:hAnsi="Times New Roman"/>
      <w:kern w:val="2"/>
      <w:sz w:val="20"/>
      <w:lang w:eastAsia="en-US"/>
    </w:rPr>
  </w:style>
  <w:style w:type="paragraph" w:customStyle="1" w:styleId="240">
    <w:name w:val="HTML 预设格式11"/>
    <w:basedOn w:val="1"/>
    <w:qFormat/>
    <w:uiPriority w:val="0"/>
    <w:pPr>
      <w:spacing w:line="240" w:lineRule="auto"/>
      <w:ind w:firstLine="0" w:firstLineChars="0"/>
      <w:jc w:val="both"/>
    </w:pPr>
    <w:rPr>
      <w:rFonts w:hint="eastAsia" w:ascii="Courier New" w:hAnsi="Courier New"/>
      <w:kern w:val="2"/>
      <w:sz w:val="20"/>
    </w:rPr>
  </w:style>
  <w:style w:type="paragraph" w:customStyle="1" w:styleId="241">
    <w:name w:val="List Bullet Single1"/>
    <w:basedOn w:val="183"/>
    <w:qFormat/>
    <w:uiPriority w:val="0"/>
    <w:pPr>
      <w:tabs>
        <w:tab w:val="left" w:pos="900"/>
        <w:tab w:val="left" w:pos="960"/>
        <w:tab w:val="clear" w:pos="360"/>
      </w:tabs>
      <w:spacing w:before="60" w:after="0"/>
      <w:ind w:left="900" w:hanging="900"/>
    </w:pPr>
    <w:rPr>
      <w:sz w:val="21"/>
    </w:rPr>
  </w:style>
  <w:style w:type="paragraph" w:customStyle="1" w:styleId="242">
    <w:name w:val="Char1 Char Char Char Char Char Char Char Char Char Char Char Char"/>
    <w:basedOn w:val="1"/>
    <w:qFormat/>
    <w:uiPriority w:val="0"/>
    <w:pPr>
      <w:pageBreakBefore/>
      <w:tabs>
        <w:tab w:val="left" w:pos="432"/>
      </w:tabs>
      <w:spacing w:line="240" w:lineRule="auto"/>
      <w:ind w:left="432" w:hanging="432" w:firstLineChars="0"/>
      <w:jc w:val="both"/>
    </w:pPr>
    <w:rPr>
      <w:rFonts w:ascii="Tahoma" w:hAnsi="Tahoma"/>
      <w:kern w:val="2"/>
      <w:sz w:val="24"/>
    </w:rPr>
  </w:style>
  <w:style w:type="paragraph" w:customStyle="1" w:styleId="243">
    <w:name w:val="CM97"/>
    <w:basedOn w:val="2"/>
    <w:next w:val="2"/>
    <w:qFormat/>
    <w:uiPriority w:val="0"/>
    <w:pPr>
      <w:spacing w:after="373"/>
    </w:pPr>
    <w:rPr>
      <w:rFonts w:cs="宋体"/>
      <w:color w:val="auto"/>
    </w:rPr>
  </w:style>
  <w:style w:type="paragraph" w:customStyle="1" w:styleId="244">
    <w:name w:val="样式 标题 2l2H2I2H21H22H23l21H24I21H211H221H231l22H25..."/>
    <w:basedOn w:val="8"/>
    <w:qFormat/>
    <w:uiPriority w:val="0"/>
    <w:pPr>
      <w:spacing w:before="260" w:after="260" w:line="413" w:lineRule="auto"/>
      <w:jc w:val="both"/>
    </w:pPr>
    <w:rPr>
      <w:rFonts w:ascii="黑体" w:hAnsi="黑体"/>
      <w:bCs w:val="0"/>
      <w:kern w:val="2"/>
      <w:szCs w:val="20"/>
    </w:rPr>
  </w:style>
  <w:style w:type="paragraph" w:customStyle="1" w:styleId="245">
    <w:name w:val=" Char Char1 Char"/>
    <w:basedOn w:val="1"/>
    <w:qFormat/>
    <w:uiPriority w:val="0"/>
    <w:pPr>
      <w:widowControl/>
      <w:spacing w:after="160" w:line="240" w:lineRule="exact"/>
      <w:ind w:firstLine="0" w:firstLineChars="0"/>
    </w:pPr>
    <w:rPr>
      <w:rFonts w:ascii="Verdana" w:hAnsi="Verdana" w:eastAsia="仿宋_GB2312"/>
      <w:sz w:val="24"/>
      <w:lang w:eastAsia="en-US"/>
    </w:rPr>
  </w:style>
  <w:style w:type="paragraph" w:customStyle="1" w:styleId="246">
    <w:name w:val="样式 行距: 固定值 25 磅"/>
    <w:basedOn w:val="1"/>
    <w:qFormat/>
    <w:uiPriority w:val="0"/>
    <w:pPr>
      <w:spacing w:line="500" w:lineRule="exact"/>
      <w:ind w:firstLine="0" w:firstLineChars="0"/>
      <w:jc w:val="both"/>
    </w:pPr>
    <w:rPr>
      <w:rFonts w:ascii="宋体" w:hAnsi="Times New Roman"/>
      <w:kern w:val="2"/>
      <w:sz w:val="28"/>
      <w:szCs w:val="28"/>
    </w:rPr>
  </w:style>
  <w:style w:type="paragraph" w:customStyle="1" w:styleId="247">
    <w:name w:val="列出段落3"/>
    <w:basedOn w:val="1"/>
    <w:qFormat/>
    <w:uiPriority w:val="0"/>
    <w:pPr>
      <w:spacing w:line="240" w:lineRule="auto"/>
      <w:ind w:firstLine="420"/>
      <w:jc w:val="both"/>
    </w:pPr>
    <w:rPr>
      <w:rFonts w:ascii="Times New Roman" w:hAnsi="Times New Roman"/>
      <w:kern w:val="2"/>
      <w:szCs w:val="24"/>
    </w:rPr>
  </w:style>
  <w:style w:type="paragraph" w:customStyle="1" w:styleId="248">
    <w:name w:val="TableHead2"/>
    <w:basedOn w:val="1"/>
    <w:qFormat/>
    <w:uiPriority w:val="0"/>
    <w:pPr>
      <w:keepNext/>
      <w:widowControl/>
      <w:spacing w:before="200" w:after="200" w:line="240" w:lineRule="auto"/>
      <w:ind w:firstLine="0" w:firstLineChars="0"/>
    </w:pPr>
    <w:rPr>
      <w:rFonts w:hint="eastAsia" w:ascii="Verdana" w:hAnsi="Verdana"/>
      <w:b/>
      <w:kern w:val="2"/>
      <w:sz w:val="20"/>
      <w:lang w:eastAsia="en-US"/>
    </w:rPr>
  </w:style>
  <w:style w:type="paragraph" w:customStyle="1" w:styleId="249">
    <w:name w:val="xl90"/>
    <w:basedOn w:val="1"/>
    <w:qFormat/>
    <w:uiPriority w:val="0"/>
    <w:pPr>
      <w:widowControl/>
      <w:pBdr>
        <w:top w:val="single" w:color="auto" w:sz="12" w:space="0"/>
        <w:left w:val="single" w:color="auto" w:sz="12"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250">
    <w:name w:val="Table Text1"/>
    <w:qFormat/>
    <w:uiPriority w:val="0"/>
    <w:pPr>
      <w:spacing w:before="60" w:after="60"/>
    </w:pPr>
    <w:rPr>
      <w:rFonts w:hint="eastAsia" w:ascii="Arial Narrow" w:hAnsi="Arial Narrow" w:eastAsia="宋体" w:cs="Times New Roman"/>
      <w:lang w:val="en-US" w:eastAsia="en-US" w:bidi="ar-SA"/>
    </w:rPr>
  </w:style>
  <w:style w:type="paragraph" w:customStyle="1" w:styleId="251">
    <w:name w:val="CM33"/>
    <w:basedOn w:val="2"/>
    <w:next w:val="2"/>
    <w:qFormat/>
    <w:uiPriority w:val="0"/>
    <w:pPr>
      <w:jc w:val="both"/>
    </w:pPr>
    <w:rPr>
      <w:color w:val="auto"/>
    </w:rPr>
  </w:style>
  <w:style w:type="paragraph" w:customStyle="1" w:styleId="252">
    <w:name w:val="封面正文"/>
    <w:qFormat/>
    <w:uiPriority w:val="0"/>
    <w:pPr>
      <w:tabs>
        <w:tab w:val="left" w:pos="1742"/>
      </w:tabs>
      <w:ind w:left="1742" w:hanging="420"/>
      <w:jc w:val="both"/>
    </w:pPr>
    <w:rPr>
      <w:rFonts w:hint="eastAsia" w:ascii="Times New Roman" w:hAnsi="Times New Roman" w:eastAsia="宋体" w:cs="Times New Roman"/>
      <w:lang w:val="en-US" w:eastAsia="zh-CN" w:bidi="ar-SA"/>
    </w:rPr>
  </w:style>
  <w:style w:type="paragraph" w:customStyle="1" w:styleId="253">
    <w:name w:val="p18"/>
    <w:basedOn w:val="1"/>
    <w:qFormat/>
    <w:uiPriority w:val="0"/>
    <w:pPr>
      <w:widowControl/>
      <w:spacing w:line="240" w:lineRule="auto"/>
      <w:ind w:firstLine="0" w:firstLineChars="0"/>
      <w:jc w:val="center"/>
    </w:pPr>
    <w:rPr>
      <w:rFonts w:ascii="Times New Roman" w:hAnsi="Times New Roman"/>
      <w:b/>
      <w:bCs/>
      <w:sz w:val="24"/>
    </w:rPr>
  </w:style>
  <w:style w:type="paragraph" w:customStyle="1" w:styleId="25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255">
    <w:name w:val="(a)items"/>
    <w:basedOn w:val="1"/>
    <w:qFormat/>
    <w:uiPriority w:val="99"/>
    <w:pPr>
      <w:tabs>
        <w:tab w:val="left" w:pos="1980"/>
      </w:tabs>
      <w:adjustRightInd w:val="0"/>
      <w:spacing w:after="240" w:line="240" w:lineRule="auto"/>
      <w:ind w:left="1980" w:leftChars="680" w:hanging="348" w:hangingChars="145"/>
      <w:jc w:val="both"/>
      <w:textAlignment w:val="baseline"/>
    </w:pPr>
    <w:rPr>
      <w:rFonts w:ascii="Times New Roman" w:hAnsi="Times New Roman"/>
      <w:kern w:val="2"/>
      <w:sz w:val="24"/>
    </w:rPr>
  </w:style>
  <w:style w:type="paragraph" w:customStyle="1" w:styleId="256">
    <w:name w:val="Figure Space7"/>
    <w:basedOn w:val="135"/>
    <w:qFormat/>
    <w:uiPriority w:val="0"/>
    <w:pPr>
      <w:keepNext/>
      <w:spacing w:before="240"/>
      <w:jc w:val="center"/>
    </w:pPr>
    <w:rPr>
      <w:rFonts w:hint="eastAsia" w:ascii="Times New Roman" w:hAnsi="Times New Roman" w:eastAsia="宋体"/>
      <w:b w:val="0"/>
      <w:kern w:val="2"/>
      <w:sz w:val="21"/>
    </w:rPr>
  </w:style>
  <w:style w:type="paragraph" w:customStyle="1" w:styleId="257">
    <w:name w:val="TableBody"/>
    <w:basedOn w:val="1"/>
    <w:qFormat/>
    <w:uiPriority w:val="0"/>
    <w:pPr>
      <w:widowControl/>
      <w:spacing w:before="80" w:after="80" w:line="240" w:lineRule="auto"/>
      <w:ind w:firstLine="0" w:firstLineChars="0"/>
    </w:pPr>
    <w:rPr>
      <w:rFonts w:hint="eastAsia" w:ascii="Verdana" w:hAnsi="Verdana"/>
      <w:kern w:val="2"/>
      <w:sz w:val="20"/>
      <w:lang w:eastAsia="en-US"/>
    </w:rPr>
  </w:style>
  <w:style w:type="paragraph" w:customStyle="1" w:styleId="258">
    <w:name w:val="小四文字"/>
    <w:basedOn w:val="1"/>
    <w:qFormat/>
    <w:uiPriority w:val="0"/>
    <w:pPr>
      <w:adjustRightInd w:val="0"/>
      <w:snapToGrid w:val="0"/>
      <w:spacing w:line="240" w:lineRule="atLeast"/>
      <w:ind w:firstLine="0" w:firstLineChars="0"/>
      <w:jc w:val="both"/>
    </w:pPr>
    <w:rPr>
      <w:rFonts w:ascii="Times New Roman" w:hAnsi="Times New Roman"/>
      <w:kern w:val="2"/>
      <w:sz w:val="24"/>
      <w:szCs w:val="28"/>
    </w:rPr>
  </w:style>
  <w:style w:type="paragraph" w:customStyle="1" w:styleId="259">
    <w:name w:val="CM39"/>
    <w:basedOn w:val="2"/>
    <w:next w:val="2"/>
    <w:qFormat/>
    <w:uiPriority w:val="0"/>
    <w:pPr>
      <w:spacing w:line="400" w:lineRule="atLeast"/>
      <w:jc w:val="both"/>
    </w:pPr>
    <w:rPr>
      <w:color w:val="auto"/>
    </w:rPr>
  </w:style>
  <w:style w:type="paragraph" w:customStyle="1" w:styleId="260">
    <w:name w:val="封面标准代替信息"/>
    <w:basedOn w:val="261"/>
    <w:qFormat/>
    <w:uiPriority w:val="0"/>
    <w:pPr>
      <w:spacing w:before="57"/>
    </w:pPr>
    <w:rPr>
      <w:rFonts w:ascii="宋体"/>
      <w:sz w:val="21"/>
    </w:rPr>
  </w:style>
  <w:style w:type="paragraph" w:customStyle="1" w:styleId="261">
    <w:name w:val="封面标准号2"/>
    <w:basedOn w:val="132"/>
    <w:qFormat/>
    <w:uiPriority w:val="0"/>
    <w:pPr>
      <w:spacing w:before="357" w:line="280" w:lineRule="exact"/>
    </w:pPr>
  </w:style>
  <w:style w:type="paragraph" w:customStyle="1" w:styleId="262">
    <w:name w:val="CM50"/>
    <w:basedOn w:val="2"/>
    <w:next w:val="2"/>
    <w:qFormat/>
    <w:uiPriority w:val="0"/>
    <w:pPr>
      <w:spacing w:line="1020" w:lineRule="atLeast"/>
      <w:jc w:val="both"/>
    </w:pPr>
    <w:rPr>
      <w:color w:val="auto"/>
    </w:rPr>
  </w:style>
  <w:style w:type="paragraph" w:customStyle="1" w:styleId="2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264">
    <w:name w:val="正文样式"/>
    <w:basedOn w:val="1"/>
    <w:qFormat/>
    <w:uiPriority w:val="0"/>
    <w:pPr>
      <w:tabs>
        <w:tab w:val="left" w:pos="1485"/>
      </w:tabs>
      <w:spacing w:before="163" w:after="163" w:line="300" w:lineRule="auto"/>
      <w:ind w:left="1485" w:hanging="270" w:firstLineChars="0"/>
      <w:jc w:val="both"/>
    </w:pPr>
    <w:rPr>
      <w:rFonts w:ascii="宋体" w:hAnsi="Times New Roman"/>
      <w:kern w:val="2"/>
      <w:sz w:val="24"/>
      <w:szCs w:val="24"/>
    </w:rPr>
  </w:style>
  <w:style w:type="paragraph" w:customStyle="1" w:styleId="265">
    <w:name w:val="样式14"/>
    <w:basedOn w:val="38"/>
    <w:qFormat/>
    <w:uiPriority w:val="0"/>
    <w:pPr>
      <w:tabs>
        <w:tab w:val="left" w:pos="1081"/>
        <w:tab w:val="right" w:leader="dot" w:pos="8296"/>
      </w:tabs>
      <w:spacing w:line="240" w:lineRule="auto"/>
      <w:ind w:left="420" w:leftChars="0" w:hanging="142" w:firstLineChars="0"/>
    </w:pPr>
    <w:rPr>
      <w:rFonts w:ascii="Times New Roman" w:hAnsi="Times New Roman"/>
      <w:kern w:val="2"/>
      <w:sz w:val="22"/>
    </w:rPr>
  </w:style>
  <w:style w:type="paragraph" w:customStyle="1" w:styleId="266">
    <w:name w:val="附录四级条标题"/>
    <w:basedOn w:val="206"/>
    <w:next w:val="143"/>
    <w:qFormat/>
    <w:uiPriority w:val="0"/>
    <w:pPr>
      <w:tabs>
        <w:tab w:val="left" w:pos="360"/>
        <w:tab w:val="left" w:pos="964"/>
      </w:tabs>
      <w:ind w:left="964" w:hanging="624"/>
      <w:outlineLvl w:val="5"/>
    </w:pPr>
  </w:style>
  <w:style w:type="paragraph" w:customStyle="1" w:styleId="267">
    <w:name w:val="CM85"/>
    <w:basedOn w:val="2"/>
    <w:next w:val="2"/>
    <w:qFormat/>
    <w:uiPriority w:val="0"/>
    <w:pPr>
      <w:spacing w:line="443" w:lineRule="atLeast"/>
      <w:jc w:val="both"/>
    </w:pPr>
    <w:rPr>
      <w:color w:val="auto"/>
    </w:rPr>
  </w:style>
  <w:style w:type="paragraph" w:customStyle="1" w:styleId="268">
    <w:name w:val="题注1"/>
    <w:next w:val="1"/>
    <w:qFormat/>
    <w:uiPriority w:val="0"/>
    <w:pPr>
      <w:spacing w:before="120" w:after="120"/>
      <w:jc w:val="center"/>
    </w:pPr>
    <w:rPr>
      <w:rFonts w:hint="eastAsia" w:ascii="Times New Roman" w:hAnsi="Times New Roman" w:eastAsia="宋体" w:cs="Times New Roman"/>
      <w:b/>
      <w:sz w:val="24"/>
      <w:lang w:val="en-US" w:eastAsia="en-US" w:bidi="ar-SA"/>
    </w:rPr>
  </w:style>
  <w:style w:type="paragraph" w:customStyle="1" w:styleId="269">
    <w:name w:val="Appendix"/>
    <w:basedOn w:val="1"/>
    <w:next w:val="1"/>
    <w:qFormat/>
    <w:uiPriority w:val="0"/>
    <w:pPr>
      <w:keepNext/>
      <w:pageBreakBefore/>
      <w:widowControl/>
      <w:pBdr>
        <w:bottom w:val="single" w:color="auto" w:sz="6" w:space="8"/>
      </w:pBdr>
      <w:tabs>
        <w:tab w:val="left" w:pos="720"/>
        <w:tab w:val="left" w:pos="1134"/>
      </w:tabs>
      <w:spacing w:after="320" w:line="240" w:lineRule="auto"/>
      <w:ind w:firstLine="0" w:firstLineChars="0"/>
      <w:outlineLvl w:val="0"/>
    </w:pPr>
    <w:rPr>
      <w:rFonts w:hint="eastAsia" w:ascii="Verdana" w:hAnsi="Verdana"/>
      <w:b/>
      <w:caps/>
      <w:kern w:val="2"/>
      <w:sz w:val="40"/>
      <w:lang w:eastAsia="en-US"/>
    </w:rPr>
  </w:style>
  <w:style w:type="paragraph" w:customStyle="1" w:styleId="270">
    <w:name w:val="样式 标题 2H2l2I2 + 宋体"/>
    <w:basedOn w:val="8"/>
    <w:qFormat/>
    <w:uiPriority w:val="0"/>
    <w:pPr>
      <w:widowControl/>
      <w:tabs>
        <w:tab w:val="left" w:pos="1080"/>
      </w:tabs>
      <w:spacing w:before="180" w:line="360" w:lineRule="auto"/>
      <w:ind w:left="1080" w:hanging="375"/>
    </w:pPr>
    <w:rPr>
      <w:rFonts w:ascii="宋体" w:hAnsi="宋体" w:cs="宋体"/>
      <w:sz w:val="24"/>
      <w:szCs w:val="24"/>
    </w:rPr>
  </w:style>
  <w:style w:type="paragraph" w:customStyle="1" w:styleId="271">
    <w:name w:val="标准书脚_偶数页"/>
    <w:qFormat/>
    <w:uiPriority w:val="0"/>
    <w:pPr>
      <w:spacing w:before="120"/>
    </w:pPr>
    <w:rPr>
      <w:rFonts w:hint="eastAsia" w:ascii="Times New Roman" w:hAnsi="Times New Roman" w:eastAsia="宋体" w:cs="Times New Roman"/>
      <w:sz w:val="18"/>
      <w:lang w:val="en-US" w:eastAsia="zh-CN" w:bidi="ar-SA"/>
    </w:rPr>
  </w:style>
  <w:style w:type="paragraph" w:customStyle="1" w:styleId="272">
    <w:name w:val="样式 标题 2H2h2Underrubrik1prop2标题 1.1Heading 2 HiddenHeading..."/>
    <w:basedOn w:val="8"/>
    <w:qFormat/>
    <w:uiPriority w:val="0"/>
    <w:pPr>
      <w:adjustRightInd w:val="0"/>
      <w:spacing w:before="0" w:after="0" w:line="336" w:lineRule="auto"/>
      <w:jc w:val="both"/>
    </w:pPr>
    <w:rPr>
      <w:rFonts w:ascii="宋体" w:hAnsi="宋体" w:cs="宋体"/>
      <w:kern w:val="10"/>
      <w:sz w:val="21"/>
      <w:szCs w:val="20"/>
    </w:rPr>
  </w:style>
  <w:style w:type="paragraph" w:customStyle="1" w:styleId="273">
    <w:name w:val="参考文献、索引标题"/>
    <w:basedOn w:val="274"/>
    <w:next w:val="1"/>
    <w:qFormat/>
    <w:uiPriority w:val="0"/>
    <w:pPr>
      <w:tabs>
        <w:tab w:val="left" w:pos="840"/>
      </w:tabs>
      <w:spacing w:after="200"/>
      <w:ind w:left="0" w:firstLine="0"/>
    </w:pPr>
    <w:rPr>
      <w:rFonts w:hint="eastAsia"/>
      <w:sz w:val="21"/>
    </w:rPr>
  </w:style>
  <w:style w:type="paragraph" w:customStyle="1" w:styleId="2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75">
    <w:name w:val="This PG blank"/>
    <w:basedOn w:val="7"/>
    <w:qFormat/>
    <w:uiPriority w:val="0"/>
    <w:pPr>
      <w:pageBreakBefore/>
      <w:tabs>
        <w:tab w:val="left" w:pos="360"/>
        <w:tab w:val="left" w:pos="720"/>
        <w:tab w:val="left" w:pos="1080"/>
        <w:tab w:val="left" w:pos="1440"/>
        <w:tab w:val="left" w:pos="1800"/>
        <w:tab w:val="left" w:pos="2160"/>
      </w:tabs>
      <w:spacing w:before="5760" w:line="240" w:lineRule="auto"/>
      <w:ind w:firstLine="0" w:firstLineChars="0"/>
      <w:jc w:val="center"/>
    </w:pPr>
    <w:rPr>
      <w:rFonts w:hint="eastAsia" w:ascii="Arial" w:hAnsi="Arial"/>
      <w:kern w:val="2"/>
      <w:sz w:val="28"/>
      <w:lang w:val="en-GB"/>
    </w:rPr>
  </w:style>
  <w:style w:type="paragraph" w:customStyle="1" w:styleId="276">
    <w:name w:val="CM29"/>
    <w:basedOn w:val="2"/>
    <w:next w:val="2"/>
    <w:qFormat/>
    <w:uiPriority w:val="0"/>
    <w:pPr>
      <w:spacing w:line="400" w:lineRule="atLeast"/>
    </w:pPr>
    <w:rPr>
      <w:rFonts w:cs="宋体"/>
      <w:color w:val="auto"/>
    </w:rPr>
  </w:style>
  <w:style w:type="paragraph" w:customStyle="1" w:styleId="277">
    <w:name w:val="font6"/>
    <w:basedOn w:val="1"/>
    <w:qFormat/>
    <w:uiPriority w:val="0"/>
    <w:pPr>
      <w:widowControl/>
      <w:spacing w:before="100" w:beforeAutospacing="1" w:after="100" w:afterAutospacing="1" w:line="240" w:lineRule="auto"/>
      <w:ind w:firstLine="0" w:firstLineChars="0"/>
    </w:pPr>
    <w:rPr>
      <w:rFonts w:ascii="Times New Roman" w:hAnsi="Times New Roman" w:eastAsia="Arial Unicode MS"/>
      <w:sz w:val="20"/>
    </w:rPr>
  </w:style>
  <w:style w:type="paragraph" w:customStyle="1" w:styleId="278">
    <w:name w:val="缩紧正文 Char"/>
    <w:basedOn w:val="1"/>
    <w:qFormat/>
    <w:uiPriority w:val="0"/>
    <w:pPr>
      <w:spacing w:before="120" w:after="120" w:line="400" w:lineRule="exact"/>
      <w:ind w:firstLine="480"/>
      <w:jc w:val="both"/>
    </w:pPr>
    <w:rPr>
      <w:rFonts w:ascii="宋体" w:hAnsi="宋体"/>
      <w:kern w:val="2"/>
      <w:sz w:val="24"/>
    </w:rPr>
  </w:style>
  <w:style w:type="paragraph" w:customStyle="1" w:styleId="279">
    <w:name w:val="Char Char1 Char Char Char"/>
    <w:basedOn w:val="1"/>
    <w:qFormat/>
    <w:uiPriority w:val="0"/>
    <w:pPr>
      <w:spacing w:line="240" w:lineRule="auto"/>
      <w:ind w:firstLine="0" w:firstLineChars="0"/>
      <w:jc w:val="both"/>
    </w:pPr>
    <w:rPr>
      <w:rFonts w:ascii="Times New Roman" w:hAnsi="Times New Roman"/>
      <w:kern w:val="2"/>
      <w:szCs w:val="24"/>
    </w:rPr>
  </w:style>
  <w:style w:type="paragraph" w:customStyle="1" w:styleId="280">
    <w:name w:val="CM26"/>
    <w:basedOn w:val="2"/>
    <w:next w:val="2"/>
    <w:qFormat/>
    <w:uiPriority w:val="0"/>
    <w:pPr>
      <w:spacing w:line="400" w:lineRule="atLeast"/>
    </w:pPr>
    <w:rPr>
      <w:rFonts w:cs="宋体"/>
      <w:color w:val="auto"/>
    </w:rPr>
  </w:style>
  <w:style w:type="paragraph" w:customStyle="1" w:styleId="281">
    <w:name w:val="xl67"/>
    <w:basedOn w:val="1"/>
    <w:qFormat/>
    <w:uiPriority w:val="0"/>
    <w:pPr>
      <w:widowControl/>
      <w:spacing w:before="100" w:beforeAutospacing="1" w:after="100" w:afterAutospacing="1" w:line="240" w:lineRule="auto"/>
      <w:ind w:firstLine="0" w:firstLineChars="0"/>
      <w:jc w:val="center"/>
    </w:pPr>
    <w:rPr>
      <w:rFonts w:ascii="宋体" w:hAnsi="宋体" w:cs="宋体"/>
      <w:sz w:val="24"/>
      <w:szCs w:val="24"/>
    </w:rPr>
  </w:style>
  <w:style w:type="paragraph" w:customStyle="1" w:styleId="282">
    <w:name w:val="ABOUT"/>
    <w:basedOn w:val="283"/>
    <w:qFormat/>
    <w:uiPriority w:val="0"/>
    <w:pPr>
      <w:tabs>
        <w:tab w:val="left" w:pos="720"/>
        <w:tab w:val="left" w:pos="1134"/>
      </w:tabs>
    </w:pPr>
  </w:style>
  <w:style w:type="paragraph" w:customStyle="1" w:styleId="283">
    <w:name w:val="CONTENTS"/>
    <w:basedOn w:val="269"/>
    <w:next w:val="1"/>
    <w:qFormat/>
    <w:uiPriority w:val="0"/>
  </w:style>
  <w:style w:type="paragraph" w:customStyle="1" w:styleId="284">
    <w:name w:val="para14"/>
    <w:qFormat/>
    <w:uiPriority w:val="0"/>
    <w:pPr>
      <w:tabs>
        <w:tab w:val="left" w:pos="0"/>
        <w:tab w:val="left" w:pos="259"/>
        <w:tab w:val="left" w:pos="1008"/>
        <w:tab w:val="left" w:pos="1728"/>
      </w:tabs>
      <w:spacing w:before="120" w:after="120"/>
    </w:pPr>
    <w:rPr>
      <w:rFonts w:hint="eastAsia" w:ascii="Times New Roman" w:hAnsi="Times New Roman" w:eastAsia="宋体" w:cs="Times New Roman"/>
      <w:lang w:val="en-US" w:eastAsia="en-US" w:bidi="ar-SA"/>
    </w:rPr>
  </w:style>
  <w:style w:type="paragraph" w:customStyle="1" w:styleId="285">
    <w:name w:val="Level 4 Body Text"/>
    <w:basedOn w:val="10"/>
    <w:qFormat/>
    <w:uiPriority w:val="0"/>
    <w:pPr>
      <w:keepNext w:val="0"/>
      <w:keepLines w:val="0"/>
      <w:widowControl/>
      <w:tabs>
        <w:tab w:val="left" w:pos="864"/>
      </w:tabs>
      <w:spacing w:before="0" w:after="0" w:line="240" w:lineRule="auto"/>
      <w:ind w:left="2160"/>
      <w:outlineLvl w:val="9"/>
    </w:pPr>
    <w:rPr>
      <w:rFonts w:ascii="Times New Roman" w:hAnsi="Times New Roman"/>
      <w:b w:val="0"/>
      <w:bCs w:val="0"/>
      <w:kern w:val="0"/>
      <w:sz w:val="20"/>
      <w:szCs w:val="20"/>
      <w:lang w:eastAsia="en-US"/>
    </w:rPr>
  </w:style>
  <w:style w:type="paragraph" w:customStyle="1" w:styleId="286">
    <w:name w:val="D文1"/>
    <w:basedOn w:val="1"/>
    <w:qFormat/>
    <w:uiPriority w:val="0"/>
    <w:pPr>
      <w:tabs>
        <w:tab w:val="left" w:pos="720"/>
      </w:tabs>
      <w:autoSpaceDE w:val="0"/>
      <w:autoSpaceDN w:val="0"/>
      <w:adjustRightInd w:val="0"/>
      <w:spacing w:after="120" w:line="480" w:lineRule="atLeast"/>
      <w:ind w:left="680" w:firstLine="510" w:firstLineChars="0"/>
      <w:jc w:val="both"/>
    </w:pPr>
    <w:rPr>
      <w:rFonts w:ascii="宋体" w:hAnsi="Times New Roman"/>
      <w:sz w:val="24"/>
    </w:rPr>
  </w:style>
  <w:style w:type="paragraph" w:customStyle="1" w:styleId="287">
    <w:name w:val="表格"/>
    <w:basedOn w:val="1"/>
    <w:qFormat/>
    <w:uiPriority w:val="0"/>
    <w:pPr>
      <w:spacing w:line="240" w:lineRule="auto"/>
      <w:ind w:firstLine="0" w:firstLineChars="0"/>
      <w:jc w:val="center"/>
      <w:textAlignment w:val="center"/>
    </w:pPr>
    <w:rPr>
      <w:rFonts w:ascii="华文细黑" w:hAnsi="华文细黑" w:cs="宋体"/>
      <w:color w:val="000000"/>
    </w:rPr>
  </w:style>
  <w:style w:type="paragraph" w:customStyle="1" w:styleId="288">
    <w:name w:val="标题 61"/>
    <w:basedOn w:val="1"/>
    <w:next w:val="1"/>
    <w:qFormat/>
    <w:uiPriority w:val="0"/>
    <w:pPr>
      <w:keepNext/>
      <w:widowControl/>
      <w:spacing w:before="240" w:after="120" w:line="240" w:lineRule="auto"/>
      <w:ind w:firstLine="0" w:firstLineChars="0"/>
      <w:outlineLvl w:val="5"/>
    </w:pPr>
    <w:rPr>
      <w:rFonts w:hint="eastAsia" w:ascii="Times New Roman" w:hAnsi="Times New Roman"/>
      <w:i/>
      <w:kern w:val="2"/>
      <w:sz w:val="24"/>
      <w:lang w:eastAsia="en-US"/>
    </w:rPr>
  </w:style>
  <w:style w:type="paragraph" w:customStyle="1" w:styleId="289">
    <w:name w:val="CM101"/>
    <w:basedOn w:val="2"/>
    <w:next w:val="2"/>
    <w:qFormat/>
    <w:uiPriority w:val="0"/>
    <w:pPr>
      <w:spacing w:after="800"/>
    </w:pPr>
    <w:rPr>
      <w:rFonts w:cs="宋体"/>
      <w:color w:val="auto"/>
    </w:rPr>
  </w:style>
  <w:style w:type="paragraph" w:customStyle="1" w:styleId="290">
    <w:name w:val="xl71"/>
    <w:basedOn w:val="1"/>
    <w:qFormat/>
    <w:uiPriority w:val="0"/>
    <w:pPr>
      <w:widowControl/>
      <w:spacing w:before="100" w:beforeAutospacing="1" w:after="100" w:afterAutospacing="1" w:line="240" w:lineRule="auto"/>
      <w:ind w:firstLine="0" w:firstLineChars="0"/>
    </w:pPr>
    <w:rPr>
      <w:rFonts w:ascii="宋体" w:hAnsi="宋体" w:cs="宋体"/>
      <w:color w:val="FF0000"/>
      <w:sz w:val="20"/>
    </w:rPr>
  </w:style>
  <w:style w:type="paragraph" w:customStyle="1" w:styleId="291">
    <w:name w:val="标准书眉_奇数页"/>
    <w:next w:val="1"/>
    <w:qFormat/>
    <w:uiPriority w:val="0"/>
    <w:pPr>
      <w:tabs>
        <w:tab w:val="center" w:pos="4154"/>
        <w:tab w:val="right" w:pos="8306"/>
      </w:tabs>
      <w:spacing w:after="120"/>
      <w:jc w:val="right"/>
    </w:pPr>
    <w:rPr>
      <w:rFonts w:hint="eastAsia" w:ascii="Times New Roman" w:hAnsi="Times New Roman" w:eastAsia="宋体" w:cs="Times New Roman"/>
      <w:sz w:val="21"/>
      <w:lang w:val="en-US" w:eastAsia="zh-CN" w:bidi="ar-SA"/>
    </w:rPr>
  </w:style>
  <w:style w:type="paragraph" w:customStyle="1" w:styleId="292">
    <w:name w:val="List Bullet 1"/>
    <w:basedOn w:val="1"/>
    <w:qFormat/>
    <w:uiPriority w:val="0"/>
    <w:pPr>
      <w:widowControl/>
      <w:tabs>
        <w:tab w:val="left" w:pos="720"/>
      </w:tabs>
      <w:spacing w:line="240" w:lineRule="auto"/>
      <w:ind w:left="360" w:firstLine="0" w:firstLineChars="0"/>
    </w:pPr>
    <w:rPr>
      <w:rFonts w:hint="eastAsia" w:ascii="Times New Roman" w:hAnsi="Times New Roman"/>
      <w:kern w:val="2"/>
      <w:sz w:val="22"/>
      <w:lang w:eastAsia="en-US"/>
    </w:rPr>
  </w:style>
  <w:style w:type="paragraph" w:customStyle="1" w:styleId="293">
    <w:name w:val="bulletgr"/>
    <w:basedOn w:val="2"/>
    <w:next w:val="2"/>
    <w:qFormat/>
    <w:uiPriority w:val="0"/>
    <w:pPr>
      <w:adjustRightInd/>
      <w:spacing w:before="60" w:after="60"/>
    </w:pPr>
    <w:rPr>
      <w:rFonts w:hint="eastAsia" w:ascii="Arial" w:hAnsi="Arial"/>
      <w:szCs w:val="20"/>
    </w:rPr>
  </w:style>
  <w:style w:type="paragraph" w:customStyle="1" w:styleId="294">
    <w:name w:val="使用的标准正文"/>
    <w:basedOn w:val="1"/>
    <w:qFormat/>
    <w:uiPriority w:val="0"/>
    <w:pPr>
      <w:spacing w:line="336" w:lineRule="auto"/>
      <w:ind w:left="718" w:leftChars="342" w:firstLine="0" w:firstLineChars="0"/>
      <w:jc w:val="both"/>
    </w:pPr>
    <w:rPr>
      <w:rFonts w:ascii="宋体" w:hAnsi="宋体" w:cs="宋体"/>
      <w:kern w:val="2"/>
    </w:rPr>
  </w:style>
  <w:style w:type="paragraph" w:customStyle="1" w:styleId="295">
    <w:name w:val="Bullet 2 Char"/>
    <w:basedOn w:val="1"/>
    <w:qFormat/>
    <w:uiPriority w:val="0"/>
    <w:pPr>
      <w:widowControl/>
      <w:spacing w:before="60" w:after="60" w:line="240" w:lineRule="auto"/>
      <w:ind w:left="2520" w:hanging="720" w:firstLineChars="0"/>
      <w:jc w:val="both"/>
    </w:pPr>
    <w:rPr>
      <w:rFonts w:ascii="Arial" w:hAnsi="Arial"/>
      <w:kern w:val="2"/>
      <w:sz w:val="22"/>
      <w:lang w:val="en-GB" w:eastAsia="en-US"/>
    </w:rPr>
  </w:style>
  <w:style w:type="paragraph" w:customStyle="1" w:styleId="296">
    <w:name w:val="样式 仿宋_GB2312 四号 加粗"/>
    <w:basedOn w:val="4"/>
    <w:qFormat/>
    <w:uiPriority w:val="0"/>
    <w:pPr>
      <w:keepLines w:val="0"/>
      <w:widowControl/>
      <w:tabs>
        <w:tab w:val="left" w:pos="432"/>
      </w:tabs>
      <w:spacing w:before="100" w:beforeAutospacing="1" w:after="100" w:afterAutospacing="1" w:line="240" w:lineRule="auto"/>
      <w:ind w:left="360" w:hanging="360"/>
    </w:pPr>
    <w:rPr>
      <w:rFonts w:ascii="仿宋_GB2312" w:hAnsi="Arial" w:eastAsia="仿宋_GB2312"/>
      <w:b/>
      <w:kern w:val="32"/>
      <w:sz w:val="28"/>
      <w:szCs w:val="28"/>
      <w:lang w:eastAsia="en-NZ"/>
    </w:rPr>
  </w:style>
  <w:style w:type="paragraph" w:customStyle="1" w:styleId="297">
    <w:name w:val="级别5"/>
    <w:basedOn w:val="298"/>
    <w:qFormat/>
    <w:uiPriority w:val="0"/>
    <w:pPr>
      <w:ind w:firstLine="1600" w:firstLineChars="800"/>
      <w:outlineLvl w:val="4"/>
    </w:pPr>
    <w:rPr>
      <w:rFonts w:ascii="宋体" w:hAnsi="宋体"/>
    </w:rPr>
  </w:style>
  <w:style w:type="paragraph" w:customStyle="1" w:styleId="298">
    <w:name w:val="级别4"/>
    <w:basedOn w:val="299"/>
    <w:qFormat/>
    <w:uiPriority w:val="0"/>
    <w:pPr>
      <w:ind w:firstLine="600" w:firstLineChars="600"/>
      <w:outlineLvl w:val="3"/>
    </w:pPr>
    <w:rPr>
      <w:lang w:eastAsia="en-US"/>
    </w:rPr>
  </w:style>
  <w:style w:type="paragraph" w:customStyle="1" w:styleId="299">
    <w:name w:val="级别3"/>
    <w:basedOn w:val="1"/>
    <w:qFormat/>
    <w:uiPriority w:val="0"/>
    <w:pPr>
      <w:widowControl/>
      <w:spacing w:before="200" w:after="200"/>
      <w:ind w:firstLine="800" w:firstLineChars="400"/>
      <w:outlineLvl w:val="2"/>
    </w:pPr>
    <w:rPr>
      <w:rFonts w:ascii="Times New Roman" w:hAnsi="Times New Roman"/>
      <w:sz w:val="24"/>
    </w:rPr>
  </w:style>
  <w:style w:type="paragraph" w:customStyle="1" w:styleId="300">
    <w:name w:val="CM80"/>
    <w:basedOn w:val="2"/>
    <w:next w:val="2"/>
    <w:qFormat/>
    <w:uiPriority w:val="0"/>
    <w:pPr>
      <w:spacing w:line="440" w:lineRule="atLeast"/>
    </w:pPr>
    <w:rPr>
      <w:color w:val="auto"/>
    </w:rPr>
  </w:style>
  <w:style w:type="paragraph" w:customStyle="1" w:styleId="301">
    <w:name w:val="SSF-G-普通段落正文"/>
    <w:basedOn w:val="302"/>
    <w:qFormat/>
    <w:uiPriority w:val="0"/>
    <w:pPr>
      <w:spacing w:line="300" w:lineRule="auto"/>
      <w:ind w:firstLine="480"/>
    </w:pPr>
    <w:rPr>
      <w:sz w:val="24"/>
    </w:rPr>
  </w:style>
  <w:style w:type="paragraph" w:customStyle="1" w:styleId="302">
    <w:name w:val="正文缩进1"/>
    <w:basedOn w:val="1"/>
    <w:qFormat/>
    <w:uiPriority w:val="0"/>
    <w:pPr>
      <w:widowControl/>
      <w:spacing w:before="200" w:after="200" w:line="276" w:lineRule="auto"/>
      <w:ind w:firstLine="420"/>
    </w:pPr>
    <w:rPr>
      <w:sz w:val="20"/>
      <w:lang w:eastAsia="en-US"/>
    </w:rPr>
  </w:style>
  <w:style w:type="paragraph" w:customStyle="1" w:styleId="303">
    <w:name w:val="修订21"/>
    <w:semiHidden/>
    <w:qFormat/>
    <w:uiPriority w:val="0"/>
    <w:rPr>
      <w:rFonts w:ascii="Times New Roman" w:hAnsi="Times New Roman" w:eastAsia="宋体" w:cs="Times New Roman"/>
      <w:kern w:val="2"/>
      <w:sz w:val="21"/>
      <w:lang w:val="en-US" w:eastAsia="zh-CN" w:bidi="ar-SA"/>
    </w:rPr>
  </w:style>
  <w:style w:type="paragraph" w:customStyle="1" w:styleId="304">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05">
    <w:name w:val="Table Bullet"/>
    <w:basedOn w:val="306"/>
    <w:qFormat/>
    <w:uiPriority w:val="0"/>
    <w:pPr>
      <w:tabs>
        <w:tab w:val="left" w:pos="360"/>
      </w:tabs>
      <w:spacing w:before="20" w:after="20" w:line="240" w:lineRule="auto"/>
      <w:ind w:left="360" w:hanging="360"/>
    </w:pPr>
    <w:rPr>
      <w:rFonts w:hint="eastAsia" w:ascii="Arial Narrow" w:hAnsi="Arial Narrow"/>
      <w:color w:val="auto"/>
    </w:rPr>
  </w:style>
  <w:style w:type="paragraph" w:customStyle="1" w:styleId="306">
    <w:name w:val="Table Text"/>
    <w:qFormat/>
    <w:uiPriority w:val="0"/>
    <w:pPr>
      <w:spacing w:line="216" w:lineRule="atLeast"/>
    </w:pPr>
    <w:rPr>
      <w:rFonts w:ascii="Times New Roman" w:hAnsi="Times New Roman" w:eastAsia="宋体" w:cs="Times New Roman"/>
      <w:color w:val="000000"/>
      <w:lang w:val="en-US" w:eastAsia="en-US" w:bidi="ar-SA"/>
    </w:rPr>
  </w:style>
  <w:style w:type="paragraph" w:customStyle="1" w:styleId="307">
    <w:name w:val="列出段落2"/>
    <w:basedOn w:val="1"/>
    <w:qFormat/>
    <w:uiPriority w:val="0"/>
    <w:pPr>
      <w:spacing w:line="240" w:lineRule="auto"/>
      <w:ind w:firstLine="420"/>
      <w:jc w:val="both"/>
    </w:pPr>
    <w:rPr>
      <w:kern w:val="2"/>
      <w:szCs w:val="22"/>
    </w:rPr>
  </w:style>
  <w:style w:type="paragraph" w:customStyle="1" w:styleId="308">
    <w:name w:val="列出段落1"/>
    <w:basedOn w:val="1"/>
    <w:qFormat/>
    <w:uiPriority w:val="99"/>
    <w:pPr>
      <w:spacing w:line="240" w:lineRule="auto"/>
      <w:ind w:firstLine="420"/>
      <w:jc w:val="both"/>
    </w:pPr>
    <w:rPr>
      <w:rFonts w:ascii="Times New Roman" w:hAnsi="Times New Roman"/>
      <w:kern w:val="2"/>
    </w:rPr>
  </w:style>
  <w:style w:type="paragraph" w:customStyle="1" w:styleId="309">
    <w:name w:val="批注文字1"/>
    <w:basedOn w:val="1"/>
    <w:qFormat/>
    <w:uiPriority w:val="0"/>
    <w:pPr>
      <w:widowControl/>
      <w:spacing w:before="200" w:after="200" w:line="276" w:lineRule="auto"/>
      <w:ind w:firstLine="0" w:firstLineChars="0"/>
    </w:pPr>
    <w:rPr>
      <w:sz w:val="20"/>
      <w:lang w:eastAsia="en-US"/>
    </w:rPr>
  </w:style>
  <w:style w:type="paragraph" w:customStyle="1" w:styleId="310">
    <w:name w:val="级别9"/>
    <w:basedOn w:val="311"/>
    <w:next w:val="1"/>
    <w:qFormat/>
    <w:uiPriority w:val="0"/>
    <w:pPr>
      <w:ind w:firstLine="3200" w:firstLineChars="1600"/>
      <w:outlineLvl w:val="8"/>
    </w:pPr>
  </w:style>
  <w:style w:type="paragraph" w:customStyle="1" w:styleId="311">
    <w:name w:val="级别8"/>
    <w:basedOn w:val="312"/>
    <w:qFormat/>
    <w:uiPriority w:val="0"/>
    <w:pPr>
      <w:ind w:firstLine="1400" w:firstLineChars="1400"/>
      <w:outlineLvl w:val="7"/>
    </w:pPr>
  </w:style>
  <w:style w:type="paragraph" w:customStyle="1" w:styleId="312">
    <w:name w:val="级别7"/>
    <w:basedOn w:val="313"/>
    <w:qFormat/>
    <w:uiPriority w:val="0"/>
    <w:pPr>
      <w:ind w:firstLine="2400" w:firstLineChars="1200"/>
      <w:outlineLvl w:val="6"/>
    </w:pPr>
  </w:style>
  <w:style w:type="paragraph" w:customStyle="1" w:styleId="313">
    <w:name w:val="级别6"/>
    <w:basedOn w:val="297"/>
    <w:qFormat/>
    <w:uiPriority w:val="0"/>
    <w:pPr>
      <w:ind w:firstLine="1000" w:firstLineChars="1000"/>
      <w:outlineLvl w:val="5"/>
    </w:pPr>
    <w:rPr>
      <w:rFonts w:ascii="Times New Roman" w:hAnsi="Times New Roman"/>
    </w:rPr>
  </w:style>
  <w:style w:type="paragraph" w:customStyle="1" w:styleId="314">
    <w:name w:val="附录表标题"/>
    <w:next w:val="143"/>
    <w:qFormat/>
    <w:uiPriority w:val="0"/>
    <w:pPr>
      <w:tabs>
        <w:tab w:val="left" w:pos="360"/>
        <w:tab w:val="left" w:pos="2102"/>
      </w:tabs>
      <w:ind w:left="2102" w:hanging="360"/>
      <w:jc w:val="center"/>
      <w:textAlignment w:val="baseline"/>
    </w:pPr>
    <w:rPr>
      <w:rFonts w:hint="eastAsia" w:ascii="黑体" w:hAnsi="Times New Roman" w:eastAsia="黑体" w:cs="Times New Roman"/>
      <w:kern w:val="21"/>
      <w:sz w:val="21"/>
      <w:lang w:val="en-US" w:eastAsia="zh-CN" w:bidi="ar-SA"/>
    </w:rPr>
  </w:style>
  <w:style w:type="paragraph" w:customStyle="1" w:styleId="315">
    <w:name w:val="TableHead"/>
    <w:basedOn w:val="1"/>
    <w:qFormat/>
    <w:uiPriority w:val="0"/>
    <w:pPr>
      <w:keepNext/>
      <w:widowControl/>
      <w:spacing w:before="200" w:after="200" w:line="240" w:lineRule="auto"/>
      <w:ind w:firstLine="0" w:firstLineChars="0"/>
    </w:pPr>
    <w:rPr>
      <w:rFonts w:hint="eastAsia" w:ascii="Verdana" w:hAnsi="Verdana"/>
      <w:b/>
      <w:kern w:val="2"/>
      <w:sz w:val="20"/>
      <w:lang w:eastAsia="en-US"/>
    </w:rPr>
  </w:style>
  <w:style w:type="paragraph" w:customStyle="1" w:styleId="316">
    <w:name w:val="Char2"/>
    <w:basedOn w:val="1"/>
    <w:qFormat/>
    <w:uiPriority w:val="0"/>
    <w:pPr>
      <w:widowControl/>
      <w:spacing w:after="160" w:line="240" w:lineRule="exact"/>
      <w:ind w:left="420" w:firstLine="0" w:firstLineChars="0"/>
    </w:pPr>
    <w:rPr>
      <w:rFonts w:ascii="Verdana" w:hAnsi="Verdana"/>
      <w:sz w:val="24"/>
      <w:lang w:eastAsia="en-NZ"/>
    </w:rPr>
  </w:style>
  <w:style w:type="paragraph" w:customStyle="1" w:styleId="317">
    <w:name w:val="级别1"/>
    <w:basedOn w:val="1"/>
    <w:next w:val="1"/>
    <w:qFormat/>
    <w:uiPriority w:val="0"/>
    <w:pPr>
      <w:widowControl/>
      <w:spacing w:before="200" w:after="200"/>
      <w:ind w:firstLine="0" w:firstLineChars="0"/>
      <w:outlineLvl w:val="0"/>
    </w:pPr>
    <w:rPr>
      <w:rFonts w:ascii="Times New Roman" w:hAnsi="Times New Roman"/>
      <w:b/>
      <w:sz w:val="32"/>
      <w:lang w:eastAsia="en-US"/>
    </w:rPr>
  </w:style>
  <w:style w:type="paragraph" w:customStyle="1" w:styleId="318">
    <w:name w:val="font9"/>
    <w:basedOn w:val="1"/>
    <w:qFormat/>
    <w:uiPriority w:val="0"/>
    <w:pPr>
      <w:widowControl/>
      <w:spacing w:before="100" w:beforeAutospacing="1" w:after="100" w:afterAutospacing="1" w:line="240" w:lineRule="auto"/>
      <w:ind w:firstLine="0" w:firstLineChars="0"/>
    </w:pPr>
    <w:rPr>
      <w:rFonts w:hint="eastAsia" w:ascii="宋体" w:hAnsi="宋体"/>
      <w:sz w:val="22"/>
      <w:szCs w:val="22"/>
    </w:rPr>
  </w:style>
  <w:style w:type="paragraph" w:customStyle="1" w:styleId="319">
    <w:name w:val="参数值"/>
    <w:basedOn w:val="1"/>
    <w:qFormat/>
    <w:uiPriority w:val="0"/>
    <w:pPr>
      <w:adjustRightInd w:val="0"/>
      <w:snapToGrid w:val="0"/>
      <w:ind w:left="1134" w:firstLine="0" w:firstLineChars="0"/>
      <w:textAlignment w:val="baseline"/>
    </w:pPr>
    <w:rPr>
      <w:rFonts w:ascii="Times New Roman" w:hAnsi="Times New Roman"/>
      <w:kern w:val="2"/>
      <w:sz w:val="28"/>
    </w:rPr>
  </w:style>
  <w:style w:type="paragraph" w:customStyle="1" w:styleId="320">
    <w:name w:val="Figure Space"/>
    <w:basedOn w:val="135"/>
    <w:qFormat/>
    <w:uiPriority w:val="0"/>
    <w:pPr>
      <w:keepNext/>
      <w:spacing w:before="240"/>
      <w:jc w:val="center"/>
    </w:pPr>
    <w:rPr>
      <w:rFonts w:hint="eastAsia" w:ascii="Times New Roman" w:hAnsi="Times New Roman" w:eastAsia="宋体"/>
      <w:b w:val="0"/>
      <w:kern w:val="2"/>
      <w:sz w:val="21"/>
    </w:rPr>
  </w:style>
  <w:style w:type="paragraph" w:customStyle="1" w:styleId="321">
    <w:name w:val="legal 1"/>
    <w:basedOn w:val="1"/>
    <w:qFormat/>
    <w:uiPriority w:val="0"/>
    <w:pPr>
      <w:keepNext/>
      <w:tabs>
        <w:tab w:val="left" w:pos="720"/>
      </w:tabs>
      <w:spacing w:before="240" w:after="120" w:line="240" w:lineRule="auto"/>
      <w:ind w:left="720" w:hanging="720" w:firstLineChars="0"/>
      <w:jc w:val="both"/>
    </w:pPr>
    <w:rPr>
      <w:rFonts w:ascii="Times New Roman" w:hAnsi="Times New Roman"/>
      <w:sz w:val="18"/>
      <w:lang w:eastAsia="en-US"/>
    </w:rPr>
  </w:style>
  <w:style w:type="paragraph" w:customStyle="1" w:styleId="322">
    <w:name w:val="列表项目符号 21"/>
    <w:basedOn w:val="1"/>
    <w:qFormat/>
    <w:uiPriority w:val="0"/>
    <w:pPr>
      <w:widowControl/>
      <w:tabs>
        <w:tab w:val="left" w:pos="780"/>
      </w:tabs>
      <w:adjustRightInd w:val="0"/>
      <w:spacing w:line="240" w:lineRule="auto"/>
      <w:ind w:left="780" w:hanging="360" w:firstLineChars="0"/>
      <w:textAlignment w:val="baseline"/>
    </w:pPr>
    <w:rPr>
      <w:rFonts w:ascii="宋体" w:hAnsi="Arial"/>
      <w:sz w:val="28"/>
      <w:lang w:eastAsia="en-NZ"/>
    </w:rPr>
  </w:style>
  <w:style w:type="paragraph" w:customStyle="1" w:styleId="323">
    <w:name w:val="Char Char Char"/>
    <w:basedOn w:val="1"/>
    <w:qFormat/>
    <w:uiPriority w:val="0"/>
    <w:pPr>
      <w:widowControl/>
      <w:spacing w:after="160" w:line="240" w:lineRule="exact"/>
      <w:ind w:firstLine="0" w:firstLineChars="0"/>
    </w:pPr>
    <w:rPr>
      <w:rFonts w:ascii="Times New Roman" w:hAnsi="Times New Roman"/>
      <w:kern w:val="2"/>
    </w:rPr>
  </w:style>
  <w:style w:type="paragraph" w:customStyle="1" w:styleId="324">
    <w:name w:val="TOC 标题1"/>
    <w:basedOn w:val="4"/>
    <w:next w:val="1"/>
    <w:qFormat/>
    <w:uiPriority w:val="0"/>
    <w:pPr>
      <w:widowControl/>
      <w:spacing w:before="480" w:after="0" w:line="276" w:lineRule="auto"/>
      <w:outlineLvl w:val="9"/>
    </w:pPr>
    <w:rPr>
      <w:rFonts w:ascii="Cambria" w:hAnsi="Cambria"/>
      <w:color w:val="365F91"/>
      <w:kern w:val="0"/>
      <w:sz w:val="28"/>
      <w:szCs w:val="28"/>
    </w:rPr>
  </w:style>
  <w:style w:type="paragraph" w:customStyle="1" w:styleId="325">
    <w:name w:val="xl47"/>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326">
    <w:name w:val="È±Ê¡ÎÄ±¾"/>
    <w:qFormat/>
    <w:uiPriority w:val="0"/>
    <w:rPr>
      <w:rFonts w:ascii="Times New Roman" w:hAnsi="Times New Roman" w:eastAsia="宋体" w:cs="Times New Roman"/>
      <w:sz w:val="24"/>
      <w:lang w:val="en-US" w:eastAsia="zh-CN" w:bidi="ar-SA"/>
    </w:rPr>
  </w:style>
  <w:style w:type="paragraph" w:customStyle="1" w:styleId="327">
    <w:name w:val="参数位"/>
    <w:basedOn w:val="1"/>
    <w:qFormat/>
    <w:uiPriority w:val="0"/>
    <w:pPr>
      <w:adjustRightInd w:val="0"/>
      <w:snapToGrid w:val="0"/>
      <w:ind w:firstLine="0" w:firstLineChars="0"/>
      <w:textAlignment w:val="baseline"/>
    </w:pPr>
    <w:rPr>
      <w:rFonts w:ascii="Times New Roman" w:hAnsi="Times New Roman"/>
      <w:kern w:val="2"/>
      <w:sz w:val="28"/>
    </w:rPr>
  </w:style>
  <w:style w:type="paragraph" w:customStyle="1" w:styleId="328">
    <w:name w:val="Char Char Char Char Char Char Char Char Char Char Char Char Char11"/>
    <w:basedOn w:val="24"/>
    <w:qFormat/>
    <w:uiPriority w:val="0"/>
    <w:pPr>
      <w:shd w:val="clear" w:color="auto" w:fill="000080"/>
      <w:spacing w:line="240" w:lineRule="auto"/>
      <w:ind w:firstLine="0" w:firstLineChars="0"/>
      <w:jc w:val="both"/>
    </w:pPr>
    <w:rPr>
      <w:rFonts w:ascii="Tahoma" w:hAnsi="Tahoma"/>
      <w:kern w:val="2"/>
      <w:sz w:val="24"/>
      <w:szCs w:val="24"/>
    </w:rPr>
  </w:style>
  <w:style w:type="paragraph" w:customStyle="1" w:styleId="3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330">
    <w:name w:val="批注框文本1"/>
    <w:basedOn w:val="1"/>
    <w:qFormat/>
    <w:uiPriority w:val="0"/>
    <w:pPr>
      <w:widowControl/>
      <w:spacing w:before="200" w:after="200" w:line="276" w:lineRule="auto"/>
      <w:ind w:firstLine="0" w:firstLineChars="0"/>
    </w:pPr>
    <w:rPr>
      <w:sz w:val="18"/>
      <w:lang w:eastAsia="en-US"/>
    </w:rPr>
  </w:style>
  <w:style w:type="paragraph" w:customStyle="1" w:styleId="331">
    <w:name w:val="修订211"/>
    <w:semiHidden/>
    <w:qFormat/>
    <w:uiPriority w:val="0"/>
    <w:rPr>
      <w:rFonts w:ascii="Times New Roman" w:hAnsi="Times New Roman" w:eastAsia="宋体" w:cs="Times New Roman"/>
      <w:kern w:val="2"/>
      <w:sz w:val="21"/>
      <w:lang w:val="en-US" w:eastAsia="zh-CN" w:bidi="ar-SA"/>
    </w:rPr>
  </w:style>
  <w:style w:type="paragraph" w:customStyle="1" w:styleId="332">
    <w:name w:val="Table Text Header"/>
    <w:basedOn w:val="1"/>
    <w:qFormat/>
    <w:uiPriority w:val="0"/>
    <w:pPr>
      <w:widowControl/>
      <w:spacing w:line="240" w:lineRule="auto"/>
      <w:ind w:firstLine="0" w:firstLineChars="0"/>
    </w:pPr>
    <w:rPr>
      <w:rFonts w:hint="eastAsia" w:ascii="Times New Roman" w:hAnsi="Times New Roman"/>
      <w:b/>
      <w:kern w:val="2"/>
      <w:sz w:val="22"/>
      <w:lang w:eastAsia="en-US"/>
    </w:rPr>
  </w:style>
  <w:style w:type="paragraph" w:customStyle="1" w:styleId="333">
    <w:name w:val="样式 仿宋_GB2312 四号 加粗 黑色 行距: 1.5 倍行距1"/>
    <w:basedOn w:val="8"/>
    <w:qFormat/>
    <w:uiPriority w:val="0"/>
    <w:pPr>
      <w:widowControl/>
      <w:tabs>
        <w:tab w:val="left" w:pos="576"/>
        <w:tab w:val="left" w:pos="840"/>
      </w:tabs>
      <w:spacing w:before="100" w:beforeAutospacing="1" w:after="100" w:afterAutospacing="1" w:line="360" w:lineRule="auto"/>
      <w:ind w:left="840" w:hanging="420"/>
    </w:pPr>
    <w:rPr>
      <w:rFonts w:ascii="仿宋_GB2312" w:hAnsi="Arial" w:eastAsia="仿宋_GB2312"/>
      <w:b w:val="0"/>
      <w:bCs w:val="0"/>
      <w:sz w:val="28"/>
      <w:szCs w:val="28"/>
    </w:rPr>
  </w:style>
  <w:style w:type="paragraph" w:customStyle="1" w:styleId="334">
    <w:name w:val="scc2"/>
    <w:basedOn w:val="1"/>
    <w:qFormat/>
    <w:uiPriority w:val="0"/>
    <w:pPr>
      <w:adjustRightInd w:val="0"/>
      <w:spacing w:line="400" w:lineRule="atLeast"/>
      <w:ind w:left="1092" w:hanging="600" w:firstLineChars="0"/>
      <w:jc w:val="both"/>
      <w:textAlignment w:val="baseline"/>
    </w:pPr>
    <w:rPr>
      <w:rFonts w:ascii="Times New Roman" w:hAnsi="Times New Roman" w:eastAsia="楷体_GB2312"/>
      <w:sz w:val="24"/>
    </w:rPr>
  </w:style>
  <w:style w:type="paragraph" w:customStyle="1" w:styleId="335">
    <w:name w:val="_Style 333"/>
    <w:basedOn w:val="4"/>
    <w:next w:val="1"/>
    <w:qFormat/>
    <w:uiPriority w:val="39"/>
    <w:pPr>
      <w:widowControl/>
      <w:spacing w:before="0" w:after="0" w:line="276" w:lineRule="auto"/>
      <w:outlineLvl w:val="9"/>
    </w:pPr>
    <w:rPr>
      <w:rFonts w:ascii="Cambria" w:hAnsi="Cambria" w:eastAsia="宋体" w:cs="Times New Roman"/>
      <w:color w:val="365F91"/>
      <w:kern w:val="0"/>
      <w:sz w:val="28"/>
      <w:szCs w:val="28"/>
    </w:rPr>
  </w:style>
  <w:style w:type="paragraph" w:customStyle="1" w:styleId="336">
    <w:name w:val="xl80"/>
    <w:basedOn w:val="1"/>
    <w:qFormat/>
    <w:uiPriority w:val="0"/>
    <w:pPr>
      <w:widowControl/>
      <w:pBdr>
        <w:left w:val="single" w:color="auto" w:sz="4" w:space="0"/>
        <w:bottom w:val="single" w:color="auto" w:sz="8" w:space="0"/>
        <w:right w:val="single" w:color="auto" w:sz="4" w:space="0"/>
      </w:pBdr>
      <w:spacing w:before="100" w:beforeAutospacing="1" w:after="100" w:afterAutospacing="1" w:line="240" w:lineRule="auto"/>
      <w:ind w:firstLine="0" w:firstLineChars="0"/>
      <w:textAlignment w:val="center"/>
    </w:pPr>
    <w:rPr>
      <w:rFonts w:ascii="宋体" w:hAnsi="宋体" w:cs="宋体"/>
      <w:sz w:val="24"/>
      <w:szCs w:val="24"/>
    </w:rPr>
  </w:style>
  <w:style w:type="paragraph" w:customStyle="1" w:styleId="337">
    <w:name w:val="样式 标题 3三级标题H3l3CTh33Level 3 Topic Headingsect1.2.3l3+to..."/>
    <w:basedOn w:val="9"/>
    <w:qFormat/>
    <w:uiPriority w:val="0"/>
    <w:pPr>
      <w:tabs>
        <w:tab w:val="left" w:pos="284"/>
        <w:tab w:val="left" w:pos="720"/>
      </w:tabs>
      <w:spacing w:line="415" w:lineRule="auto"/>
      <w:jc w:val="both"/>
    </w:pPr>
    <w:rPr>
      <w:rFonts w:ascii="宋体" w:hAnsi="宋体"/>
      <w:b w:val="0"/>
      <w:bCs w:val="0"/>
      <w:kern w:val="10"/>
      <w:sz w:val="21"/>
      <w:szCs w:val="21"/>
      <w:lang w:val="en-GB"/>
    </w:rPr>
  </w:style>
  <w:style w:type="paragraph" w:customStyle="1" w:styleId="338">
    <w:name w:val="TOC 标题21"/>
    <w:basedOn w:val="4"/>
    <w:next w:val="1"/>
    <w:qFormat/>
    <w:uiPriority w:val="0"/>
    <w:pPr>
      <w:widowControl/>
      <w:spacing w:before="480" w:after="0" w:line="276" w:lineRule="auto"/>
      <w:outlineLvl w:val="9"/>
    </w:pPr>
    <w:rPr>
      <w:rFonts w:ascii="Cambria" w:hAnsi="Cambria"/>
      <w:color w:val="365F91"/>
      <w:kern w:val="0"/>
      <w:sz w:val="28"/>
      <w:szCs w:val="28"/>
    </w:rPr>
  </w:style>
  <w:style w:type="paragraph" w:customStyle="1" w:styleId="33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40">
    <w:name w:val="列表编号2"/>
    <w:basedOn w:val="135"/>
    <w:qFormat/>
    <w:uiPriority w:val="0"/>
    <w:pPr>
      <w:tabs>
        <w:tab w:val="left" w:pos="360"/>
        <w:tab w:val="left" w:pos="720"/>
        <w:tab w:val="left" w:pos="1080"/>
        <w:tab w:val="left" w:pos="1440"/>
        <w:tab w:val="left" w:pos="1800"/>
        <w:tab w:val="left" w:pos="2160"/>
      </w:tabs>
      <w:ind w:left="360" w:hanging="360"/>
    </w:pPr>
    <w:rPr>
      <w:rFonts w:hint="eastAsia" w:ascii="Times New Roman" w:hAnsi="Times New Roman" w:eastAsia="宋体"/>
      <w:b w:val="0"/>
      <w:kern w:val="2"/>
      <w:sz w:val="21"/>
    </w:rPr>
  </w:style>
  <w:style w:type="paragraph" w:customStyle="1" w:styleId="341">
    <w:name w:val="Char Char2"/>
    <w:basedOn w:val="1"/>
    <w:qFormat/>
    <w:uiPriority w:val="0"/>
    <w:pPr>
      <w:ind w:left="420" w:firstLine="420" w:firstLineChars="0"/>
      <w:jc w:val="both"/>
    </w:pPr>
    <w:rPr>
      <w:rFonts w:ascii="Times New Roman" w:hAnsi="Times New Roman"/>
      <w:sz w:val="24"/>
      <w:szCs w:val="21"/>
    </w:rPr>
  </w:style>
  <w:style w:type="paragraph" w:customStyle="1" w:styleId="342">
    <w:name w:val="legal 2"/>
    <w:basedOn w:val="1"/>
    <w:qFormat/>
    <w:uiPriority w:val="0"/>
    <w:pPr>
      <w:keepNext/>
      <w:tabs>
        <w:tab w:val="left" w:pos="1080"/>
      </w:tabs>
      <w:spacing w:after="120" w:line="240" w:lineRule="auto"/>
      <w:ind w:left="1080" w:hanging="360" w:firstLineChars="0"/>
      <w:jc w:val="both"/>
      <w:outlineLvl w:val="1"/>
    </w:pPr>
    <w:rPr>
      <w:rFonts w:ascii="Times New Roman" w:hAnsi="Times New Roman"/>
      <w:sz w:val="22"/>
      <w:lang w:eastAsia="en-US"/>
    </w:rPr>
  </w:style>
  <w:style w:type="paragraph" w:customStyle="1" w:styleId="343">
    <w:name w:val="目录"/>
    <w:basedOn w:val="1"/>
    <w:qFormat/>
    <w:uiPriority w:val="0"/>
    <w:pPr>
      <w:autoSpaceDE w:val="0"/>
      <w:autoSpaceDN w:val="0"/>
      <w:adjustRightInd w:val="0"/>
      <w:spacing w:line="240" w:lineRule="auto"/>
      <w:ind w:left="100" w:leftChars="100" w:right="100" w:rightChars="100"/>
    </w:pPr>
    <w:rPr>
      <w:rFonts w:ascii="微软雅黑" w:hAnsi="Times New Roman" w:eastAsia="宋体" w:cs="微软雅黑"/>
      <w:sz w:val="21"/>
      <w:szCs w:val="21"/>
    </w:rPr>
  </w:style>
  <w:style w:type="paragraph" w:customStyle="1" w:styleId="344">
    <w:name w:val="目次、索引正文"/>
    <w:qFormat/>
    <w:uiPriority w:val="0"/>
    <w:pPr>
      <w:spacing w:line="320" w:lineRule="exact"/>
      <w:jc w:val="both"/>
    </w:pPr>
    <w:rPr>
      <w:rFonts w:hint="eastAsia" w:ascii="宋体" w:hAnsi="Times New Roman" w:eastAsia="宋体" w:cs="Times New Roman"/>
      <w:sz w:val="21"/>
      <w:lang w:val="en-US" w:eastAsia="zh-CN" w:bidi="ar-SA"/>
    </w:rPr>
  </w:style>
  <w:style w:type="paragraph" w:customStyle="1" w:styleId="345">
    <w:name w:val="Char Char Char Char Char Char Char"/>
    <w:basedOn w:val="1"/>
    <w:qFormat/>
    <w:uiPriority w:val="0"/>
    <w:pPr>
      <w:spacing w:line="240" w:lineRule="auto"/>
      <w:ind w:firstLine="0" w:firstLineChars="0"/>
      <w:jc w:val="both"/>
    </w:pPr>
    <w:rPr>
      <w:rFonts w:ascii="Tahoma" w:hAnsi="Tahoma"/>
      <w:kern w:val="2"/>
      <w:sz w:val="24"/>
    </w:rPr>
  </w:style>
  <w:style w:type="paragraph" w:customStyle="1" w:styleId="346">
    <w:name w:val="scc1"/>
    <w:basedOn w:val="1"/>
    <w:qFormat/>
    <w:uiPriority w:val="0"/>
    <w:pPr>
      <w:adjustRightInd w:val="0"/>
      <w:spacing w:line="400" w:lineRule="atLeast"/>
      <w:ind w:left="493" w:hanging="493" w:firstLineChars="0"/>
      <w:jc w:val="both"/>
      <w:textAlignment w:val="baseline"/>
    </w:pPr>
    <w:rPr>
      <w:rFonts w:ascii="Times New Roman" w:hAnsi="Times New Roman" w:eastAsia="楷体_GB2312"/>
      <w:kern w:val="2"/>
      <w:sz w:val="24"/>
    </w:rPr>
  </w:style>
  <w:style w:type="paragraph" w:customStyle="1" w:styleId="347">
    <w:name w:val="ALT  Bullet 4"/>
    <w:basedOn w:val="1"/>
    <w:qFormat/>
    <w:uiPriority w:val="0"/>
    <w:pPr>
      <w:widowControl/>
      <w:tabs>
        <w:tab w:val="left" w:pos="2880"/>
      </w:tabs>
      <w:spacing w:after="240" w:line="240" w:lineRule="auto"/>
      <w:ind w:left="2880" w:hanging="360" w:firstLineChars="0"/>
    </w:pPr>
    <w:rPr>
      <w:rFonts w:ascii="Times New Roman" w:hAnsi="Times New Roman"/>
      <w:kern w:val="1"/>
      <w:sz w:val="20"/>
      <w:lang w:eastAsia="en-US"/>
    </w:rPr>
  </w:style>
  <w:style w:type="paragraph" w:customStyle="1" w:styleId="348">
    <w:name w:val="Figure Caption14"/>
    <w:basedOn w:val="1"/>
    <w:qFormat/>
    <w:uiPriority w:val="0"/>
    <w:pPr>
      <w:keepNext/>
      <w:keepLines/>
      <w:widowControl/>
      <w:suppressAutoHyphens/>
      <w:spacing w:before="120" w:after="120" w:line="240" w:lineRule="auto"/>
      <w:ind w:firstLine="0" w:firstLineChars="0"/>
    </w:pPr>
    <w:rPr>
      <w:rFonts w:hint="eastAsia" w:ascii="Arial" w:hAnsi="Arial"/>
      <w:b/>
      <w:kern w:val="2"/>
      <w:sz w:val="24"/>
      <w:lang w:eastAsia="en-US"/>
    </w:rPr>
  </w:style>
  <w:style w:type="paragraph" w:customStyle="1" w:styleId="34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Arial" w:hAnsi="Arial"/>
      <w:sz w:val="24"/>
      <w:lang w:eastAsia="en-NZ"/>
    </w:rPr>
  </w:style>
  <w:style w:type="paragraph" w:customStyle="1" w:styleId="350">
    <w:name w:val="Char Char Char Char Char Char Char Char Char Char Char Char Char Char Char Char Char Char2"/>
    <w:basedOn w:val="1"/>
    <w:qFormat/>
    <w:uiPriority w:val="0"/>
    <w:pPr>
      <w:widowControl/>
      <w:spacing w:line="400" w:lineRule="exact"/>
      <w:ind w:firstLine="0" w:firstLineChars="0"/>
      <w:jc w:val="center"/>
    </w:pPr>
    <w:rPr>
      <w:rFonts w:ascii="Verdana" w:hAnsi="Verdana"/>
      <w:lang w:eastAsia="en-US"/>
    </w:rPr>
  </w:style>
  <w:style w:type="paragraph" w:customStyle="1" w:styleId="351">
    <w:name w:val="bt1bt1"/>
    <w:basedOn w:val="4"/>
    <w:qFormat/>
    <w:uiPriority w:val="0"/>
    <w:pPr>
      <w:spacing w:before="340" w:after="330" w:line="240" w:lineRule="auto"/>
      <w:jc w:val="center"/>
    </w:pPr>
    <w:rPr>
      <w:rFonts w:ascii="黑体" w:hAnsi="Times New Roman" w:eastAsia="黑体"/>
      <w:b/>
      <w:sz w:val="36"/>
      <w:szCs w:val="36"/>
    </w:rPr>
  </w:style>
  <w:style w:type="paragraph" w:customStyle="1" w:styleId="352">
    <w:name w:val="Char Char1 Char Char Char Char Char Char Char Char Char Char"/>
    <w:basedOn w:val="1"/>
    <w:qFormat/>
    <w:uiPriority w:val="0"/>
    <w:pPr>
      <w:widowControl/>
      <w:spacing w:after="160" w:line="240" w:lineRule="exact"/>
      <w:ind w:firstLine="0" w:firstLineChars="0"/>
    </w:pPr>
    <w:rPr>
      <w:rFonts w:ascii="Verdana" w:hAnsi="Verdana" w:eastAsia="仿宋_GB2312"/>
      <w:sz w:val="24"/>
      <w:lang w:eastAsia="en-US"/>
    </w:rPr>
  </w:style>
  <w:style w:type="paragraph" w:customStyle="1" w:styleId="353">
    <w:name w:val="标题 71"/>
    <w:basedOn w:val="1"/>
    <w:next w:val="1"/>
    <w:qFormat/>
    <w:uiPriority w:val="0"/>
    <w:pPr>
      <w:widowControl/>
      <w:tabs>
        <w:tab w:val="left" w:pos="1368"/>
      </w:tabs>
      <w:spacing w:before="240" w:after="120" w:line="240" w:lineRule="auto"/>
      <w:ind w:firstLine="0" w:firstLineChars="0"/>
      <w:outlineLvl w:val="6"/>
    </w:pPr>
    <w:rPr>
      <w:rFonts w:hint="eastAsia" w:ascii="Times New Roman" w:hAnsi="Times New Roman"/>
      <w:b/>
      <w:kern w:val="2"/>
      <w:sz w:val="20"/>
      <w:lang w:eastAsia="en-US"/>
    </w:rPr>
  </w:style>
  <w:style w:type="paragraph" w:customStyle="1" w:styleId="354">
    <w:name w:val="Blockquote"/>
    <w:basedOn w:val="1"/>
    <w:qFormat/>
    <w:uiPriority w:val="0"/>
    <w:pPr>
      <w:widowControl/>
      <w:autoSpaceDE w:val="0"/>
      <w:autoSpaceDN w:val="0"/>
      <w:adjustRightInd w:val="0"/>
      <w:spacing w:before="100" w:after="100" w:line="240" w:lineRule="auto"/>
      <w:ind w:left="360" w:right="360" w:firstLine="0" w:firstLineChars="0"/>
    </w:pPr>
    <w:rPr>
      <w:rFonts w:ascii="Arial" w:hAnsi="Arial"/>
      <w:sz w:val="24"/>
      <w:lang w:eastAsia="en-NZ"/>
    </w:rPr>
  </w:style>
  <w:style w:type="paragraph" w:customStyle="1" w:styleId="355">
    <w:name w:val="6"/>
    <w:basedOn w:val="1"/>
    <w:qFormat/>
    <w:uiPriority w:val="0"/>
    <w:pPr>
      <w:spacing w:line="240" w:lineRule="auto"/>
      <w:ind w:firstLine="0" w:firstLineChars="0"/>
      <w:jc w:val="both"/>
    </w:pPr>
    <w:rPr>
      <w:rFonts w:ascii="Times New Roman" w:hAnsi="Times New Roman"/>
      <w:kern w:val="2"/>
    </w:rPr>
  </w:style>
  <w:style w:type="paragraph" w:customStyle="1" w:styleId="356">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357">
    <w:name w:val="二级条标题"/>
    <w:basedOn w:val="358"/>
    <w:next w:val="1"/>
    <w:qFormat/>
    <w:uiPriority w:val="0"/>
    <w:pPr>
      <w:tabs>
        <w:tab w:val="left" w:pos="1260"/>
      </w:tabs>
      <w:outlineLvl w:val="3"/>
    </w:pPr>
  </w:style>
  <w:style w:type="paragraph" w:customStyle="1" w:styleId="358">
    <w:name w:val="一级条标题"/>
    <w:basedOn w:val="359"/>
    <w:next w:val="1"/>
    <w:qFormat/>
    <w:uiPriority w:val="0"/>
    <w:pPr>
      <w:tabs>
        <w:tab w:val="left" w:pos="1260"/>
      </w:tabs>
      <w:spacing w:beforeLines="0"/>
      <w:outlineLvl w:val="2"/>
    </w:pPr>
  </w:style>
  <w:style w:type="paragraph" w:customStyle="1" w:styleId="359">
    <w:name w:val="章标题"/>
    <w:next w:val="1"/>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360">
    <w:name w:val="样式 标题 4四级标题章H4sect 1.2.3.4Ref Heading 1rh1sect 1.2.3.41R..."/>
    <w:basedOn w:val="10"/>
    <w:qFormat/>
    <w:uiPriority w:val="0"/>
    <w:pPr>
      <w:tabs>
        <w:tab w:val="left" w:pos="284"/>
        <w:tab w:val="left" w:pos="864"/>
        <w:tab w:val="left" w:pos="945"/>
      </w:tabs>
      <w:spacing w:before="0" w:after="0" w:line="360" w:lineRule="auto"/>
      <w:ind w:left="839" w:hanging="839"/>
      <w:jc w:val="left"/>
    </w:pPr>
    <w:rPr>
      <w:rFonts w:ascii="宋体" w:hAnsi="宋体" w:cs="宋体"/>
      <w:b w:val="0"/>
      <w:color w:val="000000"/>
      <w:kern w:val="10"/>
      <w:sz w:val="24"/>
      <w:szCs w:val="24"/>
      <w:lang w:val="en-GB"/>
    </w:rPr>
  </w:style>
  <w:style w:type="paragraph" w:customStyle="1" w:styleId="361">
    <w:name w:val="表项"/>
    <w:next w:val="362"/>
    <w:qFormat/>
    <w:uiPriority w:val="0"/>
    <w:pPr>
      <w:keepNext/>
      <w:spacing w:line="300" w:lineRule="auto"/>
      <w:jc w:val="center"/>
    </w:pPr>
    <w:rPr>
      <w:rFonts w:ascii="Arial" w:hAnsi="Arial" w:eastAsia="黑体" w:cs="Times New Roman"/>
      <w:sz w:val="21"/>
      <w:lang w:val="en-US" w:eastAsia="zh-CN" w:bidi="ar-SA"/>
    </w:rPr>
  </w:style>
  <w:style w:type="paragraph" w:customStyle="1" w:styleId="362">
    <w:name w:val="表身"/>
    <w:basedOn w:val="1"/>
    <w:qFormat/>
    <w:uiPriority w:val="0"/>
    <w:pPr>
      <w:keepNext/>
      <w:widowControl/>
      <w:spacing w:before="60" w:after="60" w:line="300" w:lineRule="auto"/>
      <w:ind w:firstLine="0" w:firstLineChars="0"/>
      <w:jc w:val="both"/>
    </w:pPr>
    <w:rPr>
      <w:rFonts w:ascii="Times New Roman" w:hAnsi="Times New Roman"/>
      <w:sz w:val="18"/>
    </w:rPr>
  </w:style>
  <w:style w:type="paragraph" w:customStyle="1" w:styleId="363">
    <w:name w:val="表格文字（大）"/>
    <w:basedOn w:val="1"/>
    <w:qFormat/>
    <w:uiPriority w:val="0"/>
    <w:pPr>
      <w:spacing w:before="20" w:after="20" w:line="240" w:lineRule="auto"/>
      <w:ind w:firstLine="0" w:firstLineChars="0"/>
      <w:jc w:val="both"/>
    </w:pPr>
    <w:rPr>
      <w:rFonts w:ascii="Century Gothic" w:hAnsi="Century Gothic"/>
      <w:kern w:val="2"/>
      <w:sz w:val="24"/>
    </w:rPr>
  </w:style>
  <w:style w:type="paragraph" w:customStyle="1" w:styleId="364">
    <w:name w:val="Figure"/>
    <w:basedOn w:val="1"/>
    <w:next w:val="22"/>
    <w:qFormat/>
    <w:uiPriority w:val="0"/>
    <w:pPr>
      <w:keepNext/>
      <w:widowControl/>
      <w:spacing w:after="240" w:line="240" w:lineRule="auto"/>
      <w:ind w:firstLine="0" w:firstLineChars="0"/>
      <w:jc w:val="center"/>
    </w:pPr>
    <w:rPr>
      <w:rFonts w:ascii="Arial" w:hAnsi="Arial"/>
      <w:sz w:val="20"/>
      <w:lang w:val="en-GB" w:eastAsia="en-US"/>
    </w:rPr>
  </w:style>
  <w:style w:type="paragraph" w:customStyle="1" w:styleId="365">
    <w:name w:val="样式 样式 正文首行缩进 2 + 首行缩进:  2 字符 + 左侧:  2 字符 首行缩进:  2 字符"/>
    <w:basedOn w:val="1"/>
    <w:qFormat/>
    <w:uiPriority w:val="0"/>
    <w:pPr>
      <w:spacing w:line="240" w:lineRule="auto"/>
      <w:ind w:firstLine="0" w:firstLineChars="0"/>
      <w:jc w:val="both"/>
    </w:pPr>
    <w:rPr>
      <w:rFonts w:ascii="Times New Roman" w:hAnsi="Times New Roman"/>
      <w:kern w:val="28"/>
      <w:sz w:val="28"/>
    </w:rPr>
  </w:style>
  <w:style w:type="paragraph" w:customStyle="1" w:styleId="366">
    <w:name w:val="级别10"/>
    <w:basedOn w:val="1"/>
    <w:qFormat/>
    <w:uiPriority w:val="0"/>
    <w:pPr>
      <w:widowControl/>
      <w:spacing w:before="200" w:after="200"/>
      <w:ind w:firstLine="1800" w:firstLineChars="1800"/>
    </w:pPr>
    <w:rPr>
      <w:rFonts w:ascii="Times New Roman" w:hAnsi="Times New Roman"/>
      <w:sz w:val="24"/>
    </w:rPr>
  </w:style>
  <w:style w:type="paragraph" w:customStyle="1" w:styleId="367">
    <w:name w:val="修订1"/>
    <w:semiHidden/>
    <w:qFormat/>
    <w:uiPriority w:val="0"/>
    <w:rPr>
      <w:rFonts w:ascii="Times New Roman" w:hAnsi="Times New Roman" w:eastAsia="宋体" w:cs="Times New Roman"/>
      <w:kern w:val="2"/>
      <w:sz w:val="21"/>
      <w:lang w:val="en-US" w:eastAsia="zh-CN" w:bidi="ar-SA"/>
    </w:rPr>
  </w:style>
  <w:style w:type="paragraph" w:customStyle="1" w:styleId="368">
    <w:name w:val="表格式样"/>
    <w:basedOn w:val="1"/>
    <w:qFormat/>
    <w:uiPriority w:val="0"/>
    <w:pPr>
      <w:spacing w:before="120" w:after="120"/>
      <w:ind w:firstLine="0" w:firstLineChars="0"/>
      <w:jc w:val="center"/>
    </w:pPr>
  </w:style>
  <w:style w:type="paragraph" w:customStyle="1" w:styleId="369">
    <w:name w:val="p0"/>
    <w:basedOn w:val="1"/>
    <w:qFormat/>
    <w:uiPriority w:val="0"/>
    <w:pPr>
      <w:widowControl/>
      <w:spacing w:before="200" w:after="200" w:line="276" w:lineRule="auto"/>
      <w:ind w:firstLine="0" w:firstLineChars="0"/>
    </w:pPr>
    <w:rPr>
      <w:sz w:val="20"/>
    </w:rPr>
  </w:style>
  <w:style w:type="paragraph" w:customStyle="1" w:styleId="370">
    <w:name w:val="表身（中）"/>
    <w:basedOn w:val="371"/>
    <w:qFormat/>
    <w:uiPriority w:val="0"/>
    <w:pPr>
      <w:jc w:val="center"/>
    </w:pPr>
  </w:style>
  <w:style w:type="paragraph" w:customStyle="1" w:styleId="371">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72">
    <w:name w:val="bds1"/>
    <w:basedOn w:val="1"/>
    <w:qFormat/>
    <w:uiPriority w:val="0"/>
    <w:pPr>
      <w:spacing w:line="400" w:lineRule="atLeast"/>
      <w:ind w:left="492" w:hanging="492" w:firstLineChars="0"/>
      <w:jc w:val="both"/>
    </w:pPr>
    <w:rPr>
      <w:rFonts w:ascii="Times New Roman" w:hAnsi="Times New Roman" w:eastAsia="楷体_GB2312"/>
      <w:kern w:val="2"/>
      <w:sz w:val="24"/>
    </w:rPr>
  </w:style>
  <w:style w:type="paragraph" w:customStyle="1" w:styleId="373">
    <w:name w:val="Char Char Char2"/>
    <w:basedOn w:val="1"/>
    <w:qFormat/>
    <w:uiPriority w:val="0"/>
    <w:pPr>
      <w:widowControl/>
      <w:spacing w:after="160" w:line="240" w:lineRule="exact"/>
      <w:ind w:firstLine="0" w:firstLineChars="0"/>
    </w:pPr>
    <w:rPr>
      <w:rFonts w:ascii="Times New Roman" w:hAnsi="Times New Roman"/>
      <w:kern w:val="2"/>
    </w:rPr>
  </w:style>
  <w:style w:type="paragraph" w:customStyle="1" w:styleId="374">
    <w:name w:val="样式 标题 3 + 左侧:  0 厘米 首行缩进:  0 厘米"/>
    <w:basedOn w:val="9"/>
    <w:qFormat/>
    <w:uiPriority w:val="0"/>
    <w:pPr>
      <w:spacing w:line="413" w:lineRule="auto"/>
      <w:jc w:val="both"/>
    </w:pPr>
    <w:rPr>
      <w:rFonts w:hint="eastAsia" w:ascii="Times New Roman" w:hAnsi="Times New Roman"/>
      <w:bCs w:val="0"/>
      <w:kern w:val="2"/>
      <w:szCs w:val="20"/>
    </w:rPr>
  </w:style>
  <w:style w:type="paragraph" w:customStyle="1" w:styleId="375">
    <w:name w:val="List Bullet Last"/>
    <w:basedOn w:val="183"/>
    <w:qFormat/>
    <w:uiPriority w:val="0"/>
    <w:pPr>
      <w:tabs>
        <w:tab w:val="left" w:pos="720"/>
        <w:tab w:val="left" w:pos="960"/>
      </w:tabs>
      <w:spacing w:before="60" w:after="180"/>
      <w:ind w:left="960" w:hanging="720"/>
    </w:pPr>
  </w:style>
  <w:style w:type="paragraph" w:customStyle="1" w:styleId="376">
    <w:name w:val="样式 样式 样式 样式 样式 正文首行缩进 2 + 首行缩进:  2 字符 + 左侧:  2 字符 首行缩进:  2 字符 + ..."/>
    <w:basedOn w:val="1"/>
    <w:qFormat/>
    <w:uiPriority w:val="0"/>
    <w:pPr>
      <w:widowControl/>
      <w:tabs>
        <w:tab w:val="left" w:pos="420"/>
        <w:tab w:val="left" w:pos="720"/>
      </w:tabs>
      <w:spacing w:beforeLines="50" w:afterLines="50" w:line="240" w:lineRule="auto"/>
      <w:ind w:left="720" w:hanging="720" w:firstLineChars="0"/>
    </w:pPr>
    <w:rPr>
      <w:rFonts w:ascii="Arial" w:hAnsi="Arial" w:eastAsia="仿宋_GB2312"/>
      <w:color w:val="FF0000"/>
      <w:sz w:val="24"/>
      <w:lang w:eastAsia="en-NZ"/>
    </w:rPr>
  </w:style>
  <w:style w:type="paragraph" w:customStyle="1" w:styleId="377">
    <w:name w:val="文档结构图1"/>
    <w:basedOn w:val="1"/>
    <w:qFormat/>
    <w:uiPriority w:val="0"/>
    <w:pPr>
      <w:widowControl/>
      <w:spacing w:before="200" w:after="200" w:line="276" w:lineRule="auto"/>
      <w:ind w:firstLine="0" w:firstLineChars="0"/>
    </w:pPr>
    <w:rPr>
      <w:rFonts w:ascii="宋体"/>
      <w:sz w:val="18"/>
      <w:lang w:eastAsia="en-US"/>
    </w:rPr>
  </w:style>
  <w:style w:type="paragraph" w:customStyle="1" w:styleId="378">
    <w:name w:val="正文内容"/>
    <w:basedOn w:val="1"/>
    <w:qFormat/>
    <w:uiPriority w:val="0"/>
    <w:pPr>
      <w:spacing w:line="240" w:lineRule="auto"/>
      <w:ind w:firstLine="0" w:firstLineChars="0"/>
      <w:jc w:val="both"/>
    </w:pPr>
    <w:rPr>
      <w:rFonts w:ascii="Arial" w:hAnsi="Arial"/>
      <w:spacing w:val="-12"/>
      <w:kern w:val="2"/>
    </w:rPr>
  </w:style>
  <w:style w:type="paragraph" w:customStyle="1" w:styleId="379">
    <w:name w:val="表格文字"/>
    <w:basedOn w:val="29"/>
    <w:qFormat/>
    <w:uiPriority w:val="0"/>
    <w:pPr>
      <w:autoSpaceDE/>
      <w:autoSpaceDN/>
      <w:adjustRightInd/>
      <w:spacing w:before="20" w:after="20" w:line="240" w:lineRule="auto"/>
      <w:ind w:left="0"/>
    </w:pPr>
    <w:rPr>
      <w:rFonts w:ascii="Century Gothic" w:hAnsi="Century Gothic"/>
      <w:kern w:val="2"/>
      <w:sz w:val="20"/>
    </w:rPr>
  </w:style>
  <w:style w:type="paragraph" w:customStyle="1" w:styleId="380">
    <w:name w:val="_Style 378"/>
    <w:qFormat/>
    <w:uiPriority w:val="99"/>
    <w:rPr>
      <w:rFonts w:ascii="Times New Roman" w:hAnsi="Times New Roman" w:eastAsia="宋体" w:cs="Times New Roman"/>
      <w:sz w:val="21"/>
      <w:lang w:val="en-US" w:eastAsia="zh-CN" w:bidi="ar-SA"/>
    </w:rPr>
  </w:style>
  <w:style w:type="paragraph" w:customStyle="1" w:styleId="381">
    <w:name w:val="正文 1"/>
    <w:basedOn w:val="1"/>
    <w:qFormat/>
    <w:uiPriority w:val="0"/>
    <w:pPr>
      <w:widowControl/>
      <w:adjustRightInd w:val="0"/>
      <w:snapToGrid w:val="0"/>
      <w:spacing w:before="30" w:after="30" w:line="300" w:lineRule="auto"/>
      <w:ind w:left="680" w:firstLine="0" w:firstLineChars="0"/>
      <w:jc w:val="both"/>
    </w:pPr>
    <w:rPr>
      <w:rFonts w:ascii="Times New Roman" w:hAnsi="Times New Roman"/>
      <w:kern w:val="2"/>
      <w:sz w:val="18"/>
    </w:rPr>
  </w:style>
  <w:style w:type="paragraph" w:customStyle="1" w:styleId="382">
    <w:name w:val="xl4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383">
    <w:name w:val="TOC 标题211"/>
    <w:basedOn w:val="4"/>
    <w:next w:val="1"/>
    <w:qFormat/>
    <w:uiPriority w:val="0"/>
    <w:pPr>
      <w:widowControl/>
      <w:spacing w:before="480" w:after="0" w:line="276" w:lineRule="auto"/>
      <w:outlineLvl w:val="9"/>
    </w:pPr>
    <w:rPr>
      <w:rFonts w:ascii="Cambria" w:hAnsi="Cambria"/>
      <w:color w:val="365F91"/>
      <w:kern w:val="0"/>
      <w:sz w:val="28"/>
      <w:szCs w:val="28"/>
    </w:rPr>
  </w:style>
  <w:style w:type="paragraph" w:customStyle="1" w:styleId="384">
    <w:name w:val="表格侧编号"/>
    <w:next w:val="1"/>
    <w:qFormat/>
    <w:uiPriority w:val="0"/>
    <w:pPr>
      <w:widowControl w:val="0"/>
      <w:tabs>
        <w:tab w:val="left" w:pos="7380"/>
      </w:tabs>
      <w:jc w:val="both"/>
    </w:pPr>
    <w:rPr>
      <w:rFonts w:ascii="Arial" w:hAnsi="Arial" w:eastAsia="宋体" w:cs="Times New Roman"/>
      <w:sz w:val="24"/>
      <w:lang w:val="en-US" w:eastAsia="zh-CN" w:bidi="ar-SA"/>
    </w:rPr>
  </w:style>
  <w:style w:type="paragraph" w:customStyle="1" w:styleId="385">
    <w:name w:val="五级条标题"/>
    <w:basedOn w:val="386"/>
    <w:next w:val="1"/>
    <w:qFormat/>
    <w:uiPriority w:val="0"/>
    <w:pPr>
      <w:tabs>
        <w:tab w:val="left" w:pos="1260"/>
      </w:tabs>
      <w:outlineLvl w:val="6"/>
    </w:pPr>
  </w:style>
  <w:style w:type="paragraph" w:customStyle="1" w:styleId="386">
    <w:name w:val="四级条标题"/>
    <w:basedOn w:val="387"/>
    <w:next w:val="1"/>
    <w:qFormat/>
    <w:uiPriority w:val="0"/>
    <w:pPr>
      <w:tabs>
        <w:tab w:val="left" w:pos="1260"/>
      </w:tabs>
      <w:outlineLvl w:val="5"/>
    </w:pPr>
  </w:style>
  <w:style w:type="paragraph" w:customStyle="1" w:styleId="387">
    <w:name w:val="三级条标题"/>
    <w:basedOn w:val="357"/>
    <w:next w:val="1"/>
    <w:qFormat/>
    <w:uiPriority w:val="0"/>
    <w:pPr>
      <w:outlineLvl w:val="4"/>
    </w:pPr>
  </w:style>
  <w:style w:type="paragraph" w:styleId="388">
    <w:name w:val="No Spacing"/>
    <w:qFormat/>
    <w:uiPriority w:val="0"/>
    <w:pPr>
      <w:widowControl w:val="0"/>
      <w:ind w:firstLine="200" w:firstLineChars="200"/>
    </w:pPr>
    <w:rPr>
      <w:rFonts w:ascii="Times New Roman" w:hAnsi="Times New Roman" w:eastAsia="宋体" w:cs="Times New Roman"/>
      <w:sz w:val="21"/>
      <w:lang w:val="en-US" w:eastAsia="zh-CN" w:bidi="ar-SA"/>
    </w:rPr>
  </w:style>
  <w:style w:type="paragraph" w:customStyle="1" w:styleId="389">
    <w:name w:val="Pa7"/>
    <w:basedOn w:val="2"/>
    <w:next w:val="2"/>
    <w:qFormat/>
    <w:uiPriority w:val="99"/>
    <w:pPr>
      <w:spacing w:line="181" w:lineRule="atLeast"/>
    </w:pPr>
    <w:rPr>
      <w:rFonts w:ascii="汉仪大黑简..." w:hAnsi="Calibri" w:eastAsia="汉仪大黑简..."/>
      <w:color w:val="auto"/>
    </w:rPr>
  </w:style>
  <w:style w:type="paragraph" w:customStyle="1" w:styleId="390">
    <w:name w:val="样式 标书正文 + 左侧:  0 厘米 悬挂缩进: 9.45 字符"/>
    <w:basedOn w:val="391"/>
    <w:qFormat/>
    <w:uiPriority w:val="0"/>
    <w:pPr>
      <w:spacing w:line="240" w:lineRule="auto"/>
      <w:ind w:left="947" w:hanging="947"/>
    </w:pPr>
    <w:rPr>
      <w:rFonts w:cs="宋体"/>
      <w:sz w:val="24"/>
    </w:rPr>
  </w:style>
  <w:style w:type="paragraph" w:customStyle="1" w:styleId="391">
    <w:name w:val="标书正文"/>
    <w:basedOn w:val="1"/>
    <w:qFormat/>
    <w:uiPriority w:val="0"/>
    <w:pPr>
      <w:adjustRightInd w:val="0"/>
      <w:ind w:left="840" w:hanging="840" w:firstLineChars="0"/>
      <w:jc w:val="both"/>
      <w:textAlignment w:val="baseline"/>
    </w:pPr>
    <w:rPr>
      <w:rFonts w:ascii="楷体_GB2312" w:hAnsi="Times New Roman" w:eastAsia="楷体_GB2312"/>
      <w:sz w:val="28"/>
    </w:rPr>
  </w:style>
  <w:style w:type="paragraph" w:customStyle="1" w:styleId="392">
    <w:name w:val="正文文本 21"/>
    <w:basedOn w:val="1"/>
    <w:qFormat/>
    <w:uiPriority w:val="0"/>
    <w:pPr>
      <w:overflowPunct w:val="0"/>
      <w:autoSpaceDE w:val="0"/>
      <w:autoSpaceDN w:val="0"/>
      <w:adjustRightInd w:val="0"/>
      <w:spacing w:line="520" w:lineRule="exact"/>
      <w:ind w:left="360" w:firstLine="0" w:firstLineChars="0"/>
      <w:jc w:val="both"/>
      <w:textAlignment w:val="baseline"/>
    </w:pPr>
    <w:rPr>
      <w:rFonts w:ascii="Times New Roman" w:hAnsi="Times New Roman"/>
      <w:kern w:val="2"/>
      <w:sz w:val="32"/>
    </w:rPr>
  </w:style>
  <w:style w:type="paragraph" w:customStyle="1" w:styleId="393">
    <w:name w:val="Table Dash"/>
    <w:basedOn w:val="305"/>
    <w:qFormat/>
    <w:uiPriority w:val="0"/>
    <w:pPr>
      <w:ind w:left="774"/>
    </w:pPr>
  </w:style>
  <w:style w:type="paragraph" w:customStyle="1" w:styleId="394">
    <w:name w:val="正文文本缩进1"/>
    <w:basedOn w:val="1"/>
    <w:qFormat/>
    <w:uiPriority w:val="0"/>
    <w:pPr>
      <w:widowControl/>
      <w:adjustRightInd w:val="0"/>
      <w:snapToGrid w:val="0"/>
      <w:spacing w:before="120" w:after="200" w:line="276" w:lineRule="auto"/>
      <w:ind w:firstLine="652" w:firstLineChars="0"/>
    </w:pPr>
    <w:rPr>
      <w:rFonts w:ascii="楷体_GB2312" w:eastAsia="楷体_GB2312"/>
      <w:sz w:val="28"/>
    </w:rPr>
  </w:style>
  <w:style w:type="paragraph" w:customStyle="1" w:styleId="395">
    <w:name w:val="Keypoint Phrase16"/>
    <w:basedOn w:val="135"/>
    <w:next w:val="135"/>
    <w:qFormat/>
    <w:uiPriority w:val="0"/>
    <w:pPr>
      <w:keepNext/>
      <w:keepLines/>
      <w:tabs>
        <w:tab w:val="left" w:pos="360"/>
        <w:tab w:val="left" w:pos="720"/>
        <w:tab w:val="left" w:pos="1080"/>
        <w:tab w:val="left" w:pos="1440"/>
        <w:tab w:val="left" w:pos="1800"/>
        <w:tab w:val="left" w:pos="2160"/>
      </w:tabs>
    </w:pPr>
    <w:rPr>
      <w:rFonts w:hint="eastAsia" w:eastAsia="宋体"/>
      <w:kern w:val="2"/>
      <w:sz w:val="22"/>
    </w:rPr>
  </w:style>
  <w:style w:type="paragraph" w:customStyle="1" w:styleId="396">
    <w:name w:val="无间隔21"/>
    <w:qFormat/>
    <w:uiPriority w:val="0"/>
    <w:rPr>
      <w:rFonts w:ascii="Times New Roman" w:hAnsi="Times New Roman" w:eastAsia="宋体" w:cs="Times New Roman"/>
      <w:sz w:val="22"/>
      <w:szCs w:val="22"/>
      <w:lang w:val="en-US" w:eastAsia="zh-CN" w:bidi="ar-SA"/>
    </w:rPr>
  </w:style>
  <w:style w:type="paragraph" w:customStyle="1" w:styleId="397">
    <w:name w:val="1 Char Char Char Char Char Char Char"/>
    <w:basedOn w:val="1"/>
    <w:qFormat/>
    <w:uiPriority w:val="0"/>
    <w:pPr>
      <w:spacing w:before="60" w:after="60" w:line="312" w:lineRule="auto"/>
      <w:ind w:firstLine="0" w:firstLineChars="0"/>
      <w:jc w:val="both"/>
    </w:pPr>
    <w:rPr>
      <w:rFonts w:ascii="Times New Roman" w:hAnsi="Times New Roman" w:eastAsia="仿宋_GB2312"/>
      <w:kern w:val="2"/>
      <w:sz w:val="24"/>
    </w:rPr>
  </w:style>
  <w:style w:type="paragraph" w:customStyle="1" w:styleId="398">
    <w:name w:val="bdst"/>
    <w:basedOn w:val="1"/>
    <w:qFormat/>
    <w:uiPriority w:val="0"/>
    <w:pPr>
      <w:adjustRightInd w:val="0"/>
      <w:spacing w:line="400" w:lineRule="atLeast"/>
      <w:ind w:firstLine="0" w:firstLineChars="0"/>
      <w:textAlignment w:val="baseline"/>
    </w:pPr>
    <w:rPr>
      <w:rFonts w:ascii="Times New Roman" w:hAnsi="Times New Roman" w:eastAsia="楷体_GB2312"/>
      <w:sz w:val="24"/>
    </w:rPr>
  </w:style>
  <w:style w:type="paragraph" w:customStyle="1" w:styleId="399">
    <w:name w:val="table:list1"/>
    <w:basedOn w:val="340"/>
    <w:qFormat/>
    <w:uiPriority w:val="0"/>
    <w:pPr>
      <w:spacing w:before="40" w:after="40"/>
      <w:ind w:left="0" w:firstLine="0"/>
    </w:pPr>
  </w:style>
  <w:style w:type="paragraph" w:customStyle="1" w:styleId="400">
    <w:name w:val="图表脚注"/>
    <w:next w:val="143"/>
    <w:qFormat/>
    <w:uiPriority w:val="0"/>
    <w:pPr>
      <w:spacing w:before="200" w:after="200" w:line="276" w:lineRule="auto"/>
      <w:ind w:left="300" w:leftChars="200" w:hanging="100" w:hangingChars="100"/>
      <w:jc w:val="both"/>
    </w:pPr>
    <w:rPr>
      <w:rFonts w:ascii="宋体" w:hAnsi="Times New Roman" w:eastAsia="宋体" w:cs="Times New Roman"/>
      <w:sz w:val="18"/>
      <w:lang w:val="en-US" w:eastAsia="zh-CN" w:bidi="ar-SA"/>
    </w:rPr>
  </w:style>
  <w:style w:type="paragraph" w:customStyle="1" w:styleId="401">
    <w:name w:val="纯文本1"/>
    <w:basedOn w:val="1"/>
    <w:qFormat/>
    <w:uiPriority w:val="0"/>
    <w:pPr>
      <w:suppressAutoHyphens/>
      <w:spacing w:line="240" w:lineRule="auto"/>
      <w:ind w:firstLine="0" w:firstLineChars="0"/>
      <w:jc w:val="both"/>
    </w:pPr>
    <w:rPr>
      <w:rFonts w:ascii="宋体" w:hAnsi="宋体"/>
      <w:kern w:val="1"/>
      <w:lang w:eastAsia="ar-SA"/>
    </w:rPr>
  </w:style>
  <w:style w:type="paragraph" w:customStyle="1" w:styleId="402">
    <w:name w:val="TOC 标题11"/>
    <w:basedOn w:val="4"/>
    <w:next w:val="1"/>
    <w:qFormat/>
    <w:uiPriority w:val="0"/>
    <w:pPr>
      <w:keepNext w:val="0"/>
      <w:keepLines w:val="0"/>
      <w:widowControl/>
      <w:pBdr>
        <w:top w:val="single" w:color="4F81BD" w:sz="24" w:space="0"/>
        <w:left w:val="single" w:color="4F81BD" w:sz="24" w:space="0"/>
        <w:bottom w:val="single" w:color="4F81BD" w:sz="24" w:space="0"/>
        <w:right w:val="single" w:color="4F81BD" w:sz="24" w:space="0"/>
      </w:pBdr>
      <w:shd w:val="clear" w:color="auto" w:fill="4F81BD"/>
      <w:tabs>
        <w:tab w:val="left" w:pos="432"/>
      </w:tabs>
      <w:spacing w:before="200" w:after="0" w:line="276" w:lineRule="auto"/>
      <w:ind w:left="432" w:hanging="432"/>
      <w:outlineLvl w:val="9"/>
    </w:pPr>
    <w:rPr>
      <w:bCs w:val="0"/>
      <w:caps/>
      <w:color w:val="FFFFFF"/>
      <w:spacing w:val="15"/>
      <w:kern w:val="32"/>
      <w:sz w:val="22"/>
      <w:szCs w:val="20"/>
      <w:shd w:val="clear" w:color="auto" w:fill="4F81BD"/>
      <w:lang w:eastAsia="en-US"/>
    </w:rPr>
  </w:style>
  <w:style w:type="paragraph" w:customStyle="1" w:styleId="403">
    <w:name w:val="Body text 1"/>
    <w:basedOn w:val="304"/>
    <w:qFormat/>
    <w:uiPriority w:val="0"/>
    <w:pPr>
      <w:tabs>
        <w:tab w:val="left" w:pos="1134"/>
      </w:tabs>
      <w:ind w:hanging="1134"/>
    </w:pPr>
  </w:style>
  <w:style w:type="paragraph" w:customStyle="1" w:styleId="40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color w:val="FF0000"/>
      <w:sz w:val="20"/>
    </w:rPr>
  </w:style>
  <w:style w:type="paragraph" w:customStyle="1" w:styleId="405">
    <w:name w:val="图"/>
    <w:basedOn w:val="1"/>
    <w:qFormat/>
    <w:uiPriority w:val="0"/>
    <w:pPr>
      <w:keepNext/>
      <w:adjustRightInd w:val="0"/>
      <w:spacing w:before="60" w:after="60" w:line="300" w:lineRule="auto"/>
      <w:ind w:firstLine="0" w:firstLineChars="0"/>
      <w:jc w:val="center"/>
      <w:textAlignment w:val="center"/>
    </w:pPr>
    <w:rPr>
      <w:rFonts w:ascii="Times New Roman" w:hAnsi="Times New Roman"/>
      <w:snapToGrid w:val="0"/>
      <w:spacing w:val="20"/>
      <w:sz w:val="24"/>
    </w:rPr>
  </w:style>
  <w:style w:type="paragraph" w:customStyle="1" w:styleId="406">
    <w:name w:val="样式 标题 2 +"/>
    <w:basedOn w:val="8"/>
    <w:qFormat/>
    <w:uiPriority w:val="0"/>
    <w:pPr>
      <w:widowControl/>
      <w:tabs>
        <w:tab w:val="left" w:pos="576"/>
      </w:tabs>
      <w:spacing w:before="260" w:after="260" w:line="416" w:lineRule="auto"/>
      <w:ind w:left="576" w:hanging="576"/>
    </w:pPr>
    <w:rPr>
      <w:rFonts w:ascii="Arial" w:hAnsi="Arial"/>
      <w:bCs w:val="0"/>
      <w:iCs/>
      <w:sz w:val="36"/>
    </w:rPr>
  </w:style>
  <w:style w:type="paragraph" w:customStyle="1" w:styleId="407">
    <w:name w:val="页脚11"/>
    <w:basedOn w:val="1"/>
    <w:qFormat/>
    <w:uiPriority w:val="0"/>
    <w:pPr>
      <w:tabs>
        <w:tab w:val="center" w:pos="4153"/>
        <w:tab w:val="right" w:pos="8306"/>
      </w:tabs>
      <w:snapToGrid w:val="0"/>
      <w:spacing w:line="240" w:lineRule="auto"/>
      <w:ind w:firstLine="480" w:firstLineChars="0"/>
    </w:pPr>
    <w:rPr>
      <w:rFonts w:ascii="Times New Roman" w:hAnsi="Times New Roman" w:eastAsia="Times New Roman"/>
      <w:kern w:val="28"/>
      <w:sz w:val="18"/>
    </w:rPr>
  </w:style>
  <w:style w:type="paragraph" w:customStyle="1" w:styleId="408">
    <w:name w:val="封面标准名称"/>
    <w:qFormat/>
    <w:uiPriority w:val="0"/>
    <w:pPr>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409">
    <w:name w:val="Legal 5"/>
    <w:basedOn w:val="1"/>
    <w:qFormat/>
    <w:uiPriority w:val="0"/>
    <w:pPr>
      <w:tabs>
        <w:tab w:val="left" w:pos="2160"/>
      </w:tabs>
      <w:spacing w:after="120" w:line="240" w:lineRule="auto"/>
      <w:ind w:left="2160" w:hanging="360" w:firstLineChars="0"/>
      <w:jc w:val="both"/>
      <w:outlineLvl w:val="4"/>
    </w:pPr>
    <w:rPr>
      <w:rFonts w:ascii="Times New Roman" w:hAnsi="Times New Roman"/>
      <w:sz w:val="22"/>
      <w:lang w:eastAsia="en-US"/>
    </w:rPr>
  </w:style>
  <w:style w:type="paragraph" w:customStyle="1" w:styleId="410">
    <w:name w:val="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1">
    <w:name w:val="0"/>
    <w:basedOn w:val="1"/>
    <w:qFormat/>
    <w:uiPriority w:val="0"/>
    <w:pPr>
      <w:widowControl/>
      <w:snapToGrid w:val="0"/>
      <w:spacing w:line="240" w:lineRule="auto"/>
      <w:ind w:firstLine="0" w:firstLineChars="0"/>
      <w:jc w:val="both"/>
    </w:pPr>
    <w:rPr>
      <w:rFonts w:ascii="Times New Roman" w:hAnsi="Times New Roman"/>
    </w:rPr>
  </w:style>
  <w:style w:type="paragraph" w:customStyle="1" w:styleId="412">
    <w:name w:val="CM96"/>
    <w:basedOn w:val="2"/>
    <w:next w:val="2"/>
    <w:qFormat/>
    <w:uiPriority w:val="0"/>
    <w:pPr>
      <w:spacing w:after="298"/>
    </w:pPr>
    <w:rPr>
      <w:rFonts w:cs="宋体"/>
      <w:color w:val="auto"/>
    </w:rPr>
  </w:style>
  <w:style w:type="paragraph" w:customStyle="1" w:styleId="413">
    <w:name w:val="17"/>
    <w:basedOn w:val="1"/>
    <w:qFormat/>
    <w:uiPriority w:val="0"/>
    <w:pPr>
      <w:widowControl/>
      <w:snapToGrid w:val="0"/>
      <w:spacing w:before="100" w:beforeAutospacing="1" w:after="100" w:afterAutospacing="1" w:line="240" w:lineRule="auto"/>
      <w:ind w:firstLine="0" w:firstLineChars="0"/>
      <w:jc w:val="both"/>
    </w:pPr>
    <w:rPr>
      <w:rFonts w:ascii="宋体" w:hAnsi="宋体"/>
    </w:rPr>
  </w:style>
  <w:style w:type="paragraph" w:customStyle="1" w:styleId="414">
    <w:name w:val="Char Char1"/>
    <w:basedOn w:val="1"/>
    <w:qFormat/>
    <w:uiPriority w:val="0"/>
    <w:pPr>
      <w:ind w:left="420" w:firstLine="420" w:firstLineChars="0"/>
      <w:jc w:val="both"/>
    </w:pPr>
    <w:rPr>
      <w:rFonts w:ascii="Times New Roman" w:hAnsi="Times New Roman"/>
      <w:sz w:val="24"/>
      <w:szCs w:val="21"/>
    </w:rPr>
  </w:style>
  <w:style w:type="paragraph" w:customStyle="1" w:styleId="415">
    <w:name w:val="样式 首行缩进:  2.14 字符"/>
    <w:basedOn w:val="1"/>
    <w:qFormat/>
    <w:uiPriority w:val="0"/>
    <w:pPr>
      <w:spacing w:line="240" w:lineRule="auto"/>
      <w:ind w:firstLine="449" w:firstLineChars="214"/>
      <w:jc w:val="both"/>
    </w:pPr>
    <w:rPr>
      <w:rFonts w:ascii="Times New Roman" w:hAnsi="Times New Roman"/>
      <w:kern w:val="2"/>
      <w:sz w:val="28"/>
    </w:rPr>
  </w:style>
  <w:style w:type="paragraph" w:customStyle="1" w:styleId="416">
    <w:name w:val="CM92"/>
    <w:basedOn w:val="2"/>
    <w:next w:val="2"/>
    <w:qFormat/>
    <w:uiPriority w:val="0"/>
    <w:pPr>
      <w:spacing w:after="530"/>
    </w:pPr>
    <w:rPr>
      <w:rFonts w:cs="宋体"/>
      <w:color w:val="auto"/>
    </w:rPr>
  </w:style>
  <w:style w:type="paragraph" w:customStyle="1" w:styleId="417">
    <w:name w:val="p15"/>
    <w:basedOn w:val="1"/>
    <w:qFormat/>
    <w:uiPriority w:val="0"/>
    <w:pPr>
      <w:widowControl/>
      <w:snapToGrid w:val="0"/>
      <w:spacing w:line="240" w:lineRule="auto"/>
      <w:ind w:left="1440" w:firstLine="0" w:firstLineChars="0"/>
      <w:textAlignment w:val="baseline"/>
    </w:pPr>
    <w:rPr>
      <w:rFonts w:ascii="Arial" w:hAnsi="Arial"/>
      <w:sz w:val="22"/>
      <w:lang w:eastAsia="en-NZ"/>
    </w:rPr>
  </w:style>
  <w:style w:type="paragraph" w:customStyle="1" w:styleId="418">
    <w:name w:val="标准文件_段"/>
    <w:qFormat/>
    <w:uiPriority w:val="0"/>
    <w:pPr>
      <w:tabs>
        <w:tab w:val="left" w:pos="840"/>
      </w:tabs>
      <w:autoSpaceDE w:val="0"/>
      <w:autoSpaceDN w:val="0"/>
      <w:adjustRightInd w:val="0"/>
      <w:snapToGrid w:val="0"/>
      <w:spacing w:line="276" w:lineRule="auto"/>
      <w:ind w:left="840" w:right="-105" w:rightChars="-50" w:hanging="420"/>
      <w:jc w:val="both"/>
    </w:pPr>
    <w:rPr>
      <w:rFonts w:ascii="仿宋_GB2312" w:hAnsi="宋体" w:eastAsia="仿宋_GB2312" w:cs="Times New Roman"/>
      <w:sz w:val="28"/>
      <w:szCs w:val="28"/>
      <w:lang w:val="en-GB" w:eastAsia="zh-CN" w:bidi="ar-SA"/>
    </w:rPr>
  </w:style>
  <w:style w:type="paragraph" w:customStyle="1" w:styleId="419">
    <w:name w:val="圆点列举项"/>
    <w:basedOn w:val="1"/>
    <w:qFormat/>
    <w:uiPriority w:val="0"/>
    <w:pPr>
      <w:widowControl/>
      <w:adjustRightInd w:val="0"/>
      <w:snapToGrid w:val="0"/>
      <w:spacing w:before="30" w:after="30" w:line="300" w:lineRule="auto"/>
      <w:ind w:left="1134" w:hanging="227" w:firstLineChars="0"/>
      <w:jc w:val="both"/>
    </w:pPr>
    <w:rPr>
      <w:rFonts w:ascii="Times New Roman" w:hAnsi="Times New Roman"/>
      <w:kern w:val="2"/>
      <w:sz w:val="18"/>
    </w:rPr>
  </w:style>
  <w:style w:type="paragraph" w:customStyle="1" w:styleId="420">
    <w:name w:val="实施日期"/>
    <w:basedOn w:val="1"/>
    <w:qFormat/>
    <w:uiPriority w:val="0"/>
    <w:pPr>
      <w:widowControl/>
      <w:spacing w:before="200" w:after="200" w:line="276" w:lineRule="auto"/>
      <w:ind w:firstLine="0" w:firstLineChars="0"/>
      <w:jc w:val="right"/>
    </w:pPr>
    <w:rPr>
      <w:rFonts w:eastAsia="黑体"/>
      <w:sz w:val="28"/>
      <w:lang w:eastAsia="en-US"/>
    </w:rPr>
  </w:style>
  <w:style w:type="paragraph" w:customStyle="1" w:styleId="421">
    <w:name w:val="页脚1"/>
    <w:basedOn w:val="1"/>
    <w:qFormat/>
    <w:uiPriority w:val="0"/>
    <w:pPr>
      <w:tabs>
        <w:tab w:val="center" w:pos="4153"/>
        <w:tab w:val="right" w:pos="8306"/>
      </w:tabs>
      <w:snapToGrid w:val="0"/>
      <w:spacing w:line="240" w:lineRule="auto"/>
      <w:ind w:firstLine="480" w:firstLineChars="0"/>
    </w:pPr>
    <w:rPr>
      <w:rFonts w:ascii="Times New Roman" w:hAnsi="Times New Roman" w:eastAsia="Times New Roman"/>
      <w:kern w:val="28"/>
      <w:sz w:val="18"/>
    </w:rPr>
  </w:style>
  <w:style w:type="paragraph" w:customStyle="1" w:styleId="422">
    <w:name w:val="列项——（一级）"/>
    <w:qFormat/>
    <w:uiPriority w:val="0"/>
    <w:pPr>
      <w:widowControl w:val="0"/>
      <w:tabs>
        <w:tab w:val="left" w:pos="360"/>
        <w:tab w:val="left" w:pos="720"/>
      </w:tabs>
      <w:ind w:left="720" w:hanging="720"/>
      <w:jc w:val="both"/>
    </w:pPr>
    <w:rPr>
      <w:rFonts w:ascii="宋体" w:hAnsi="Times New Roman" w:eastAsia="宋体" w:cs="Times New Roman"/>
      <w:sz w:val="21"/>
      <w:lang w:val="en-US" w:eastAsia="zh-CN" w:bidi="ar-SA"/>
    </w:rPr>
  </w:style>
  <w:style w:type="paragraph" w:customStyle="1" w:styleId="423">
    <w:name w:val="标准文件_字母编号列项"/>
    <w:qFormat/>
    <w:uiPriority w:val="0"/>
    <w:pPr>
      <w:spacing w:line="300" w:lineRule="exact"/>
      <w:ind w:left="370" w:leftChars="170" w:right="-50" w:rightChars="-50" w:hanging="200" w:hangingChars="200"/>
      <w:jc w:val="both"/>
    </w:pPr>
    <w:rPr>
      <w:rFonts w:ascii="宋体" w:hAnsi="Times New Roman" w:eastAsia="宋体" w:cs="Times New Roman"/>
      <w:sz w:val="21"/>
      <w:lang w:val="en-US" w:eastAsia="zh-CN" w:bidi="ar-SA"/>
    </w:rPr>
  </w:style>
  <w:style w:type="paragraph" w:customStyle="1" w:styleId="424">
    <w:name w:val="序号列举项"/>
    <w:basedOn w:val="1"/>
    <w:qFormat/>
    <w:uiPriority w:val="0"/>
    <w:pPr>
      <w:widowControl/>
      <w:adjustRightInd w:val="0"/>
      <w:snapToGrid w:val="0"/>
      <w:spacing w:before="30" w:after="30" w:line="300" w:lineRule="auto"/>
      <w:ind w:left="1134" w:hanging="227" w:firstLineChars="0"/>
      <w:jc w:val="both"/>
    </w:pPr>
    <w:rPr>
      <w:rFonts w:ascii="Times New Roman" w:hAnsi="Times New Roman"/>
      <w:kern w:val="2"/>
      <w:sz w:val="18"/>
    </w:rPr>
  </w:style>
  <w:style w:type="paragraph" w:customStyle="1" w:styleId="425">
    <w:name w:val="xl51"/>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Times New Roman" w:hAnsi="Times New Roman"/>
      <w:sz w:val="24"/>
      <w:szCs w:val="24"/>
    </w:rPr>
  </w:style>
  <w:style w:type="paragraph" w:customStyle="1" w:styleId="426">
    <w:name w:val="副标题1"/>
    <w:basedOn w:val="1"/>
    <w:next w:val="1"/>
    <w:qFormat/>
    <w:uiPriority w:val="0"/>
    <w:pPr>
      <w:widowControl/>
      <w:spacing w:before="200" w:after="1000" w:line="240" w:lineRule="auto"/>
      <w:ind w:firstLine="0" w:firstLineChars="0"/>
    </w:pPr>
    <w:rPr>
      <w:caps/>
      <w:color w:val="595959"/>
      <w:spacing w:val="10"/>
      <w:sz w:val="24"/>
      <w:lang w:eastAsia="en-US"/>
    </w:rPr>
  </w:style>
  <w:style w:type="paragraph" w:customStyle="1" w:styleId="427">
    <w:name w:val="Char Char1 Char"/>
    <w:basedOn w:val="1"/>
    <w:qFormat/>
    <w:uiPriority w:val="0"/>
    <w:pPr>
      <w:widowControl/>
      <w:spacing w:after="160" w:line="240" w:lineRule="exact"/>
      <w:ind w:firstLine="0" w:firstLineChars="0"/>
    </w:pPr>
    <w:rPr>
      <w:rFonts w:ascii="Verdana" w:hAnsi="Verdana" w:eastAsia="仿宋_GB2312"/>
      <w:sz w:val="24"/>
      <w:lang w:eastAsia="en-US"/>
    </w:rPr>
  </w:style>
  <w:style w:type="paragraph" w:customStyle="1" w:styleId="428">
    <w:name w:val="List Paragraph1"/>
    <w:basedOn w:val="1"/>
    <w:qFormat/>
    <w:uiPriority w:val="0"/>
    <w:pPr>
      <w:spacing w:line="240" w:lineRule="auto"/>
      <w:ind w:firstLine="420"/>
      <w:jc w:val="both"/>
    </w:pPr>
    <w:rPr>
      <w:rFonts w:cs="Calibri"/>
      <w:kern w:val="2"/>
      <w:szCs w:val="21"/>
    </w:rPr>
  </w:style>
  <w:style w:type="paragraph" w:customStyle="1" w:styleId="429">
    <w:name w:val="Fleet bullets"/>
    <w:basedOn w:val="1"/>
    <w:qFormat/>
    <w:uiPriority w:val="0"/>
    <w:pPr>
      <w:widowControl/>
      <w:tabs>
        <w:tab w:val="left" w:pos="425"/>
      </w:tabs>
      <w:spacing w:line="240" w:lineRule="auto"/>
      <w:ind w:left="425" w:hanging="425" w:firstLineChars="0"/>
    </w:pPr>
    <w:rPr>
      <w:rFonts w:ascii="Times" w:hAnsi="Times"/>
      <w:sz w:val="24"/>
      <w:lang w:eastAsia="en-US"/>
    </w:rPr>
  </w:style>
  <w:style w:type="paragraph" w:customStyle="1" w:styleId="430">
    <w:name w:val="cnfont"/>
    <w:basedOn w:val="1"/>
    <w:qFormat/>
    <w:uiPriority w:val="0"/>
    <w:pPr>
      <w:widowControl/>
      <w:spacing w:before="100" w:beforeAutospacing="1" w:after="100" w:afterAutospacing="1" w:line="240" w:lineRule="auto"/>
      <w:ind w:firstLine="0" w:firstLineChars="0"/>
    </w:pPr>
    <w:rPr>
      <w:rFonts w:ascii="宋体" w:hAnsi="宋体"/>
      <w:color w:val="000000"/>
      <w:sz w:val="24"/>
      <w:szCs w:val="24"/>
    </w:rPr>
  </w:style>
  <w:style w:type="paragraph" w:customStyle="1" w:styleId="431">
    <w:name w:val="Figure Space11"/>
    <w:basedOn w:val="135"/>
    <w:qFormat/>
    <w:uiPriority w:val="0"/>
    <w:pPr>
      <w:keepNext/>
      <w:spacing w:before="240"/>
      <w:jc w:val="center"/>
    </w:pPr>
    <w:rPr>
      <w:rFonts w:hint="eastAsia" w:ascii="Times New Roman" w:hAnsi="Times New Roman" w:eastAsia="宋体"/>
      <w:b w:val="0"/>
      <w:kern w:val="2"/>
      <w:sz w:val="21"/>
    </w:rPr>
  </w:style>
  <w:style w:type="paragraph" w:customStyle="1" w:styleId="432">
    <w:name w:val="msolistparagraph"/>
    <w:basedOn w:val="1"/>
    <w:qFormat/>
    <w:uiPriority w:val="0"/>
    <w:pPr>
      <w:widowControl/>
      <w:spacing w:line="240" w:lineRule="auto"/>
      <w:ind w:firstLine="420"/>
    </w:pPr>
    <w:rPr>
      <w:sz w:val="22"/>
      <w:szCs w:val="22"/>
      <w:lang w:eastAsia="en-NZ"/>
    </w:rPr>
  </w:style>
  <w:style w:type="paragraph" w:customStyle="1" w:styleId="433">
    <w:name w:val="表名"/>
    <w:basedOn w:val="7"/>
    <w:qFormat/>
    <w:uiPriority w:val="0"/>
    <w:pPr>
      <w:tabs>
        <w:tab w:val="left" w:pos="720"/>
        <w:tab w:val="left" w:pos="1080"/>
      </w:tabs>
      <w:spacing w:after="0"/>
      <w:ind w:left="1080" w:hanging="1080" w:firstLineChars="0"/>
      <w:jc w:val="center"/>
    </w:pPr>
    <w:rPr>
      <w:rFonts w:ascii="宋体" w:hAnsi="Times New Roman"/>
      <w:kern w:val="2"/>
      <w:sz w:val="24"/>
    </w:rPr>
  </w:style>
  <w:style w:type="paragraph" w:customStyle="1" w:styleId="434">
    <w:name w:val="无间隔2"/>
    <w:qFormat/>
    <w:uiPriority w:val="0"/>
    <w:rPr>
      <w:rFonts w:ascii="Times New Roman" w:hAnsi="Times New Roman" w:eastAsia="宋体" w:cs="Times New Roman"/>
      <w:sz w:val="22"/>
      <w:szCs w:val="22"/>
      <w:lang w:val="en-US" w:eastAsia="zh-CN" w:bidi="ar-SA"/>
    </w:rPr>
  </w:style>
  <w:style w:type="paragraph" w:customStyle="1" w:styleId="435">
    <w:name w:val="Legal 4"/>
    <w:basedOn w:val="1"/>
    <w:qFormat/>
    <w:uiPriority w:val="0"/>
    <w:pPr>
      <w:tabs>
        <w:tab w:val="left" w:pos="1800"/>
        <w:tab w:val="left" w:pos="2160"/>
      </w:tabs>
      <w:spacing w:after="120" w:line="240" w:lineRule="auto"/>
      <w:ind w:left="1800" w:hanging="360" w:firstLineChars="0"/>
      <w:jc w:val="both"/>
      <w:outlineLvl w:val="3"/>
    </w:pPr>
    <w:rPr>
      <w:rFonts w:ascii="Times New Roman" w:hAnsi="Times New Roman"/>
      <w:sz w:val="22"/>
      <w:lang w:eastAsia="en-US"/>
    </w:rPr>
  </w:style>
  <w:style w:type="paragraph" w:customStyle="1" w:styleId="436">
    <w:name w:val="列项●（二级）"/>
    <w:qFormat/>
    <w:uiPriority w:val="0"/>
    <w:pPr>
      <w:tabs>
        <w:tab w:val="left" w:pos="840"/>
        <w:tab w:val="left" w:pos="900"/>
      </w:tabs>
      <w:ind w:left="600" w:leftChars="400" w:hanging="200" w:hangingChars="200"/>
      <w:jc w:val="both"/>
    </w:pPr>
    <w:rPr>
      <w:rFonts w:hint="eastAsia" w:ascii="宋体" w:hAnsi="Times New Roman" w:eastAsia="宋体" w:cs="Times New Roman"/>
      <w:sz w:val="21"/>
      <w:lang w:val="en-US" w:eastAsia="zh-CN" w:bidi="ar-SA"/>
    </w:rPr>
  </w:style>
  <w:style w:type="paragraph" w:customStyle="1" w:styleId="437">
    <w:name w:val="NewStyle正文"/>
    <w:qFormat/>
    <w:uiPriority w:val="0"/>
    <w:pPr>
      <w:widowControl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438">
    <w:name w:val="Char31"/>
    <w:basedOn w:val="1"/>
    <w:qFormat/>
    <w:uiPriority w:val="0"/>
    <w:pPr>
      <w:spacing w:line="240" w:lineRule="auto"/>
      <w:ind w:firstLine="0" w:firstLineChars="0"/>
      <w:jc w:val="both"/>
    </w:pPr>
    <w:rPr>
      <w:rFonts w:ascii="Tahoma" w:hAnsi="Tahoma"/>
      <w:kern w:val="2"/>
      <w:sz w:val="24"/>
    </w:rPr>
  </w:style>
  <w:style w:type="paragraph" w:customStyle="1" w:styleId="439">
    <w:name w:val="样式 楷体_GB2312 四号 左侧:  0 厘米 悬挂缩进: 7.35 字符 行距: 1.5 倍行距"/>
    <w:basedOn w:val="1"/>
    <w:qFormat/>
    <w:uiPriority w:val="0"/>
    <w:pPr>
      <w:spacing w:line="240" w:lineRule="auto"/>
      <w:ind w:left="737" w:hanging="737" w:firstLineChars="0"/>
      <w:jc w:val="both"/>
    </w:pPr>
    <w:rPr>
      <w:rFonts w:ascii="楷体_GB2312" w:hAnsi="Times New Roman" w:eastAsia="楷体_GB2312" w:cs="宋体"/>
      <w:kern w:val="2"/>
      <w:sz w:val="28"/>
    </w:rPr>
  </w:style>
  <w:style w:type="paragraph" w:customStyle="1" w:styleId="440">
    <w:name w:val="子项位"/>
    <w:basedOn w:val="1"/>
    <w:qFormat/>
    <w:uiPriority w:val="0"/>
    <w:pPr>
      <w:tabs>
        <w:tab w:val="left" w:pos="1531"/>
      </w:tabs>
      <w:adjustRightInd w:val="0"/>
      <w:snapToGrid w:val="0"/>
      <w:spacing w:before="120" w:line="240" w:lineRule="auto"/>
      <w:ind w:left="1531" w:hanging="397" w:firstLineChars="0"/>
      <w:textAlignment w:val="baseline"/>
    </w:pPr>
    <w:rPr>
      <w:rFonts w:ascii="Times New Roman" w:hAnsi="Times New Roman"/>
      <w:sz w:val="28"/>
    </w:rPr>
  </w:style>
  <w:style w:type="paragraph" w:customStyle="1" w:styleId="441">
    <w:name w:val="Req Bullet"/>
    <w:basedOn w:val="1"/>
    <w:qFormat/>
    <w:uiPriority w:val="0"/>
    <w:pPr>
      <w:widowControl/>
      <w:tabs>
        <w:tab w:val="left" w:pos="360"/>
      </w:tabs>
      <w:spacing w:after="120" w:line="240" w:lineRule="auto"/>
      <w:ind w:left="360" w:hanging="360" w:firstLineChars="0"/>
    </w:pPr>
    <w:rPr>
      <w:rFonts w:hint="eastAsia" w:ascii="Times New Roman" w:hAnsi="Times New Roman"/>
      <w:kern w:val="2"/>
      <w:sz w:val="24"/>
      <w:lang w:val="en-GB" w:eastAsia="en-US"/>
    </w:rPr>
  </w:style>
  <w:style w:type="paragraph" w:customStyle="1" w:styleId="442">
    <w:name w:val="CM1"/>
    <w:basedOn w:val="1"/>
    <w:next w:val="1"/>
    <w:qFormat/>
    <w:uiPriority w:val="0"/>
    <w:pPr>
      <w:widowControl/>
      <w:autoSpaceDE w:val="0"/>
      <w:autoSpaceDN w:val="0"/>
      <w:adjustRightInd w:val="0"/>
      <w:spacing w:line="1140" w:lineRule="atLeast"/>
      <w:ind w:firstLine="0" w:firstLineChars="0"/>
    </w:pPr>
    <w:rPr>
      <w:rFonts w:ascii="楷体_GB2312" w:hAnsi="Arial" w:eastAsia="楷体_GB2312"/>
      <w:sz w:val="24"/>
      <w:lang w:eastAsia="en-NZ"/>
    </w:rPr>
  </w:style>
  <w:style w:type="paragraph" w:customStyle="1" w:styleId="443">
    <w:name w:val="样式 正文文本 + 楷体_GB2312 四号 非加粗 两端对齐 行距: 1.5 倍行距"/>
    <w:basedOn w:val="7"/>
    <w:qFormat/>
    <w:uiPriority w:val="0"/>
    <w:pPr>
      <w:widowControl/>
      <w:autoSpaceDE w:val="0"/>
      <w:autoSpaceDN w:val="0"/>
      <w:adjustRightInd w:val="0"/>
      <w:spacing w:after="0"/>
      <w:ind w:firstLine="0" w:firstLineChars="0"/>
      <w:jc w:val="both"/>
      <w:textAlignment w:val="bottom"/>
    </w:pPr>
    <w:rPr>
      <w:rFonts w:ascii="楷体_GB2312" w:hAnsi="宋体" w:eastAsia="楷体_GB2312" w:cs="宋体"/>
      <w:kern w:val="2"/>
      <w:sz w:val="24"/>
    </w:rPr>
  </w:style>
  <w:style w:type="paragraph" w:customStyle="1" w:styleId="444">
    <w:name w:val="修订2"/>
    <w:qFormat/>
    <w:uiPriority w:val="99"/>
    <w:rPr>
      <w:rFonts w:ascii="Times New Roman" w:hAnsi="Times New Roman" w:eastAsia="宋体" w:cs="Times New Roman"/>
      <w:kern w:val="2"/>
      <w:sz w:val="21"/>
      <w:lang w:val="en-US" w:eastAsia="zh-CN" w:bidi="ar-SA"/>
    </w:rPr>
  </w:style>
  <w:style w:type="paragraph" w:customStyle="1" w:styleId="445">
    <w:name w:val="级别2"/>
    <w:basedOn w:val="317"/>
    <w:qFormat/>
    <w:uiPriority w:val="0"/>
    <w:pPr>
      <w:ind w:firstLine="200" w:firstLineChars="200"/>
      <w:outlineLvl w:val="1"/>
    </w:pPr>
    <w:rPr>
      <w:b w:val="0"/>
      <w:sz w:val="30"/>
    </w:rPr>
  </w:style>
  <w:style w:type="paragraph" w:customStyle="1" w:styleId="446">
    <w:name w:val="缩正文"/>
    <w:basedOn w:val="1"/>
    <w:qFormat/>
    <w:uiPriority w:val="0"/>
    <w:pPr>
      <w:adjustRightInd w:val="0"/>
      <w:snapToGrid w:val="0"/>
      <w:spacing w:line="300" w:lineRule="auto"/>
      <w:ind w:left="992" w:firstLine="0" w:firstLineChars="0"/>
      <w:jc w:val="both"/>
    </w:pPr>
    <w:rPr>
      <w:rFonts w:ascii="Times New Roman" w:hAnsi="Times New Roman"/>
      <w:kern w:val="2"/>
      <w:sz w:val="24"/>
    </w:rPr>
  </w:style>
  <w:style w:type="paragraph" w:customStyle="1" w:styleId="447">
    <w:name w:val="样式 标题 3Level 3 HeadH3level_3PIM 3 + 两端对齐 左侧:  0 厘米 悬挂缩进: 8..."/>
    <w:basedOn w:val="9"/>
    <w:qFormat/>
    <w:uiPriority w:val="0"/>
    <w:pPr>
      <w:keepNext w:val="0"/>
      <w:keepLines w:val="0"/>
      <w:tabs>
        <w:tab w:val="left" w:pos="851"/>
      </w:tabs>
      <w:adjustRightInd w:val="0"/>
      <w:spacing w:line="416" w:lineRule="atLeast"/>
      <w:ind w:left="851" w:hanging="851"/>
      <w:jc w:val="both"/>
      <w:textAlignment w:val="baseline"/>
    </w:pPr>
    <w:rPr>
      <w:rFonts w:ascii="宋体" w:hAnsi="Times New Roman"/>
      <w:b w:val="0"/>
      <w:szCs w:val="20"/>
    </w:rPr>
  </w:style>
  <w:style w:type="paragraph" w:customStyle="1" w:styleId="448">
    <w:name w:val="Char Char Char Char"/>
    <w:basedOn w:val="1"/>
    <w:qFormat/>
    <w:uiPriority w:val="0"/>
    <w:pPr>
      <w:widowControl/>
      <w:spacing w:before="200" w:after="160" w:line="240" w:lineRule="exact"/>
      <w:ind w:firstLine="0" w:firstLineChars="0"/>
    </w:pPr>
    <w:rPr>
      <w:rFonts w:ascii="Verdana" w:hAnsi="Verdana" w:eastAsia="仿宋_GB2312"/>
      <w:sz w:val="24"/>
      <w:lang w:eastAsia="en-US"/>
    </w:rPr>
  </w:style>
  <w:style w:type="paragraph" w:customStyle="1" w:styleId="449">
    <w:name w:val="Cell Header"/>
    <w:basedOn w:val="1"/>
    <w:qFormat/>
    <w:uiPriority w:val="0"/>
    <w:pPr>
      <w:keepNext/>
      <w:widowControl/>
      <w:spacing w:before="40" w:after="40" w:line="240" w:lineRule="auto"/>
      <w:ind w:firstLine="0" w:firstLineChars="0"/>
      <w:jc w:val="center"/>
    </w:pPr>
    <w:rPr>
      <w:rFonts w:ascii="Arial" w:hAnsi="Arial"/>
      <w:b/>
      <w:sz w:val="16"/>
      <w:lang w:val="en-GB" w:eastAsia="en-US"/>
    </w:rPr>
  </w:style>
  <w:style w:type="paragraph" w:customStyle="1" w:styleId="450">
    <w:name w:val="大标题"/>
    <w:qFormat/>
    <w:uiPriority w:val="0"/>
    <w:pPr>
      <w:tabs>
        <w:tab w:val="left" w:pos="1701"/>
      </w:tabs>
      <w:snapToGrid w:val="0"/>
      <w:spacing w:before="240" w:after="360" w:line="288" w:lineRule="auto"/>
      <w:jc w:val="center"/>
    </w:pPr>
    <w:rPr>
      <w:rFonts w:ascii="黑体" w:hAnsi="Times New Roman" w:eastAsia="黑体" w:cs="Times New Roman"/>
      <w:spacing w:val="20"/>
      <w:sz w:val="32"/>
      <w:lang w:val="en-US" w:eastAsia="zh-CN" w:bidi="ar-SA"/>
    </w:rPr>
  </w:style>
  <w:style w:type="paragraph" w:customStyle="1" w:styleId="451">
    <w:name w:val="Cell Text C"/>
    <w:basedOn w:val="1"/>
    <w:qFormat/>
    <w:uiPriority w:val="0"/>
    <w:pPr>
      <w:widowControl/>
      <w:spacing w:before="40" w:after="40" w:line="240" w:lineRule="auto"/>
      <w:ind w:firstLine="0" w:firstLineChars="0"/>
      <w:jc w:val="center"/>
    </w:pPr>
    <w:rPr>
      <w:rFonts w:ascii="Arial" w:hAnsi="Arial"/>
      <w:sz w:val="18"/>
      <w:lang w:val="en-GB" w:eastAsia="en-US"/>
    </w:rPr>
  </w:style>
  <w:style w:type="paragraph" w:customStyle="1" w:styleId="452">
    <w:name w:val="Char Char Char Char Char Char Char Char Char Char Char Char Char Char Char Char Char Char1"/>
    <w:basedOn w:val="1"/>
    <w:qFormat/>
    <w:uiPriority w:val="0"/>
    <w:pPr>
      <w:widowControl/>
      <w:spacing w:line="400" w:lineRule="exact"/>
      <w:ind w:firstLine="0" w:firstLineChars="0"/>
      <w:jc w:val="center"/>
    </w:pPr>
    <w:rPr>
      <w:rFonts w:ascii="Verdana" w:hAnsi="Verdana"/>
      <w:lang w:eastAsia="en-US"/>
    </w:rPr>
  </w:style>
  <w:style w:type="paragraph" w:customStyle="1" w:styleId="453">
    <w:name w:val="Char Char"/>
    <w:basedOn w:val="1"/>
    <w:qFormat/>
    <w:uiPriority w:val="0"/>
    <w:pPr>
      <w:ind w:left="420" w:firstLine="420" w:firstLineChars="0"/>
      <w:jc w:val="both"/>
    </w:pPr>
    <w:rPr>
      <w:rFonts w:ascii="Times New Roman" w:hAnsi="Times New Roman"/>
      <w:sz w:val="24"/>
      <w:szCs w:val="21"/>
    </w:rPr>
  </w:style>
  <w:style w:type="paragraph" w:customStyle="1" w:styleId="454">
    <w:name w:val="列表编号 21"/>
    <w:basedOn w:val="1"/>
    <w:qFormat/>
    <w:uiPriority w:val="0"/>
    <w:pPr>
      <w:widowControl/>
      <w:overflowPunct w:val="0"/>
      <w:autoSpaceDE w:val="0"/>
      <w:autoSpaceDN w:val="0"/>
      <w:adjustRightInd w:val="0"/>
      <w:spacing w:before="200" w:after="200" w:line="276" w:lineRule="auto"/>
      <w:ind w:left="1440" w:firstLine="0" w:firstLineChars="0"/>
      <w:textAlignment w:val="baseline"/>
    </w:pPr>
    <w:rPr>
      <w:sz w:val="20"/>
      <w:lang w:eastAsia="en-US"/>
    </w:rPr>
  </w:style>
  <w:style w:type="paragraph" w:customStyle="1" w:styleId="45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6">
    <w:name w:val="默认段落字体 Para Char Char Char1 Char"/>
    <w:basedOn w:val="1"/>
    <w:qFormat/>
    <w:uiPriority w:val="0"/>
    <w:pPr>
      <w:ind w:left="420" w:firstLine="420" w:firstLineChars="0"/>
      <w:jc w:val="both"/>
    </w:pPr>
    <w:rPr>
      <w:rFonts w:ascii="Times New Roman" w:hAnsi="Times New Roman"/>
      <w:kern w:val="2"/>
    </w:rPr>
  </w:style>
  <w:style w:type="paragraph" w:customStyle="1" w:styleId="457">
    <w:name w:val="Legal 9"/>
    <w:basedOn w:val="1"/>
    <w:qFormat/>
    <w:uiPriority w:val="0"/>
    <w:pPr>
      <w:tabs>
        <w:tab w:val="left" w:pos="3816"/>
      </w:tabs>
      <w:spacing w:line="240" w:lineRule="auto"/>
      <w:ind w:left="3816" w:hanging="360" w:firstLineChars="0"/>
      <w:jc w:val="both"/>
    </w:pPr>
    <w:rPr>
      <w:rFonts w:ascii="Times New Roman" w:hAnsi="Times New Roman"/>
      <w:sz w:val="18"/>
      <w:lang w:eastAsia="en-US"/>
    </w:rPr>
  </w:style>
  <w:style w:type="paragraph" w:customStyle="1" w:styleId="458">
    <w:name w:val="正文两级符号要点"/>
    <w:basedOn w:val="1"/>
    <w:qFormat/>
    <w:uiPriority w:val="0"/>
    <w:pPr>
      <w:tabs>
        <w:tab w:val="left" w:pos="794"/>
      </w:tabs>
      <w:adjustRightInd w:val="0"/>
      <w:snapToGrid w:val="0"/>
      <w:spacing w:after="160" w:line="300" w:lineRule="auto"/>
      <w:ind w:left="794" w:hanging="397" w:firstLineChars="0"/>
      <w:jc w:val="both"/>
    </w:pPr>
    <w:rPr>
      <w:rFonts w:ascii="Times New Roman" w:hAnsi="Times New Roman"/>
      <w:kern w:val="2"/>
      <w:sz w:val="24"/>
      <w:szCs w:val="24"/>
    </w:rPr>
  </w:style>
  <w:style w:type="paragraph" w:customStyle="1" w:styleId="459">
    <w:name w:val="HTML 地址1"/>
    <w:basedOn w:val="1"/>
    <w:qFormat/>
    <w:uiPriority w:val="0"/>
    <w:pPr>
      <w:spacing w:line="240" w:lineRule="auto"/>
      <w:ind w:firstLine="0" w:firstLineChars="0"/>
      <w:jc w:val="both"/>
    </w:pPr>
    <w:rPr>
      <w:rFonts w:hint="eastAsia" w:ascii="Times New Roman" w:hAnsi="Times New Roman"/>
      <w:i/>
      <w:kern w:val="2"/>
    </w:rPr>
  </w:style>
  <w:style w:type="paragraph" w:customStyle="1" w:styleId="460">
    <w:name w:val="列表接续 31"/>
    <w:basedOn w:val="1"/>
    <w:qFormat/>
    <w:uiPriority w:val="0"/>
    <w:pPr>
      <w:widowControl/>
      <w:spacing w:before="200" w:after="120" w:line="276" w:lineRule="auto"/>
      <w:ind w:left="1260" w:leftChars="600" w:firstLine="0" w:firstLineChars="0"/>
    </w:pPr>
    <w:rPr>
      <w:sz w:val="20"/>
      <w:lang w:eastAsia="en-US"/>
    </w:rPr>
  </w:style>
  <w:style w:type="paragraph" w:customStyle="1" w:styleId="461">
    <w:name w:val="数字编号2"/>
    <w:basedOn w:val="1"/>
    <w:qFormat/>
    <w:uiPriority w:val="0"/>
    <w:pPr>
      <w:tabs>
        <w:tab w:val="left" w:pos="425"/>
        <w:tab w:val="left" w:pos="1080"/>
      </w:tabs>
      <w:adjustRightInd w:val="0"/>
      <w:snapToGrid w:val="0"/>
      <w:ind w:left="1080" w:hanging="1080" w:firstLineChars="0"/>
      <w:textAlignment w:val="baseline"/>
    </w:pPr>
    <w:rPr>
      <w:rFonts w:ascii="Arial" w:hAnsi="Arial"/>
      <w:kern w:val="2"/>
      <w:sz w:val="24"/>
    </w:rPr>
  </w:style>
  <w:style w:type="paragraph" w:customStyle="1" w:styleId="462">
    <w:name w:val="xl55"/>
    <w:basedOn w:val="1"/>
    <w:qFormat/>
    <w:uiPriority w:val="0"/>
    <w:pPr>
      <w:widowControl/>
      <w:pBdr>
        <w:bottom w:val="single" w:color="auto" w:sz="8" w:space="0"/>
      </w:pBdr>
      <w:spacing w:before="100" w:beforeAutospacing="1" w:after="100" w:afterAutospacing="1" w:line="240" w:lineRule="auto"/>
      <w:ind w:firstLine="0" w:firstLineChars="0"/>
    </w:pPr>
    <w:rPr>
      <w:rFonts w:ascii="宋体" w:hAnsi="宋体" w:cs="宋体"/>
      <w:sz w:val="24"/>
      <w:szCs w:val="24"/>
    </w:rPr>
  </w:style>
  <w:style w:type="paragraph" w:customStyle="1" w:styleId="463">
    <w:name w:val="样式 标题 3h3Head33Level 3 HeadH3l3CT + 楷体_GB2312 四号 黑色 行距..."/>
    <w:basedOn w:val="9"/>
    <w:qFormat/>
    <w:uiPriority w:val="0"/>
    <w:pPr>
      <w:spacing w:line="240" w:lineRule="auto"/>
      <w:jc w:val="both"/>
    </w:pPr>
    <w:rPr>
      <w:rFonts w:ascii="楷体_GB2312" w:hAnsi="楷体_GB2312" w:eastAsia="楷体_GB2312" w:cs="宋体"/>
      <w:color w:val="000000"/>
      <w:kern w:val="2"/>
      <w:szCs w:val="20"/>
    </w:rPr>
  </w:style>
  <w:style w:type="paragraph" w:customStyle="1" w:styleId="464">
    <w:name w:val="Char1"/>
    <w:basedOn w:val="1"/>
    <w:qFormat/>
    <w:uiPriority w:val="0"/>
    <w:pPr>
      <w:ind w:left="420" w:firstLine="420" w:firstLineChars="0"/>
      <w:jc w:val="both"/>
    </w:pPr>
    <w:rPr>
      <w:rFonts w:ascii="Times New Roman" w:hAnsi="Times New Roman"/>
      <w:sz w:val="24"/>
      <w:szCs w:val="21"/>
    </w:rPr>
  </w:style>
  <w:style w:type="paragraph" w:customStyle="1" w:styleId="465">
    <w:name w:val="样式 样式 首行缩进:  2 字符 + 首行缩进:  2 字符"/>
    <w:basedOn w:val="1"/>
    <w:qFormat/>
    <w:uiPriority w:val="0"/>
    <w:pPr>
      <w:widowControl/>
      <w:ind w:firstLine="560"/>
    </w:pPr>
    <w:rPr>
      <w:rFonts w:ascii="宋体" w:hAnsi="Arial"/>
      <w:sz w:val="28"/>
      <w:lang w:eastAsia="en-NZ"/>
    </w:rPr>
  </w:style>
  <w:style w:type="paragraph" w:customStyle="1" w:styleId="466">
    <w:name w:val="列表接续1"/>
    <w:basedOn w:val="1"/>
    <w:qFormat/>
    <w:uiPriority w:val="0"/>
    <w:pPr>
      <w:widowControl/>
      <w:spacing w:before="200" w:after="120" w:line="276" w:lineRule="auto"/>
      <w:ind w:left="420" w:leftChars="200" w:firstLine="0" w:firstLineChars="0"/>
    </w:pPr>
    <w:rPr>
      <w:sz w:val="20"/>
      <w:lang w:eastAsia="en-US"/>
    </w:rPr>
  </w:style>
  <w:style w:type="paragraph" w:customStyle="1" w:styleId="467">
    <w:name w:val="7"/>
    <w:basedOn w:val="1"/>
    <w:qFormat/>
    <w:uiPriority w:val="0"/>
    <w:pPr>
      <w:spacing w:line="240" w:lineRule="auto"/>
      <w:ind w:firstLine="0" w:firstLineChars="0"/>
      <w:jc w:val="both"/>
    </w:pPr>
    <w:rPr>
      <w:rFonts w:ascii="Times New Roman" w:hAnsi="Times New Roman"/>
      <w:kern w:val="2"/>
    </w:rPr>
  </w:style>
  <w:style w:type="paragraph" w:customStyle="1" w:styleId="468">
    <w:name w:val="Char Char Char Char Char Char Char Char Char Char Char Char Char Char Char Char Char Char"/>
    <w:basedOn w:val="1"/>
    <w:qFormat/>
    <w:uiPriority w:val="0"/>
    <w:pPr>
      <w:widowControl/>
      <w:spacing w:line="400" w:lineRule="exact"/>
      <w:ind w:firstLine="0" w:firstLineChars="0"/>
      <w:jc w:val="center"/>
    </w:pPr>
    <w:rPr>
      <w:rFonts w:ascii="Verdana" w:hAnsi="Verdana"/>
      <w:lang w:eastAsia="en-US"/>
    </w:rPr>
  </w:style>
  <w:style w:type="paragraph" w:customStyle="1" w:styleId="469">
    <w:name w:val="列出段落11"/>
    <w:basedOn w:val="1"/>
    <w:qFormat/>
    <w:uiPriority w:val="0"/>
    <w:pPr>
      <w:widowControl/>
      <w:spacing w:before="200" w:after="200" w:line="276" w:lineRule="auto"/>
      <w:ind w:firstLine="420"/>
    </w:pPr>
    <w:rPr>
      <w:sz w:val="20"/>
      <w:lang w:eastAsia="en-US"/>
    </w:rPr>
  </w:style>
  <w:style w:type="paragraph" w:customStyle="1" w:styleId="470">
    <w:name w:val="Legal 3"/>
    <w:basedOn w:val="1"/>
    <w:qFormat/>
    <w:uiPriority w:val="0"/>
    <w:pPr>
      <w:tabs>
        <w:tab w:val="left" w:pos="1440"/>
        <w:tab w:val="left" w:pos="1620"/>
      </w:tabs>
      <w:spacing w:after="120" w:line="240" w:lineRule="auto"/>
      <w:ind w:left="1440" w:hanging="360" w:firstLineChars="0"/>
      <w:jc w:val="both"/>
      <w:outlineLvl w:val="2"/>
    </w:pPr>
    <w:rPr>
      <w:rFonts w:ascii="Times New Roman" w:hAnsi="Times New Roman"/>
      <w:sz w:val="22"/>
      <w:lang w:eastAsia="en-US"/>
    </w:rPr>
  </w:style>
  <w:style w:type="paragraph" w:customStyle="1" w:styleId="471">
    <w:name w:val="并列项-点"/>
    <w:basedOn w:val="1"/>
    <w:qFormat/>
    <w:uiPriority w:val="0"/>
    <w:pPr>
      <w:widowControl/>
      <w:tabs>
        <w:tab w:val="left" w:pos="851"/>
        <w:tab w:val="left" w:pos="980"/>
      </w:tabs>
      <w:ind w:firstLine="0" w:firstLineChars="0"/>
      <w:jc w:val="both"/>
      <w:textAlignment w:val="baseline"/>
    </w:pPr>
    <w:rPr>
      <w:rFonts w:ascii="仿宋_GB2312" w:hAnsi="宋体" w:eastAsia="仿宋_GB2312"/>
      <w:color w:val="000000"/>
      <w:sz w:val="28"/>
      <w:szCs w:val="28"/>
    </w:rPr>
  </w:style>
  <w:style w:type="paragraph" w:customStyle="1" w:styleId="472">
    <w:name w:val="样式5"/>
    <w:basedOn w:val="1"/>
    <w:qFormat/>
    <w:uiPriority w:val="0"/>
    <w:pPr>
      <w:tabs>
        <w:tab w:val="left" w:pos="360"/>
        <w:tab w:val="left" w:pos="1050"/>
      </w:tabs>
      <w:adjustRightInd w:val="0"/>
      <w:snapToGrid w:val="0"/>
      <w:ind w:left="1050" w:hanging="510" w:firstLineChars="0"/>
      <w:textAlignment w:val="baseline"/>
    </w:pPr>
    <w:rPr>
      <w:rFonts w:ascii="Arial" w:hAnsi="Arial"/>
      <w:kern w:val="28"/>
      <w:sz w:val="28"/>
    </w:rPr>
  </w:style>
  <w:style w:type="paragraph" w:customStyle="1" w:styleId="473">
    <w:name w:val="标题 711"/>
    <w:basedOn w:val="1"/>
    <w:next w:val="1"/>
    <w:qFormat/>
    <w:uiPriority w:val="0"/>
    <w:pPr>
      <w:widowControl/>
      <w:tabs>
        <w:tab w:val="left" w:pos="1368"/>
      </w:tabs>
      <w:spacing w:before="240" w:after="120" w:line="240" w:lineRule="auto"/>
      <w:ind w:firstLine="0" w:firstLineChars="0"/>
      <w:outlineLvl w:val="6"/>
    </w:pPr>
    <w:rPr>
      <w:rFonts w:hint="eastAsia" w:ascii="Times New Roman" w:hAnsi="Times New Roman"/>
      <w:b/>
      <w:kern w:val="2"/>
      <w:sz w:val="20"/>
      <w:lang w:eastAsia="en-US"/>
    </w:rPr>
  </w:style>
  <w:style w:type="paragraph" w:customStyle="1" w:styleId="474">
    <w:name w:val="Char"/>
    <w:basedOn w:val="1"/>
    <w:qFormat/>
    <w:uiPriority w:val="0"/>
    <w:pPr>
      <w:ind w:left="420" w:firstLine="420" w:firstLineChars="0"/>
      <w:jc w:val="both"/>
    </w:pPr>
    <w:rPr>
      <w:rFonts w:ascii="Times New Roman" w:hAnsi="Times New Roman"/>
      <w:sz w:val="24"/>
      <w:szCs w:val="21"/>
    </w:rPr>
  </w:style>
  <w:style w:type="paragraph" w:customStyle="1" w:styleId="475">
    <w:name w:val="Cell Text L"/>
    <w:basedOn w:val="1"/>
    <w:qFormat/>
    <w:uiPriority w:val="0"/>
    <w:pPr>
      <w:widowControl/>
      <w:spacing w:before="40" w:after="40" w:line="240" w:lineRule="auto"/>
      <w:ind w:firstLine="0" w:firstLineChars="0"/>
    </w:pPr>
    <w:rPr>
      <w:rFonts w:ascii="Arial" w:hAnsi="Arial"/>
      <w:sz w:val="18"/>
      <w:lang w:val="en-GB" w:eastAsia="en-US"/>
    </w:rPr>
  </w:style>
  <w:style w:type="paragraph" w:customStyle="1" w:styleId="476">
    <w:name w:val="p16"/>
    <w:basedOn w:val="1"/>
    <w:qFormat/>
    <w:uiPriority w:val="0"/>
    <w:pPr>
      <w:widowControl/>
      <w:snapToGrid w:val="0"/>
      <w:spacing w:after="120" w:line="312" w:lineRule="atLeast"/>
      <w:ind w:left="1021" w:hanging="454" w:firstLineChars="0"/>
      <w:textAlignment w:val="baseline"/>
    </w:pPr>
    <w:rPr>
      <w:rFonts w:ascii="Arial" w:hAnsi="Arial"/>
      <w:sz w:val="22"/>
      <w:lang w:eastAsia="en-NZ"/>
    </w:rPr>
  </w:style>
  <w:style w:type="paragraph" w:customStyle="1" w:styleId="477">
    <w:name w:val="样式 样式 样式 样式 左侧:  0.99 厘米 + 首行缩进:  2 字符 + 首行缩进:  2 字符 + 首行缩进:  2...."/>
    <w:basedOn w:val="1"/>
    <w:qFormat/>
    <w:uiPriority w:val="0"/>
    <w:pPr>
      <w:jc w:val="both"/>
    </w:pPr>
    <w:rPr>
      <w:rFonts w:ascii="Times New Roman" w:hAnsi="Times New Roman"/>
      <w:kern w:val="2"/>
      <w:sz w:val="28"/>
    </w:rPr>
  </w:style>
  <w:style w:type="paragraph" w:customStyle="1" w:styleId="478">
    <w:name w:val="Normal Hang 1"/>
    <w:basedOn w:val="4"/>
    <w:qFormat/>
    <w:uiPriority w:val="0"/>
    <w:pPr>
      <w:widowControl/>
      <w:tabs>
        <w:tab w:val="left" w:pos="360"/>
      </w:tabs>
      <w:spacing w:before="400" w:after="60" w:line="240" w:lineRule="auto"/>
      <w:jc w:val="both"/>
      <w:outlineLvl w:val="9"/>
    </w:pPr>
    <w:rPr>
      <w:rFonts w:ascii="Arial" w:hAnsi="Arial"/>
      <w:b/>
      <w:bCs w:val="0"/>
      <w:kern w:val="0"/>
      <w:sz w:val="24"/>
      <w:szCs w:val="20"/>
      <w:lang w:val="en-GB"/>
    </w:rPr>
  </w:style>
  <w:style w:type="paragraph" w:customStyle="1" w:styleId="479">
    <w:name w:val="LiBU411"/>
    <w:basedOn w:val="480"/>
    <w:qFormat/>
    <w:uiPriority w:val="0"/>
    <w:pPr>
      <w:tabs>
        <w:tab w:val="left" w:pos="360"/>
        <w:tab w:val="left" w:pos="420"/>
        <w:tab w:val="left" w:pos="840"/>
        <w:tab w:val="left" w:pos="1620"/>
      </w:tabs>
      <w:ind w:left="420"/>
    </w:pPr>
  </w:style>
  <w:style w:type="paragraph" w:customStyle="1" w:styleId="480">
    <w:name w:val="LI_ Bullet 4"/>
    <w:basedOn w:val="28"/>
    <w:qFormat/>
    <w:uiPriority w:val="0"/>
    <w:pPr>
      <w:tabs>
        <w:tab w:val="left" w:pos="360"/>
        <w:tab w:val="left" w:pos="840"/>
        <w:tab w:val="left" w:pos="1620"/>
        <w:tab w:val="clear" w:pos="1321"/>
      </w:tabs>
      <w:spacing w:after="120" w:line="360" w:lineRule="auto"/>
      <w:ind w:left="840" w:hanging="420"/>
    </w:pPr>
    <w:rPr>
      <w:rFonts w:hint="eastAsia"/>
      <w:sz w:val="21"/>
    </w:rPr>
  </w:style>
  <w:style w:type="paragraph" w:customStyle="1" w:styleId="481">
    <w:name w:val="Char1 Char Char Char"/>
    <w:basedOn w:val="1"/>
    <w:qFormat/>
    <w:uiPriority w:val="0"/>
    <w:pPr>
      <w:spacing w:line="240" w:lineRule="auto"/>
      <w:ind w:firstLine="0" w:firstLineChars="0"/>
      <w:jc w:val="both"/>
    </w:pPr>
    <w:rPr>
      <w:rFonts w:hint="eastAsia" w:ascii="Times New Roman" w:hAnsi="Times New Roman"/>
      <w:kern w:val="2"/>
    </w:rPr>
  </w:style>
  <w:style w:type="paragraph" w:customStyle="1" w:styleId="482">
    <w:name w:val="A正文缩进"/>
    <w:basedOn w:val="39"/>
    <w:qFormat/>
    <w:uiPriority w:val="0"/>
    <w:pPr>
      <w:adjustRightInd w:val="0"/>
      <w:snapToGrid w:val="0"/>
      <w:spacing w:line="400" w:lineRule="exact"/>
    </w:pPr>
    <w:rPr>
      <w:rFonts w:ascii="Times New Roman" w:hAnsi="Times New Roman"/>
      <w:szCs w:val="21"/>
    </w:rPr>
  </w:style>
  <w:style w:type="paragraph" w:customStyle="1" w:styleId="483">
    <w:name w:val="scc3"/>
    <w:basedOn w:val="334"/>
    <w:qFormat/>
    <w:uiPriority w:val="0"/>
    <w:pPr>
      <w:ind w:left="1692"/>
    </w:pPr>
  </w:style>
  <w:style w:type="paragraph" w:customStyle="1" w:styleId="484">
    <w:name w:val="Thesis Sentence1"/>
    <w:basedOn w:val="135"/>
    <w:qFormat/>
    <w:uiPriority w:val="0"/>
    <w:pPr>
      <w:keepNext/>
      <w:keepLines/>
      <w:tabs>
        <w:tab w:val="left" w:pos="360"/>
        <w:tab w:val="left" w:pos="720"/>
        <w:tab w:val="left" w:pos="1080"/>
        <w:tab w:val="left" w:pos="1440"/>
        <w:tab w:val="left" w:pos="1800"/>
        <w:tab w:val="left" w:pos="2160"/>
      </w:tabs>
    </w:pPr>
    <w:rPr>
      <w:rFonts w:hint="eastAsia" w:ascii="Times New Roman" w:hAnsi="Times New Roman" w:eastAsia="宋体"/>
      <w:i/>
      <w:kern w:val="2"/>
      <w:sz w:val="21"/>
    </w:rPr>
  </w:style>
  <w:style w:type="paragraph" w:customStyle="1" w:styleId="485">
    <w:name w:val="_Style 10"/>
    <w:basedOn w:val="1"/>
    <w:qFormat/>
    <w:uiPriority w:val="0"/>
    <w:pPr>
      <w:spacing w:line="240" w:lineRule="auto"/>
      <w:ind w:firstLine="0" w:firstLineChars="0"/>
      <w:jc w:val="both"/>
    </w:pPr>
    <w:rPr>
      <w:rFonts w:ascii="Times New Roman" w:hAnsi="Times New Roman"/>
      <w:kern w:val="2"/>
    </w:rPr>
  </w:style>
  <w:style w:type="paragraph" w:customStyle="1" w:styleId="486">
    <w:name w:val="封面标准英文名称"/>
    <w:qFormat/>
    <w:uiPriority w:val="0"/>
    <w:pPr>
      <w:widowControl w:val="0"/>
      <w:spacing w:before="370" w:line="400" w:lineRule="exact"/>
      <w:jc w:val="center"/>
    </w:pPr>
    <w:rPr>
      <w:rFonts w:hint="eastAsia" w:ascii="Times New Roman" w:hAnsi="Times New Roman" w:eastAsia="宋体" w:cs="Times New Roman"/>
      <w:sz w:val="28"/>
      <w:lang w:val="en-US" w:eastAsia="zh-CN" w:bidi="ar-SA"/>
    </w:rPr>
  </w:style>
  <w:style w:type="paragraph" w:customStyle="1" w:styleId="487">
    <w:name w:val="列出段落21"/>
    <w:basedOn w:val="1"/>
    <w:qFormat/>
    <w:uiPriority w:val="0"/>
    <w:pPr>
      <w:spacing w:line="240" w:lineRule="auto"/>
      <w:ind w:firstLine="420"/>
      <w:jc w:val="both"/>
    </w:pPr>
    <w:rPr>
      <w:kern w:val="2"/>
      <w:szCs w:val="22"/>
    </w:rPr>
  </w:style>
  <w:style w:type="paragraph" w:customStyle="1" w:styleId="488">
    <w:name w:val="图题"/>
    <w:basedOn w:val="1"/>
    <w:qFormat/>
    <w:uiPriority w:val="0"/>
    <w:pPr>
      <w:widowControl/>
      <w:adjustRightInd w:val="0"/>
      <w:snapToGrid w:val="0"/>
      <w:spacing w:before="40" w:after="80" w:line="300" w:lineRule="auto"/>
      <w:ind w:left="680" w:firstLine="0" w:firstLineChars="0"/>
      <w:jc w:val="center"/>
    </w:pPr>
    <w:rPr>
      <w:rFonts w:ascii="Arial" w:hAnsi="Arial" w:eastAsia="黑体"/>
      <w:kern w:val="2"/>
      <w:sz w:val="16"/>
    </w:rPr>
  </w:style>
  <w:style w:type="paragraph" w:customStyle="1" w:styleId="489">
    <w:name w:val="Char Char Char11"/>
    <w:basedOn w:val="1"/>
    <w:qFormat/>
    <w:uiPriority w:val="0"/>
    <w:pPr>
      <w:widowControl/>
      <w:spacing w:after="160" w:line="240" w:lineRule="exact"/>
      <w:ind w:firstLine="0" w:firstLineChars="0"/>
    </w:pPr>
    <w:rPr>
      <w:rFonts w:ascii="Times New Roman" w:hAnsi="Times New Roman"/>
      <w:kern w:val="2"/>
    </w:rPr>
  </w:style>
  <w:style w:type="paragraph" w:customStyle="1" w:styleId="490">
    <w:name w:val="Char21"/>
    <w:basedOn w:val="1"/>
    <w:qFormat/>
    <w:uiPriority w:val="0"/>
    <w:pPr>
      <w:spacing w:line="240" w:lineRule="auto"/>
      <w:ind w:firstLine="0" w:firstLineChars="0"/>
      <w:jc w:val="both"/>
    </w:pPr>
    <w:rPr>
      <w:rFonts w:ascii="Times New Roman" w:hAnsi="Times New Roman"/>
      <w:kern w:val="2"/>
      <w:szCs w:val="24"/>
    </w:rPr>
  </w:style>
  <w:style w:type="paragraph" w:customStyle="1" w:styleId="491">
    <w:name w:val="无间隔11"/>
    <w:qFormat/>
    <w:uiPriority w:val="0"/>
    <w:rPr>
      <w:rFonts w:ascii="Times New Roman" w:hAnsi="Times New Roman" w:eastAsia="Times New Roman" w:cs="Times New Roman"/>
      <w:sz w:val="22"/>
      <w:lang w:val="en-US" w:eastAsia="zh-CN" w:bidi="ar-SA"/>
    </w:rPr>
  </w:style>
  <w:style w:type="paragraph" w:customStyle="1" w:styleId="492">
    <w:name w:val="Char3"/>
    <w:basedOn w:val="1"/>
    <w:qFormat/>
    <w:uiPriority w:val="0"/>
    <w:pPr>
      <w:spacing w:line="240" w:lineRule="auto"/>
      <w:ind w:firstLine="0" w:firstLineChars="0"/>
      <w:jc w:val="both"/>
    </w:pPr>
    <w:rPr>
      <w:rFonts w:ascii="Tahoma" w:hAnsi="Tahoma"/>
      <w:kern w:val="2"/>
      <w:sz w:val="24"/>
    </w:rPr>
  </w:style>
  <w:style w:type="paragraph" w:customStyle="1" w:styleId="493">
    <w:name w:val="CM23"/>
    <w:basedOn w:val="2"/>
    <w:next w:val="2"/>
    <w:qFormat/>
    <w:uiPriority w:val="0"/>
    <w:pPr>
      <w:spacing w:line="398" w:lineRule="atLeast"/>
    </w:pPr>
    <w:rPr>
      <w:rFonts w:cs="宋体"/>
      <w:color w:val="auto"/>
    </w:rPr>
  </w:style>
  <w:style w:type="paragraph" w:customStyle="1" w:styleId="494">
    <w:name w:val="_Style 2"/>
    <w:basedOn w:val="1"/>
    <w:qFormat/>
    <w:uiPriority w:val="34"/>
    <w:pPr>
      <w:spacing w:line="240" w:lineRule="auto"/>
      <w:ind w:firstLine="420"/>
      <w:jc w:val="both"/>
    </w:pPr>
    <w:rPr>
      <w:kern w:val="2"/>
      <w:szCs w:val="22"/>
    </w:rPr>
  </w:style>
  <w:style w:type="paragraph" w:customStyle="1" w:styleId="495">
    <w:name w:val="列表编号1"/>
    <w:basedOn w:val="1"/>
    <w:qFormat/>
    <w:uiPriority w:val="0"/>
    <w:pPr>
      <w:widowControl/>
      <w:adjustRightInd w:val="0"/>
      <w:spacing w:before="200" w:after="120" w:line="312" w:lineRule="atLeast"/>
      <w:ind w:left="1021" w:hanging="454" w:firstLineChars="0"/>
      <w:textAlignment w:val="baseline"/>
    </w:pPr>
    <w:rPr>
      <w:sz w:val="20"/>
      <w:lang w:eastAsia="en-US"/>
    </w:rPr>
  </w:style>
  <w:style w:type="paragraph" w:customStyle="1" w:styleId="496">
    <w:name w:val="TOC 标题2"/>
    <w:basedOn w:val="4"/>
    <w:next w:val="1"/>
    <w:qFormat/>
    <w:uiPriority w:val="0"/>
    <w:pPr>
      <w:widowControl/>
      <w:spacing w:before="480" w:after="0" w:line="276" w:lineRule="auto"/>
      <w:outlineLvl w:val="9"/>
    </w:pPr>
    <w:rPr>
      <w:rFonts w:ascii="Cambria" w:hAnsi="Cambria"/>
      <w:color w:val="365F91"/>
      <w:kern w:val="0"/>
      <w:sz w:val="28"/>
      <w:szCs w:val="28"/>
    </w:rPr>
  </w:style>
  <w:style w:type="paragraph" w:customStyle="1" w:styleId="497">
    <w:name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8">
    <w:name w:val="样式 标题 3 + (中文) 黑体 小四 非加粗 段前: 7.8 磅 段后: 0 磅 行距: 固定值 20 磅"/>
    <w:basedOn w:val="9"/>
    <w:qFormat/>
    <w:uiPriority w:val="0"/>
    <w:pPr>
      <w:spacing w:line="400" w:lineRule="exact"/>
      <w:jc w:val="both"/>
    </w:pPr>
    <w:rPr>
      <w:rFonts w:ascii="宋体" w:hAnsi="Times New Roman" w:eastAsia="黑体" w:cs="宋体"/>
      <w:b w:val="0"/>
      <w:bCs w:val="0"/>
      <w:color w:val="000000"/>
      <w:sz w:val="24"/>
      <w:szCs w:val="20"/>
    </w:rPr>
  </w:style>
  <w:style w:type="paragraph" w:customStyle="1" w:styleId="499">
    <w:name w:val="批注主题1"/>
    <w:basedOn w:val="309"/>
    <w:next w:val="309"/>
    <w:qFormat/>
    <w:uiPriority w:val="0"/>
    <w:rPr>
      <w:b/>
    </w:rPr>
  </w:style>
  <w:style w:type="paragraph" w:customStyle="1" w:styleId="500">
    <w:name w:val="Char Char1 Char1"/>
    <w:basedOn w:val="1"/>
    <w:qFormat/>
    <w:uiPriority w:val="0"/>
    <w:pPr>
      <w:widowControl/>
      <w:spacing w:after="160" w:line="240" w:lineRule="exact"/>
      <w:ind w:firstLine="0" w:firstLineChars="0"/>
    </w:pPr>
    <w:rPr>
      <w:rFonts w:ascii="Verdana" w:hAnsi="Verdana" w:eastAsia="仿宋_GB2312"/>
      <w:sz w:val="24"/>
      <w:lang w:eastAsia="en-US"/>
    </w:rPr>
  </w:style>
  <w:style w:type="paragraph" w:customStyle="1" w:styleId="501">
    <w:name w:val="文字3"/>
    <w:basedOn w:val="1"/>
    <w:qFormat/>
    <w:uiPriority w:val="0"/>
    <w:pPr>
      <w:spacing w:line="300" w:lineRule="auto"/>
      <w:ind w:firstLine="0" w:firstLineChars="0"/>
      <w:jc w:val="center"/>
    </w:pPr>
    <w:rPr>
      <w:rFonts w:ascii="Times New Roman" w:hAnsi="Times New Roman"/>
      <w:kern w:val="2"/>
      <w:sz w:val="24"/>
    </w:rPr>
  </w:style>
  <w:style w:type="paragraph" w:customStyle="1" w:styleId="502">
    <w:name w:val="样式 标题 3 + 宋体"/>
    <w:basedOn w:val="9"/>
    <w:qFormat/>
    <w:uiPriority w:val="0"/>
    <w:pPr>
      <w:keepNext w:val="0"/>
      <w:widowControl/>
      <w:tabs>
        <w:tab w:val="left" w:pos="1080"/>
      </w:tabs>
      <w:spacing w:after="120" w:line="240" w:lineRule="auto"/>
      <w:ind w:left="2779" w:hanging="794"/>
      <w:jc w:val="both"/>
    </w:pPr>
    <w:rPr>
      <w:rFonts w:ascii="宋体" w:hAnsi="宋体"/>
      <w:b w:val="0"/>
      <w:bCs w:val="0"/>
      <w:snapToGrid w:val="0"/>
      <w:sz w:val="24"/>
    </w:rPr>
  </w:style>
  <w:style w:type="paragraph" w:customStyle="1" w:styleId="503">
    <w:name w:val="正文表标题"/>
    <w:next w:val="143"/>
    <w:qFormat/>
    <w:uiPriority w:val="0"/>
    <w:pPr>
      <w:spacing w:before="200" w:after="200" w:line="276" w:lineRule="auto"/>
      <w:jc w:val="center"/>
    </w:pPr>
    <w:rPr>
      <w:rFonts w:ascii="黑体" w:hAnsi="Times New Roman" w:eastAsia="黑体" w:cs="Times New Roman"/>
      <w:lang w:val="en-US" w:eastAsia="zh-CN" w:bidi="ar-SA"/>
    </w:rPr>
  </w:style>
  <w:style w:type="paragraph" w:customStyle="1" w:styleId="504">
    <w:name w:val="Keypoint Phrase"/>
    <w:basedOn w:val="135"/>
    <w:next w:val="135"/>
    <w:qFormat/>
    <w:uiPriority w:val="0"/>
    <w:pPr>
      <w:keepNext/>
      <w:keepLines/>
      <w:tabs>
        <w:tab w:val="left" w:pos="360"/>
        <w:tab w:val="left" w:pos="720"/>
        <w:tab w:val="left" w:pos="1080"/>
        <w:tab w:val="left" w:pos="1440"/>
        <w:tab w:val="left" w:pos="1800"/>
        <w:tab w:val="left" w:pos="2160"/>
      </w:tabs>
    </w:pPr>
    <w:rPr>
      <w:rFonts w:hint="eastAsia" w:eastAsia="宋体"/>
      <w:kern w:val="2"/>
      <w:sz w:val="22"/>
    </w:rPr>
  </w:style>
  <w:style w:type="paragraph" w:customStyle="1" w:styleId="505">
    <w:name w:val="标题 11"/>
    <w:basedOn w:val="1"/>
    <w:next w:val="1"/>
    <w:qFormat/>
    <w:uiPriority w:val="0"/>
    <w:pPr>
      <w:keepNext/>
      <w:keepLines/>
      <w:spacing w:before="340" w:after="330" w:line="576" w:lineRule="auto"/>
      <w:ind w:firstLine="0" w:firstLineChars="0"/>
      <w:jc w:val="both"/>
      <w:outlineLvl w:val="0"/>
    </w:pPr>
    <w:rPr>
      <w:rFonts w:hint="eastAsia" w:ascii="Times New Roman" w:hAnsi="Times New Roman"/>
      <w:b/>
      <w:kern w:val="44"/>
      <w:sz w:val="44"/>
    </w:rPr>
  </w:style>
  <w:style w:type="paragraph" w:customStyle="1" w:styleId="506">
    <w:name w:val="样式 标题 1l1Section TitleH1H11H12H13l11Section Title1H14H..."/>
    <w:basedOn w:val="4"/>
    <w:qFormat/>
    <w:uiPriority w:val="0"/>
    <w:pPr>
      <w:spacing w:before="340" w:after="330" w:line="576" w:lineRule="auto"/>
      <w:jc w:val="center"/>
    </w:pPr>
    <w:rPr>
      <w:rFonts w:ascii="Times New Roman" w:hAnsi="Times New Roman"/>
      <w:bCs w:val="0"/>
      <w:sz w:val="36"/>
      <w:szCs w:val="20"/>
    </w:rPr>
  </w:style>
  <w:style w:type="paragraph" w:customStyle="1" w:styleId="507">
    <w:name w:val="HEAD 3"/>
    <w:qFormat/>
    <w:uiPriority w:val="0"/>
    <w:rPr>
      <w:rFonts w:hint="eastAsia" w:ascii="Arial" w:hAnsi="Arial" w:eastAsia="宋体" w:cs="Times New Roman"/>
      <w:b/>
      <w:i/>
      <w:kern w:val="28"/>
      <w:sz w:val="28"/>
      <w:lang w:val="en-US" w:eastAsia="en-US" w:bidi="ar-SA"/>
    </w:rPr>
  </w:style>
  <w:style w:type="paragraph" w:customStyle="1" w:styleId="508">
    <w:name w:val="Figure Space8"/>
    <w:basedOn w:val="135"/>
    <w:next w:val="135"/>
    <w:qFormat/>
    <w:uiPriority w:val="0"/>
    <w:pPr>
      <w:spacing w:after="0"/>
      <w:jc w:val="center"/>
    </w:pPr>
    <w:rPr>
      <w:rFonts w:hint="eastAsia" w:ascii="Times New Roman" w:hAnsi="Times New Roman" w:eastAsia="宋体"/>
      <w:b w:val="0"/>
      <w:kern w:val="2"/>
      <w:sz w:val="20"/>
    </w:rPr>
  </w:style>
  <w:style w:type="paragraph" w:customStyle="1" w:styleId="509">
    <w:name w:val="table:bullet"/>
    <w:basedOn w:val="284"/>
    <w:qFormat/>
    <w:uiPriority w:val="0"/>
    <w:pPr>
      <w:tabs>
        <w:tab w:val="left" w:pos="209"/>
      </w:tabs>
      <w:spacing w:before="60" w:after="60"/>
      <w:ind w:left="216" w:hanging="216"/>
    </w:pPr>
    <w:rPr>
      <w:sz w:val="16"/>
    </w:rPr>
  </w:style>
  <w:style w:type="paragraph" w:customStyle="1" w:styleId="510">
    <w:name w:val="题注11"/>
    <w:next w:val="1"/>
    <w:qFormat/>
    <w:uiPriority w:val="0"/>
    <w:pPr>
      <w:spacing w:before="120" w:after="120"/>
      <w:jc w:val="center"/>
    </w:pPr>
    <w:rPr>
      <w:rFonts w:hint="eastAsia" w:ascii="Times New Roman" w:hAnsi="Times New Roman" w:eastAsia="宋体" w:cs="Times New Roman"/>
      <w:b/>
      <w:sz w:val="24"/>
      <w:lang w:val="en-US" w:eastAsia="en-US" w:bidi="ar-SA"/>
    </w:rPr>
  </w:style>
  <w:style w:type="paragraph" w:customStyle="1" w:styleId="511">
    <w:name w:val="默认段落字体 Para Char Char Char Char Char Char Char"/>
    <w:basedOn w:val="1"/>
    <w:qFormat/>
    <w:uiPriority w:val="0"/>
    <w:pPr>
      <w:spacing w:line="240" w:lineRule="auto"/>
      <w:ind w:firstLine="0" w:firstLineChars="0"/>
      <w:jc w:val="both"/>
    </w:pPr>
    <w:rPr>
      <w:rFonts w:ascii="Times New Roman" w:hAnsi="Times New Roman"/>
      <w:kern w:val="2"/>
      <w:szCs w:val="24"/>
    </w:rPr>
  </w:style>
  <w:style w:type="paragraph" w:customStyle="1" w:styleId="512">
    <w:name w:val="一级大标题"/>
    <w:basedOn w:val="8"/>
    <w:qFormat/>
    <w:uiPriority w:val="0"/>
    <w:pPr>
      <w:adjustRightInd w:val="0"/>
      <w:spacing w:before="0" w:after="0" w:line="336" w:lineRule="auto"/>
      <w:jc w:val="both"/>
    </w:pPr>
    <w:rPr>
      <w:rFonts w:ascii="宋体" w:hAnsi="宋体" w:cs="宋体"/>
      <w:kern w:val="10"/>
      <w:sz w:val="21"/>
      <w:szCs w:val="20"/>
    </w:rPr>
  </w:style>
  <w:style w:type="paragraph" w:customStyle="1" w:styleId="513">
    <w:name w:val="Char Char Char Char Char Char Char1"/>
    <w:basedOn w:val="1"/>
    <w:qFormat/>
    <w:uiPriority w:val="0"/>
    <w:pPr>
      <w:spacing w:line="240" w:lineRule="auto"/>
      <w:ind w:firstLine="0" w:firstLineChars="0"/>
      <w:jc w:val="both"/>
    </w:pPr>
    <w:rPr>
      <w:rFonts w:ascii="Times New Roman" w:hAnsi="Times New Roman"/>
      <w:kern w:val="2"/>
      <w:sz w:val="24"/>
      <w:szCs w:val="24"/>
    </w:rPr>
  </w:style>
  <w:style w:type="paragraph" w:customStyle="1" w:styleId="514">
    <w:name w:val="样式 标题 2 + 黑体 段前: 0 磅 段后: 0 磅 行距: 1.5 倍行距"/>
    <w:basedOn w:val="8"/>
    <w:qFormat/>
    <w:uiPriority w:val="0"/>
    <w:pPr>
      <w:tabs>
        <w:tab w:val="left" w:pos="576"/>
        <w:tab w:val="left" w:pos="720"/>
        <w:tab w:val="left" w:pos="2178"/>
      </w:tabs>
      <w:spacing w:before="0" w:after="0" w:line="360" w:lineRule="auto"/>
      <w:ind w:left="720" w:hanging="720"/>
      <w:jc w:val="both"/>
    </w:pPr>
    <w:rPr>
      <w:rFonts w:hint="eastAsia" w:ascii="黑体" w:hAnsi="宋体"/>
      <w:bCs w:val="0"/>
      <w:kern w:val="2"/>
      <w:szCs w:val="20"/>
    </w:rPr>
  </w:style>
  <w:style w:type="paragraph" w:customStyle="1" w:styleId="515">
    <w:name w:val="header space1"/>
    <w:basedOn w:val="1"/>
    <w:qFormat/>
    <w:uiPriority w:val="0"/>
    <w:pPr>
      <w:widowControl/>
      <w:tabs>
        <w:tab w:val="left" w:pos="360"/>
        <w:tab w:val="left" w:pos="720"/>
        <w:tab w:val="left" w:pos="1080"/>
        <w:tab w:val="left" w:pos="1440"/>
        <w:tab w:val="left" w:pos="1800"/>
        <w:tab w:val="left" w:pos="2160"/>
      </w:tabs>
      <w:spacing w:before="120" w:after="120" w:line="240" w:lineRule="auto"/>
      <w:ind w:firstLine="0" w:firstLineChars="0"/>
    </w:pPr>
    <w:rPr>
      <w:rFonts w:hint="eastAsia" w:ascii="Times New Roman" w:hAnsi="Times New Roman"/>
      <w:kern w:val="2"/>
      <w:sz w:val="24"/>
      <w:lang w:eastAsia="en-US"/>
    </w:rPr>
  </w:style>
  <w:style w:type="paragraph" w:customStyle="1" w:styleId="516">
    <w:name w:val="xl64"/>
    <w:basedOn w:val="1"/>
    <w:qFormat/>
    <w:uiPriority w:val="0"/>
    <w:pPr>
      <w:widowControl/>
      <w:pBdr>
        <w:left w:val="single" w:color="auto" w:sz="8"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sz w:val="24"/>
      <w:szCs w:val="24"/>
    </w:rPr>
  </w:style>
  <w:style w:type="paragraph" w:customStyle="1" w:styleId="517">
    <w:name w:val="bullet"/>
    <w:basedOn w:val="1"/>
    <w:qFormat/>
    <w:uiPriority w:val="0"/>
    <w:pPr>
      <w:widowControl/>
      <w:tabs>
        <w:tab w:val="left" w:pos="360"/>
      </w:tabs>
      <w:spacing w:line="240" w:lineRule="auto"/>
      <w:ind w:left="360" w:hanging="360" w:firstLineChars="0"/>
    </w:pPr>
    <w:rPr>
      <w:rFonts w:hint="eastAsia" w:ascii="Palatino Linotype" w:hAnsi="Palatino Linotype"/>
      <w:kern w:val="2"/>
      <w:sz w:val="22"/>
      <w:lang w:eastAsia="en-US"/>
    </w:rPr>
  </w:style>
  <w:style w:type="paragraph" w:customStyle="1" w:styleId="518">
    <w:name w:val="Text Indent"/>
    <w:qFormat/>
    <w:uiPriority w:val="0"/>
    <w:pPr>
      <w:tabs>
        <w:tab w:val="left" w:pos="1980"/>
      </w:tabs>
      <w:spacing w:before="60" w:after="180"/>
      <w:ind w:left="360"/>
    </w:pPr>
    <w:rPr>
      <w:rFonts w:hint="eastAsia" w:ascii="Times New Roman" w:hAnsi="Times New Roman" w:eastAsia="宋体" w:cs="Times New Roman"/>
      <w:sz w:val="24"/>
      <w:lang w:val="en-US" w:eastAsia="en-US" w:bidi="ar-SA"/>
    </w:rPr>
  </w:style>
  <w:style w:type="paragraph" w:customStyle="1" w:styleId="519">
    <w:name w:val="Char Char Char Char1"/>
    <w:basedOn w:val="1"/>
    <w:qFormat/>
    <w:uiPriority w:val="0"/>
    <w:pPr>
      <w:widowControl/>
      <w:spacing w:before="200" w:after="160" w:line="240" w:lineRule="exact"/>
      <w:ind w:firstLine="0" w:firstLineChars="0"/>
    </w:pPr>
    <w:rPr>
      <w:rFonts w:ascii="Verdana" w:hAnsi="Verdana" w:eastAsia="仿宋_GB2312"/>
      <w:sz w:val="24"/>
      <w:lang w:eastAsia="en-US"/>
    </w:rPr>
  </w:style>
  <w:style w:type="paragraph" w:customStyle="1" w:styleId="520">
    <w:name w:val="CM76"/>
    <w:basedOn w:val="2"/>
    <w:next w:val="2"/>
    <w:qFormat/>
    <w:uiPriority w:val="0"/>
    <w:pPr>
      <w:spacing w:line="400" w:lineRule="atLeast"/>
    </w:pPr>
    <w:rPr>
      <w:rFonts w:cs="宋体"/>
      <w:color w:val="auto"/>
    </w:rPr>
  </w:style>
  <w:style w:type="paragraph" w:customStyle="1" w:styleId="52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sz w:val="22"/>
      <w:szCs w:val="22"/>
    </w:rPr>
  </w:style>
  <w:style w:type="paragraph" w:customStyle="1" w:styleId="522">
    <w:name w:val="Footer Space"/>
    <w:basedOn w:val="1"/>
    <w:qFormat/>
    <w:uiPriority w:val="0"/>
    <w:pPr>
      <w:widowControl/>
      <w:tabs>
        <w:tab w:val="left" w:pos="360"/>
        <w:tab w:val="left" w:pos="720"/>
        <w:tab w:val="left" w:pos="1080"/>
        <w:tab w:val="left" w:pos="1440"/>
        <w:tab w:val="left" w:pos="1800"/>
        <w:tab w:val="left" w:pos="2160"/>
      </w:tabs>
      <w:spacing w:line="240" w:lineRule="auto"/>
      <w:ind w:firstLine="0" w:firstLineChars="0"/>
    </w:pPr>
    <w:rPr>
      <w:rFonts w:hint="eastAsia" w:ascii="Times New Roman" w:hAnsi="Times New Roman"/>
      <w:kern w:val="2"/>
      <w:sz w:val="12"/>
      <w:lang w:eastAsia="en-US"/>
    </w:rPr>
  </w:style>
  <w:style w:type="paragraph" w:customStyle="1" w:styleId="523">
    <w:name w:val="Bullet List2"/>
    <w:basedOn w:val="1"/>
    <w:qFormat/>
    <w:uiPriority w:val="0"/>
    <w:pPr>
      <w:widowControl/>
      <w:tabs>
        <w:tab w:val="left" w:pos="1440"/>
      </w:tabs>
      <w:spacing w:after="180" w:line="240" w:lineRule="auto"/>
      <w:ind w:left="1440" w:hanging="360" w:firstLineChars="0"/>
    </w:pPr>
    <w:rPr>
      <w:rFonts w:hint="eastAsia" w:ascii="Arial" w:hAnsi="Arial"/>
      <w:kern w:val="2"/>
      <w:sz w:val="20"/>
      <w:lang w:eastAsia="en-US"/>
    </w:rPr>
  </w:style>
  <w:style w:type="paragraph" w:customStyle="1" w:styleId="52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sz w:val="22"/>
      <w:szCs w:val="22"/>
    </w:rPr>
  </w:style>
  <w:style w:type="paragraph" w:customStyle="1" w:styleId="525">
    <w:name w:val="标题 21"/>
    <w:basedOn w:val="1"/>
    <w:next w:val="3"/>
    <w:qFormat/>
    <w:uiPriority w:val="0"/>
    <w:pPr>
      <w:keepNext/>
      <w:spacing w:line="480" w:lineRule="exact"/>
      <w:ind w:firstLine="0" w:firstLineChars="0"/>
      <w:jc w:val="center"/>
      <w:outlineLvl w:val="1"/>
    </w:pPr>
    <w:rPr>
      <w:rFonts w:hint="eastAsia" w:ascii="宋体" w:hAnsi="宋体"/>
      <w:b/>
      <w:color w:val="000000"/>
      <w:kern w:val="2"/>
      <w:sz w:val="32"/>
    </w:rPr>
  </w:style>
  <w:style w:type="paragraph" w:customStyle="1" w:styleId="526">
    <w:name w:val="Figure Space12"/>
    <w:basedOn w:val="135"/>
    <w:qFormat/>
    <w:uiPriority w:val="0"/>
    <w:pPr>
      <w:keepNext/>
      <w:spacing w:before="240"/>
      <w:jc w:val="center"/>
    </w:pPr>
    <w:rPr>
      <w:rFonts w:hint="eastAsia" w:ascii="Times New Roman" w:hAnsi="Times New Roman" w:eastAsia="宋体"/>
      <w:b w:val="0"/>
      <w:kern w:val="2"/>
      <w:sz w:val="21"/>
    </w:rPr>
  </w:style>
  <w:style w:type="paragraph" w:customStyle="1" w:styleId="527">
    <w:name w:val="Art Thesis"/>
    <w:basedOn w:val="528"/>
    <w:qFormat/>
    <w:uiPriority w:val="0"/>
    <w:pPr>
      <w:keepNext w:val="0"/>
      <w:tabs>
        <w:tab w:val="left" w:pos="360"/>
        <w:tab w:val="left" w:pos="720"/>
        <w:tab w:val="left" w:pos="1080"/>
        <w:tab w:val="left" w:pos="1440"/>
        <w:tab w:val="left" w:pos="1800"/>
        <w:tab w:val="left" w:pos="2160"/>
      </w:tabs>
      <w:suppressAutoHyphens/>
      <w:spacing w:after="240"/>
    </w:pPr>
    <w:rPr>
      <w:rFonts w:ascii="Helvetica" w:hAnsi="Helvetica"/>
      <w:sz w:val="20"/>
    </w:rPr>
  </w:style>
  <w:style w:type="paragraph" w:customStyle="1" w:styleId="528">
    <w:name w:val="Thesis Sentence"/>
    <w:basedOn w:val="135"/>
    <w:qFormat/>
    <w:uiPriority w:val="0"/>
    <w:pPr>
      <w:keepNext/>
      <w:keepLines/>
      <w:tabs>
        <w:tab w:val="left" w:pos="360"/>
        <w:tab w:val="left" w:pos="720"/>
        <w:tab w:val="left" w:pos="1080"/>
        <w:tab w:val="left" w:pos="1440"/>
        <w:tab w:val="left" w:pos="1800"/>
        <w:tab w:val="left" w:pos="2160"/>
      </w:tabs>
    </w:pPr>
    <w:rPr>
      <w:rFonts w:hint="eastAsia" w:ascii="Times New Roman" w:hAnsi="Times New Roman" w:eastAsia="宋体"/>
      <w:i/>
      <w:kern w:val="2"/>
      <w:sz w:val="21"/>
    </w:rPr>
  </w:style>
  <w:style w:type="paragraph" w:customStyle="1" w:styleId="529">
    <w:name w:val="CM4"/>
    <w:basedOn w:val="2"/>
    <w:next w:val="2"/>
    <w:qFormat/>
    <w:uiPriority w:val="0"/>
    <w:rPr>
      <w:rFonts w:cs="宋体"/>
      <w:color w:val="auto"/>
    </w:rPr>
  </w:style>
  <w:style w:type="paragraph" w:customStyle="1" w:styleId="530">
    <w:name w:val="Char1 Char Char Char Char Char Char"/>
    <w:basedOn w:val="1"/>
    <w:qFormat/>
    <w:uiPriority w:val="0"/>
    <w:pPr>
      <w:spacing w:line="240" w:lineRule="auto"/>
      <w:ind w:firstLine="0" w:firstLineChars="0"/>
      <w:jc w:val="both"/>
    </w:pPr>
    <w:rPr>
      <w:rFonts w:ascii="Tahoma" w:hAnsi="Tahoma"/>
      <w:kern w:val="2"/>
      <w:sz w:val="24"/>
    </w:rPr>
  </w:style>
  <w:style w:type="paragraph" w:customStyle="1" w:styleId="531">
    <w:name w:val="list1:bul1cmp"/>
    <w:basedOn w:val="1"/>
    <w:qFormat/>
    <w:uiPriority w:val="0"/>
    <w:pPr>
      <w:widowControl/>
      <w:tabs>
        <w:tab w:val="left" w:pos="547"/>
      </w:tabs>
      <w:spacing w:line="240" w:lineRule="auto"/>
      <w:ind w:left="357" w:hanging="170" w:firstLineChars="0"/>
    </w:pPr>
    <w:rPr>
      <w:rFonts w:hint="eastAsia" w:ascii="Palatino Linotype" w:hAnsi="Palatino Linotype"/>
      <w:kern w:val="2"/>
      <w:sz w:val="22"/>
      <w:lang w:eastAsia="en-US"/>
    </w:rPr>
  </w:style>
  <w:style w:type="paragraph" w:customStyle="1" w:styleId="532">
    <w:name w:val="正文图标题"/>
    <w:next w:val="143"/>
    <w:qFormat/>
    <w:uiPriority w:val="0"/>
    <w:pPr>
      <w:tabs>
        <w:tab w:val="left" w:pos="360"/>
        <w:tab w:val="left" w:pos="1140"/>
      </w:tabs>
      <w:ind w:left="360" w:hanging="360"/>
      <w:jc w:val="center"/>
    </w:pPr>
    <w:rPr>
      <w:rFonts w:hint="eastAsia" w:ascii="黑体" w:hAnsi="Times New Roman" w:eastAsia="黑体" w:cs="Times New Roman"/>
      <w:sz w:val="21"/>
      <w:lang w:val="en-US" w:eastAsia="zh-CN" w:bidi="ar-SA"/>
    </w:rPr>
  </w:style>
  <w:style w:type="paragraph" w:customStyle="1" w:styleId="533">
    <w:name w:val="Table Caption2"/>
    <w:basedOn w:val="1"/>
    <w:qFormat/>
    <w:uiPriority w:val="0"/>
    <w:pPr>
      <w:keepNext/>
      <w:keepLines/>
      <w:widowControl/>
      <w:suppressAutoHyphens/>
      <w:spacing w:before="120" w:after="120" w:line="240" w:lineRule="auto"/>
      <w:ind w:firstLine="0" w:firstLineChars="0"/>
      <w:jc w:val="center"/>
    </w:pPr>
    <w:rPr>
      <w:rFonts w:hint="eastAsia" w:ascii="Times New Roman" w:hAnsi="Times New Roman"/>
      <w:b/>
      <w:kern w:val="2"/>
      <w:sz w:val="24"/>
      <w:lang w:eastAsia="en-US"/>
    </w:rPr>
  </w:style>
  <w:style w:type="paragraph" w:customStyle="1" w:styleId="534">
    <w:name w:val="CM94"/>
    <w:basedOn w:val="2"/>
    <w:next w:val="2"/>
    <w:qFormat/>
    <w:uiPriority w:val="0"/>
    <w:pPr>
      <w:spacing w:after="63"/>
      <w:jc w:val="both"/>
    </w:pPr>
    <w:rPr>
      <w:color w:val="auto"/>
    </w:rPr>
  </w:style>
  <w:style w:type="paragraph" w:customStyle="1" w:styleId="535">
    <w:name w:val="LiBU4"/>
    <w:basedOn w:val="480"/>
    <w:qFormat/>
    <w:uiPriority w:val="0"/>
    <w:pPr>
      <w:tabs>
        <w:tab w:val="clear" w:pos="360"/>
      </w:tabs>
    </w:pPr>
  </w:style>
  <w:style w:type="paragraph" w:customStyle="1" w:styleId="536">
    <w:name w:val="xl82"/>
    <w:basedOn w:val="1"/>
    <w:qFormat/>
    <w:uiPriority w:val="0"/>
    <w:pPr>
      <w:widowControl/>
      <w:pBdr>
        <w:left w:val="single" w:color="auto" w:sz="4"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sz w:val="24"/>
      <w:szCs w:val="24"/>
    </w:rPr>
  </w:style>
  <w:style w:type="paragraph" w:customStyle="1" w:styleId="537">
    <w:name w:val=" Char Char Char Char Char Char Char Char Char Char Char Char Char"/>
    <w:basedOn w:val="24"/>
    <w:qFormat/>
    <w:uiPriority w:val="0"/>
    <w:pPr>
      <w:shd w:val="clear" w:color="auto" w:fill="000080"/>
      <w:spacing w:line="240" w:lineRule="auto"/>
      <w:ind w:firstLine="0" w:firstLineChars="0"/>
      <w:jc w:val="both"/>
    </w:pPr>
    <w:rPr>
      <w:rFonts w:ascii="Tahoma" w:hAnsi="Tahoma"/>
      <w:kern w:val="2"/>
      <w:sz w:val="24"/>
      <w:szCs w:val="24"/>
    </w:rPr>
  </w:style>
  <w:style w:type="paragraph" w:customStyle="1" w:styleId="538">
    <w:name w:val="Unindent"/>
    <w:basedOn w:val="1"/>
    <w:qFormat/>
    <w:uiPriority w:val="0"/>
    <w:pPr>
      <w:widowControl/>
      <w:tabs>
        <w:tab w:val="left" w:pos="567"/>
        <w:tab w:val="left" w:pos="1134"/>
        <w:tab w:val="left" w:pos="1701"/>
        <w:tab w:val="left" w:pos="2268"/>
        <w:tab w:val="left" w:pos="2835"/>
        <w:tab w:val="right" w:pos="8789"/>
      </w:tabs>
      <w:spacing w:before="240" w:line="240" w:lineRule="auto"/>
      <w:ind w:firstLine="0" w:firstLineChars="0"/>
    </w:pPr>
    <w:rPr>
      <w:rFonts w:hint="eastAsia" w:ascii="Times New Roman" w:hAnsi="Times New Roman"/>
      <w:kern w:val="2"/>
      <w:sz w:val="24"/>
      <w:lang w:val="en-GB" w:eastAsia="en-US"/>
    </w:rPr>
  </w:style>
  <w:style w:type="paragraph" w:customStyle="1" w:styleId="539">
    <w:name w:val="方案正文"/>
    <w:basedOn w:val="1"/>
    <w:qFormat/>
    <w:uiPriority w:val="0"/>
    <w:pPr>
      <w:adjustRightInd w:val="0"/>
      <w:spacing w:line="480" w:lineRule="exact"/>
      <w:ind w:firstLine="0" w:firstLineChars="0"/>
      <w:jc w:val="both"/>
      <w:textAlignment w:val="baseline"/>
    </w:pPr>
    <w:rPr>
      <w:rFonts w:ascii="仿宋_GB2312" w:hAnsi="Times New Roman" w:eastAsia="楷体_GB2312"/>
      <w:sz w:val="28"/>
      <w:szCs w:val="18"/>
    </w:rPr>
  </w:style>
  <w:style w:type="paragraph" w:customStyle="1" w:styleId="540">
    <w:name w:val="标题 411"/>
    <w:basedOn w:val="207"/>
    <w:next w:val="304"/>
    <w:qFormat/>
    <w:uiPriority w:val="0"/>
    <w:pPr>
      <w:widowControl/>
      <w:tabs>
        <w:tab w:val="left" w:pos="1080"/>
      </w:tabs>
      <w:suppressAutoHyphens/>
      <w:spacing w:before="240" w:after="120"/>
      <w:jc w:val="left"/>
      <w:outlineLvl w:val="3"/>
    </w:pPr>
    <w:rPr>
      <w:rFonts w:ascii="Arial" w:hAnsi="Arial"/>
      <w:kern w:val="28"/>
      <w:sz w:val="24"/>
      <w:lang w:eastAsia="en-US"/>
    </w:rPr>
  </w:style>
  <w:style w:type="paragraph" w:customStyle="1" w:styleId="541">
    <w:name w:val="CM81"/>
    <w:basedOn w:val="2"/>
    <w:next w:val="2"/>
    <w:qFormat/>
    <w:uiPriority w:val="0"/>
    <w:pPr>
      <w:spacing w:line="440" w:lineRule="atLeast"/>
      <w:jc w:val="both"/>
    </w:pPr>
    <w:rPr>
      <w:color w:val="auto"/>
    </w:rPr>
  </w:style>
  <w:style w:type="paragraph" w:customStyle="1" w:styleId="542">
    <w:name w:val="封面标准文稿编辑信息"/>
    <w:qFormat/>
    <w:uiPriority w:val="0"/>
    <w:pPr>
      <w:spacing w:before="180" w:line="180" w:lineRule="exact"/>
      <w:jc w:val="center"/>
    </w:pPr>
    <w:rPr>
      <w:rFonts w:hint="eastAsia" w:ascii="宋体" w:hAnsi="Times New Roman" w:eastAsia="宋体" w:cs="Times New Roman"/>
      <w:sz w:val="21"/>
      <w:lang w:val="en-US" w:eastAsia="zh-CN" w:bidi="ar-SA"/>
    </w:rPr>
  </w:style>
  <w:style w:type="paragraph" w:customStyle="1" w:styleId="543">
    <w:name w:val="Third Head1"/>
    <w:basedOn w:val="9"/>
    <w:qFormat/>
    <w:uiPriority w:val="0"/>
    <w:pPr>
      <w:keepLines w:val="0"/>
      <w:widowControl/>
      <w:tabs>
        <w:tab w:val="left" w:pos="1008"/>
        <w:tab w:val="left" w:pos="1080"/>
        <w:tab w:val="left" w:pos="1260"/>
      </w:tabs>
      <w:suppressAutoHyphens/>
      <w:spacing w:line="240" w:lineRule="auto"/>
      <w:ind w:left="1008" w:hanging="1008"/>
    </w:pPr>
    <w:rPr>
      <w:rFonts w:hint="eastAsia" w:ascii="Arial" w:hAnsi="Arial"/>
      <w:bCs w:val="0"/>
      <w:i/>
      <w:kern w:val="28"/>
      <w:szCs w:val="20"/>
      <w:lang w:eastAsia="en-US"/>
    </w:rPr>
  </w:style>
  <w:style w:type="paragraph" w:customStyle="1" w:styleId="544">
    <w:name w:val="font8"/>
    <w:basedOn w:val="1"/>
    <w:qFormat/>
    <w:uiPriority w:val="0"/>
    <w:pPr>
      <w:widowControl/>
      <w:spacing w:before="100" w:beforeAutospacing="1" w:after="100" w:afterAutospacing="1" w:line="240" w:lineRule="auto"/>
      <w:ind w:firstLine="0" w:firstLineChars="0"/>
    </w:pPr>
    <w:rPr>
      <w:rFonts w:hint="eastAsia" w:ascii="宋体" w:hAnsi="宋体"/>
      <w:sz w:val="24"/>
      <w:szCs w:val="24"/>
    </w:rPr>
  </w:style>
  <w:style w:type="paragraph" w:customStyle="1" w:styleId="545">
    <w:name w:val="正文部分"/>
    <w:basedOn w:val="1"/>
    <w:qFormat/>
    <w:uiPriority w:val="0"/>
    <w:pPr>
      <w:spacing w:line="500" w:lineRule="exact"/>
      <w:ind w:firstLine="480"/>
      <w:textAlignment w:val="center"/>
    </w:pPr>
    <w:rPr>
      <w:rFonts w:ascii="华文细黑" w:hAnsi="华文细黑"/>
      <w:kern w:val="2"/>
      <w:sz w:val="24"/>
    </w:rPr>
  </w:style>
  <w:style w:type="paragraph" w:customStyle="1" w:styleId="546">
    <w:name w:val="Char1 Char Char Char1"/>
    <w:basedOn w:val="1"/>
    <w:qFormat/>
    <w:uiPriority w:val="0"/>
    <w:pPr>
      <w:spacing w:line="240" w:lineRule="auto"/>
      <w:ind w:firstLine="0" w:firstLineChars="0"/>
      <w:jc w:val="both"/>
    </w:pPr>
    <w:rPr>
      <w:rFonts w:hint="eastAsia" w:ascii="Times New Roman" w:hAnsi="Times New Roman"/>
      <w:kern w:val="2"/>
    </w:rPr>
  </w:style>
  <w:style w:type="paragraph" w:customStyle="1" w:styleId="547">
    <w:name w:val="TOC HEAD"/>
    <w:qFormat/>
    <w:uiPriority w:val="0"/>
    <w:pPr>
      <w:spacing w:before="120" w:after="240"/>
      <w:jc w:val="center"/>
    </w:pPr>
    <w:rPr>
      <w:rFonts w:hint="eastAsia" w:ascii="Times New Roman" w:hAnsi="Times New Roman" w:eastAsia="宋体" w:cs="Times New Roman"/>
      <w:b/>
      <w:sz w:val="36"/>
      <w:lang w:val="en-US" w:eastAsia="en-US" w:bidi="ar-SA"/>
    </w:rPr>
  </w:style>
  <w:style w:type="paragraph" w:customStyle="1" w:styleId="548">
    <w:name w:val="数字编号"/>
    <w:basedOn w:val="1"/>
    <w:qFormat/>
    <w:uiPriority w:val="0"/>
    <w:pPr>
      <w:tabs>
        <w:tab w:val="left" w:pos="3969"/>
      </w:tabs>
      <w:adjustRightInd w:val="0"/>
      <w:spacing w:before="120" w:line="300" w:lineRule="auto"/>
      <w:ind w:firstLine="567" w:firstLineChars="0"/>
      <w:textAlignment w:val="baseline"/>
    </w:pPr>
    <w:rPr>
      <w:rFonts w:ascii="Times New Roman" w:hAnsi="Times New Roman"/>
      <w:position w:val="20"/>
      <w:sz w:val="28"/>
    </w:rPr>
  </w:style>
  <w:style w:type="paragraph" w:customStyle="1" w:styleId="549">
    <w:name w:val="样式 标题 2 + 仿宋体 小四"/>
    <w:basedOn w:val="8"/>
    <w:qFormat/>
    <w:uiPriority w:val="0"/>
    <w:pPr>
      <w:spacing w:before="260" w:after="260" w:line="416" w:lineRule="auto"/>
    </w:pPr>
    <w:rPr>
      <w:rFonts w:ascii="仿宋体" w:hAnsi="仿宋体"/>
      <w:kern w:val="2"/>
      <w:sz w:val="36"/>
    </w:rPr>
  </w:style>
  <w:style w:type="paragraph" w:customStyle="1" w:styleId="550">
    <w:name w:val="CM18"/>
    <w:basedOn w:val="2"/>
    <w:next w:val="2"/>
    <w:qFormat/>
    <w:uiPriority w:val="0"/>
    <w:pPr>
      <w:spacing w:line="313" w:lineRule="atLeast"/>
    </w:pPr>
    <w:rPr>
      <w:rFonts w:cs="宋体"/>
      <w:color w:val="auto"/>
    </w:rPr>
  </w:style>
  <w:style w:type="paragraph" w:customStyle="1" w:styleId="551">
    <w:name w:val="HTML 地址11"/>
    <w:basedOn w:val="1"/>
    <w:qFormat/>
    <w:uiPriority w:val="0"/>
    <w:pPr>
      <w:spacing w:line="240" w:lineRule="auto"/>
      <w:ind w:firstLine="0" w:firstLineChars="0"/>
      <w:jc w:val="both"/>
    </w:pPr>
    <w:rPr>
      <w:rFonts w:hint="eastAsia" w:ascii="Times New Roman" w:hAnsi="Times New Roman"/>
      <w:i/>
      <w:kern w:val="2"/>
    </w:rPr>
  </w:style>
  <w:style w:type="paragraph" w:customStyle="1" w:styleId="552">
    <w:name w:val="Char2 Char Char Char"/>
    <w:next w:val="1"/>
    <w:qFormat/>
    <w:uiPriority w:val="0"/>
    <w:pPr>
      <w:keepNext/>
      <w:keepLines/>
      <w:tabs>
        <w:tab w:val="left" w:pos="3360"/>
      </w:tabs>
      <w:spacing w:before="240" w:after="240"/>
      <w:ind w:left="3795" w:hanging="420"/>
      <w:outlineLvl w:val="7"/>
    </w:pPr>
    <w:rPr>
      <w:rFonts w:ascii="Times New Roman" w:hAnsi="Times New Roman" w:eastAsia="宋体" w:cs="Times New Roman"/>
      <w:lang w:val="en-US" w:eastAsia="zh-CN" w:bidi="ar-SA"/>
    </w:rPr>
  </w:style>
  <w:style w:type="paragraph" w:customStyle="1" w:styleId="553">
    <w:name w:val="Table caption1"/>
    <w:basedOn w:val="1"/>
    <w:qFormat/>
    <w:uiPriority w:val="0"/>
    <w:pPr>
      <w:widowControl/>
      <w:spacing w:before="60" w:after="60" w:line="240" w:lineRule="auto"/>
      <w:ind w:firstLine="0" w:firstLineChars="0"/>
    </w:pPr>
    <w:rPr>
      <w:rFonts w:hint="eastAsia" w:ascii="Times New Roman" w:hAnsi="Times New Roman"/>
      <w:b/>
      <w:i/>
      <w:kern w:val="2"/>
      <w:sz w:val="24"/>
      <w:lang w:eastAsia="en-US"/>
    </w:rPr>
  </w:style>
  <w:style w:type="paragraph" w:customStyle="1" w:styleId="554">
    <w:name w:val="CM99"/>
    <w:basedOn w:val="2"/>
    <w:next w:val="2"/>
    <w:qFormat/>
    <w:uiPriority w:val="0"/>
    <w:pPr>
      <w:spacing w:after="443"/>
    </w:pPr>
    <w:rPr>
      <w:rFonts w:cs="宋体"/>
      <w:color w:val="auto"/>
    </w:rPr>
  </w:style>
  <w:style w:type="paragraph" w:customStyle="1" w:styleId="555">
    <w:name w:val="多级编号 1"/>
    <w:basedOn w:val="1"/>
    <w:qFormat/>
    <w:uiPriority w:val="0"/>
    <w:pPr>
      <w:tabs>
        <w:tab w:val="left" w:pos="814"/>
      </w:tabs>
      <w:adjustRightInd w:val="0"/>
      <w:spacing w:before="120" w:line="300" w:lineRule="auto"/>
      <w:ind w:left="153" w:hanging="153" w:firstLineChars="0"/>
      <w:textAlignment w:val="baseline"/>
    </w:pPr>
    <w:rPr>
      <w:rFonts w:ascii="Times New Roman" w:hAnsi="Times New Roman"/>
      <w:position w:val="20"/>
      <w:sz w:val="28"/>
    </w:rPr>
  </w:style>
  <w:style w:type="paragraph" w:customStyle="1" w:styleId="556">
    <w:name w:val="P01"/>
    <w:basedOn w:val="1"/>
    <w:next w:val="1"/>
    <w:qFormat/>
    <w:uiPriority w:val="0"/>
    <w:pPr>
      <w:keepNext/>
      <w:tabs>
        <w:tab w:val="left" w:pos="0"/>
        <w:tab w:val="left" w:pos="360"/>
        <w:tab w:val="left" w:pos="504"/>
        <w:tab w:val="left" w:pos="720"/>
        <w:tab w:val="left" w:pos="1008"/>
        <w:tab w:val="left" w:pos="1080"/>
        <w:tab w:val="left" w:pos="1440"/>
        <w:tab w:val="left" w:pos="1512"/>
        <w:tab w:val="left" w:pos="1800"/>
        <w:tab w:val="left" w:pos="2016"/>
        <w:tab w:val="left" w:pos="216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before="120" w:after="120" w:line="317" w:lineRule="auto"/>
      <w:ind w:firstLine="0" w:firstLineChars="0"/>
      <w:jc w:val="both"/>
    </w:pPr>
    <w:rPr>
      <w:rFonts w:hint="eastAsia" w:ascii="Times New Roman" w:hAnsi="Times New Roman"/>
      <w:kern w:val="2"/>
      <w:sz w:val="24"/>
      <w:lang w:eastAsia="en-US"/>
    </w:rPr>
  </w:style>
  <w:style w:type="paragraph" w:customStyle="1" w:styleId="5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Times New Roman" w:hAnsi="Times New Roman"/>
      <w:sz w:val="22"/>
      <w:szCs w:val="22"/>
    </w:rPr>
  </w:style>
  <w:style w:type="paragraph" w:customStyle="1" w:styleId="558">
    <w:name w:val="基准标题"/>
    <w:basedOn w:val="7"/>
    <w:next w:val="7"/>
    <w:qFormat/>
    <w:uiPriority w:val="0"/>
    <w:pPr>
      <w:keepNext/>
      <w:keepLines/>
      <w:widowControl/>
      <w:spacing w:after="0" w:line="240" w:lineRule="atLeast"/>
      <w:ind w:firstLine="0" w:firstLineChars="0"/>
    </w:pPr>
    <w:rPr>
      <w:rFonts w:ascii="Garamond" w:hAnsi="Garamond"/>
      <w:kern w:val="20"/>
      <w:sz w:val="32"/>
      <w:lang w:bidi="he-IL"/>
    </w:rPr>
  </w:style>
  <w:style w:type="paragraph" w:customStyle="1" w:styleId="559">
    <w:name w:val="目录1"/>
    <w:basedOn w:val="50"/>
    <w:next w:val="3"/>
    <w:qFormat/>
    <w:uiPriority w:val="0"/>
    <w:pPr>
      <w:tabs>
        <w:tab w:val="right" w:leader="dot" w:pos="8280"/>
      </w:tabs>
      <w:adjustRightInd w:val="0"/>
      <w:spacing w:line="312" w:lineRule="atLeast"/>
      <w:ind w:right="31" w:rightChars="15" w:firstLine="282" w:firstLineChars="0"/>
      <w:textAlignment w:val="baseline"/>
    </w:pPr>
    <w:rPr>
      <w:rFonts w:ascii="Times New Roman" w:hAnsi="Times New Roman"/>
      <w:b/>
      <w:bCs/>
      <w:szCs w:val="24"/>
    </w:rPr>
  </w:style>
  <w:style w:type="paragraph" w:customStyle="1" w:styleId="560">
    <w:name w:val="字母编号列项（一级）"/>
    <w:qFormat/>
    <w:uiPriority w:val="0"/>
    <w:pPr>
      <w:tabs>
        <w:tab w:val="left" w:pos="840"/>
        <w:tab w:val="left" w:pos="960"/>
      </w:tabs>
      <w:ind w:left="200" w:leftChars="200" w:hanging="200" w:hangingChars="200"/>
      <w:jc w:val="both"/>
    </w:pPr>
    <w:rPr>
      <w:rFonts w:hint="eastAsia" w:ascii="宋体" w:hAnsi="Times New Roman" w:eastAsia="宋体" w:cs="Times New Roman"/>
      <w:sz w:val="21"/>
      <w:lang w:val="en-US" w:eastAsia="zh-CN" w:bidi="ar-SA"/>
    </w:rPr>
  </w:style>
  <w:style w:type="paragraph" w:customStyle="1" w:styleId="561">
    <w:name w:val="样式 正文缩进 + (中文) 仿宋_GB2312 左侧:  0 厘米"/>
    <w:basedOn w:val="3"/>
    <w:qFormat/>
    <w:uiPriority w:val="0"/>
    <w:pPr>
      <w:snapToGrid w:val="0"/>
      <w:spacing w:line="400" w:lineRule="exact"/>
      <w:ind w:firstLine="200"/>
      <w:textAlignment w:val="auto"/>
    </w:pPr>
    <w:rPr>
      <w:rFonts w:hAnsi="仿宋_GB2312"/>
      <w:kern w:val="2"/>
      <w:sz w:val="24"/>
      <w:szCs w:val="24"/>
    </w:rPr>
  </w:style>
  <w:style w:type="paragraph" w:customStyle="1" w:styleId="562">
    <w:name w:val="CM102"/>
    <w:basedOn w:val="2"/>
    <w:next w:val="2"/>
    <w:qFormat/>
    <w:uiPriority w:val="0"/>
    <w:pPr>
      <w:spacing w:after="878"/>
    </w:pPr>
    <w:rPr>
      <w:rFonts w:cs="宋体"/>
      <w:color w:val="auto"/>
    </w:rPr>
  </w:style>
  <w:style w:type="paragraph" w:customStyle="1" w:styleId="563">
    <w:name w:val="封面一致性程度标识"/>
    <w:qFormat/>
    <w:uiPriority w:val="0"/>
    <w:pPr>
      <w:spacing w:before="440" w:line="400" w:lineRule="exact"/>
      <w:jc w:val="center"/>
    </w:pPr>
    <w:rPr>
      <w:rFonts w:hint="eastAsia" w:ascii="宋体" w:hAnsi="Times New Roman" w:eastAsia="宋体" w:cs="Times New Roman"/>
      <w:sz w:val="28"/>
      <w:lang w:val="en-US" w:eastAsia="zh-CN" w:bidi="ar-SA"/>
    </w:rPr>
  </w:style>
  <w:style w:type="paragraph" w:customStyle="1" w:styleId="564">
    <w:name w:val="页眉2"/>
    <w:basedOn w:val="1"/>
    <w:qFormat/>
    <w:uiPriority w:val="0"/>
    <w:pPr>
      <w:widowControl/>
      <w:tabs>
        <w:tab w:val="center" w:pos="4320"/>
        <w:tab w:val="right" w:pos="8640"/>
      </w:tabs>
      <w:spacing w:line="240" w:lineRule="auto"/>
      <w:ind w:firstLine="0" w:firstLineChars="0"/>
    </w:pPr>
    <w:rPr>
      <w:rFonts w:hint="eastAsia" w:ascii="Times New Roman" w:hAnsi="Times New Roman"/>
      <w:kern w:val="2"/>
      <w:sz w:val="20"/>
      <w:lang w:eastAsia="en-US"/>
    </w:rPr>
  </w:style>
  <w:style w:type="paragraph" w:customStyle="1" w:styleId="565">
    <w:name w:val="Char Char Char3"/>
    <w:basedOn w:val="1"/>
    <w:qFormat/>
    <w:uiPriority w:val="0"/>
    <w:pPr>
      <w:widowControl/>
      <w:spacing w:after="160" w:line="240" w:lineRule="exact"/>
      <w:ind w:firstLine="0" w:firstLineChars="0"/>
    </w:pPr>
    <w:rPr>
      <w:rFonts w:ascii="Times New Roman" w:hAnsi="Times New Roman"/>
      <w:kern w:val="2"/>
    </w:rPr>
  </w:style>
  <w:style w:type="paragraph" w:customStyle="1" w:styleId="566">
    <w:name w:val="数字编号列项（二级）"/>
    <w:qFormat/>
    <w:uiPriority w:val="0"/>
    <w:pPr>
      <w:ind w:left="1260" w:leftChars="400" w:hanging="420" w:hangingChars="200"/>
      <w:jc w:val="both"/>
    </w:pPr>
    <w:rPr>
      <w:rFonts w:hint="eastAsia" w:ascii="宋体" w:hAnsi="Times New Roman" w:eastAsia="宋体" w:cs="Times New Roman"/>
      <w:sz w:val="21"/>
      <w:lang w:val="en-US" w:eastAsia="zh-CN" w:bidi="ar-SA"/>
    </w:rPr>
  </w:style>
  <w:style w:type="paragraph" w:customStyle="1" w:styleId="567">
    <w:name w:val="D标4"/>
    <w:basedOn w:val="1"/>
    <w:next w:val="286"/>
    <w:qFormat/>
    <w:uiPriority w:val="0"/>
    <w:pPr>
      <w:tabs>
        <w:tab w:val="left" w:pos="420"/>
      </w:tabs>
      <w:autoSpaceDE w:val="0"/>
      <w:autoSpaceDN w:val="0"/>
      <w:adjustRightInd w:val="0"/>
      <w:spacing w:before="120" w:line="480" w:lineRule="atLeast"/>
      <w:ind w:left="420" w:hanging="420" w:firstLineChars="0"/>
      <w:jc w:val="both"/>
    </w:pPr>
    <w:rPr>
      <w:rFonts w:ascii="宋体" w:hAnsi="Times New Roman"/>
      <w:sz w:val="24"/>
    </w:rPr>
  </w:style>
  <w:style w:type="paragraph" w:customStyle="1" w:styleId="568">
    <w:name w:val="xl46"/>
    <w:basedOn w:val="1"/>
    <w:qFormat/>
    <w:uiPriority w:val="0"/>
    <w:pPr>
      <w:widowControl/>
      <w:spacing w:before="100" w:beforeAutospacing="1" w:after="100" w:afterAutospacing="1" w:line="240" w:lineRule="auto"/>
      <w:ind w:firstLine="0" w:firstLineChars="0"/>
      <w:textAlignment w:val="center"/>
    </w:pPr>
    <w:rPr>
      <w:rFonts w:ascii="宋体" w:hAnsi="宋体"/>
      <w:sz w:val="22"/>
      <w:szCs w:val="22"/>
    </w:rPr>
  </w:style>
  <w:style w:type="paragraph" w:customStyle="1" w:styleId="56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b/>
      <w:bCs/>
      <w:sz w:val="22"/>
      <w:szCs w:val="22"/>
    </w:rPr>
  </w:style>
  <w:style w:type="paragraph" w:customStyle="1" w:styleId="570">
    <w:name w:val="CM28"/>
    <w:basedOn w:val="2"/>
    <w:next w:val="2"/>
    <w:qFormat/>
    <w:uiPriority w:val="0"/>
    <w:rPr>
      <w:rFonts w:cs="宋体"/>
      <w:color w:val="auto"/>
    </w:rPr>
  </w:style>
  <w:style w:type="paragraph" w:customStyle="1" w:styleId="571">
    <w:name w:val="标准书眉_偶数页"/>
    <w:basedOn w:val="291"/>
    <w:next w:val="1"/>
    <w:qFormat/>
    <w:uiPriority w:val="0"/>
    <w:pPr>
      <w:jc w:val="left"/>
    </w:pPr>
  </w:style>
  <w:style w:type="paragraph" w:customStyle="1" w:styleId="572">
    <w:name w:val="样式 Arial 行距: 多倍行距 1.2 字行 首行缩进:  2 字符"/>
    <w:basedOn w:val="1"/>
    <w:qFormat/>
    <w:uiPriority w:val="0"/>
    <w:pPr>
      <w:spacing w:line="288" w:lineRule="auto"/>
      <w:ind w:firstLine="420"/>
      <w:jc w:val="both"/>
    </w:pPr>
    <w:rPr>
      <w:rFonts w:ascii="Arial" w:hAnsi="Arial"/>
      <w:kern w:val="2"/>
      <w:sz w:val="20"/>
    </w:rPr>
  </w:style>
  <w:style w:type="paragraph" w:customStyle="1" w:styleId="573">
    <w:name w:val="目次、标准名称标题"/>
    <w:basedOn w:val="274"/>
    <w:next w:val="143"/>
    <w:qFormat/>
    <w:uiPriority w:val="0"/>
    <w:pPr>
      <w:tabs>
        <w:tab w:val="left" w:pos="360"/>
        <w:tab w:val="left" w:pos="420"/>
        <w:tab w:val="clear" w:pos="840"/>
      </w:tabs>
      <w:spacing w:line="460" w:lineRule="exact"/>
      <w:ind w:left="360" w:hanging="360"/>
    </w:pPr>
    <w:rPr>
      <w:rFonts w:hint="eastAsia"/>
    </w:rPr>
  </w:style>
  <w:style w:type="paragraph" w:customStyle="1" w:styleId="574">
    <w:name w:val="正文文字缩进 2"/>
    <w:basedOn w:val="1"/>
    <w:qFormat/>
    <w:uiPriority w:val="0"/>
    <w:pPr>
      <w:tabs>
        <w:tab w:val="left" w:pos="2802"/>
      </w:tabs>
      <w:adjustRightInd w:val="0"/>
      <w:spacing w:after="240" w:line="240" w:lineRule="auto"/>
      <w:ind w:left="1992" w:firstLine="0" w:firstLineChars="0"/>
      <w:jc w:val="both"/>
      <w:textAlignment w:val="baseline"/>
    </w:pPr>
    <w:rPr>
      <w:rFonts w:ascii="Times New Roman" w:hAnsi="Times New Roman"/>
      <w:snapToGrid w:val="0"/>
      <w:kern w:val="2"/>
      <w:sz w:val="24"/>
      <w:szCs w:val="24"/>
    </w:rPr>
  </w:style>
  <w:style w:type="paragraph" w:customStyle="1" w:styleId="575">
    <w:name w:val="P标3"/>
    <w:basedOn w:val="9"/>
    <w:qFormat/>
    <w:uiPriority w:val="0"/>
    <w:pPr>
      <w:keepNext w:val="0"/>
      <w:keepLines w:val="0"/>
      <w:tabs>
        <w:tab w:val="left" w:pos="1080"/>
      </w:tabs>
      <w:autoSpaceDE w:val="0"/>
      <w:autoSpaceDN w:val="0"/>
      <w:adjustRightInd w:val="0"/>
      <w:spacing w:line="480" w:lineRule="atLeast"/>
      <w:ind w:left="1080" w:hanging="720"/>
      <w:jc w:val="both"/>
    </w:pPr>
    <w:rPr>
      <w:rFonts w:ascii="宋体" w:hAnsi="Times New Roman"/>
      <w:b w:val="0"/>
      <w:bCs w:val="0"/>
      <w:sz w:val="24"/>
      <w:szCs w:val="20"/>
    </w:rPr>
  </w:style>
  <w:style w:type="paragraph" w:customStyle="1" w:styleId="576">
    <w:name w:val="Body Text"/>
    <w:basedOn w:val="1"/>
    <w:qFormat/>
    <w:uiPriority w:val="0"/>
    <w:pPr>
      <w:spacing w:after="120" w:line="240" w:lineRule="auto"/>
      <w:ind w:firstLine="0" w:firstLineChars="0"/>
      <w:jc w:val="both"/>
    </w:pPr>
    <w:rPr>
      <w:rFonts w:ascii="Arial" w:hAnsi="Arial" w:eastAsia="隶书"/>
      <w:b/>
      <w:sz w:val="52"/>
    </w:rPr>
  </w:style>
  <w:style w:type="paragraph" w:customStyle="1" w:styleId="577">
    <w:name w:val="列表（编号二级）（绿盟科技）"/>
    <w:basedOn w:val="578"/>
    <w:qFormat/>
    <w:uiPriority w:val="0"/>
    <w:pPr>
      <w:spacing w:beforeLines="0"/>
    </w:pPr>
  </w:style>
  <w:style w:type="paragraph" w:customStyle="1" w:styleId="578">
    <w:name w:val="列表（编号一级）（绿盟科技）"/>
    <w:basedOn w:val="1"/>
    <w:qFormat/>
    <w:uiPriority w:val="0"/>
    <w:pPr>
      <w:widowControl/>
      <w:spacing w:beforeLines="25" w:line="300" w:lineRule="auto"/>
      <w:ind w:left="420" w:hanging="420" w:firstLineChars="0"/>
    </w:pPr>
    <w:rPr>
      <w:rFonts w:ascii="Arial" w:hAnsi="Arial"/>
    </w:rPr>
  </w:style>
  <w:style w:type="paragraph" w:customStyle="1" w:styleId="579">
    <w:name w:val="xl62"/>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b/>
      <w:bCs/>
      <w:sz w:val="24"/>
      <w:szCs w:val="24"/>
    </w:rPr>
  </w:style>
  <w:style w:type="paragraph" w:customStyle="1" w:styleId="580">
    <w:name w:val="CM93"/>
    <w:basedOn w:val="2"/>
    <w:next w:val="2"/>
    <w:qFormat/>
    <w:uiPriority w:val="0"/>
    <w:pPr>
      <w:spacing w:after="628"/>
    </w:pPr>
    <w:rPr>
      <w:rFonts w:cs="宋体"/>
      <w:color w:val="auto"/>
    </w:rPr>
  </w:style>
  <w:style w:type="paragraph" w:customStyle="1" w:styleId="58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sz w:val="20"/>
    </w:rPr>
  </w:style>
  <w:style w:type="paragraph" w:customStyle="1" w:styleId="582">
    <w:name w:val="xl87"/>
    <w:basedOn w:val="1"/>
    <w:qFormat/>
    <w:uiPriority w:val="0"/>
    <w:pPr>
      <w:widowControl/>
      <w:pBdr>
        <w:top w:val="single" w:color="auto" w:sz="8" w:space="0"/>
        <w:left w:val="single" w:color="auto" w:sz="8" w:space="0"/>
        <w:bottom w:val="single" w:color="auto" w:sz="12" w:space="0"/>
        <w:right w:val="single" w:color="auto" w:sz="12"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583">
    <w:name w:val="LI_ Bullet 41"/>
    <w:basedOn w:val="28"/>
    <w:qFormat/>
    <w:uiPriority w:val="0"/>
    <w:pPr>
      <w:tabs>
        <w:tab w:val="left" w:pos="420"/>
        <w:tab w:val="left" w:pos="1485"/>
        <w:tab w:val="clear" w:pos="1321"/>
      </w:tabs>
      <w:spacing w:after="120" w:line="360" w:lineRule="auto"/>
      <w:ind w:left="420" w:hanging="270"/>
    </w:pPr>
    <w:rPr>
      <w:rFonts w:hint="eastAsia"/>
      <w:sz w:val="21"/>
    </w:rPr>
  </w:style>
  <w:style w:type="paragraph" w:customStyle="1" w:styleId="584">
    <w:name w:val="样式 标题 1Document Header1H1H11H12H13H14H15H16H17H111H12..."/>
    <w:basedOn w:val="4"/>
    <w:qFormat/>
    <w:uiPriority w:val="0"/>
    <w:pPr>
      <w:keepNext w:val="0"/>
      <w:keepLines w:val="0"/>
      <w:tabs>
        <w:tab w:val="left" w:pos="851"/>
      </w:tabs>
      <w:adjustRightInd w:val="0"/>
      <w:spacing w:before="340" w:after="330" w:line="578" w:lineRule="atLeast"/>
      <w:jc w:val="both"/>
      <w:textAlignment w:val="baseline"/>
    </w:pPr>
    <w:rPr>
      <w:rFonts w:ascii="宋体" w:hAnsi="Times New Roman"/>
      <w:kern w:val="0"/>
      <w:sz w:val="28"/>
      <w:szCs w:val="28"/>
    </w:rPr>
  </w:style>
  <w:style w:type="paragraph" w:customStyle="1" w:styleId="585">
    <w:name w:val="ital heading"/>
    <w:basedOn w:val="1"/>
    <w:qFormat/>
    <w:uiPriority w:val="0"/>
    <w:pPr>
      <w:keepNext/>
      <w:widowControl/>
      <w:spacing w:before="240" w:after="120" w:line="240" w:lineRule="auto"/>
      <w:ind w:firstLine="0" w:firstLineChars="0"/>
    </w:pPr>
    <w:rPr>
      <w:rFonts w:hint="eastAsia" w:ascii="Times New Roman" w:hAnsi="Times New Roman"/>
      <w:i/>
      <w:kern w:val="2"/>
      <w:sz w:val="24"/>
      <w:lang w:eastAsia="en-US"/>
    </w:rPr>
  </w:style>
  <w:style w:type="paragraph" w:customStyle="1" w:styleId="586">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sz w:val="24"/>
      <w:szCs w:val="24"/>
    </w:rPr>
  </w:style>
  <w:style w:type="paragraph" w:customStyle="1" w:styleId="587">
    <w:name w:val=" Char Char Char Char Char Char Char"/>
    <w:basedOn w:val="1"/>
    <w:qFormat/>
    <w:uiPriority w:val="0"/>
    <w:pPr>
      <w:spacing w:line="240" w:lineRule="auto"/>
      <w:ind w:firstLine="0" w:firstLineChars="0"/>
      <w:jc w:val="both"/>
    </w:pPr>
    <w:rPr>
      <w:rFonts w:ascii="Times New Roman" w:hAnsi="Times New Roman"/>
      <w:kern w:val="2"/>
      <w:szCs w:val="24"/>
    </w:rPr>
  </w:style>
  <w:style w:type="paragraph" w:customStyle="1" w:styleId="588">
    <w:name w:val="文件名称"/>
    <w:basedOn w:val="1"/>
    <w:qFormat/>
    <w:uiPriority w:val="0"/>
    <w:pPr>
      <w:widowControl/>
      <w:ind w:firstLine="0" w:firstLineChars="0"/>
      <w:jc w:val="center"/>
      <w:textAlignment w:val="baseline"/>
    </w:pPr>
    <w:rPr>
      <w:rFonts w:ascii="宋体" w:hAnsi="Times New Roman" w:eastAsia="黑体"/>
      <w:spacing w:val="20"/>
      <w:sz w:val="44"/>
    </w:rPr>
  </w:style>
  <w:style w:type="paragraph" w:customStyle="1" w:styleId="589">
    <w:name w:val="xl85"/>
    <w:basedOn w:val="1"/>
    <w:qFormat/>
    <w:uiPriority w:val="0"/>
    <w:pPr>
      <w:widowControl/>
      <w:pBdr>
        <w:left w:val="single" w:color="auto" w:sz="8" w:space="0"/>
        <w:bottom w:val="single" w:color="auto" w:sz="8" w:space="0"/>
        <w:right w:val="single" w:color="auto" w:sz="12"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590">
    <w:name w:val="标题 911"/>
    <w:basedOn w:val="1"/>
    <w:next w:val="1"/>
    <w:qFormat/>
    <w:uiPriority w:val="0"/>
    <w:pPr>
      <w:widowControl/>
      <w:tabs>
        <w:tab w:val="left" w:pos="1728"/>
      </w:tabs>
      <w:spacing w:before="240" w:after="120" w:line="240" w:lineRule="auto"/>
      <w:ind w:firstLine="0" w:firstLineChars="0"/>
      <w:outlineLvl w:val="8"/>
    </w:pPr>
    <w:rPr>
      <w:rFonts w:hint="eastAsia" w:ascii="Times New Roman" w:hAnsi="Times New Roman"/>
      <w:i/>
      <w:kern w:val="2"/>
      <w:sz w:val="20"/>
      <w:lang w:eastAsia="en-US"/>
    </w:rPr>
  </w:style>
  <w:style w:type="paragraph" w:customStyle="1" w:styleId="591">
    <w:name w:val="Default Char"/>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2">
    <w:name w:val="标题 611"/>
    <w:basedOn w:val="1"/>
    <w:next w:val="1"/>
    <w:qFormat/>
    <w:uiPriority w:val="0"/>
    <w:pPr>
      <w:keepNext/>
      <w:widowControl/>
      <w:spacing w:before="240" w:after="120" w:line="240" w:lineRule="auto"/>
      <w:ind w:firstLine="0" w:firstLineChars="0"/>
      <w:outlineLvl w:val="5"/>
    </w:pPr>
    <w:rPr>
      <w:rFonts w:hint="eastAsia" w:ascii="Times New Roman" w:hAnsi="Times New Roman"/>
      <w:i/>
      <w:kern w:val="2"/>
      <w:sz w:val="24"/>
      <w:lang w:eastAsia="en-US"/>
    </w:rPr>
  </w:style>
  <w:style w:type="paragraph" w:customStyle="1" w:styleId="593">
    <w:name w:val="xl83"/>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sz w:val="24"/>
      <w:szCs w:val="24"/>
    </w:rPr>
  </w:style>
  <w:style w:type="paragraph" w:customStyle="1" w:styleId="59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sz w:val="22"/>
      <w:szCs w:val="22"/>
    </w:rPr>
  </w:style>
  <w:style w:type="paragraph" w:customStyle="1" w:styleId="595">
    <w:name w:val="样式 小四 首行缩进:  2 字符"/>
    <w:basedOn w:val="1"/>
    <w:qFormat/>
    <w:uiPriority w:val="0"/>
    <w:pPr>
      <w:jc w:val="both"/>
    </w:pPr>
    <w:rPr>
      <w:rFonts w:ascii="Times New Roman" w:hAnsi="Times New Roman"/>
      <w:kern w:val="2"/>
      <w:sz w:val="24"/>
    </w:rPr>
  </w:style>
  <w:style w:type="paragraph" w:customStyle="1" w:styleId="596">
    <w:name w:val="Heading 3 ital"/>
    <w:basedOn w:val="8"/>
    <w:qFormat/>
    <w:uiPriority w:val="0"/>
    <w:pPr>
      <w:keepNext w:val="0"/>
      <w:keepLines w:val="0"/>
      <w:widowControl/>
      <w:suppressAutoHyphens/>
      <w:spacing w:before="0"/>
    </w:pPr>
    <w:rPr>
      <w:rFonts w:hint="eastAsia" w:ascii="宋体" w:hAnsi="宋体"/>
      <w:bCs w:val="0"/>
      <w:color w:val="000000"/>
      <w:kern w:val="28"/>
      <w:sz w:val="28"/>
      <w:szCs w:val="20"/>
      <w:lang w:eastAsia="en-US"/>
    </w:rPr>
  </w:style>
  <w:style w:type="paragraph" w:customStyle="1" w:styleId="5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FF0000"/>
      <w:sz w:val="20"/>
    </w:rPr>
  </w:style>
  <w:style w:type="paragraph" w:customStyle="1" w:styleId="598">
    <w:name w:val="CM31"/>
    <w:basedOn w:val="2"/>
    <w:next w:val="2"/>
    <w:qFormat/>
    <w:uiPriority w:val="0"/>
    <w:pPr>
      <w:spacing w:line="400" w:lineRule="atLeast"/>
    </w:pPr>
    <w:rPr>
      <w:rFonts w:cs="宋体"/>
      <w:color w:val="auto"/>
    </w:rPr>
  </w:style>
  <w:style w:type="paragraph" w:customStyle="1" w:styleId="599">
    <w:name w:val="样式 标题 2二级标题H2h2Underrubrik1prop2标题 1.12nd level2Header ..."/>
    <w:basedOn w:val="8"/>
    <w:qFormat/>
    <w:uiPriority w:val="0"/>
    <w:pPr>
      <w:tabs>
        <w:tab w:val="left" w:pos="210"/>
      </w:tabs>
      <w:spacing w:line="415" w:lineRule="auto"/>
      <w:jc w:val="both"/>
    </w:pPr>
    <w:rPr>
      <w:rFonts w:ascii="宋体" w:hAnsi="宋体"/>
      <w:kern w:val="10"/>
      <w:sz w:val="28"/>
      <w:szCs w:val="21"/>
      <w:lang w:val="en-GB"/>
    </w:rPr>
  </w:style>
  <w:style w:type="paragraph" w:customStyle="1" w:styleId="600">
    <w:name w:val="CM91"/>
    <w:basedOn w:val="2"/>
    <w:next w:val="2"/>
    <w:qFormat/>
    <w:uiPriority w:val="0"/>
    <w:pPr>
      <w:spacing w:after="160"/>
    </w:pPr>
    <w:rPr>
      <w:rFonts w:cs="宋体"/>
      <w:color w:val="auto"/>
    </w:rPr>
  </w:style>
  <w:style w:type="paragraph" w:customStyle="1" w:styleId="601">
    <w:name w:val="签名 - 公司"/>
    <w:basedOn w:val="49"/>
    <w:next w:val="14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602">
    <w:name w:val="CM54"/>
    <w:basedOn w:val="2"/>
    <w:next w:val="2"/>
    <w:qFormat/>
    <w:uiPriority w:val="0"/>
    <w:pPr>
      <w:spacing w:line="398" w:lineRule="atLeast"/>
    </w:pPr>
    <w:rPr>
      <w:rFonts w:cs="宋体"/>
      <w:color w:val="auto"/>
    </w:rPr>
  </w:style>
  <w:style w:type="paragraph" w:customStyle="1" w:styleId="603">
    <w:name w:val="样式 标题 1H1H11H12H13H14H15H16H17H18H19H110H111H112H1..."/>
    <w:basedOn w:val="4"/>
    <w:qFormat/>
    <w:uiPriority w:val="0"/>
    <w:pPr>
      <w:spacing w:before="340" w:after="330"/>
      <w:jc w:val="both"/>
    </w:pPr>
    <w:rPr>
      <w:rFonts w:ascii="Times New Roman" w:hAnsi="Times New Roman" w:cs="宋体"/>
      <w:sz w:val="30"/>
      <w:szCs w:val="20"/>
    </w:rPr>
  </w:style>
  <w:style w:type="paragraph" w:customStyle="1" w:styleId="604">
    <w:name w:val="标题 81"/>
    <w:basedOn w:val="1"/>
    <w:next w:val="1"/>
    <w:qFormat/>
    <w:uiPriority w:val="0"/>
    <w:pPr>
      <w:keepNext/>
      <w:widowControl/>
      <w:tabs>
        <w:tab w:val="left" w:pos="1584"/>
      </w:tabs>
      <w:spacing w:before="240" w:after="120" w:line="240" w:lineRule="auto"/>
      <w:ind w:firstLine="0" w:firstLineChars="0"/>
      <w:outlineLvl w:val="7"/>
    </w:pPr>
    <w:rPr>
      <w:rFonts w:hint="eastAsia" w:ascii="Times New Roman" w:hAnsi="Times New Roman"/>
      <w:b/>
      <w:i/>
      <w:kern w:val="2"/>
      <w:sz w:val="20"/>
      <w:lang w:eastAsia="en-US"/>
    </w:rPr>
  </w:style>
  <w:style w:type="paragraph" w:customStyle="1" w:styleId="605">
    <w:name w:val="header space"/>
    <w:basedOn w:val="1"/>
    <w:qFormat/>
    <w:uiPriority w:val="0"/>
    <w:pPr>
      <w:widowControl/>
      <w:tabs>
        <w:tab w:val="left" w:pos="360"/>
        <w:tab w:val="left" w:pos="720"/>
        <w:tab w:val="left" w:pos="1080"/>
        <w:tab w:val="left" w:pos="1440"/>
        <w:tab w:val="left" w:pos="1800"/>
        <w:tab w:val="left" w:pos="2160"/>
      </w:tabs>
      <w:spacing w:line="240" w:lineRule="auto"/>
      <w:ind w:firstLine="0" w:firstLineChars="0"/>
    </w:pPr>
    <w:rPr>
      <w:rFonts w:hint="eastAsia" w:ascii="Times New Roman" w:hAnsi="Times New Roman"/>
      <w:kern w:val="2"/>
      <w:sz w:val="12"/>
      <w:lang w:eastAsia="en-US"/>
    </w:rPr>
  </w:style>
  <w:style w:type="paragraph" w:customStyle="1" w:styleId="606">
    <w:name w:val="列表项目符号11"/>
    <w:basedOn w:val="304"/>
    <w:qFormat/>
    <w:uiPriority w:val="0"/>
    <w:pPr>
      <w:widowControl/>
      <w:autoSpaceDE/>
      <w:autoSpaceDN/>
      <w:adjustRightInd/>
      <w:spacing w:before="0" w:after="120" w:line="360" w:lineRule="auto"/>
      <w:ind w:left="420" w:hanging="420"/>
    </w:pPr>
    <w:rPr>
      <w:rFonts w:hint="eastAsia"/>
      <w:color w:val="auto"/>
      <w:kern w:val="2"/>
      <w:lang w:eastAsia="en-US"/>
    </w:rPr>
  </w:style>
  <w:style w:type="paragraph" w:customStyle="1" w:styleId="6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color w:val="0000FF"/>
      <w:sz w:val="20"/>
    </w:rPr>
  </w:style>
  <w:style w:type="paragraph" w:customStyle="1" w:styleId="608">
    <w:name w:val="PracNumberListText"/>
    <w:basedOn w:val="1"/>
    <w:qFormat/>
    <w:uiPriority w:val="0"/>
    <w:pPr>
      <w:spacing w:after="240" w:line="240" w:lineRule="auto"/>
      <w:ind w:left="2520" w:firstLine="0" w:firstLineChars="0"/>
    </w:pPr>
    <w:rPr>
      <w:rFonts w:ascii="Times New Roman" w:hAnsi="Times New Roman"/>
      <w:sz w:val="20"/>
      <w:lang w:eastAsia="en-US"/>
    </w:rPr>
  </w:style>
  <w:style w:type="paragraph" w:customStyle="1" w:styleId="609">
    <w:name w:val="CM25"/>
    <w:basedOn w:val="2"/>
    <w:next w:val="2"/>
    <w:qFormat/>
    <w:uiPriority w:val="0"/>
    <w:pPr>
      <w:spacing w:line="440" w:lineRule="atLeast"/>
    </w:pPr>
    <w:rPr>
      <w:rFonts w:cs="宋体"/>
      <w:color w:val="auto"/>
    </w:rPr>
  </w:style>
  <w:style w:type="paragraph" w:customStyle="1" w:styleId="61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textAlignment w:val="center"/>
    </w:pPr>
    <w:rPr>
      <w:rFonts w:ascii="Times New Roman" w:hAnsi="Times New Roman"/>
      <w:sz w:val="22"/>
      <w:szCs w:val="22"/>
    </w:rPr>
  </w:style>
  <w:style w:type="paragraph" w:customStyle="1" w:styleId="611">
    <w:name w:val="bulleted_1st"/>
    <w:basedOn w:val="56"/>
    <w:qFormat/>
    <w:uiPriority w:val="0"/>
    <w:pPr>
      <w:spacing w:after="240"/>
      <w:ind w:left="2160" w:hanging="720" w:firstLineChars="0"/>
      <w:contextualSpacing/>
      <w:outlineLvl w:val="0"/>
    </w:pPr>
    <w:rPr>
      <w:rFonts w:hint="eastAsia" w:ascii="Arial" w:hAnsi="Arial"/>
      <w:lang w:val="en-GB"/>
    </w:rPr>
  </w:style>
  <w:style w:type="paragraph" w:customStyle="1" w:styleId="61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sz w:val="24"/>
      <w:szCs w:val="24"/>
    </w:rPr>
  </w:style>
  <w:style w:type="paragraph" w:customStyle="1" w:styleId="613">
    <w:name w:val="CM95"/>
    <w:basedOn w:val="2"/>
    <w:next w:val="2"/>
    <w:qFormat/>
    <w:uiPriority w:val="0"/>
    <w:pPr>
      <w:spacing w:after="115"/>
    </w:pPr>
    <w:rPr>
      <w:rFonts w:cs="宋体"/>
      <w:color w:val="auto"/>
    </w:rPr>
  </w:style>
  <w:style w:type="paragraph" w:customStyle="1" w:styleId="614">
    <w:name w:val="附录标识"/>
    <w:basedOn w:val="274"/>
    <w:qFormat/>
    <w:uiPriority w:val="0"/>
    <w:pPr>
      <w:tabs>
        <w:tab w:val="left" w:pos="420"/>
        <w:tab w:val="left" w:pos="6405"/>
        <w:tab w:val="clear" w:pos="840"/>
      </w:tabs>
      <w:spacing w:after="200"/>
      <w:ind w:left="420"/>
    </w:pPr>
    <w:rPr>
      <w:rFonts w:hint="eastAsia"/>
      <w:sz w:val="21"/>
    </w:rPr>
  </w:style>
  <w:style w:type="paragraph" w:customStyle="1" w:styleId="615">
    <w:name w:val="其他标准称谓"/>
    <w:qFormat/>
    <w:uiPriority w:val="0"/>
    <w:pPr>
      <w:spacing w:line="240" w:lineRule="atLeast"/>
      <w:jc w:val="distribute"/>
    </w:pPr>
    <w:rPr>
      <w:rFonts w:hint="eastAsia" w:ascii="黑体" w:hAnsi="宋体" w:eastAsia="黑体" w:cs="Times New Roman"/>
      <w:sz w:val="52"/>
      <w:lang w:val="en-US" w:eastAsia="zh-CN" w:bidi="ar-SA"/>
    </w:rPr>
  </w:style>
  <w:style w:type="paragraph" w:customStyle="1" w:styleId="616">
    <w:name w:val="LiBU41"/>
    <w:basedOn w:val="480"/>
    <w:qFormat/>
    <w:uiPriority w:val="0"/>
    <w:pPr>
      <w:tabs>
        <w:tab w:val="left" w:pos="420"/>
        <w:tab w:val="clear" w:pos="840"/>
      </w:tabs>
      <w:ind w:left="420"/>
    </w:pPr>
  </w:style>
  <w:style w:type="paragraph" w:customStyle="1" w:styleId="617">
    <w:name w:val="CM72"/>
    <w:basedOn w:val="2"/>
    <w:next w:val="2"/>
    <w:qFormat/>
    <w:uiPriority w:val="0"/>
    <w:rPr>
      <w:rFonts w:cs="宋体"/>
      <w:color w:val="auto"/>
    </w:rPr>
  </w:style>
  <w:style w:type="paragraph" w:customStyle="1" w:styleId="618">
    <w:name w:val="xl75"/>
    <w:basedOn w:val="1"/>
    <w:qFormat/>
    <w:uiPriority w:val="0"/>
    <w:pPr>
      <w:widowControl/>
      <w:spacing w:before="100" w:beforeAutospacing="1" w:after="100" w:afterAutospacing="1" w:line="240" w:lineRule="auto"/>
      <w:ind w:firstLine="0" w:firstLineChars="0"/>
    </w:pPr>
    <w:rPr>
      <w:rFonts w:ascii="宋体" w:hAnsi="宋体" w:cs="宋体"/>
      <w:color w:val="0000FF"/>
      <w:sz w:val="20"/>
    </w:rPr>
  </w:style>
  <w:style w:type="paragraph" w:customStyle="1" w:styleId="619">
    <w:name w:val="(i)tems"/>
    <w:basedOn w:val="1"/>
    <w:qFormat/>
    <w:uiPriority w:val="0"/>
    <w:pPr>
      <w:tabs>
        <w:tab w:val="left" w:pos="420"/>
        <w:tab w:val="left" w:pos="1474"/>
      </w:tabs>
      <w:adjustRightInd w:val="0"/>
      <w:spacing w:after="240" w:line="240" w:lineRule="auto"/>
      <w:ind w:left="420" w:hanging="420" w:firstLineChars="0"/>
      <w:jc w:val="both"/>
      <w:textAlignment w:val="baseline"/>
    </w:pPr>
    <w:rPr>
      <w:rFonts w:ascii="Times New Roman" w:hAnsi="Times New Roman"/>
      <w:kern w:val="2"/>
      <w:sz w:val="24"/>
    </w:rPr>
  </w:style>
  <w:style w:type="paragraph" w:customStyle="1" w:styleId="620">
    <w:name w:val="章节三"/>
    <w:basedOn w:val="108"/>
    <w:next w:val="108"/>
    <w:qFormat/>
    <w:uiPriority w:val="0"/>
    <w:pPr>
      <w:spacing w:beforeLines="50" w:afterLines="50" w:line="240" w:lineRule="auto"/>
      <w:ind w:firstLine="0" w:firstLineChars="0"/>
      <w:jc w:val="left"/>
      <w:outlineLvl w:val="2"/>
    </w:pPr>
    <w:rPr>
      <w:rFonts w:ascii="黑体" w:eastAsia="黑体"/>
      <w:b/>
    </w:rPr>
  </w:style>
  <w:style w:type="paragraph" w:customStyle="1" w:styleId="621">
    <w:name w:val="编号列项（三级）"/>
    <w:qFormat/>
    <w:uiPriority w:val="0"/>
    <w:pPr>
      <w:ind w:left="800" w:leftChars="600" w:hanging="200" w:hangingChars="200"/>
    </w:pPr>
    <w:rPr>
      <w:rFonts w:hint="eastAsia" w:ascii="宋体" w:hAnsi="Times New Roman" w:eastAsia="宋体" w:cs="Times New Roman"/>
      <w:sz w:val="21"/>
      <w:lang w:val="en-US" w:eastAsia="zh-CN" w:bidi="ar-SA"/>
    </w:rPr>
  </w:style>
  <w:style w:type="paragraph" w:customStyle="1" w:styleId="6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both"/>
    </w:pPr>
    <w:rPr>
      <w:rFonts w:ascii="宋体" w:hAnsi="宋体" w:cs="宋体"/>
      <w:color w:val="FF0000"/>
      <w:sz w:val="20"/>
    </w:rPr>
  </w:style>
  <w:style w:type="paragraph" w:customStyle="1" w:styleId="623">
    <w:name w:val="CM44"/>
    <w:basedOn w:val="2"/>
    <w:next w:val="2"/>
    <w:qFormat/>
    <w:uiPriority w:val="0"/>
    <w:pPr>
      <w:spacing w:line="440" w:lineRule="atLeast"/>
    </w:pPr>
    <w:rPr>
      <w:rFonts w:cs="宋体"/>
      <w:color w:val="auto"/>
    </w:rPr>
  </w:style>
  <w:style w:type="paragraph" w:customStyle="1" w:styleId="624">
    <w:name w:val="Figure Caption3"/>
    <w:basedOn w:val="1"/>
    <w:qFormat/>
    <w:uiPriority w:val="0"/>
    <w:pPr>
      <w:keepNext/>
      <w:keepLines/>
      <w:widowControl/>
      <w:suppressAutoHyphens/>
      <w:spacing w:before="120" w:after="120" w:line="240" w:lineRule="auto"/>
      <w:ind w:firstLine="0" w:firstLineChars="0"/>
    </w:pPr>
    <w:rPr>
      <w:rFonts w:hint="eastAsia" w:ascii="Times New Roman" w:hAnsi="Times New Roman"/>
      <w:b/>
      <w:kern w:val="2"/>
      <w:sz w:val="24"/>
      <w:lang w:eastAsia="en-US"/>
    </w:rPr>
  </w:style>
  <w:style w:type="paragraph" w:customStyle="1" w:styleId="625">
    <w:name w:val="xl34"/>
    <w:basedOn w:val="1"/>
    <w:qFormat/>
    <w:uiPriority w:val="0"/>
    <w:pPr>
      <w:widowControl/>
      <w:spacing w:before="100" w:beforeAutospacing="1" w:after="100" w:afterAutospacing="1"/>
      <w:ind w:firstLine="0" w:firstLineChars="0"/>
      <w:jc w:val="center"/>
    </w:pPr>
    <w:rPr>
      <w:rFonts w:hint="eastAsia" w:ascii="隶书" w:hAnsi="宋体" w:eastAsia="隶书"/>
      <w:sz w:val="24"/>
      <w:szCs w:val="24"/>
    </w:rPr>
  </w:style>
  <w:style w:type="paragraph" w:customStyle="1" w:styleId="626">
    <w:name w:val="封面标准文稿类别"/>
    <w:qFormat/>
    <w:uiPriority w:val="0"/>
    <w:pPr>
      <w:spacing w:before="440" w:line="400" w:lineRule="exact"/>
      <w:jc w:val="center"/>
    </w:pPr>
    <w:rPr>
      <w:rFonts w:hint="eastAsia" w:ascii="宋体" w:hAnsi="Times New Roman" w:eastAsia="宋体" w:cs="Times New Roman"/>
      <w:sz w:val="24"/>
      <w:lang w:val="en-US" w:eastAsia="zh-CN" w:bidi="ar-SA"/>
    </w:rPr>
  </w:style>
  <w:style w:type="paragraph" w:customStyle="1" w:styleId="627">
    <w:name w:val="CM56"/>
    <w:basedOn w:val="2"/>
    <w:next w:val="2"/>
    <w:qFormat/>
    <w:uiPriority w:val="0"/>
    <w:rPr>
      <w:rFonts w:cs="宋体"/>
      <w:color w:val="auto"/>
    </w:rPr>
  </w:style>
  <w:style w:type="paragraph" w:customStyle="1" w:styleId="628">
    <w:name w:val="CM24"/>
    <w:basedOn w:val="2"/>
    <w:next w:val="2"/>
    <w:qFormat/>
    <w:uiPriority w:val="0"/>
    <w:pPr>
      <w:spacing w:line="440" w:lineRule="atLeast"/>
    </w:pPr>
    <w:rPr>
      <w:rFonts w:cs="宋体"/>
      <w:color w:val="auto"/>
    </w:rPr>
  </w:style>
  <w:style w:type="paragraph" w:customStyle="1" w:styleId="629">
    <w:name w:val="标准文件_数字编号列项"/>
    <w:qFormat/>
    <w:uiPriority w:val="0"/>
    <w:pPr>
      <w:tabs>
        <w:tab w:val="left" w:pos="360"/>
        <w:tab w:val="left" w:pos="425"/>
      </w:tabs>
      <w:adjustRightInd w:val="0"/>
      <w:snapToGrid w:val="0"/>
      <w:spacing w:line="300" w:lineRule="auto"/>
      <w:ind w:left="360" w:hanging="360"/>
      <w:jc w:val="both"/>
    </w:pPr>
    <w:rPr>
      <w:rFonts w:ascii="宋体" w:hAnsi="Times New Roman" w:eastAsia="宋体" w:cs="Times New Roman"/>
      <w:sz w:val="28"/>
      <w:lang w:val="en-US" w:eastAsia="zh-CN" w:bidi="ar-SA"/>
    </w:rPr>
  </w:style>
  <w:style w:type="paragraph" w:customStyle="1" w:styleId="630">
    <w:name w:val="正文11"/>
    <w:qFormat/>
    <w:uiPriority w:val="0"/>
    <w:pPr>
      <w:widowControl w:val="0"/>
      <w:adjustRightInd w:val="0"/>
      <w:spacing w:before="200" w:after="200" w:line="312" w:lineRule="atLeast"/>
      <w:jc w:val="both"/>
      <w:textAlignment w:val="baseline"/>
    </w:pPr>
    <w:rPr>
      <w:rFonts w:ascii="宋体" w:hAnsi="Times New Roman" w:eastAsia="宋体" w:cs="Times New Roman"/>
      <w:sz w:val="34"/>
      <w:lang w:val="en-US" w:eastAsia="zh-CN" w:bidi="ar-SA"/>
    </w:rPr>
  </w:style>
  <w:style w:type="paragraph" w:customStyle="1" w:styleId="631">
    <w:name w:val="条文脚注"/>
    <w:basedOn w:val="57"/>
    <w:qFormat/>
    <w:uiPriority w:val="0"/>
    <w:pPr>
      <w:tabs>
        <w:tab w:val="left" w:pos="1140"/>
        <w:tab w:val="left" w:pos="1890"/>
      </w:tabs>
      <w:ind w:left="780" w:leftChars="200" w:hanging="360" w:hangingChars="200"/>
      <w:jc w:val="both"/>
    </w:pPr>
    <w:rPr>
      <w:rFonts w:hint="eastAsia" w:ascii="宋体"/>
      <w:szCs w:val="20"/>
    </w:rPr>
  </w:style>
  <w:style w:type="paragraph" w:customStyle="1" w:styleId="632">
    <w:name w:val="CM53"/>
    <w:basedOn w:val="2"/>
    <w:next w:val="2"/>
    <w:qFormat/>
    <w:uiPriority w:val="0"/>
    <w:pPr>
      <w:spacing w:line="400" w:lineRule="atLeast"/>
    </w:pPr>
    <w:rPr>
      <w:rFonts w:cs="宋体"/>
      <w:color w:val="auto"/>
    </w:rPr>
  </w:style>
  <w:style w:type="paragraph" w:customStyle="1" w:styleId="633">
    <w:name w:val="Hidden Text"/>
    <w:basedOn w:val="1"/>
    <w:qFormat/>
    <w:uiPriority w:val="0"/>
    <w:pPr>
      <w:widowControl/>
      <w:spacing w:line="240" w:lineRule="auto"/>
      <w:ind w:left="648" w:firstLine="0" w:firstLineChars="0"/>
      <w:jc w:val="center"/>
    </w:pPr>
    <w:rPr>
      <w:rFonts w:hint="eastAsia" w:ascii="Arial" w:hAnsi="Arial"/>
      <w:vanish/>
      <w:color w:val="FF0000"/>
      <w:kern w:val="2"/>
      <w:sz w:val="24"/>
      <w:lang w:eastAsia="en-US"/>
    </w:rPr>
  </w:style>
  <w:style w:type="paragraph" w:customStyle="1" w:styleId="634">
    <w:name w:val="xl60"/>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b/>
      <w:bCs/>
      <w:sz w:val="24"/>
      <w:szCs w:val="24"/>
    </w:rPr>
  </w:style>
  <w:style w:type="paragraph" w:customStyle="1" w:styleId="635">
    <w:name w:val="Body Text Keep"/>
    <w:basedOn w:val="135"/>
    <w:qFormat/>
    <w:uiPriority w:val="0"/>
    <w:pPr>
      <w:keepNext/>
      <w:tabs>
        <w:tab w:val="left" w:pos="360"/>
        <w:tab w:val="left" w:pos="720"/>
        <w:tab w:val="left" w:pos="1080"/>
        <w:tab w:val="left" w:pos="1440"/>
        <w:tab w:val="left" w:pos="1800"/>
        <w:tab w:val="left" w:pos="2160"/>
      </w:tabs>
    </w:pPr>
    <w:rPr>
      <w:rFonts w:hint="eastAsia" w:ascii="Times New Roman" w:hAnsi="Times New Roman" w:eastAsia="宋体"/>
      <w:b w:val="0"/>
      <w:kern w:val="2"/>
      <w:sz w:val="21"/>
    </w:rPr>
  </w:style>
  <w:style w:type="paragraph" w:customStyle="1" w:styleId="636">
    <w:name w:val="Char Char Char1"/>
    <w:basedOn w:val="1"/>
    <w:qFormat/>
    <w:uiPriority w:val="0"/>
    <w:pPr>
      <w:widowControl/>
      <w:spacing w:after="160" w:line="240" w:lineRule="exact"/>
      <w:ind w:firstLine="0" w:firstLineChars="0"/>
    </w:pPr>
    <w:rPr>
      <w:rFonts w:ascii="Times New Roman" w:hAnsi="Times New Roman"/>
      <w:kern w:val="2"/>
    </w:rPr>
  </w:style>
  <w:style w:type="paragraph" w:customStyle="1" w:styleId="637">
    <w:name w:val="CM103"/>
    <w:basedOn w:val="2"/>
    <w:next w:val="2"/>
    <w:qFormat/>
    <w:uiPriority w:val="0"/>
    <w:pPr>
      <w:spacing w:after="1508"/>
    </w:pPr>
    <w:rPr>
      <w:rFonts w:cs="宋体"/>
      <w:color w:val="auto"/>
    </w:rPr>
  </w:style>
  <w:style w:type="paragraph" w:customStyle="1" w:styleId="638">
    <w:name w:val="list:bul1cmp4"/>
    <w:basedOn w:val="1"/>
    <w:qFormat/>
    <w:uiPriority w:val="0"/>
    <w:pPr>
      <w:widowControl/>
      <w:tabs>
        <w:tab w:val="left" w:pos="717"/>
        <w:tab w:val="left" w:pos="1437"/>
        <w:tab w:val="left" w:pos="2157"/>
        <w:tab w:val="left" w:pos="3597"/>
        <w:tab w:val="left" w:pos="5037"/>
      </w:tabs>
      <w:spacing w:line="240" w:lineRule="auto"/>
      <w:ind w:left="504" w:hanging="504" w:firstLineChars="0"/>
    </w:pPr>
    <w:rPr>
      <w:rFonts w:hint="eastAsia" w:ascii="Times New Roman" w:hAnsi="Times New Roman"/>
      <w:kern w:val="2"/>
      <w:sz w:val="20"/>
      <w:lang w:eastAsia="en-US"/>
    </w:rPr>
  </w:style>
  <w:style w:type="paragraph" w:customStyle="1" w:styleId="639">
    <w:name w:val="flType"/>
    <w:basedOn w:val="1"/>
    <w:qFormat/>
    <w:uiPriority w:val="0"/>
    <w:pPr>
      <w:adjustRightInd w:val="0"/>
      <w:spacing w:after="284" w:line="113" w:lineRule="atLeast"/>
      <w:ind w:firstLine="0" w:firstLineChars="0"/>
      <w:jc w:val="center"/>
      <w:textAlignment w:val="baseline"/>
    </w:pPr>
    <w:rPr>
      <w:rFonts w:ascii="Times New Roman" w:hAnsi="Times New Roman"/>
      <w:sz w:val="24"/>
    </w:rPr>
  </w:style>
  <w:style w:type="paragraph" w:customStyle="1" w:styleId="640">
    <w:name w:val="xl86"/>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641">
    <w:name w:val="Losange 1"/>
    <w:basedOn w:val="1"/>
    <w:qFormat/>
    <w:uiPriority w:val="0"/>
    <w:pPr>
      <w:widowControl/>
      <w:spacing w:before="120" w:line="240" w:lineRule="auto"/>
      <w:ind w:left="1531" w:hanging="397" w:firstLineChars="0"/>
      <w:jc w:val="both"/>
    </w:pPr>
    <w:rPr>
      <w:rFonts w:ascii="Arial" w:hAnsi="Arial"/>
      <w:sz w:val="20"/>
      <w:lang w:val="en-GB" w:eastAsia="en-US"/>
    </w:rPr>
  </w:style>
  <w:style w:type="paragraph" w:customStyle="1" w:styleId="642">
    <w:name w:val="Char Char Char Char Char Char Char Char Char Char Char Char Char2"/>
    <w:basedOn w:val="24"/>
    <w:qFormat/>
    <w:uiPriority w:val="0"/>
    <w:pPr>
      <w:shd w:val="clear" w:color="auto" w:fill="000080"/>
      <w:spacing w:line="240" w:lineRule="auto"/>
      <w:ind w:firstLine="0" w:firstLineChars="0"/>
      <w:jc w:val="both"/>
    </w:pPr>
    <w:rPr>
      <w:rFonts w:ascii="Tahoma" w:hAnsi="Tahoma"/>
      <w:kern w:val="2"/>
      <w:sz w:val="24"/>
      <w:szCs w:val="24"/>
    </w:rPr>
  </w:style>
  <w:style w:type="paragraph" w:customStyle="1" w:styleId="643">
    <w:name w:val="CM6"/>
    <w:basedOn w:val="2"/>
    <w:next w:val="2"/>
    <w:qFormat/>
    <w:uiPriority w:val="0"/>
    <w:pPr>
      <w:spacing w:line="318" w:lineRule="atLeast"/>
    </w:pPr>
    <w:rPr>
      <w:rFonts w:cs="宋体"/>
      <w:color w:val="auto"/>
    </w:rPr>
  </w:style>
  <w:style w:type="paragraph" w:customStyle="1" w:styleId="644">
    <w:name w:val="Char Char Char Char2"/>
    <w:basedOn w:val="1"/>
    <w:qFormat/>
    <w:uiPriority w:val="0"/>
    <w:pPr>
      <w:widowControl/>
      <w:spacing w:before="200" w:after="160" w:line="240" w:lineRule="exact"/>
      <w:ind w:firstLine="0" w:firstLineChars="0"/>
    </w:pPr>
    <w:rPr>
      <w:rFonts w:ascii="Verdana" w:hAnsi="Verdana" w:eastAsia="仿宋_GB2312"/>
      <w:sz w:val="24"/>
      <w:lang w:eastAsia="en-US"/>
    </w:rPr>
  </w:style>
  <w:style w:type="paragraph" w:customStyle="1" w:styleId="645">
    <w:name w:val="CM69"/>
    <w:basedOn w:val="2"/>
    <w:next w:val="2"/>
    <w:qFormat/>
    <w:uiPriority w:val="0"/>
    <w:pPr>
      <w:spacing w:line="400" w:lineRule="atLeast"/>
    </w:pPr>
    <w:rPr>
      <w:rFonts w:cs="宋体"/>
      <w:color w:val="auto"/>
    </w:rPr>
  </w:style>
  <w:style w:type="paragraph" w:customStyle="1" w:styleId="646">
    <w:name w:val="样式 标题 2节Section-TitleTitle Header2 + 两端对齐 段前: 12 磅 段后: 12 磅..."/>
    <w:basedOn w:val="8"/>
    <w:qFormat/>
    <w:uiPriority w:val="0"/>
    <w:pPr>
      <w:keepNext w:val="0"/>
      <w:keepLines w:val="0"/>
      <w:tabs>
        <w:tab w:val="left" w:pos="851"/>
        <w:tab w:val="left" w:pos="992"/>
      </w:tabs>
      <w:adjustRightInd w:val="0"/>
      <w:spacing w:before="240" w:after="240" w:line="416" w:lineRule="atLeast"/>
      <w:ind w:left="227" w:hanging="227"/>
      <w:jc w:val="both"/>
      <w:textAlignment w:val="baseline"/>
    </w:pPr>
    <w:rPr>
      <w:rFonts w:ascii="宋体" w:hAnsi="Times New Roman"/>
      <w:sz w:val="28"/>
      <w:szCs w:val="20"/>
    </w:rPr>
  </w:style>
  <w:style w:type="paragraph" w:customStyle="1" w:styleId="647">
    <w:name w:val="预审2"/>
    <w:basedOn w:val="1"/>
    <w:qFormat/>
    <w:uiPriority w:val="0"/>
    <w:pPr>
      <w:widowControl/>
      <w:adjustRightInd w:val="0"/>
      <w:snapToGrid w:val="0"/>
      <w:spacing w:beforeLines="50" w:line="400" w:lineRule="exact"/>
      <w:ind w:left="560" w:leftChars="-171" w:hanging="919" w:hangingChars="328"/>
      <w:jc w:val="center"/>
    </w:pPr>
    <w:rPr>
      <w:rFonts w:ascii="宋体" w:hAnsi="宋体"/>
      <w:b/>
      <w:bCs/>
      <w:color w:val="000000"/>
      <w:sz w:val="28"/>
      <w:szCs w:val="24"/>
    </w:rPr>
  </w:style>
  <w:style w:type="paragraph" w:customStyle="1" w:styleId="648">
    <w:name w:val="table:list2"/>
    <w:basedOn w:val="340"/>
    <w:qFormat/>
    <w:uiPriority w:val="0"/>
    <w:pPr>
      <w:spacing w:before="40" w:after="40"/>
      <w:ind w:left="720" w:firstLine="0"/>
    </w:pPr>
  </w:style>
  <w:style w:type="paragraph" w:customStyle="1" w:styleId="649">
    <w:name w:val="标准称谓"/>
    <w:next w:val="1"/>
    <w:qFormat/>
    <w:uiPriority w:val="0"/>
    <w:pPr>
      <w:widowControl w:val="0"/>
      <w:kinsoku w:val="0"/>
      <w:overflowPunct w:val="0"/>
      <w:autoSpaceDE w:val="0"/>
      <w:autoSpaceDN w:val="0"/>
      <w:spacing w:line="240" w:lineRule="atLeast"/>
      <w:jc w:val="distribute"/>
    </w:pPr>
    <w:rPr>
      <w:rFonts w:hint="eastAsia" w:ascii="宋体" w:hAnsi="Times New Roman" w:eastAsia="宋体" w:cs="Times New Roman"/>
      <w:b/>
      <w:spacing w:val="20"/>
      <w:w w:val="148"/>
      <w:sz w:val="52"/>
      <w:lang w:val="en-US" w:eastAsia="zh-CN" w:bidi="ar-SA"/>
    </w:rPr>
  </w:style>
  <w:style w:type="paragraph" w:customStyle="1" w:styleId="650">
    <w:name w:val="xl58"/>
    <w:basedOn w:val="1"/>
    <w:qFormat/>
    <w:uiPriority w:val="0"/>
    <w:pPr>
      <w:widowControl/>
      <w:pBdr>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sz w:val="24"/>
      <w:szCs w:val="24"/>
    </w:rPr>
  </w:style>
  <w:style w:type="paragraph" w:customStyle="1" w:styleId="651">
    <w:name w:val="Body Text 21"/>
    <w:basedOn w:val="1"/>
    <w:qFormat/>
    <w:uiPriority w:val="0"/>
    <w:pPr>
      <w:adjustRightInd w:val="0"/>
      <w:spacing w:after="240" w:line="240" w:lineRule="auto"/>
      <w:ind w:firstLine="560" w:firstLineChars="0"/>
      <w:jc w:val="both"/>
      <w:textAlignment w:val="baseline"/>
    </w:pPr>
    <w:rPr>
      <w:rFonts w:ascii="Times New Roman" w:hAnsi="Times New Roman"/>
      <w:kern w:val="2"/>
      <w:sz w:val="24"/>
    </w:rPr>
  </w:style>
  <w:style w:type="paragraph" w:customStyle="1" w:styleId="652">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sz w:val="22"/>
      <w:szCs w:val="22"/>
    </w:rPr>
  </w:style>
  <w:style w:type="paragraph" w:customStyle="1" w:styleId="653">
    <w:name w:val="List Paragraph2"/>
    <w:basedOn w:val="1"/>
    <w:qFormat/>
    <w:uiPriority w:val="34"/>
    <w:pPr>
      <w:spacing w:line="240" w:lineRule="auto"/>
      <w:ind w:firstLine="420"/>
      <w:jc w:val="both"/>
    </w:pPr>
    <w:rPr>
      <w:rFonts w:ascii="Times New Roman" w:hAnsi="Times New Roman"/>
      <w:kern w:val="2"/>
      <w:szCs w:val="24"/>
    </w:rPr>
  </w:style>
  <w:style w:type="paragraph" w:customStyle="1" w:styleId="654">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sz w:val="22"/>
      <w:szCs w:val="22"/>
    </w:rPr>
  </w:style>
  <w:style w:type="paragraph" w:customStyle="1" w:styleId="655">
    <w:name w:val="默认段落字体 Para Char Char Char Char"/>
    <w:basedOn w:val="1"/>
    <w:qFormat/>
    <w:uiPriority w:val="0"/>
    <w:pPr>
      <w:spacing w:line="240" w:lineRule="auto"/>
      <w:ind w:firstLine="0" w:firstLineChars="0"/>
      <w:jc w:val="both"/>
    </w:pPr>
    <w:rPr>
      <w:rFonts w:ascii="Times New Roman" w:hAnsi="Times New Roman"/>
      <w:kern w:val="2"/>
      <w:szCs w:val="24"/>
    </w:rPr>
  </w:style>
  <w:style w:type="paragraph" w:customStyle="1" w:styleId="656">
    <w:name w:val="Table Heading"/>
    <w:basedOn w:val="1"/>
    <w:qFormat/>
    <w:uiPriority w:val="0"/>
    <w:pPr>
      <w:widowControl/>
      <w:spacing w:line="240" w:lineRule="auto"/>
      <w:ind w:firstLine="0" w:firstLineChars="0"/>
      <w:jc w:val="center"/>
    </w:pPr>
    <w:rPr>
      <w:rFonts w:ascii="Arial" w:hAnsi="Arial"/>
      <w:b/>
      <w:sz w:val="18"/>
    </w:rPr>
  </w:style>
  <w:style w:type="paragraph" w:customStyle="1" w:styleId="657">
    <w:name w:val="xl5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sz w:val="24"/>
      <w:szCs w:val="24"/>
    </w:rPr>
  </w:style>
  <w:style w:type="paragraph" w:customStyle="1" w:styleId="658">
    <w:name w:val="Table caption"/>
    <w:basedOn w:val="1"/>
    <w:qFormat/>
    <w:uiPriority w:val="0"/>
    <w:pPr>
      <w:widowControl/>
      <w:spacing w:before="60" w:after="60" w:line="240" w:lineRule="auto"/>
      <w:ind w:firstLine="0" w:firstLineChars="0"/>
    </w:pPr>
    <w:rPr>
      <w:rFonts w:hint="eastAsia" w:ascii="Times New Roman" w:hAnsi="Times New Roman"/>
      <w:b/>
      <w:i/>
      <w:kern w:val="2"/>
      <w:sz w:val="24"/>
      <w:lang w:eastAsia="en-US"/>
    </w:rPr>
  </w:style>
  <w:style w:type="paragraph" w:customStyle="1" w:styleId="659">
    <w:name w:val="List Bullet Last1"/>
    <w:basedOn w:val="183"/>
    <w:qFormat/>
    <w:uiPriority w:val="0"/>
    <w:pPr>
      <w:tabs>
        <w:tab w:val="left" w:pos="900"/>
        <w:tab w:val="left" w:pos="960"/>
        <w:tab w:val="clear" w:pos="360"/>
      </w:tabs>
      <w:spacing w:before="60" w:after="180"/>
      <w:ind w:left="900" w:hanging="900"/>
    </w:pPr>
    <w:rPr>
      <w:sz w:val="21"/>
    </w:rPr>
  </w:style>
  <w:style w:type="paragraph" w:customStyle="1" w:styleId="660">
    <w:name w:val="D标3"/>
    <w:basedOn w:val="9"/>
    <w:qFormat/>
    <w:uiPriority w:val="0"/>
    <w:pPr>
      <w:keepNext w:val="0"/>
      <w:keepLines w:val="0"/>
      <w:autoSpaceDE w:val="0"/>
      <w:autoSpaceDN w:val="0"/>
      <w:adjustRightInd w:val="0"/>
      <w:spacing w:line="480" w:lineRule="atLeast"/>
      <w:jc w:val="both"/>
    </w:pPr>
    <w:rPr>
      <w:rFonts w:ascii="宋体" w:hAnsi="Times New Roman"/>
      <w:b w:val="0"/>
      <w:bCs w:val="0"/>
      <w:sz w:val="24"/>
      <w:szCs w:val="20"/>
    </w:rPr>
  </w:style>
  <w:style w:type="paragraph" w:customStyle="1" w:styleId="661">
    <w:name w:val="AA缩进正文(1)"/>
    <w:basedOn w:val="1"/>
    <w:qFormat/>
    <w:uiPriority w:val="0"/>
    <w:pPr>
      <w:adjustRightInd w:val="0"/>
      <w:snapToGrid w:val="0"/>
      <w:spacing w:line="400" w:lineRule="exact"/>
      <w:ind w:left="460" w:leftChars="200" w:hanging="260" w:hangingChars="260"/>
      <w:jc w:val="both"/>
    </w:pPr>
    <w:rPr>
      <w:rFonts w:ascii="宋体" w:hAnsi="Times New Roman"/>
      <w:kern w:val="2"/>
      <w:sz w:val="24"/>
      <w:szCs w:val="24"/>
    </w:rPr>
  </w:style>
  <w:style w:type="paragraph" w:customStyle="1" w:styleId="662">
    <w:name w:val="Style 4heading"/>
    <w:basedOn w:val="1"/>
    <w:qFormat/>
    <w:uiPriority w:val="0"/>
    <w:pPr>
      <w:widowControl/>
      <w:spacing w:before="120" w:line="240" w:lineRule="auto"/>
      <w:ind w:left="680" w:firstLine="0" w:firstLineChars="0"/>
      <w:jc w:val="both"/>
    </w:pPr>
    <w:rPr>
      <w:rFonts w:ascii="Arial" w:hAnsi="Arial" w:eastAsia="Arial" w:cs="宋体"/>
      <w:color w:val="000000"/>
      <w:sz w:val="20"/>
      <w:lang w:val="en-GB" w:eastAsia="en-US"/>
    </w:rPr>
  </w:style>
  <w:style w:type="paragraph" w:customStyle="1" w:styleId="66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66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both"/>
    </w:pPr>
    <w:rPr>
      <w:rFonts w:ascii="宋体" w:hAnsi="宋体" w:cs="宋体"/>
      <w:color w:val="0000FF"/>
      <w:sz w:val="20"/>
    </w:rPr>
  </w:style>
  <w:style w:type="paragraph" w:customStyle="1" w:styleId="665">
    <w:name w:val="xl45"/>
    <w:basedOn w:val="1"/>
    <w:qFormat/>
    <w:uiPriority w:val="0"/>
    <w:pPr>
      <w:widowControl/>
      <w:pBdr>
        <w:top w:val="single" w:color="auto" w:sz="4" w:space="0"/>
        <w:bottom w:val="single" w:color="auto" w:sz="4" w:space="0"/>
      </w:pBdr>
      <w:spacing w:before="100" w:beforeAutospacing="1" w:after="100" w:afterAutospacing="1" w:line="240" w:lineRule="auto"/>
      <w:ind w:firstLine="0" w:firstLineChars="0"/>
      <w:textAlignment w:val="center"/>
    </w:pPr>
    <w:rPr>
      <w:rFonts w:ascii="宋体" w:hAnsi="宋体"/>
      <w:sz w:val="22"/>
      <w:szCs w:val="22"/>
    </w:rPr>
  </w:style>
  <w:style w:type="paragraph" w:customStyle="1" w:styleId="666">
    <w:name w:val="bull_ml"/>
    <w:basedOn w:val="1"/>
    <w:qFormat/>
    <w:uiPriority w:val="0"/>
    <w:pPr>
      <w:keepNext/>
      <w:tabs>
        <w:tab w:val="left" w:pos="360"/>
        <w:tab w:val="left" w:pos="720"/>
        <w:tab w:val="left" w:pos="1080"/>
        <w:tab w:val="left" w:pos="1440"/>
        <w:tab w:val="left" w:pos="1800"/>
        <w:tab w:val="left" w:pos="2160"/>
      </w:tabs>
      <w:spacing w:before="120" w:after="120" w:line="317" w:lineRule="auto"/>
      <w:ind w:left="360" w:hanging="360" w:firstLineChars="0"/>
    </w:pPr>
    <w:rPr>
      <w:rFonts w:hint="eastAsia" w:ascii="Times New Roman" w:hAnsi="Times New Roman"/>
      <w:kern w:val="2"/>
      <w:sz w:val="24"/>
      <w:lang w:eastAsia="en-US"/>
    </w:rPr>
  </w:style>
  <w:style w:type="paragraph" w:customStyle="1" w:styleId="667">
    <w:name w:val="日期1"/>
    <w:basedOn w:val="1"/>
    <w:next w:val="1"/>
    <w:qFormat/>
    <w:uiPriority w:val="0"/>
    <w:pPr>
      <w:autoSpaceDE w:val="0"/>
      <w:autoSpaceDN w:val="0"/>
      <w:adjustRightInd w:val="0"/>
      <w:spacing w:line="312" w:lineRule="atLeast"/>
      <w:ind w:firstLine="0" w:firstLineChars="0"/>
      <w:jc w:val="right"/>
      <w:textAlignment w:val="baseline"/>
    </w:pPr>
    <w:rPr>
      <w:rFonts w:ascii="Times New Roman" w:hAnsi="Times New Roman"/>
      <w:sz w:val="28"/>
    </w:rPr>
  </w:style>
  <w:style w:type="paragraph" w:customStyle="1" w:styleId="668">
    <w:name w:val="样式 正文文本 + 宋体 段前: 0 磅 段后: 0 磅 行距: 1.5 倍行距"/>
    <w:basedOn w:val="7"/>
    <w:qFormat/>
    <w:uiPriority w:val="0"/>
    <w:pPr>
      <w:spacing w:after="0"/>
      <w:ind w:firstLine="480"/>
      <w:jc w:val="both"/>
    </w:pPr>
    <w:rPr>
      <w:rFonts w:hint="eastAsia" w:ascii="宋体" w:hAnsi="宋体"/>
      <w:b/>
      <w:kern w:val="2"/>
      <w:sz w:val="28"/>
      <w:lang w:val="en-GB"/>
    </w:rPr>
  </w:style>
  <w:style w:type="paragraph" w:customStyle="1" w:styleId="669">
    <w:name w:val="示例"/>
    <w:next w:val="143"/>
    <w:qFormat/>
    <w:uiPriority w:val="0"/>
    <w:pPr>
      <w:tabs>
        <w:tab w:val="left" w:pos="360"/>
        <w:tab w:val="left" w:pos="816"/>
      </w:tabs>
      <w:ind w:left="360" w:firstLine="419" w:firstLineChars="233"/>
      <w:jc w:val="both"/>
    </w:pPr>
    <w:rPr>
      <w:rFonts w:hint="eastAsia" w:ascii="宋体" w:hAnsi="Times New Roman" w:eastAsia="宋体" w:cs="Times New Roman"/>
      <w:sz w:val="18"/>
      <w:lang w:val="en-US" w:eastAsia="zh-CN" w:bidi="ar-SA"/>
    </w:rPr>
  </w:style>
  <w:style w:type="paragraph" w:customStyle="1" w:styleId="670">
    <w:name w:val="Style Heading 3 + Arial Auto Char"/>
    <w:basedOn w:val="9"/>
    <w:qFormat/>
    <w:uiPriority w:val="0"/>
    <w:pPr>
      <w:keepLines w:val="0"/>
      <w:widowControl/>
      <w:tabs>
        <w:tab w:val="left" w:pos="660"/>
      </w:tabs>
      <w:spacing w:before="260" w:beforeLines="50" w:line="240" w:lineRule="auto"/>
    </w:pPr>
    <w:rPr>
      <w:rFonts w:ascii="Arial" w:hAnsi="Arial" w:eastAsia="Arial"/>
      <w:b w:val="0"/>
      <w:bCs w:val="0"/>
      <w:kern w:val="28"/>
      <w:sz w:val="20"/>
      <w:szCs w:val="20"/>
      <w:lang w:val="en-GB" w:eastAsia="en-US"/>
    </w:rPr>
  </w:style>
  <w:style w:type="paragraph" w:customStyle="1" w:styleId="671">
    <w:name w:val="D标2"/>
    <w:basedOn w:val="8"/>
    <w:qFormat/>
    <w:uiPriority w:val="0"/>
    <w:pPr>
      <w:widowControl/>
      <w:tabs>
        <w:tab w:val="left" w:pos="1134"/>
      </w:tabs>
      <w:autoSpaceDE w:val="0"/>
      <w:autoSpaceDN w:val="0"/>
      <w:adjustRightInd w:val="0"/>
      <w:spacing w:before="360" w:after="330" w:line="480" w:lineRule="exact"/>
      <w:ind w:left="1134" w:hanging="1134"/>
    </w:pPr>
    <w:rPr>
      <w:rFonts w:ascii="黑体" w:hAnsi="Times New Roman" w:eastAsia="黑体"/>
      <w:b w:val="0"/>
      <w:bCs w:val="0"/>
      <w:sz w:val="24"/>
      <w:szCs w:val="20"/>
    </w:rPr>
  </w:style>
  <w:style w:type="paragraph" w:customStyle="1" w:styleId="672">
    <w:name w:val="注："/>
    <w:next w:val="143"/>
    <w:qFormat/>
    <w:uiPriority w:val="0"/>
    <w:pPr>
      <w:widowControl w:val="0"/>
      <w:tabs>
        <w:tab w:val="left" w:pos="420"/>
        <w:tab w:val="left" w:pos="900"/>
      </w:tabs>
      <w:autoSpaceDE w:val="0"/>
      <w:autoSpaceDN w:val="0"/>
      <w:ind w:left="420" w:hanging="420"/>
      <w:jc w:val="both"/>
    </w:pPr>
    <w:rPr>
      <w:rFonts w:hint="eastAsia" w:ascii="宋体" w:hAnsi="Times New Roman" w:eastAsia="宋体" w:cs="Times New Roman"/>
      <w:sz w:val="18"/>
      <w:lang w:val="en-US" w:eastAsia="zh-CN" w:bidi="ar-SA"/>
    </w:rPr>
  </w:style>
  <w:style w:type="paragraph" w:customStyle="1" w:styleId="673">
    <w:name w:val="z1"/>
    <w:basedOn w:val="1"/>
    <w:qFormat/>
    <w:uiPriority w:val="0"/>
    <w:pPr>
      <w:widowControl/>
      <w:wordWrap w:val="0"/>
      <w:adjustRightInd w:val="0"/>
      <w:snapToGrid w:val="0"/>
      <w:spacing w:beforeLines="50" w:afterLines="50" w:line="300" w:lineRule="auto"/>
      <w:ind w:left="359" w:leftChars="171" w:firstLine="480"/>
      <w:jc w:val="both"/>
    </w:pPr>
    <w:rPr>
      <w:rFonts w:ascii="Arial" w:hAnsi="Arial"/>
      <w:kern w:val="2"/>
      <w:sz w:val="24"/>
      <w:szCs w:val="21"/>
    </w:rPr>
  </w:style>
  <w:style w:type="paragraph" w:customStyle="1" w:styleId="674">
    <w:name w:val="xl53"/>
    <w:basedOn w:val="1"/>
    <w:qFormat/>
    <w:uiPriority w:val="0"/>
    <w:pPr>
      <w:widowControl/>
      <w:pBdr>
        <w:left w:val="single" w:color="auto" w:sz="8" w:space="0"/>
        <w:right w:val="single" w:color="auto" w:sz="4" w:space="0"/>
      </w:pBdr>
      <w:spacing w:before="100" w:beforeAutospacing="1" w:after="100" w:afterAutospacing="1" w:line="240" w:lineRule="auto"/>
      <w:ind w:firstLine="0" w:firstLineChars="0"/>
      <w:jc w:val="center"/>
      <w:textAlignment w:val="center"/>
    </w:pPr>
    <w:rPr>
      <w:rFonts w:ascii="宋体" w:hAnsi="宋体" w:cs="宋体"/>
      <w:sz w:val="24"/>
      <w:szCs w:val="24"/>
    </w:rPr>
  </w:style>
  <w:style w:type="paragraph" w:customStyle="1" w:styleId="67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textAlignment w:val="center"/>
    </w:pPr>
    <w:rPr>
      <w:rFonts w:ascii="Times New Roman" w:hAnsi="Times New Roman"/>
      <w:sz w:val="22"/>
      <w:szCs w:val="22"/>
    </w:rPr>
  </w:style>
  <w:style w:type="paragraph" w:customStyle="1" w:styleId="676">
    <w:name w:val="Note"/>
    <w:basedOn w:val="1"/>
    <w:qFormat/>
    <w:uiPriority w:val="0"/>
    <w:pPr>
      <w:widowControl/>
      <w:spacing w:line="240" w:lineRule="auto"/>
      <w:ind w:firstLine="0" w:firstLineChars="0"/>
    </w:pPr>
    <w:rPr>
      <w:rFonts w:hint="eastAsia" w:ascii="Verdana" w:hAnsi="Verdana"/>
      <w:kern w:val="2"/>
      <w:sz w:val="20"/>
      <w:lang w:eastAsia="en-US"/>
    </w:rPr>
  </w:style>
  <w:style w:type="paragraph" w:customStyle="1" w:styleId="677">
    <w:name w:val="标题 111"/>
    <w:basedOn w:val="1"/>
    <w:next w:val="1"/>
    <w:qFormat/>
    <w:uiPriority w:val="0"/>
    <w:pPr>
      <w:keepNext/>
      <w:keepLines/>
      <w:spacing w:before="340" w:after="330" w:line="576" w:lineRule="auto"/>
      <w:ind w:firstLine="0" w:firstLineChars="0"/>
      <w:jc w:val="both"/>
      <w:outlineLvl w:val="0"/>
    </w:pPr>
    <w:rPr>
      <w:rFonts w:hint="eastAsia" w:ascii="Times New Roman" w:hAnsi="Times New Roman"/>
      <w:b/>
      <w:kern w:val="44"/>
      <w:sz w:val="44"/>
    </w:rPr>
  </w:style>
  <w:style w:type="paragraph" w:customStyle="1" w:styleId="678">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line="240" w:lineRule="auto"/>
      <w:ind w:firstLine="0" w:firstLineChars="0"/>
      <w:jc w:val="center"/>
    </w:pPr>
    <w:rPr>
      <w:rFonts w:ascii="宋体" w:hAnsi="宋体"/>
      <w:sz w:val="20"/>
    </w:rPr>
  </w:style>
  <w:style w:type="paragraph" w:customStyle="1" w:styleId="67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b/>
      <w:bCs/>
      <w:sz w:val="22"/>
      <w:szCs w:val="22"/>
    </w:rPr>
  </w:style>
  <w:style w:type="paragraph" w:customStyle="1" w:styleId="680">
    <w:name w:val="表格内容"/>
    <w:basedOn w:val="1"/>
    <w:qFormat/>
    <w:uiPriority w:val="0"/>
    <w:pPr>
      <w:spacing w:line="240" w:lineRule="auto"/>
      <w:ind w:right="193" w:firstLine="0" w:firstLineChars="0"/>
      <w:jc w:val="both"/>
    </w:pPr>
    <w:rPr>
      <w:rFonts w:hint="eastAsia" w:ascii="幼圆" w:hAnsi="Times New Roman" w:eastAsia="幼圆"/>
      <w:color w:val="008080"/>
      <w:kern w:val="2"/>
    </w:rPr>
  </w:style>
  <w:style w:type="paragraph" w:customStyle="1" w:styleId="681">
    <w:name w:val="Figure Caption7"/>
    <w:basedOn w:val="1"/>
    <w:qFormat/>
    <w:uiPriority w:val="0"/>
    <w:pPr>
      <w:keepNext/>
      <w:keepLines/>
      <w:widowControl/>
      <w:suppressAutoHyphens/>
      <w:spacing w:before="120" w:after="120" w:line="240" w:lineRule="auto"/>
      <w:ind w:firstLine="0" w:firstLineChars="0"/>
    </w:pPr>
    <w:rPr>
      <w:rFonts w:hint="eastAsia" w:ascii="Arial" w:hAnsi="Arial"/>
      <w:b/>
      <w:kern w:val="2"/>
      <w:sz w:val="24"/>
      <w:lang w:eastAsia="en-US"/>
    </w:rPr>
  </w:style>
  <w:style w:type="paragraph" w:customStyle="1" w:styleId="682">
    <w:name w:val="HEAD 1"/>
    <w:qFormat/>
    <w:uiPriority w:val="0"/>
    <w:rPr>
      <w:rFonts w:hint="eastAsia" w:ascii="Arial" w:hAnsi="Arial" w:eastAsia="宋体" w:cs="Times New Roman"/>
      <w:b/>
      <w:caps/>
      <w:kern w:val="28"/>
      <w:sz w:val="28"/>
      <w:lang w:val="en-US" w:eastAsia="en-US" w:bidi="ar-SA"/>
    </w:rPr>
  </w:style>
  <w:style w:type="paragraph" w:customStyle="1" w:styleId="683">
    <w:name w:val="Table Body"/>
    <w:basedOn w:val="1"/>
    <w:qFormat/>
    <w:uiPriority w:val="0"/>
    <w:pPr>
      <w:widowControl/>
      <w:spacing w:line="240" w:lineRule="auto"/>
      <w:ind w:firstLine="0" w:firstLineChars="0"/>
      <w:jc w:val="center"/>
    </w:pPr>
    <w:rPr>
      <w:rFonts w:ascii="Arial" w:hAnsi="Arial"/>
      <w:snapToGrid w:val="0"/>
      <w:sz w:val="18"/>
    </w:rPr>
  </w:style>
  <w:style w:type="paragraph" w:customStyle="1" w:styleId="68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cs="宋体"/>
      <w:sz w:val="20"/>
    </w:rPr>
  </w:style>
  <w:style w:type="paragraph" w:customStyle="1" w:styleId="685">
    <w:name w:val="font0"/>
    <w:basedOn w:val="1"/>
    <w:qFormat/>
    <w:uiPriority w:val="0"/>
    <w:pPr>
      <w:widowControl/>
      <w:spacing w:before="100" w:beforeAutospacing="1" w:after="100" w:afterAutospacing="1" w:line="240" w:lineRule="auto"/>
      <w:ind w:firstLine="0" w:firstLineChars="0"/>
    </w:pPr>
    <w:rPr>
      <w:rFonts w:hint="eastAsia" w:ascii="宋体" w:hAnsi="宋体" w:cs="Arial Unicode MS"/>
      <w:sz w:val="24"/>
      <w:szCs w:val="24"/>
    </w:rPr>
  </w:style>
  <w:style w:type="paragraph" w:customStyle="1" w:styleId="686">
    <w:name w:val="xl33"/>
    <w:basedOn w:val="1"/>
    <w:qFormat/>
    <w:uiPriority w:val="0"/>
    <w:pPr>
      <w:widowControl/>
      <w:spacing w:before="100" w:beforeAutospacing="1" w:after="100" w:afterAutospacing="1" w:line="240" w:lineRule="auto"/>
      <w:ind w:firstLine="0" w:firstLineChars="0"/>
      <w:textAlignment w:val="center"/>
    </w:pPr>
    <w:rPr>
      <w:rFonts w:ascii="宋体" w:hAnsi="宋体"/>
      <w:b/>
      <w:bCs/>
      <w:sz w:val="28"/>
      <w:szCs w:val="28"/>
    </w:rPr>
  </w:style>
  <w:style w:type="paragraph" w:customStyle="1" w:styleId="687">
    <w:name w:val="TableTitle"/>
    <w:basedOn w:val="7"/>
    <w:qFormat/>
    <w:uiPriority w:val="0"/>
    <w:pPr>
      <w:keepNext/>
      <w:widowControl/>
      <w:tabs>
        <w:tab w:val="left" w:pos="0"/>
      </w:tabs>
      <w:spacing w:before="120" w:line="240" w:lineRule="auto"/>
      <w:ind w:firstLine="0" w:firstLineChars="0"/>
      <w:jc w:val="center"/>
    </w:pPr>
    <w:rPr>
      <w:rFonts w:ascii="Times New Roman" w:hAnsi="Times New Roman"/>
      <w:b/>
      <w:sz w:val="24"/>
    </w:rPr>
  </w:style>
  <w:style w:type="paragraph" w:customStyle="1" w:styleId="6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cs="宋体"/>
      <w:color w:val="0000FF"/>
      <w:sz w:val="20"/>
    </w:rPr>
  </w:style>
  <w:style w:type="paragraph" w:customStyle="1" w:styleId="689">
    <w:name w:val="批注框文本3"/>
    <w:basedOn w:val="1"/>
    <w:qFormat/>
    <w:uiPriority w:val="0"/>
    <w:pPr>
      <w:widowControl/>
      <w:spacing w:line="240" w:lineRule="auto"/>
      <w:ind w:firstLine="0" w:firstLineChars="0"/>
    </w:pPr>
    <w:rPr>
      <w:rFonts w:hint="eastAsia" w:ascii="Tahoma" w:hAnsi="Tahoma"/>
      <w:kern w:val="2"/>
      <w:sz w:val="16"/>
      <w:lang w:eastAsia="en-US"/>
    </w:rPr>
  </w:style>
  <w:style w:type="paragraph" w:customStyle="1" w:styleId="690">
    <w:name w:val="Style+3"/>
    <w:basedOn w:val="1"/>
    <w:qFormat/>
    <w:uiPriority w:val="0"/>
    <w:pPr>
      <w:keepNext/>
      <w:widowControl/>
      <w:tabs>
        <w:tab w:val="left" w:pos="660"/>
        <w:tab w:val="left" w:pos="1134"/>
      </w:tabs>
      <w:spacing w:beforeLines="50" w:line="240" w:lineRule="auto"/>
      <w:ind w:left="680" w:hanging="680" w:firstLineChars="0"/>
      <w:outlineLvl w:val="2"/>
    </w:pPr>
    <w:rPr>
      <w:rFonts w:ascii="Arial" w:hAnsi="Arial" w:eastAsia="Arial" w:cs="宋体"/>
      <w:kern w:val="28"/>
      <w:sz w:val="20"/>
      <w:lang w:val="en-GB" w:eastAsia="en-US"/>
    </w:rPr>
  </w:style>
  <w:style w:type="paragraph" w:customStyle="1" w:styleId="691">
    <w:name w:val="标题5"/>
    <w:basedOn w:val="1"/>
    <w:qFormat/>
    <w:uiPriority w:val="0"/>
    <w:pPr>
      <w:tabs>
        <w:tab w:val="left" w:pos="1260"/>
      </w:tabs>
      <w:spacing w:before="120" w:after="120" w:line="240" w:lineRule="auto"/>
      <w:ind w:firstLine="0" w:firstLineChars="0"/>
      <w:jc w:val="both"/>
    </w:pPr>
    <w:rPr>
      <w:rFonts w:ascii="宋体" w:hAnsi="Times New Roman"/>
      <w:b/>
      <w:kern w:val="2"/>
      <w:sz w:val="28"/>
      <w:szCs w:val="24"/>
    </w:rPr>
  </w:style>
  <w:style w:type="paragraph" w:customStyle="1" w:styleId="692">
    <w:name w:val="Figure Space2"/>
    <w:basedOn w:val="135"/>
    <w:next w:val="135"/>
    <w:qFormat/>
    <w:uiPriority w:val="0"/>
    <w:pPr>
      <w:spacing w:after="0"/>
      <w:jc w:val="center"/>
    </w:pPr>
    <w:rPr>
      <w:rFonts w:hint="eastAsia" w:ascii="Times New Roman" w:hAnsi="Times New Roman" w:eastAsia="宋体"/>
      <w:b w:val="0"/>
      <w:kern w:val="2"/>
      <w:sz w:val="20"/>
    </w:rPr>
  </w:style>
  <w:style w:type="paragraph" w:customStyle="1" w:styleId="693">
    <w:name w:val="Figure Space1"/>
    <w:basedOn w:val="135"/>
    <w:qFormat/>
    <w:uiPriority w:val="0"/>
    <w:pPr>
      <w:keepNext/>
      <w:spacing w:before="240"/>
      <w:jc w:val="center"/>
    </w:pPr>
    <w:rPr>
      <w:rFonts w:hint="eastAsia" w:ascii="Times New Roman" w:hAnsi="Times New Roman" w:eastAsia="宋体"/>
      <w:b w:val="0"/>
      <w:kern w:val="2"/>
      <w:sz w:val="21"/>
    </w:rPr>
  </w:style>
  <w:style w:type="paragraph" w:customStyle="1" w:styleId="694">
    <w:name w:val="c17"/>
    <w:basedOn w:val="1"/>
    <w:qFormat/>
    <w:uiPriority w:val="0"/>
    <w:pPr>
      <w:widowControl/>
      <w:tabs>
        <w:tab w:val="left" w:pos="360"/>
        <w:tab w:val="left" w:pos="720"/>
        <w:tab w:val="left" w:pos="1080"/>
        <w:tab w:val="left" w:pos="1440"/>
        <w:tab w:val="left" w:pos="1800"/>
        <w:tab w:val="left" w:pos="2160"/>
      </w:tabs>
      <w:spacing w:before="120" w:after="120" w:line="240" w:lineRule="atLeast"/>
      <w:ind w:firstLine="0" w:firstLineChars="0"/>
      <w:jc w:val="center"/>
    </w:pPr>
    <w:rPr>
      <w:rFonts w:hint="eastAsia" w:ascii="Arial" w:hAnsi="Arial"/>
      <w:kern w:val="2"/>
      <w:sz w:val="24"/>
      <w:lang w:eastAsia="en-US"/>
    </w:rPr>
  </w:style>
  <w:style w:type="paragraph" w:customStyle="1" w:styleId="695">
    <w:name w:val="标题2级"/>
    <w:basedOn w:val="8"/>
    <w:qFormat/>
    <w:uiPriority w:val="0"/>
    <w:pPr>
      <w:adjustRightInd w:val="0"/>
      <w:spacing w:before="0" w:after="0" w:line="360" w:lineRule="auto"/>
      <w:jc w:val="both"/>
      <w:textAlignment w:val="baseline"/>
    </w:pPr>
    <w:rPr>
      <w:rFonts w:ascii="Times New Roman" w:hAnsi="Arial" w:eastAsia="楷体_GB2312"/>
      <w:bCs w:val="0"/>
      <w:sz w:val="28"/>
      <w:szCs w:val="20"/>
    </w:rPr>
  </w:style>
  <w:style w:type="paragraph" w:customStyle="1" w:styleId="696">
    <w:name w:val="Bullet List"/>
    <w:basedOn w:val="1"/>
    <w:qFormat/>
    <w:uiPriority w:val="0"/>
    <w:pPr>
      <w:keepNext/>
      <w:widowControl/>
      <w:tabs>
        <w:tab w:val="left" w:pos="360"/>
        <w:tab w:val="center" w:pos="4590"/>
        <w:tab w:val="right" w:pos="8190"/>
        <w:tab w:val="right" w:pos="9000"/>
      </w:tabs>
      <w:spacing w:after="120" w:line="240" w:lineRule="auto"/>
      <w:ind w:left="360" w:hanging="360" w:firstLineChars="0"/>
    </w:pPr>
    <w:rPr>
      <w:rFonts w:hint="eastAsia" w:ascii="Arial" w:hAnsi="Arial"/>
      <w:kern w:val="2"/>
      <w:sz w:val="20"/>
      <w:lang w:val="en-GB" w:eastAsia="en-US"/>
    </w:rPr>
  </w:style>
  <w:style w:type="paragraph" w:customStyle="1" w:styleId="697">
    <w:name w:val="HTML 预设格式1"/>
    <w:basedOn w:val="1"/>
    <w:qFormat/>
    <w:uiPriority w:val="0"/>
    <w:pPr>
      <w:spacing w:line="240" w:lineRule="auto"/>
      <w:ind w:firstLine="0" w:firstLineChars="0"/>
      <w:jc w:val="both"/>
    </w:pPr>
    <w:rPr>
      <w:rFonts w:hint="eastAsia" w:ascii="Courier New" w:hAnsi="Courier New"/>
      <w:kern w:val="2"/>
      <w:sz w:val="20"/>
    </w:rPr>
  </w:style>
  <w:style w:type="paragraph" w:customStyle="1" w:styleId="698">
    <w:name w:val="附录五级条标题"/>
    <w:basedOn w:val="266"/>
    <w:next w:val="143"/>
    <w:qFormat/>
    <w:uiPriority w:val="0"/>
    <w:pPr>
      <w:tabs>
        <w:tab w:val="left" w:pos="2940"/>
        <w:tab w:val="clear" w:pos="360"/>
        <w:tab w:val="clear" w:pos="964"/>
        <w:tab w:val="clear" w:pos="2942"/>
      </w:tabs>
      <w:ind w:left="2940" w:hanging="420"/>
      <w:outlineLvl w:val="6"/>
    </w:pPr>
  </w:style>
  <w:style w:type="paragraph" w:customStyle="1" w:styleId="699">
    <w:name w:val="Figure Caption"/>
    <w:basedOn w:val="1"/>
    <w:qFormat/>
    <w:uiPriority w:val="0"/>
    <w:pPr>
      <w:keepNext/>
      <w:keepLines/>
      <w:widowControl/>
      <w:suppressAutoHyphens/>
      <w:spacing w:before="120" w:after="120" w:line="240" w:lineRule="auto"/>
      <w:ind w:firstLine="0" w:firstLineChars="0"/>
    </w:pPr>
    <w:rPr>
      <w:rFonts w:hint="eastAsia" w:ascii="Times New Roman" w:hAnsi="Times New Roman"/>
      <w:b/>
      <w:kern w:val="2"/>
      <w:sz w:val="24"/>
      <w:lang w:eastAsia="en-US"/>
    </w:rPr>
  </w:style>
  <w:style w:type="paragraph" w:customStyle="1" w:styleId="7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宋体" w:hAnsi="宋体"/>
      <w:b/>
      <w:bCs/>
      <w:sz w:val="22"/>
      <w:szCs w:val="22"/>
    </w:rPr>
  </w:style>
  <w:style w:type="paragraph" w:customStyle="1" w:styleId="701">
    <w:name w:val="font7"/>
    <w:basedOn w:val="1"/>
    <w:qFormat/>
    <w:uiPriority w:val="0"/>
    <w:pPr>
      <w:widowControl/>
      <w:spacing w:before="100" w:beforeAutospacing="1" w:after="100" w:afterAutospacing="1" w:line="240" w:lineRule="auto"/>
      <w:ind w:firstLine="0" w:firstLineChars="0"/>
    </w:pPr>
    <w:rPr>
      <w:rFonts w:hint="eastAsia" w:ascii="宋体" w:hAnsi="宋体" w:cs="Arial Unicode MS"/>
      <w:sz w:val="20"/>
    </w:rPr>
  </w:style>
  <w:style w:type="paragraph" w:customStyle="1" w:styleId="702">
    <w:name w:val="文献分类号"/>
    <w:qFormat/>
    <w:uiPriority w:val="0"/>
    <w:pPr>
      <w:widowControl w:val="0"/>
      <w:textAlignment w:val="center"/>
    </w:pPr>
    <w:rPr>
      <w:rFonts w:hint="eastAsia" w:ascii="Times New Roman" w:hAnsi="Times New Roman" w:eastAsia="黑体" w:cs="Times New Roman"/>
      <w:sz w:val="21"/>
      <w:lang w:val="en-US" w:eastAsia="zh-CN" w:bidi="ar-SA"/>
    </w:rPr>
  </w:style>
  <w:style w:type="paragraph" w:customStyle="1" w:styleId="703">
    <w:name w:val="Third Head"/>
    <w:basedOn w:val="9"/>
    <w:qFormat/>
    <w:uiPriority w:val="0"/>
    <w:pPr>
      <w:keepLines w:val="0"/>
      <w:widowControl/>
      <w:tabs>
        <w:tab w:val="left" w:pos="1008"/>
      </w:tabs>
      <w:suppressAutoHyphens/>
      <w:spacing w:line="240" w:lineRule="auto"/>
      <w:ind w:left="1008" w:hanging="1008"/>
    </w:pPr>
    <w:rPr>
      <w:rFonts w:hint="eastAsia" w:ascii="Arial" w:hAnsi="Arial"/>
      <w:bCs w:val="0"/>
      <w:i/>
      <w:kern w:val="28"/>
      <w:szCs w:val="20"/>
    </w:rPr>
  </w:style>
  <w:style w:type="paragraph" w:customStyle="1" w:styleId="704">
    <w:name w:val="Section Heading"/>
    <w:basedOn w:val="505"/>
    <w:qFormat/>
    <w:uiPriority w:val="0"/>
    <w:pPr>
      <w:pageBreakBefore/>
      <w:widowControl/>
      <w:suppressAutoHyphens/>
      <w:spacing w:before="240" w:after="120" w:line="240" w:lineRule="auto"/>
      <w:jc w:val="left"/>
    </w:pPr>
    <w:rPr>
      <w:rFonts w:ascii="Arial" w:hAnsi="Arial"/>
      <w:caps/>
      <w:kern w:val="28"/>
      <w:sz w:val="28"/>
      <w:lang w:eastAsia="en-US"/>
    </w:rPr>
  </w:style>
  <w:style w:type="paragraph" w:customStyle="1" w:styleId="705">
    <w:name w:val="标准书眉一"/>
    <w:qFormat/>
    <w:uiPriority w:val="0"/>
    <w:pPr>
      <w:jc w:val="both"/>
    </w:pPr>
    <w:rPr>
      <w:rFonts w:hint="eastAsia" w:ascii="Times New Roman" w:hAnsi="Times New Roman" w:eastAsia="宋体" w:cs="Times New Roman"/>
      <w:lang w:val="en-US" w:eastAsia="zh-CN" w:bidi="ar-SA"/>
    </w:rPr>
  </w:style>
  <w:style w:type="paragraph" w:customStyle="1" w:styleId="706">
    <w:name w:val="Keypoint Phrase2"/>
    <w:basedOn w:val="135"/>
    <w:next w:val="135"/>
    <w:qFormat/>
    <w:uiPriority w:val="0"/>
    <w:pPr>
      <w:keepNext/>
      <w:keepLines/>
      <w:tabs>
        <w:tab w:val="left" w:pos="360"/>
        <w:tab w:val="left" w:pos="720"/>
        <w:tab w:val="left" w:pos="1080"/>
        <w:tab w:val="left" w:pos="1440"/>
        <w:tab w:val="left" w:pos="1800"/>
        <w:tab w:val="left" w:pos="2160"/>
      </w:tabs>
    </w:pPr>
    <w:rPr>
      <w:rFonts w:hint="eastAsia" w:eastAsia="宋体"/>
      <w:kern w:val="2"/>
      <w:sz w:val="22"/>
    </w:rPr>
  </w:style>
  <w:style w:type="paragraph" w:customStyle="1" w:styleId="707">
    <w:name w:val="标题 511"/>
    <w:basedOn w:val="1"/>
    <w:next w:val="1"/>
    <w:qFormat/>
    <w:uiPriority w:val="0"/>
    <w:pPr>
      <w:keepNext/>
      <w:keepLines/>
      <w:spacing w:before="280" w:after="290" w:line="372" w:lineRule="auto"/>
      <w:ind w:firstLine="0" w:firstLineChars="0"/>
      <w:jc w:val="both"/>
      <w:outlineLvl w:val="4"/>
    </w:pPr>
    <w:rPr>
      <w:rFonts w:hint="eastAsia" w:ascii="Times New Roman" w:hAnsi="Times New Roman"/>
      <w:b/>
      <w:kern w:val="2"/>
      <w:sz w:val="28"/>
      <w:lang w:eastAsia="en-US"/>
    </w:rPr>
  </w:style>
  <w:style w:type="paragraph" w:customStyle="1" w:styleId="708">
    <w:name w:val="Char5"/>
    <w:basedOn w:val="24"/>
    <w:qFormat/>
    <w:uiPriority w:val="0"/>
    <w:pPr>
      <w:shd w:val="clear" w:color="auto" w:fill="000080"/>
      <w:spacing w:line="240" w:lineRule="auto"/>
      <w:ind w:firstLine="0" w:firstLineChars="0"/>
      <w:jc w:val="both"/>
    </w:pPr>
    <w:rPr>
      <w:rFonts w:ascii="Tahoma" w:hAnsi="Tahoma"/>
      <w:kern w:val="2"/>
      <w:sz w:val="24"/>
      <w:szCs w:val="24"/>
    </w:rPr>
  </w:style>
  <w:style w:type="paragraph" w:customStyle="1" w:styleId="709">
    <w:name w:val=" Char Char"/>
    <w:basedOn w:val="1"/>
    <w:qFormat/>
    <w:uiPriority w:val="0"/>
    <w:pPr>
      <w:ind w:left="420" w:firstLine="420" w:firstLineChars="0"/>
      <w:jc w:val="both"/>
    </w:pPr>
    <w:rPr>
      <w:rFonts w:ascii="Times New Roman" w:hAnsi="Times New Roman"/>
      <w:sz w:val="24"/>
      <w:szCs w:val="21"/>
    </w:rPr>
  </w:style>
  <w:style w:type="paragraph" w:customStyle="1" w:styleId="710">
    <w:name w:val="Body text"/>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711">
    <w:name w:val="符号参数位2级"/>
    <w:basedOn w:val="1"/>
    <w:qFormat/>
    <w:uiPriority w:val="0"/>
    <w:pPr>
      <w:tabs>
        <w:tab w:val="left" w:pos="425"/>
      </w:tabs>
      <w:adjustRightInd w:val="0"/>
      <w:spacing w:line="240" w:lineRule="auto"/>
      <w:ind w:left="2520" w:hanging="360" w:firstLineChars="0"/>
      <w:textAlignment w:val="baseline"/>
    </w:pPr>
    <w:rPr>
      <w:rFonts w:ascii="Times New Roman" w:hAnsi="Times New Roman"/>
      <w:sz w:val="28"/>
    </w:rPr>
  </w:style>
  <w:style w:type="paragraph" w:customStyle="1" w:styleId="712">
    <w:name w:val="Char Char1 Char Char"/>
    <w:basedOn w:val="1"/>
    <w:qFormat/>
    <w:uiPriority w:val="0"/>
    <w:pPr>
      <w:widowControl/>
      <w:adjustRightInd w:val="0"/>
      <w:spacing w:after="160" w:line="240" w:lineRule="exact"/>
      <w:ind w:firstLine="198" w:firstLineChars="0"/>
      <w:textAlignment w:val="baseline"/>
    </w:pPr>
    <w:rPr>
      <w:rFonts w:ascii="宋体" w:hAnsi="宋体"/>
      <w:color w:val="000000"/>
      <w:kern w:val="2"/>
      <w:szCs w:val="21"/>
    </w:rPr>
  </w:style>
  <w:style w:type="paragraph" w:customStyle="1" w:styleId="713">
    <w:name w:val="样式 标题 5 + 宋体"/>
    <w:basedOn w:val="11"/>
    <w:qFormat/>
    <w:uiPriority w:val="0"/>
    <w:pPr>
      <w:keepNext w:val="0"/>
      <w:widowControl/>
      <w:tabs>
        <w:tab w:val="left" w:pos="1800"/>
      </w:tabs>
      <w:spacing w:before="0" w:after="120" w:line="240" w:lineRule="auto"/>
      <w:ind w:left="4566" w:hanging="1305"/>
    </w:pPr>
    <w:rPr>
      <w:rFonts w:ascii="宋体" w:hAnsi="宋体"/>
      <w:b w:val="0"/>
      <w:kern w:val="0"/>
      <w:sz w:val="24"/>
      <w:szCs w:val="28"/>
    </w:rPr>
  </w:style>
  <w:style w:type="paragraph" w:customStyle="1" w:styleId="714">
    <w:name w:val="Normal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715">
    <w:name w:val="列表1"/>
    <w:basedOn w:val="1"/>
    <w:qFormat/>
    <w:uiPriority w:val="0"/>
    <w:pPr>
      <w:adjustRightInd w:val="0"/>
      <w:spacing w:after="120" w:line="300" w:lineRule="auto"/>
      <w:ind w:left="2387" w:hanging="227" w:firstLineChars="0"/>
      <w:jc w:val="both"/>
      <w:textAlignment w:val="baseline"/>
    </w:pPr>
    <w:rPr>
      <w:rFonts w:ascii="宋体" w:hAnsi="宋体"/>
      <w:kern w:val="2"/>
      <w:sz w:val="24"/>
    </w:rPr>
  </w:style>
  <w:style w:type="paragraph" w:customStyle="1" w:styleId="716">
    <w:name w:val="list closer"/>
    <w:basedOn w:val="715"/>
    <w:qFormat/>
    <w:uiPriority w:val="0"/>
    <w:pPr>
      <w:ind w:left="1200" w:leftChars="1200" w:hanging="1980" w:hangingChars="825"/>
    </w:pPr>
  </w:style>
  <w:style w:type="paragraph" w:customStyle="1" w:styleId="717">
    <w:name w:val="comments"/>
    <w:basedOn w:val="1"/>
    <w:qFormat/>
    <w:uiPriority w:val="0"/>
    <w:pPr>
      <w:adjustRightInd w:val="0"/>
      <w:spacing w:after="100" w:line="240" w:lineRule="auto"/>
      <w:ind w:left="2340" w:leftChars="975" w:firstLine="0" w:firstLineChars="0"/>
      <w:jc w:val="both"/>
      <w:textAlignment w:val="baseline"/>
    </w:pPr>
    <w:rPr>
      <w:rFonts w:ascii="Times New Roman" w:hAnsi="Times New Roman"/>
      <w:kern w:val="2"/>
      <w:sz w:val="24"/>
    </w:rPr>
  </w:style>
  <w:style w:type="paragraph" w:customStyle="1" w:styleId="718">
    <w:name w:val="Body Text Indent 21"/>
    <w:basedOn w:val="1"/>
    <w:qFormat/>
    <w:uiPriority w:val="0"/>
    <w:pPr>
      <w:adjustRightInd w:val="0"/>
      <w:spacing w:after="240" w:line="240" w:lineRule="auto"/>
      <w:ind w:left="1080" w:firstLine="480" w:firstLineChars="0"/>
      <w:jc w:val="both"/>
      <w:textAlignment w:val="baseline"/>
    </w:pPr>
    <w:rPr>
      <w:rFonts w:ascii="Times New Roman" w:hAnsi="Times New Roman"/>
      <w:kern w:val="2"/>
      <w:sz w:val="24"/>
    </w:rPr>
  </w:style>
  <w:style w:type="paragraph" w:customStyle="1" w:styleId="719">
    <w:name w:val="table text contents"/>
    <w:basedOn w:val="166"/>
    <w:qFormat/>
    <w:uiPriority w:val="0"/>
    <w:pPr>
      <w:ind w:left="0" w:firstLine="0" w:firstLineChars="0"/>
      <w:jc w:val="center"/>
    </w:pPr>
  </w:style>
  <w:style w:type="paragraph" w:customStyle="1" w:styleId="720">
    <w:name w:val="样式15"/>
    <w:basedOn w:val="38"/>
    <w:qFormat/>
    <w:uiPriority w:val="0"/>
    <w:pPr>
      <w:tabs>
        <w:tab w:val="left" w:pos="1081"/>
        <w:tab w:val="left" w:leader="dot" w:pos="4320"/>
        <w:tab w:val="right" w:leader="dot" w:pos="8296"/>
      </w:tabs>
      <w:spacing w:line="240" w:lineRule="auto"/>
      <w:ind w:left="420" w:leftChars="0" w:firstLine="0" w:firstLineChars="0"/>
    </w:pPr>
    <w:rPr>
      <w:rFonts w:ascii="Times New Roman" w:hAnsi="Times New Roman"/>
      <w:kern w:val="2"/>
      <w:sz w:val="22"/>
    </w:rPr>
  </w:style>
  <w:style w:type="paragraph" w:customStyle="1" w:styleId="721">
    <w:name w:val="Body Text Indent 31"/>
    <w:basedOn w:val="1"/>
    <w:qFormat/>
    <w:uiPriority w:val="0"/>
    <w:pPr>
      <w:adjustRightInd w:val="0"/>
      <w:spacing w:after="240" w:line="240" w:lineRule="auto"/>
      <w:ind w:left="792" w:firstLine="480" w:firstLineChars="0"/>
      <w:jc w:val="both"/>
      <w:textAlignment w:val="baseline"/>
    </w:pPr>
    <w:rPr>
      <w:rFonts w:ascii="Times New Roman" w:hAnsi="Times New Roman"/>
      <w:kern w:val="2"/>
      <w:sz w:val="24"/>
    </w:rPr>
  </w:style>
  <w:style w:type="paragraph" w:customStyle="1" w:styleId="722">
    <w:name w:val="样式 标题 2 + 非加粗"/>
    <w:basedOn w:val="8"/>
    <w:qFormat/>
    <w:uiPriority w:val="0"/>
    <w:pPr>
      <w:keepNext w:val="0"/>
      <w:tabs>
        <w:tab w:val="left" w:pos="1080"/>
        <w:tab w:val="left" w:pos="1440"/>
      </w:tabs>
      <w:spacing w:after="240"/>
      <w:ind w:left="842" w:hanging="122"/>
      <w:jc w:val="both"/>
    </w:pPr>
    <w:rPr>
      <w:rFonts w:ascii="Arial" w:hAnsi="Arial" w:eastAsia="黑体" w:cs="Arial"/>
      <w:b w:val="0"/>
      <w:bCs w:val="0"/>
      <w:kern w:val="2"/>
      <w:sz w:val="21"/>
      <w:szCs w:val="21"/>
    </w:rPr>
  </w:style>
  <w:style w:type="paragraph" w:customStyle="1" w:styleId="723">
    <w:name w:val="样式16"/>
    <w:basedOn w:val="38"/>
    <w:qFormat/>
    <w:uiPriority w:val="0"/>
    <w:pPr>
      <w:tabs>
        <w:tab w:val="left" w:pos="1260"/>
        <w:tab w:val="right" w:leader="dot" w:pos="8820"/>
      </w:tabs>
      <w:spacing w:line="240" w:lineRule="auto"/>
      <w:ind w:firstLine="0" w:firstLineChars="0"/>
      <w:jc w:val="both"/>
    </w:pPr>
    <w:rPr>
      <w:rFonts w:ascii="Times New Roman" w:hAnsi="Times New Roman"/>
      <w:kern w:val="2"/>
      <w:szCs w:val="24"/>
    </w:rPr>
  </w:style>
  <w:style w:type="paragraph" w:customStyle="1" w:styleId="724">
    <w:name w:val=" Char Char Char Char Char Char Char Char Char Char Char Char Char Char Char Char Char Char"/>
    <w:basedOn w:val="1"/>
    <w:qFormat/>
    <w:uiPriority w:val="0"/>
    <w:pPr>
      <w:widowControl/>
      <w:spacing w:line="400" w:lineRule="exact"/>
      <w:ind w:firstLine="0" w:firstLineChars="0"/>
      <w:jc w:val="center"/>
    </w:pPr>
    <w:rPr>
      <w:rFonts w:ascii="Verdana" w:hAnsi="Verdana"/>
      <w:lang w:eastAsia="en-US"/>
    </w:rPr>
  </w:style>
  <w:style w:type="paragraph" w:customStyle="1" w:styleId="725">
    <w:name w:val="footer"/>
    <w:basedOn w:val="1"/>
    <w:qFormat/>
    <w:uiPriority w:val="0"/>
    <w:pPr>
      <w:tabs>
        <w:tab w:val="center" w:pos="4153"/>
        <w:tab w:val="right" w:pos="8306"/>
      </w:tabs>
      <w:snapToGrid w:val="0"/>
      <w:spacing w:line="240" w:lineRule="auto"/>
      <w:ind w:firstLine="480" w:firstLineChars="0"/>
    </w:pPr>
    <w:rPr>
      <w:rFonts w:ascii="Times New Roman" w:hAnsi="Times New Roman" w:eastAsia="Times New Roman"/>
      <w:kern w:val="28"/>
      <w:sz w:val="18"/>
    </w:rPr>
  </w:style>
  <w:style w:type="paragraph" w:customStyle="1" w:styleId="726">
    <w:name w:val="第二级"/>
    <w:basedOn w:val="8"/>
    <w:qFormat/>
    <w:uiPriority w:val="0"/>
    <w:pPr>
      <w:keepLines w:val="0"/>
      <w:widowControl/>
      <w:tabs>
        <w:tab w:val="left" w:pos="992"/>
      </w:tabs>
      <w:spacing w:line="360" w:lineRule="auto"/>
      <w:ind w:left="992" w:hanging="567"/>
    </w:pPr>
    <w:rPr>
      <w:rFonts w:ascii="宋体" w:hAnsi="宋体"/>
      <w:sz w:val="21"/>
      <w:szCs w:val="21"/>
    </w:rPr>
  </w:style>
  <w:style w:type="paragraph" w:customStyle="1" w:styleId="727">
    <w:name w:val="第一级"/>
    <w:basedOn w:val="4"/>
    <w:qFormat/>
    <w:uiPriority w:val="0"/>
    <w:pPr>
      <w:keepLines w:val="0"/>
      <w:widowControl/>
      <w:tabs>
        <w:tab w:val="left" w:pos="425"/>
      </w:tabs>
      <w:spacing w:after="120" w:line="240" w:lineRule="auto"/>
      <w:ind w:left="425" w:hanging="425"/>
    </w:pPr>
    <w:rPr>
      <w:rFonts w:ascii="黑体" w:hAnsi="宋体" w:eastAsia="黑体"/>
      <w:kern w:val="0"/>
      <w:sz w:val="21"/>
      <w:szCs w:val="21"/>
    </w:rPr>
  </w:style>
  <w:style w:type="paragraph" w:customStyle="1" w:styleId="728">
    <w:name w:val="p17"/>
    <w:basedOn w:val="1"/>
    <w:qFormat/>
    <w:uiPriority w:val="0"/>
    <w:pPr>
      <w:widowControl/>
      <w:spacing w:line="400" w:lineRule="atLeast"/>
      <w:ind w:firstLine="0" w:firstLineChars="0"/>
    </w:pPr>
    <w:rPr>
      <w:rFonts w:ascii="宋体" w:hAnsi="宋体" w:cs="宋体"/>
      <w:sz w:val="24"/>
    </w:rPr>
  </w:style>
  <w:style w:type="paragraph" w:customStyle="1" w:styleId="729">
    <w:name w:val="reader-word-layer"/>
    <w:basedOn w:val="1"/>
    <w:qFormat/>
    <w:uiPriority w:val="0"/>
    <w:pPr>
      <w:widowControl/>
      <w:spacing w:before="100" w:beforeAutospacing="1" w:after="100" w:afterAutospacing="1" w:line="240" w:lineRule="auto"/>
      <w:ind w:firstLine="0" w:firstLineChars="0"/>
    </w:pPr>
    <w:rPr>
      <w:rFonts w:ascii="宋体" w:hAnsi="宋体" w:cs="宋体"/>
      <w:sz w:val="24"/>
      <w:szCs w:val="24"/>
    </w:rPr>
  </w:style>
  <w:style w:type="paragraph" w:customStyle="1" w:styleId="730">
    <w:name w:val="Pa8"/>
    <w:basedOn w:val="2"/>
    <w:next w:val="2"/>
    <w:qFormat/>
    <w:uiPriority w:val="99"/>
    <w:pPr>
      <w:spacing w:line="141" w:lineRule="atLeast"/>
    </w:pPr>
    <w:rPr>
      <w:rFonts w:ascii="FZHei-B01S" w:eastAsia="FZHei-B01S"/>
      <w:color w:val="auto"/>
    </w:rPr>
  </w:style>
  <w:style w:type="paragraph" w:customStyle="1" w:styleId="731">
    <w:name w:val="修订11"/>
    <w:semiHidden/>
    <w:qFormat/>
    <w:uiPriority w:val="0"/>
    <w:rPr>
      <w:rFonts w:ascii="Times New Roman" w:hAnsi="Times New Roman" w:eastAsia="宋体" w:cs="Times New Roman"/>
      <w:kern w:val="2"/>
      <w:sz w:val="21"/>
      <w:lang w:val="en-US" w:eastAsia="zh-CN" w:bidi="ar-SA"/>
    </w:rPr>
  </w:style>
  <w:style w:type="paragraph" w:customStyle="1" w:styleId="732">
    <w:name w:val="Char Char1 Char Char Char1"/>
    <w:basedOn w:val="1"/>
    <w:qFormat/>
    <w:uiPriority w:val="0"/>
    <w:pPr>
      <w:spacing w:line="240" w:lineRule="auto"/>
      <w:ind w:firstLine="0" w:firstLineChars="0"/>
      <w:jc w:val="both"/>
    </w:pPr>
    <w:rPr>
      <w:rFonts w:ascii="Times New Roman" w:hAnsi="Times New Roman"/>
      <w:kern w:val="2"/>
      <w:szCs w:val="24"/>
    </w:rPr>
  </w:style>
  <w:style w:type="paragraph" w:customStyle="1" w:styleId="733">
    <w:name w:val="日期11"/>
    <w:basedOn w:val="1"/>
    <w:next w:val="1"/>
    <w:qFormat/>
    <w:uiPriority w:val="0"/>
    <w:pPr>
      <w:autoSpaceDE w:val="0"/>
      <w:autoSpaceDN w:val="0"/>
      <w:adjustRightInd w:val="0"/>
      <w:spacing w:line="312" w:lineRule="atLeast"/>
      <w:ind w:firstLine="0" w:firstLineChars="0"/>
      <w:jc w:val="right"/>
      <w:textAlignment w:val="baseline"/>
    </w:pPr>
    <w:rPr>
      <w:rFonts w:ascii="Times New Roman" w:hAnsi="Times New Roman"/>
      <w:sz w:val="28"/>
    </w:rPr>
  </w:style>
  <w:style w:type="paragraph" w:customStyle="1" w:styleId="734">
    <w:name w:val=" Char Char1 Char Char Char"/>
    <w:basedOn w:val="1"/>
    <w:qFormat/>
    <w:uiPriority w:val="0"/>
    <w:pPr>
      <w:spacing w:line="240" w:lineRule="auto"/>
      <w:ind w:firstLine="0" w:firstLineChars="0"/>
      <w:jc w:val="both"/>
    </w:pPr>
    <w:rPr>
      <w:rFonts w:ascii="Times New Roman" w:hAnsi="Times New Roman"/>
      <w:kern w:val="2"/>
      <w:szCs w:val="24"/>
    </w:rPr>
  </w:style>
  <w:style w:type="paragraph" w:customStyle="1" w:styleId="735">
    <w:name w:val="Normal"/>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736">
    <w:name w:val="Date"/>
    <w:basedOn w:val="1"/>
    <w:next w:val="1"/>
    <w:qFormat/>
    <w:uiPriority w:val="0"/>
    <w:pPr>
      <w:autoSpaceDE w:val="0"/>
      <w:autoSpaceDN w:val="0"/>
      <w:adjustRightInd w:val="0"/>
      <w:spacing w:line="312" w:lineRule="atLeast"/>
      <w:ind w:firstLine="0" w:firstLineChars="0"/>
      <w:jc w:val="right"/>
      <w:textAlignment w:val="baseline"/>
    </w:pPr>
    <w:rPr>
      <w:rFonts w:ascii="Times New Roman" w:hAnsi="Times New Roman"/>
      <w:sz w:val="28"/>
    </w:rPr>
  </w:style>
  <w:style w:type="paragraph" w:customStyle="1" w:styleId="737">
    <w:name w:val=" Char Char Char Char"/>
    <w:basedOn w:val="1"/>
    <w:qFormat/>
    <w:uiPriority w:val="0"/>
    <w:pPr>
      <w:widowControl/>
      <w:spacing w:after="160" w:line="240" w:lineRule="exact"/>
      <w:ind w:firstLine="0" w:firstLineChars="0"/>
    </w:pPr>
    <w:rPr>
      <w:rFonts w:ascii="Verdana" w:hAnsi="Verdana"/>
      <w:sz w:val="20"/>
      <w:lang w:eastAsia="en-US"/>
    </w:rPr>
  </w:style>
  <w:style w:type="paragraph" w:customStyle="1" w:styleId="738">
    <w:name w:val="Rababy"/>
    <w:basedOn w:val="1"/>
    <w:qFormat/>
    <w:uiPriority w:val="0"/>
    <w:pPr>
      <w:spacing w:line="240" w:lineRule="auto"/>
      <w:jc w:val="both"/>
    </w:pPr>
    <w:rPr>
      <w:rFonts w:ascii="Times New Roman" w:hAnsi="Times New Roman"/>
      <w:kern w:val="2"/>
      <w:szCs w:val="24"/>
    </w:rPr>
  </w:style>
  <w:style w:type="paragraph" w:customStyle="1" w:styleId="739">
    <w:name w:val="CM2"/>
    <w:basedOn w:val="2"/>
    <w:next w:val="2"/>
    <w:qFormat/>
    <w:uiPriority w:val="0"/>
    <w:pPr>
      <w:spacing w:line="500" w:lineRule="atLeast"/>
      <w:jc w:val="both"/>
    </w:pPr>
    <w:rPr>
      <w:color w:val="auto"/>
    </w:rPr>
  </w:style>
  <w:style w:type="paragraph" w:customStyle="1" w:styleId="740">
    <w:name w:val="CM3"/>
    <w:basedOn w:val="2"/>
    <w:next w:val="2"/>
    <w:qFormat/>
    <w:uiPriority w:val="0"/>
    <w:pPr>
      <w:spacing w:line="500" w:lineRule="atLeast"/>
      <w:jc w:val="both"/>
    </w:pPr>
    <w:rPr>
      <w:color w:val="auto"/>
    </w:rPr>
  </w:style>
  <w:style w:type="paragraph" w:customStyle="1" w:styleId="741">
    <w:name w:val="CM15"/>
    <w:basedOn w:val="2"/>
    <w:next w:val="2"/>
    <w:qFormat/>
    <w:uiPriority w:val="0"/>
    <w:pPr>
      <w:spacing w:line="313" w:lineRule="atLeast"/>
      <w:jc w:val="both"/>
    </w:pPr>
    <w:rPr>
      <w:color w:val="auto"/>
    </w:rPr>
  </w:style>
  <w:style w:type="paragraph" w:customStyle="1" w:styleId="742">
    <w:name w:val="CM90"/>
    <w:basedOn w:val="2"/>
    <w:next w:val="2"/>
    <w:qFormat/>
    <w:uiPriority w:val="0"/>
    <w:pPr>
      <w:jc w:val="both"/>
    </w:pPr>
    <w:rPr>
      <w:color w:val="auto"/>
    </w:rPr>
  </w:style>
  <w:style w:type="paragraph" w:customStyle="1" w:styleId="743">
    <w:name w:val="样式 标题 2 + Times New Roman 四号 非加粗 段前: 5 磅 段后: 0 磅 行距: 固定值 20..."/>
    <w:basedOn w:val="8"/>
    <w:qFormat/>
    <w:uiPriority w:val="0"/>
    <w:pPr>
      <w:tabs>
        <w:tab w:val="left" w:pos="576"/>
      </w:tabs>
      <w:spacing w:before="100" w:after="0" w:line="400" w:lineRule="exact"/>
      <w:jc w:val="both"/>
    </w:pPr>
    <w:rPr>
      <w:rFonts w:ascii="Times New Roman" w:hAnsi="Times New Roman" w:eastAsia="黑体" w:cs="宋体"/>
      <w:b w:val="0"/>
      <w:bCs w:val="0"/>
      <w:kern w:val="2"/>
      <w:sz w:val="28"/>
      <w:szCs w:val="20"/>
    </w:rPr>
  </w:style>
  <w:style w:type="paragraph" w:customStyle="1" w:styleId="744">
    <w:name w:val="xl84"/>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pPr>
    <w:rPr>
      <w:rFonts w:ascii="宋体" w:hAnsi="宋体" w:cs="宋体"/>
      <w:color w:val="000000"/>
      <w:sz w:val="24"/>
      <w:szCs w:val="24"/>
    </w:rPr>
  </w:style>
  <w:style w:type="paragraph" w:customStyle="1" w:styleId="745">
    <w:name w:val="xl8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sz w:val="24"/>
      <w:szCs w:val="24"/>
    </w:rPr>
  </w:style>
  <w:style w:type="paragraph" w:customStyle="1" w:styleId="746">
    <w:name w:val="xl89"/>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747">
    <w:name w:val="xl91"/>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sz w:val="24"/>
      <w:szCs w:val="24"/>
    </w:rPr>
  </w:style>
  <w:style w:type="paragraph" w:customStyle="1" w:styleId="748">
    <w:name w:val="xl92"/>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pPr>
    <w:rPr>
      <w:rFonts w:ascii="宋体" w:hAnsi="宋体" w:cs="宋体"/>
      <w:color w:val="000000"/>
      <w:sz w:val="24"/>
      <w:szCs w:val="24"/>
    </w:rPr>
  </w:style>
  <w:style w:type="paragraph" w:customStyle="1" w:styleId="749">
    <w:name w:val="xl93"/>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750">
    <w:name w:val="xl94"/>
    <w:basedOn w:val="1"/>
    <w:qFormat/>
    <w:uiPriority w:val="0"/>
    <w:pPr>
      <w:widowControl/>
      <w:pBdr>
        <w:top w:val="single" w:color="auto" w:sz="12" w:space="0"/>
        <w:left w:val="single" w:color="auto" w:sz="8" w:space="0"/>
        <w:bottom w:val="single" w:color="auto" w:sz="8" w:space="0"/>
        <w:right w:val="single" w:color="auto" w:sz="12" w:space="0"/>
      </w:pBdr>
      <w:shd w:val="clear" w:color="000000" w:fill="FFFFFF"/>
      <w:spacing w:before="100" w:beforeAutospacing="1" w:after="100" w:afterAutospacing="1" w:line="240" w:lineRule="auto"/>
      <w:ind w:firstLine="0" w:firstLineChars="0"/>
      <w:jc w:val="center"/>
    </w:pPr>
    <w:rPr>
      <w:rFonts w:ascii="Times New Roman" w:hAnsi="Times New Roman"/>
      <w:sz w:val="24"/>
      <w:szCs w:val="24"/>
    </w:rPr>
  </w:style>
  <w:style w:type="paragraph" w:customStyle="1" w:styleId="751">
    <w:name w:val="xl95"/>
    <w:basedOn w:val="1"/>
    <w:qFormat/>
    <w:uiPriority w:val="0"/>
    <w:pPr>
      <w:widowControl/>
      <w:pBdr>
        <w:top w:val="single" w:color="auto" w:sz="8" w:space="0"/>
        <w:left w:val="single" w:color="auto" w:sz="8" w:space="0"/>
        <w:bottom w:val="single" w:color="auto" w:sz="12" w:space="0"/>
        <w:right w:val="single" w:color="auto" w:sz="8" w:space="0"/>
      </w:pBdr>
      <w:shd w:val="clear" w:color="000000" w:fill="FFFFFF"/>
      <w:spacing w:before="100" w:beforeAutospacing="1" w:after="100" w:afterAutospacing="1" w:line="240" w:lineRule="auto"/>
      <w:ind w:firstLine="0" w:firstLineChars="0"/>
    </w:pPr>
    <w:rPr>
      <w:rFonts w:ascii="Times New Roman" w:hAnsi="Times New Roman"/>
      <w:color w:val="000000"/>
      <w:sz w:val="24"/>
      <w:szCs w:val="24"/>
    </w:rPr>
  </w:style>
  <w:style w:type="paragraph" w:customStyle="1" w:styleId="752">
    <w:name w:val="xl96"/>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pPr>
    <w:rPr>
      <w:rFonts w:ascii="宋体" w:hAnsi="宋体" w:cs="宋体"/>
      <w:color w:val="000000"/>
      <w:sz w:val="24"/>
      <w:szCs w:val="24"/>
    </w:rPr>
  </w:style>
  <w:style w:type="paragraph" w:customStyle="1" w:styleId="753">
    <w:name w:val="xl97"/>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sz w:val="24"/>
      <w:szCs w:val="24"/>
    </w:rPr>
  </w:style>
  <w:style w:type="paragraph" w:customStyle="1" w:styleId="754">
    <w:name w:val="xl98"/>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pPr>
    <w:rPr>
      <w:rFonts w:ascii="宋体" w:hAnsi="宋体" w:cs="宋体"/>
      <w:color w:val="000000"/>
      <w:sz w:val="24"/>
      <w:szCs w:val="24"/>
    </w:rPr>
  </w:style>
  <w:style w:type="paragraph" w:customStyle="1" w:styleId="755">
    <w:name w:val="xl99"/>
    <w:basedOn w:val="1"/>
    <w:qFormat/>
    <w:uiPriority w:val="0"/>
    <w:pPr>
      <w:widowControl/>
      <w:pBdr>
        <w:top w:val="single" w:color="auto" w:sz="8" w:space="0"/>
        <w:left w:val="single" w:color="auto" w:sz="8" w:space="0"/>
        <w:bottom w:val="single" w:color="auto" w:sz="12" w:space="0"/>
        <w:right w:val="single" w:color="auto" w:sz="8" w:space="0"/>
      </w:pBdr>
      <w:shd w:val="clear" w:color="000000" w:fill="FFFFFF"/>
      <w:spacing w:before="100" w:beforeAutospacing="1" w:after="100" w:afterAutospacing="1" w:line="240" w:lineRule="auto"/>
      <w:ind w:firstLine="0" w:firstLineChars="0"/>
    </w:pPr>
    <w:rPr>
      <w:rFonts w:ascii="宋体" w:hAnsi="宋体" w:cs="宋体"/>
      <w:color w:val="000000"/>
      <w:sz w:val="24"/>
      <w:szCs w:val="24"/>
    </w:rPr>
  </w:style>
  <w:style w:type="paragraph" w:customStyle="1" w:styleId="756">
    <w:name w:val="xl100"/>
    <w:basedOn w:val="1"/>
    <w:qFormat/>
    <w:uiPriority w:val="0"/>
    <w:pPr>
      <w:widowControl/>
      <w:pBdr>
        <w:top w:val="single" w:color="auto" w:sz="12" w:space="0"/>
        <w:left w:val="single" w:color="auto" w:sz="12" w:space="0"/>
        <w:bottom w:val="single" w:color="auto" w:sz="8" w:space="0"/>
        <w:right w:val="single" w:color="auto" w:sz="8" w:space="0"/>
      </w:pBdr>
      <w:shd w:val="clear" w:color="000000" w:fill="FFFFFF"/>
      <w:spacing w:before="100" w:beforeAutospacing="1" w:after="100" w:afterAutospacing="1" w:line="240" w:lineRule="auto"/>
      <w:ind w:firstLine="0" w:firstLineChars="0"/>
      <w:jc w:val="right"/>
    </w:pPr>
    <w:rPr>
      <w:rFonts w:ascii="宋体" w:hAnsi="宋体" w:cs="宋体"/>
      <w:b/>
      <w:bCs/>
      <w:sz w:val="24"/>
      <w:szCs w:val="24"/>
    </w:rPr>
  </w:style>
  <w:style w:type="paragraph" w:customStyle="1" w:styleId="757">
    <w:name w:val="xl101"/>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right"/>
    </w:pPr>
    <w:rPr>
      <w:rFonts w:ascii="Times New Roman" w:hAnsi="Times New Roman"/>
      <w:b/>
      <w:bCs/>
      <w:sz w:val="24"/>
      <w:szCs w:val="24"/>
    </w:rPr>
  </w:style>
  <w:style w:type="paragraph" w:customStyle="1" w:styleId="758">
    <w:name w:val="xl102"/>
    <w:basedOn w:val="1"/>
    <w:qFormat/>
    <w:uiPriority w:val="0"/>
    <w:pPr>
      <w:widowControl/>
      <w:pBdr>
        <w:top w:val="single" w:color="auto" w:sz="8" w:space="0"/>
        <w:left w:val="single" w:color="auto" w:sz="12" w:space="0"/>
        <w:bottom w:val="single" w:color="auto" w:sz="8" w:space="0"/>
        <w:right w:val="single" w:color="auto" w:sz="8" w:space="0"/>
      </w:pBdr>
      <w:shd w:val="clear" w:color="000000" w:fill="FFFFFF"/>
      <w:spacing w:before="100" w:beforeAutospacing="1" w:after="100" w:afterAutospacing="1" w:line="240" w:lineRule="auto"/>
      <w:ind w:firstLine="0" w:firstLineChars="0"/>
      <w:jc w:val="right"/>
    </w:pPr>
    <w:rPr>
      <w:rFonts w:ascii="宋体" w:hAnsi="宋体" w:cs="宋体"/>
      <w:b/>
      <w:bCs/>
      <w:sz w:val="24"/>
      <w:szCs w:val="24"/>
    </w:rPr>
  </w:style>
  <w:style w:type="paragraph" w:customStyle="1" w:styleId="759">
    <w:name w:val="xl10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right"/>
    </w:pPr>
    <w:rPr>
      <w:rFonts w:ascii="Times New Roman" w:hAnsi="Times New Roman"/>
      <w:b/>
      <w:bCs/>
      <w:sz w:val="24"/>
      <w:szCs w:val="24"/>
    </w:rPr>
  </w:style>
  <w:style w:type="paragraph" w:customStyle="1" w:styleId="760">
    <w:name w:val="xl104"/>
    <w:basedOn w:val="1"/>
    <w:qFormat/>
    <w:uiPriority w:val="0"/>
    <w:pPr>
      <w:widowControl/>
      <w:pBdr>
        <w:top w:val="single" w:color="auto" w:sz="8" w:space="0"/>
        <w:left w:val="single" w:color="auto" w:sz="12" w:space="0"/>
        <w:bottom w:val="single" w:color="auto" w:sz="12" w:space="0"/>
        <w:right w:val="single" w:color="auto" w:sz="8" w:space="0"/>
      </w:pBdr>
      <w:shd w:val="clear" w:color="000000" w:fill="FFFFFF"/>
      <w:spacing w:before="100" w:beforeAutospacing="1" w:after="100" w:afterAutospacing="1" w:line="240" w:lineRule="auto"/>
      <w:ind w:firstLine="0" w:firstLineChars="0"/>
      <w:jc w:val="right"/>
    </w:pPr>
    <w:rPr>
      <w:rFonts w:ascii="宋体" w:hAnsi="宋体" w:cs="宋体"/>
      <w:b/>
      <w:bCs/>
      <w:sz w:val="24"/>
      <w:szCs w:val="24"/>
    </w:rPr>
  </w:style>
  <w:style w:type="paragraph" w:customStyle="1" w:styleId="761">
    <w:name w:val="xl105"/>
    <w:basedOn w:val="1"/>
    <w:qFormat/>
    <w:uiPriority w:val="0"/>
    <w:pPr>
      <w:widowControl/>
      <w:pBdr>
        <w:top w:val="single" w:color="auto" w:sz="8" w:space="0"/>
        <w:left w:val="single" w:color="auto" w:sz="8" w:space="0"/>
        <w:bottom w:val="single" w:color="auto" w:sz="12" w:space="0"/>
        <w:right w:val="single" w:color="auto" w:sz="8" w:space="0"/>
      </w:pBdr>
      <w:shd w:val="clear" w:color="000000" w:fill="FFFFFF"/>
      <w:spacing w:before="100" w:beforeAutospacing="1" w:after="100" w:afterAutospacing="1" w:line="240" w:lineRule="auto"/>
      <w:ind w:firstLine="0" w:firstLineChars="0"/>
      <w:jc w:val="right"/>
    </w:pPr>
    <w:rPr>
      <w:rFonts w:ascii="Times New Roman" w:hAnsi="Times New Roman"/>
      <w:b/>
      <w:bCs/>
      <w:sz w:val="24"/>
      <w:szCs w:val="24"/>
    </w:rPr>
  </w:style>
  <w:style w:type="paragraph" w:customStyle="1" w:styleId="762">
    <w:name w:val="xl106"/>
    <w:basedOn w:val="1"/>
    <w:qFormat/>
    <w:uiPriority w:val="0"/>
    <w:pPr>
      <w:widowControl/>
      <w:pBdr>
        <w:top w:val="single" w:color="auto" w:sz="12" w:space="0"/>
        <w:left w:val="single" w:color="auto" w:sz="12"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b/>
      <w:bCs/>
      <w:color w:val="000000"/>
      <w:sz w:val="24"/>
      <w:szCs w:val="24"/>
    </w:rPr>
  </w:style>
  <w:style w:type="paragraph" w:customStyle="1" w:styleId="763">
    <w:name w:val="xl107"/>
    <w:basedOn w:val="1"/>
    <w:qFormat/>
    <w:uiPriority w:val="0"/>
    <w:pPr>
      <w:widowControl/>
      <w:pBdr>
        <w:top w:val="single" w:color="auto" w:sz="12" w:space="0"/>
        <w:left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b/>
      <w:bCs/>
      <w:color w:val="000000"/>
      <w:sz w:val="24"/>
      <w:szCs w:val="24"/>
    </w:rPr>
  </w:style>
  <w:style w:type="paragraph" w:customStyle="1" w:styleId="764">
    <w:name w:val="xl108"/>
    <w:basedOn w:val="1"/>
    <w:qFormat/>
    <w:uiPriority w:val="0"/>
    <w:pPr>
      <w:widowControl/>
      <w:pBdr>
        <w:top w:val="single" w:color="auto" w:sz="12" w:space="0"/>
        <w:left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b/>
      <w:bCs/>
      <w:color w:val="000000"/>
      <w:sz w:val="24"/>
      <w:szCs w:val="24"/>
    </w:rPr>
  </w:style>
  <w:style w:type="paragraph" w:customStyle="1" w:styleId="765">
    <w:name w:val="xl109"/>
    <w:basedOn w:val="1"/>
    <w:qFormat/>
    <w:uiPriority w:val="0"/>
    <w:pPr>
      <w:widowControl/>
      <w:pBdr>
        <w:top w:val="single" w:color="auto" w:sz="12" w:space="0"/>
        <w:left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宋体" w:hAnsi="宋体" w:cs="宋体"/>
      <w:b/>
      <w:bCs/>
      <w:sz w:val="24"/>
      <w:szCs w:val="24"/>
    </w:rPr>
  </w:style>
  <w:style w:type="paragraph" w:customStyle="1" w:styleId="766">
    <w:name w:val="xl110"/>
    <w:basedOn w:val="1"/>
    <w:qFormat/>
    <w:uiPriority w:val="0"/>
    <w:pPr>
      <w:widowControl/>
      <w:pBdr>
        <w:top w:val="single" w:color="auto" w:sz="12" w:space="0"/>
        <w:left w:val="single" w:color="auto" w:sz="8" w:space="0"/>
        <w:right w:val="single" w:color="auto" w:sz="12" w:space="0"/>
      </w:pBdr>
      <w:shd w:val="clear" w:color="000000" w:fill="FFFFFF"/>
      <w:spacing w:before="100" w:beforeAutospacing="1" w:after="100" w:afterAutospacing="1" w:line="240" w:lineRule="auto"/>
      <w:ind w:firstLine="0" w:firstLineChars="0"/>
      <w:jc w:val="center"/>
    </w:pPr>
    <w:rPr>
      <w:rFonts w:ascii="宋体" w:hAnsi="宋体" w:cs="宋体"/>
      <w:b/>
      <w:bCs/>
      <w:sz w:val="24"/>
      <w:szCs w:val="24"/>
    </w:rPr>
  </w:style>
  <w:style w:type="paragraph" w:customStyle="1" w:styleId="767">
    <w:name w:val="xl111"/>
    <w:basedOn w:val="1"/>
    <w:qFormat/>
    <w:uiPriority w:val="0"/>
    <w:pPr>
      <w:widowControl/>
      <w:pBdr>
        <w:top w:val="single" w:color="auto" w:sz="12"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68">
    <w:name w:val="xl112"/>
    <w:basedOn w:val="1"/>
    <w:qFormat/>
    <w:uiPriority w:val="0"/>
    <w:pPr>
      <w:widowControl/>
      <w:pBdr>
        <w:top w:val="single" w:color="auto" w:sz="12" w:space="0"/>
        <w:left w:val="single" w:color="auto" w:sz="8" w:space="0"/>
        <w:bottom w:val="single" w:color="auto" w:sz="8" w:space="0"/>
        <w:right w:val="single" w:color="auto" w:sz="12"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69">
    <w:name w:val="xl11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70">
    <w:name w:val="xl114"/>
    <w:basedOn w:val="1"/>
    <w:qFormat/>
    <w:uiPriority w:val="0"/>
    <w:pPr>
      <w:widowControl/>
      <w:pBdr>
        <w:top w:val="single" w:color="auto" w:sz="8" w:space="0"/>
        <w:left w:val="single" w:color="auto" w:sz="8" w:space="0"/>
        <w:bottom w:val="single" w:color="auto" w:sz="8" w:space="0"/>
        <w:right w:val="single" w:color="auto" w:sz="12"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71">
    <w:name w:val="xl115"/>
    <w:basedOn w:val="1"/>
    <w:qFormat/>
    <w:uiPriority w:val="0"/>
    <w:pPr>
      <w:widowControl/>
      <w:pBdr>
        <w:top w:val="single" w:color="auto" w:sz="8" w:space="0"/>
        <w:left w:val="single" w:color="auto" w:sz="8" w:space="0"/>
        <w:bottom w:val="single" w:color="auto" w:sz="12"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72">
    <w:name w:val="xl116"/>
    <w:basedOn w:val="1"/>
    <w:qFormat/>
    <w:uiPriority w:val="0"/>
    <w:pPr>
      <w:widowControl/>
      <w:pBdr>
        <w:top w:val="single" w:color="auto" w:sz="8" w:space="0"/>
        <w:left w:val="single" w:color="auto" w:sz="8" w:space="0"/>
        <w:bottom w:val="single" w:color="auto" w:sz="12"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73">
    <w:name w:val="xl117"/>
    <w:basedOn w:val="1"/>
    <w:qFormat/>
    <w:uiPriority w:val="0"/>
    <w:pPr>
      <w:widowControl/>
      <w:pBdr>
        <w:top w:val="single" w:color="auto" w:sz="8" w:space="0"/>
        <w:left w:val="single" w:color="auto" w:sz="8" w:space="0"/>
        <w:bottom w:val="single" w:color="auto" w:sz="12" w:space="0"/>
        <w:right w:val="single" w:color="auto" w:sz="12" w:space="0"/>
      </w:pBdr>
      <w:shd w:val="clear" w:color="000000" w:fill="FFFFFF"/>
      <w:spacing w:before="100" w:beforeAutospacing="1" w:after="100" w:afterAutospacing="1" w:line="240" w:lineRule="auto"/>
      <w:ind w:firstLine="0" w:firstLineChars="0"/>
      <w:jc w:val="center"/>
    </w:pPr>
    <w:rPr>
      <w:rFonts w:ascii="Times New Roman" w:hAnsi="Times New Roman"/>
      <w:b/>
      <w:bCs/>
      <w:sz w:val="24"/>
      <w:szCs w:val="24"/>
    </w:rPr>
  </w:style>
  <w:style w:type="paragraph" w:customStyle="1" w:styleId="774">
    <w:name w:val="Item Indent_1"/>
    <w:basedOn w:val="1"/>
    <w:qFormat/>
    <w:uiPriority w:val="0"/>
    <w:pPr>
      <w:spacing w:line="240" w:lineRule="auto"/>
      <w:ind w:firstLine="0" w:firstLineChars="0"/>
      <w:jc w:val="both"/>
    </w:pPr>
    <w:rPr>
      <w:kern w:val="2"/>
      <w:szCs w:val="21"/>
    </w:rPr>
  </w:style>
  <w:style w:type="paragraph" w:customStyle="1" w:styleId="775">
    <w:name w:val="font10"/>
    <w:basedOn w:val="1"/>
    <w:qFormat/>
    <w:uiPriority w:val="0"/>
    <w:pPr>
      <w:widowControl/>
      <w:spacing w:before="100" w:beforeAutospacing="1" w:after="100" w:afterAutospacing="1" w:line="240" w:lineRule="auto"/>
      <w:ind w:firstLine="0" w:firstLineChars="0"/>
    </w:pPr>
    <w:rPr>
      <w:rFonts w:ascii="Times New Roman" w:hAnsi="Times New Roman"/>
      <w:color w:val="000000"/>
      <w:sz w:val="16"/>
      <w:szCs w:val="16"/>
    </w:rPr>
  </w:style>
  <w:style w:type="paragraph" w:customStyle="1" w:styleId="776">
    <w:name w:val="font12"/>
    <w:basedOn w:val="1"/>
    <w:qFormat/>
    <w:uiPriority w:val="0"/>
    <w:pPr>
      <w:widowControl/>
      <w:spacing w:before="100" w:beforeAutospacing="1" w:after="100" w:afterAutospacing="1" w:line="240" w:lineRule="auto"/>
      <w:ind w:firstLine="0" w:firstLineChars="0"/>
    </w:pPr>
    <w:rPr>
      <w:rFonts w:ascii="宋体" w:hAnsi="宋体" w:cs="宋体"/>
      <w:sz w:val="18"/>
      <w:szCs w:val="18"/>
    </w:rPr>
  </w:style>
  <w:style w:type="paragraph" w:customStyle="1" w:styleId="777">
    <w:name w:val="msonormal"/>
    <w:basedOn w:val="1"/>
    <w:qFormat/>
    <w:uiPriority w:val="0"/>
    <w:pPr>
      <w:widowControl/>
      <w:spacing w:before="100" w:beforeAutospacing="1" w:after="100" w:afterAutospacing="1" w:line="240" w:lineRule="auto"/>
      <w:ind w:firstLine="0" w:firstLineChars="0"/>
    </w:pPr>
    <w:rPr>
      <w:rFonts w:ascii="宋体" w:hAnsi="宋体" w:cs="宋体"/>
      <w:sz w:val="24"/>
      <w:szCs w:val="24"/>
    </w:rPr>
  </w:style>
  <w:style w:type="paragraph" w:customStyle="1" w:styleId="778">
    <w:name w:val="默认段落字体 Para Char"/>
    <w:basedOn w:val="1"/>
    <w:qFormat/>
    <w:uiPriority w:val="0"/>
    <w:pPr>
      <w:spacing w:line="240" w:lineRule="auto"/>
      <w:ind w:left="100" w:leftChars="100" w:right="100" w:rightChars="100" w:firstLine="0" w:firstLineChars="0"/>
      <w:jc w:val="both"/>
    </w:pPr>
    <w:rPr>
      <w:rFonts w:ascii="Tahoma" w:hAnsi="Tahoma"/>
      <w:kern w:val="2"/>
      <w:sz w:val="24"/>
    </w:rPr>
  </w:style>
  <w:style w:type="paragraph" w:customStyle="1" w:styleId="779">
    <w:name w:val="b-bt"/>
    <w:basedOn w:val="5"/>
    <w:next w:val="1"/>
    <w:qFormat/>
    <w:uiPriority w:val="0"/>
    <w:pPr>
      <w:spacing w:before="0" w:beforeLines="100" w:after="0" w:afterLines="100" w:line="440" w:lineRule="exact"/>
    </w:pPr>
    <w:rPr>
      <w:rFonts w:eastAsia="黑体" w:cs="Arial"/>
      <w:bCs/>
      <w:sz w:val="36"/>
      <w:szCs w:val="32"/>
    </w:rPr>
  </w:style>
  <w:style w:type="paragraph" w:customStyle="1" w:styleId="780">
    <w:name w:val="Char Char110"/>
    <w:basedOn w:val="1"/>
    <w:qFormat/>
    <w:uiPriority w:val="0"/>
    <w:pPr>
      <w:widowControl/>
      <w:spacing w:after="160" w:line="240" w:lineRule="exact"/>
      <w:ind w:firstLine="0" w:firstLineChars="0"/>
    </w:pPr>
    <w:rPr>
      <w:rFonts w:ascii="Verdana" w:hAnsi="Verdana" w:eastAsia="楷体_GB2312"/>
      <w:b/>
      <w:i/>
      <w:iCs/>
      <w:color w:val="000000"/>
      <w:sz w:val="20"/>
      <w:lang w:eastAsia="en-US"/>
    </w:rPr>
  </w:style>
  <w:style w:type="paragraph" w:customStyle="1" w:styleId="781">
    <w:name w:val="b-b2"/>
    <w:basedOn w:val="8"/>
    <w:next w:val="1"/>
    <w:qFormat/>
    <w:uiPriority w:val="0"/>
    <w:pPr>
      <w:keepNext w:val="0"/>
      <w:keepLines w:val="0"/>
      <w:adjustRightInd w:val="0"/>
      <w:snapToGrid w:val="0"/>
      <w:spacing w:line="400" w:lineRule="exact"/>
    </w:pPr>
    <w:rPr>
      <w:rFonts w:ascii="黑体" w:hAnsi="Arial" w:eastAsia="黑体"/>
      <w:b w:val="0"/>
      <w:sz w:val="24"/>
      <w:szCs w:val="24"/>
    </w:rPr>
  </w:style>
  <w:style w:type="paragraph" w:customStyle="1" w:styleId="782">
    <w:name w:val="样式 标题 1 + (中文) 黑体 一号 居中 行距: 单倍行距2"/>
    <w:basedOn w:val="4"/>
    <w:next w:val="1"/>
    <w:qFormat/>
    <w:uiPriority w:val="0"/>
    <w:pPr>
      <w:pageBreakBefore/>
      <w:tabs>
        <w:tab w:val="left" w:pos="360"/>
      </w:tabs>
      <w:spacing w:line="240" w:lineRule="auto"/>
      <w:ind w:left="432" w:hanging="432"/>
      <w:jc w:val="center"/>
    </w:pPr>
    <w:rPr>
      <w:rFonts w:ascii="Times New Roman" w:hAnsi="Times New Roman" w:eastAsia="黑体"/>
    </w:rPr>
  </w:style>
  <w:style w:type="paragraph" w:customStyle="1" w:styleId="783">
    <w:name w:val="b-b3"/>
    <w:basedOn w:val="9"/>
    <w:next w:val="1"/>
    <w:qFormat/>
    <w:uiPriority w:val="0"/>
    <w:pPr>
      <w:keepNext w:val="0"/>
      <w:keepLines w:val="0"/>
      <w:tabs>
        <w:tab w:val="left" w:pos="720"/>
      </w:tabs>
      <w:snapToGrid w:val="0"/>
      <w:spacing w:before="80" w:after="80" w:line="440" w:lineRule="atLeast"/>
      <w:jc w:val="both"/>
    </w:pPr>
    <w:rPr>
      <w:rFonts w:ascii="Times New Roman" w:hAnsi="Times New Roman" w:eastAsia="黑体"/>
      <w:b w:val="0"/>
      <w:color w:val="FF0000"/>
      <w:sz w:val="24"/>
      <w:szCs w:val="24"/>
    </w:rPr>
  </w:style>
  <w:style w:type="paragraph" w:customStyle="1" w:styleId="784">
    <w:name w:val="样式 标题 2 + Times New Roman 二号 行距: 单倍行距"/>
    <w:basedOn w:val="8"/>
    <w:next w:val="1"/>
    <w:qFormat/>
    <w:uiPriority w:val="0"/>
    <w:pPr>
      <w:tabs>
        <w:tab w:val="left" w:pos="0"/>
      </w:tabs>
      <w:spacing w:before="240" w:after="240" w:line="520" w:lineRule="exact"/>
      <w:jc w:val="both"/>
    </w:pPr>
    <w:rPr>
      <w:rFonts w:ascii="Times New Roman" w:hAnsi="Times New Roman" w:eastAsia="黑体"/>
      <w:kern w:val="2"/>
    </w:rPr>
  </w:style>
  <w:style w:type="paragraph" w:customStyle="1" w:styleId="785">
    <w:name w:val="表格内文字"/>
    <w:basedOn w:val="1"/>
    <w:qFormat/>
    <w:uiPriority w:val="0"/>
    <w:pPr>
      <w:widowControl/>
      <w:spacing w:line="240" w:lineRule="auto"/>
      <w:ind w:firstLine="0" w:firstLineChars="0"/>
      <w:jc w:val="center"/>
    </w:pPr>
    <w:rPr>
      <w:rFonts w:ascii="宋体" w:hAnsi="宋体" w:cs="宋体"/>
      <w:color w:val="000000"/>
      <w:sz w:val="24"/>
      <w:szCs w:val="28"/>
    </w:rPr>
  </w:style>
  <w:style w:type="paragraph" w:customStyle="1" w:styleId="786">
    <w:name w:val="样式 标题 3 + 行距: 单倍行距"/>
    <w:basedOn w:val="9"/>
    <w:next w:val="1"/>
    <w:qFormat/>
    <w:uiPriority w:val="0"/>
    <w:pPr>
      <w:tabs>
        <w:tab w:val="left" w:pos="0"/>
      </w:tabs>
      <w:spacing w:before="240" w:after="240" w:line="520" w:lineRule="exact"/>
      <w:jc w:val="both"/>
    </w:pPr>
    <w:rPr>
      <w:rFonts w:ascii="Times New Roman" w:hAnsi="Times New Roman" w:eastAsia="黑体"/>
      <w:kern w:val="2"/>
      <w:sz w:val="30"/>
      <w:szCs w:val="30"/>
    </w:rPr>
  </w:style>
  <w:style w:type="paragraph" w:customStyle="1" w:styleId="787">
    <w:name w:val="b-b4"/>
    <w:basedOn w:val="10"/>
    <w:next w:val="1"/>
    <w:qFormat/>
    <w:uiPriority w:val="0"/>
    <w:pPr>
      <w:keepNext w:val="0"/>
      <w:keepLines w:val="0"/>
      <w:tabs>
        <w:tab w:val="left" w:pos="540"/>
      </w:tabs>
      <w:spacing w:before="60" w:after="60" w:line="400" w:lineRule="exact"/>
      <w:ind w:firstLine="198"/>
      <w:jc w:val="left"/>
    </w:pPr>
    <w:rPr>
      <w:rFonts w:ascii="Arial" w:hAnsi="Arial" w:eastAsia="黑体"/>
      <w:b w:val="0"/>
      <w:bCs w:val="0"/>
      <w:kern w:val="0"/>
      <w:sz w:val="24"/>
    </w:rPr>
  </w:style>
  <w:style w:type="paragraph" w:customStyle="1" w:styleId="788">
    <w:name w:val="样式 标题 4 + (西文) 仿宋_GB2312 黑色"/>
    <w:basedOn w:val="10"/>
    <w:next w:val="1"/>
    <w:qFormat/>
    <w:uiPriority w:val="0"/>
    <w:pPr>
      <w:tabs>
        <w:tab w:val="left" w:pos="0"/>
      </w:tabs>
      <w:spacing w:before="240" w:after="240" w:line="520" w:lineRule="exact"/>
    </w:pPr>
    <w:rPr>
      <w:rFonts w:ascii="仿宋_GB2312" w:hAnsi="仿宋_GB2312" w:eastAsia="黑体"/>
      <w:color w:val="000000"/>
    </w:rPr>
  </w:style>
  <w:style w:type="paragraph" w:customStyle="1" w:styleId="789">
    <w:name w:val="b-b5"/>
    <w:basedOn w:val="11"/>
    <w:next w:val="1"/>
    <w:qFormat/>
    <w:uiPriority w:val="0"/>
    <w:pPr>
      <w:tabs>
        <w:tab w:val="left" w:pos="1008"/>
      </w:tabs>
      <w:spacing w:before="40" w:after="40" w:line="400" w:lineRule="exact"/>
      <w:ind w:firstLine="301"/>
      <w:jc w:val="left"/>
    </w:pPr>
    <w:rPr>
      <w:b w:val="0"/>
      <w:bCs/>
      <w:iCs/>
      <w:color w:val="000000"/>
      <w:sz w:val="24"/>
      <w:szCs w:val="28"/>
      <w:lang w:val="en-GB"/>
    </w:rPr>
  </w:style>
  <w:style w:type="paragraph" w:customStyle="1" w:styleId="790">
    <w:name w:val="b-b1"/>
    <w:basedOn w:val="4"/>
    <w:next w:val="1"/>
    <w:qFormat/>
    <w:uiPriority w:val="0"/>
    <w:pPr>
      <w:keepNext w:val="0"/>
      <w:keepLines w:val="0"/>
      <w:tabs>
        <w:tab w:val="left" w:pos="432"/>
      </w:tabs>
      <w:autoSpaceDE w:val="0"/>
      <w:autoSpaceDN w:val="0"/>
      <w:adjustRightInd w:val="0"/>
      <w:snapToGrid w:val="0"/>
      <w:spacing w:before="160" w:after="160" w:line="400" w:lineRule="exact"/>
    </w:pPr>
    <w:rPr>
      <w:rFonts w:ascii="黑体" w:hAnsi="Times New Roman" w:eastAsia="黑体"/>
      <w:bCs w:val="0"/>
      <w:color w:val="000000"/>
      <w:sz w:val="28"/>
      <w:szCs w:val="28"/>
    </w:rPr>
  </w:style>
  <w:style w:type="paragraph" w:customStyle="1" w:styleId="791">
    <w:name w:val="Char Char Char Char Char"/>
    <w:basedOn w:val="1"/>
    <w:qFormat/>
    <w:uiPriority w:val="0"/>
    <w:pPr>
      <w:widowControl/>
      <w:spacing w:after="160" w:line="240" w:lineRule="exact"/>
      <w:ind w:firstLine="0" w:firstLineChars="0"/>
    </w:pPr>
    <w:rPr>
      <w:rFonts w:ascii="Verdana" w:hAnsi="Verdana"/>
      <w:sz w:val="20"/>
      <w:lang w:eastAsia="en-US"/>
    </w:rPr>
  </w:style>
  <w:style w:type="paragraph" w:customStyle="1" w:styleId="792">
    <w:name w:val="A."/>
    <w:basedOn w:val="1"/>
    <w:qFormat/>
    <w:uiPriority w:val="0"/>
    <w:pPr>
      <w:widowControl/>
      <w:tabs>
        <w:tab w:val="left" w:pos="1200"/>
      </w:tabs>
      <w:spacing w:before="240" w:line="240" w:lineRule="atLeast"/>
      <w:ind w:firstLine="0" w:firstLineChars="0"/>
      <w:jc w:val="both"/>
    </w:pPr>
    <w:rPr>
      <w:rFonts w:ascii="Times New Roman" w:hAnsi="Times New Roman"/>
      <w:kern w:val="2"/>
      <w:sz w:val="24"/>
      <w:szCs w:val="24"/>
    </w:rPr>
  </w:style>
  <w:style w:type="paragraph" w:customStyle="1" w:styleId="793">
    <w:name w:val="_Style 61"/>
    <w:basedOn w:val="1"/>
    <w:qFormat/>
    <w:uiPriority w:val="0"/>
    <w:pPr>
      <w:tabs>
        <w:tab w:val="left" w:pos="420"/>
        <w:tab w:val="left" w:pos="1095"/>
      </w:tabs>
      <w:spacing w:line="240" w:lineRule="auto"/>
      <w:ind w:left="420" w:hanging="420" w:firstLineChars="0"/>
      <w:jc w:val="both"/>
    </w:pPr>
    <w:rPr>
      <w:rFonts w:ascii="Times New Roman" w:hAnsi="Times New Roman"/>
      <w:kern w:val="2"/>
      <w:sz w:val="24"/>
      <w:szCs w:val="24"/>
    </w:rPr>
  </w:style>
  <w:style w:type="paragraph" w:customStyle="1" w:styleId="794">
    <w:name w:val="msonormalcxspmiddle"/>
    <w:basedOn w:val="1"/>
    <w:qFormat/>
    <w:uiPriority w:val="0"/>
    <w:pPr>
      <w:widowControl/>
      <w:spacing w:before="100" w:beforeAutospacing="1" w:after="100" w:afterAutospacing="1" w:line="240" w:lineRule="auto"/>
      <w:ind w:firstLine="0" w:firstLineChars="0"/>
    </w:pPr>
    <w:rPr>
      <w:rFonts w:ascii="宋体" w:hAnsi="宋体" w:cs="宋体"/>
      <w:sz w:val="24"/>
      <w:szCs w:val="24"/>
    </w:rPr>
  </w:style>
  <w:style w:type="paragraph" w:customStyle="1" w:styleId="79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0" w:firstLineChars="0"/>
    </w:pPr>
    <w:rPr>
      <w:rFonts w:ascii="仿宋_GB2312" w:hAnsi="Times New Roman" w:eastAsia="仿宋_GB2312" w:cs="仿宋_GB2312"/>
      <w:kern w:val="2"/>
      <w:sz w:val="32"/>
      <w:szCs w:val="32"/>
    </w:rPr>
  </w:style>
  <w:style w:type="paragraph" w:customStyle="1" w:styleId="796">
    <w:name w:val="title"/>
    <w:basedOn w:val="1"/>
    <w:qFormat/>
    <w:uiPriority w:val="0"/>
    <w:pPr>
      <w:widowControl/>
      <w:spacing w:before="100" w:beforeAutospacing="1" w:after="100" w:afterAutospacing="1" w:line="280" w:lineRule="atLeast"/>
      <w:ind w:firstLine="0" w:firstLineChars="0"/>
    </w:pPr>
    <w:rPr>
      <w:rFonts w:ascii="Arial" w:hAnsi="Arial" w:cs="Arial"/>
      <w:color w:val="000000"/>
      <w:sz w:val="18"/>
      <w:szCs w:val="18"/>
    </w:rPr>
  </w:style>
  <w:style w:type="paragraph" w:customStyle="1" w:styleId="797">
    <w:name w:val="Char Char Char Char Char Char Char Char Char Char"/>
    <w:basedOn w:val="1"/>
    <w:qFormat/>
    <w:uiPriority w:val="0"/>
    <w:pPr>
      <w:spacing w:line="240" w:lineRule="auto"/>
      <w:ind w:firstLine="0" w:firstLineChars="0"/>
      <w:jc w:val="both"/>
    </w:pPr>
    <w:rPr>
      <w:rFonts w:ascii="Tahoma" w:hAnsi="Tahoma"/>
      <w:kern w:val="2"/>
      <w:sz w:val="24"/>
    </w:rPr>
  </w:style>
  <w:style w:type="paragraph" w:customStyle="1" w:styleId="798">
    <w:name w:val="Char Char Char Char Char Char Char Char Char Char Char Char Char Char Char Char Char Char Char"/>
    <w:basedOn w:val="1"/>
    <w:qFormat/>
    <w:uiPriority w:val="0"/>
    <w:pPr>
      <w:widowControl/>
      <w:spacing w:after="160" w:line="240" w:lineRule="exact"/>
      <w:ind w:firstLine="0" w:firstLineChars="0"/>
    </w:pPr>
    <w:rPr>
      <w:rFonts w:ascii="Verdana" w:hAnsi="Verdana"/>
      <w:sz w:val="20"/>
      <w:lang w:eastAsia="en-US"/>
    </w:rPr>
  </w:style>
  <w:style w:type="paragraph" w:customStyle="1" w:styleId="799">
    <w:name w:val="投标文件3"/>
    <w:basedOn w:val="1"/>
    <w:qFormat/>
    <w:uiPriority w:val="0"/>
    <w:pPr>
      <w:widowControl/>
      <w:ind w:firstLine="0" w:firstLineChars="0"/>
      <w:jc w:val="both"/>
    </w:pPr>
    <w:rPr>
      <w:rFonts w:ascii="宋体" w:hAnsi="Courier New" w:eastAsia="黑体"/>
      <w:b/>
      <w:kern w:val="2"/>
      <w:sz w:val="30"/>
    </w:rPr>
  </w:style>
  <w:style w:type="paragraph" w:customStyle="1" w:styleId="800">
    <w:name w:val="cntrt"/>
    <w:basedOn w:val="1"/>
    <w:qFormat/>
    <w:uiPriority w:val="0"/>
    <w:pPr>
      <w:widowControl/>
      <w:spacing w:line="240" w:lineRule="auto"/>
      <w:ind w:firstLine="0" w:firstLineChars="0"/>
    </w:pPr>
    <w:rPr>
      <w:rFonts w:ascii="Arial" w:hAnsi="Arial" w:cs="Arial"/>
      <w:sz w:val="20"/>
      <w:lang w:val="en-AU"/>
    </w:rPr>
  </w:style>
  <w:style w:type="paragraph" w:customStyle="1" w:styleId="801">
    <w:name w:val="Table Paragraph"/>
    <w:basedOn w:val="1"/>
    <w:qFormat/>
    <w:uiPriority w:val="1"/>
    <w:pPr>
      <w:autoSpaceDE w:val="0"/>
      <w:autoSpaceDN w:val="0"/>
      <w:spacing w:line="240" w:lineRule="auto"/>
      <w:ind w:firstLine="0" w:firstLineChars="0"/>
    </w:pPr>
    <w:rPr>
      <w:rFonts w:ascii="宋体" w:hAnsi="宋体" w:cs="宋体"/>
      <w:sz w:val="22"/>
      <w:szCs w:val="22"/>
      <w:lang w:val="zh-CN" w:bidi="zh-CN"/>
    </w:rPr>
  </w:style>
  <w:style w:type="paragraph" w:customStyle="1" w:styleId="802">
    <w:name w:val="a0"/>
    <w:basedOn w:val="1"/>
    <w:qFormat/>
    <w:uiPriority w:val="0"/>
    <w:pPr>
      <w:widowControl/>
      <w:spacing w:line="240" w:lineRule="auto"/>
      <w:ind w:firstLine="0" w:firstLineChars="0"/>
    </w:pPr>
    <w:rPr>
      <w:rFonts w:ascii="宋体" w:hAnsi="宋体" w:cs="宋体"/>
      <w:sz w:val="24"/>
      <w:szCs w:val="24"/>
    </w:rPr>
  </w:style>
  <w:style w:type="paragraph" w:customStyle="1" w:styleId="803">
    <w:name w:val="PRAC  Normal  Heading"/>
    <w:basedOn w:val="1"/>
    <w:qFormat/>
    <w:uiPriority w:val="0"/>
    <w:pPr>
      <w:keepNext/>
      <w:tabs>
        <w:tab w:val="left" w:pos="1270"/>
      </w:tabs>
      <w:spacing w:after="240" w:line="240" w:lineRule="auto"/>
      <w:ind w:left="1270" w:hanging="420" w:firstLineChars="0"/>
    </w:pPr>
    <w:rPr>
      <w:rFonts w:ascii="Times New Roman" w:hAnsi="Times New Roman"/>
      <w:b/>
      <w:sz w:val="20"/>
    </w:rPr>
  </w:style>
  <w:style w:type="paragraph" w:customStyle="1" w:styleId="804">
    <w:name w:val=" Char1"/>
    <w:basedOn w:val="1"/>
    <w:qFormat/>
    <w:uiPriority w:val="0"/>
    <w:pPr>
      <w:tabs>
        <w:tab w:val="left" w:pos="432"/>
      </w:tabs>
      <w:spacing w:before="156" w:beforeLines="50" w:after="156" w:afterLines="50" w:line="240" w:lineRule="auto"/>
      <w:ind w:left="432" w:hanging="432" w:firstLineChars="0"/>
      <w:jc w:val="both"/>
    </w:pPr>
    <w:rPr>
      <w:rFonts w:ascii="Times New Roman" w:hAnsi="Times New Roman"/>
      <w:kern w:val="2"/>
      <w:sz w:val="24"/>
      <w:szCs w:val="24"/>
    </w:rPr>
  </w:style>
  <w:style w:type="paragraph" w:customStyle="1" w:styleId="8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806">
    <w:name w:val="标题 1 Char"/>
    <w:link w:val="4"/>
    <w:qFormat/>
    <w:uiPriority w:val="0"/>
    <w:rPr>
      <w:b/>
      <w:bCs/>
      <w:kern w:val="44"/>
      <w:sz w:val="44"/>
      <w:szCs w:val="44"/>
    </w:rPr>
  </w:style>
  <w:style w:type="character" w:customStyle="1" w:styleId="807">
    <w:name w:val="标题 2 Char"/>
    <w:link w:val="8"/>
    <w:qFormat/>
    <w:uiPriority w:val="0"/>
    <w:rPr>
      <w:rFonts w:ascii="Cambria" w:hAnsi="Cambria" w:eastAsia="宋体" w:cs="Times New Roman"/>
      <w:b/>
      <w:bCs/>
      <w:sz w:val="32"/>
      <w:szCs w:val="32"/>
    </w:rPr>
  </w:style>
  <w:style w:type="character" w:customStyle="1" w:styleId="808">
    <w:name w:val="标题 3 Char"/>
    <w:link w:val="9"/>
    <w:qFormat/>
    <w:uiPriority w:val="0"/>
    <w:rPr>
      <w:b/>
      <w:bCs/>
      <w:sz w:val="28"/>
      <w:szCs w:val="32"/>
    </w:rPr>
  </w:style>
  <w:style w:type="character" w:customStyle="1" w:styleId="809">
    <w:name w:val="标题 4 Char"/>
    <w:link w:val="10"/>
    <w:qFormat/>
    <w:uiPriority w:val="0"/>
    <w:rPr>
      <w:rFonts w:ascii="Cambria" w:hAnsi="Cambria"/>
      <w:b/>
      <w:bCs/>
      <w:kern w:val="2"/>
      <w:sz w:val="28"/>
      <w:szCs w:val="28"/>
    </w:rPr>
  </w:style>
  <w:style w:type="character" w:customStyle="1" w:styleId="810">
    <w:name w:val="标题 5 Char"/>
    <w:link w:val="11"/>
    <w:qFormat/>
    <w:uiPriority w:val="0"/>
    <w:rPr>
      <w:rFonts w:ascii="Times New Roman" w:hAnsi="Times New Roman"/>
      <w:b/>
      <w:kern w:val="2"/>
      <w:sz w:val="28"/>
    </w:rPr>
  </w:style>
  <w:style w:type="character" w:customStyle="1" w:styleId="811">
    <w:name w:val="正文缩进 Char"/>
    <w:link w:val="3"/>
    <w:qFormat/>
    <w:uiPriority w:val="0"/>
    <w:rPr>
      <w:rFonts w:ascii="Times New Roman" w:hAnsi="Times New Roman"/>
      <w:sz w:val="28"/>
    </w:rPr>
  </w:style>
  <w:style w:type="character" w:customStyle="1" w:styleId="812">
    <w:name w:val="标题 6 Char"/>
    <w:link w:val="12"/>
    <w:qFormat/>
    <w:uiPriority w:val="0"/>
    <w:rPr>
      <w:rFonts w:ascii="Arial" w:hAnsi="Arial" w:eastAsia="黑体"/>
      <w:b/>
      <w:kern w:val="2"/>
      <w:sz w:val="24"/>
    </w:rPr>
  </w:style>
  <w:style w:type="character" w:customStyle="1" w:styleId="813">
    <w:name w:val="标题 7 Char"/>
    <w:link w:val="13"/>
    <w:qFormat/>
    <w:uiPriority w:val="0"/>
    <w:rPr>
      <w:rFonts w:ascii="Times New Roman" w:hAnsi="Times New Roman"/>
      <w:b/>
      <w:kern w:val="2"/>
      <w:sz w:val="24"/>
    </w:rPr>
  </w:style>
  <w:style w:type="character" w:customStyle="1" w:styleId="814">
    <w:name w:val="标题 8 Char"/>
    <w:link w:val="14"/>
    <w:qFormat/>
    <w:uiPriority w:val="0"/>
    <w:rPr>
      <w:rFonts w:ascii="Arial" w:hAnsi="Arial" w:eastAsia="黑体"/>
      <w:kern w:val="2"/>
      <w:sz w:val="24"/>
    </w:rPr>
  </w:style>
  <w:style w:type="character" w:customStyle="1" w:styleId="815">
    <w:name w:val="标题 9 Char"/>
    <w:link w:val="15"/>
    <w:qFormat/>
    <w:uiPriority w:val="0"/>
    <w:rPr>
      <w:rFonts w:ascii="Arial" w:hAnsi="Arial" w:eastAsia="黑体"/>
      <w:kern w:val="2"/>
      <w:sz w:val="21"/>
    </w:rPr>
  </w:style>
  <w:style w:type="character" w:customStyle="1" w:styleId="816">
    <w:name w:val="文档结构图 Char"/>
    <w:link w:val="24"/>
    <w:qFormat/>
    <w:uiPriority w:val="0"/>
    <w:rPr>
      <w:rFonts w:ascii="宋体"/>
      <w:sz w:val="18"/>
      <w:szCs w:val="18"/>
    </w:rPr>
  </w:style>
  <w:style w:type="character" w:customStyle="1" w:styleId="817">
    <w:name w:val="批注文字 Char"/>
    <w:link w:val="26"/>
    <w:qFormat/>
    <w:uiPriority w:val="0"/>
  </w:style>
  <w:style w:type="character" w:customStyle="1" w:styleId="818">
    <w:name w:val="正文文本 3 Char2"/>
    <w:link w:val="27"/>
    <w:qFormat/>
    <w:uiPriority w:val="0"/>
    <w:rPr>
      <w:rFonts w:ascii="宋体" w:hAnsi="Times New Roman" w:cs="宋体"/>
      <w:color w:val="000000"/>
      <w:kern w:val="2"/>
      <w:sz w:val="24"/>
      <w:szCs w:val="24"/>
    </w:rPr>
  </w:style>
  <w:style w:type="character" w:customStyle="1" w:styleId="819">
    <w:name w:val="正文文本 Char"/>
    <w:link w:val="7"/>
    <w:qFormat/>
    <w:uiPriority w:val="99"/>
    <w:rPr>
      <w:sz w:val="21"/>
    </w:rPr>
  </w:style>
  <w:style w:type="character" w:customStyle="1" w:styleId="820">
    <w:name w:val="正文文本缩进 Char"/>
    <w:link w:val="29"/>
    <w:qFormat/>
    <w:uiPriority w:val="0"/>
    <w:rPr>
      <w:rFonts w:ascii="宋体" w:hAnsi="Times New Roman"/>
      <w:sz w:val="32"/>
    </w:rPr>
  </w:style>
  <w:style w:type="character" w:customStyle="1" w:styleId="821">
    <w:name w:val="纯文本 Char1"/>
    <w:link w:val="39"/>
    <w:qFormat/>
    <w:locked/>
    <w:uiPriority w:val="0"/>
    <w:rPr>
      <w:rFonts w:ascii="宋体" w:hAnsi="Courier New"/>
      <w:kern w:val="2"/>
      <w:sz w:val="21"/>
    </w:rPr>
  </w:style>
  <w:style w:type="character" w:customStyle="1" w:styleId="822">
    <w:name w:val="Default Char Char"/>
    <w:link w:val="2"/>
    <w:qFormat/>
    <w:locked/>
    <w:uiPriority w:val="99"/>
    <w:rPr>
      <w:rFonts w:ascii="宋体" w:hAnsi="Times New Roman"/>
      <w:color w:val="000000"/>
      <w:sz w:val="24"/>
      <w:szCs w:val="24"/>
      <w:lang w:val="en-US" w:eastAsia="zh-CN" w:bidi="ar-SA"/>
    </w:rPr>
  </w:style>
  <w:style w:type="character" w:customStyle="1" w:styleId="823">
    <w:name w:val="页眉 Char4"/>
    <w:link w:val="48"/>
    <w:qFormat/>
    <w:uiPriority w:val="99"/>
    <w:rPr>
      <w:sz w:val="18"/>
      <w:szCs w:val="18"/>
    </w:rPr>
  </w:style>
  <w:style w:type="character" w:customStyle="1" w:styleId="824">
    <w:name w:val="日期 Char"/>
    <w:link w:val="44"/>
    <w:qFormat/>
    <w:uiPriority w:val="99"/>
    <w:rPr>
      <w:rFonts w:cs="Calibri"/>
      <w:kern w:val="2"/>
      <w:sz w:val="21"/>
      <w:szCs w:val="21"/>
    </w:rPr>
  </w:style>
  <w:style w:type="character" w:customStyle="1" w:styleId="825">
    <w:name w:val="正文文本缩进 2 Char"/>
    <w:link w:val="45"/>
    <w:qFormat/>
    <w:uiPriority w:val="0"/>
    <w:rPr>
      <w:rFonts w:ascii="宋体" w:hAnsi="Times New Roman"/>
      <w:kern w:val="2"/>
      <w:sz w:val="21"/>
    </w:rPr>
  </w:style>
  <w:style w:type="character" w:customStyle="1" w:styleId="826">
    <w:name w:val="批注框文本 Char4"/>
    <w:link w:val="46"/>
    <w:qFormat/>
    <w:uiPriority w:val="99"/>
    <w:rPr>
      <w:sz w:val="18"/>
      <w:szCs w:val="18"/>
    </w:rPr>
  </w:style>
  <w:style w:type="character" w:customStyle="1" w:styleId="827">
    <w:name w:val="页脚 Char4"/>
    <w:link w:val="47"/>
    <w:qFormat/>
    <w:uiPriority w:val="99"/>
    <w:rPr>
      <w:sz w:val="18"/>
      <w:szCs w:val="18"/>
    </w:rPr>
  </w:style>
  <w:style w:type="character" w:customStyle="1" w:styleId="828">
    <w:name w:val="签名 Char"/>
    <w:link w:val="49"/>
    <w:qFormat/>
    <w:uiPriority w:val="0"/>
    <w:rPr>
      <w:rFonts w:ascii="Times New Roman" w:hAnsi="Times New Roman" w:eastAsia="楷体_GB2312"/>
      <w:kern w:val="2"/>
      <w:sz w:val="21"/>
    </w:rPr>
  </w:style>
  <w:style w:type="character" w:customStyle="1" w:styleId="829">
    <w:name w:val="副标题 Char"/>
    <w:link w:val="54"/>
    <w:qFormat/>
    <w:uiPriority w:val="0"/>
    <w:rPr>
      <w:rFonts w:ascii="Cambria" w:hAnsi="Cambria" w:cs="Times New Roman"/>
      <w:b/>
      <w:bCs/>
      <w:kern w:val="28"/>
      <w:sz w:val="32"/>
      <w:szCs w:val="32"/>
    </w:rPr>
  </w:style>
  <w:style w:type="character" w:customStyle="1" w:styleId="830">
    <w:name w:val="脚注文本 Char"/>
    <w:link w:val="57"/>
    <w:qFormat/>
    <w:uiPriority w:val="0"/>
    <w:rPr>
      <w:rFonts w:ascii="Times New Roman" w:hAnsi="Times New Roman"/>
      <w:kern w:val="2"/>
      <w:sz w:val="18"/>
      <w:szCs w:val="18"/>
    </w:rPr>
  </w:style>
  <w:style w:type="character" w:customStyle="1" w:styleId="831">
    <w:name w:val="正文文本缩进 3 Char"/>
    <w:link w:val="60"/>
    <w:qFormat/>
    <w:uiPriority w:val="0"/>
    <w:rPr>
      <w:rFonts w:ascii="Times New Roman" w:hAnsi="Times New Roman"/>
      <w:kern w:val="2"/>
      <w:sz w:val="21"/>
    </w:rPr>
  </w:style>
  <w:style w:type="character" w:customStyle="1" w:styleId="832">
    <w:name w:val="正文文本 2 Char"/>
    <w:link w:val="64"/>
    <w:qFormat/>
    <w:uiPriority w:val="0"/>
    <w:rPr>
      <w:rFonts w:ascii="Times New Roman" w:hAnsi="Times New Roman"/>
      <w:kern w:val="2"/>
      <w:sz w:val="24"/>
    </w:rPr>
  </w:style>
  <w:style w:type="character" w:customStyle="1" w:styleId="833">
    <w:name w:val="HTML 预设格式 Char"/>
    <w:link w:val="66"/>
    <w:qFormat/>
    <w:uiPriority w:val="0"/>
    <w:rPr>
      <w:rFonts w:ascii="宋体" w:hAnsi="宋体" w:cs="宋体"/>
      <w:sz w:val="24"/>
      <w:szCs w:val="24"/>
    </w:rPr>
  </w:style>
  <w:style w:type="character" w:customStyle="1" w:styleId="834">
    <w:name w:val="标题 Char"/>
    <w:link w:val="5"/>
    <w:qFormat/>
    <w:uiPriority w:val="0"/>
    <w:rPr>
      <w:rFonts w:ascii="Arial" w:hAnsi="Arial"/>
      <w:b/>
      <w:kern w:val="2"/>
      <w:sz w:val="32"/>
    </w:rPr>
  </w:style>
  <w:style w:type="character" w:customStyle="1" w:styleId="835">
    <w:name w:val="批注主题 Char"/>
    <w:link w:val="68"/>
    <w:qFormat/>
    <w:uiPriority w:val="99"/>
    <w:rPr>
      <w:b/>
      <w:bCs/>
    </w:rPr>
  </w:style>
  <w:style w:type="character" w:customStyle="1" w:styleId="836">
    <w:name w:val="正文首行缩进 Char"/>
    <w:link w:val="6"/>
    <w:qFormat/>
    <w:uiPriority w:val="0"/>
    <w:rPr>
      <w:rFonts w:ascii="Arial" w:hAnsi="Arial" w:eastAsia="隶书"/>
      <w:b/>
      <w:kern w:val="2"/>
      <w:sz w:val="21"/>
    </w:rPr>
  </w:style>
  <w:style w:type="character" w:customStyle="1" w:styleId="837">
    <w:name w:val="正文首行缩进 2 Char"/>
    <w:link w:val="69"/>
    <w:qFormat/>
    <w:uiPriority w:val="0"/>
    <w:rPr>
      <w:rFonts w:ascii="宋体" w:hAnsi="Times New Roman"/>
      <w:kern w:val="2"/>
      <w:sz w:val="32"/>
    </w:rPr>
  </w:style>
  <w:style w:type="character" w:customStyle="1" w:styleId="838">
    <w:name w:val="标题2 Char"/>
    <w:link w:val="83"/>
    <w:qFormat/>
    <w:uiPriority w:val="0"/>
    <w:rPr>
      <w:rFonts w:ascii="Cambria" w:hAnsi="Cambria"/>
      <w:b/>
      <w:bCs/>
      <w:color w:val="000000"/>
      <w:kern w:val="2"/>
      <w:sz w:val="32"/>
      <w:szCs w:val="32"/>
    </w:rPr>
  </w:style>
  <w:style w:type="character" w:customStyle="1" w:styleId="839">
    <w:name w:val="正文 Char"/>
    <w:link w:val="84"/>
    <w:qFormat/>
    <w:uiPriority w:val="0"/>
    <w:rPr>
      <w:rFonts w:ascii="宋体" w:hAnsi="Times New Roman"/>
      <w:sz w:val="34"/>
      <w:lang w:val="en-US" w:eastAsia="zh-CN" w:bidi="ar-SA"/>
    </w:rPr>
  </w:style>
  <w:style w:type="character" w:customStyle="1" w:styleId="840">
    <w:name w:val="标题1 Char"/>
    <w:link w:val="85"/>
    <w:qFormat/>
    <w:uiPriority w:val="0"/>
    <w:rPr>
      <w:b/>
      <w:bCs/>
      <w:kern w:val="44"/>
      <w:sz w:val="44"/>
      <w:szCs w:val="44"/>
    </w:rPr>
  </w:style>
  <w:style w:type="character" w:customStyle="1" w:styleId="841">
    <w:name w:val="批注文字 Char2"/>
    <w:qFormat/>
    <w:uiPriority w:val="0"/>
    <w:rPr>
      <w:kern w:val="2"/>
    </w:rPr>
  </w:style>
  <w:style w:type="character" w:customStyle="1" w:styleId="842">
    <w:name w:val="内容 Char"/>
    <w:link w:val="86"/>
    <w:qFormat/>
    <w:uiPriority w:val="0"/>
    <w:rPr>
      <w:rFonts w:ascii="仿宋_GB2312" w:eastAsia="楷体_GB2312"/>
      <w:kern w:val="2"/>
      <w:sz w:val="24"/>
      <w:szCs w:val="28"/>
    </w:rPr>
  </w:style>
  <w:style w:type="character" w:customStyle="1" w:styleId="843">
    <w:name w:val="标题3 Char"/>
    <w:link w:val="87"/>
    <w:qFormat/>
    <w:uiPriority w:val="0"/>
    <w:rPr>
      <w:rFonts w:ascii="Times New Roman" w:hAnsi="Times New Roman"/>
      <w:kern w:val="2"/>
      <w:sz w:val="21"/>
      <w:szCs w:val="21"/>
    </w:rPr>
  </w:style>
  <w:style w:type="character" w:customStyle="1" w:styleId="844">
    <w:name w:val="列出段落 Char"/>
    <w:link w:val="88"/>
    <w:qFormat/>
    <w:uiPriority w:val="34"/>
    <w:rPr>
      <w:kern w:val="2"/>
      <w:sz w:val="21"/>
      <w:szCs w:val="22"/>
    </w:rPr>
  </w:style>
  <w:style w:type="character" w:customStyle="1" w:styleId="845">
    <w:name w:val="纯文本 Char"/>
    <w:qFormat/>
    <w:uiPriority w:val="0"/>
    <w:rPr>
      <w:rFonts w:ascii="宋体" w:hAnsi="Courier New" w:cs="Courier New"/>
      <w:sz w:val="21"/>
      <w:szCs w:val="21"/>
    </w:rPr>
  </w:style>
  <w:style w:type="character" w:customStyle="1" w:styleId="846">
    <w:name w:val="Char Char41"/>
    <w:qFormat/>
    <w:uiPriority w:val="0"/>
    <w:rPr>
      <w:rFonts w:ascii="Cambria" w:hAnsi="Cambria" w:eastAsia="宋体"/>
      <w:b/>
      <w:sz w:val="28"/>
    </w:rPr>
  </w:style>
  <w:style w:type="character" w:customStyle="1" w:styleId="847">
    <w:name w:val="Char Char6"/>
    <w:qFormat/>
    <w:uiPriority w:val="0"/>
    <w:rPr>
      <w:rFonts w:ascii="Cambria" w:hAnsi="Cambria"/>
      <w:b/>
      <w:kern w:val="2"/>
      <w:sz w:val="28"/>
    </w:rPr>
  </w:style>
  <w:style w:type="character" w:customStyle="1" w:styleId="848">
    <w:name w:val="Char Char71"/>
    <w:qFormat/>
    <w:uiPriority w:val="0"/>
    <w:rPr>
      <w:b/>
      <w:kern w:val="44"/>
      <w:sz w:val="36"/>
    </w:rPr>
  </w:style>
  <w:style w:type="character" w:customStyle="1" w:styleId="849">
    <w:name w:val="无间隔 Char"/>
    <w:qFormat/>
    <w:uiPriority w:val="0"/>
    <w:rPr>
      <w:sz w:val="22"/>
      <w:lang w:val="en-US" w:eastAsia="zh-CN"/>
    </w:rPr>
  </w:style>
  <w:style w:type="character" w:customStyle="1" w:styleId="850">
    <w:name w:val="占位符文本1"/>
    <w:semiHidden/>
    <w:qFormat/>
    <w:uiPriority w:val="0"/>
    <w:rPr>
      <w:color w:val="808080"/>
    </w:rPr>
  </w:style>
  <w:style w:type="character" w:customStyle="1" w:styleId="851">
    <w:name w:val="Char Char5"/>
    <w:qFormat/>
    <w:uiPriority w:val="0"/>
    <w:rPr>
      <w:rFonts w:ascii="Calibri" w:hAnsi="Calibri" w:eastAsia="宋体"/>
      <w:b/>
      <w:sz w:val="32"/>
    </w:rPr>
  </w:style>
  <w:style w:type="character" w:customStyle="1" w:styleId="852">
    <w:name w:val="Char Char51"/>
    <w:qFormat/>
    <w:uiPriority w:val="0"/>
    <w:rPr>
      <w:rFonts w:ascii="Calibri" w:hAnsi="Calibri" w:eastAsia="宋体"/>
      <w:b/>
      <w:sz w:val="32"/>
    </w:rPr>
  </w:style>
  <w:style w:type="character" w:customStyle="1" w:styleId="853">
    <w:name w:val="yxPopup"/>
    <w:qFormat/>
    <w:uiPriority w:val="0"/>
    <w:rPr>
      <w:rFonts w:ascii="Courier New" w:hAnsi="Courier New"/>
      <w:b/>
      <w:color w:val="008000"/>
      <w:sz w:val="24"/>
    </w:rPr>
  </w:style>
  <w:style w:type="character" w:customStyle="1" w:styleId="854">
    <w:name w:val="Char Char7"/>
    <w:qFormat/>
    <w:uiPriority w:val="0"/>
    <w:rPr>
      <w:b/>
      <w:kern w:val="44"/>
      <w:sz w:val="36"/>
    </w:rPr>
  </w:style>
  <w:style w:type="character" w:customStyle="1" w:styleId="855">
    <w:name w:val="Char Char4"/>
    <w:qFormat/>
    <w:uiPriority w:val="0"/>
    <w:rPr>
      <w:rFonts w:ascii="Cambria" w:hAnsi="Cambria" w:eastAsia="宋体"/>
      <w:b/>
      <w:sz w:val="28"/>
    </w:rPr>
  </w:style>
  <w:style w:type="character" w:customStyle="1" w:styleId="856">
    <w:name w:val="ca-51"/>
    <w:qFormat/>
    <w:uiPriority w:val="0"/>
    <w:rPr>
      <w:rFonts w:ascii="宋体" w:hAnsi="宋体" w:eastAsia="宋体"/>
      <w:color w:val="231F20"/>
      <w:sz w:val="24"/>
    </w:rPr>
  </w:style>
  <w:style w:type="character" w:customStyle="1" w:styleId="857">
    <w:name w:val="Char Char61"/>
    <w:qFormat/>
    <w:uiPriority w:val="0"/>
    <w:rPr>
      <w:rFonts w:ascii="Cambria" w:hAnsi="Cambria"/>
      <w:b/>
      <w:kern w:val="2"/>
      <w:sz w:val="28"/>
    </w:rPr>
  </w:style>
  <w:style w:type="character" w:customStyle="1" w:styleId="858">
    <w:name w:val="日期 Char1"/>
    <w:qFormat/>
    <w:uiPriority w:val="99"/>
    <w:rPr>
      <w:kern w:val="2"/>
      <w:sz w:val="21"/>
    </w:rPr>
  </w:style>
  <w:style w:type="character" w:customStyle="1" w:styleId="859">
    <w:name w:val="批注文字 Char1"/>
    <w:link w:val="89"/>
    <w:qFormat/>
    <w:uiPriority w:val="0"/>
    <w:rPr>
      <w:kern w:val="2"/>
      <w:sz w:val="21"/>
    </w:rPr>
  </w:style>
  <w:style w:type="character" w:customStyle="1" w:styleId="860">
    <w:name w:val="批注主题 Char1"/>
    <w:qFormat/>
    <w:uiPriority w:val="0"/>
    <w:rPr>
      <w:b/>
      <w:bCs/>
      <w:kern w:val="2"/>
      <w:sz w:val="21"/>
    </w:rPr>
  </w:style>
  <w:style w:type="character" w:customStyle="1" w:styleId="861">
    <w:name w:val="批注框文本 Char1"/>
    <w:link w:val="90"/>
    <w:qFormat/>
    <w:uiPriority w:val="0"/>
    <w:rPr>
      <w:kern w:val="2"/>
      <w:sz w:val="18"/>
      <w:szCs w:val="18"/>
    </w:rPr>
  </w:style>
  <w:style w:type="character" w:customStyle="1" w:styleId="862">
    <w:name w:val="正文文本缩进 3 Char1"/>
    <w:qFormat/>
    <w:uiPriority w:val="0"/>
    <w:rPr>
      <w:kern w:val="2"/>
      <w:sz w:val="16"/>
      <w:szCs w:val="16"/>
    </w:rPr>
  </w:style>
  <w:style w:type="character" w:customStyle="1" w:styleId="863">
    <w:name w:val="正文文本 Char1"/>
    <w:qFormat/>
    <w:uiPriority w:val="0"/>
    <w:rPr>
      <w:kern w:val="2"/>
      <w:sz w:val="21"/>
    </w:rPr>
  </w:style>
  <w:style w:type="character" w:customStyle="1" w:styleId="864">
    <w:name w:val="文档结构图 Char1"/>
    <w:link w:val="91"/>
    <w:qFormat/>
    <w:uiPriority w:val="0"/>
    <w:rPr>
      <w:rFonts w:ascii="宋体"/>
      <w:kern w:val="2"/>
      <w:sz w:val="18"/>
      <w:szCs w:val="18"/>
    </w:rPr>
  </w:style>
  <w:style w:type="character" w:customStyle="1" w:styleId="865">
    <w:name w:val="标题 Char1"/>
    <w:qFormat/>
    <w:uiPriority w:val="0"/>
    <w:rPr>
      <w:rFonts w:ascii="Cambria" w:hAnsi="Cambria" w:cs="Times New Roman"/>
      <w:b/>
      <w:bCs/>
      <w:kern w:val="2"/>
      <w:sz w:val="32"/>
      <w:szCs w:val="32"/>
    </w:rPr>
  </w:style>
  <w:style w:type="character" w:customStyle="1" w:styleId="866">
    <w:name w:val="正文文本缩进 Char1"/>
    <w:qFormat/>
    <w:uiPriority w:val="0"/>
    <w:rPr>
      <w:kern w:val="2"/>
      <w:sz w:val="21"/>
    </w:rPr>
  </w:style>
  <w:style w:type="character" w:customStyle="1" w:styleId="867">
    <w:name w:val="正文首行缩进 2 Char1"/>
    <w:qFormat/>
    <w:uiPriority w:val="0"/>
  </w:style>
  <w:style w:type="character" w:customStyle="1" w:styleId="868">
    <w:name w:val="正文文本缩进 2 Char1"/>
    <w:qFormat/>
    <w:uiPriority w:val="0"/>
    <w:rPr>
      <w:kern w:val="2"/>
      <w:sz w:val="21"/>
    </w:rPr>
  </w:style>
  <w:style w:type="character" w:customStyle="1" w:styleId="869">
    <w:name w:val="正文文本 3 Char1"/>
    <w:qFormat/>
    <w:uiPriority w:val="99"/>
    <w:rPr>
      <w:kern w:val="2"/>
      <w:sz w:val="16"/>
      <w:szCs w:val="16"/>
    </w:rPr>
  </w:style>
  <w:style w:type="character" w:customStyle="1" w:styleId="870">
    <w:name w:val="正文首行缩进 Char1"/>
    <w:qFormat/>
    <w:uiPriority w:val="99"/>
  </w:style>
  <w:style w:type="character" w:customStyle="1" w:styleId="871">
    <w:name w:val="正文文本 2 Char1"/>
    <w:qFormat/>
    <w:uiPriority w:val="99"/>
    <w:rPr>
      <w:kern w:val="2"/>
      <w:sz w:val="21"/>
    </w:rPr>
  </w:style>
  <w:style w:type="character" w:customStyle="1" w:styleId="872">
    <w:name w:val="普通文字 Char Char2"/>
    <w:qFormat/>
    <w:uiPriority w:val="0"/>
    <w:rPr>
      <w:rFonts w:ascii="宋体" w:hAnsi="Courier New" w:eastAsia="宋体"/>
      <w:kern w:val="2"/>
      <w:sz w:val="21"/>
      <w:lang w:val="en-US" w:eastAsia="zh-CN" w:bidi="ar-SA"/>
    </w:rPr>
  </w:style>
  <w:style w:type="character" w:customStyle="1" w:styleId="873">
    <w:name w:val="Char Char11"/>
    <w:qFormat/>
    <w:uiPriority w:val="0"/>
    <w:rPr>
      <w:rFonts w:eastAsia="宋体"/>
      <w:kern w:val="2"/>
      <w:sz w:val="21"/>
      <w:lang w:val="en-US" w:eastAsia="zh-CN" w:bidi="ar-SA"/>
    </w:rPr>
  </w:style>
  <w:style w:type="character" w:customStyle="1" w:styleId="874">
    <w:name w:val="Char Char13"/>
    <w:qFormat/>
    <w:uiPriority w:val="0"/>
    <w:rPr>
      <w:rFonts w:eastAsia="宋体"/>
      <w:kern w:val="2"/>
      <w:sz w:val="18"/>
      <w:lang w:val="en-US" w:eastAsia="zh-CN" w:bidi="ar-SA"/>
    </w:rPr>
  </w:style>
  <w:style w:type="character" w:customStyle="1" w:styleId="875">
    <w:name w:val="Body Text(ch) Char"/>
    <w:link w:val="92"/>
    <w:qFormat/>
    <w:uiPriority w:val="0"/>
    <w:rPr>
      <w:rFonts w:ascii="Arial" w:hAnsi="Arial" w:eastAsia="隶书"/>
      <w:b/>
      <w:sz w:val="52"/>
    </w:rPr>
  </w:style>
  <w:style w:type="character" w:customStyle="1" w:styleId="876">
    <w:name w:val="Header Char"/>
    <w:semiHidden/>
    <w:qFormat/>
    <w:locked/>
    <w:uiPriority w:val="0"/>
    <w:rPr>
      <w:rFonts w:cs="Times New Roman"/>
      <w:sz w:val="18"/>
      <w:szCs w:val="18"/>
    </w:rPr>
  </w:style>
  <w:style w:type="character" w:customStyle="1" w:styleId="877">
    <w:name w:val="Footer Char"/>
    <w:semiHidden/>
    <w:qFormat/>
    <w:locked/>
    <w:uiPriority w:val="0"/>
    <w:rPr>
      <w:rFonts w:cs="Times New Roman"/>
      <w:sz w:val="18"/>
      <w:szCs w:val="18"/>
    </w:rPr>
  </w:style>
  <w:style w:type="character" w:customStyle="1" w:styleId="878">
    <w:name w:val="Body Text Char2"/>
    <w:semiHidden/>
    <w:qFormat/>
    <w:locked/>
    <w:uiPriority w:val="0"/>
    <w:rPr>
      <w:rFonts w:ascii="Times New Roman" w:hAnsi="Times New Roman" w:eastAsia="宋体" w:cs="Times New Roman"/>
      <w:sz w:val="20"/>
      <w:szCs w:val="20"/>
    </w:rPr>
  </w:style>
  <w:style w:type="character" w:customStyle="1" w:styleId="879">
    <w:name w:val="Balloon Text Char"/>
    <w:semiHidden/>
    <w:qFormat/>
    <w:locked/>
    <w:uiPriority w:val="0"/>
    <w:rPr>
      <w:rFonts w:ascii="Times New Roman" w:hAnsi="Times New Roman" w:eastAsia="宋体" w:cs="Times New Roman"/>
      <w:sz w:val="18"/>
      <w:szCs w:val="18"/>
    </w:rPr>
  </w:style>
  <w:style w:type="character" w:customStyle="1" w:styleId="880">
    <w:name w:val="Char Char3"/>
    <w:semiHidden/>
    <w:qFormat/>
    <w:uiPriority w:val="0"/>
    <w:rPr>
      <w:sz w:val="18"/>
      <w:szCs w:val="18"/>
    </w:rPr>
  </w:style>
  <w:style w:type="character" w:customStyle="1" w:styleId="881">
    <w:name w:val="Char Char8"/>
    <w:qFormat/>
    <w:uiPriority w:val="0"/>
    <w:rPr>
      <w:rFonts w:ascii="Calibri" w:hAnsi="Calibri" w:eastAsia="宋体" w:cs="Times New Roman"/>
      <w:b/>
      <w:bCs/>
      <w:kern w:val="44"/>
      <w:sz w:val="44"/>
      <w:szCs w:val="44"/>
    </w:rPr>
  </w:style>
  <w:style w:type="character" w:customStyle="1" w:styleId="882">
    <w:name w:val="Char Char72"/>
    <w:qFormat/>
    <w:uiPriority w:val="0"/>
    <w:rPr>
      <w:rFonts w:ascii="Cambria" w:hAnsi="Cambria" w:eastAsia="宋体" w:cs="Times New Roman"/>
      <w:b/>
      <w:bCs/>
      <w:sz w:val="32"/>
      <w:szCs w:val="32"/>
    </w:rPr>
  </w:style>
  <w:style w:type="character" w:customStyle="1" w:styleId="883">
    <w:name w:val="Char Char52"/>
    <w:qFormat/>
    <w:uiPriority w:val="0"/>
    <w:rPr>
      <w:rFonts w:ascii="Cambria" w:hAnsi="Cambria" w:eastAsia="宋体" w:cs="Times New Roman"/>
      <w:b/>
      <w:bCs/>
      <w:sz w:val="28"/>
      <w:szCs w:val="28"/>
    </w:rPr>
  </w:style>
  <w:style w:type="character" w:customStyle="1" w:styleId="884">
    <w:name w:val="Char Char42"/>
    <w:qFormat/>
    <w:uiPriority w:val="0"/>
    <w:rPr>
      <w:rFonts w:ascii="Calibri" w:hAnsi="Calibri" w:eastAsia="宋体" w:cs="Times New Roman"/>
      <w:b/>
      <w:bCs/>
      <w:sz w:val="28"/>
      <w:szCs w:val="28"/>
    </w:rPr>
  </w:style>
  <w:style w:type="character" w:customStyle="1" w:styleId="885">
    <w:name w:val="标题 1 Char1"/>
    <w:qFormat/>
    <w:uiPriority w:val="0"/>
    <w:rPr>
      <w:rFonts w:eastAsia="宋体"/>
      <w:b/>
      <w:kern w:val="44"/>
      <w:sz w:val="44"/>
      <w:lang w:val="en-US" w:eastAsia="zh-CN" w:bidi="ar-SA"/>
    </w:rPr>
  </w:style>
  <w:style w:type="character" w:customStyle="1" w:styleId="886">
    <w:name w:val="标题 2 Char1"/>
    <w:qFormat/>
    <w:uiPriority w:val="0"/>
    <w:rPr>
      <w:rFonts w:ascii="Arial" w:hAnsi="Arial" w:eastAsia="黑体"/>
      <w:b/>
      <w:sz w:val="32"/>
      <w:lang w:val="en-US" w:eastAsia="zh-CN" w:bidi="ar-SA"/>
    </w:rPr>
  </w:style>
  <w:style w:type="character" w:customStyle="1" w:styleId="887">
    <w:name w:val="标题 3 Char1"/>
    <w:qFormat/>
    <w:uiPriority w:val="0"/>
    <w:rPr>
      <w:rFonts w:eastAsia="宋体"/>
      <w:b/>
      <w:sz w:val="32"/>
      <w:lang w:val="en-US" w:eastAsia="zh-CN" w:bidi="ar-SA"/>
    </w:rPr>
  </w:style>
  <w:style w:type="character" w:customStyle="1" w:styleId="888">
    <w:name w:val="Char Char12"/>
    <w:qFormat/>
    <w:uiPriority w:val="0"/>
    <w:rPr>
      <w:rFonts w:ascii="宋体" w:hAnsi="Times New Roman" w:eastAsia="宋体" w:cs="Times New Roman"/>
      <w:kern w:val="0"/>
      <w:szCs w:val="20"/>
    </w:rPr>
  </w:style>
  <w:style w:type="character" w:customStyle="1" w:styleId="889">
    <w:name w:val="contactus contactus contactus style34"/>
    <w:qFormat/>
    <w:uiPriority w:val="0"/>
  </w:style>
  <w:style w:type="character" w:customStyle="1" w:styleId="890">
    <w:name w:val="标题 1 1 Char Char"/>
    <w:qFormat/>
    <w:uiPriority w:val="0"/>
    <w:rPr>
      <w:rFonts w:ascii="Times New Roman" w:hAnsi="Times New Roman" w:eastAsia="宋体" w:cs="Times New Roman"/>
      <w:b/>
      <w:kern w:val="44"/>
      <w:sz w:val="44"/>
      <w:szCs w:val="20"/>
    </w:rPr>
  </w:style>
  <w:style w:type="character" w:customStyle="1" w:styleId="891">
    <w:name w:val="Ò³Ã¼ Char Char"/>
    <w:qFormat/>
    <w:uiPriority w:val="0"/>
    <w:rPr>
      <w:rFonts w:eastAsia="宋体"/>
      <w:kern w:val="2"/>
      <w:sz w:val="18"/>
      <w:lang w:val="en-US" w:eastAsia="zh-CN" w:bidi="ar-SA"/>
    </w:rPr>
  </w:style>
  <w:style w:type="character" w:customStyle="1" w:styleId="892">
    <w:name w:val="Char Char23"/>
    <w:qFormat/>
    <w:uiPriority w:val="0"/>
    <w:rPr>
      <w:rFonts w:ascii="Arial" w:hAnsi="Arial" w:eastAsia="黑体"/>
      <w:b/>
      <w:kern w:val="2"/>
      <w:sz w:val="24"/>
      <w:lang w:val="en-US" w:eastAsia="zh-CN" w:bidi="ar-SA"/>
    </w:rPr>
  </w:style>
  <w:style w:type="character" w:customStyle="1" w:styleId="893">
    <w:name w:val="正文格式 Char"/>
    <w:link w:val="93"/>
    <w:qFormat/>
    <w:uiPriority w:val="0"/>
    <w:rPr>
      <w:rFonts w:ascii="宋体" w:hAnsi="宋体"/>
      <w:sz w:val="24"/>
      <w:szCs w:val="24"/>
    </w:rPr>
  </w:style>
  <w:style w:type="character" w:customStyle="1" w:styleId="894">
    <w:name w:val="Char Char22"/>
    <w:qFormat/>
    <w:locked/>
    <w:uiPriority w:val="0"/>
    <w:rPr>
      <w:rFonts w:ascii="Arial" w:hAnsi="Arial" w:eastAsia="黑体"/>
      <w:b/>
      <w:kern w:val="2"/>
      <w:sz w:val="28"/>
      <w:lang w:val="en-US" w:eastAsia="zh-CN" w:bidi="ar-SA"/>
    </w:rPr>
  </w:style>
  <w:style w:type="character" w:customStyle="1" w:styleId="895">
    <w:name w:val="Char Char21"/>
    <w:qFormat/>
    <w:locked/>
    <w:uiPriority w:val="0"/>
    <w:rPr>
      <w:rFonts w:eastAsia="宋体"/>
      <w:b/>
      <w:kern w:val="2"/>
      <w:sz w:val="28"/>
      <w:lang w:val="en-US" w:eastAsia="zh-CN" w:bidi="ar-SA"/>
    </w:rPr>
  </w:style>
  <w:style w:type="character" w:customStyle="1" w:styleId="896">
    <w:name w:val="Char Char20"/>
    <w:qFormat/>
    <w:locked/>
    <w:uiPriority w:val="0"/>
    <w:rPr>
      <w:rFonts w:ascii="Arial" w:hAnsi="Arial" w:eastAsia="黑体"/>
      <w:b/>
      <w:kern w:val="2"/>
      <w:sz w:val="24"/>
      <w:lang w:val="en-US" w:eastAsia="zh-CN" w:bidi="ar-SA"/>
    </w:rPr>
  </w:style>
  <w:style w:type="character" w:customStyle="1" w:styleId="897">
    <w:name w:val="Char Char19"/>
    <w:qFormat/>
    <w:locked/>
    <w:uiPriority w:val="0"/>
    <w:rPr>
      <w:rFonts w:eastAsia="宋体"/>
      <w:b/>
      <w:kern w:val="2"/>
      <w:sz w:val="24"/>
      <w:lang w:val="en-US" w:eastAsia="zh-CN" w:bidi="ar-SA"/>
    </w:rPr>
  </w:style>
  <w:style w:type="character" w:customStyle="1" w:styleId="898">
    <w:name w:val="Char Char31"/>
    <w:qFormat/>
    <w:uiPriority w:val="0"/>
    <w:rPr>
      <w:sz w:val="18"/>
      <w:szCs w:val="18"/>
    </w:rPr>
  </w:style>
  <w:style w:type="character" w:customStyle="1" w:styleId="899">
    <w:name w:val="Char Char81"/>
    <w:link w:val="94"/>
    <w:qFormat/>
    <w:uiPriority w:val="0"/>
    <w:rPr>
      <w:b/>
      <w:bCs/>
      <w:kern w:val="44"/>
      <w:sz w:val="44"/>
      <w:szCs w:val="44"/>
    </w:rPr>
  </w:style>
  <w:style w:type="character" w:customStyle="1" w:styleId="900">
    <w:name w:val="Char Char121"/>
    <w:qFormat/>
    <w:uiPriority w:val="0"/>
    <w:rPr>
      <w:rFonts w:ascii="宋体" w:hAnsi="Times New Roman" w:eastAsia="宋体" w:cs="Times New Roman"/>
      <w:kern w:val="0"/>
      <w:szCs w:val="20"/>
    </w:rPr>
  </w:style>
  <w:style w:type="character" w:customStyle="1" w:styleId="901">
    <w:name w:val="fontorange1"/>
    <w:qFormat/>
    <w:uiPriority w:val="0"/>
    <w:rPr>
      <w:rFonts w:hint="default" w:ascii="ˎ̥" w:hAnsi="ˎ̥"/>
      <w:color w:val="FF6600"/>
      <w:sz w:val="18"/>
      <w:szCs w:val="18"/>
    </w:rPr>
  </w:style>
  <w:style w:type="character" w:customStyle="1" w:styleId="902">
    <w:name w:val="Char Char25"/>
    <w:qFormat/>
    <w:locked/>
    <w:uiPriority w:val="0"/>
    <w:rPr>
      <w:rFonts w:ascii="Arial" w:hAnsi="Arial" w:eastAsia="黑体"/>
      <w:b/>
      <w:sz w:val="32"/>
      <w:lang w:bidi="ar-SA"/>
    </w:rPr>
  </w:style>
  <w:style w:type="character" w:customStyle="1" w:styleId="903">
    <w:name w:val="占位符文本2"/>
    <w:semiHidden/>
    <w:qFormat/>
    <w:uiPriority w:val="0"/>
    <w:rPr>
      <w:color w:val="808080"/>
    </w:rPr>
  </w:style>
  <w:style w:type="character" w:customStyle="1" w:styleId="904">
    <w:name w:val="Char Char26"/>
    <w:qFormat/>
    <w:locked/>
    <w:uiPriority w:val="0"/>
    <w:rPr>
      <w:rFonts w:eastAsia="宋体"/>
      <w:b/>
      <w:kern w:val="44"/>
      <w:sz w:val="44"/>
      <w:lang w:bidi="ar-SA"/>
    </w:rPr>
  </w:style>
  <w:style w:type="character" w:customStyle="1" w:styleId="905">
    <w:name w:val="Char Char24"/>
    <w:qFormat/>
    <w:locked/>
    <w:uiPriority w:val="0"/>
    <w:rPr>
      <w:rFonts w:eastAsia="宋体"/>
      <w:b/>
      <w:sz w:val="32"/>
      <w:lang w:bidi="ar-SA"/>
    </w:rPr>
  </w:style>
  <w:style w:type="character" w:customStyle="1" w:styleId="906">
    <w:name w:val="Char Char231"/>
    <w:qFormat/>
    <w:uiPriority w:val="0"/>
    <w:rPr>
      <w:rFonts w:ascii="Arial" w:hAnsi="Arial" w:eastAsia="黑体"/>
      <w:b/>
      <w:kern w:val="2"/>
      <w:sz w:val="24"/>
      <w:lang w:val="en-US" w:eastAsia="zh-CN" w:bidi="ar-SA"/>
    </w:rPr>
  </w:style>
  <w:style w:type="character" w:customStyle="1" w:styleId="907">
    <w:name w:val="Char Char221"/>
    <w:qFormat/>
    <w:locked/>
    <w:uiPriority w:val="0"/>
    <w:rPr>
      <w:rFonts w:ascii="Arial" w:hAnsi="Arial" w:eastAsia="黑体"/>
      <w:b/>
      <w:kern w:val="2"/>
      <w:sz w:val="28"/>
      <w:lang w:val="en-US" w:eastAsia="zh-CN" w:bidi="ar-SA"/>
    </w:rPr>
  </w:style>
  <w:style w:type="character" w:customStyle="1" w:styleId="908">
    <w:name w:val="Char Char211"/>
    <w:qFormat/>
    <w:locked/>
    <w:uiPriority w:val="0"/>
    <w:rPr>
      <w:rFonts w:eastAsia="宋体"/>
      <w:b/>
      <w:kern w:val="2"/>
      <w:sz w:val="28"/>
      <w:lang w:val="en-US" w:eastAsia="zh-CN" w:bidi="ar-SA"/>
    </w:rPr>
  </w:style>
  <w:style w:type="character" w:customStyle="1" w:styleId="909">
    <w:name w:val="Char Char201"/>
    <w:qFormat/>
    <w:locked/>
    <w:uiPriority w:val="0"/>
    <w:rPr>
      <w:rFonts w:ascii="Arial" w:hAnsi="Arial" w:eastAsia="黑体"/>
      <w:b/>
      <w:kern w:val="2"/>
      <w:sz w:val="24"/>
      <w:lang w:val="en-US" w:eastAsia="zh-CN" w:bidi="ar-SA"/>
    </w:rPr>
  </w:style>
  <w:style w:type="character" w:customStyle="1" w:styleId="910">
    <w:name w:val="Char Char191"/>
    <w:qFormat/>
    <w:locked/>
    <w:uiPriority w:val="0"/>
    <w:rPr>
      <w:rFonts w:eastAsia="宋体"/>
      <w:b/>
      <w:kern w:val="2"/>
      <w:sz w:val="24"/>
      <w:lang w:val="en-US" w:eastAsia="zh-CN" w:bidi="ar-SA"/>
    </w:rPr>
  </w:style>
  <w:style w:type="character" w:customStyle="1" w:styleId="911">
    <w:name w:val="Char Char251"/>
    <w:qFormat/>
    <w:locked/>
    <w:uiPriority w:val="0"/>
    <w:rPr>
      <w:rFonts w:ascii="Arial" w:hAnsi="Arial" w:eastAsia="黑体"/>
      <w:b/>
      <w:sz w:val="32"/>
      <w:lang w:bidi="ar-SA"/>
    </w:rPr>
  </w:style>
  <w:style w:type="character" w:customStyle="1" w:styleId="912">
    <w:name w:val="占位符文本21"/>
    <w:semiHidden/>
    <w:qFormat/>
    <w:uiPriority w:val="0"/>
    <w:rPr>
      <w:color w:val="808080"/>
    </w:rPr>
  </w:style>
  <w:style w:type="character" w:customStyle="1" w:styleId="913">
    <w:name w:val="Char Char261"/>
    <w:qFormat/>
    <w:locked/>
    <w:uiPriority w:val="0"/>
    <w:rPr>
      <w:rFonts w:eastAsia="宋体"/>
      <w:b/>
      <w:kern w:val="44"/>
      <w:sz w:val="44"/>
      <w:lang w:bidi="ar-SA"/>
    </w:rPr>
  </w:style>
  <w:style w:type="character" w:customStyle="1" w:styleId="914">
    <w:name w:val="Char Char241"/>
    <w:qFormat/>
    <w:locked/>
    <w:uiPriority w:val="0"/>
    <w:rPr>
      <w:rFonts w:eastAsia="宋体"/>
      <w:b/>
      <w:sz w:val="32"/>
      <w:lang w:bidi="ar-SA"/>
    </w:rPr>
  </w:style>
  <w:style w:type="character" w:customStyle="1" w:styleId="915">
    <w:name w:val="页眉 Char1"/>
    <w:link w:val="95"/>
    <w:qFormat/>
    <w:uiPriority w:val="0"/>
    <w:rPr>
      <w:kern w:val="2"/>
      <w:sz w:val="18"/>
      <w:szCs w:val="18"/>
    </w:rPr>
  </w:style>
  <w:style w:type="character" w:customStyle="1" w:styleId="916">
    <w:name w:val="页脚 Char1"/>
    <w:qFormat/>
    <w:uiPriority w:val="0"/>
    <w:rPr>
      <w:kern w:val="2"/>
      <w:sz w:val="18"/>
      <w:szCs w:val="18"/>
    </w:rPr>
  </w:style>
  <w:style w:type="character" w:customStyle="1" w:styleId="917">
    <w:name w:val="文档结构图 Char2"/>
    <w:semiHidden/>
    <w:qFormat/>
    <w:uiPriority w:val="0"/>
    <w:rPr>
      <w:rFonts w:ascii="Arial" w:hAnsi="Arial"/>
      <w:sz w:val="22"/>
      <w:shd w:val="clear" w:color="auto" w:fill="000080"/>
      <w:lang w:eastAsia="en-NZ"/>
    </w:rPr>
  </w:style>
  <w:style w:type="character" w:customStyle="1" w:styleId="918">
    <w:name w:val="Subtitle Char"/>
    <w:qFormat/>
    <w:uiPriority w:val="0"/>
    <w:rPr>
      <w:rFonts w:ascii="Cambria" w:hAnsi="Cambria"/>
      <w:b/>
      <w:bCs/>
      <w:kern w:val="28"/>
      <w:sz w:val="32"/>
      <w:szCs w:val="32"/>
      <w:lang w:eastAsia="en-NZ"/>
    </w:rPr>
  </w:style>
  <w:style w:type="character" w:customStyle="1" w:styleId="919">
    <w:name w:val="明显引用 Char"/>
    <w:link w:val="96"/>
    <w:qFormat/>
    <w:uiPriority w:val="0"/>
    <w:rPr>
      <w:i/>
      <w:color w:val="4F81BD"/>
      <w:lang w:eastAsia="en-US"/>
    </w:rPr>
  </w:style>
  <w:style w:type="character" w:customStyle="1" w:styleId="920">
    <w:name w:val="标题 1 Char2"/>
    <w:qFormat/>
    <w:uiPriority w:val="0"/>
    <w:rPr>
      <w:rFonts w:ascii="Times New Roman" w:hAnsi="Times New Roman" w:eastAsia="宋体" w:cs="Times New Roman"/>
      <w:bCs/>
      <w:sz w:val="44"/>
      <w:szCs w:val="44"/>
    </w:rPr>
  </w:style>
  <w:style w:type="character" w:customStyle="1" w:styleId="921">
    <w:name w:val="样式1 Char"/>
    <w:link w:val="97"/>
    <w:qFormat/>
    <w:uiPriority w:val="0"/>
    <w:rPr>
      <w:rFonts w:ascii="Times New Roman" w:hAnsi="Times New Roman"/>
      <w:kern w:val="2"/>
      <w:sz w:val="28"/>
    </w:rPr>
  </w:style>
  <w:style w:type="character" w:customStyle="1" w:styleId="922">
    <w:name w:val="书籍标题1"/>
    <w:qFormat/>
    <w:uiPriority w:val="0"/>
    <w:rPr>
      <w:b/>
      <w:i/>
      <w:spacing w:val="9"/>
    </w:rPr>
  </w:style>
  <w:style w:type="character" w:customStyle="1" w:styleId="923">
    <w:name w:val="批注引用2"/>
    <w:qFormat/>
    <w:uiPriority w:val="0"/>
    <w:rPr>
      <w:sz w:val="21"/>
    </w:rPr>
  </w:style>
  <w:style w:type="character" w:customStyle="1" w:styleId="924">
    <w:name w:val="No Spacing Char"/>
    <w:link w:val="98"/>
    <w:qFormat/>
    <w:uiPriority w:val="0"/>
    <w:rPr>
      <w:sz w:val="22"/>
      <w:szCs w:val="22"/>
      <w:lang w:bidi="ar-SA"/>
    </w:rPr>
  </w:style>
  <w:style w:type="character" w:customStyle="1" w:styleId="925">
    <w:name w:val="批注框文本 Char2"/>
    <w:qFormat/>
    <w:uiPriority w:val="0"/>
    <w:rPr>
      <w:rFonts w:eastAsia="宋体"/>
      <w:kern w:val="2"/>
      <w:sz w:val="18"/>
      <w:szCs w:val="18"/>
      <w:lang w:val="en-US" w:eastAsia="zh-CN" w:bidi="ar-SA"/>
    </w:rPr>
  </w:style>
  <w:style w:type="character" w:customStyle="1" w:styleId="926">
    <w:name w:val="Body Text Indent Char"/>
    <w:qFormat/>
    <w:uiPriority w:val="0"/>
    <w:rPr>
      <w:kern w:val="2"/>
      <w:sz w:val="24"/>
    </w:rPr>
  </w:style>
  <w:style w:type="character" w:customStyle="1" w:styleId="927">
    <w:name w:val="small"/>
    <w:qFormat/>
    <w:uiPriority w:val="0"/>
  </w:style>
  <w:style w:type="character" w:customStyle="1" w:styleId="928">
    <w:name w:val="批注主题 Char2"/>
    <w:qFormat/>
    <w:uiPriority w:val="0"/>
    <w:rPr>
      <w:rFonts w:ascii="Times New Roman" w:hAnsi="Times New Roman"/>
      <w:b/>
      <w:bCs/>
      <w:kern w:val="2"/>
      <w:sz w:val="24"/>
      <w:szCs w:val="24"/>
    </w:rPr>
  </w:style>
  <w:style w:type="character" w:customStyle="1" w:styleId="929">
    <w:name w:val="不明显参考1"/>
    <w:qFormat/>
    <w:uiPriority w:val="0"/>
    <w:rPr>
      <w:b/>
      <w:color w:val="4F81BD"/>
    </w:rPr>
  </w:style>
  <w:style w:type="character" w:customStyle="1" w:styleId="930">
    <w:name w:val="不明显强调1"/>
    <w:qFormat/>
    <w:uiPriority w:val="0"/>
    <w:rPr>
      <w:i/>
      <w:color w:val="243F60"/>
    </w:rPr>
  </w:style>
  <w:style w:type="character" w:customStyle="1" w:styleId="931">
    <w:name w:val="标题 2 字符"/>
    <w:qFormat/>
    <w:uiPriority w:val="0"/>
    <w:rPr>
      <w:rFonts w:ascii="Times New Roman" w:hAnsi="Times New Roman" w:eastAsia="宋体" w:cs="Times New Roman"/>
      <w:bCs/>
      <w:sz w:val="28"/>
      <w:szCs w:val="32"/>
    </w:rPr>
  </w:style>
  <w:style w:type="character" w:customStyle="1" w:styleId="932">
    <w:name w:val="批注文字 Char3"/>
    <w:qFormat/>
    <w:uiPriority w:val="0"/>
    <w:rPr>
      <w:rFonts w:ascii="Times New Roman" w:hAnsi="Times New Roman"/>
      <w:kern w:val="2"/>
      <w:sz w:val="24"/>
      <w:szCs w:val="24"/>
    </w:rPr>
  </w:style>
  <w:style w:type="character" w:customStyle="1" w:styleId="933">
    <w:name w:val="页脚 Char2"/>
    <w:qFormat/>
    <w:uiPriority w:val="0"/>
    <w:rPr>
      <w:rFonts w:ascii="Times New Roman" w:hAnsi="Times New Roman" w:eastAsia="宋体" w:cs="Times New Roman"/>
      <w:sz w:val="18"/>
      <w:szCs w:val="18"/>
    </w:rPr>
  </w:style>
  <w:style w:type="character" w:customStyle="1" w:styleId="934">
    <w:name w:val="论文正文"/>
    <w:qFormat/>
    <w:uiPriority w:val="99"/>
    <w:rPr>
      <w:rFonts w:ascii="宋体" w:hAnsi="宋体" w:eastAsia="宋体" w:cs="Times New Roman"/>
      <w:kern w:val="0"/>
      <w:sz w:val="21"/>
    </w:rPr>
  </w:style>
  <w:style w:type="character" w:customStyle="1" w:styleId="935">
    <w:name w:val="批注框文本 Char3"/>
    <w:qFormat/>
    <w:uiPriority w:val="0"/>
    <w:rPr>
      <w:rFonts w:ascii="Times New Roman" w:hAnsi="Times New Roman"/>
      <w:kern w:val="2"/>
      <w:sz w:val="18"/>
      <w:szCs w:val="18"/>
    </w:rPr>
  </w:style>
  <w:style w:type="character" w:customStyle="1" w:styleId="936">
    <w:name w:val="明显参考1"/>
    <w:qFormat/>
    <w:uiPriority w:val="0"/>
    <w:rPr>
      <w:b/>
      <w:i/>
      <w:caps/>
      <w:color w:val="4F81BD"/>
    </w:rPr>
  </w:style>
  <w:style w:type="character" w:customStyle="1" w:styleId="937">
    <w:name w:val="Body Text Indent 2 Char"/>
    <w:qFormat/>
    <w:uiPriority w:val="0"/>
    <w:rPr>
      <w:kern w:val="2"/>
      <w:sz w:val="21"/>
    </w:rPr>
  </w:style>
  <w:style w:type="character" w:customStyle="1" w:styleId="938">
    <w:name w:val="批注引用1"/>
    <w:qFormat/>
    <w:uiPriority w:val="0"/>
    <w:rPr>
      <w:sz w:val="21"/>
    </w:rPr>
  </w:style>
  <w:style w:type="character" w:customStyle="1" w:styleId="939">
    <w:name w:val="纯文本 Char2"/>
    <w:qFormat/>
    <w:uiPriority w:val="0"/>
    <w:rPr>
      <w:rFonts w:ascii="宋体" w:hAnsi="Courier New" w:eastAsia="宋体" w:cs="Times New Roman"/>
      <w:szCs w:val="20"/>
    </w:rPr>
  </w:style>
  <w:style w:type="character" w:customStyle="1" w:styleId="940">
    <w:name w:val="页眉 Char2"/>
    <w:qFormat/>
    <w:uiPriority w:val="0"/>
    <w:rPr>
      <w:rFonts w:ascii="Times New Roman" w:hAnsi="Times New Roman" w:eastAsia="宋体" w:cs="Times New Roman"/>
      <w:sz w:val="18"/>
      <w:szCs w:val="18"/>
    </w:rPr>
  </w:style>
  <w:style w:type="character" w:customStyle="1" w:styleId="941">
    <w:name w:val="引用 Char"/>
    <w:link w:val="99"/>
    <w:qFormat/>
    <w:uiPriority w:val="0"/>
    <w:rPr>
      <w:i/>
      <w:lang w:eastAsia="en-US"/>
    </w:rPr>
  </w:style>
  <w:style w:type="character" w:customStyle="1" w:styleId="942">
    <w:name w:val="批注文字 字符"/>
    <w:qFormat/>
    <w:uiPriority w:val="0"/>
    <w:rPr>
      <w:rFonts w:ascii="Times New Roman" w:hAnsi="Times New Roman"/>
      <w:kern w:val="2"/>
      <w:sz w:val="24"/>
      <w:szCs w:val="24"/>
    </w:rPr>
  </w:style>
  <w:style w:type="character" w:customStyle="1" w:styleId="943">
    <w:name w:val="明显强调1"/>
    <w:qFormat/>
    <w:uiPriority w:val="0"/>
    <w:rPr>
      <w:b/>
      <w:caps/>
      <w:color w:val="243F60"/>
      <w:spacing w:val="10"/>
    </w:rPr>
  </w:style>
  <w:style w:type="character" w:customStyle="1" w:styleId="944">
    <w:name w:val="Char Char14"/>
    <w:qFormat/>
    <w:uiPriority w:val="0"/>
    <w:rPr>
      <w:rFonts w:ascii="Times New Roman" w:hAnsi="Times New Roman" w:eastAsia="宋体"/>
      <w:b/>
      <w:caps/>
      <w:kern w:val="28"/>
      <w:sz w:val="30"/>
    </w:rPr>
  </w:style>
  <w:style w:type="character" w:customStyle="1" w:styleId="945">
    <w:name w:val="副标题 Char1"/>
    <w:qFormat/>
    <w:uiPriority w:val="0"/>
    <w:rPr>
      <w:rFonts w:ascii="Cambria" w:hAnsi="Cambria" w:cs="Times New Roman"/>
      <w:b/>
      <w:bCs/>
      <w:kern w:val="28"/>
      <w:sz w:val="32"/>
      <w:szCs w:val="32"/>
    </w:rPr>
  </w:style>
  <w:style w:type="character" w:customStyle="1" w:styleId="946">
    <w:name w:val="HTML 样本11"/>
    <w:qFormat/>
    <w:uiPriority w:val="0"/>
    <w:rPr>
      <w:rFonts w:hint="default" w:ascii="Courier New"/>
    </w:rPr>
  </w:style>
  <w:style w:type="character" w:customStyle="1" w:styleId="947">
    <w:name w:val="Char Char141"/>
    <w:qFormat/>
    <w:uiPriority w:val="0"/>
    <w:rPr>
      <w:rFonts w:ascii="Times New Roman" w:hAnsi="Times New Roman" w:eastAsia="宋体"/>
      <w:b/>
      <w:caps/>
      <w:kern w:val="28"/>
      <w:sz w:val="30"/>
    </w:rPr>
  </w:style>
  <w:style w:type="character" w:customStyle="1" w:styleId="948">
    <w:name w:val="Bullet 2 Char Char"/>
    <w:qFormat/>
    <w:uiPriority w:val="0"/>
    <w:rPr>
      <w:rFonts w:ascii="Arial" w:hAnsi="Arial" w:eastAsia="宋体"/>
      <w:kern w:val="2"/>
      <w:sz w:val="22"/>
      <w:lang w:val="en-GB" w:eastAsia="en-US" w:bidi="ar-SA"/>
    </w:rPr>
  </w:style>
  <w:style w:type="character" w:customStyle="1" w:styleId="949">
    <w:name w:val="Char Char15"/>
    <w:qFormat/>
    <w:uiPriority w:val="0"/>
    <w:rPr>
      <w:rFonts w:ascii="Arial" w:hAnsi="Arial"/>
      <w:i/>
      <w:lang w:val="en-GB" w:eastAsia="en-US"/>
    </w:rPr>
  </w:style>
  <w:style w:type="character" w:customStyle="1" w:styleId="950">
    <w:name w:val="Char Char Char Char Char Char Char Char Char Char Char Char Char Char"/>
    <w:link w:val="100"/>
    <w:qFormat/>
    <w:uiPriority w:val="0"/>
    <w:rPr>
      <w:rFonts w:ascii="Tahoma" w:hAnsi="Tahoma" w:cs="宋体"/>
      <w:color w:val="000000"/>
      <w:sz w:val="24"/>
      <w:szCs w:val="24"/>
      <w:shd w:val="clear" w:color="auto" w:fill="000080"/>
      <w:lang w:eastAsia="en-US"/>
    </w:rPr>
  </w:style>
  <w:style w:type="character" w:customStyle="1" w:styleId="951">
    <w:name w:val="query"/>
    <w:qFormat/>
    <w:uiPriority w:val="0"/>
    <w:rPr>
      <w:rFonts w:hint="default"/>
      <w:color w:val="0000FF"/>
    </w:rPr>
  </w:style>
  <w:style w:type="character" w:customStyle="1" w:styleId="952">
    <w:name w:val="point_normal"/>
    <w:qFormat/>
    <w:uiPriority w:val="0"/>
  </w:style>
  <w:style w:type="character" w:customStyle="1" w:styleId="953">
    <w:name w:val="11-正文 Char"/>
    <w:link w:val="101"/>
    <w:qFormat/>
    <w:uiPriority w:val="0"/>
    <w:rPr>
      <w:rFonts w:cs="宋体"/>
      <w:kern w:val="2"/>
      <w:sz w:val="21"/>
    </w:rPr>
  </w:style>
  <w:style w:type="character" w:customStyle="1" w:styleId="954">
    <w:name w:val="表头 Char"/>
    <w:link w:val="102"/>
    <w:qFormat/>
    <w:uiPriority w:val="0"/>
    <w:rPr>
      <w:rFonts w:ascii="Century Gothic" w:hAnsi="Century Gothic" w:eastAsia="仿宋_GB2312"/>
      <w:b/>
      <w:kern w:val="2"/>
      <w:sz w:val="21"/>
      <w:szCs w:val="21"/>
    </w:rPr>
  </w:style>
  <w:style w:type="character" w:customStyle="1" w:styleId="955">
    <w:name w:val="样式 宋体 小三 加粗"/>
    <w:qFormat/>
    <w:uiPriority w:val="0"/>
    <w:rPr>
      <w:rFonts w:hint="default" w:ascii="Times New Roman" w:hAnsi="Times New Roman" w:eastAsia="宋体" w:cs="Times New Roman"/>
      <w:b/>
      <w:bCs/>
      <w:sz w:val="30"/>
      <w:szCs w:val="30"/>
    </w:rPr>
  </w:style>
  <w:style w:type="character" w:customStyle="1" w:styleId="956">
    <w:name w:val="发布"/>
    <w:qFormat/>
    <w:uiPriority w:val="0"/>
    <w:rPr>
      <w:rFonts w:hint="eastAsia" w:ascii="黑体" w:eastAsia="黑体"/>
      <w:spacing w:val="22"/>
      <w:position w:val="3"/>
      <w:sz w:val="28"/>
    </w:rPr>
  </w:style>
  <w:style w:type="character" w:customStyle="1" w:styleId="957">
    <w:name w:val="Char Char18"/>
    <w:qFormat/>
    <w:uiPriority w:val="0"/>
    <w:rPr>
      <w:rFonts w:ascii="Arial" w:hAnsi="Arial" w:eastAsia="黑体"/>
      <w:b/>
      <w:kern w:val="2"/>
      <w:sz w:val="24"/>
      <w:lang w:val="en-US" w:eastAsia="zh-CN" w:bidi="ar-SA"/>
    </w:rPr>
  </w:style>
  <w:style w:type="character" w:customStyle="1" w:styleId="958">
    <w:name w:val="Objective"/>
    <w:qFormat/>
    <w:uiPriority w:val="0"/>
    <w:rPr>
      <w:rFonts w:hint="default" w:ascii="Times New Roman"/>
      <w:b/>
      <w:i/>
      <w:color w:val="FF0000"/>
      <w:lang w:val="en-US" w:eastAsia="en-US"/>
    </w:rPr>
  </w:style>
  <w:style w:type="character" w:customStyle="1" w:styleId="959">
    <w:name w:val="样式 标题 3三级标题H3l3CTh33Level 3 Topic Headingsect1.2.3l3+to... Char"/>
    <w:qFormat/>
    <w:uiPriority w:val="0"/>
    <w:rPr>
      <w:rFonts w:ascii="宋体" w:hAnsi="宋体" w:eastAsia="宋体"/>
      <w:kern w:val="10"/>
      <w:sz w:val="24"/>
      <w:szCs w:val="24"/>
      <w:lang w:val="en-GB" w:eastAsia="zh-CN" w:bidi="ar-SA"/>
    </w:rPr>
  </w:style>
  <w:style w:type="character" w:customStyle="1" w:styleId="960">
    <w:name w:val="Char Char27"/>
    <w:semiHidden/>
    <w:qFormat/>
    <w:locked/>
    <w:uiPriority w:val="0"/>
    <w:rPr>
      <w:rFonts w:ascii="宋体" w:hAnsi="宋体" w:eastAsia="宋体"/>
      <w:kern w:val="2"/>
      <w:sz w:val="18"/>
      <w:szCs w:val="18"/>
      <w:lang w:val="en-US" w:eastAsia="zh-CN" w:bidi="ar-SA"/>
    </w:rPr>
  </w:style>
  <w:style w:type="character" w:customStyle="1" w:styleId="961">
    <w:name w:val="文档正文 Char Char"/>
    <w:link w:val="103"/>
    <w:qFormat/>
    <w:locked/>
    <w:uiPriority w:val="0"/>
    <w:rPr>
      <w:rFonts w:ascii="仿宋_GB2312" w:eastAsia="仿宋_GB2312"/>
      <w:kern w:val="2"/>
      <w:sz w:val="28"/>
      <w:szCs w:val="24"/>
    </w:rPr>
  </w:style>
  <w:style w:type="character" w:customStyle="1" w:styleId="962">
    <w:name w:val="样式 标题 4 + 宋体 Char"/>
    <w:link w:val="104"/>
    <w:qFormat/>
    <w:uiPriority w:val="0"/>
    <w:rPr>
      <w:rFonts w:ascii="宋体" w:hAnsi="宋体" w:cs="宋体"/>
      <w:b/>
      <w:color w:val="000000"/>
      <w:kern w:val="2"/>
      <w:sz w:val="24"/>
      <w:szCs w:val="24"/>
    </w:rPr>
  </w:style>
  <w:style w:type="character" w:customStyle="1" w:styleId="963">
    <w:name w:val="HTML 打字机11"/>
    <w:qFormat/>
    <w:uiPriority w:val="0"/>
    <w:rPr>
      <w:rFonts w:hint="default" w:ascii="Courier New"/>
    </w:rPr>
  </w:style>
  <w:style w:type="character" w:customStyle="1" w:styleId="964">
    <w:name w:val="mail_head_subject_main_word1"/>
    <w:qFormat/>
    <w:uiPriority w:val="0"/>
  </w:style>
  <w:style w:type="character" w:customStyle="1" w:styleId="965">
    <w:name w:val="HTML 代码1"/>
    <w:qFormat/>
    <w:uiPriority w:val="0"/>
    <w:rPr>
      <w:rFonts w:hint="default" w:ascii="Courier New"/>
    </w:rPr>
  </w:style>
  <w:style w:type="character" w:customStyle="1" w:styleId="966">
    <w:name w:val="e标题 4 Char Char"/>
    <w:qFormat/>
    <w:locked/>
    <w:uiPriority w:val="0"/>
    <w:rPr>
      <w:rFonts w:ascii="Arial" w:hAnsi="Arial" w:eastAsia="黑体"/>
      <w:kern w:val="2"/>
      <w:sz w:val="28"/>
      <w:lang w:val="en-US" w:eastAsia="zh-CN" w:bidi="ar-SA"/>
    </w:rPr>
  </w:style>
  <w:style w:type="character" w:customStyle="1" w:styleId="967">
    <w:name w:val="HTML 缩写11"/>
    <w:qFormat/>
    <w:uiPriority w:val="0"/>
    <w:rPr>
      <w:rFonts w:hint="default"/>
    </w:rPr>
  </w:style>
  <w:style w:type="character" w:customStyle="1" w:styleId="968">
    <w:name w:val="Char Char131"/>
    <w:semiHidden/>
    <w:qFormat/>
    <w:uiPriority w:val="0"/>
    <w:rPr>
      <w:rFonts w:eastAsia="宋体"/>
      <w:kern w:val="2"/>
      <w:sz w:val="18"/>
      <w:lang w:val="en-US" w:eastAsia="zh-CN" w:bidi="ar-SA"/>
    </w:rPr>
  </w:style>
  <w:style w:type="character" w:customStyle="1" w:styleId="969">
    <w:name w:val="article1"/>
    <w:qFormat/>
    <w:uiPriority w:val="0"/>
    <w:rPr>
      <w:sz w:val="21"/>
      <w:szCs w:val="21"/>
    </w:rPr>
  </w:style>
  <w:style w:type="character" w:customStyle="1" w:styleId="970">
    <w:name w:val="Char Char16"/>
    <w:qFormat/>
    <w:uiPriority w:val="0"/>
    <w:rPr>
      <w:rFonts w:ascii="Arial" w:hAnsi="Arial" w:eastAsia="黑体"/>
      <w:kern w:val="2"/>
      <w:sz w:val="24"/>
      <w:lang w:val="en-US" w:eastAsia="zh-CN" w:bidi="ar-SA"/>
    </w:rPr>
  </w:style>
  <w:style w:type="character" w:customStyle="1" w:styleId="971">
    <w:name w:val="word1"/>
    <w:qFormat/>
    <w:uiPriority w:val="0"/>
    <w:rPr>
      <w:rFonts w:hint="default"/>
      <w:spacing w:val="480"/>
      <w:sz w:val="18"/>
      <w:szCs w:val="18"/>
    </w:rPr>
  </w:style>
  <w:style w:type="character" w:customStyle="1" w:styleId="972">
    <w:name w:val="e标题 5 Char Char"/>
    <w:qFormat/>
    <w:locked/>
    <w:uiPriority w:val="0"/>
    <w:rPr>
      <w:rFonts w:eastAsia="宋体"/>
      <w:kern w:val="2"/>
      <w:sz w:val="28"/>
      <w:lang w:val="en-US" w:eastAsia="zh-CN" w:bidi="ar-SA"/>
    </w:rPr>
  </w:style>
  <w:style w:type="character" w:customStyle="1" w:styleId="973">
    <w:name w:val="Char Char161"/>
    <w:qFormat/>
    <w:uiPriority w:val="0"/>
    <w:rPr>
      <w:b/>
      <w:color w:val="000000"/>
      <w:kern w:val="2"/>
      <w:sz w:val="18"/>
    </w:rPr>
  </w:style>
  <w:style w:type="character" w:customStyle="1" w:styleId="974">
    <w:name w:val="小 Char"/>
    <w:semiHidden/>
    <w:qFormat/>
    <w:uiPriority w:val="0"/>
    <w:rPr>
      <w:rFonts w:ascii="宋体" w:hAnsi="Courier New" w:eastAsia="宋体" w:cs="Courier New"/>
      <w:color w:val="000000"/>
      <w:sz w:val="21"/>
      <w:szCs w:val="21"/>
      <w:lang w:val="en-US" w:eastAsia="zh-CN" w:bidi="ar-SA"/>
    </w:rPr>
  </w:style>
  <w:style w:type="character" w:customStyle="1" w:styleId="975">
    <w:name w:val="contentlabel"/>
    <w:qFormat/>
    <w:uiPriority w:val="0"/>
    <w:rPr>
      <w:rFonts w:hint="default"/>
    </w:rPr>
  </w:style>
  <w:style w:type="character" w:customStyle="1" w:styleId="976">
    <w:name w:val="HTML 引文11"/>
    <w:qFormat/>
    <w:uiPriority w:val="0"/>
    <w:rPr>
      <w:rFonts w:hint="default"/>
      <w:i/>
    </w:rPr>
  </w:style>
  <w:style w:type="character" w:customStyle="1" w:styleId="977">
    <w:name w:val="HTML 定义11"/>
    <w:qFormat/>
    <w:uiPriority w:val="0"/>
    <w:rPr>
      <w:rFonts w:hint="default"/>
      <w:i/>
    </w:rPr>
  </w:style>
  <w:style w:type="character" w:customStyle="1" w:styleId="978">
    <w:name w:val="样式 标题 4付标题 + (西文) Times New Roman (中文) 宋体 非(西文)粗体 黑色 Char"/>
    <w:qFormat/>
    <w:uiPriority w:val="0"/>
    <w:rPr>
      <w:rFonts w:ascii="Arial" w:hAnsi="Arial" w:eastAsia="宋体"/>
      <w:b/>
      <w:bCs/>
      <w:color w:val="000000"/>
      <w:kern w:val="2"/>
      <w:sz w:val="28"/>
      <w:szCs w:val="28"/>
      <w:lang w:val="en-US" w:eastAsia="zh-CN" w:bidi="ar-SA"/>
    </w:rPr>
  </w:style>
  <w:style w:type="character" w:customStyle="1" w:styleId="979">
    <w:name w:val="fontorange"/>
    <w:qFormat/>
    <w:uiPriority w:val="0"/>
  </w:style>
  <w:style w:type="character" w:customStyle="1" w:styleId="980">
    <w:name w:val="txt1"/>
    <w:qFormat/>
    <w:uiPriority w:val="0"/>
    <w:rPr>
      <w:rFonts w:hint="default" w:ascii="ˎ̥" w:hAnsi="ˎ̥"/>
      <w:sz w:val="18"/>
      <w:szCs w:val="18"/>
    </w:rPr>
  </w:style>
  <w:style w:type="character" w:customStyle="1" w:styleId="981">
    <w:name w:val="孙普文字 Char Char"/>
    <w:semiHidden/>
    <w:qFormat/>
    <w:uiPriority w:val="0"/>
    <w:rPr>
      <w:rFonts w:ascii="宋体" w:hAnsi="Courier New" w:eastAsia="宋体"/>
      <w:kern w:val="2"/>
      <w:sz w:val="21"/>
      <w:szCs w:val="24"/>
      <w:lang w:val="en-US" w:eastAsia="zh-CN" w:bidi="ar-SA"/>
    </w:rPr>
  </w:style>
  <w:style w:type="character" w:customStyle="1" w:styleId="982">
    <w:name w:val="正文缩进2 Char Char"/>
    <w:link w:val="105"/>
    <w:qFormat/>
    <w:uiPriority w:val="0"/>
    <w:rPr>
      <w:rFonts w:ascii="Tahoma" w:hAnsi="Tahoma"/>
      <w:kern w:val="2"/>
      <w:sz w:val="24"/>
    </w:rPr>
  </w:style>
  <w:style w:type="character" w:customStyle="1" w:styleId="983">
    <w:name w:val="正文字缩2字 Char"/>
    <w:link w:val="106"/>
    <w:qFormat/>
    <w:uiPriority w:val="0"/>
    <w:rPr>
      <w:kern w:val="2"/>
      <w:sz w:val="24"/>
      <w:szCs w:val="24"/>
    </w:rPr>
  </w:style>
  <w:style w:type="character" w:customStyle="1" w:styleId="984">
    <w:name w:val="font_1"/>
    <w:qFormat/>
    <w:uiPriority w:val="0"/>
    <w:rPr>
      <w:rFonts w:hint="default"/>
    </w:rPr>
  </w:style>
  <w:style w:type="character" w:customStyle="1" w:styleId="985">
    <w:name w:val="HTML 引文1"/>
    <w:qFormat/>
    <w:uiPriority w:val="0"/>
    <w:rPr>
      <w:rFonts w:hint="default"/>
      <w:i/>
    </w:rPr>
  </w:style>
  <w:style w:type="character" w:customStyle="1" w:styleId="986">
    <w:name w:val="HTML 缩写1"/>
    <w:qFormat/>
    <w:uiPriority w:val="0"/>
    <w:rPr>
      <w:rFonts w:hint="default"/>
    </w:rPr>
  </w:style>
  <w:style w:type="character" w:customStyle="1" w:styleId="987">
    <w:name w:val="HTML 定义1"/>
    <w:qFormat/>
    <w:uiPriority w:val="0"/>
    <w:rPr>
      <w:rFonts w:hint="default"/>
      <w:i/>
    </w:rPr>
  </w:style>
  <w:style w:type="character" w:customStyle="1" w:styleId="988">
    <w:name w:val="HTML 变量1"/>
    <w:qFormat/>
    <w:uiPriority w:val="0"/>
    <w:rPr>
      <w:rFonts w:hint="default"/>
      <w:i/>
    </w:rPr>
  </w:style>
  <w:style w:type="character" w:customStyle="1" w:styleId="989">
    <w:name w:val="HTML 键盘11"/>
    <w:qFormat/>
    <w:uiPriority w:val="0"/>
    <w:rPr>
      <w:rFonts w:hint="default" w:ascii="Courier New"/>
    </w:rPr>
  </w:style>
  <w:style w:type="character" w:customStyle="1" w:styleId="990">
    <w:name w:val="WP Heading 3"/>
    <w:qFormat/>
    <w:uiPriority w:val="0"/>
    <w:rPr>
      <w:rFonts w:hint="default"/>
    </w:rPr>
  </w:style>
  <w:style w:type="character" w:customStyle="1" w:styleId="991">
    <w:name w:val="Char Char17"/>
    <w:qFormat/>
    <w:uiPriority w:val="0"/>
    <w:rPr>
      <w:rFonts w:eastAsia="宋体"/>
      <w:b/>
      <w:kern w:val="2"/>
      <w:sz w:val="24"/>
      <w:lang w:val="en-US" w:eastAsia="zh-CN" w:bidi="ar-SA"/>
    </w:rPr>
  </w:style>
  <w:style w:type="character" w:customStyle="1" w:styleId="992">
    <w:name w:val="HTML 键盘1"/>
    <w:qFormat/>
    <w:uiPriority w:val="0"/>
    <w:rPr>
      <w:rFonts w:hint="default" w:ascii="Courier New"/>
    </w:rPr>
  </w:style>
  <w:style w:type="character" w:customStyle="1" w:styleId="993">
    <w:name w:val="EmailStyle76"/>
    <w:qFormat/>
    <w:uiPriority w:val="0"/>
    <w:rPr>
      <w:rFonts w:hint="eastAsia" w:ascii="Arial" w:hAnsi="Arial" w:eastAsia="宋体"/>
      <w:color w:val="auto"/>
    </w:rPr>
  </w:style>
  <w:style w:type="character" w:customStyle="1" w:styleId="994">
    <w:name w:val="样式 标题 3 + 宋体 Char"/>
    <w:qFormat/>
    <w:uiPriority w:val="0"/>
    <w:rPr>
      <w:rFonts w:ascii="宋体" w:hAnsi="宋体" w:eastAsia="宋体"/>
      <w:snapToGrid/>
      <w:sz w:val="24"/>
      <w:szCs w:val="32"/>
      <w:lang w:val="en-US" w:eastAsia="zh-CN" w:bidi="ar-SA"/>
    </w:rPr>
  </w:style>
  <w:style w:type="character" w:customStyle="1" w:styleId="995">
    <w:name w:val="已访问的超链接1"/>
    <w:qFormat/>
    <w:uiPriority w:val="0"/>
    <w:rPr>
      <w:rFonts w:hint="default"/>
      <w:color w:val="800080"/>
      <w:u w:val="single"/>
    </w:rPr>
  </w:style>
  <w:style w:type="character" w:customStyle="1" w:styleId="996">
    <w:name w:val="表格非标题文字 Char"/>
    <w:link w:val="107"/>
    <w:qFormat/>
    <w:locked/>
    <w:uiPriority w:val="0"/>
    <w:rPr>
      <w:rFonts w:ascii="Futura Bk" w:hAnsi="Futura Bk"/>
      <w:kern w:val="2"/>
      <w:sz w:val="18"/>
      <w:szCs w:val="21"/>
      <w:lang w:val="en-US" w:eastAsia="zh-CN" w:bidi="ar-SA"/>
    </w:rPr>
  </w:style>
  <w:style w:type="character" w:customStyle="1" w:styleId="997">
    <w:name w:val="apple-converted-space"/>
    <w:qFormat/>
    <w:uiPriority w:val="0"/>
  </w:style>
  <w:style w:type="character" w:customStyle="1" w:styleId="998">
    <w:name w:val="样式 标题 4四级标题章H4sect 1.2.3.4Ref Heading 1rh1sect 1.2.3.41R... Char"/>
    <w:qFormat/>
    <w:uiPriority w:val="0"/>
    <w:rPr>
      <w:rFonts w:ascii="宋体" w:hAnsi="宋体" w:eastAsia="宋体" w:cs="宋体"/>
      <w:bCs/>
      <w:color w:val="000000"/>
      <w:kern w:val="10"/>
      <w:sz w:val="24"/>
      <w:szCs w:val="24"/>
      <w:lang w:val="en-GB" w:eastAsia="zh-CN" w:bidi="ar-SA"/>
    </w:rPr>
  </w:style>
  <w:style w:type="character" w:customStyle="1" w:styleId="999">
    <w:name w:val="para"/>
    <w:qFormat/>
    <w:uiPriority w:val="0"/>
  </w:style>
  <w:style w:type="character" w:customStyle="1" w:styleId="1000">
    <w:name w:val="apple-style-span"/>
    <w:qFormat/>
    <w:uiPriority w:val="0"/>
  </w:style>
  <w:style w:type="character" w:customStyle="1" w:styleId="1001">
    <w:name w:val="样式4 Char"/>
    <w:qFormat/>
    <w:uiPriority w:val="0"/>
    <w:rPr>
      <w:rFonts w:eastAsia="宋体"/>
      <w:b/>
      <w:kern w:val="2"/>
      <w:sz w:val="24"/>
      <w:szCs w:val="28"/>
      <w:lang w:val="en-US" w:eastAsia="zh-CN" w:bidi="ar-SA"/>
    </w:rPr>
  </w:style>
  <w:style w:type="character" w:customStyle="1" w:styleId="1002">
    <w:name w:val="文一 Char"/>
    <w:link w:val="108"/>
    <w:qFormat/>
    <w:locked/>
    <w:uiPriority w:val="0"/>
    <w:rPr>
      <w:rFonts w:ascii="宋体" w:hAnsi="宋体"/>
      <w:snapToGrid/>
      <w:spacing w:val="4"/>
      <w:sz w:val="24"/>
      <w:szCs w:val="24"/>
    </w:rPr>
  </w:style>
  <w:style w:type="character" w:customStyle="1" w:styleId="1003">
    <w:name w:val="HTML 打字机1"/>
    <w:qFormat/>
    <w:uiPriority w:val="0"/>
    <w:rPr>
      <w:rFonts w:hint="default" w:ascii="Courier New"/>
    </w:rPr>
  </w:style>
  <w:style w:type="character" w:customStyle="1" w:styleId="1004">
    <w:name w:val="HTML 样本1"/>
    <w:qFormat/>
    <w:uiPriority w:val="0"/>
    <w:rPr>
      <w:rFonts w:hint="default" w:ascii="Courier New"/>
    </w:rPr>
  </w:style>
  <w:style w:type="character" w:customStyle="1" w:styleId="1005">
    <w:name w:val="EmailStyle77"/>
    <w:qFormat/>
    <w:uiPriority w:val="0"/>
    <w:rPr>
      <w:rFonts w:hint="eastAsia" w:ascii="Arial" w:hAnsi="Arial" w:eastAsia="宋体"/>
      <w:color w:val="auto"/>
    </w:rPr>
  </w:style>
  <w:style w:type="character" w:customStyle="1" w:styleId="1006">
    <w:name w:val="WP Heading 4"/>
    <w:qFormat/>
    <w:uiPriority w:val="0"/>
    <w:rPr>
      <w:rFonts w:hint="default"/>
    </w:rPr>
  </w:style>
  <w:style w:type="character" w:customStyle="1" w:styleId="1007">
    <w:name w:val="样式 标题 1 Char +"/>
    <w:qFormat/>
    <w:uiPriority w:val="0"/>
    <w:rPr>
      <w:rFonts w:ascii="Times New Roman" w:hAnsi="Times New Roman" w:eastAsia="宋体"/>
      <w:kern w:val="44"/>
      <w:sz w:val="30"/>
      <w:szCs w:val="44"/>
      <w:lang w:val="en-US" w:eastAsia="zh-CN" w:bidi="ar-SA"/>
    </w:rPr>
  </w:style>
  <w:style w:type="character" w:customStyle="1" w:styleId="1008">
    <w:name w:val="HTML 代码11"/>
    <w:qFormat/>
    <w:uiPriority w:val="0"/>
    <w:rPr>
      <w:rFonts w:hint="default" w:ascii="Courier New"/>
    </w:rPr>
  </w:style>
  <w:style w:type="character" w:customStyle="1" w:styleId="1009">
    <w:name w:val="已访问的超链接11"/>
    <w:qFormat/>
    <w:uiPriority w:val="0"/>
    <w:rPr>
      <w:rFonts w:hint="default"/>
      <w:color w:val="800080"/>
      <w:u w:val="single"/>
    </w:rPr>
  </w:style>
  <w:style w:type="character" w:customStyle="1" w:styleId="1010">
    <w:name w:val="HTML 变量11"/>
    <w:qFormat/>
    <w:uiPriority w:val="0"/>
    <w:rPr>
      <w:rFonts w:hint="default"/>
      <w:i/>
    </w:rPr>
  </w:style>
  <w:style w:type="character" w:customStyle="1" w:styleId="1011">
    <w:name w:val="Char Char Char Char Char Char Char Char Char Char Char Char Char Char1"/>
    <w:link w:val="109"/>
    <w:qFormat/>
    <w:uiPriority w:val="0"/>
    <w:rPr>
      <w:rFonts w:ascii="Tahoma" w:hAnsi="Tahoma"/>
      <w:sz w:val="24"/>
      <w:szCs w:val="24"/>
      <w:shd w:val="clear" w:color="auto" w:fill="000080"/>
      <w:lang w:eastAsia="en-NZ"/>
    </w:rPr>
  </w:style>
  <w:style w:type="character" w:customStyle="1" w:styleId="1012">
    <w:name w:val="Char Char142"/>
    <w:semiHidden/>
    <w:qFormat/>
    <w:uiPriority w:val="0"/>
    <w:rPr>
      <w:rFonts w:eastAsia="宋体"/>
      <w:kern w:val="2"/>
      <w:sz w:val="18"/>
      <w:lang w:val="en-US" w:eastAsia="zh-CN" w:bidi="ar-SA"/>
    </w:rPr>
  </w:style>
  <w:style w:type="character" w:customStyle="1" w:styleId="1013">
    <w:name w:val="Char Char171"/>
    <w:qFormat/>
    <w:uiPriority w:val="0"/>
    <w:rPr>
      <w:kern w:val="2"/>
      <w:sz w:val="26"/>
    </w:rPr>
  </w:style>
  <w:style w:type="character" w:customStyle="1" w:styleId="1014">
    <w:name w:val="签名 Char1"/>
    <w:qFormat/>
    <w:uiPriority w:val="99"/>
    <w:rPr>
      <w:kern w:val="2"/>
      <w:sz w:val="21"/>
    </w:rPr>
  </w:style>
  <w:style w:type="character" w:customStyle="1" w:styleId="1015">
    <w:name w:val=" Char Char17"/>
    <w:qFormat/>
    <w:uiPriority w:val="0"/>
    <w:rPr>
      <w:rFonts w:ascii="宋体" w:eastAsia="宋体"/>
      <w:sz w:val="21"/>
      <w:lang w:val="en-US" w:eastAsia="zh-CN" w:bidi="ar-SA"/>
    </w:rPr>
  </w:style>
  <w:style w:type="character" w:customStyle="1" w:styleId="1016">
    <w:name w:val=" Char Char11"/>
    <w:qFormat/>
    <w:uiPriority w:val="0"/>
    <w:rPr>
      <w:rFonts w:eastAsia="宋体"/>
      <w:kern w:val="2"/>
      <w:sz w:val="21"/>
      <w:lang w:val="en-US" w:eastAsia="zh-CN" w:bidi="ar-SA"/>
    </w:rPr>
  </w:style>
  <w:style w:type="character" w:customStyle="1" w:styleId="1017">
    <w:name w:val=" Char Char16"/>
    <w:qFormat/>
    <w:uiPriority w:val="0"/>
    <w:rPr>
      <w:rFonts w:ascii="Arial" w:hAnsi="Arial" w:eastAsia="黑体" w:cs="Arial"/>
      <w:szCs w:val="21"/>
    </w:rPr>
  </w:style>
  <w:style w:type="character" w:customStyle="1" w:styleId="1018">
    <w:name w:val="批注文字 Char Char"/>
    <w:qFormat/>
    <w:uiPriority w:val="0"/>
    <w:rPr>
      <w:kern w:val="2"/>
      <w:sz w:val="21"/>
    </w:rPr>
  </w:style>
  <w:style w:type="character" w:customStyle="1" w:styleId="1019">
    <w:name w:val="正文文本缩进 Char2"/>
    <w:qFormat/>
    <w:uiPriority w:val="99"/>
    <w:rPr>
      <w:rFonts w:eastAsia="宋体"/>
      <w:kern w:val="2"/>
      <w:sz w:val="21"/>
      <w:szCs w:val="24"/>
      <w:lang w:val="en-US" w:eastAsia="zh-CN" w:bidi="ar-SA"/>
    </w:rPr>
  </w:style>
  <w:style w:type="character" w:customStyle="1" w:styleId="1020">
    <w:name w:val="标题 Char2"/>
    <w:qFormat/>
    <w:uiPriority w:val="10"/>
    <w:rPr>
      <w:rFonts w:ascii="Cambria" w:hAnsi="Cambria" w:eastAsia="宋体" w:cs="Times New Roman"/>
      <w:b/>
      <w:bCs/>
      <w:sz w:val="32"/>
      <w:szCs w:val="32"/>
    </w:rPr>
  </w:style>
  <w:style w:type="character" w:customStyle="1" w:styleId="1021">
    <w:name w:val=" Char Char22"/>
    <w:qFormat/>
    <w:uiPriority w:val="0"/>
    <w:rPr>
      <w:rFonts w:ascii="Times New Roman" w:hAnsi="Times New Roman" w:eastAsia="宋体" w:cs="Times New Roman"/>
      <w:snapToGrid w:val="0"/>
      <w:sz w:val="24"/>
      <w:szCs w:val="32"/>
      <w:lang w:val="en-US" w:eastAsia="zh-CN" w:bidi="ar-SA"/>
    </w:rPr>
  </w:style>
  <w:style w:type="character" w:customStyle="1" w:styleId="1022">
    <w:name w:val=" Char Char20"/>
    <w:qFormat/>
    <w:uiPriority w:val="0"/>
    <w:rPr>
      <w:rFonts w:ascii="Times New Roman" w:hAnsi="Times New Roman" w:eastAsia="宋体" w:cs="Times New Roman"/>
      <w:bCs/>
      <w:sz w:val="24"/>
      <w:szCs w:val="28"/>
      <w:lang w:val="en-US" w:eastAsia="zh-CN" w:bidi="ar-SA"/>
    </w:rPr>
  </w:style>
  <w:style w:type="character" w:customStyle="1" w:styleId="1023">
    <w:name w:val=" Char Char14"/>
    <w:qFormat/>
    <w:uiPriority w:val="0"/>
    <w:rPr>
      <w:rFonts w:eastAsia="宋体"/>
      <w:kern w:val="2"/>
      <w:sz w:val="18"/>
      <w:lang w:val="en-US" w:eastAsia="zh-CN" w:bidi="ar-SA"/>
    </w:rPr>
  </w:style>
  <w:style w:type="character" w:customStyle="1" w:styleId="1024">
    <w:name w:val=" Char Char23"/>
    <w:qFormat/>
    <w:uiPriority w:val="0"/>
    <w:rPr>
      <w:rFonts w:ascii="Arial" w:hAnsi="Arial" w:eastAsia="宋体" w:cs="Times New Roman"/>
      <w:bCs/>
      <w:sz w:val="24"/>
      <w:lang w:val="en-US" w:eastAsia="zh-CN" w:bidi="ar-SA"/>
    </w:rPr>
  </w:style>
  <w:style w:type="character" w:customStyle="1" w:styleId="1025">
    <w:name w:val="标题2 Char Char"/>
    <w:qFormat/>
    <w:uiPriority w:val="0"/>
    <w:rPr>
      <w:b/>
      <w:kern w:val="2"/>
      <w:sz w:val="32"/>
    </w:rPr>
  </w:style>
  <w:style w:type="character" w:customStyle="1" w:styleId="1026">
    <w:name w:val="tw4winMark"/>
    <w:qFormat/>
    <w:uiPriority w:val="0"/>
    <w:rPr>
      <w:rFonts w:ascii="华文楷体" w:eastAsia="华文楷体" w:cs="华文楷体"/>
      <w:vanish/>
      <w:color w:val="800080"/>
      <w:vertAlign w:val="subscript"/>
    </w:rPr>
  </w:style>
  <w:style w:type="character" w:customStyle="1" w:styleId="1027">
    <w:name w:val="样式2 Char"/>
    <w:link w:val="110"/>
    <w:qFormat/>
    <w:uiPriority w:val="0"/>
    <w:rPr>
      <w:rFonts w:ascii="楷体_GB2312" w:hAnsi="宋体" w:eastAsia="楷体_GB2312"/>
      <w:b/>
      <w:kern w:val="44"/>
      <w:sz w:val="36"/>
    </w:rPr>
  </w:style>
  <w:style w:type="character" w:customStyle="1" w:styleId="1028">
    <w:name w:val="blacktext"/>
    <w:qFormat/>
    <w:uiPriority w:val="0"/>
  </w:style>
  <w:style w:type="character" w:customStyle="1" w:styleId="1029">
    <w:name w:val="页码1"/>
    <w:qFormat/>
    <w:uiPriority w:val="0"/>
  </w:style>
  <w:style w:type="character" w:customStyle="1" w:styleId="1030">
    <w:name w:val="样式 标题 2 + 仿宋体 小四 Char Char"/>
    <w:qFormat/>
    <w:uiPriority w:val="0"/>
    <w:rPr>
      <w:rFonts w:ascii="Arial" w:hAnsi="Arial" w:eastAsia="宋体" w:cs="Times New Roman"/>
      <w:b/>
      <w:kern w:val="0"/>
      <w:sz w:val="24"/>
      <w:szCs w:val="20"/>
      <w:lang w:val="en-US" w:eastAsia="zh-CN" w:bidi="ar-SA"/>
    </w:rPr>
  </w:style>
  <w:style w:type="character" w:customStyle="1" w:styleId="1031">
    <w:name w:val="Char Char9"/>
    <w:qFormat/>
    <w:uiPriority w:val="0"/>
    <w:rPr>
      <w:rFonts w:ascii="Times New Roman" w:hAnsi="Times New Roman" w:eastAsia="宋体" w:cs="Times New Roman"/>
      <w:sz w:val="24"/>
      <w:szCs w:val="20"/>
    </w:rPr>
  </w:style>
  <w:style w:type="character" w:customStyle="1" w:styleId="1032">
    <w:name w:val="正文文本缩进 Char Char"/>
    <w:qFormat/>
    <w:uiPriority w:val="0"/>
    <w:rPr>
      <w:rFonts w:eastAsia="宋体"/>
      <w:kern w:val="2"/>
      <w:sz w:val="24"/>
      <w:lang w:val="en-US" w:eastAsia="zh-CN" w:bidi="ar-SA"/>
    </w:rPr>
  </w:style>
  <w:style w:type="character" w:customStyle="1" w:styleId="1033">
    <w:name w:val=" Char Char15"/>
    <w:qFormat/>
    <w:uiPriority w:val="0"/>
    <w:rPr>
      <w:rFonts w:ascii="Times New Roman" w:hAnsi="Times New Roman" w:eastAsia="宋体" w:cs="Times New Roman"/>
      <w:sz w:val="24"/>
      <w:szCs w:val="20"/>
    </w:rPr>
  </w:style>
  <w:style w:type="character" w:customStyle="1" w:styleId="1034">
    <w:name w:val=" Char Char13"/>
    <w:qFormat/>
    <w:uiPriority w:val="0"/>
    <w:rPr>
      <w:rFonts w:eastAsia="宋体"/>
      <w:kern w:val="2"/>
      <w:sz w:val="18"/>
      <w:lang w:val="en-US" w:eastAsia="zh-CN" w:bidi="ar-SA"/>
    </w:rPr>
  </w:style>
  <w:style w:type="character" w:customStyle="1" w:styleId="1035">
    <w:name w:val="正文首行缩进 Char2"/>
    <w:semiHidden/>
    <w:qFormat/>
    <w:uiPriority w:val="0"/>
  </w:style>
  <w:style w:type="character" w:customStyle="1" w:styleId="1036">
    <w:name w:val="f Char"/>
    <w:semiHidden/>
    <w:qFormat/>
    <w:uiPriority w:val="0"/>
    <w:rPr>
      <w:rFonts w:eastAsia="宋体"/>
      <w:kern w:val="2"/>
      <w:sz w:val="18"/>
      <w:szCs w:val="18"/>
      <w:lang w:val="en-US" w:eastAsia="zh-CN" w:bidi="ar-SA"/>
    </w:rPr>
  </w:style>
  <w:style w:type="character" w:customStyle="1" w:styleId="1037">
    <w:name w:val="正文首行缩进 2 Char2"/>
    <w:semiHidden/>
    <w:qFormat/>
    <w:uiPriority w:val="0"/>
    <w:rPr>
      <w:rFonts w:ascii="Times New Roman" w:hAnsi="Times New Roman" w:eastAsia="宋体" w:cs="Times New Roman"/>
      <w:kern w:val="2"/>
      <w:sz w:val="24"/>
      <w:szCs w:val="20"/>
      <w:lang w:val="en-US" w:eastAsia="zh-CN" w:bidi="ar-SA"/>
    </w:rPr>
  </w:style>
  <w:style w:type="character" w:customStyle="1" w:styleId="1038">
    <w:name w:val="正文文本 Char Char"/>
    <w:qFormat/>
    <w:uiPriority w:val="0"/>
  </w:style>
  <w:style w:type="character" w:customStyle="1" w:styleId="1039">
    <w:name w:val="日期 Char2"/>
    <w:semiHidden/>
    <w:qFormat/>
    <w:uiPriority w:val="0"/>
    <w:rPr>
      <w:rFonts w:ascii="Times New Roman" w:hAnsi="Times New Roman" w:eastAsia="宋体" w:cs="Times New Roman"/>
      <w:sz w:val="24"/>
      <w:szCs w:val="20"/>
    </w:rPr>
  </w:style>
  <w:style w:type="character" w:customStyle="1" w:styleId="1040">
    <w:name w:val="正文文本缩进 2 Char Char"/>
    <w:link w:val="111"/>
    <w:qFormat/>
    <w:uiPriority w:val="0"/>
    <w:rPr>
      <w:kern w:val="2"/>
      <w:sz w:val="21"/>
      <w:szCs w:val="22"/>
    </w:rPr>
  </w:style>
  <w:style w:type="character" w:customStyle="1" w:styleId="1041">
    <w:name w:val=" Char Char10"/>
    <w:qFormat/>
    <w:uiPriority w:val="0"/>
    <w:rPr>
      <w:rFonts w:eastAsia="仿宋_GB2312"/>
      <w:sz w:val="28"/>
    </w:rPr>
  </w:style>
  <w:style w:type="character" w:customStyle="1" w:styleId="1042">
    <w:name w:val="正文文字 Char Char"/>
    <w:qFormat/>
    <w:uiPriority w:val="0"/>
    <w:rPr>
      <w:rFonts w:ascii="Times New Roman" w:hAnsi="Times New Roman" w:eastAsia="宋体" w:cs="Times New Roman"/>
      <w:szCs w:val="24"/>
    </w:rPr>
  </w:style>
  <w:style w:type="character" w:customStyle="1" w:styleId="1043">
    <w:name w:val="正文文字缩进 2 Char Char"/>
    <w:qFormat/>
    <w:uiPriority w:val="0"/>
    <w:rPr>
      <w:rFonts w:ascii="Times New Roman" w:hAnsi="Times New Roman" w:eastAsia="宋体" w:cs="Times New Roman"/>
      <w:sz w:val="24"/>
      <w:szCs w:val="20"/>
    </w:rPr>
  </w:style>
  <w:style w:type="character" w:customStyle="1" w:styleId="1044">
    <w:name w:val="trans"/>
    <w:qFormat/>
    <w:uiPriority w:val="0"/>
  </w:style>
  <w:style w:type="character" w:customStyle="1" w:styleId="1045">
    <w:name w:val="search_content1"/>
    <w:qFormat/>
    <w:uiPriority w:val="0"/>
    <w:rPr>
      <w:sz w:val="15"/>
      <w:szCs w:val="15"/>
    </w:rPr>
  </w:style>
  <w:style w:type="character" w:customStyle="1" w:styleId="1046">
    <w:name w:val="样式3 Char"/>
    <w:qFormat/>
    <w:uiPriority w:val="0"/>
    <w:rPr>
      <w:rFonts w:eastAsia="楷体_GB2312"/>
      <w:kern w:val="2"/>
      <w:sz w:val="28"/>
      <w:szCs w:val="24"/>
    </w:rPr>
  </w:style>
  <w:style w:type="character" w:customStyle="1" w:styleId="1047">
    <w:name w:val=" Char Char21"/>
    <w:qFormat/>
    <w:uiPriority w:val="0"/>
    <w:rPr>
      <w:rFonts w:ascii="Times New Roman" w:hAnsi="Times New Roman" w:eastAsia="宋体" w:cs="Times New Roman"/>
      <w:bCs/>
      <w:sz w:val="24"/>
      <w:szCs w:val="28"/>
      <w:lang w:val="en-US" w:eastAsia="zh-CN" w:bidi="ar-SA"/>
    </w:rPr>
  </w:style>
  <w:style w:type="character" w:customStyle="1" w:styleId="1048">
    <w:name w:val=" Char Char19"/>
    <w:qFormat/>
    <w:uiPriority w:val="0"/>
    <w:rPr>
      <w:rFonts w:ascii="Arial" w:hAnsi="Arial" w:eastAsia="黑体" w:cs="Times New Roman"/>
      <w:b/>
      <w:bCs/>
      <w:sz w:val="24"/>
      <w:szCs w:val="24"/>
    </w:rPr>
  </w:style>
  <w:style w:type="character" w:customStyle="1" w:styleId="1049">
    <w:name w:val=" Char Char18"/>
    <w:qFormat/>
    <w:uiPriority w:val="0"/>
    <w:rPr>
      <w:rFonts w:ascii="Arial" w:hAnsi="Arial" w:eastAsia="宋体" w:cs="Arial"/>
      <w:b/>
      <w:bCs/>
      <w:sz w:val="24"/>
      <w:szCs w:val="24"/>
    </w:rPr>
  </w:style>
  <w:style w:type="character" w:customStyle="1" w:styleId="1050">
    <w:name w:val="样式 标题 3 + 宋体 Char Char"/>
    <w:qFormat/>
    <w:uiPriority w:val="0"/>
    <w:rPr>
      <w:rFonts w:ascii="宋体" w:hAnsi="宋体" w:eastAsia="宋体"/>
      <w:snapToGrid w:val="0"/>
      <w:sz w:val="24"/>
      <w:szCs w:val="32"/>
      <w:lang w:val="en-US" w:eastAsia="zh-CN" w:bidi="ar-SA"/>
    </w:rPr>
  </w:style>
  <w:style w:type="character" w:customStyle="1" w:styleId="1051">
    <w:name w:val="正文文本缩进 3 Char Char"/>
    <w:link w:val="112"/>
    <w:qFormat/>
    <w:uiPriority w:val="0"/>
    <w:rPr>
      <w:sz w:val="16"/>
    </w:rPr>
  </w:style>
  <w:style w:type="character" w:customStyle="1" w:styleId="1052">
    <w:name w:val=" Char Char3"/>
    <w:semiHidden/>
    <w:qFormat/>
    <w:uiPriority w:val="0"/>
    <w:rPr>
      <w:sz w:val="18"/>
      <w:szCs w:val="18"/>
    </w:rPr>
  </w:style>
  <w:style w:type="character" w:customStyle="1" w:styleId="1053">
    <w:name w:val=" Char Char8"/>
    <w:qFormat/>
    <w:uiPriority w:val="0"/>
    <w:rPr>
      <w:rFonts w:ascii="Calibri" w:hAnsi="Calibri" w:eastAsia="宋体" w:cs="Times New Roman"/>
      <w:b/>
      <w:bCs/>
      <w:kern w:val="44"/>
      <w:sz w:val="44"/>
      <w:szCs w:val="44"/>
    </w:rPr>
  </w:style>
  <w:style w:type="character" w:customStyle="1" w:styleId="1054">
    <w:name w:val=" Char Char7"/>
    <w:qFormat/>
    <w:uiPriority w:val="0"/>
    <w:rPr>
      <w:rFonts w:ascii="Cambria" w:hAnsi="Cambria" w:eastAsia="宋体" w:cs="Times New Roman"/>
      <w:b/>
      <w:bCs/>
      <w:sz w:val="32"/>
      <w:szCs w:val="32"/>
    </w:rPr>
  </w:style>
  <w:style w:type="character" w:customStyle="1" w:styleId="1055">
    <w:name w:val=" Char Char5"/>
    <w:qFormat/>
    <w:uiPriority w:val="0"/>
    <w:rPr>
      <w:rFonts w:ascii="Cambria" w:hAnsi="Cambria" w:eastAsia="宋体" w:cs="Times New Roman"/>
      <w:b/>
      <w:bCs/>
      <w:sz w:val="28"/>
      <w:szCs w:val="28"/>
    </w:rPr>
  </w:style>
  <w:style w:type="character" w:customStyle="1" w:styleId="1056">
    <w:name w:val=" Char Char4"/>
    <w:qFormat/>
    <w:uiPriority w:val="0"/>
    <w:rPr>
      <w:rFonts w:ascii="Calibri" w:hAnsi="Calibri" w:eastAsia="宋体" w:cs="Times New Roman"/>
      <w:b/>
      <w:bCs/>
      <w:sz w:val="28"/>
      <w:szCs w:val="28"/>
    </w:rPr>
  </w:style>
  <w:style w:type="character" w:customStyle="1" w:styleId="1057">
    <w:name w:val=" Char Char12"/>
    <w:qFormat/>
    <w:uiPriority w:val="0"/>
    <w:rPr>
      <w:rFonts w:ascii="宋体" w:hAnsi="Times New Roman" w:eastAsia="宋体" w:cs="Times New Roman"/>
      <w:kern w:val="0"/>
      <w:szCs w:val="20"/>
    </w:rPr>
  </w:style>
  <w:style w:type="character" w:customStyle="1" w:styleId="1058">
    <w:name w:val="第四级 字符"/>
    <w:link w:val="113"/>
    <w:qFormat/>
    <w:uiPriority w:val="0"/>
    <w:rPr>
      <w:rFonts w:ascii="宋体" w:hAnsi="宋体"/>
      <w:sz w:val="21"/>
      <w:szCs w:val="21"/>
    </w:rPr>
  </w:style>
  <w:style w:type="character" w:customStyle="1" w:styleId="1059">
    <w:name w:val="三级标题 字符"/>
    <w:link w:val="114"/>
    <w:qFormat/>
    <w:uiPriority w:val="0"/>
    <w:rPr>
      <w:rFonts w:ascii="宋体" w:hAnsi="宋体"/>
      <w:sz w:val="21"/>
      <w:szCs w:val="21"/>
      <w:lang w:eastAsia="en-NZ"/>
    </w:rPr>
  </w:style>
  <w:style w:type="character" w:customStyle="1" w:styleId="1060">
    <w:name w:val="无间隔 Char Char"/>
    <w:qFormat/>
    <w:uiPriority w:val="0"/>
    <w:rPr>
      <w:sz w:val="22"/>
      <w:szCs w:val="22"/>
      <w:lang w:val="en-US" w:eastAsia="zh-CN" w:bidi="ar-SA"/>
    </w:rPr>
  </w:style>
  <w:style w:type="character" w:customStyle="1" w:styleId="1061">
    <w:name w:val="font41"/>
    <w:qFormat/>
    <w:uiPriority w:val="0"/>
    <w:rPr>
      <w:rFonts w:hint="eastAsia" w:ascii="宋体" w:hAnsi="宋体" w:eastAsia="宋体" w:cs="宋体"/>
      <w:color w:val="000000"/>
      <w:sz w:val="24"/>
      <w:szCs w:val="24"/>
    </w:rPr>
  </w:style>
  <w:style w:type="character" w:customStyle="1" w:styleId="1062">
    <w:name w:val="font01"/>
    <w:basedOn w:val="72"/>
    <w:qFormat/>
    <w:uiPriority w:val="0"/>
    <w:rPr>
      <w:rFonts w:ascii="Microsoft Tai Le" w:hAnsi="Microsoft Tai Le" w:eastAsia="Microsoft Tai Le" w:cs="Microsoft Tai Le"/>
      <w:color w:val="000000"/>
      <w:sz w:val="24"/>
      <w:szCs w:val="24"/>
    </w:rPr>
  </w:style>
  <w:style w:type="character" w:customStyle="1" w:styleId="1063">
    <w:name w:val="font51"/>
    <w:qFormat/>
    <w:uiPriority w:val="0"/>
    <w:rPr>
      <w:rFonts w:hint="eastAsia" w:ascii="宋体" w:hAnsi="宋体" w:eastAsia="宋体" w:cs="宋体"/>
      <w:color w:val="000000"/>
      <w:sz w:val="22"/>
      <w:szCs w:val="22"/>
    </w:rPr>
  </w:style>
  <w:style w:type="character" w:customStyle="1" w:styleId="1064">
    <w:name w:val="Char Char32"/>
    <w:qFormat/>
    <w:uiPriority w:val="0"/>
    <w:rPr>
      <w:rFonts w:ascii="Arial" w:hAnsi="Arial" w:eastAsia="黑体"/>
      <w:b/>
      <w:kern w:val="2"/>
      <w:sz w:val="24"/>
    </w:rPr>
  </w:style>
  <w:style w:type="character" w:customStyle="1" w:styleId="1065">
    <w:name w:val="Char Char30"/>
    <w:qFormat/>
    <w:uiPriority w:val="0"/>
    <w:rPr>
      <w:rFonts w:ascii="Arial" w:hAnsi="Arial" w:eastAsia="黑体"/>
      <w:kern w:val="2"/>
      <w:sz w:val="24"/>
    </w:rPr>
  </w:style>
  <w:style w:type="character" w:customStyle="1" w:styleId="1066">
    <w:name w:val="Char Char29"/>
    <w:qFormat/>
    <w:uiPriority w:val="0"/>
    <w:rPr>
      <w:rFonts w:ascii="Arial" w:hAnsi="Arial" w:eastAsia="黑体"/>
      <w:kern w:val="2"/>
      <w:sz w:val="21"/>
    </w:rPr>
  </w:style>
  <w:style w:type="character" w:customStyle="1" w:styleId="1067">
    <w:name w:val="Char Char28"/>
    <w:qFormat/>
    <w:uiPriority w:val="0"/>
    <w:rPr>
      <w:rFonts w:ascii="Times New Roman" w:hAnsi="Times New Roman" w:eastAsia="宋体" w:cs="Times New Roman"/>
      <w:sz w:val="18"/>
      <w:szCs w:val="20"/>
    </w:rPr>
  </w:style>
  <w:style w:type="character" w:customStyle="1" w:styleId="1068">
    <w:name w:val="h6 Char"/>
    <w:qFormat/>
    <w:uiPriority w:val="0"/>
    <w:rPr>
      <w:rFonts w:ascii="Arial" w:hAnsi="Arial" w:eastAsia="黑体"/>
      <w:b/>
      <w:kern w:val="2"/>
      <w:sz w:val="24"/>
      <w:lang w:val="en-US" w:eastAsia="zh-CN" w:bidi="ar-SA"/>
    </w:rPr>
  </w:style>
  <w:style w:type="character" w:customStyle="1" w:styleId="1069">
    <w:name w:val="L7 Char"/>
    <w:qFormat/>
    <w:uiPriority w:val="0"/>
    <w:rPr>
      <w:rFonts w:eastAsia="宋体"/>
      <w:b/>
      <w:kern w:val="2"/>
      <w:sz w:val="24"/>
      <w:lang w:val="en-US" w:eastAsia="zh-CN" w:bidi="ar-SA"/>
    </w:rPr>
  </w:style>
  <w:style w:type="character" w:customStyle="1" w:styleId="1070">
    <w:name w:val="（A） Char"/>
    <w:qFormat/>
    <w:uiPriority w:val="0"/>
    <w:rPr>
      <w:rFonts w:ascii="Arial" w:hAnsi="Arial" w:eastAsia="黑体"/>
      <w:kern w:val="2"/>
      <w:sz w:val="24"/>
      <w:lang w:val="en-US" w:eastAsia="zh-CN" w:bidi="ar-SA"/>
    </w:rPr>
  </w:style>
  <w:style w:type="character" w:customStyle="1" w:styleId="1071">
    <w:name w:val="huh Char"/>
    <w:qFormat/>
    <w:uiPriority w:val="0"/>
    <w:rPr>
      <w:rFonts w:ascii="Arial" w:hAnsi="Arial" w:eastAsia="黑体"/>
      <w:kern w:val="2"/>
      <w:sz w:val="21"/>
      <w:lang w:val="en-US" w:eastAsia="zh-CN" w:bidi="ar-SA"/>
    </w:rPr>
  </w:style>
  <w:style w:type="character" w:customStyle="1" w:styleId="1072">
    <w:name w:val="Report Heading Char"/>
    <w:qFormat/>
    <w:uiPriority w:val="0"/>
    <w:rPr>
      <w:b/>
      <w:color w:val="000000"/>
      <w:kern w:val="2"/>
      <w:sz w:val="24"/>
    </w:rPr>
  </w:style>
  <w:style w:type="character" w:customStyle="1" w:styleId="1073">
    <w:name w:val="正文小标题 Char Char"/>
    <w:qFormat/>
    <w:uiPriority w:val="0"/>
    <w:rPr>
      <w:rFonts w:eastAsia="宋体"/>
      <w:kern w:val="2"/>
      <w:sz w:val="24"/>
      <w:lang w:val="en-US" w:eastAsia="zh-CN" w:bidi="ar-SA"/>
    </w:rPr>
  </w:style>
  <w:style w:type="character" w:customStyle="1" w:styleId="1074">
    <w:name w:val="emailstyle18"/>
    <w:qFormat/>
    <w:uiPriority w:val="0"/>
    <w:rPr>
      <w:rFonts w:hint="default" w:ascii="Calibri" w:hAnsi="Calibri" w:cs="Calibri"/>
      <w:color w:val="auto"/>
    </w:rPr>
  </w:style>
  <w:style w:type="character" w:customStyle="1" w:styleId="1075">
    <w:name w:val="font21"/>
    <w:qFormat/>
    <w:uiPriority w:val="0"/>
    <w:rPr>
      <w:rFonts w:hint="eastAsia" w:ascii="宋体" w:hAnsi="宋体" w:eastAsia="宋体" w:cs="宋体"/>
      <w:color w:val="000000"/>
      <w:sz w:val="22"/>
      <w:szCs w:val="22"/>
      <w:u w:val="none"/>
    </w:rPr>
  </w:style>
  <w:style w:type="character" w:customStyle="1" w:styleId="1076">
    <w:name w:val="t_tag"/>
    <w:qFormat/>
    <w:uiPriority w:val="0"/>
  </w:style>
  <w:style w:type="character" w:customStyle="1" w:styleId="1077">
    <w:name w:val="font11"/>
    <w:qFormat/>
    <w:uiPriority w:val="0"/>
    <w:rPr>
      <w:rFonts w:hint="eastAsia" w:ascii="宋体" w:hAnsi="宋体" w:eastAsia="宋体" w:cs="宋体"/>
      <w:color w:val="000000"/>
      <w:sz w:val="20"/>
      <w:szCs w:val="20"/>
      <w:u w:val="none"/>
    </w:rPr>
  </w:style>
  <w:style w:type="character" w:customStyle="1" w:styleId="1078">
    <w:name w:val="Item List Char1"/>
    <w:link w:val="115"/>
    <w:qFormat/>
    <w:uiPriority w:val="0"/>
    <w:rPr>
      <w:rFonts w:eastAsia="Times New Roman" w:cs="Arial"/>
      <w:kern w:val="2"/>
      <w:sz w:val="21"/>
      <w:szCs w:val="21"/>
      <w:lang w:val="en-US" w:eastAsia="zh-CN" w:bidi="ar-SA"/>
    </w:rPr>
  </w:style>
  <w:style w:type="character" w:customStyle="1" w:styleId="1079">
    <w:name w:val="emailstyle19"/>
    <w:qFormat/>
    <w:uiPriority w:val="0"/>
    <w:rPr>
      <w:rFonts w:hint="default" w:ascii="Calibri" w:hAnsi="Calibri" w:cs="Calibri"/>
      <w:color w:val="1F497D"/>
    </w:rPr>
  </w:style>
  <w:style w:type="character" w:customStyle="1" w:styleId="1080">
    <w:name w:val="A7"/>
    <w:qFormat/>
    <w:uiPriority w:val="99"/>
    <w:rPr>
      <w:rFonts w:cs="FZHei-B01S"/>
      <w:color w:val="211D1E"/>
      <w:sz w:val="16"/>
      <w:szCs w:val="16"/>
    </w:rPr>
  </w:style>
  <w:style w:type="character" w:customStyle="1" w:styleId="1081">
    <w:name w:val="A8"/>
    <w:qFormat/>
    <w:uiPriority w:val="99"/>
    <w:rPr>
      <w:rFonts w:ascii="Museo Sans For Dell" w:eastAsia="Museo Sans For Dell" w:cs="Museo Sans For Dell"/>
      <w:color w:val="211D1E"/>
      <w:sz w:val="9"/>
      <w:szCs w:val="9"/>
    </w:rPr>
  </w:style>
  <w:style w:type="character" w:customStyle="1" w:styleId="1082">
    <w:name w:val="Char Char33"/>
    <w:semiHidden/>
    <w:qFormat/>
    <w:uiPriority w:val="0"/>
    <w:rPr>
      <w:sz w:val="18"/>
      <w:szCs w:val="18"/>
    </w:rPr>
  </w:style>
  <w:style w:type="character" w:customStyle="1" w:styleId="1083">
    <w:name w:val="占位符文本11"/>
    <w:semiHidden/>
    <w:qFormat/>
    <w:uiPriority w:val="0"/>
    <w:rPr>
      <w:color w:val="808080"/>
    </w:rPr>
  </w:style>
  <w:style w:type="character" w:customStyle="1" w:styleId="1084">
    <w:name w:val="Char Char181"/>
    <w:qFormat/>
    <w:uiPriority w:val="0"/>
    <w:rPr>
      <w:rFonts w:ascii="Arial" w:hAnsi="Arial" w:eastAsia="黑体"/>
      <w:b/>
      <w:kern w:val="2"/>
      <w:sz w:val="24"/>
      <w:lang w:val="en-US" w:eastAsia="zh-CN" w:bidi="ar-SA"/>
    </w:rPr>
  </w:style>
  <w:style w:type="character" w:customStyle="1" w:styleId="1085">
    <w:name w:val="正文文本 Char2"/>
    <w:semiHidden/>
    <w:qFormat/>
    <w:uiPriority w:val="99"/>
    <w:rPr>
      <w:rFonts w:ascii="Times New Roman" w:hAnsi="Times New Roman" w:eastAsia="宋体" w:cs="Times New Roman"/>
      <w:szCs w:val="20"/>
    </w:rPr>
  </w:style>
  <w:style w:type="character" w:customStyle="1" w:styleId="1086">
    <w:name w:val="文档结构图 Char3"/>
    <w:semiHidden/>
    <w:qFormat/>
    <w:uiPriority w:val="99"/>
    <w:rPr>
      <w:rFonts w:ascii="宋体" w:hAnsi="Times New Roman" w:eastAsia="宋体" w:cs="Times New Roman"/>
      <w:sz w:val="18"/>
      <w:szCs w:val="18"/>
    </w:rPr>
  </w:style>
  <w:style w:type="character" w:customStyle="1" w:styleId="1087">
    <w:name w:val="页眉 Char3"/>
    <w:semiHidden/>
    <w:qFormat/>
    <w:uiPriority w:val="99"/>
    <w:rPr>
      <w:rFonts w:ascii="Times New Roman" w:hAnsi="Times New Roman" w:eastAsia="宋体" w:cs="Times New Roman"/>
      <w:sz w:val="18"/>
      <w:szCs w:val="18"/>
    </w:rPr>
  </w:style>
  <w:style w:type="character" w:customStyle="1" w:styleId="1088">
    <w:name w:val="页脚 Char3"/>
    <w:semiHidden/>
    <w:qFormat/>
    <w:uiPriority w:val="99"/>
    <w:rPr>
      <w:rFonts w:ascii="Times New Roman" w:hAnsi="Times New Roman" w:eastAsia="宋体" w:cs="Times New Roman"/>
      <w:sz w:val="18"/>
      <w:szCs w:val="18"/>
    </w:rPr>
  </w:style>
  <w:style w:type="character" w:customStyle="1" w:styleId="1089">
    <w:name w:val="页眉 字符"/>
    <w:qFormat/>
    <w:uiPriority w:val="99"/>
    <w:rPr>
      <w:sz w:val="18"/>
      <w:szCs w:val="18"/>
    </w:rPr>
  </w:style>
  <w:style w:type="character" w:customStyle="1" w:styleId="1090">
    <w:name w:val="标题4样式 Char"/>
    <w:link w:val="116"/>
    <w:qFormat/>
    <w:uiPriority w:val="0"/>
    <w:rPr>
      <w:rFonts w:ascii="Times New Roman" w:hAnsi="Times New Roman"/>
      <w:b/>
      <w:color w:val="000000"/>
      <w:kern w:val="2"/>
      <w:sz w:val="24"/>
    </w:rPr>
  </w:style>
  <w:style w:type="character" w:customStyle="1" w:styleId="1091">
    <w:name w:val="页脚 字符"/>
    <w:qFormat/>
    <w:uiPriority w:val="99"/>
    <w:rPr>
      <w:sz w:val="18"/>
      <w:szCs w:val="18"/>
    </w:rPr>
  </w:style>
  <w:style w:type="character" w:customStyle="1" w:styleId="1092">
    <w:name w:val="标题 3 字符"/>
    <w:semiHidden/>
    <w:qFormat/>
    <w:uiPriority w:val="9"/>
    <w:rPr>
      <w:b/>
      <w:bCs/>
      <w:sz w:val="32"/>
      <w:szCs w:val="32"/>
    </w:rPr>
  </w:style>
  <w:style w:type="character" w:customStyle="1" w:styleId="1093">
    <w:name w:val="标题 3 字符1"/>
    <w:qFormat/>
    <w:uiPriority w:val="0"/>
    <w:rPr>
      <w:rFonts w:ascii="Times New Roman" w:hAnsi="Times New Roman" w:eastAsia="宋体" w:cs="Times New Roman"/>
      <w:b/>
      <w:bCs/>
      <w:sz w:val="24"/>
      <w:szCs w:val="20"/>
    </w:rPr>
  </w:style>
  <w:style w:type="character" w:customStyle="1" w:styleId="1094">
    <w:name w:val="批注文字 字符1"/>
    <w:qFormat/>
    <w:uiPriority w:val="0"/>
    <w:rPr>
      <w:rFonts w:ascii="Times New Roman" w:hAnsi="Times New Roman" w:eastAsia="宋体" w:cs="Times New Roman"/>
      <w:sz w:val="20"/>
      <w:szCs w:val="20"/>
    </w:rPr>
  </w:style>
  <w:style w:type="character" w:customStyle="1" w:styleId="1095">
    <w:name w:val="批注框文本 字符"/>
    <w:semiHidden/>
    <w:qFormat/>
    <w:uiPriority w:val="99"/>
    <w:rPr>
      <w:sz w:val="18"/>
      <w:szCs w:val="18"/>
    </w:rPr>
  </w:style>
  <w:style w:type="character" w:customStyle="1" w:styleId="1096">
    <w:name w:val="纯文本 字符"/>
    <w:semiHidden/>
    <w:qFormat/>
    <w:uiPriority w:val="99"/>
    <w:rPr>
      <w:rFonts w:ascii="等线" w:hAnsi="Courier New" w:cs="Courier New"/>
    </w:rPr>
  </w:style>
  <w:style w:type="character" w:customStyle="1" w:styleId="1097">
    <w:name w:val="纯文本 字符1"/>
    <w:qFormat/>
    <w:uiPriority w:val="0"/>
    <w:rPr>
      <w:rFonts w:ascii="宋体" w:hAnsi="Courier New" w:eastAsia="宋体" w:cs="Times New Roman"/>
      <w:kern w:val="0"/>
      <w:sz w:val="20"/>
      <w:szCs w:val="20"/>
    </w:rPr>
  </w:style>
  <w:style w:type="character" w:customStyle="1" w:styleId="1098">
    <w:name w:val="标题 8 字符"/>
    <w:semiHidden/>
    <w:qFormat/>
    <w:uiPriority w:val="9"/>
    <w:rPr>
      <w:rFonts w:ascii="等线 Light" w:hAnsi="等线 Light" w:eastAsia="等线 Light" w:cs="Times New Roman"/>
      <w:sz w:val="24"/>
      <w:szCs w:val="24"/>
    </w:rPr>
  </w:style>
  <w:style w:type="character" w:customStyle="1" w:styleId="1099">
    <w:name w:val="图表格式 Char"/>
    <w:link w:val="117"/>
    <w:qFormat/>
    <w:uiPriority w:val="0"/>
    <w:rPr>
      <w:rFonts w:ascii="仿宋" w:hAnsi="仿宋" w:eastAsia="仿宋"/>
      <w:sz w:val="24"/>
    </w:rPr>
  </w:style>
  <w:style w:type="character" w:customStyle="1" w:styleId="1100">
    <w:name w:val="B-清除格式 Char"/>
    <w:link w:val="118"/>
    <w:qFormat/>
    <w:uiPriority w:val="0"/>
    <w:rPr>
      <w:rFonts w:ascii="宋体" w:hAnsi="宋体"/>
      <w:kern w:val="2"/>
      <w:sz w:val="24"/>
      <w:szCs w:val="24"/>
      <w:lang w:bidi="ar-SA"/>
    </w:rPr>
  </w:style>
  <w:style w:type="character" w:customStyle="1" w:styleId="1101">
    <w:name w:val="z-窗体底端 Char"/>
    <w:link w:val="119"/>
    <w:qFormat/>
    <w:uiPriority w:val="0"/>
    <w:rPr>
      <w:rFonts w:ascii="Arial" w:hAnsi="Arial"/>
      <w:vanish/>
      <w:color w:val="000000"/>
      <w:sz w:val="16"/>
      <w:szCs w:val="16"/>
    </w:rPr>
  </w:style>
  <w:style w:type="character" w:customStyle="1" w:styleId="1102">
    <w:name w:val="z-窗体顶端 Char"/>
    <w:link w:val="120"/>
    <w:qFormat/>
    <w:uiPriority w:val="0"/>
    <w:rPr>
      <w:rFonts w:ascii="Arial" w:hAnsi="Arial"/>
      <w:vanish/>
      <w:color w:val="000000"/>
      <w:sz w:val="16"/>
      <w:szCs w:val="16"/>
    </w:rPr>
  </w:style>
  <w:style w:type="character" w:customStyle="1" w:styleId="1103">
    <w:name w:val="QB正文 Char"/>
    <w:link w:val="121"/>
    <w:qFormat/>
    <w:locked/>
    <w:uiPriority w:val="0"/>
    <w:rPr>
      <w:rFonts w:ascii="宋体" w:hAnsi="宋体"/>
    </w:rPr>
  </w:style>
  <w:style w:type="character" w:customStyle="1" w:styleId="1104">
    <w:name w:val="H5 Char1"/>
    <w:qFormat/>
    <w:uiPriority w:val="0"/>
    <w:rPr>
      <w:rFonts w:eastAsia="宋体"/>
      <w:b/>
      <w:bCs/>
      <w:kern w:val="2"/>
      <w:sz w:val="28"/>
      <w:szCs w:val="28"/>
      <w:lang w:bidi="ar-SA"/>
    </w:rPr>
  </w:style>
  <w:style w:type="character" w:customStyle="1" w:styleId="1105">
    <w:name w:val="z-窗体底端 Char1"/>
    <w:link w:val="122"/>
    <w:qFormat/>
    <w:uiPriority w:val="0"/>
    <w:rPr>
      <w:rFonts w:ascii="Arial" w:hAnsi="Arial"/>
      <w:vanish/>
      <w:color w:val="000000"/>
      <w:sz w:val="16"/>
      <w:szCs w:val="16"/>
    </w:rPr>
  </w:style>
  <w:style w:type="character" w:customStyle="1" w:styleId="1106">
    <w:name w:val="z-窗体顶端 Char1"/>
    <w:link w:val="123"/>
    <w:qFormat/>
    <w:uiPriority w:val="0"/>
    <w:rPr>
      <w:rFonts w:ascii="Arial" w:hAnsi="Arial"/>
      <w:vanish/>
      <w:color w:val="000000"/>
      <w:sz w:val="16"/>
      <w:szCs w:val="16"/>
    </w:rPr>
  </w:style>
  <w:style w:type="character" w:customStyle="1" w:styleId="1107">
    <w:name w:val="引用 Char1"/>
    <w:link w:val="124"/>
    <w:qFormat/>
    <w:uiPriority w:val="0"/>
    <w:rPr>
      <w:rFonts w:ascii="Times New Roman" w:hAnsi="Times New Roman"/>
      <w:i/>
      <w:iCs/>
      <w:color w:val="000000"/>
      <w:sz w:val="24"/>
      <w:szCs w:val="24"/>
    </w:rPr>
  </w:style>
  <w:style w:type="character" w:customStyle="1" w:styleId="1108">
    <w:name w:val="明显引用 Char1"/>
    <w:link w:val="125"/>
    <w:qFormat/>
    <w:uiPriority w:val="0"/>
    <w:rPr>
      <w:rFonts w:ascii="Times New Roman" w:hAnsi="Times New Roman"/>
      <w:b/>
      <w:bCs/>
      <w:i/>
      <w:iCs/>
      <w:color w:val="4F81BD"/>
      <w:sz w:val="24"/>
      <w:szCs w:val="24"/>
    </w:rPr>
  </w:style>
  <w:style w:type="character" w:customStyle="1" w:styleId="1109">
    <w:name w:val="_Style 1107"/>
    <w:qFormat/>
    <w:uiPriority w:val="0"/>
    <w:rPr>
      <w:i/>
      <w:iCs/>
      <w:color w:val="808080"/>
    </w:rPr>
  </w:style>
  <w:style w:type="character" w:customStyle="1" w:styleId="1110">
    <w:name w:val="_Style 1108"/>
    <w:qFormat/>
    <w:uiPriority w:val="0"/>
    <w:rPr>
      <w:b/>
      <w:bCs/>
      <w:i/>
      <w:iCs/>
      <w:color w:val="4F81BD"/>
    </w:rPr>
  </w:style>
  <w:style w:type="character" w:customStyle="1" w:styleId="1111">
    <w:name w:val="_Style 1109"/>
    <w:qFormat/>
    <w:uiPriority w:val="0"/>
    <w:rPr>
      <w:smallCaps/>
      <w:color w:val="C0504D"/>
      <w:u w:val="single"/>
    </w:rPr>
  </w:style>
  <w:style w:type="character" w:customStyle="1" w:styleId="1112">
    <w:name w:val="_Style 1110"/>
    <w:qFormat/>
    <w:uiPriority w:val="0"/>
    <w:rPr>
      <w:b/>
      <w:bCs/>
      <w:smallCaps/>
      <w:color w:val="C0504D"/>
      <w:spacing w:val="5"/>
      <w:u w:val="single"/>
    </w:rPr>
  </w:style>
  <w:style w:type="character" w:customStyle="1" w:styleId="1113">
    <w:name w:val="_Style 1111"/>
    <w:qFormat/>
    <w:uiPriority w:val="0"/>
    <w:rPr>
      <w:b/>
      <w:bCs/>
      <w:smallCaps/>
      <w:spacing w:val="5"/>
    </w:rPr>
  </w:style>
  <w:style w:type="character" w:customStyle="1" w:styleId="1114">
    <w:name w:val="*标题3级样式 Char"/>
    <w:link w:val="126"/>
    <w:qFormat/>
    <w:uiPriority w:val="0"/>
    <w:rPr>
      <w:rFonts w:ascii="Times New Roman" w:hAnsi="Times New Roman"/>
      <w:b/>
      <w:bCs/>
      <w:sz w:val="28"/>
      <w:szCs w:val="28"/>
    </w:rPr>
  </w:style>
  <w:style w:type="character" w:customStyle="1" w:styleId="1115">
    <w:name w:val="*标题2样式 Char"/>
    <w:link w:val="127"/>
    <w:qFormat/>
    <w:uiPriority w:val="0"/>
    <w:rPr>
      <w:rFonts w:ascii="Arial" w:hAnsi="Arial" w:eastAsia="黑体"/>
      <w:b/>
      <w:bCs/>
      <w:kern w:val="2"/>
      <w:sz w:val="32"/>
      <w:szCs w:val="28"/>
    </w:rPr>
  </w:style>
  <w:style w:type="character" w:customStyle="1" w:styleId="1116">
    <w:name w:val="标题 1 字符"/>
    <w:qFormat/>
    <w:uiPriority w:val="0"/>
    <w:rPr>
      <w:rFonts w:ascii="等线" w:hAnsi="等线" w:eastAsia="等线" w:cs="宋体"/>
      <w:b/>
      <w:bCs/>
      <w:kern w:val="44"/>
      <w:sz w:val="44"/>
      <w:szCs w:val="44"/>
    </w:rPr>
  </w:style>
  <w:style w:type="character" w:customStyle="1" w:styleId="1117">
    <w:name w:val="标题 字符"/>
    <w:qFormat/>
    <w:uiPriority w:val="0"/>
    <w:rPr>
      <w:rFonts w:ascii="等线 Light" w:hAnsi="等线 Light" w:eastAsia="等线 Light" w:cs="Times New Roman"/>
      <w:b/>
      <w:bCs/>
      <w:sz w:val="32"/>
      <w:szCs w:val="32"/>
    </w:rPr>
  </w:style>
  <w:style w:type="character" w:customStyle="1" w:styleId="1118">
    <w:name w:val="页眉 字符1"/>
    <w:qFormat/>
    <w:uiPriority w:val="0"/>
    <w:rPr>
      <w:rFonts w:ascii="Times New Roman" w:hAnsi="Times New Roman" w:eastAsia="宋体" w:cs="Times New Roman"/>
      <w:sz w:val="18"/>
      <w:szCs w:val="18"/>
    </w:rPr>
  </w:style>
  <w:style w:type="character" w:customStyle="1" w:styleId="1119">
    <w:name w:val="页脚 字符1"/>
    <w:qFormat/>
    <w:uiPriority w:val="0"/>
    <w:rPr>
      <w:rFonts w:ascii="Times New Roman" w:hAnsi="Times New Roman" w:eastAsia="宋体" w:cs="Times New Roman"/>
      <w:sz w:val="18"/>
      <w:szCs w:val="18"/>
    </w:rPr>
  </w:style>
  <w:style w:type="character" w:customStyle="1" w:styleId="1120">
    <w:name w:val="标题 1 字符1"/>
    <w:qFormat/>
    <w:uiPriority w:val="0"/>
    <w:rPr>
      <w:rFonts w:ascii="Times New Roman" w:hAnsi="Times New Roman" w:eastAsia="宋体" w:cs="Times New Roman"/>
      <w:b/>
      <w:bCs/>
      <w:kern w:val="44"/>
      <w:sz w:val="44"/>
      <w:szCs w:val="44"/>
    </w:rPr>
  </w:style>
  <w:style w:type="character" w:customStyle="1" w:styleId="1121">
    <w:name w:val="标题 2 字符1"/>
    <w:qFormat/>
    <w:uiPriority w:val="0"/>
    <w:rPr>
      <w:rFonts w:ascii="Arial" w:hAnsi="Arial" w:eastAsia="黑体" w:cs="Times New Roman"/>
      <w:b/>
      <w:bCs/>
      <w:sz w:val="32"/>
      <w:szCs w:val="32"/>
    </w:rPr>
  </w:style>
  <w:style w:type="character" w:customStyle="1" w:styleId="1122">
    <w:name w:val="标题 4 字符1"/>
    <w:qFormat/>
    <w:uiPriority w:val="0"/>
    <w:rPr>
      <w:rFonts w:ascii="Arial" w:hAnsi="Arial" w:eastAsia="黑体" w:cs="Times New Roman"/>
      <w:b/>
      <w:bCs/>
      <w:sz w:val="28"/>
      <w:szCs w:val="28"/>
    </w:rPr>
  </w:style>
  <w:style w:type="character" w:customStyle="1" w:styleId="1123">
    <w:name w:val="标题 5 字符1"/>
    <w:qFormat/>
    <w:uiPriority w:val="0"/>
    <w:rPr>
      <w:rFonts w:ascii="Times New Roman" w:hAnsi="Times New Roman" w:eastAsia="宋体" w:cs="Times New Roman"/>
      <w:b/>
      <w:bCs/>
      <w:sz w:val="28"/>
      <w:szCs w:val="28"/>
    </w:rPr>
  </w:style>
  <w:style w:type="character" w:customStyle="1" w:styleId="1124">
    <w:name w:val="标题 6 字符1"/>
    <w:qFormat/>
    <w:uiPriority w:val="0"/>
    <w:rPr>
      <w:rFonts w:ascii="Arial" w:hAnsi="Arial" w:eastAsia="黑体" w:cs="Times New Roman"/>
      <w:b/>
      <w:bCs/>
      <w:sz w:val="24"/>
      <w:szCs w:val="24"/>
    </w:rPr>
  </w:style>
  <w:style w:type="character" w:customStyle="1" w:styleId="1125">
    <w:name w:val="标题 7 字符1"/>
    <w:qFormat/>
    <w:uiPriority w:val="0"/>
    <w:rPr>
      <w:rFonts w:ascii="Times New Roman" w:hAnsi="Times New Roman" w:eastAsia="宋体" w:cs="Times New Roman"/>
      <w:b/>
      <w:bCs/>
      <w:sz w:val="24"/>
      <w:szCs w:val="24"/>
    </w:rPr>
  </w:style>
  <w:style w:type="character" w:customStyle="1" w:styleId="1126">
    <w:name w:val="标题 8 字符1"/>
    <w:qFormat/>
    <w:uiPriority w:val="0"/>
    <w:rPr>
      <w:rFonts w:ascii="Arial" w:hAnsi="Arial" w:eastAsia="黑体" w:cs="Times New Roman"/>
      <w:sz w:val="24"/>
      <w:szCs w:val="24"/>
    </w:rPr>
  </w:style>
  <w:style w:type="character" w:customStyle="1" w:styleId="1127">
    <w:name w:val="正文文本 字符1"/>
    <w:qFormat/>
    <w:uiPriority w:val="0"/>
    <w:rPr>
      <w:rFonts w:ascii="Times New Roman" w:hAnsi="Times New Roman" w:eastAsia="宋体" w:cs="Times New Roman"/>
      <w:sz w:val="24"/>
      <w:szCs w:val="24"/>
    </w:rPr>
  </w:style>
  <w:style w:type="character" w:customStyle="1" w:styleId="1128">
    <w:name w:val="文档结构图 字符1"/>
    <w:qFormat/>
    <w:uiPriority w:val="0"/>
    <w:rPr>
      <w:rFonts w:ascii="宋体" w:hAnsi="Times New Roman" w:eastAsia="宋体" w:cs="Times New Roman"/>
      <w:sz w:val="18"/>
      <w:szCs w:val="18"/>
    </w:rPr>
  </w:style>
  <w:style w:type="character" w:customStyle="1" w:styleId="1129">
    <w:name w:val="z-窗体底端 字符1"/>
    <w:qFormat/>
    <w:uiPriority w:val="0"/>
    <w:rPr>
      <w:rFonts w:ascii="Arial" w:hAnsi="Arial" w:eastAsia="宋体" w:cs="Arial"/>
      <w:vanish/>
      <w:color w:val="000000"/>
      <w:kern w:val="0"/>
      <w:sz w:val="16"/>
      <w:szCs w:val="16"/>
    </w:rPr>
  </w:style>
  <w:style w:type="character" w:customStyle="1" w:styleId="1130">
    <w:name w:val="z-窗体顶端 字符1"/>
    <w:qFormat/>
    <w:uiPriority w:val="0"/>
    <w:rPr>
      <w:rFonts w:ascii="Arial" w:hAnsi="Arial" w:eastAsia="宋体" w:cs="Arial"/>
      <w:vanish/>
      <w:color w:val="000000"/>
      <w:kern w:val="0"/>
      <w:sz w:val="16"/>
      <w:szCs w:val="16"/>
    </w:rPr>
  </w:style>
  <w:style w:type="character" w:customStyle="1" w:styleId="1131">
    <w:name w:val="日期 字符1"/>
    <w:qFormat/>
    <w:uiPriority w:val="0"/>
    <w:rPr>
      <w:rFonts w:ascii="宋体" w:hAnsi="Times New Roman" w:eastAsia="宋体" w:cs="Times New Roman"/>
      <w:color w:val="000000"/>
      <w:kern w:val="0"/>
      <w:szCs w:val="24"/>
    </w:rPr>
  </w:style>
  <w:style w:type="character" w:customStyle="1" w:styleId="1132">
    <w:name w:val="正文文本 3 字符1"/>
    <w:qFormat/>
    <w:uiPriority w:val="0"/>
    <w:rPr>
      <w:rFonts w:ascii="宋体" w:hAnsi="Times New Roman" w:eastAsia="宋体" w:cs="宋体"/>
      <w:color w:val="000000"/>
      <w:kern w:val="0"/>
      <w:sz w:val="24"/>
      <w:szCs w:val="20"/>
    </w:rPr>
  </w:style>
  <w:style w:type="character" w:customStyle="1" w:styleId="1133">
    <w:name w:val="列出段落 字符"/>
    <w:qFormat/>
    <w:uiPriority w:val="0"/>
    <w:rPr>
      <w:rFonts w:ascii="Times New Roman" w:hAnsi="Times New Roman" w:eastAsia="宋体" w:cs="Times New Roman"/>
      <w:sz w:val="24"/>
      <w:szCs w:val="24"/>
    </w:rPr>
  </w:style>
  <w:style w:type="character" w:customStyle="1" w:styleId="1134">
    <w:name w:val="标题 字符1"/>
    <w:qFormat/>
    <w:uiPriority w:val="0"/>
    <w:rPr>
      <w:rFonts w:ascii="Cambria" w:hAnsi="Cambria" w:eastAsia="宋体" w:cs="Times New Roman"/>
      <w:b/>
      <w:bCs/>
      <w:sz w:val="32"/>
      <w:szCs w:val="32"/>
    </w:rPr>
  </w:style>
  <w:style w:type="character" w:customStyle="1" w:styleId="1135">
    <w:name w:val="副标题 字符"/>
    <w:qFormat/>
    <w:uiPriority w:val="0"/>
    <w:rPr>
      <w:b/>
      <w:bCs/>
      <w:kern w:val="28"/>
      <w:sz w:val="32"/>
      <w:szCs w:val="32"/>
    </w:rPr>
  </w:style>
  <w:style w:type="character" w:customStyle="1" w:styleId="1136">
    <w:name w:val="副标题 字符1"/>
    <w:qFormat/>
    <w:uiPriority w:val="0"/>
    <w:rPr>
      <w:rFonts w:ascii="Cambria" w:hAnsi="Cambria" w:eastAsia="宋体" w:cs="Times New Roman"/>
      <w:b/>
      <w:bCs/>
      <w:kern w:val="28"/>
      <w:sz w:val="32"/>
      <w:szCs w:val="32"/>
    </w:rPr>
  </w:style>
  <w:style w:type="character" w:customStyle="1" w:styleId="1137">
    <w:name w:val="引用 字符"/>
    <w:qFormat/>
    <w:uiPriority w:val="0"/>
    <w:rPr>
      <w:rFonts w:ascii="Times New Roman" w:hAnsi="Times New Roman" w:eastAsia="宋体" w:cs="Times New Roman"/>
      <w:i/>
      <w:iCs/>
      <w:color w:val="404040"/>
      <w:sz w:val="24"/>
      <w:szCs w:val="24"/>
    </w:rPr>
  </w:style>
  <w:style w:type="character" w:customStyle="1" w:styleId="1138">
    <w:name w:val="引用 字符1"/>
    <w:qFormat/>
    <w:uiPriority w:val="0"/>
    <w:rPr>
      <w:rFonts w:ascii="Times New Roman" w:hAnsi="Times New Roman" w:eastAsia="宋体" w:cs="Times New Roman"/>
      <w:i/>
      <w:iCs/>
      <w:color w:val="000000"/>
      <w:sz w:val="24"/>
      <w:szCs w:val="24"/>
    </w:rPr>
  </w:style>
  <w:style w:type="character" w:customStyle="1" w:styleId="1139">
    <w:name w:val="明显引用 字符"/>
    <w:qFormat/>
    <w:uiPriority w:val="0"/>
    <w:rPr>
      <w:rFonts w:ascii="Times New Roman" w:hAnsi="Times New Roman" w:eastAsia="宋体" w:cs="Times New Roman"/>
      <w:i/>
      <w:iCs/>
      <w:color w:val="5B9BD5"/>
      <w:sz w:val="24"/>
      <w:szCs w:val="24"/>
    </w:rPr>
  </w:style>
  <w:style w:type="character" w:customStyle="1" w:styleId="1140">
    <w:name w:val="明显引用 字符1"/>
    <w:qFormat/>
    <w:uiPriority w:val="0"/>
    <w:rPr>
      <w:rFonts w:ascii="Times New Roman" w:hAnsi="Times New Roman" w:eastAsia="宋体" w:cs="Times New Roman"/>
      <w:b/>
      <w:bCs/>
      <w:i/>
      <w:iCs/>
      <w:color w:val="4F81BD"/>
      <w:sz w:val="24"/>
      <w:szCs w:val="24"/>
    </w:rPr>
  </w:style>
  <w:style w:type="character" w:customStyle="1" w:styleId="1141">
    <w:name w:val="正文文本缩进 字符1"/>
    <w:qFormat/>
    <w:uiPriority w:val="0"/>
    <w:rPr>
      <w:rFonts w:ascii="宋体" w:hAnsi="Times New Roman" w:eastAsia="宋体" w:cs="Times New Roman"/>
      <w:color w:val="000000"/>
      <w:kern w:val="0"/>
      <w:szCs w:val="21"/>
    </w:rPr>
  </w:style>
  <w:style w:type="character" w:customStyle="1" w:styleId="1142">
    <w:name w:val="正文文本缩进 2 字符1"/>
    <w:qFormat/>
    <w:uiPriority w:val="0"/>
    <w:rPr>
      <w:rFonts w:ascii="Times New Roman" w:hAnsi="Times New Roman" w:eastAsia="宋体" w:cs="Times New Roman"/>
      <w:szCs w:val="20"/>
    </w:rPr>
  </w:style>
  <w:style w:type="character" w:customStyle="1" w:styleId="1143">
    <w:name w:val="正文文本缩进 3 字符1"/>
    <w:qFormat/>
    <w:uiPriority w:val="0"/>
    <w:rPr>
      <w:rFonts w:ascii="Times New Roman" w:hAnsi="Times New Roman" w:eastAsia="宋体" w:cs="Times New Roman"/>
      <w:szCs w:val="20"/>
    </w:rPr>
  </w:style>
  <w:style w:type="character" w:customStyle="1" w:styleId="1144">
    <w:name w:val="批注主题 字符1"/>
    <w:qFormat/>
    <w:uiPriority w:val="0"/>
    <w:rPr>
      <w:rFonts w:ascii="宋体" w:hAnsi="Times New Roman" w:eastAsia="宋体" w:cs="宋体"/>
      <w:b/>
      <w:bCs/>
      <w:color w:val="000000"/>
      <w:kern w:val="0"/>
      <w:szCs w:val="21"/>
    </w:rPr>
  </w:style>
  <w:style w:type="character" w:customStyle="1" w:styleId="1145">
    <w:name w:val="+正文 Char1"/>
    <w:link w:val="128"/>
    <w:qFormat/>
    <w:locked/>
    <w:uiPriority w:val="0"/>
    <w:rPr>
      <w:kern w:val="2"/>
      <w:sz w:val="24"/>
      <w:szCs w:val="28"/>
    </w:rPr>
  </w:style>
  <w:style w:type="character" w:customStyle="1" w:styleId="1146">
    <w:name w:val="正文楷 Char Char1"/>
    <w:link w:val="129"/>
    <w:qFormat/>
    <w:locked/>
    <w:uiPriority w:val="0"/>
    <w:rPr>
      <w:rFonts w:ascii="楷体_GB2312" w:hAnsi="楷体_GB2312" w:eastAsia="楷体_GB2312"/>
      <w:kern w:val="2"/>
      <w:sz w:val="28"/>
    </w:rPr>
  </w:style>
  <w:style w:type="character" w:customStyle="1" w:styleId="1147">
    <w:name w:val="标题 23"/>
    <w:qFormat/>
    <w:uiPriority w:val="0"/>
    <w:rPr>
      <w:rFonts w:hint="default" w:ascii="Arial" w:hAnsi="Arial" w:eastAsia="黑体" w:cs="Arial"/>
      <w:b/>
      <w:sz w:val="32"/>
      <w:lang w:val="en-US" w:eastAsia="zh-CN" w:bidi="ar-SA"/>
    </w:rPr>
  </w:style>
  <w:style w:type="character" w:customStyle="1" w:styleId="1148">
    <w:name w:val="p141"/>
    <w:qFormat/>
    <w:uiPriority w:val="0"/>
    <w:rPr>
      <w:sz w:val="21"/>
      <w:szCs w:val="21"/>
    </w:rPr>
  </w:style>
  <w:style w:type="character" w:customStyle="1" w:styleId="1149">
    <w:name w:val="big1"/>
    <w:qFormat/>
    <w:uiPriority w:val="0"/>
    <w:rPr>
      <w:rFonts w:hint="default" w:ascii="Tahoma" w:hAnsi="Tahoma" w:cs="Tahoma"/>
      <w:sz w:val="22"/>
      <w:szCs w:val="22"/>
    </w:rPr>
  </w:style>
  <w:style w:type="character" w:customStyle="1" w:styleId="1150">
    <w:name w:val="标题 2 Char Char Char Char Char Char Char Char Char Char Char Char Char Char Char Char Char Char Char Char Char Char Char Char Char Char Char Char Char Char Char Char Char Char Char Char Char Char Char"/>
    <w:qFormat/>
    <w:uiPriority w:val="0"/>
    <w:rPr>
      <w:rFonts w:hint="default" w:ascii="Arial" w:hAnsi="Arial" w:eastAsia="黑体" w:cs="Arial"/>
      <w:b/>
      <w:bCs/>
      <w:kern w:val="2"/>
      <w:sz w:val="32"/>
      <w:szCs w:val="32"/>
      <w:lang w:val="en-US" w:eastAsia="zh-CN" w:bidi="ar-SA"/>
    </w:rPr>
  </w:style>
  <w:style w:type="character" w:customStyle="1" w:styleId="1151">
    <w:name w:val="black11"/>
    <w:qFormat/>
    <w:uiPriority w:val="0"/>
    <w:rPr>
      <w:color w:val="000000"/>
      <w:sz w:val="18"/>
      <w:szCs w:val="18"/>
    </w:rPr>
  </w:style>
  <w:style w:type="character" w:customStyle="1" w:styleId="1152">
    <w:name w:val="style231"/>
    <w:qFormat/>
    <w:uiPriority w:val="0"/>
    <w:rPr>
      <w:color w:val="001891"/>
    </w:rPr>
  </w:style>
  <w:style w:type="character" w:customStyle="1" w:styleId="1153">
    <w:name w:val="副标题 Char2"/>
    <w:qFormat/>
    <w:uiPriority w:val="0"/>
    <w:rPr>
      <w:rFonts w:hint="default" w:ascii="Cambria"/>
      <w:b/>
      <w:kern w:val="28"/>
      <w:sz w:val="32"/>
      <w:lang w:eastAsia="en-US"/>
    </w:rPr>
  </w:style>
  <w:style w:type="character" w:customStyle="1" w:styleId="1154">
    <w:name w:val="fontstyle01"/>
    <w:qFormat/>
    <w:uiPriority w:val="0"/>
    <w:rPr>
      <w:rFonts w:hint="eastAsia" w:ascii="宋体" w:hAnsi="宋体" w:eastAsia="宋体"/>
      <w:color w:val="000000"/>
      <w:sz w:val="22"/>
      <w:szCs w:val="22"/>
    </w:rPr>
  </w:style>
  <w:style w:type="character" w:customStyle="1" w:styleId="1155">
    <w:name w:val="st1"/>
    <w:qFormat/>
    <w:uiPriority w:val="0"/>
  </w:style>
  <w:style w:type="character" w:customStyle="1" w:styleId="1156">
    <w:name w:val="批注框文本 Char"/>
    <w:semiHidden/>
    <w:qFormat/>
    <w:uiPriority w:val="0"/>
    <w:rPr>
      <w:kern w:val="2"/>
      <w:sz w:val="18"/>
      <w:szCs w:val="18"/>
    </w:rPr>
  </w:style>
  <w:style w:type="character" w:customStyle="1" w:styleId="1157">
    <w:name w:val="页眉 Char"/>
    <w:qFormat/>
    <w:uiPriority w:val="0"/>
    <w:rPr>
      <w:kern w:val="2"/>
      <w:sz w:val="18"/>
      <w:szCs w:val="18"/>
    </w:rPr>
  </w:style>
  <w:style w:type="character" w:customStyle="1" w:styleId="1158">
    <w:name w:val="页脚 Char"/>
    <w:qFormat/>
    <w:uiPriority w:val="0"/>
    <w:rPr>
      <w:kern w:val="2"/>
      <w:sz w:val="18"/>
      <w:szCs w:val="18"/>
    </w:rPr>
  </w:style>
  <w:style w:type="character" w:customStyle="1" w:styleId="1159">
    <w:name w:val="正文文本 3 Char"/>
    <w:qFormat/>
    <w:uiPriority w:val="0"/>
    <w:rPr>
      <w:rFonts w:eastAsia="楷体_GB2312"/>
      <w:sz w:val="16"/>
      <w:szCs w:val="16"/>
    </w:rPr>
  </w:style>
  <w:style w:type="table" w:customStyle="1" w:styleId="1160">
    <w:name w:val="网格型2"/>
    <w:basedOn w:val="7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table" w:customStyle="1" w:styleId="1161">
    <w:name w:val="网格表 1 浅色1"/>
    <w:basedOn w:val="70"/>
    <w:qFormat/>
    <w:uiPriority w:val="0"/>
    <w:rPr>
      <w:rFonts w:ascii="Times New Roman" w:hAnsi="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cPr>
      <w:textDirection w:val="tbRl"/>
    </w:tc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62">
    <w:name w:val="网格型浅色1"/>
    <w:basedOn w:val="70"/>
    <w:qFormat/>
    <w:uiPriority w:val="0"/>
    <w:rPr>
      <w:rFonts w:ascii="Times New Roman" w:hAnsi="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cPr>
      <w:textDirection w:val="tbRl"/>
    </w:tcPr>
  </w:style>
  <w:style w:type="table" w:customStyle="1" w:styleId="1163">
    <w:name w:val="_Style 1161"/>
    <w:basedOn w:val="70"/>
    <w:qFormat/>
    <w:uiPriority w:val="0"/>
    <w:rPr>
      <w:rFonts w:ascii="Times New Roman" w:hAnsi="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cPr>
      <w:textDirection w:val="btLr"/>
    </w:tcPr>
  </w:style>
  <w:style w:type="table" w:customStyle="1" w:styleId="1164">
    <w:name w:val="_Style 1162"/>
    <w:basedOn w:val="70"/>
    <w:qFormat/>
    <w:uiPriority w:val="0"/>
    <w:rPr>
      <w:rFonts w:ascii="Times New Roman" w:hAnsi="Times New Roman"/>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cPr>
      <w:textDirection w:val="tbRl"/>
    </w:tc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65">
    <w:name w:val="网格型1"/>
    <w:basedOn w:val="7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6">
    <w:name w:val="font31"/>
    <w:basedOn w:val="72"/>
    <w:qFormat/>
    <w:uiPriority w:val="0"/>
    <w:rPr>
      <w:rFonts w:hint="eastAsia" w:ascii="宋体" w:hAnsi="宋体" w:eastAsia="宋体" w:cs="宋体"/>
      <w:color w:val="000000"/>
      <w:sz w:val="22"/>
      <w:szCs w:val="22"/>
      <w:u w:val="none"/>
    </w:rPr>
  </w:style>
  <w:style w:type="paragraph" w:customStyle="1" w:styleId="1167">
    <w:name w:val="封面标题"/>
    <w:basedOn w:val="1"/>
    <w:qFormat/>
    <w:uiPriority w:val="0"/>
    <w:pPr>
      <w:widowControl w:val="0"/>
      <w:jc w:val="center"/>
    </w:pPr>
    <w:rPr>
      <w:b/>
      <w:bCs/>
      <w:kern w:val="2"/>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132</Pages>
  <Words>5238</Words>
  <Characters>5871</Characters>
  <Lines>710</Lines>
  <Paragraphs>590</Paragraphs>
  <TotalTime>20</TotalTime>
  <ScaleCrop>false</ScaleCrop>
  <LinksUpToDate>false</LinksUpToDate>
  <CharactersWithSpaces>5924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2022-10-28T03:00:00Z</dcterms:created>
  <dc:creator>袁静</dc:creator>
  <cp:lastModifiedBy>do</cp:lastModifiedBy>
  <cp:lastPrinted>2025-01-21T07:49:00Z</cp:lastPrinted>
  <dcterms:modified xsi:type="dcterms:W3CDTF">2025-09-29T12:51:37Z</dcterms:modified>
  <dc:title>中华人民共和国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C1575541B2994F07A06E06D32C520AE2_13</vt:lpwstr>
  </property>
  <property fmtid="{D5CDD505-2E9C-101B-9397-08002B2CF9AE}" pid="4" name="KSOTemplateDocerSaveRecord">
    <vt:lpwstr>eyJoZGlkIjoiZWZkYzBiMmNhNGI5MTY3MDdkNzZiOWJmOGJhZTUzYTIiLCJ1c2VySWQiOiIyODM3OTMxMjQifQ==</vt:lpwstr>
  </property>
  <property fmtid="{D5CDD505-2E9C-101B-9397-08002B2CF9AE}" pid="5" name="5B77E7CEEC58BC6AFAE8886BEB80DBEB">
    <vt:lpwstr>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</vt:lpwstr>
  </property>
</Properties>
</file>