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CF85F">
      <w:pPr>
        <w:pStyle w:val="7"/>
        <w:rPr>
          <w:color w:val="000000" w:themeColor="text1"/>
          <w14:textFill>
            <w14:solidFill>
              <w14:schemeClr w14:val="tx1"/>
            </w14:solidFill>
          </w14:textFill>
        </w:rPr>
      </w:pPr>
    </w:p>
    <w:p w14:paraId="6E612342">
      <w:pPr>
        <w:spacing w:line="360" w:lineRule="auto"/>
        <w:ind w:left="359" w:leftChars="171"/>
        <w:jc w:val="left"/>
        <w:rPr>
          <w:rFonts w:ascii="宋体"/>
          <w:b/>
          <w:bCs/>
          <w:color w:val="000000" w:themeColor="text1"/>
          <w:spacing w:val="40"/>
          <w:sz w:val="44"/>
          <w:szCs w:val="44"/>
          <w14:textFill>
            <w14:solidFill>
              <w14:schemeClr w14:val="tx1"/>
            </w14:solidFill>
          </w14:textFill>
        </w:rPr>
      </w:pPr>
    </w:p>
    <w:p w14:paraId="1F929782">
      <w:pPr>
        <w:spacing w:line="360" w:lineRule="auto"/>
        <w:jc w:val="center"/>
        <w:rPr>
          <w:rFonts w:ascii="宋体"/>
          <w:b/>
          <w:bCs/>
          <w:color w:val="000000" w:themeColor="text1"/>
          <w:spacing w:val="40"/>
          <w:sz w:val="44"/>
          <w:szCs w:val="44"/>
          <w14:textFill>
            <w14:solidFill>
              <w14:schemeClr w14:val="tx1"/>
            </w14:solidFill>
          </w14:textFill>
        </w:rPr>
      </w:pPr>
      <w:r>
        <w:rPr>
          <w:rFonts w:hint="eastAsia" w:ascii="宋体"/>
          <w:b/>
          <w:bCs/>
          <w:color w:val="000000" w:themeColor="text1"/>
          <w:spacing w:val="40"/>
          <w:sz w:val="44"/>
          <w:szCs w:val="44"/>
          <w14:textFill>
            <w14:solidFill>
              <w14:schemeClr w14:val="tx1"/>
            </w14:solidFill>
          </w14:textFill>
        </w:rPr>
        <w:t>王老吉大健康南沙基地项目</w:t>
      </w:r>
    </w:p>
    <w:p w14:paraId="55CB2BDE">
      <w:pPr>
        <w:spacing w:line="360" w:lineRule="auto"/>
        <w:jc w:val="center"/>
        <w:rPr>
          <w:color w:val="000000" w:themeColor="text1"/>
          <w:sz w:val="36"/>
          <w:u w:val="single"/>
          <w14:textFill>
            <w14:solidFill>
              <w14:schemeClr w14:val="tx1"/>
            </w14:solidFill>
          </w14:textFill>
        </w:rPr>
      </w:pPr>
      <w:r>
        <w:rPr>
          <w:rFonts w:hint="eastAsia" w:ascii="宋体"/>
          <w:b/>
          <w:bCs/>
          <w:color w:val="000000" w:themeColor="text1"/>
          <w:spacing w:val="40"/>
          <w:sz w:val="44"/>
          <w:szCs w:val="44"/>
          <w14:textFill>
            <w14:solidFill>
              <w14:schemeClr w14:val="tx1"/>
            </w14:solidFill>
          </w14:textFill>
        </w:rPr>
        <w:t>施工总承包</w:t>
      </w:r>
    </w:p>
    <w:p w14:paraId="6E5ED516">
      <w:pPr>
        <w:spacing w:line="360" w:lineRule="auto"/>
        <w:jc w:val="center"/>
        <w:rPr>
          <w:rFonts w:eastAsia="楷体_GB2312"/>
          <w:b/>
          <w:bCs/>
          <w:color w:val="000000" w:themeColor="text1"/>
          <w:spacing w:val="26"/>
          <w:sz w:val="110"/>
          <w:szCs w:val="110"/>
          <w14:textFill>
            <w14:solidFill>
              <w14:schemeClr w14:val="tx1"/>
            </w14:solidFill>
          </w14:textFill>
        </w:rPr>
      </w:pPr>
    </w:p>
    <w:p w14:paraId="4721AD58">
      <w:pPr>
        <w:spacing w:line="360" w:lineRule="auto"/>
        <w:jc w:val="center"/>
        <w:rPr>
          <w:rFonts w:eastAsia="楷体_GB2312"/>
          <w:b/>
          <w:bCs/>
          <w:color w:val="000000" w:themeColor="text1"/>
          <w:spacing w:val="26"/>
          <w:sz w:val="110"/>
          <w:szCs w:val="110"/>
          <w14:textFill>
            <w14:solidFill>
              <w14:schemeClr w14:val="tx1"/>
            </w14:solidFill>
          </w14:textFill>
        </w:rPr>
      </w:pPr>
    </w:p>
    <w:p w14:paraId="7203E8A6">
      <w:pPr>
        <w:spacing w:line="360" w:lineRule="auto"/>
        <w:jc w:val="center"/>
        <w:rPr>
          <w:rFonts w:eastAsia="楷体_GB2312"/>
          <w:b/>
          <w:bCs/>
          <w:color w:val="000000" w:themeColor="text1"/>
          <w:spacing w:val="26"/>
          <w:sz w:val="110"/>
          <w:szCs w:val="110"/>
          <w14:textFill>
            <w14:solidFill>
              <w14:schemeClr w14:val="tx1"/>
            </w14:solidFill>
          </w14:textFill>
        </w:rPr>
      </w:pPr>
      <w:r>
        <w:rPr>
          <w:rFonts w:hint="eastAsia" w:eastAsia="楷体_GB2312"/>
          <w:b/>
          <w:bCs/>
          <w:color w:val="000000" w:themeColor="text1"/>
          <w:spacing w:val="26"/>
          <w:sz w:val="110"/>
          <w:szCs w:val="110"/>
          <w14:textFill>
            <w14:solidFill>
              <w14:schemeClr w14:val="tx1"/>
            </w14:solidFill>
          </w14:textFill>
        </w:rPr>
        <w:t>招标文件</w:t>
      </w:r>
    </w:p>
    <w:p w14:paraId="1B0126C9">
      <w:pPr>
        <w:spacing w:line="360" w:lineRule="auto"/>
        <w:jc w:val="center"/>
        <w:rPr>
          <w:color w:val="000000" w:themeColor="text1"/>
          <w:sz w:val="32"/>
          <w14:textFill>
            <w14:solidFill>
              <w14:schemeClr w14:val="tx1"/>
            </w14:solidFill>
          </w14:textFill>
        </w:rPr>
      </w:pPr>
    </w:p>
    <w:p w14:paraId="1639B7E0">
      <w:pPr>
        <w:spacing w:line="360" w:lineRule="auto"/>
        <w:ind w:firstLine="2560" w:firstLineChars="800"/>
        <w:rPr>
          <w:color w:val="000000" w:themeColor="text1"/>
          <w:sz w:val="32"/>
          <w14:textFill>
            <w14:solidFill>
              <w14:schemeClr w14:val="tx1"/>
            </w14:solidFill>
          </w14:textFill>
        </w:rPr>
      </w:pPr>
    </w:p>
    <w:p w14:paraId="3F4FD176">
      <w:pPr>
        <w:spacing w:line="360" w:lineRule="auto"/>
        <w:rPr>
          <w:color w:val="000000" w:themeColor="text1"/>
          <w:sz w:val="52"/>
          <w14:textFill>
            <w14:solidFill>
              <w14:schemeClr w14:val="tx1"/>
            </w14:solidFill>
          </w14:textFill>
        </w:rPr>
      </w:pPr>
    </w:p>
    <w:p w14:paraId="74236179">
      <w:pPr>
        <w:spacing w:line="360" w:lineRule="auto"/>
        <w:rPr>
          <w:color w:val="000000" w:themeColor="text1"/>
          <w:sz w:val="52"/>
          <w14:textFill>
            <w14:solidFill>
              <w14:schemeClr w14:val="tx1"/>
            </w14:solidFill>
          </w14:textFill>
        </w:rPr>
      </w:pPr>
    </w:p>
    <w:p w14:paraId="0C5F5559">
      <w:pPr>
        <w:spacing w:line="360" w:lineRule="auto"/>
        <w:ind w:firstLine="842" w:firstLineChars="262"/>
        <w:rPr>
          <w:rFonts w:hint="eastAsia" w:ascii="宋体" w:hAnsi="宋体" w:cs="宋体"/>
          <w:b/>
          <w:bCs/>
          <w:sz w:val="32"/>
          <w:szCs w:val="30"/>
          <w:lang w:val="zh-CN"/>
        </w:rPr>
      </w:pPr>
      <w:r>
        <w:rPr>
          <w:rFonts w:hint="eastAsia" w:ascii="宋体" w:hAnsi="宋体" w:cs="宋体"/>
          <w:b/>
          <w:bCs/>
          <w:sz w:val="32"/>
          <w:szCs w:val="30"/>
          <w:lang w:val="zh-CN"/>
        </w:rPr>
        <w:t xml:space="preserve">招   标   人：广州王老吉大健康产业有限公司 </w:t>
      </w:r>
    </w:p>
    <w:p w14:paraId="4059EA82">
      <w:pPr>
        <w:spacing w:line="360" w:lineRule="auto"/>
        <w:ind w:firstLine="842" w:firstLineChars="262"/>
        <w:rPr>
          <w:rFonts w:hint="eastAsia" w:ascii="宋体" w:hAnsi="宋体" w:cs="宋体"/>
          <w:b/>
          <w:bCs/>
          <w:sz w:val="32"/>
          <w:szCs w:val="30"/>
        </w:rPr>
      </w:pPr>
      <w:r>
        <w:rPr>
          <w:rFonts w:hint="eastAsia" w:ascii="宋体" w:hAnsi="宋体" w:cs="宋体"/>
          <w:b/>
          <w:bCs/>
          <w:sz w:val="32"/>
          <w:szCs w:val="30"/>
          <w:lang w:val="zh-CN"/>
        </w:rPr>
        <w:t>招标代理机构：广州珠江监理咨询集团有限公司</w:t>
      </w:r>
    </w:p>
    <w:p w14:paraId="54865963">
      <w:pPr>
        <w:spacing w:line="360" w:lineRule="auto"/>
        <w:ind w:firstLine="945"/>
        <w:rPr>
          <w:color w:val="000000" w:themeColor="text1"/>
          <w:sz w:val="32"/>
          <w14:textFill>
            <w14:solidFill>
              <w14:schemeClr w14:val="tx1"/>
            </w14:solidFill>
          </w14:textFill>
        </w:rPr>
      </w:pPr>
      <w:r>
        <w:rPr>
          <w:rFonts w:hint="eastAsia" w:ascii="宋体" w:hAnsi="宋体" w:cs="宋体"/>
          <w:b/>
          <w:bCs/>
          <w:sz w:val="32"/>
          <w:szCs w:val="30"/>
          <w:lang w:val="zh-CN"/>
        </w:rPr>
        <w:t>日        期：20</w:t>
      </w:r>
      <w:r>
        <w:rPr>
          <w:rFonts w:hint="eastAsia" w:ascii="宋体" w:hAnsi="宋体" w:cs="宋体"/>
          <w:b/>
          <w:bCs/>
          <w:sz w:val="32"/>
          <w:szCs w:val="30"/>
        </w:rPr>
        <w:t>25</w:t>
      </w:r>
      <w:r>
        <w:rPr>
          <w:rFonts w:hint="eastAsia" w:ascii="宋体" w:hAnsi="宋体" w:cs="宋体"/>
          <w:b/>
          <w:bCs/>
          <w:sz w:val="32"/>
          <w:szCs w:val="30"/>
          <w:lang w:val="zh-CN"/>
        </w:rPr>
        <w:t>年</w:t>
      </w:r>
      <w:r>
        <w:rPr>
          <w:rFonts w:hint="eastAsia" w:ascii="宋体" w:hAnsi="宋体" w:cs="宋体"/>
          <w:b/>
          <w:bCs/>
          <w:sz w:val="32"/>
          <w:szCs w:val="30"/>
        </w:rPr>
        <w:t>9</w:t>
      </w:r>
      <w:r>
        <w:rPr>
          <w:rFonts w:hint="eastAsia" w:ascii="宋体" w:hAnsi="宋体" w:cs="宋体"/>
          <w:b/>
          <w:bCs/>
          <w:sz w:val="32"/>
          <w:szCs w:val="30"/>
          <w:lang w:val="zh-CN"/>
        </w:rPr>
        <w:t>月</w:t>
      </w:r>
      <w:r>
        <w:rPr>
          <w:rFonts w:hint="eastAsia" w:ascii="宋体" w:hAnsi="宋体" w:cs="宋体"/>
          <w:b/>
          <w:bCs/>
          <w:sz w:val="32"/>
          <w:szCs w:val="30"/>
          <w:u w:val="single"/>
          <w:lang w:val="en-US" w:eastAsia="zh-CN"/>
        </w:rPr>
        <w:t>29</w:t>
      </w:r>
      <w:r>
        <w:rPr>
          <w:rFonts w:hint="eastAsia" w:ascii="宋体" w:hAnsi="宋体" w:cs="宋体"/>
          <w:b/>
          <w:bCs/>
          <w:sz w:val="32"/>
          <w:szCs w:val="30"/>
        </w:rPr>
        <w:t>日</w:t>
      </w:r>
    </w:p>
    <w:p w14:paraId="412014D7">
      <w:pPr>
        <w:jc w:val="center"/>
        <w:rPr>
          <w:rFonts w:hint="eastAsia" w:ascii="宋体" w:hAnsi="宋体"/>
          <w:b/>
          <w:caps/>
          <w:color w:val="000000" w:themeColor="text1"/>
          <w:kern w:val="0"/>
          <w14:textFill>
            <w14:solidFill>
              <w14:schemeClr w14:val="tx1"/>
            </w14:solidFill>
          </w14:textFill>
        </w:rPr>
      </w:pPr>
      <w:bookmarkStart w:id="95" w:name="_GoBack"/>
      <w:bookmarkEnd w:id="95"/>
      <w:r>
        <w:rPr>
          <w:rStyle w:val="43"/>
          <w:b/>
          <w:bCs/>
          <w:color w:val="000000" w:themeColor="text1"/>
          <w14:textFill>
            <w14:solidFill>
              <w14:schemeClr w14:val="tx1"/>
            </w14:solidFill>
          </w14:textFill>
        </w:rPr>
        <w:br w:type="page"/>
      </w:r>
      <w:r>
        <w:rPr>
          <w:rStyle w:val="43"/>
          <w:rFonts w:hint="eastAsia"/>
          <w:b/>
          <w:bCs/>
          <w:color w:val="000000" w:themeColor="text1"/>
          <w:sz w:val="28"/>
          <w:szCs w:val="28"/>
          <w:u w:val="none"/>
          <w14:textFill>
            <w14:solidFill>
              <w14:schemeClr w14:val="tx1"/>
            </w14:solidFill>
          </w14:textFill>
        </w:rPr>
        <w:t>目  录</w:t>
      </w:r>
    </w:p>
    <w:p w14:paraId="06CC48D6">
      <w:pPr>
        <w:pStyle w:val="28"/>
        <w:tabs>
          <w:tab w:val="right" w:leader="dot" w:pos="9070"/>
          <w:tab w:val="clear" w:pos="9060"/>
        </w:tabs>
        <w:rPr>
          <w:rFonts w:hint="eastAsia"/>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"_Toc1622" </w:instrText>
      </w:r>
      <w:r>
        <w:fldChar w:fldCharType="separate"/>
      </w:r>
      <w:r>
        <w:rPr>
          <w:rFonts w:hint="eastAsia"/>
        </w:rPr>
        <w:t>第一章</w:t>
      </w:r>
      <w:r>
        <w:t xml:space="preserve">  </w:t>
      </w:r>
      <w:r>
        <w:rPr>
          <w:rFonts w:hint="eastAsia"/>
        </w:rPr>
        <w:t>投标须知</w:t>
      </w:r>
      <w:r>
        <w:tab/>
      </w:r>
      <w:r>
        <w:fldChar w:fldCharType="begin"/>
      </w:r>
      <w:r>
        <w:instrText xml:space="preserve"> PAGEREF _Toc1622 \h </w:instrText>
      </w:r>
      <w:r>
        <w:fldChar w:fldCharType="separate"/>
      </w:r>
      <w:r>
        <w:t>3</w:t>
      </w:r>
      <w:r>
        <w:fldChar w:fldCharType="end"/>
      </w:r>
      <w:r>
        <w:fldChar w:fldCharType="end"/>
      </w:r>
    </w:p>
    <w:p w14:paraId="6612ED37">
      <w:pPr>
        <w:pStyle w:val="31"/>
        <w:tabs>
          <w:tab w:val="right" w:leader="dot" w:pos="9070"/>
          <w:tab w:val="clear" w:pos="9060"/>
        </w:tabs>
      </w:pPr>
      <w:r>
        <w:fldChar w:fldCharType="begin"/>
      </w:r>
      <w:r>
        <w:instrText xml:space="preserve"> HYPERLINK \l "_Toc22966" </w:instrText>
      </w:r>
      <w:r>
        <w:fldChar w:fldCharType="separate"/>
      </w:r>
      <w:r>
        <w:rPr>
          <w:rFonts w:hint="eastAsia"/>
        </w:rPr>
        <w:t>一、投标须知前附表</w:t>
      </w:r>
      <w:r>
        <w:tab/>
      </w:r>
      <w:r>
        <w:fldChar w:fldCharType="begin"/>
      </w:r>
      <w:r>
        <w:instrText xml:space="preserve"> PAGEREF _Toc22966 \h </w:instrText>
      </w:r>
      <w:r>
        <w:fldChar w:fldCharType="separate"/>
      </w:r>
      <w:r>
        <w:t>3</w:t>
      </w:r>
      <w:r>
        <w:fldChar w:fldCharType="end"/>
      </w:r>
      <w:r>
        <w:fldChar w:fldCharType="end"/>
      </w:r>
    </w:p>
    <w:p w14:paraId="7F234F03">
      <w:pPr>
        <w:pStyle w:val="31"/>
        <w:tabs>
          <w:tab w:val="right" w:leader="dot" w:pos="9070"/>
          <w:tab w:val="clear" w:pos="9060"/>
        </w:tabs>
      </w:pPr>
      <w:r>
        <w:fldChar w:fldCharType="begin"/>
      </w:r>
      <w:r>
        <w:instrText xml:space="preserve"> HYPERLINK \l "_Toc6428" </w:instrText>
      </w:r>
      <w:r>
        <w:fldChar w:fldCharType="separate"/>
      </w:r>
      <w:r>
        <w:rPr>
          <w:rFonts w:hint="eastAsia"/>
        </w:rPr>
        <w:t>二、投标须知修改表</w:t>
      </w:r>
      <w:r>
        <w:tab/>
      </w:r>
      <w:r>
        <w:fldChar w:fldCharType="begin"/>
      </w:r>
      <w:r>
        <w:instrText xml:space="preserve"> PAGEREF _Toc6428 \h </w:instrText>
      </w:r>
      <w:r>
        <w:fldChar w:fldCharType="separate"/>
      </w:r>
      <w:r>
        <w:t>8</w:t>
      </w:r>
      <w:r>
        <w:fldChar w:fldCharType="end"/>
      </w:r>
      <w:r>
        <w:fldChar w:fldCharType="end"/>
      </w:r>
    </w:p>
    <w:p w14:paraId="089B25D9">
      <w:pPr>
        <w:pStyle w:val="31"/>
        <w:tabs>
          <w:tab w:val="right" w:leader="dot" w:pos="9070"/>
          <w:tab w:val="clear" w:pos="9060"/>
        </w:tabs>
      </w:pPr>
      <w:r>
        <w:fldChar w:fldCharType="begin"/>
      </w:r>
      <w:r>
        <w:instrText xml:space="preserve"> HYPERLINK \l "_Toc25354" </w:instrText>
      </w:r>
      <w:r>
        <w:fldChar w:fldCharType="separate"/>
      </w:r>
      <w:r>
        <w:rPr>
          <w:rFonts w:hint="eastAsia"/>
        </w:rPr>
        <w:t>三、投标须知通用条款</w:t>
      </w:r>
      <w:r>
        <w:tab/>
      </w:r>
      <w:r>
        <w:fldChar w:fldCharType="begin"/>
      </w:r>
      <w:r>
        <w:instrText xml:space="preserve"> PAGEREF _Toc25354 \h </w:instrText>
      </w:r>
      <w:r>
        <w:fldChar w:fldCharType="separate"/>
      </w:r>
      <w:r>
        <w:t>18</w:t>
      </w:r>
      <w:r>
        <w:fldChar w:fldCharType="end"/>
      </w:r>
      <w:r>
        <w:fldChar w:fldCharType="end"/>
      </w:r>
    </w:p>
    <w:p w14:paraId="43079DC5">
      <w:pPr>
        <w:pStyle w:val="21"/>
        <w:tabs>
          <w:tab w:val="right" w:leader="dot" w:pos="9070"/>
        </w:tabs>
        <w:ind w:left="840"/>
      </w:pPr>
      <w:r>
        <w:fldChar w:fldCharType="begin"/>
      </w:r>
      <w:r>
        <w:instrText xml:space="preserve"> HYPERLINK \l "_Toc3791" </w:instrText>
      </w:r>
      <w:r>
        <w:fldChar w:fldCharType="separate"/>
      </w:r>
      <w:r>
        <w:rPr>
          <w:rFonts w:hint="eastAsia"/>
        </w:rPr>
        <w:t>（一）总则</w:t>
      </w:r>
      <w:r>
        <w:tab/>
      </w:r>
      <w:r>
        <w:fldChar w:fldCharType="begin"/>
      </w:r>
      <w:r>
        <w:instrText xml:space="preserve"> PAGEREF _Toc3791 \h </w:instrText>
      </w:r>
      <w:r>
        <w:fldChar w:fldCharType="separate"/>
      </w:r>
      <w:r>
        <w:t>18</w:t>
      </w:r>
      <w:r>
        <w:fldChar w:fldCharType="end"/>
      </w:r>
      <w:r>
        <w:fldChar w:fldCharType="end"/>
      </w:r>
    </w:p>
    <w:p w14:paraId="163C614A">
      <w:pPr>
        <w:pStyle w:val="21"/>
        <w:tabs>
          <w:tab w:val="right" w:leader="dot" w:pos="9070"/>
        </w:tabs>
        <w:ind w:left="840"/>
      </w:pPr>
      <w:r>
        <w:fldChar w:fldCharType="begin"/>
      </w:r>
      <w:r>
        <w:instrText xml:space="preserve"> HYPERLINK \l "_Toc18687" </w:instrText>
      </w:r>
      <w:r>
        <w:fldChar w:fldCharType="separate"/>
      </w:r>
      <w:r>
        <w:rPr>
          <w:rFonts w:hint="eastAsia"/>
        </w:rPr>
        <w:t>（二）招标文件</w:t>
      </w:r>
      <w:r>
        <w:tab/>
      </w:r>
      <w:r>
        <w:fldChar w:fldCharType="begin"/>
      </w:r>
      <w:r>
        <w:instrText xml:space="preserve"> PAGEREF _Toc18687 \h </w:instrText>
      </w:r>
      <w:r>
        <w:fldChar w:fldCharType="separate"/>
      </w:r>
      <w:r>
        <w:t>19</w:t>
      </w:r>
      <w:r>
        <w:fldChar w:fldCharType="end"/>
      </w:r>
      <w:r>
        <w:fldChar w:fldCharType="end"/>
      </w:r>
    </w:p>
    <w:p w14:paraId="256D1BBE">
      <w:pPr>
        <w:pStyle w:val="21"/>
        <w:tabs>
          <w:tab w:val="right" w:leader="dot" w:pos="9070"/>
        </w:tabs>
        <w:ind w:left="840"/>
      </w:pPr>
      <w:r>
        <w:fldChar w:fldCharType="begin"/>
      </w:r>
      <w:r>
        <w:instrText xml:space="preserve"> HYPERLINK \l "_Toc4967" </w:instrText>
      </w:r>
      <w:r>
        <w:fldChar w:fldCharType="separate"/>
      </w:r>
      <w:r>
        <w:rPr>
          <w:rFonts w:hint="eastAsia"/>
        </w:rPr>
        <w:t>（三）投标文件的编制</w:t>
      </w:r>
      <w:r>
        <w:tab/>
      </w:r>
      <w:r>
        <w:fldChar w:fldCharType="begin"/>
      </w:r>
      <w:r>
        <w:instrText xml:space="preserve"> PAGEREF _Toc4967 \h </w:instrText>
      </w:r>
      <w:r>
        <w:fldChar w:fldCharType="separate"/>
      </w:r>
      <w:r>
        <w:t>20</w:t>
      </w:r>
      <w:r>
        <w:fldChar w:fldCharType="end"/>
      </w:r>
      <w:r>
        <w:fldChar w:fldCharType="end"/>
      </w:r>
    </w:p>
    <w:p w14:paraId="65CE02EA">
      <w:pPr>
        <w:pStyle w:val="21"/>
        <w:tabs>
          <w:tab w:val="right" w:leader="dot" w:pos="9070"/>
        </w:tabs>
        <w:ind w:left="840"/>
      </w:pPr>
      <w:r>
        <w:fldChar w:fldCharType="begin"/>
      </w:r>
      <w:r>
        <w:instrText xml:space="preserve"> HYPERLINK \l "_Toc29945" </w:instrText>
      </w:r>
      <w:r>
        <w:fldChar w:fldCharType="separate"/>
      </w:r>
      <w:r>
        <w:rPr>
          <w:rFonts w:hint="eastAsia"/>
        </w:rPr>
        <w:t>（四）投标文件的提交</w:t>
      </w:r>
      <w:r>
        <w:tab/>
      </w:r>
      <w:r>
        <w:fldChar w:fldCharType="begin"/>
      </w:r>
      <w:r>
        <w:instrText xml:space="preserve"> PAGEREF _Toc29945 \h </w:instrText>
      </w:r>
      <w:r>
        <w:fldChar w:fldCharType="separate"/>
      </w:r>
      <w:r>
        <w:t>27</w:t>
      </w:r>
      <w:r>
        <w:fldChar w:fldCharType="end"/>
      </w:r>
      <w:r>
        <w:fldChar w:fldCharType="end"/>
      </w:r>
    </w:p>
    <w:p w14:paraId="2B52C25F">
      <w:pPr>
        <w:pStyle w:val="21"/>
        <w:tabs>
          <w:tab w:val="right" w:leader="dot" w:pos="9070"/>
        </w:tabs>
        <w:ind w:left="840"/>
      </w:pPr>
      <w:r>
        <w:fldChar w:fldCharType="begin"/>
      </w:r>
      <w:r>
        <w:instrText xml:space="preserve"> HYPERLINK \l "_Toc19157" </w:instrText>
      </w:r>
      <w:r>
        <w:fldChar w:fldCharType="separate"/>
      </w:r>
      <w:r>
        <w:rPr>
          <w:rFonts w:hint="eastAsia"/>
        </w:rPr>
        <w:t>（五）开标、评标、定标及合同签定</w:t>
      </w:r>
      <w:r>
        <w:tab/>
      </w:r>
      <w:r>
        <w:fldChar w:fldCharType="begin"/>
      </w:r>
      <w:r>
        <w:instrText xml:space="preserve"> PAGEREF _Toc19157 \h </w:instrText>
      </w:r>
      <w:r>
        <w:fldChar w:fldCharType="separate"/>
      </w:r>
      <w:r>
        <w:t>29</w:t>
      </w:r>
      <w:r>
        <w:fldChar w:fldCharType="end"/>
      </w:r>
      <w:r>
        <w:fldChar w:fldCharType="end"/>
      </w:r>
    </w:p>
    <w:p w14:paraId="20F7778D">
      <w:pPr>
        <w:pStyle w:val="28"/>
        <w:tabs>
          <w:tab w:val="right" w:leader="dot" w:pos="9070"/>
          <w:tab w:val="clear" w:pos="9060"/>
        </w:tabs>
        <w:rPr>
          <w:rFonts w:hint="eastAsia"/>
        </w:rPr>
      </w:pPr>
      <w:r>
        <w:fldChar w:fldCharType="begin"/>
      </w:r>
      <w:r>
        <w:instrText xml:space="preserve"> HYPERLINK \l "_Toc25278" </w:instrText>
      </w:r>
      <w:r>
        <w:fldChar w:fldCharType="separate"/>
      </w:r>
      <w:r>
        <w:rPr>
          <w:rFonts w:hint="eastAsia"/>
        </w:rPr>
        <w:t>第二章</w:t>
      </w:r>
      <w:r>
        <w:t xml:space="preserve">  </w:t>
      </w:r>
      <w:r>
        <w:rPr>
          <w:rFonts w:hint="eastAsia"/>
        </w:rPr>
        <w:t>开标、评标及定标办法</w:t>
      </w:r>
      <w:r>
        <w:tab/>
      </w:r>
      <w:r>
        <w:fldChar w:fldCharType="begin"/>
      </w:r>
      <w:r>
        <w:instrText xml:space="preserve"> PAGEREF _Toc25278 \h </w:instrText>
      </w:r>
      <w:r>
        <w:fldChar w:fldCharType="separate"/>
      </w:r>
      <w:r>
        <w:t>32</w:t>
      </w:r>
      <w:r>
        <w:fldChar w:fldCharType="end"/>
      </w:r>
      <w:r>
        <w:fldChar w:fldCharType="end"/>
      </w:r>
    </w:p>
    <w:p w14:paraId="50B2292C">
      <w:pPr>
        <w:pStyle w:val="31"/>
        <w:tabs>
          <w:tab w:val="right" w:leader="dot" w:pos="9070"/>
          <w:tab w:val="clear" w:pos="9060"/>
        </w:tabs>
      </w:pPr>
      <w:r>
        <w:fldChar w:fldCharType="begin"/>
      </w:r>
      <w:r>
        <w:instrText xml:space="preserve"> HYPERLINK \l "_Toc29430" </w:instrText>
      </w:r>
      <w:r>
        <w:fldChar w:fldCharType="separate"/>
      </w:r>
      <w:r>
        <w:rPr>
          <w:rFonts w:hint="eastAsia"/>
          <w:szCs w:val="28"/>
        </w:rPr>
        <w:t>一、</w:t>
      </w:r>
      <w:r>
        <w:rPr>
          <w:rFonts w:hint="eastAsia"/>
        </w:rPr>
        <w:t>开标、评标及定标办法修改表</w:t>
      </w:r>
      <w:r>
        <w:tab/>
      </w:r>
      <w:r>
        <w:fldChar w:fldCharType="begin"/>
      </w:r>
      <w:r>
        <w:instrText xml:space="preserve"> PAGEREF _Toc29430 \h </w:instrText>
      </w:r>
      <w:r>
        <w:fldChar w:fldCharType="separate"/>
      </w:r>
      <w:r>
        <w:t>32</w:t>
      </w:r>
      <w:r>
        <w:fldChar w:fldCharType="end"/>
      </w:r>
      <w:r>
        <w:fldChar w:fldCharType="end"/>
      </w:r>
    </w:p>
    <w:p w14:paraId="5DE26BBA">
      <w:pPr>
        <w:pStyle w:val="31"/>
        <w:tabs>
          <w:tab w:val="right" w:leader="dot" w:pos="9070"/>
          <w:tab w:val="clear" w:pos="9060"/>
        </w:tabs>
      </w:pPr>
      <w:r>
        <w:fldChar w:fldCharType="begin"/>
      </w:r>
      <w:r>
        <w:instrText xml:space="preserve"> HYPERLINK \l "_Toc3360" </w:instrText>
      </w:r>
      <w:r>
        <w:fldChar w:fldCharType="separate"/>
      </w:r>
      <w:r>
        <w:rPr>
          <w:rFonts w:hint="eastAsia"/>
        </w:rPr>
        <w:t>二、开标、评标及定标办法</w:t>
      </w:r>
      <w:r>
        <w:rPr>
          <w:rFonts w:hint="eastAsia"/>
          <w:szCs w:val="30"/>
        </w:rPr>
        <w:t>通用条款</w:t>
      </w:r>
      <w:r>
        <w:tab/>
      </w:r>
      <w:r>
        <w:fldChar w:fldCharType="begin"/>
      </w:r>
      <w:r>
        <w:instrText xml:space="preserve"> PAGEREF _Toc3360 \h </w:instrText>
      </w:r>
      <w:r>
        <w:fldChar w:fldCharType="separate"/>
      </w:r>
      <w:r>
        <w:t>36</w:t>
      </w:r>
      <w:r>
        <w:fldChar w:fldCharType="end"/>
      </w:r>
      <w:r>
        <w:fldChar w:fldCharType="end"/>
      </w:r>
    </w:p>
    <w:p w14:paraId="524BAA3E">
      <w:pPr>
        <w:pStyle w:val="21"/>
        <w:tabs>
          <w:tab w:val="right" w:leader="dot" w:pos="9070"/>
        </w:tabs>
        <w:ind w:left="840"/>
      </w:pPr>
      <w:r>
        <w:fldChar w:fldCharType="begin"/>
      </w:r>
      <w:r>
        <w:instrText xml:space="preserve"> HYPERLINK \l "_Toc9758" </w:instrText>
      </w:r>
      <w:r>
        <w:fldChar w:fldCharType="separate"/>
      </w:r>
      <w:r>
        <w:rPr>
          <w:rFonts w:hint="eastAsia"/>
        </w:rPr>
        <w:t>（一）总则</w:t>
      </w:r>
      <w:r>
        <w:tab/>
      </w:r>
      <w:r>
        <w:fldChar w:fldCharType="begin"/>
      </w:r>
      <w:r>
        <w:instrText xml:space="preserve"> PAGEREF _Toc9758 \h </w:instrText>
      </w:r>
      <w:r>
        <w:fldChar w:fldCharType="separate"/>
      </w:r>
      <w:r>
        <w:t>36</w:t>
      </w:r>
      <w:r>
        <w:fldChar w:fldCharType="end"/>
      </w:r>
      <w:r>
        <w:fldChar w:fldCharType="end"/>
      </w:r>
    </w:p>
    <w:p w14:paraId="3BCEE70A">
      <w:pPr>
        <w:pStyle w:val="21"/>
        <w:tabs>
          <w:tab w:val="right" w:leader="dot" w:pos="9070"/>
        </w:tabs>
        <w:ind w:left="840"/>
      </w:pPr>
      <w:r>
        <w:fldChar w:fldCharType="begin"/>
      </w:r>
      <w:r>
        <w:instrText xml:space="preserve"> HYPERLINK \l "_Toc3296" </w:instrText>
      </w:r>
      <w:r>
        <w:fldChar w:fldCharType="separate"/>
      </w:r>
      <w:r>
        <w:rPr>
          <w:rFonts w:hint="eastAsia"/>
        </w:rPr>
        <w:t>（二）开标评标办法程序和细则</w:t>
      </w:r>
      <w:r>
        <w:tab/>
      </w:r>
      <w:r>
        <w:fldChar w:fldCharType="begin"/>
      </w:r>
      <w:r>
        <w:instrText xml:space="preserve"> PAGEREF _Toc3296 \h </w:instrText>
      </w:r>
      <w:r>
        <w:fldChar w:fldCharType="separate"/>
      </w:r>
      <w:r>
        <w:t>39</w:t>
      </w:r>
      <w:r>
        <w:fldChar w:fldCharType="end"/>
      </w:r>
      <w:r>
        <w:fldChar w:fldCharType="end"/>
      </w:r>
    </w:p>
    <w:p w14:paraId="0B822E4C">
      <w:pPr>
        <w:pStyle w:val="21"/>
        <w:tabs>
          <w:tab w:val="right" w:leader="dot" w:pos="9070"/>
        </w:tabs>
        <w:ind w:left="840"/>
      </w:pPr>
      <w:r>
        <w:fldChar w:fldCharType="begin"/>
      </w:r>
      <w:r>
        <w:instrText xml:space="preserve"> HYPERLINK \l "_Toc19160" </w:instrText>
      </w:r>
      <w:r>
        <w:fldChar w:fldCharType="separate"/>
      </w:r>
      <w:r>
        <w:rPr>
          <w:rFonts w:hint="eastAsia"/>
        </w:rPr>
        <w:t>可选办法六（适合综合评分法三，技术标与经济标同时开启）</w:t>
      </w:r>
      <w:r>
        <w:tab/>
      </w:r>
      <w:r>
        <w:fldChar w:fldCharType="begin"/>
      </w:r>
      <w:r>
        <w:instrText xml:space="preserve"> PAGEREF _Toc19160 \h </w:instrText>
      </w:r>
      <w:r>
        <w:fldChar w:fldCharType="separate"/>
      </w:r>
      <w:r>
        <w:t>39</w:t>
      </w:r>
      <w:r>
        <w:fldChar w:fldCharType="end"/>
      </w:r>
      <w:r>
        <w:fldChar w:fldCharType="end"/>
      </w:r>
    </w:p>
    <w:p w14:paraId="1C36CDE9">
      <w:pPr>
        <w:pStyle w:val="28"/>
        <w:tabs>
          <w:tab w:val="right" w:leader="dot" w:pos="9070"/>
          <w:tab w:val="clear" w:pos="9060"/>
        </w:tabs>
        <w:rPr>
          <w:rFonts w:hint="eastAsia"/>
        </w:rPr>
      </w:pPr>
      <w:r>
        <w:fldChar w:fldCharType="begin"/>
      </w:r>
      <w:r>
        <w:instrText xml:space="preserve"> HYPERLINK \l "_Toc25573" </w:instrText>
      </w:r>
      <w:r>
        <w:fldChar w:fldCharType="separate"/>
      </w:r>
      <w:r>
        <w:rPr>
          <w:rFonts w:hint="eastAsia"/>
        </w:rPr>
        <w:t>第三章</w:t>
      </w:r>
      <w:r>
        <w:t xml:space="preserve">  </w:t>
      </w:r>
      <w:r>
        <w:rPr>
          <w:rFonts w:hint="eastAsia"/>
        </w:rPr>
        <w:t>合同条款</w:t>
      </w:r>
      <w:r>
        <w:tab/>
      </w:r>
      <w:r>
        <w:fldChar w:fldCharType="begin"/>
      </w:r>
      <w:r>
        <w:instrText xml:space="preserve"> PAGEREF _Toc25573 \h </w:instrText>
      </w:r>
      <w:r>
        <w:fldChar w:fldCharType="separate"/>
      </w:r>
      <w:r>
        <w:t>59</w:t>
      </w:r>
      <w:r>
        <w:fldChar w:fldCharType="end"/>
      </w:r>
      <w:r>
        <w:fldChar w:fldCharType="end"/>
      </w:r>
    </w:p>
    <w:p w14:paraId="7D86353D">
      <w:pPr>
        <w:pStyle w:val="28"/>
        <w:tabs>
          <w:tab w:val="right" w:leader="dot" w:pos="9070"/>
          <w:tab w:val="clear" w:pos="9060"/>
        </w:tabs>
        <w:rPr>
          <w:rFonts w:hint="eastAsia"/>
        </w:rPr>
      </w:pPr>
      <w:r>
        <w:fldChar w:fldCharType="begin"/>
      </w:r>
      <w:r>
        <w:instrText xml:space="preserve"> HYPERLINK \l "_Toc25299" </w:instrText>
      </w:r>
      <w:r>
        <w:fldChar w:fldCharType="separate"/>
      </w:r>
      <w:r>
        <w:rPr>
          <w:rFonts w:hint="eastAsia"/>
        </w:rPr>
        <w:t>第四章</w:t>
      </w:r>
      <w:r>
        <w:t xml:space="preserve">  </w:t>
      </w:r>
      <w:r>
        <w:rPr>
          <w:rFonts w:hint="eastAsia"/>
        </w:rPr>
        <w:t>投标文件格式</w:t>
      </w:r>
      <w:r>
        <w:tab/>
      </w:r>
      <w:r>
        <w:fldChar w:fldCharType="begin"/>
      </w:r>
      <w:r>
        <w:instrText xml:space="preserve"> PAGEREF _Toc25299 \h </w:instrText>
      </w:r>
      <w:r>
        <w:fldChar w:fldCharType="separate"/>
      </w:r>
      <w:r>
        <w:t>60</w:t>
      </w:r>
      <w:r>
        <w:fldChar w:fldCharType="end"/>
      </w:r>
      <w:r>
        <w:fldChar w:fldCharType="end"/>
      </w:r>
    </w:p>
    <w:p w14:paraId="20B55DF2">
      <w:pPr>
        <w:pStyle w:val="28"/>
        <w:tabs>
          <w:tab w:val="right" w:leader="dot" w:pos="9070"/>
          <w:tab w:val="clear" w:pos="9060"/>
        </w:tabs>
        <w:rPr>
          <w:rFonts w:hint="eastAsia"/>
        </w:rPr>
      </w:pPr>
      <w:r>
        <w:fldChar w:fldCharType="begin"/>
      </w:r>
      <w:r>
        <w:instrText xml:space="preserve"> HYPERLINK \l "_Toc16626" </w:instrText>
      </w:r>
      <w:r>
        <w:fldChar w:fldCharType="separate"/>
      </w:r>
      <w:r>
        <w:rPr>
          <w:rFonts w:hint="eastAsia"/>
        </w:rPr>
        <w:t>第五章</w:t>
      </w:r>
      <w:r>
        <w:t xml:space="preserve">  </w:t>
      </w:r>
      <w:r>
        <w:rPr>
          <w:rFonts w:hint="eastAsia"/>
        </w:rPr>
        <w:t>技术条件（工程建设标准）</w:t>
      </w:r>
      <w:r>
        <w:tab/>
      </w:r>
      <w:r>
        <w:fldChar w:fldCharType="begin"/>
      </w:r>
      <w:r>
        <w:instrText xml:space="preserve"> PAGEREF _Toc16626 \h </w:instrText>
      </w:r>
      <w:r>
        <w:fldChar w:fldCharType="separate"/>
      </w:r>
      <w:r>
        <w:t>73</w:t>
      </w:r>
      <w:r>
        <w:fldChar w:fldCharType="end"/>
      </w:r>
      <w:r>
        <w:fldChar w:fldCharType="end"/>
      </w:r>
    </w:p>
    <w:p w14:paraId="68E1DF42">
      <w:pPr>
        <w:pStyle w:val="28"/>
        <w:tabs>
          <w:tab w:val="right" w:leader="dot" w:pos="9070"/>
          <w:tab w:val="clear" w:pos="9060"/>
        </w:tabs>
        <w:rPr>
          <w:rFonts w:hint="eastAsia"/>
        </w:rPr>
      </w:pPr>
      <w:r>
        <w:fldChar w:fldCharType="begin"/>
      </w:r>
      <w:r>
        <w:instrText xml:space="preserve"> HYPERLINK \l "_Toc29832" </w:instrText>
      </w:r>
      <w:r>
        <w:fldChar w:fldCharType="separate"/>
      </w:r>
      <w:r>
        <w:rPr>
          <w:rFonts w:hint="eastAsia"/>
        </w:rPr>
        <w:t>第六章</w:t>
      </w:r>
      <w:r>
        <w:t xml:space="preserve">  </w:t>
      </w:r>
      <w:r>
        <w:rPr>
          <w:rFonts w:hint="eastAsia"/>
        </w:rPr>
        <w:t>图纸及勘察资料</w:t>
      </w:r>
      <w:r>
        <w:tab/>
      </w:r>
      <w:r>
        <w:fldChar w:fldCharType="begin"/>
      </w:r>
      <w:r>
        <w:instrText xml:space="preserve"> PAGEREF _Toc29832 \h </w:instrText>
      </w:r>
      <w:r>
        <w:fldChar w:fldCharType="separate"/>
      </w:r>
      <w:r>
        <w:t>76</w:t>
      </w:r>
      <w:r>
        <w:fldChar w:fldCharType="end"/>
      </w:r>
      <w:r>
        <w:fldChar w:fldCharType="end"/>
      </w:r>
    </w:p>
    <w:p w14:paraId="3C3ED8B8">
      <w:pPr>
        <w:pStyle w:val="28"/>
        <w:tabs>
          <w:tab w:val="right" w:leader="dot" w:pos="9070"/>
          <w:tab w:val="clear" w:pos="9060"/>
        </w:tabs>
        <w:rPr>
          <w:rFonts w:hint="eastAsia"/>
        </w:rPr>
      </w:pPr>
      <w:r>
        <w:fldChar w:fldCharType="begin"/>
      </w:r>
      <w:r>
        <w:instrText xml:space="preserve"> HYPERLINK \l "_Toc13553" </w:instrText>
      </w:r>
      <w:r>
        <w:fldChar w:fldCharType="separate"/>
      </w:r>
      <w:r>
        <w:rPr>
          <w:rFonts w:hint="eastAsia"/>
        </w:rPr>
        <w:t>第七章</w:t>
      </w:r>
      <w:r>
        <w:t xml:space="preserve">  </w:t>
      </w:r>
      <w:r>
        <w:rPr>
          <w:rFonts w:hint="eastAsia"/>
        </w:rPr>
        <w:t>工程量清单</w:t>
      </w:r>
      <w:r>
        <w:tab/>
      </w:r>
      <w:r>
        <w:fldChar w:fldCharType="begin"/>
      </w:r>
      <w:r>
        <w:instrText xml:space="preserve"> PAGEREF _Toc13553 \h </w:instrText>
      </w:r>
      <w:r>
        <w:fldChar w:fldCharType="separate"/>
      </w:r>
      <w:r>
        <w:t>77</w:t>
      </w:r>
      <w:r>
        <w:fldChar w:fldCharType="end"/>
      </w:r>
      <w:r>
        <w:fldChar w:fldCharType="end"/>
      </w:r>
    </w:p>
    <w:p w14:paraId="520CDA58">
      <w:pPr>
        <w:pStyle w:val="28"/>
        <w:tabs>
          <w:tab w:val="right" w:leader="dot" w:pos="9070"/>
          <w:tab w:val="clear" w:pos="9060"/>
        </w:tabs>
        <w:rPr>
          <w:rFonts w:hint="eastAsia"/>
        </w:rPr>
      </w:pPr>
      <w:r>
        <w:fldChar w:fldCharType="begin"/>
      </w:r>
      <w:r>
        <w:instrText xml:space="preserve"> HYPERLINK \l "_Toc7951" </w:instrText>
      </w:r>
      <w:r>
        <w:fldChar w:fldCharType="separate"/>
      </w:r>
      <w:r>
        <w:rPr>
          <w:rFonts w:hint="eastAsia"/>
        </w:rPr>
        <w:t>第八章</w:t>
      </w:r>
      <w:r>
        <w:t xml:space="preserve">  </w:t>
      </w:r>
      <w:r>
        <w:rPr>
          <w:rFonts w:hint="eastAsia"/>
        </w:rPr>
        <w:t>最高投标限价</w:t>
      </w:r>
      <w:r>
        <w:tab/>
      </w:r>
      <w:r>
        <w:fldChar w:fldCharType="begin"/>
      </w:r>
      <w:r>
        <w:instrText xml:space="preserve"> PAGEREF _Toc7951 \h </w:instrText>
      </w:r>
      <w:r>
        <w:fldChar w:fldCharType="separate"/>
      </w:r>
      <w:r>
        <w:t>78</w:t>
      </w:r>
      <w:r>
        <w:fldChar w:fldCharType="end"/>
      </w:r>
      <w:r>
        <w:fldChar w:fldCharType="end"/>
      </w:r>
    </w:p>
    <w:p w14:paraId="52213118">
      <w:pPr>
        <w:pStyle w:val="3"/>
        <w:rPr>
          <w:color w:val="000000" w:themeColor="text1"/>
          <w14:textFill>
            <w14:solidFill>
              <w14:schemeClr w14:val="tx1"/>
            </w14:solidFill>
          </w14:textFill>
        </w:rPr>
      </w:pPr>
      <w:r>
        <w:rPr>
          <w:color w:val="000000" w:themeColor="text1"/>
          <w14:textFill>
            <w14:solidFill>
              <w14:schemeClr w14:val="tx1"/>
            </w14:solidFill>
          </w14:textFill>
        </w:rPr>
        <w:fldChar w:fldCharType="end"/>
      </w:r>
      <w:bookmarkStart w:id="0" w:name="_Toc21525489"/>
      <w:bookmarkStart w:id="1" w:name="_Toc1622"/>
      <w:bookmarkStart w:id="2" w:name="_Toc2272545"/>
    </w:p>
    <w:p w14:paraId="5E65385D">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6C302F09">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第一章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投标须知</w:t>
      </w:r>
      <w:bookmarkEnd w:id="0"/>
      <w:bookmarkEnd w:id="1"/>
      <w:bookmarkEnd w:id="2"/>
    </w:p>
    <w:p w14:paraId="0F8951A7">
      <w:pPr>
        <w:pStyle w:val="7"/>
        <w:rPr>
          <w:color w:val="000000" w:themeColor="text1"/>
          <w14:textFill>
            <w14:solidFill>
              <w14:schemeClr w14:val="tx1"/>
            </w14:solidFill>
          </w14:textFill>
        </w:rPr>
      </w:pPr>
      <w:bookmarkStart w:id="3" w:name="_Toc21525490"/>
      <w:bookmarkStart w:id="4" w:name="_Toc22966"/>
      <w:bookmarkStart w:id="5" w:name="_Toc2272546"/>
      <w:r>
        <w:rPr>
          <w:rFonts w:hint="eastAsia"/>
          <w:color w:val="000000" w:themeColor="text1"/>
          <w14:textFill>
            <w14:solidFill>
              <w14:schemeClr w14:val="tx1"/>
            </w14:solidFill>
          </w14:textFill>
        </w:rPr>
        <w:t>一、投标须知前附表</w:t>
      </w:r>
      <w:bookmarkEnd w:id="3"/>
      <w:bookmarkEnd w:id="4"/>
      <w:bookmarkEnd w:id="5"/>
    </w:p>
    <w:p w14:paraId="220E1E01">
      <w:pPr>
        <w:pStyle w:val="8"/>
        <w:spacing w:line="360" w:lineRule="auto"/>
        <w:ind w:firstLine="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489F7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12A1D7E5">
            <w:pPr>
              <w:rPr>
                <w:rFonts w:hint="eastAsia"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65E42343">
            <w:pPr>
              <w:rPr>
                <w:rFonts w:hint="eastAsia"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7C29AE95">
            <w:pPr>
              <w:ind w:firstLine="458"/>
              <w:rPr>
                <w:rFonts w:hint="eastAsia"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661B83E3">
            <w:pPr>
              <w:pStyle w:val="22"/>
              <w:ind w:firstLine="458"/>
              <w:jc w:val="center"/>
              <w:rPr>
                <w:rFonts w:hint="eastAsia" w:ascii="宋体" w:hAnsi="宋体"/>
                <w:szCs w:val="21"/>
              </w:rPr>
            </w:pPr>
            <w:r>
              <w:rPr>
                <w:rFonts w:hint="eastAsia" w:ascii="宋体" w:hAnsi="宋体"/>
                <w:szCs w:val="21"/>
              </w:rPr>
              <w:t>说明与要求</w:t>
            </w:r>
          </w:p>
        </w:tc>
      </w:tr>
      <w:tr w14:paraId="40519C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295B37E3">
            <w:pPr>
              <w:rPr>
                <w:rFonts w:hint="eastAsia"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2B7BCFB7">
            <w:pPr>
              <w:rPr>
                <w:rFonts w:hint="eastAsia"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47DC6790">
            <w:pPr>
              <w:rPr>
                <w:rFonts w:hint="eastAsia"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6D7DCF1C">
            <w:pPr>
              <w:rPr>
                <w:rFonts w:hint="eastAsia" w:ascii="宋体" w:hAnsi="宋体"/>
                <w:szCs w:val="21"/>
              </w:rPr>
            </w:pPr>
            <w:r>
              <w:rPr>
                <w:rFonts w:hint="eastAsia" w:ascii="宋体" w:hAnsi="宋体"/>
                <w:szCs w:val="21"/>
              </w:rPr>
              <w:t>招标人（即发包人）：</w:t>
            </w:r>
            <w:r>
              <w:rPr>
                <w:rFonts w:hint="eastAsia" w:ascii="宋体" w:hAnsi="宋体"/>
                <w:szCs w:val="21"/>
                <w:u w:val="single"/>
              </w:rPr>
              <w:t>广州王老吉大健康产业有限公司</w:t>
            </w:r>
          </w:p>
          <w:p w14:paraId="0E7F502C">
            <w:pPr>
              <w:rPr>
                <w:rFonts w:hint="eastAsia" w:ascii="宋体" w:hAnsi="宋体"/>
                <w:szCs w:val="21"/>
              </w:rPr>
            </w:pPr>
            <w:r>
              <w:rPr>
                <w:rFonts w:hint="eastAsia" w:ascii="宋体" w:hAnsi="宋体"/>
                <w:szCs w:val="21"/>
              </w:rPr>
              <w:t>招标代理：</w:t>
            </w:r>
            <w:r>
              <w:rPr>
                <w:rFonts w:ascii="宋体" w:hAnsi="宋体"/>
                <w:szCs w:val="21"/>
                <w:u w:val="single"/>
              </w:rPr>
              <w:t xml:space="preserve"> </w:t>
            </w:r>
            <w:r>
              <w:rPr>
                <w:rFonts w:hint="eastAsia" w:ascii="宋体" w:hAnsi="宋体"/>
                <w:szCs w:val="21"/>
                <w:u w:val="single"/>
              </w:rPr>
              <w:t>广州珠江监理咨询集团有限公司</w:t>
            </w:r>
            <w:r>
              <w:rPr>
                <w:rFonts w:ascii="宋体" w:hAnsi="宋体"/>
                <w:szCs w:val="21"/>
                <w:u w:val="single"/>
              </w:rPr>
              <w:t xml:space="preserve"> </w:t>
            </w:r>
          </w:p>
          <w:p w14:paraId="45336A25">
            <w:pPr>
              <w:rPr>
                <w:rFonts w:hint="eastAsia" w:ascii="宋体" w:hAnsi="宋体"/>
                <w:szCs w:val="21"/>
              </w:rPr>
            </w:pPr>
            <w:r>
              <w:rPr>
                <w:rFonts w:hint="eastAsia" w:ascii="宋体" w:hAnsi="宋体"/>
                <w:szCs w:val="21"/>
              </w:rPr>
              <w:t>设计单位：</w:t>
            </w:r>
            <w:r>
              <w:rPr>
                <w:rFonts w:ascii="宋体" w:hAnsi="宋体"/>
                <w:szCs w:val="21"/>
                <w:u w:val="single"/>
              </w:rPr>
              <w:t xml:space="preserve"> </w:t>
            </w:r>
            <w:r>
              <w:rPr>
                <w:rFonts w:hint="eastAsia" w:ascii="宋体" w:hAnsi="宋体"/>
                <w:szCs w:val="21"/>
                <w:u w:val="single"/>
              </w:rPr>
              <w:t>中国轻工业成都设计工程有限公司</w:t>
            </w:r>
            <w:r>
              <w:rPr>
                <w:rFonts w:ascii="宋体" w:hAnsi="宋体"/>
                <w:szCs w:val="21"/>
                <w:u w:val="single"/>
              </w:rPr>
              <w:t xml:space="preserve"> </w:t>
            </w:r>
          </w:p>
          <w:p w14:paraId="607BF631">
            <w:pPr>
              <w:rPr>
                <w:rFonts w:hint="eastAsia" w:ascii="宋体" w:hAnsi="宋体"/>
                <w:szCs w:val="21"/>
                <w:u w:val="single"/>
              </w:rPr>
            </w:pPr>
            <w:r>
              <w:rPr>
                <w:rFonts w:hint="eastAsia" w:ascii="宋体" w:hAnsi="宋体"/>
                <w:szCs w:val="21"/>
              </w:rPr>
              <w:t>监理单位：</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0EA08D18">
            <w:pPr>
              <w:rPr>
                <w:rFonts w:hint="eastAsia" w:ascii="宋体" w:hAnsi="宋体"/>
                <w:szCs w:val="21"/>
              </w:rPr>
            </w:pPr>
            <w:r>
              <w:rPr>
                <w:rFonts w:hint="eastAsia" w:ascii="宋体" w:hAnsi="宋体"/>
                <w:szCs w:val="21"/>
              </w:rPr>
              <w:t>检测机构：</w:t>
            </w:r>
            <w:r>
              <w:rPr>
                <w:rFonts w:hint="eastAsia" w:ascii="宋体" w:hAnsi="宋体"/>
                <w:szCs w:val="21"/>
                <w:u w:val="single"/>
              </w:rPr>
              <w:t xml:space="preserve">   /                   </w:t>
            </w:r>
          </w:p>
        </w:tc>
      </w:tr>
      <w:tr w14:paraId="05A8CA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15F3585C">
            <w:pPr>
              <w:rPr>
                <w:rFonts w:hint="eastAsia"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339182E9">
            <w:pP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057F50A">
            <w:pPr>
              <w:rPr>
                <w:rFonts w:hint="eastAsia"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79607D03">
            <w:pPr>
              <w:rPr>
                <w:rFonts w:hint="eastAsia" w:ascii="宋体" w:hAnsi="宋体"/>
                <w:szCs w:val="21"/>
                <w:u w:val="single"/>
              </w:rPr>
            </w:pPr>
            <w:r>
              <w:rPr>
                <w:rFonts w:hint="eastAsia" w:ascii="宋体" w:hAnsi="宋体"/>
                <w:szCs w:val="21"/>
                <w:u w:val="single"/>
              </w:rPr>
              <w:t>王老吉大健康南沙基地项目施工总承包</w:t>
            </w:r>
          </w:p>
        </w:tc>
      </w:tr>
      <w:tr w14:paraId="679A0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375A9A8D">
            <w:pPr>
              <w:rPr>
                <w:rFonts w:hint="eastAsia"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29E7D550">
            <w:pP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DEF197B">
            <w:pPr>
              <w:rPr>
                <w:rFonts w:hint="eastAsia"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18B15F19">
            <w:pPr>
              <w:rPr>
                <w:rFonts w:hint="eastAsia" w:ascii="宋体" w:hAnsi="宋体"/>
                <w:szCs w:val="21"/>
                <w:u w:val="single"/>
              </w:rPr>
            </w:pPr>
            <w:r>
              <w:rPr>
                <w:rFonts w:hint="eastAsia" w:ascii="宋体" w:hAnsi="宋体"/>
                <w:szCs w:val="21"/>
                <w:u w:val="single"/>
              </w:rPr>
              <w:t>广州市南沙区横沥镇群新路9号</w:t>
            </w:r>
          </w:p>
        </w:tc>
      </w:tr>
      <w:tr w14:paraId="2873C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1BE398CB">
            <w:pPr>
              <w:rPr>
                <w:rFonts w:hint="eastAsia"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0569537B">
            <w:pP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4B43DD9">
            <w:pPr>
              <w:rPr>
                <w:rFonts w:hint="eastAsia"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01B56F19">
            <w:pPr>
              <w:rPr>
                <w:rFonts w:hint="eastAsia" w:ascii="宋体" w:hAnsi="宋体"/>
                <w:szCs w:val="21"/>
                <w:u w:val="single"/>
              </w:rPr>
            </w:pPr>
            <w:r>
              <w:rPr>
                <w:rFonts w:hint="eastAsia" w:ascii="宋体" w:hAnsi="宋体"/>
                <w:szCs w:val="21"/>
                <w:u w:val="single"/>
              </w:rPr>
              <w:t>详见招标公告</w:t>
            </w:r>
          </w:p>
        </w:tc>
      </w:tr>
      <w:tr w14:paraId="11596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7DA262C8">
            <w:pPr>
              <w:rPr>
                <w:rFonts w:hint="eastAsia"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59B49674">
            <w:pP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FFCCD75">
            <w:pPr>
              <w:rPr>
                <w:rFonts w:hint="eastAsia"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2063023C">
            <w:r>
              <w:rPr>
                <w:rFonts w:hint="eastAsia" w:ascii="宋体" w:hAnsi="宋体"/>
                <w:szCs w:val="21"/>
              </w:rPr>
              <w:t>综合单价包干，</w:t>
            </w:r>
            <w:r>
              <w:rPr>
                <w:rFonts w:hint="eastAsia"/>
              </w:rPr>
              <w:t>包括但不限于包工、包料、包工期、包质量、包安全生产、包文明施工、包各系统调试及联合调试、包招标范围内工程竣工验收通过、包移交及相关部门报建/报批手续、包配合其它工程的组织实施工作和资料整理、配合竣工图编制（须满足规划等各专项验收要求）等工作。具体详见本项目合同范本约定。</w:t>
            </w:r>
          </w:p>
        </w:tc>
      </w:tr>
      <w:tr w14:paraId="544809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2ED129F7">
            <w:pPr>
              <w:rPr>
                <w:rFonts w:hint="eastAsia"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2943B156">
            <w:pP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24F70A75">
            <w:pPr>
              <w:rPr>
                <w:rFonts w:hint="eastAsia"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14:paraId="3458F8A8">
            <w:pPr>
              <w:rPr>
                <w:rFonts w:hint="eastAsia" w:ascii="宋体" w:hAnsi="宋体"/>
                <w:szCs w:val="21"/>
                <w:u w:val="single"/>
              </w:rPr>
            </w:pPr>
            <w:r>
              <w:rPr>
                <w:rFonts w:hint="eastAsia" w:ascii="宋体" w:hAnsi="宋体"/>
                <w:szCs w:val="21"/>
                <w:u w:val="single"/>
              </w:rPr>
              <w:t>合格</w:t>
            </w:r>
          </w:p>
        </w:tc>
      </w:tr>
      <w:tr w14:paraId="7D1EDC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6AAD6706">
            <w:pPr>
              <w:rPr>
                <w:rFonts w:hint="eastAsia"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195631B1">
            <w:pP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1ABD04FB">
            <w:pPr>
              <w:rPr>
                <w:rFonts w:hint="eastAsia"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14:paraId="6074D511">
            <w:pPr>
              <w:rPr>
                <w:rFonts w:hint="eastAsia" w:ascii="宋体" w:hAnsi="宋体"/>
                <w:szCs w:val="21"/>
                <w:u w:val="single"/>
              </w:rPr>
            </w:pPr>
            <w:r>
              <w:rPr>
                <w:rFonts w:hint="eastAsia" w:ascii="宋体" w:hAnsi="宋体"/>
                <w:szCs w:val="21"/>
                <w:u w:val="single"/>
              </w:rPr>
              <w:t>详见招标公告</w:t>
            </w:r>
          </w:p>
        </w:tc>
      </w:tr>
      <w:tr w14:paraId="1990EE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2407509F">
            <w:pPr>
              <w:rPr>
                <w:rFonts w:hint="eastAsia"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47ACB74E">
            <w:pP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801197B">
            <w:pPr>
              <w:rPr>
                <w:rFonts w:hint="eastAsia"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6D3B5DF8">
            <w:pPr>
              <w:rPr>
                <w:rFonts w:hint="eastAsia" w:ascii="宋体" w:hAnsi="宋体"/>
                <w:szCs w:val="21"/>
              </w:rPr>
            </w:pPr>
            <w:r>
              <w:rPr>
                <w:rFonts w:hint="eastAsia" w:ascii="宋体" w:hAnsi="宋体"/>
                <w:szCs w:val="21"/>
              </w:rPr>
              <w:t>2025年12月计划开工(具体以监理开工令或开工报告为准)，至工程施工总承包任务完成且完成竣工验收，施工总工期：418日历天。</w:t>
            </w:r>
            <w:r>
              <w:rPr>
                <w:rFonts w:ascii="宋体" w:hAnsi="宋体"/>
                <w:szCs w:val="21"/>
              </w:rPr>
              <w:t xml:space="preserve">                                                         </w:t>
            </w:r>
          </w:p>
        </w:tc>
      </w:tr>
      <w:tr w14:paraId="53B68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81D646D">
            <w:pPr>
              <w:rPr>
                <w:rFonts w:hint="eastAsia"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4AA2A06F">
            <w:pPr>
              <w:rPr>
                <w:rFonts w:hint="eastAsia"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14:paraId="5BF19F4F">
            <w:pPr>
              <w:rPr>
                <w:rFonts w:hint="eastAsia"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5F79837F">
            <w:pPr>
              <w:rPr>
                <w:rFonts w:hint="eastAsia" w:ascii="宋体" w:hAnsi="宋体"/>
                <w:szCs w:val="21"/>
                <w:u w:val="single"/>
              </w:rPr>
            </w:pPr>
            <w:r>
              <w:rPr>
                <w:rFonts w:hint="eastAsia" w:ascii="宋体" w:hAnsi="宋体"/>
                <w:szCs w:val="21"/>
                <w:u w:val="single"/>
              </w:rPr>
              <w:t>企业自筹</w:t>
            </w:r>
          </w:p>
        </w:tc>
      </w:tr>
      <w:tr w14:paraId="13855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1D0940F0">
            <w:pPr>
              <w:rPr>
                <w:rFonts w:hint="eastAsia"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070D087D">
            <w:pPr>
              <w:rPr>
                <w:rFonts w:hint="eastAsia"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14:paraId="1A0B59F6">
            <w:pPr>
              <w:rPr>
                <w:rFonts w:hint="eastAsia"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4086EED6">
            <w:pPr>
              <w:rPr>
                <w:rFonts w:hint="eastAsia" w:ascii="宋体" w:hAnsi="宋体"/>
                <w:szCs w:val="21"/>
              </w:rPr>
            </w:pPr>
            <w:r>
              <w:rPr>
                <w:rFonts w:hint="eastAsia" w:ascii="宋体" w:hAnsi="宋体"/>
                <w:szCs w:val="21"/>
              </w:rPr>
              <w:t>详见本工程招标公告。</w:t>
            </w:r>
          </w:p>
        </w:tc>
      </w:tr>
      <w:tr w14:paraId="4EB10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C991E58">
            <w:pPr>
              <w:rPr>
                <w:rFonts w:hint="eastAsia"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192E1127">
            <w:pPr>
              <w:ind w:firstLine="458"/>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754D053">
            <w:pPr>
              <w:rPr>
                <w:rFonts w:hint="eastAsia"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2BC8BABF">
            <w:pPr>
              <w:rPr>
                <w:rFonts w:hint="eastAsia" w:ascii="宋体" w:hAnsi="宋体"/>
                <w:szCs w:val="21"/>
              </w:rPr>
            </w:pPr>
            <w:r>
              <w:rPr>
                <w:rFonts w:hint="eastAsia" w:ascii="宋体" w:hAnsi="宋体"/>
                <w:szCs w:val="21"/>
              </w:rPr>
              <w:t>详见本工程招标公告。具体内容以工程量清单、施工招标图纸及有关资料为准。</w:t>
            </w:r>
          </w:p>
        </w:tc>
      </w:tr>
      <w:tr w14:paraId="3DFE1B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947BEE5">
            <w:pPr>
              <w:rPr>
                <w:rFonts w:hint="eastAsia"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50734902">
            <w:pPr>
              <w:rPr>
                <w:rFonts w:hint="eastAsia"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71C4A844">
            <w:pPr>
              <w:rPr>
                <w:rFonts w:hint="eastAsia"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2078310A">
            <w:pPr>
              <w:rPr>
                <w:rFonts w:hint="eastAsia" w:ascii="宋体" w:hAnsi="宋体"/>
                <w:szCs w:val="21"/>
              </w:rPr>
            </w:pPr>
            <w:r>
              <w:rPr>
                <w:rFonts w:hint="eastAsia" w:ascii="宋体" w:hAnsi="宋体"/>
                <w:szCs w:val="21"/>
              </w:rPr>
              <w:t>工程量清单计价。</w:t>
            </w:r>
          </w:p>
        </w:tc>
      </w:tr>
      <w:tr w14:paraId="0B9ECC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878D440">
            <w:pPr>
              <w:rPr>
                <w:rFonts w:hint="eastAsia"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2E7386A0">
            <w:pPr>
              <w:rPr>
                <w:rFonts w:hint="eastAsia"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210066C4">
            <w:pPr>
              <w:rPr>
                <w:rFonts w:hint="eastAsia"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27734159">
            <w:pPr>
              <w:rPr>
                <w:rFonts w:hint="eastAsia" w:ascii="宋体" w:hAnsi="宋体"/>
                <w:szCs w:val="21"/>
                <w:u w:val="single"/>
              </w:rPr>
            </w:pPr>
            <w:r>
              <w:rPr>
                <w:rFonts w:hint="eastAsia" w:ascii="宋体" w:hAnsi="宋体"/>
                <w:szCs w:val="21"/>
                <w:u w:val="single"/>
              </w:rPr>
              <w:t>120</w:t>
            </w:r>
            <w:r>
              <w:rPr>
                <w:rFonts w:hint="eastAsia" w:ascii="宋体" w:hAnsi="宋体"/>
                <w:szCs w:val="21"/>
              </w:rPr>
              <w:t>日历天。（从投标截止之日计起）</w:t>
            </w:r>
          </w:p>
        </w:tc>
      </w:tr>
      <w:tr w14:paraId="5FA472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61803D1">
            <w:pPr>
              <w:rPr>
                <w:rFonts w:hint="eastAsia"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42576768">
            <w:pPr>
              <w:rPr>
                <w:rFonts w:hint="eastAsia"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2E26CBA3">
            <w:pPr>
              <w:rPr>
                <w:rFonts w:hint="eastAsia"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215EF14D">
            <w:r>
              <w:rPr>
                <w:rFonts w:hint="eastAsia"/>
              </w:rPr>
              <w:t>方式二：50万元人民币，缴纳时间在投标截止时间之前。</w:t>
            </w:r>
          </w:p>
          <w:p w14:paraId="525BDC95">
            <w:r>
              <w:rPr>
                <w:rFonts w:hint="eastAsia"/>
              </w:rPr>
              <w:t>投标保证金可采用现金、支票、投标保函、投标保证保险、专业工程担保公司担保等方式缴纳投标保证金，须在递交投标文件截止时间前完成缴纳。</w:t>
            </w:r>
          </w:p>
          <w:p w14:paraId="292A1027">
            <w:r>
              <w:rPr>
                <w:rFonts w:hint="eastAsia"/>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4DBA81B5">
            <w:r>
              <w:rPr>
                <w:rFonts w:hint="eastAsia"/>
              </w:rPr>
              <w:t>2、如采用投标保函、投标保证保险、专业工程担保公司担保等形式提交投标保证金的，在开标前不强制要求提交纸质原件，由中标候选人在中标候选人公示前提交并在网上公示，但投标人应在投标文件中提交投标保函或投标保证保险等的扫描件并加盖投标人电子印章。如投标人选择在开标前提交纸质原件的，可在投标截止时间前单独密封递交至开标室（时间及地点同递交投标文件备用光盘的时间及地点）。</w:t>
            </w:r>
          </w:p>
          <w:p w14:paraId="070ED8EB">
            <w:r>
              <w:rPr>
                <w:rFonts w:hint="eastAsia"/>
              </w:rPr>
              <w:t>3、如采用电子保函方式提交投标保证金，具体操作详见《广州公共资源交易中心关于开通电子保函服务功能的通知》（http://www.gzggzy.cn/jtgg/822128.jhtml）</w:t>
            </w:r>
          </w:p>
        </w:tc>
      </w:tr>
      <w:tr w14:paraId="6F228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2D814D4">
            <w:pPr>
              <w:rPr>
                <w:rFonts w:hint="eastAsia"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76A3E2DA">
            <w:pPr>
              <w:rPr>
                <w:rFonts w:hint="eastAsia"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14:paraId="0842BD3C">
            <w:pPr>
              <w:rPr>
                <w:rFonts w:hint="eastAsia"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036259FA">
            <w:pPr>
              <w:pStyle w:val="22"/>
              <w:rPr>
                <w:rFonts w:hint="eastAsia" w:ascii="宋体" w:hAnsi="宋体"/>
                <w:szCs w:val="21"/>
              </w:rPr>
            </w:pPr>
            <w:r>
              <w:rPr>
                <w:rFonts w:hint="eastAsia" w:ascii="宋体" w:hAnsi="宋体"/>
                <w:szCs w:val="21"/>
              </w:rPr>
              <w:t xml:space="preserve">招标人不集中组织，由投标人自行踏勘。 </w:t>
            </w:r>
            <w:r>
              <w:rPr>
                <w:rFonts w:ascii="宋体" w:hAnsi="宋体"/>
                <w:szCs w:val="21"/>
              </w:rPr>
              <w:t xml:space="preserve">                         </w:t>
            </w:r>
          </w:p>
        </w:tc>
      </w:tr>
      <w:tr w14:paraId="4E5946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9D37446">
            <w:pPr>
              <w:rPr>
                <w:rFonts w:hint="eastAsia"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60206E3B">
            <w:pPr>
              <w:rPr>
                <w:rFonts w:hint="eastAsia"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14:paraId="5731AE3D">
            <w:pPr>
              <w:rPr>
                <w:rFonts w:hint="eastAsia"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27F64E13">
            <w:pPr>
              <w:rPr>
                <w:rFonts w:hint="eastAsia" w:ascii="宋体" w:hAnsi="宋体"/>
                <w:szCs w:val="21"/>
              </w:rPr>
            </w:pPr>
            <w:r>
              <w:rPr>
                <w:rFonts w:hint="eastAsia" w:ascii="宋体" w:hAnsi="宋体"/>
                <w:szCs w:val="21"/>
              </w:rPr>
              <w:t>疑问提交时间：在递</w:t>
            </w:r>
            <w:r>
              <w:rPr>
                <w:rFonts w:hint="eastAsia" w:ascii="宋体" w:hAnsi="宋体"/>
                <w:szCs w:val="21"/>
                <w:u w:val="single"/>
              </w:rPr>
              <w:t>交投标文件截止日期前18日</w:t>
            </w:r>
            <w:r>
              <w:rPr>
                <w:rFonts w:hint="eastAsia" w:ascii="宋体" w:hAnsi="宋体"/>
                <w:szCs w:val="21"/>
              </w:rPr>
              <w:t>；</w:t>
            </w:r>
          </w:p>
          <w:p w14:paraId="2F1E08AB">
            <w:pPr>
              <w:rPr>
                <w:rFonts w:hint="eastAsia" w:ascii="宋体" w:hAnsi="宋体"/>
                <w:szCs w:val="21"/>
              </w:rPr>
            </w:pPr>
            <w:r>
              <w:rPr>
                <w:rFonts w:hint="eastAsia" w:ascii="宋体" w:hAnsi="宋体"/>
                <w:szCs w:val="21"/>
              </w:rPr>
              <w:t>形式：投标人的疑问通过</w:t>
            </w:r>
            <w:r>
              <w:rPr>
                <w:rFonts w:hint="eastAsia" w:ascii="宋体" w:hAnsi="宋体"/>
                <w:szCs w:val="21"/>
                <w:u w:val="single"/>
              </w:rPr>
              <w:t>广州交易集团有限公司（广州公共资源交易中心）</w:t>
            </w:r>
            <w:r>
              <w:rPr>
                <w:rFonts w:hint="eastAsia" w:ascii="宋体" w:hAnsi="宋体"/>
                <w:szCs w:val="21"/>
              </w:rPr>
              <w:t>交易平台提交。</w:t>
            </w:r>
          </w:p>
          <w:p w14:paraId="2E3F52D3">
            <w:pPr>
              <w:rPr>
                <w:rFonts w:hint="eastAsia"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广州交易集团有限公司（广州公共资源交易中心）交易平台指引</w:t>
            </w:r>
            <w:r>
              <w:rPr>
                <w:rFonts w:hint="eastAsia" w:ascii="宋体" w:hAnsi="宋体"/>
                <w:szCs w:val="21"/>
              </w:rPr>
              <w:t>。提问一律不得署名。</w:t>
            </w:r>
          </w:p>
        </w:tc>
      </w:tr>
      <w:tr w14:paraId="7E0CBA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1E5871C">
            <w:pPr>
              <w:rPr>
                <w:rFonts w:hint="eastAsia"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6D7D0C72">
            <w:pPr>
              <w:rPr>
                <w:rFonts w:hint="eastAsia"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715351FE">
            <w:pPr>
              <w:rPr>
                <w:rFonts w:hint="eastAsia"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247D82B9">
            <w:pPr>
              <w:rPr>
                <w:rFonts w:hint="eastAsia"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tc>
      </w:tr>
      <w:tr w14:paraId="048CB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948F7E1">
            <w:pPr>
              <w:rPr>
                <w:rFonts w:hint="eastAsia"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0F5A5712">
            <w:pPr>
              <w:rPr>
                <w:rFonts w:hint="eastAsia"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17CB0956">
            <w:pPr>
              <w:rPr>
                <w:rFonts w:hint="eastAsia"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6331D9C5">
            <w:pPr>
              <w:widowControl/>
              <w:jc w:val="left"/>
              <w:rPr>
                <w:rFonts w:hint="eastAsia" w:ascii="宋体" w:hAnsi="宋体" w:cs="宋体"/>
                <w:bCs/>
                <w:kern w:val="0"/>
                <w:szCs w:val="21"/>
              </w:rPr>
            </w:pPr>
            <w:r>
              <w:rPr>
                <w:rFonts w:hint="eastAsia" w:ascii="宋体" w:hAnsi="宋体" w:cs="宋体"/>
                <w:bCs/>
                <w:kern w:val="0"/>
                <w:szCs w:val="21"/>
              </w:rPr>
              <w:t>（技术标和经济标同时开标）</w:t>
            </w:r>
          </w:p>
          <w:p w14:paraId="0A7C36E2">
            <w:pPr>
              <w:widowControl/>
              <w:jc w:val="left"/>
              <w:rPr>
                <w:rFonts w:hint="eastAsia" w:ascii="宋体" w:hAnsi="宋体" w:cs="宋体"/>
                <w:bCs/>
                <w:kern w:val="0"/>
                <w:szCs w:val="21"/>
              </w:rPr>
            </w:pPr>
            <w:r>
              <w:rPr>
                <w:rFonts w:hint="eastAsia" w:ascii="宋体" w:hAnsi="宋体" w:cs="宋体"/>
                <w:bCs/>
                <w:kern w:val="0"/>
                <w:szCs w:val="21"/>
              </w:rPr>
              <w:t>1、开标开始时间：</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分（与投标截止时间为同一时间），地点：</w:t>
            </w:r>
            <w:r>
              <w:rPr>
                <w:rFonts w:hint="eastAsia" w:ascii="宋体" w:hAnsi="宋体" w:cs="宋体"/>
                <w:bCs/>
                <w:kern w:val="0"/>
                <w:szCs w:val="21"/>
                <w:u w:val="single"/>
              </w:rPr>
              <w:t>广州交易集团有限公司（广州公共资源交易中心）开标室,具体安排请投标人自行登陆“http://www.gzggzy.cn/xmcxjsgc/index.jhtml”进行查询</w:t>
            </w:r>
            <w:r>
              <w:rPr>
                <w:rFonts w:hint="eastAsia" w:ascii="宋体" w:hAnsi="宋体" w:cs="宋体"/>
                <w:bCs/>
                <w:kern w:val="0"/>
                <w:szCs w:val="21"/>
              </w:rPr>
              <w:t>。投标人也可选择参加在线开标，具体按照交易平台相关指南进行操作。详见：</w:t>
            </w:r>
            <w:r>
              <w:rPr>
                <w:rFonts w:hint="eastAsia" w:ascii="宋体" w:hAnsi="宋体" w:cs="宋体"/>
                <w:bCs/>
                <w:kern w:val="0"/>
                <w:szCs w:val="21"/>
                <w:u w:val="single"/>
              </w:rPr>
              <w:t xml:space="preserve">        </w:t>
            </w:r>
            <w:r>
              <w:rPr>
                <w:rFonts w:hint="eastAsia" w:ascii="宋体" w:hAnsi="宋体" w:cs="宋体"/>
                <w:bCs/>
                <w:kern w:val="0"/>
                <w:szCs w:val="21"/>
              </w:rPr>
              <w:t>。</w:t>
            </w:r>
          </w:p>
          <w:p w14:paraId="5A52272F">
            <w:pPr>
              <w:widowControl/>
              <w:jc w:val="left"/>
              <w:rPr>
                <w:rFonts w:hint="eastAsia" w:ascii="宋体" w:hAnsi="宋体" w:cs="宋体"/>
                <w:bCs/>
                <w:kern w:val="0"/>
                <w:szCs w:val="21"/>
              </w:rPr>
            </w:pPr>
            <w:r>
              <w:rPr>
                <w:rFonts w:hint="eastAsia" w:ascii="宋体" w:hAnsi="宋体" w:cs="宋体"/>
                <w:bCs/>
                <w:kern w:val="0"/>
                <w:szCs w:val="21"/>
              </w:rPr>
              <w:t>2、递交投标文件备用光盘时间：</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分至</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   时</w:t>
            </w:r>
            <w:r>
              <w:rPr>
                <w:rFonts w:hint="eastAsia" w:ascii="宋体" w:hAnsi="宋体" w:cs="宋体"/>
                <w:bCs/>
                <w:kern w:val="0"/>
                <w:szCs w:val="21"/>
                <w:u w:val="single"/>
              </w:rPr>
              <w:t xml:space="preserve">   </w:t>
            </w:r>
            <w:r>
              <w:rPr>
                <w:rFonts w:hint="eastAsia" w:ascii="宋体" w:hAnsi="宋体" w:cs="宋体"/>
                <w:bCs/>
                <w:kern w:val="0"/>
                <w:szCs w:val="21"/>
              </w:rPr>
              <w:t>分；递交地点：</w:t>
            </w:r>
            <w:r>
              <w:rPr>
                <w:rFonts w:hint="eastAsia" w:ascii="宋体" w:hAnsi="宋体" w:cs="宋体"/>
                <w:bCs/>
                <w:kern w:val="0"/>
                <w:szCs w:val="21"/>
                <w:u w:val="single"/>
              </w:rPr>
              <w:t>广州交易集团有限公司（广州公共资源交易中心）开标室,具体安排请投标人自行登陆“http://www.gzggzy.cn/xmcxjsgc/index.jhtml”进行查询</w:t>
            </w:r>
            <w:r>
              <w:rPr>
                <w:rFonts w:hint="eastAsia" w:ascii="宋体" w:hAnsi="宋体" w:cs="宋体"/>
                <w:bCs/>
                <w:kern w:val="0"/>
                <w:szCs w:val="21"/>
              </w:rPr>
              <w:t>。</w:t>
            </w:r>
          </w:p>
          <w:p w14:paraId="1CB620ED">
            <w:pPr>
              <w:widowControl/>
              <w:jc w:val="left"/>
              <w:rPr>
                <w:rFonts w:hint="eastAsia" w:ascii="宋体" w:hAnsi="宋体" w:cs="宋体"/>
                <w:b/>
                <w:kern w:val="0"/>
                <w:szCs w:val="21"/>
              </w:rPr>
            </w:pPr>
            <w:r>
              <w:rPr>
                <w:rFonts w:hint="eastAsia" w:ascii="宋体" w:hAnsi="宋体" w:cs="宋体"/>
                <w:b/>
                <w:kern w:val="0"/>
                <w:szCs w:val="21"/>
              </w:rPr>
              <w:t>3、递交投标报价的工程量清单EXCEL版时间：同递交投标文件备用光盘时间；递交地点： 同递交投标文件备用光盘地点，递交要求：现场递交。</w:t>
            </w:r>
          </w:p>
          <w:p w14:paraId="1219D853">
            <w:pPr>
              <w:widowControl/>
              <w:jc w:val="left"/>
              <w:rPr>
                <w:rFonts w:hint="eastAsia" w:ascii="宋体" w:hAnsi="宋体"/>
                <w:szCs w:val="21"/>
              </w:rPr>
            </w:pPr>
            <w:r>
              <w:rPr>
                <w:rFonts w:hint="eastAsia" w:ascii="宋体" w:hAnsi="宋体" w:cs="宋体"/>
                <w:bCs/>
                <w:kern w:val="0"/>
                <w:szCs w:val="21"/>
              </w:rPr>
              <w:t>上述时间及地点是否有改变，请密切留意</w:t>
            </w:r>
            <w:r>
              <w:rPr>
                <w:rFonts w:hint="eastAsia" w:ascii="宋体" w:hAnsi="宋体" w:cs="宋体"/>
                <w:kern w:val="0"/>
                <w:szCs w:val="21"/>
              </w:rPr>
              <w:t>补充公告和</w:t>
            </w:r>
            <w:r>
              <w:rPr>
                <w:rFonts w:hint="eastAsia" w:ascii="宋体" w:hAnsi="宋体" w:cs="宋体"/>
                <w:bCs/>
                <w:kern w:val="0"/>
                <w:szCs w:val="21"/>
              </w:rPr>
              <w:t>招标答疑纪要的相关信息。</w:t>
            </w:r>
          </w:p>
        </w:tc>
      </w:tr>
      <w:tr w14:paraId="6FE2DC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24B37933">
            <w:pPr>
              <w:rPr>
                <w:rFonts w:hint="eastAsia"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143D6B80">
            <w:pPr>
              <w:rPr>
                <w:rFonts w:hint="eastAsia"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14:paraId="1351DC67">
            <w:pPr>
              <w:rPr>
                <w:rFonts w:hint="eastAsia"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14:paraId="46811929">
            <w:pPr>
              <w:rPr>
                <w:rFonts w:hint="eastAsia" w:ascii="宋体" w:hAnsi="宋体" w:cs="宋体"/>
                <w:szCs w:val="21"/>
              </w:rPr>
            </w:pPr>
            <w:r>
              <w:rPr>
                <w:rFonts w:hint="eastAsia" w:ascii="宋体" w:hAnsi="宋体"/>
                <w:szCs w:val="21"/>
              </w:rPr>
              <w:t>方式一：</w:t>
            </w:r>
            <w:r>
              <w:rPr>
                <w:rFonts w:hint="eastAsia" w:ascii="宋体" w:hAnsi="宋体" w:cs="宋体"/>
                <w:szCs w:val="21"/>
                <w:u w:val="single"/>
              </w:rPr>
              <w:t>选取办法六（</w:t>
            </w:r>
            <w:r>
              <w:rPr>
                <w:rFonts w:hint="eastAsia" w:ascii="宋体" w:hAnsi="宋体" w:cs="宋体"/>
                <w:szCs w:val="21"/>
                <w:u w:val="single"/>
                <w:lang w:bidi="ar"/>
              </w:rPr>
              <w:t>适合综合评分法三，技术标与经济标同时开启</w:t>
            </w:r>
            <w:r>
              <w:rPr>
                <w:rFonts w:hint="eastAsia" w:ascii="宋体" w:hAnsi="宋体" w:cs="宋体"/>
                <w:szCs w:val="21"/>
                <w:u w:val="single"/>
              </w:rPr>
              <w:t>）</w:t>
            </w:r>
          </w:p>
          <w:p w14:paraId="61AF0725">
            <w:pPr>
              <w:widowControl/>
              <w:jc w:val="left"/>
              <w:rPr>
                <w:rFonts w:hint="eastAsia" w:ascii="宋体" w:hAnsi="宋体" w:cs="宋体"/>
                <w:b/>
                <w:kern w:val="0"/>
                <w:szCs w:val="21"/>
                <w:u w:val="single"/>
                <w:lang w:bidi="ar"/>
              </w:rPr>
            </w:pPr>
            <w:r>
              <w:rPr>
                <w:rFonts w:hint="eastAsia" w:ascii="宋体" w:hAnsi="宋体" w:cs="宋体"/>
                <w:b/>
                <w:kern w:val="0"/>
                <w:szCs w:val="21"/>
                <w:u w:val="single"/>
                <w:lang w:bidi="ar"/>
              </w:rPr>
              <w:t>第一阶段得分（满分100分）=项目管理机构得分×1</w:t>
            </w:r>
            <w:r>
              <w:rPr>
                <w:rFonts w:ascii="宋体" w:hAnsi="宋体" w:cs="宋体"/>
                <w:b/>
                <w:kern w:val="0"/>
                <w:szCs w:val="21"/>
                <w:u w:val="single"/>
                <w:lang w:bidi="ar"/>
              </w:rPr>
              <w:t>00%</w:t>
            </w:r>
            <w:r>
              <w:rPr>
                <w:rFonts w:hint="eastAsia" w:ascii="宋体" w:hAnsi="宋体" w:cs="宋体"/>
                <w:b/>
                <w:kern w:val="0"/>
                <w:szCs w:val="21"/>
                <w:u w:val="single"/>
                <w:lang w:bidi="ar"/>
              </w:rPr>
              <w:t>。</w:t>
            </w:r>
          </w:p>
          <w:p w14:paraId="12B1FAB3">
            <w:pPr>
              <w:rPr>
                <w:rFonts w:hint="eastAsia" w:ascii="宋体" w:hAnsi="宋体" w:cs="宋体"/>
                <w:b/>
                <w:kern w:val="0"/>
                <w:szCs w:val="21"/>
                <w:u w:val="single"/>
                <w:lang w:bidi="ar"/>
              </w:rPr>
            </w:pPr>
            <w:r>
              <w:rPr>
                <w:rFonts w:hint="eastAsia" w:ascii="宋体" w:hAnsi="宋体" w:cs="宋体"/>
                <w:b/>
                <w:kern w:val="0"/>
                <w:szCs w:val="21"/>
                <w:u w:val="single"/>
                <w:lang w:bidi="ar"/>
              </w:rPr>
              <w:t>第二阶段得分（满分100分）=技术得分×技术分权重（</w:t>
            </w:r>
            <w:r>
              <w:rPr>
                <w:rFonts w:ascii="宋体" w:hAnsi="宋体" w:cs="宋体"/>
                <w:b/>
                <w:kern w:val="0"/>
                <w:szCs w:val="21"/>
                <w:u w:val="single"/>
                <w:lang w:bidi="ar"/>
              </w:rPr>
              <w:t>2</w:t>
            </w:r>
            <w:r>
              <w:rPr>
                <w:rFonts w:hint="eastAsia" w:ascii="宋体" w:hAnsi="宋体" w:cs="宋体"/>
                <w:b/>
                <w:kern w:val="0"/>
                <w:szCs w:val="21"/>
                <w:u w:val="single"/>
                <w:lang w:bidi="ar"/>
              </w:rPr>
              <w:t>0%）＋经济得分×经济分权重（</w:t>
            </w:r>
            <w:r>
              <w:rPr>
                <w:rFonts w:ascii="宋体" w:hAnsi="宋体" w:cs="宋体"/>
                <w:b/>
                <w:kern w:val="0"/>
                <w:szCs w:val="21"/>
                <w:u w:val="single"/>
                <w:lang w:bidi="ar"/>
              </w:rPr>
              <w:t>8</w:t>
            </w:r>
            <w:r>
              <w:rPr>
                <w:rFonts w:hint="eastAsia" w:ascii="宋体" w:hAnsi="宋体" w:cs="宋体"/>
                <w:b/>
                <w:kern w:val="0"/>
                <w:szCs w:val="21"/>
                <w:u w:val="single"/>
                <w:lang w:bidi="ar"/>
              </w:rPr>
              <w:t>0%）。</w:t>
            </w:r>
          </w:p>
          <w:p w14:paraId="50EB59DA">
            <w:pPr>
              <w:pStyle w:val="5"/>
              <w:ind w:firstLine="0"/>
              <w:rPr>
                <w:rFonts w:hint="eastAsia" w:ascii="宋体" w:hAnsi="宋体"/>
                <w:szCs w:val="21"/>
              </w:rPr>
            </w:pPr>
            <w:r>
              <w:rPr>
                <w:rFonts w:hint="eastAsia" w:ascii="宋体" w:hAnsi="宋体" w:cs="宋体"/>
                <w:b/>
                <w:kern w:val="0"/>
                <w:szCs w:val="21"/>
                <w:u w:val="single"/>
                <w:lang w:bidi="ar"/>
              </w:rPr>
              <w:t>技术得分=第一阶段项目管理机构得分×项目管理机构分权重（</w:t>
            </w:r>
            <w:r>
              <w:rPr>
                <w:rFonts w:ascii="宋体" w:hAnsi="宋体" w:cs="宋体"/>
                <w:b/>
                <w:kern w:val="0"/>
                <w:szCs w:val="21"/>
                <w:u w:val="single"/>
                <w:lang w:bidi="ar"/>
              </w:rPr>
              <w:t>7</w:t>
            </w:r>
            <w:r>
              <w:rPr>
                <w:rFonts w:hint="eastAsia" w:ascii="宋体" w:hAnsi="宋体" w:cs="宋体"/>
                <w:b/>
                <w:kern w:val="0"/>
                <w:szCs w:val="21"/>
                <w:u w:val="single"/>
                <w:lang w:bidi="ar"/>
              </w:rPr>
              <w:t>0%）＋企业资信得分×企业资信分权重（</w:t>
            </w:r>
            <w:r>
              <w:rPr>
                <w:rFonts w:ascii="宋体" w:hAnsi="宋体" w:cs="宋体"/>
                <w:b/>
                <w:kern w:val="0"/>
                <w:szCs w:val="21"/>
                <w:u w:val="single"/>
                <w:lang w:bidi="ar"/>
              </w:rPr>
              <w:t>3</w:t>
            </w:r>
            <w:r>
              <w:rPr>
                <w:rFonts w:hint="eastAsia" w:ascii="宋体" w:hAnsi="宋体" w:cs="宋体"/>
                <w:b/>
                <w:kern w:val="0"/>
                <w:szCs w:val="21"/>
                <w:u w:val="single"/>
                <w:lang w:bidi="ar"/>
              </w:rPr>
              <w:t>0%</w:t>
            </w:r>
            <w:r>
              <w:rPr>
                <w:rFonts w:ascii="宋体" w:hAnsi="宋体" w:cs="宋体"/>
                <w:b/>
                <w:kern w:val="0"/>
                <w:szCs w:val="21"/>
                <w:u w:val="single"/>
                <w:lang w:bidi="ar"/>
              </w:rPr>
              <w:t>）</w:t>
            </w:r>
          </w:p>
        </w:tc>
      </w:tr>
      <w:tr w14:paraId="2AC4C5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2" w:type="dxa"/>
            <w:tcBorders>
              <w:top w:val="single" w:color="auto" w:sz="4" w:space="0"/>
              <w:left w:val="double" w:color="auto" w:sz="4" w:space="0"/>
              <w:bottom w:val="single" w:color="auto" w:sz="4" w:space="0"/>
              <w:right w:val="single" w:color="auto" w:sz="4" w:space="0"/>
            </w:tcBorders>
            <w:vAlign w:val="center"/>
          </w:tcPr>
          <w:p w14:paraId="6D26B930">
            <w:pPr>
              <w:rPr>
                <w:rFonts w:hint="eastAsia"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14:paraId="019B61D9">
            <w:pPr>
              <w:rPr>
                <w:rFonts w:hint="eastAsia"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41057B9A">
            <w:pPr>
              <w:rPr>
                <w:rFonts w:hint="eastAsia"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0A639E83">
            <w:pPr>
              <w:rPr>
                <w:rFonts w:hint="eastAsia" w:ascii="宋体" w:hAnsi="宋体"/>
              </w:rPr>
            </w:pPr>
            <w:r>
              <w:rPr>
                <w:rFonts w:hint="eastAsia" w:ascii="宋体" w:hAnsi="宋体"/>
              </w:rPr>
              <w:t>方式一：中标人提供的履约保证金为中标价款的10%。</w:t>
            </w:r>
          </w:p>
        </w:tc>
      </w:tr>
      <w:tr w14:paraId="4280F0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59CD5B63">
            <w:pPr>
              <w:rPr>
                <w:rFonts w:hint="eastAsia"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3637D176">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66B764F">
            <w:pPr>
              <w:rPr>
                <w:rFonts w:hint="eastAsia"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33A67164">
            <w:pPr>
              <w:rPr>
                <w:rFonts w:hint="eastAsia" w:ascii="宋体" w:hAnsi="宋体"/>
                <w:szCs w:val="21"/>
                <w:u w:val="single"/>
              </w:rPr>
            </w:pPr>
            <w:r>
              <w:rPr>
                <w:rFonts w:hint="eastAsia" w:ascii="宋体" w:hAnsi="宋体"/>
                <w:szCs w:val="21"/>
              </w:rPr>
              <w:t>本项目最高投标限价为人民币</w:t>
            </w:r>
            <w:r>
              <w:rPr>
                <w:rFonts w:hint="eastAsia" w:ascii="宋体" w:hAnsi="宋体"/>
                <w:szCs w:val="21"/>
                <w:u w:val="single"/>
              </w:rPr>
              <w:t>194,150,046.64</w:t>
            </w:r>
            <w:r>
              <w:rPr>
                <w:rFonts w:hint="eastAsia" w:ascii="宋体" w:hAnsi="宋体"/>
                <w:szCs w:val="21"/>
              </w:rPr>
              <w:t>元（含税）。</w:t>
            </w:r>
            <w:r>
              <w:rPr>
                <w:rFonts w:hint="eastAsia" w:ascii="宋体" w:hAnsi="宋体"/>
                <w:szCs w:val="21"/>
                <w:u w:val="single"/>
              </w:rPr>
              <w:t>其中：（1）文明施工措施费最高投标限价为:1,565,869.32元（不含税）；</w:t>
            </w:r>
          </w:p>
          <w:p w14:paraId="1358E81E">
            <w:pPr>
              <w:rPr>
                <w:rFonts w:hint="eastAsia" w:ascii="宋体" w:hAnsi="宋体"/>
                <w:szCs w:val="21"/>
                <w:u w:val="single"/>
              </w:rPr>
            </w:pPr>
            <w:r>
              <w:rPr>
                <w:rFonts w:hint="eastAsia" w:ascii="宋体" w:hAnsi="宋体"/>
                <w:szCs w:val="21"/>
                <w:u w:val="single"/>
              </w:rPr>
              <w:t>(2)环境保护措施最高投标限价为:1,423,517.57元（不含税）；</w:t>
            </w:r>
          </w:p>
          <w:p w14:paraId="54CD71C2">
            <w:pPr>
              <w:rPr>
                <w:rFonts w:hint="eastAsia" w:ascii="宋体" w:hAnsi="宋体"/>
                <w:szCs w:val="21"/>
                <w:u w:val="single"/>
              </w:rPr>
            </w:pPr>
            <w:r>
              <w:rPr>
                <w:rFonts w:hint="eastAsia" w:ascii="宋体" w:hAnsi="宋体"/>
                <w:szCs w:val="21"/>
                <w:u w:val="single"/>
              </w:rPr>
              <w:t>(3)临时设施措施费最高投标限价为:1,850,572.84元（不含税）。</w:t>
            </w:r>
          </w:p>
          <w:p w14:paraId="6891F56B">
            <w:pPr>
              <w:pStyle w:val="2"/>
            </w:pPr>
            <w:r>
              <w:rPr>
                <w:rFonts w:hint="eastAsia" w:hAnsi="宋体"/>
                <w:szCs w:val="21"/>
                <w:u w:val="single"/>
              </w:rPr>
              <w:t>注：投标总报价或文明施工措施费投标报价或环境保护措施投标报价或临时设施措施费投标报价超过上述相应的最高投标限价的均为无效标。</w:t>
            </w:r>
          </w:p>
        </w:tc>
      </w:tr>
      <w:tr w14:paraId="0F8429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67A39828">
            <w:pPr>
              <w:rPr>
                <w:rFonts w:hint="eastAsia"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0A1117A4">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CC4B1A3">
            <w:pPr>
              <w:rPr>
                <w:rFonts w:hint="eastAsia"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30DFA9DC">
            <w:pPr>
              <w:rPr>
                <w:rFonts w:hint="eastAsia" w:ascii="宋体" w:hAnsi="宋体"/>
                <w:szCs w:val="21"/>
              </w:rPr>
            </w:pPr>
            <w:r>
              <w:rPr>
                <w:rFonts w:hint="eastAsia" w:ascii="宋体" w:hAnsi="宋体"/>
                <w:szCs w:val="21"/>
              </w:rPr>
              <w:t>本项目安全生产措施费为</w:t>
            </w:r>
            <w:r>
              <w:rPr>
                <w:rFonts w:hint="eastAsia" w:ascii="宋体" w:hAnsi="宋体"/>
                <w:szCs w:val="21"/>
                <w:u w:val="single"/>
              </w:rPr>
              <w:t>4,233,423.90</w:t>
            </w:r>
            <w:r>
              <w:rPr>
                <w:rFonts w:hint="eastAsia" w:ascii="宋体" w:hAnsi="宋体"/>
                <w:szCs w:val="21"/>
              </w:rPr>
              <w:t>元，暂列金额为</w:t>
            </w:r>
            <w:r>
              <w:rPr>
                <w:rFonts w:ascii="宋体" w:hAnsi="宋体"/>
                <w:szCs w:val="21"/>
                <w:u w:val="single"/>
              </w:rPr>
              <w:t xml:space="preserve">    </w:t>
            </w:r>
            <w:r>
              <w:rPr>
                <w:rFonts w:hint="eastAsia" w:ascii="宋体" w:hAnsi="宋体"/>
                <w:szCs w:val="21"/>
                <w:u w:val="single"/>
              </w:rPr>
              <w:t>14,738,790.61</w:t>
            </w:r>
            <w:r>
              <w:rPr>
                <w:rFonts w:hint="eastAsia" w:ascii="宋体" w:hAnsi="宋体"/>
                <w:szCs w:val="21"/>
              </w:rPr>
              <w:t>元，暂估价为</w:t>
            </w:r>
            <w:r>
              <w:rPr>
                <w:rFonts w:hint="eastAsia" w:ascii="宋体" w:hAnsi="宋体"/>
                <w:szCs w:val="21"/>
                <w:u w:val="single"/>
              </w:rPr>
              <w:t>/</w:t>
            </w:r>
            <w:r>
              <w:rPr>
                <w:rFonts w:hint="eastAsia" w:ascii="宋体" w:hAnsi="宋体"/>
                <w:szCs w:val="21"/>
              </w:rPr>
              <w:t>元。（未按招标文件规定的金额填写的，由评标委员会按照招标文件规定的金额进行修正）</w:t>
            </w:r>
          </w:p>
        </w:tc>
      </w:tr>
      <w:tr w14:paraId="15D04A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5C2A800C">
            <w:pPr>
              <w:rPr>
                <w:rFonts w:hint="eastAsia"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14:paraId="657F3AE0">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D02A081">
            <w:pPr>
              <w:pStyle w:val="5"/>
              <w:ind w:firstLine="0"/>
              <w:rPr>
                <w:rFonts w:hint="eastAsia"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48D45BBD">
            <w:pPr>
              <w:rPr>
                <w:rFonts w:hint="eastAsia" w:ascii="宋体" w:hAnsi="宋体"/>
                <w:szCs w:val="21"/>
              </w:rPr>
            </w:pPr>
            <w:r>
              <w:rPr>
                <w:rFonts w:hint="eastAsia" w:ascii="宋体" w:hAnsi="宋体"/>
                <w:szCs w:val="21"/>
              </w:rPr>
              <w:t>按照《建设工程质量管理条例》规定。</w:t>
            </w:r>
          </w:p>
        </w:tc>
      </w:tr>
      <w:tr w14:paraId="20AC66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2C9352D">
            <w:pPr>
              <w:rPr>
                <w:rFonts w:hint="eastAsia"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2C09E866">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3255E02">
            <w:pPr>
              <w:rPr>
                <w:rFonts w:hint="eastAsia"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1B943B1C">
            <w:pPr>
              <w:rPr>
                <w:rFonts w:hint="eastAsia" w:ascii="宋体" w:hAnsi="宋体"/>
                <w:szCs w:val="21"/>
              </w:rPr>
            </w:pPr>
            <w:r>
              <w:rPr>
                <w:rFonts w:hint="eastAsia" w:ascii="宋体" w:hAnsi="宋体"/>
                <w:szCs w:val="21"/>
              </w:rPr>
              <w:t>计算评标参考价的等分点值</w:t>
            </w:r>
            <w:r>
              <w:rPr>
                <w:rFonts w:ascii="宋体" w:hAnsi="宋体"/>
                <w:szCs w:val="21"/>
              </w:rPr>
              <w:t>X</w:t>
            </w:r>
            <w:r>
              <w:rPr>
                <w:rFonts w:hint="eastAsia" w:ascii="宋体" w:hAnsi="宋体"/>
                <w:szCs w:val="21"/>
              </w:rPr>
              <w:t>在开标前从[0,100]</w:t>
            </w:r>
            <w:r>
              <w:rPr>
                <w:rFonts w:hint="eastAsia" w:ascii="宋体" w:hAnsi="宋体"/>
              </w:rPr>
              <w:t xml:space="preserve"> </w:t>
            </w:r>
            <w:r>
              <w:rPr>
                <w:rFonts w:hint="eastAsia" w:ascii="宋体" w:hAnsi="宋体"/>
                <w:szCs w:val="21"/>
              </w:rPr>
              <w:t>的整数中随机抽取。</w:t>
            </w:r>
          </w:p>
        </w:tc>
      </w:tr>
      <w:tr w14:paraId="67C51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0E45733">
            <w:pPr>
              <w:rPr>
                <w:rFonts w:hint="eastAsia"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22F20331">
            <w:pPr>
              <w:ind w:firstLine="458"/>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971231A">
            <w:pPr>
              <w:rPr>
                <w:rFonts w:hint="eastAsia"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14:paraId="445C6E0B">
            <w:pPr>
              <w:rPr>
                <w:szCs w:val="21"/>
              </w:rPr>
            </w:pPr>
            <w:r>
              <w:rPr>
                <w:szCs w:val="21"/>
              </w:rPr>
              <w:fldChar w:fldCharType="begin"/>
            </w:r>
            <w:r>
              <w:rPr>
                <w:rFonts w:hint="eastAsia"/>
                <w:szCs w:val="21"/>
              </w:rPr>
              <w:instrText xml:space="preserve">= 1 \* GB3</w:instrText>
            </w:r>
            <w:r>
              <w:rPr>
                <w:szCs w:val="21"/>
              </w:rPr>
              <w:fldChar w:fldCharType="separate"/>
            </w:r>
            <w:r>
              <w:rPr>
                <w:rFonts w:hint="eastAsia"/>
                <w:szCs w:val="21"/>
              </w:rPr>
              <w:t>①</w:t>
            </w:r>
            <w:r>
              <w:rPr>
                <w:szCs w:val="21"/>
              </w:rPr>
              <w:fldChar w:fldCharType="end"/>
            </w:r>
            <w:r>
              <w:rPr>
                <w:rFonts w:hint="eastAsia"/>
                <w:szCs w:val="21"/>
              </w:rPr>
              <w:t>通过技术有效性审查的投标人均进入第二阶段（适用于通过技术有效性审查家数</w:t>
            </w:r>
            <w:r>
              <w:rPr>
                <w:rFonts w:hint="eastAsia" w:ascii="宋体" w:hAnsi="宋体"/>
                <w:szCs w:val="21"/>
              </w:rPr>
              <w:t>在</w:t>
            </w:r>
            <w:r>
              <w:rPr>
                <w:rFonts w:hint="eastAsia" w:ascii="宋体" w:hAnsi="宋体"/>
                <w:b/>
                <w:bCs/>
                <w:szCs w:val="21"/>
              </w:rPr>
              <w:t>[3,</w:t>
            </w:r>
            <w:r>
              <w:rPr>
                <w:rFonts w:ascii="宋体" w:hAnsi="宋体"/>
                <w:b/>
                <w:bCs/>
                <w:szCs w:val="21"/>
              </w:rPr>
              <w:t>9</w:t>
            </w:r>
            <w:r>
              <w:rPr>
                <w:rFonts w:hint="eastAsia" w:ascii="宋体" w:hAnsi="宋体"/>
                <w:b/>
                <w:bCs/>
                <w:szCs w:val="21"/>
              </w:rPr>
              <w:t>]</w:t>
            </w:r>
            <w:r>
              <w:rPr>
                <w:rFonts w:hint="eastAsia" w:ascii="宋体" w:hAnsi="宋体"/>
                <w:szCs w:val="21"/>
              </w:rPr>
              <w:t>中</w:t>
            </w:r>
            <w:r>
              <w:rPr>
                <w:rFonts w:hint="eastAsia"/>
                <w:szCs w:val="21"/>
              </w:rPr>
              <w:t>的）。</w:t>
            </w:r>
          </w:p>
          <w:p w14:paraId="28F66E6B">
            <w:pPr>
              <w:rPr>
                <w:rFonts w:hint="eastAsia" w:ascii="宋体" w:hAnsi="宋体"/>
                <w:szCs w:val="21"/>
              </w:rPr>
            </w:pPr>
            <w:r>
              <w:rPr>
                <w:szCs w:val="21"/>
              </w:rPr>
              <w:fldChar w:fldCharType="begin"/>
            </w:r>
            <w:r>
              <w:rPr>
                <w:rFonts w:hint="eastAsia"/>
                <w:szCs w:val="21"/>
              </w:rPr>
              <w:instrText xml:space="preserve">= 2 \* GB3</w:instrText>
            </w:r>
            <w:r>
              <w:rPr>
                <w:szCs w:val="21"/>
              </w:rPr>
              <w:fldChar w:fldCharType="separate"/>
            </w:r>
            <w:r>
              <w:rPr>
                <w:rFonts w:hint="eastAsia"/>
                <w:szCs w:val="21"/>
              </w:rPr>
              <w:t>②</w:t>
            </w:r>
            <w:r>
              <w:rPr>
                <w:szCs w:val="21"/>
              </w:rPr>
              <w:fldChar w:fldCharType="end"/>
            </w:r>
            <w:r>
              <w:rPr>
                <w:rFonts w:hint="eastAsia"/>
                <w:szCs w:val="21"/>
              </w:rPr>
              <w:t>将第一阶段得分由</w:t>
            </w:r>
            <w:r>
              <w:rPr>
                <w:rFonts w:hint="eastAsia" w:ascii="宋体" w:hAnsi="宋体"/>
                <w:szCs w:val="21"/>
              </w:rPr>
              <w:t>高至低排序，前</w:t>
            </w:r>
            <w:r>
              <w:rPr>
                <w:rFonts w:ascii="宋体" w:hAnsi="宋体"/>
                <w:b/>
                <w:bCs/>
                <w:szCs w:val="21"/>
                <w:u w:val="single"/>
              </w:rPr>
              <w:t>9</w:t>
            </w:r>
            <w:r>
              <w:rPr>
                <w:rFonts w:hint="eastAsia" w:ascii="宋体" w:hAnsi="宋体"/>
                <w:b/>
                <w:bCs/>
                <w:szCs w:val="21"/>
              </w:rPr>
              <w:t>名</w:t>
            </w:r>
            <w:r>
              <w:rPr>
                <w:rFonts w:hint="eastAsia" w:ascii="宋体" w:hAnsi="宋体"/>
                <w:szCs w:val="21"/>
              </w:rPr>
              <w:t>投标人进入第二阶段评审（适用于通过技术有效性审查家数大于</w:t>
            </w:r>
            <w:r>
              <w:rPr>
                <w:rFonts w:ascii="宋体" w:hAnsi="宋体"/>
                <w:b/>
                <w:bCs/>
                <w:szCs w:val="21"/>
                <w:u w:val="single"/>
              </w:rPr>
              <w:t>9</w:t>
            </w:r>
            <w:r>
              <w:rPr>
                <w:rFonts w:hint="eastAsia" w:ascii="宋体" w:hAnsi="宋体"/>
                <w:b/>
                <w:bCs/>
                <w:szCs w:val="21"/>
              </w:rPr>
              <w:t>家</w:t>
            </w:r>
            <w:r>
              <w:rPr>
                <w:rFonts w:hint="eastAsia" w:ascii="宋体" w:hAnsi="宋体"/>
                <w:szCs w:val="21"/>
              </w:rPr>
              <w:t>的，招标人可根据工程具体情况，确定不少于</w:t>
            </w:r>
            <w:r>
              <w:rPr>
                <w:rFonts w:ascii="宋体" w:hAnsi="宋体"/>
                <w:b/>
                <w:bCs/>
                <w:szCs w:val="21"/>
                <w:u w:val="single"/>
              </w:rPr>
              <w:t>9</w:t>
            </w:r>
            <w:r>
              <w:rPr>
                <w:rFonts w:hint="eastAsia" w:ascii="宋体" w:hAnsi="宋体"/>
                <w:b/>
                <w:bCs/>
                <w:szCs w:val="21"/>
              </w:rPr>
              <w:t>家</w:t>
            </w:r>
            <w:r>
              <w:rPr>
                <w:rFonts w:hint="eastAsia" w:ascii="宋体" w:hAnsi="宋体"/>
                <w:szCs w:val="21"/>
              </w:rPr>
              <w:t>进入第二阶段）。</w:t>
            </w:r>
          </w:p>
          <w:p w14:paraId="10F6D138">
            <w:pPr>
              <w:rPr>
                <w:rFonts w:hint="eastAsia" w:ascii="宋体" w:hAnsi="宋体"/>
                <w:szCs w:val="21"/>
              </w:rPr>
            </w:pPr>
            <w:r>
              <w:rPr>
                <w:rFonts w:hint="eastAsia"/>
              </w:rPr>
              <w:t>注：本款适用于选择评标办法一至评标办法六。进入第二阶段的投标人家数应符合行政监管部门的要求。</w:t>
            </w:r>
          </w:p>
        </w:tc>
      </w:tr>
      <w:tr w14:paraId="19F092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FEBB4B6">
            <w:pPr>
              <w:rPr>
                <w:rFonts w:hint="eastAsia"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14:paraId="608052E0">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5F85463">
            <w:pPr>
              <w:rPr>
                <w:rFonts w:hint="eastAsia"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12CA1ADB">
            <w:pPr>
              <w:rPr>
                <w:rFonts w:hint="eastAsia" w:ascii="宋体" w:hAnsi="宋体"/>
                <w:szCs w:val="21"/>
              </w:rPr>
            </w:pPr>
            <w:r>
              <w:rPr>
                <w:rFonts w:hint="eastAsia" w:ascii="宋体" w:hAnsi="宋体"/>
                <w:szCs w:val="21"/>
              </w:rPr>
              <w:t>工程成本警戒价为</w:t>
            </w:r>
            <w:r>
              <w:rPr>
                <w:rFonts w:hint="eastAsia" w:ascii="宋体" w:hAnsi="宋体"/>
                <w:szCs w:val="21"/>
                <w:u w:val="single"/>
              </w:rPr>
              <w:t>174735041.97</w:t>
            </w:r>
            <w:r>
              <w:rPr>
                <w:rFonts w:hint="eastAsia" w:ascii="宋体" w:hAnsi="宋体"/>
                <w:szCs w:val="21"/>
              </w:rPr>
              <w:t>元（最高投标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6E750292">
            <w:pPr>
              <w:rPr>
                <w:rFonts w:hint="eastAsia" w:ascii="宋体" w:hAnsi="宋体"/>
                <w:szCs w:val="21"/>
                <w:u w:val="single"/>
              </w:rPr>
            </w:pPr>
            <w:r>
              <w:rPr>
                <w:rFonts w:hint="eastAsia" w:ascii="宋体" w:hAnsi="宋体"/>
                <w:szCs w:val="21"/>
              </w:rPr>
              <w:t>注：为充分体现招标人意愿及落实项目招标人负责制，警戒价由招标人决定。</w:t>
            </w:r>
          </w:p>
        </w:tc>
      </w:tr>
      <w:tr w14:paraId="0C1F0F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D1EDB1A">
            <w:pPr>
              <w:rPr>
                <w:rFonts w:hint="eastAsia"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63C85600">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7982AE0">
            <w:pPr>
              <w:rPr>
                <w:rFonts w:hint="eastAsia"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14:paraId="43B183EE">
            <w:pPr>
              <w:rPr>
                <w:rFonts w:hint="eastAsia" w:ascii="宋体" w:hAnsi="宋体"/>
                <w:szCs w:val="21"/>
              </w:rPr>
            </w:pPr>
            <w:r>
              <w:rPr>
                <w:rFonts w:hint="eastAsia" w:ascii="宋体" w:hAnsi="宋体"/>
                <w:szCs w:val="21"/>
                <w:u w:val="single"/>
              </w:rPr>
              <w:t>项目管理机构得分</w:t>
            </w:r>
            <w:r>
              <w:rPr>
                <w:rFonts w:hint="eastAsia" w:ascii="宋体" w:hAnsi="宋体"/>
                <w:szCs w:val="21"/>
              </w:rPr>
              <w:t>权重为</w:t>
            </w:r>
            <w:r>
              <w:rPr>
                <w:rFonts w:hint="eastAsia" w:ascii="宋体" w:hAnsi="宋体"/>
                <w:szCs w:val="21"/>
                <w:u w:val="single"/>
              </w:rPr>
              <w:t>100</w:t>
            </w:r>
            <w:r>
              <w:rPr>
                <w:rFonts w:hint="eastAsia" w:ascii="宋体" w:hAnsi="宋体"/>
                <w:szCs w:val="21"/>
              </w:rPr>
              <w:t>%。</w:t>
            </w:r>
          </w:p>
        </w:tc>
      </w:tr>
      <w:tr w14:paraId="0CD30D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single" w:color="auto" w:sz="4" w:space="0"/>
              <w:right w:val="single" w:color="auto" w:sz="4" w:space="0"/>
            </w:tcBorders>
            <w:vAlign w:val="center"/>
          </w:tcPr>
          <w:p w14:paraId="1EB23E4E">
            <w:pPr>
              <w:rPr>
                <w:rFonts w:hint="eastAsia"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370CF5F3">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7444D4A">
            <w:pPr>
              <w:rPr>
                <w:rFonts w:hint="eastAsia"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6255B379">
            <w:pPr>
              <w:rPr>
                <w:rFonts w:hint="eastAsia" w:ascii="宋体" w:hAnsi="宋体"/>
                <w:szCs w:val="21"/>
              </w:rPr>
            </w:pPr>
            <w:r>
              <w:rPr>
                <w:rFonts w:hint="eastAsia" w:ascii="宋体" w:hAnsi="宋体"/>
                <w:szCs w:val="21"/>
              </w:rPr>
              <w:t>评标委员会由招标人依法组建。</w:t>
            </w:r>
          </w:p>
        </w:tc>
      </w:tr>
      <w:tr w14:paraId="568ABB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702" w:type="dxa"/>
            <w:tcBorders>
              <w:top w:val="single" w:color="auto" w:sz="4" w:space="0"/>
              <w:left w:val="double" w:color="auto" w:sz="4" w:space="0"/>
              <w:bottom w:val="single" w:color="auto" w:sz="4" w:space="0"/>
              <w:right w:val="single" w:color="auto" w:sz="4" w:space="0"/>
            </w:tcBorders>
            <w:vAlign w:val="center"/>
          </w:tcPr>
          <w:p w14:paraId="17BA2B4A">
            <w:pPr>
              <w:rPr>
                <w:rFonts w:hint="eastAsia"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5C1B8169">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6407695">
            <w:pPr>
              <w:rPr>
                <w:rFonts w:hint="eastAsia"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1211F904">
            <w:pPr>
              <w:rPr>
                <w:rFonts w:hint="eastAsia" w:ascii="宋体" w:hAnsi="宋体"/>
                <w:szCs w:val="21"/>
              </w:rPr>
            </w:pPr>
            <w:r>
              <w:rPr>
                <w:rFonts w:hint="eastAsia" w:ascii="宋体" w:hAnsi="宋体" w:cs="宋体"/>
              </w:rPr>
              <w:t>本款不适用。</w:t>
            </w:r>
          </w:p>
        </w:tc>
      </w:tr>
      <w:tr w14:paraId="4DA5C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3476442">
            <w:pPr>
              <w:rPr>
                <w:rFonts w:hint="eastAsia"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04DDF426">
            <w:pPr>
              <w:ind w:firstLine="458"/>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1EC03CF">
            <w:pPr>
              <w:rPr>
                <w:rFonts w:hint="eastAsia"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14:paraId="665B0A44">
            <w:pPr>
              <w:rPr>
                <w:rFonts w:hint="eastAsia" w:ascii="宋体" w:hAnsi="宋体"/>
                <w:szCs w:val="21"/>
              </w:rPr>
            </w:pPr>
            <w:r>
              <w:rPr>
                <w:rFonts w:hint="eastAsia" w:ascii="宋体" w:hAnsi="宋体" w:cs="宋体"/>
              </w:rPr>
              <w:t>本款不适用。</w:t>
            </w:r>
          </w:p>
        </w:tc>
      </w:tr>
      <w:tr w14:paraId="0A3EA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C9ECB34">
            <w:pPr>
              <w:rPr>
                <w:rFonts w:hint="eastAsia"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22E6708B">
            <w:pPr>
              <w:ind w:firstLine="458"/>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D7858A3">
            <w:pPr>
              <w:rPr>
                <w:rFonts w:hint="eastAsia"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14:paraId="0CED64BF">
            <w:pPr>
              <w:rPr>
                <w:rFonts w:hint="eastAsia" w:ascii="宋体" w:hAnsi="宋体"/>
                <w:szCs w:val="21"/>
              </w:rPr>
            </w:pPr>
            <w:r>
              <w:rPr>
                <w:rFonts w:hint="eastAsia" w:ascii="宋体" w:hAnsi="宋体" w:cs="宋体"/>
              </w:rPr>
              <w:t>本款不适用。</w:t>
            </w:r>
          </w:p>
        </w:tc>
      </w:tr>
      <w:tr w14:paraId="4EF81A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17A339D">
            <w:pPr>
              <w:rPr>
                <w:rFonts w:hint="eastAsia"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681AD0A5">
            <w:pPr>
              <w:ind w:firstLine="458"/>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7C33623">
            <w:pPr>
              <w:rPr>
                <w:rFonts w:hint="eastAsia"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14:paraId="4700C1A5">
            <w:pPr>
              <w:rPr>
                <w:rFonts w:hint="eastAsia" w:ascii="宋体" w:hAnsi="宋体" w:cs="宋体"/>
                <w:szCs w:val="21"/>
              </w:rPr>
            </w:pPr>
            <w:r>
              <w:rPr>
                <w:rFonts w:hint="eastAsia" w:ascii="宋体" w:hAnsi="宋体" w:cs="宋体"/>
                <w:szCs w:val="21"/>
                <w:lang w:bidi="ar"/>
              </w:rPr>
              <w:t>选取方法</w:t>
            </w:r>
            <w:r>
              <w:rPr>
                <w:rFonts w:hint="eastAsia" w:ascii="宋体" w:hAnsi="宋体" w:cs="宋体"/>
                <w:szCs w:val="21"/>
                <w:u w:val="single"/>
                <w:lang w:bidi="ar"/>
              </w:rPr>
              <w:t xml:space="preserve"> 二 </w:t>
            </w:r>
          </w:p>
          <w:p w14:paraId="0311A41F">
            <w:pPr>
              <w:rPr>
                <w:rFonts w:hint="eastAsia" w:ascii="宋体" w:hAnsi="宋体" w:cs="宋体"/>
                <w:szCs w:val="21"/>
              </w:rPr>
            </w:pPr>
            <w:r>
              <w:rPr>
                <w:rFonts w:hint="eastAsia" w:ascii="宋体" w:hAnsi="宋体" w:cs="宋体"/>
                <w:szCs w:val="21"/>
                <w:lang w:bidi="ar"/>
              </w:rPr>
              <w:t>评标委员会按照</w:t>
            </w:r>
            <w:r>
              <w:rPr>
                <w:rFonts w:hint="eastAsia" w:ascii="宋体" w:hAnsi="宋体" w:cs="宋体"/>
                <w:szCs w:val="21"/>
                <w:u w:val="single"/>
                <w:lang w:bidi="ar"/>
              </w:rPr>
              <w:t>“</w:t>
            </w:r>
            <w:r>
              <w:rPr>
                <w:rFonts w:hint="eastAsia" w:ascii="宋体" w:hAnsi="宋体" w:cs="宋体"/>
                <w:b/>
                <w:kern w:val="0"/>
                <w:szCs w:val="21"/>
                <w:u w:val="single"/>
                <w:lang w:bidi="ar"/>
              </w:rPr>
              <w:t>总分（满分100分）</w:t>
            </w:r>
            <w:r>
              <w:rPr>
                <w:rFonts w:hint="eastAsia" w:ascii="宋体" w:hAnsi="宋体" w:cs="宋体"/>
                <w:b/>
                <w:bCs/>
                <w:szCs w:val="21"/>
                <w:u w:val="single"/>
                <w:lang w:bidi="ar"/>
              </w:rPr>
              <w:t>=</w:t>
            </w:r>
            <w:r>
              <w:rPr>
                <w:rFonts w:hint="eastAsia" w:ascii="宋体" w:hAnsi="宋体" w:cs="宋体"/>
                <w:b/>
                <w:bCs/>
                <w:kern w:val="0"/>
                <w:szCs w:val="21"/>
                <w:u w:val="single"/>
                <w:lang w:bidi="ar"/>
              </w:rPr>
              <w:t>技术得分×技术分权重（</w:t>
            </w:r>
            <w:r>
              <w:rPr>
                <w:rFonts w:ascii="宋体" w:hAnsi="宋体" w:cs="宋体"/>
                <w:b/>
                <w:bCs/>
                <w:kern w:val="0"/>
                <w:szCs w:val="21"/>
                <w:u w:val="single"/>
                <w:lang w:bidi="ar"/>
              </w:rPr>
              <w:t>2</w:t>
            </w:r>
            <w:r>
              <w:rPr>
                <w:rFonts w:hint="eastAsia" w:ascii="宋体" w:hAnsi="宋体" w:cs="宋体"/>
                <w:b/>
                <w:bCs/>
                <w:kern w:val="0"/>
                <w:szCs w:val="21"/>
                <w:u w:val="single"/>
                <w:lang w:bidi="ar"/>
              </w:rPr>
              <w:t>0%）＋经济得分×经济分权重（</w:t>
            </w:r>
            <w:r>
              <w:rPr>
                <w:rFonts w:ascii="宋体" w:hAnsi="宋体" w:cs="宋体"/>
                <w:b/>
                <w:bCs/>
                <w:kern w:val="0"/>
                <w:szCs w:val="21"/>
                <w:u w:val="single"/>
                <w:lang w:bidi="ar"/>
              </w:rPr>
              <w:t>8</w:t>
            </w:r>
            <w:r>
              <w:rPr>
                <w:rFonts w:hint="eastAsia" w:ascii="宋体" w:hAnsi="宋体" w:cs="宋体"/>
                <w:b/>
                <w:bCs/>
                <w:kern w:val="0"/>
                <w:szCs w:val="21"/>
                <w:u w:val="single"/>
                <w:lang w:bidi="ar"/>
              </w:rPr>
              <w:t>0%）</w:t>
            </w:r>
            <w:r>
              <w:rPr>
                <w:rFonts w:hint="eastAsia" w:ascii="宋体" w:hAnsi="宋体" w:cs="宋体"/>
                <w:szCs w:val="21"/>
                <w:u w:val="single"/>
                <w:lang w:bidi="ar"/>
              </w:rPr>
              <w:t>”</w:t>
            </w:r>
            <w:r>
              <w:rPr>
                <w:rFonts w:hint="eastAsia" w:ascii="宋体" w:hAnsi="宋体" w:cs="宋体"/>
                <w:szCs w:val="21"/>
                <w:lang w:bidi="ar"/>
              </w:rPr>
              <w:t>的公式，计算各有效投标文件的总分，并按照总分从高到低排序。</w:t>
            </w:r>
          </w:p>
          <w:p w14:paraId="56D1F02F">
            <w:pPr>
              <w:rPr>
                <w:rFonts w:hint="eastAsia" w:ascii="宋体" w:hAnsi="宋体"/>
                <w:szCs w:val="21"/>
              </w:rPr>
            </w:pPr>
            <w:r>
              <w:rPr>
                <w:rFonts w:hint="eastAsia" w:ascii="宋体" w:hAnsi="宋体" w:cs="宋体"/>
                <w:szCs w:val="21"/>
                <w:lang w:bidi="ar"/>
              </w:rPr>
              <w:t>总得分相同的，以技术分较高的排前；总得分与技术分均相同的，以报价较低的排前；如仍存在相同情况，则对具有相同情况的投标人，由评标委员会采用记名投票方式，以得票多的优先。</w:t>
            </w:r>
          </w:p>
        </w:tc>
      </w:tr>
      <w:tr w14:paraId="617A84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F19143F">
            <w:pPr>
              <w:rPr>
                <w:rFonts w:hint="eastAsia"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202A64EB">
            <w:pPr>
              <w:rPr>
                <w:rFonts w:hint="eastAsia"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14:paraId="156E4F69">
            <w:pPr>
              <w:rPr>
                <w:rFonts w:hint="eastAsia"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43E91FEC">
            <w:pPr>
              <w:rPr>
                <w:rFonts w:hint="eastAsia" w:ascii="宋体" w:hAnsi="宋体"/>
                <w:szCs w:val="21"/>
                <w:u w:val="single"/>
              </w:rPr>
            </w:pPr>
            <w:r>
              <w:rPr>
                <w:rFonts w:hint="eastAsia" w:ascii="Times New Roman" w:hAnsi="Times New Roman"/>
                <w:szCs w:val="21"/>
                <w:u w:val="single"/>
              </w:rPr>
              <w:t>按合同条款相关约定调整。</w:t>
            </w:r>
          </w:p>
        </w:tc>
      </w:tr>
      <w:tr w14:paraId="1B6894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42A3AA7">
            <w:pPr>
              <w:rPr>
                <w:rFonts w:hint="eastAsia"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5318D968">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B594238">
            <w:pPr>
              <w:rPr>
                <w:rFonts w:hint="eastAsia" w:ascii="宋体" w:hAnsi="宋体"/>
                <w:szCs w:val="21"/>
              </w:rPr>
            </w:pPr>
            <w:r>
              <w:rPr>
                <w:rFonts w:hint="eastAsia" w:ascii="宋体" w:hAnsi="宋体"/>
                <w:szCs w:val="21"/>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14:paraId="2A4E5D93">
            <w:pPr>
              <w:rPr>
                <w:rFonts w:hint="eastAsia"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7B4C2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61083F6">
            <w:pPr>
              <w:rPr>
                <w:rFonts w:hint="eastAsia"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14:paraId="12A3357C">
            <w:pP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A47839B">
            <w:pPr>
              <w:rPr>
                <w:rFonts w:hint="eastAsia"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14:paraId="44909591">
            <w:pPr>
              <w:rPr>
                <w:rFonts w:hint="eastAsia" w:ascii="宋体" w:hAnsi="宋体"/>
                <w:kern w:val="0"/>
                <w:szCs w:val="21"/>
                <w:lang w:val="zh-CN"/>
              </w:rPr>
            </w:pPr>
            <w:r>
              <w:rPr>
                <w:rFonts w:hint="eastAsia" w:ascii="宋体" w:hAnsi="宋体"/>
                <w:kern w:val="0"/>
                <w:szCs w:val="21"/>
                <w:lang w:val="zh-CN"/>
              </w:rPr>
              <w:t>□不允许；</w:t>
            </w:r>
          </w:p>
          <w:p w14:paraId="79C6C7B8">
            <w:pPr>
              <w:rPr>
                <w:rFonts w:hint="eastAsia" w:ascii="宋体" w:hAnsi="宋体"/>
                <w:kern w:val="0"/>
                <w:szCs w:val="21"/>
                <w:u w:val="single"/>
                <w:lang w:val="zh-CN"/>
              </w:rPr>
            </w:pPr>
            <w:r>
              <w:rPr>
                <w:rFonts w:hint="eastAsia" w:ascii="宋体" w:hAnsi="宋体"/>
                <w:kern w:val="0"/>
                <w:szCs w:val="21"/>
                <w:lang w:val="zh-CN"/>
              </w:rPr>
              <w:t>☑允许：分包内容要求：</w:t>
            </w:r>
            <w:r>
              <w:rPr>
                <w:rFonts w:hint="eastAsia" w:ascii="宋体" w:hAnsi="宋体"/>
                <w:kern w:val="0"/>
                <w:szCs w:val="21"/>
                <w:u w:val="single"/>
                <w:lang w:val="zh-CN"/>
              </w:rPr>
              <w:t>非主体的工程、非关键性的工作。</w:t>
            </w:r>
          </w:p>
          <w:p w14:paraId="59E8DB33">
            <w:pPr>
              <w:ind w:firstLine="840" w:firstLineChars="400"/>
              <w:rPr>
                <w:rFonts w:hint="eastAsia" w:ascii="宋体" w:hAnsi="宋体"/>
                <w:kern w:val="0"/>
                <w:szCs w:val="21"/>
              </w:rPr>
            </w:pPr>
            <w:r>
              <w:rPr>
                <w:rFonts w:hint="eastAsia" w:ascii="宋体" w:hAnsi="宋体"/>
                <w:kern w:val="0"/>
                <w:szCs w:val="21"/>
                <w:lang w:val="zh-CN"/>
              </w:rPr>
              <w:t>分包金额要求：</w:t>
            </w:r>
            <w:r>
              <w:rPr>
                <w:rFonts w:hint="eastAsia" w:ascii="宋体" w:hAnsi="宋体"/>
                <w:kern w:val="0"/>
                <w:szCs w:val="21"/>
                <w:u w:val="single"/>
              </w:rPr>
              <w:t>/</w:t>
            </w:r>
            <w:r>
              <w:rPr>
                <w:rFonts w:hint="eastAsia" w:ascii="宋体" w:hAnsi="宋体"/>
                <w:kern w:val="0"/>
                <w:szCs w:val="21"/>
              </w:rPr>
              <w:t>。</w:t>
            </w:r>
          </w:p>
          <w:p w14:paraId="552E0905">
            <w:pPr>
              <w:rPr>
                <w:rFonts w:hint="eastAsia" w:ascii="宋体" w:hAnsi="宋体"/>
                <w:kern w:val="0"/>
                <w:szCs w:val="21"/>
              </w:rPr>
            </w:pPr>
            <w:r>
              <w:rPr>
                <w:rFonts w:hint="eastAsia" w:ascii="宋体" w:hAnsi="宋体"/>
                <w:kern w:val="0"/>
                <w:szCs w:val="21"/>
                <w:lang w:val="zh-CN"/>
              </w:rPr>
              <w:t xml:space="preserve">        对分包人的资质要求：</w:t>
            </w:r>
            <w:r>
              <w:rPr>
                <w:rFonts w:hint="eastAsia" w:ascii="宋体" w:hAnsi="宋体"/>
                <w:kern w:val="0"/>
                <w:szCs w:val="21"/>
                <w:u w:val="single"/>
              </w:rPr>
              <w:t>相对应的资质</w:t>
            </w:r>
            <w:r>
              <w:rPr>
                <w:rFonts w:hint="eastAsia" w:ascii="宋体" w:hAnsi="宋体"/>
                <w:kern w:val="0"/>
                <w:szCs w:val="21"/>
              </w:rPr>
              <w:t>。</w:t>
            </w:r>
          </w:p>
          <w:p w14:paraId="621CE852">
            <w:pPr>
              <w:spacing w:line="276" w:lineRule="auto"/>
              <w:ind w:firstLine="840" w:firstLineChars="400"/>
              <w:rPr>
                <w:rFonts w:hint="eastAsia" w:ascii="宋体" w:hAnsi="宋体"/>
                <w:kern w:val="0"/>
                <w:szCs w:val="21"/>
                <w:u w:val="single"/>
              </w:rPr>
            </w:pPr>
            <w:r>
              <w:rPr>
                <w:rFonts w:hint="eastAsia" w:ascii="宋体" w:hAnsi="宋体"/>
                <w:kern w:val="0"/>
                <w:szCs w:val="21"/>
                <w:lang w:val="zh-CN"/>
              </w:rPr>
              <w:t>对分包人的其他要求：</w:t>
            </w:r>
            <w:r>
              <w:rPr>
                <w:rFonts w:hint="eastAsia" w:ascii="宋体" w:hAnsi="宋体"/>
                <w:kern w:val="0"/>
                <w:szCs w:val="21"/>
                <w:u w:val="single"/>
                <w:lang w:val="zh-CN"/>
              </w:rPr>
              <w:t>未在以往工程中因不诚信行为或不充分履约行为被本项目招标人书面拒绝投标的，或未被纳入联合惩戒范围的。</w:t>
            </w:r>
            <w:r>
              <w:rPr>
                <w:rFonts w:hint="eastAsia" w:ascii="宋体" w:hAnsi="宋体"/>
                <w:kern w:val="0"/>
                <w:szCs w:val="21"/>
                <w:u w:val="single"/>
              </w:rPr>
              <w:t>须经发包人和总监理工程师书面同意。</w:t>
            </w:r>
          </w:p>
          <w:p w14:paraId="0A097406">
            <w:pPr>
              <w:rPr>
                <w:rFonts w:hint="eastAsia" w:ascii="宋体" w:hAnsi="宋体"/>
                <w:kern w:val="0"/>
                <w:szCs w:val="21"/>
                <w:lang w:val="zh-CN"/>
              </w:rPr>
            </w:pPr>
          </w:p>
        </w:tc>
      </w:tr>
      <w:tr w14:paraId="70673F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C9D3F09">
            <w:pPr>
              <w:rPr>
                <w:rFonts w:hint="eastAsia"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14:paraId="17883475">
            <w:pPr>
              <w:jc w:val="center"/>
              <w:rPr>
                <w:rFonts w:hint="eastAsia"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14:paraId="5F512D77">
            <w:pPr>
              <w:jc w:val="center"/>
              <w:rPr>
                <w:rFonts w:hint="eastAsia"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14:paraId="484A1A94">
            <w:pPr>
              <w:rPr>
                <w:rFonts w:hint="eastAsia"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 w:val="24"/>
                <w:szCs w:val="24"/>
                <w:u w:val="single"/>
              </w:rPr>
              <w:t>https://ywtb.gzggzy.cn/</w:t>
            </w:r>
            <w:r>
              <w:rPr>
                <w:rFonts w:hint="eastAsia" w:ascii="宋体" w:hAnsi="宋体" w:cs="Courier New"/>
                <w:szCs w:val="21"/>
              </w:rPr>
              <w:t xml:space="preserve">。  </w:t>
            </w:r>
          </w:p>
          <w:p w14:paraId="5DEA6C44">
            <w:pPr>
              <w:rPr>
                <w:rFonts w:hint="eastAsia" w:ascii="宋体" w:hAnsi="宋体" w:cs="Courier New"/>
                <w:szCs w:val="21"/>
              </w:rPr>
            </w:pPr>
            <w:r>
              <w:rPr>
                <w:rFonts w:hint="eastAsia" w:ascii="宋体" w:hAnsi="宋体" w:cs="Courier New"/>
                <w:szCs w:val="21"/>
              </w:rPr>
              <w:t>2、提交投标文件光盘备用</w:t>
            </w:r>
          </w:p>
          <w:p w14:paraId="05485801">
            <w:pPr>
              <w:rPr>
                <w:rFonts w:hint="eastAsia"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364D609">
            <w:pPr>
              <w:rPr>
                <w:rFonts w:hint="eastAsia" w:ascii="宋体" w:hAnsi="宋体" w:cs="Courier New"/>
                <w:szCs w:val="21"/>
              </w:rPr>
            </w:pPr>
            <w:r>
              <w:rPr>
                <w:rFonts w:hint="eastAsia" w:ascii="宋体" w:hAnsi="宋体" w:cs="Courier New"/>
                <w:szCs w:val="21"/>
              </w:rPr>
              <w:t xml:space="preserve"> 3、补救方案</w:t>
            </w:r>
          </w:p>
          <w:p w14:paraId="0E73EF8A">
            <w:pPr>
              <w:rPr>
                <w:rFonts w:hint="eastAsia" w:ascii="宋体" w:hAnsi="宋体" w:cs="Courier New"/>
                <w:szCs w:val="21"/>
              </w:rPr>
            </w:pPr>
            <w:r>
              <w:rPr>
                <w:rFonts w:hint="eastAsia" w:ascii="宋体" w:hAnsi="宋体" w:cs="Courier New"/>
                <w:szCs w:val="21"/>
              </w:rPr>
              <w:t>（1）投标文件解密失败的补救方案：</w:t>
            </w:r>
          </w:p>
          <w:p w14:paraId="10B93390">
            <w:pPr>
              <w:rPr>
                <w:rFonts w:hint="eastAsia"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BFBD828">
            <w:pPr>
              <w:rPr>
                <w:rFonts w:hint="eastAsia" w:ascii="宋体" w:hAnsi="宋体" w:cs="Courier New"/>
                <w:szCs w:val="21"/>
              </w:rPr>
            </w:pPr>
            <w:r>
              <w:rPr>
                <w:rFonts w:hint="eastAsia" w:ascii="宋体" w:hAnsi="宋体" w:cs="Courier New"/>
                <w:szCs w:val="21"/>
              </w:rPr>
              <w:t>（2）评标时突发情况的补救方案</w:t>
            </w:r>
          </w:p>
          <w:p w14:paraId="77A03CE3">
            <w:pPr>
              <w:rPr>
                <w:rFonts w:hint="eastAsia"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14:paraId="594CBFCF">
            <w:pPr>
              <w:rPr>
                <w:rFonts w:hint="eastAsia"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14:paraId="11D355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3EA507A">
            <w:pPr>
              <w:rPr>
                <w:rFonts w:hint="eastAsia" w:ascii="宋体" w:hAnsi="宋体"/>
                <w:szCs w:val="21"/>
              </w:rPr>
            </w:pPr>
            <w:r>
              <w:rPr>
                <w:rFonts w:hint="eastAsia" w:ascii="宋体" w:hAnsi="宋体" w:cs="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14:paraId="0F1E3D41">
            <w:pPr>
              <w:jc w:val="center"/>
              <w:rPr>
                <w:rFonts w:hint="eastAsia"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14:paraId="16208D6E">
            <w:pPr>
              <w:jc w:val="center"/>
              <w:rPr>
                <w:rFonts w:hint="eastAsia" w:ascii="宋体" w:hAnsi="宋体"/>
              </w:rPr>
            </w:pPr>
          </w:p>
        </w:tc>
        <w:tc>
          <w:tcPr>
            <w:tcW w:w="5857" w:type="dxa"/>
            <w:tcBorders>
              <w:top w:val="single" w:color="auto" w:sz="4" w:space="0"/>
              <w:left w:val="single" w:color="auto" w:sz="4" w:space="0"/>
              <w:bottom w:val="single" w:color="auto" w:sz="4" w:space="0"/>
              <w:right w:val="double" w:color="auto" w:sz="4" w:space="0"/>
            </w:tcBorders>
            <w:vAlign w:val="center"/>
          </w:tcPr>
          <w:p w14:paraId="79DE6BE1">
            <w:pPr>
              <w:pStyle w:val="5"/>
              <w:tabs>
                <w:tab w:val="left" w:pos="7380"/>
              </w:tabs>
              <w:spacing w:after="0" w:line="360" w:lineRule="exact"/>
              <w:ind w:firstLine="0"/>
              <w:rPr>
                <w:rFonts w:hint="eastAsia" w:ascii="宋体" w:hAnsi="宋体" w:cs="宋体"/>
                <w:kern w:val="0"/>
                <w:sz w:val="22"/>
                <w:szCs w:val="22"/>
              </w:rPr>
            </w:pPr>
            <w:r>
              <w:rPr>
                <w:rFonts w:hint="eastAsia" w:ascii="宋体" w:hAnsi="宋体" w:cs="宋体"/>
                <w:kern w:val="0"/>
                <w:sz w:val="22"/>
                <w:szCs w:val="22"/>
              </w:rPr>
              <w:t>内容：招标人对中标人参与“百千万工程”的具体要求</w:t>
            </w:r>
          </w:p>
          <w:p w14:paraId="64DD9C69">
            <w:pPr>
              <w:pStyle w:val="5"/>
              <w:tabs>
                <w:tab w:val="left" w:pos="7380"/>
              </w:tabs>
              <w:spacing w:after="0" w:line="360" w:lineRule="exact"/>
              <w:ind w:firstLine="0"/>
              <w:rPr>
                <w:rFonts w:hint="eastAsia" w:ascii="宋体" w:hAnsi="宋体" w:cs="宋体"/>
                <w:kern w:val="0"/>
                <w:sz w:val="22"/>
                <w:szCs w:val="22"/>
              </w:rPr>
            </w:pPr>
            <w:r>
              <w:rPr>
                <w:rFonts w:hint="eastAsia" w:ascii="宋体" w:hAnsi="宋体" w:cs="宋体"/>
                <w:kern w:val="0"/>
                <w:sz w:val="22"/>
                <w:szCs w:val="22"/>
              </w:rPr>
              <w:t>说明与要求：</w:t>
            </w:r>
          </w:p>
          <w:p w14:paraId="24C643C9">
            <w:pPr>
              <w:spacing w:line="360" w:lineRule="exact"/>
              <w:rPr>
                <w:rFonts w:hint="eastAsia" w:ascii="宋体" w:hAnsi="宋体" w:cs="宋体"/>
                <w:kern w:val="0"/>
                <w:sz w:val="22"/>
                <w:lang w:val="zh-CN"/>
              </w:rPr>
            </w:pPr>
            <w:r>
              <w:rPr>
                <w:rFonts w:hint="eastAsia" w:ascii="宋体" w:hAnsi="宋体" w:cs="宋体"/>
                <w:kern w:val="0"/>
                <w:sz w:val="22"/>
                <w:lang w:val="zh-CN"/>
              </w:rPr>
              <w:t>☑具体要求在中标后按照投标承诺和招标人的要求执行。</w:t>
            </w:r>
          </w:p>
          <w:p w14:paraId="65232F1D">
            <w:pPr>
              <w:rPr>
                <w:rFonts w:hint="eastAsia" w:ascii="宋体" w:hAnsi="宋体" w:cs="Courier New"/>
                <w:szCs w:val="21"/>
              </w:rPr>
            </w:pPr>
            <w:r>
              <w:rPr>
                <w:rFonts w:hint="eastAsia" w:ascii="宋体" w:hAnsi="宋体" w:cs="宋体"/>
                <w:kern w:val="0"/>
                <w:sz w:val="22"/>
                <w:lang w:val="zh-CN"/>
              </w:rPr>
              <w:t>□具体要求：（由招标人填写）</w:t>
            </w:r>
          </w:p>
        </w:tc>
      </w:tr>
      <w:tr w14:paraId="5E4EF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14:paraId="7374EA63">
            <w:pPr>
              <w:rPr>
                <w:rFonts w:hint="eastAsia" w:ascii="宋体" w:hAnsi="宋体" w:cs="宋体"/>
                <w:szCs w:val="21"/>
              </w:rPr>
            </w:pPr>
            <w:r>
              <w:rPr>
                <w:rFonts w:hint="eastAsia" w:ascii="宋体" w:hAnsi="宋体" w:cs="宋体"/>
                <w:szCs w:val="21"/>
              </w:rPr>
              <w:t>38</w:t>
            </w:r>
          </w:p>
        </w:tc>
        <w:tc>
          <w:tcPr>
            <w:tcW w:w="981" w:type="dxa"/>
            <w:tcBorders>
              <w:top w:val="single" w:color="auto" w:sz="4" w:space="0"/>
              <w:left w:val="single" w:color="auto" w:sz="4" w:space="0"/>
              <w:bottom w:val="double" w:color="auto" w:sz="4" w:space="0"/>
              <w:right w:val="single" w:color="auto" w:sz="4" w:space="0"/>
            </w:tcBorders>
            <w:vAlign w:val="center"/>
          </w:tcPr>
          <w:p w14:paraId="6750C249">
            <w:pPr>
              <w:jc w:val="center"/>
              <w:rPr>
                <w:rFonts w:hint="eastAsia"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14:paraId="203A6122">
            <w:pPr>
              <w:jc w:val="center"/>
              <w:rPr>
                <w:rFonts w:hint="eastAsia" w:ascii="宋体" w:hAnsi="宋体"/>
              </w:rPr>
            </w:pPr>
          </w:p>
        </w:tc>
        <w:tc>
          <w:tcPr>
            <w:tcW w:w="5857" w:type="dxa"/>
            <w:tcBorders>
              <w:top w:val="single" w:color="auto" w:sz="4" w:space="0"/>
              <w:left w:val="single" w:color="auto" w:sz="4" w:space="0"/>
              <w:bottom w:val="double" w:color="auto" w:sz="4" w:space="0"/>
              <w:right w:val="double" w:color="auto" w:sz="4" w:space="0"/>
            </w:tcBorders>
            <w:vAlign w:val="center"/>
          </w:tcPr>
          <w:p w14:paraId="7AAD1D6E">
            <w:pPr>
              <w:rPr>
                <w:rFonts w:hint="eastAsia" w:ascii="宋体" w:hAnsi="宋体" w:cs="宋体"/>
                <w:kern w:val="0"/>
                <w:sz w:val="22"/>
              </w:rPr>
            </w:pPr>
            <w:r>
              <w:rPr>
                <w:rFonts w:hint="eastAsia" w:ascii="宋体" w:hAnsi="宋体" w:cs="宋体"/>
                <w:b/>
                <w:bCs/>
                <w:kern w:val="0"/>
                <w:sz w:val="22"/>
              </w:rPr>
              <w:t>投标单位在开标前（具体时间及安排以本表第18项递交投标文件备用光盘时间一致），须提供与交易平台网上递交的电子投标文件的投标报价的工程量清单一致的工程量清单EXCEL版。</w:t>
            </w:r>
          </w:p>
        </w:tc>
      </w:tr>
    </w:tbl>
    <w:p w14:paraId="1704BF56">
      <w:pPr>
        <w:spacing w:line="480" w:lineRule="auto"/>
        <w:rPr>
          <w:rFonts w:asci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注：企业</w:t>
      </w:r>
      <w:r>
        <w:rPr>
          <w:rFonts w:hint="eastAsia" w:ascii="宋体" w:hAnsi="宋体" w:cs="宋体"/>
          <w:strike/>
          <w:color w:val="000000" w:themeColor="text1"/>
          <w:kern w:val="0"/>
          <w:sz w:val="24"/>
          <w14:textFill>
            <w14:solidFill>
              <w14:schemeClr w14:val="tx1"/>
            </w14:solidFill>
          </w14:textFill>
        </w:rPr>
        <w:t>综合诚信评价得分即</w:t>
      </w:r>
      <w:r>
        <w:rPr>
          <w:rFonts w:hint="eastAsia" w:ascii="宋体" w:hAnsi="宋体"/>
          <w:strike/>
          <w:color w:val="000000" w:themeColor="text1"/>
          <w:sz w:val="24"/>
          <w14:textFill>
            <w14:solidFill>
              <w14:schemeClr w14:val="tx1"/>
            </w14:solidFill>
          </w14:textFill>
        </w:rPr>
        <w:t>企业</w:t>
      </w:r>
      <w:r>
        <w:rPr>
          <w:rFonts w:hint="eastAsia" w:ascii="宋体" w:hAnsi="宋体" w:cs="宋体"/>
          <w:strike/>
          <w:color w:val="000000" w:themeColor="text1"/>
          <w:kern w:val="0"/>
          <w:sz w:val="24"/>
          <w14:textFill>
            <w14:solidFill>
              <w14:schemeClr w14:val="tx1"/>
            </w14:solidFill>
          </w14:textFill>
        </w:rPr>
        <w:t>综合诚信评价</w:t>
      </w:r>
      <w:r>
        <w:rPr>
          <w:rFonts w:ascii="宋体" w:hAnsi="宋体" w:cs="宋体"/>
          <w:strike/>
          <w:color w:val="000000" w:themeColor="text1"/>
          <w:kern w:val="0"/>
          <w:sz w:val="24"/>
          <w14:textFill>
            <w14:solidFill>
              <w14:schemeClr w14:val="tx1"/>
            </w14:solidFill>
          </w14:textFill>
        </w:rPr>
        <w:t>60</w:t>
      </w:r>
      <w:r>
        <w:rPr>
          <w:rFonts w:hint="eastAsia" w:ascii="宋体" w:hAnsi="宋体" w:cs="宋体"/>
          <w:strike/>
          <w:color w:val="000000" w:themeColor="text1"/>
          <w:kern w:val="0"/>
          <w:sz w:val="24"/>
          <w14:textFill>
            <w14:solidFill>
              <w14:schemeClr w14:val="tx1"/>
            </w14:solidFill>
          </w14:textFill>
        </w:rPr>
        <w:t>日诚信分，以下同。</w:t>
      </w:r>
    </w:p>
    <w:p w14:paraId="2C2D0F60">
      <w:pPr>
        <w:pStyle w:val="7"/>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6" w:name="_Toc6428"/>
      <w:bookmarkStart w:id="7" w:name="_Toc21525491"/>
      <w:bookmarkStart w:id="8" w:name="_Toc2272547"/>
      <w:r>
        <w:rPr>
          <w:rFonts w:hint="eastAsia"/>
          <w:color w:val="000000" w:themeColor="text1"/>
          <w14:textFill>
            <w14:solidFill>
              <w14:schemeClr w14:val="tx1"/>
            </w14:solidFill>
          </w14:textFill>
        </w:rPr>
        <w:t>二、投标须知修改表</w:t>
      </w:r>
      <w:bookmarkEnd w:id="6"/>
      <w:bookmarkEnd w:id="7"/>
      <w:bookmarkEnd w:id="8"/>
    </w:p>
    <w:p w14:paraId="57B39424">
      <w:pPr>
        <w:pStyle w:val="5"/>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1F4700BF">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条款号：8.1</w:t>
      </w:r>
      <w:r>
        <w:rPr>
          <w:rFonts w:ascii="Times New Roman" w:hAnsi="Times New Roman"/>
          <w:b/>
          <w:sz w:val="24"/>
          <w:szCs w:val="24"/>
        </w:rPr>
        <w:t xml:space="preserve">             </w:t>
      </w:r>
      <w:r>
        <w:rPr>
          <w:rFonts w:hint="eastAsia" w:ascii="Times New Roman" w:hAnsi="Times New Roman"/>
          <w:b/>
          <w:sz w:val="24"/>
          <w:szCs w:val="24"/>
        </w:rPr>
        <w:t>修改类型：修改</w:t>
      </w:r>
    </w:p>
    <w:p w14:paraId="01F466CC">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8.1投标人若对招标文件（包括招标图纸）中有疑问，可以书面形式通过</w:t>
      </w:r>
      <w:r>
        <w:rPr>
          <w:rFonts w:ascii="Times New Roman" w:hAnsi="Times New Roman"/>
          <w:sz w:val="24"/>
          <w:szCs w:val="24"/>
          <w:u w:val="single"/>
        </w:rPr>
        <w:t xml:space="preserve">        </w:t>
      </w:r>
      <w:r>
        <w:rPr>
          <w:rFonts w:hint="eastAsia" w:ascii="Times New Roman" w:hAnsi="Times New Roman"/>
          <w:sz w:val="24"/>
          <w:szCs w:val="24"/>
        </w:rPr>
        <w:t>交易平台提交给招标人或招标代理人，提交形式见本须知前附表第</w:t>
      </w:r>
      <w:r>
        <w:rPr>
          <w:rFonts w:ascii="Times New Roman" w:hAnsi="Times New Roman"/>
          <w:sz w:val="24"/>
          <w:szCs w:val="24"/>
        </w:rPr>
        <w:t>16</w:t>
      </w:r>
      <w:r>
        <w:rPr>
          <w:rFonts w:hint="eastAsia" w:ascii="Times New Roman" w:hAnsi="Times New Roman"/>
          <w:sz w:val="24"/>
          <w:szCs w:val="24"/>
        </w:rPr>
        <w:t>项。</w:t>
      </w:r>
    </w:p>
    <w:p w14:paraId="1818578F">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8.1投标人若对招标文件（包括招标图纸）中有疑问，可以书面形式通过</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交易平台提交给招标人或招标代理人，提交形式见本须知前附表第</w:t>
      </w:r>
      <w:r>
        <w:rPr>
          <w:rFonts w:ascii="Times New Roman" w:hAnsi="Times New Roman"/>
          <w:sz w:val="24"/>
          <w:szCs w:val="24"/>
        </w:rPr>
        <w:t>16</w:t>
      </w:r>
      <w:r>
        <w:rPr>
          <w:rFonts w:hint="eastAsia" w:ascii="Times New Roman" w:hAnsi="Times New Roman"/>
          <w:sz w:val="24"/>
          <w:szCs w:val="24"/>
        </w:rPr>
        <w:t>项。</w:t>
      </w:r>
    </w:p>
    <w:p w14:paraId="78E3CC4F">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条款号：8.2</w:t>
      </w:r>
      <w:r>
        <w:rPr>
          <w:rFonts w:ascii="Times New Roman" w:hAnsi="Times New Roman"/>
          <w:b/>
          <w:sz w:val="24"/>
          <w:szCs w:val="24"/>
        </w:rPr>
        <w:t xml:space="preserve">             </w:t>
      </w:r>
      <w:r>
        <w:rPr>
          <w:rFonts w:hint="eastAsia" w:ascii="Times New Roman" w:hAnsi="Times New Roman"/>
          <w:b/>
          <w:sz w:val="24"/>
          <w:szCs w:val="24"/>
        </w:rPr>
        <w:t>修改类型：修改</w:t>
      </w:r>
    </w:p>
    <w:p w14:paraId="5621EEDB">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8.2</w:t>
      </w:r>
      <w:r>
        <w:rPr>
          <w:rFonts w:hint="eastAsia" w:ascii="Times New Roman" w:hAnsi="Times New Roman"/>
          <w:sz w:val="24"/>
          <w:szCs w:val="24"/>
        </w:rPr>
        <w:t>招标答疑会会议纪要将在提交投标文件截止时间15日前在</w:t>
      </w:r>
      <w:r>
        <w:rPr>
          <w:rFonts w:ascii="Times New Roman" w:hAnsi="Times New Roman"/>
          <w:sz w:val="24"/>
          <w:szCs w:val="24"/>
          <w:u w:val="single"/>
        </w:rPr>
        <w:t xml:space="preserve">        </w:t>
      </w:r>
      <w:r>
        <w:rPr>
          <w:rFonts w:hint="eastAsia" w:ascii="Times New Roman" w:hAnsi="Times New Roman"/>
          <w:sz w:val="24"/>
          <w:szCs w:val="24"/>
        </w:rPr>
        <w:t>交易平台 “项目答疑纪要”专区公开发布。答疑纪要一经在</w:t>
      </w:r>
      <w:r>
        <w:rPr>
          <w:rFonts w:ascii="Times New Roman" w:hAnsi="Times New Roman"/>
          <w:sz w:val="24"/>
          <w:szCs w:val="24"/>
          <w:u w:val="single"/>
        </w:rPr>
        <w:t xml:space="preserve">        </w:t>
      </w:r>
      <w:r>
        <w:rPr>
          <w:rFonts w:hint="eastAsia" w:ascii="Times New Roman" w:hAnsi="Times New Roman"/>
          <w:sz w:val="24"/>
          <w:szCs w:val="24"/>
        </w:rPr>
        <w:t>交易平台发布，视作已发放给所有投标人。</w:t>
      </w:r>
    </w:p>
    <w:p w14:paraId="6ED520A5">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8.2</w:t>
      </w:r>
      <w:r>
        <w:rPr>
          <w:rFonts w:hint="eastAsia" w:ascii="Times New Roman" w:hAnsi="Times New Roman"/>
          <w:sz w:val="24"/>
          <w:szCs w:val="24"/>
        </w:rPr>
        <w:t>招标答疑会会议纪要将在提交投标文件截止时间15日前在</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 “项目答疑纪要”专区公开发布。答疑纪要一经在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交易平台发布，视作已发放给所有投标人。</w:t>
      </w:r>
    </w:p>
    <w:p w14:paraId="01525906">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条款号：9.2</w:t>
      </w:r>
      <w:r>
        <w:rPr>
          <w:rFonts w:ascii="Times New Roman" w:hAnsi="Times New Roman"/>
          <w:b/>
          <w:sz w:val="24"/>
          <w:szCs w:val="24"/>
        </w:rPr>
        <w:t xml:space="preserve">             </w:t>
      </w:r>
      <w:r>
        <w:rPr>
          <w:rFonts w:hint="eastAsia" w:ascii="Times New Roman" w:hAnsi="Times New Roman"/>
          <w:b/>
          <w:sz w:val="24"/>
          <w:szCs w:val="24"/>
        </w:rPr>
        <w:t>修改类型：修改</w:t>
      </w:r>
    </w:p>
    <w:p w14:paraId="4F2DF10D">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9.2</w:t>
      </w:r>
      <w:r>
        <w:rPr>
          <w:rFonts w:hint="eastAsia" w:ascii="Times New Roman" w:hAnsi="Times New Roman"/>
          <w:sz w:val="24"/>
          <w:szCs w:val="24"/>
        </w:rPr>
        <w:t>招标文件的澄清或修改将在</w:t>
      </w:r>
      <w:r>
        <w:rPr>
          <w:rFonts w:ascii="Times New Roman" w:hAnsi="Times New Roman"/>
          <w:sz w:val="24"/>
          <w:szCs w:val="24"/>
          <w:u w:val="single"/>
        </w:rPr>
        <w:t xml:space="preserve">        </w:t>
      </w:r>
      <w:r>
        <w:rPr>
          <w:rFonts w:hint="eastAsia" w:ascii="Times New Roman" w:hAnsi="Times New Roman"/>
          <w:sz w:val="24"/>
          <w:szCs w:val="24"/>
        </w:rPr>
        <w:t>交易平台“项目答疑纪要”专区公开发布。答疑纪要一经在</w:t>
      </w:r>
      <w:r>
        <w:rPr>
          <w:rFonts w:ascii="Times New Roman" w:hAnsi="Times New Roman"/>
          <w:sz w:val="24"/>
          <w:szCs w:val="24"/>
          <w:u w:val="single"/>
        </w:rPr>
        <w:t xml:space="preserve">        </w:t>
      </w:r>
      <w:r>
        <w:rPr>
          <w:rFonts w:hint="eastAsia" w:ascii="Times New Roman" w:hAnsi="Times New Roman"/>
          <w:sz w:val="24"/>
          <w:szCs w:val="24"/>
        </w:rPr>
        <w:t>交易平台发布，视作已发放给所有投标人，以</w:t>
      </w:r>
      <w:r>
        <w:rPr>
          <w:rFonts w:ascii="Times New Roman" w:hAnsi="Times New Roman"/>
          <w:sz w:val="24"/>
          <w:szCs w:val="24"/>
          <w:u w:val="single"/>
        </w:rPr>
        <w:t xml:space="preserve">        </w:t>
      </w:r>
      <w:r>
        <w:rPr>
          <w:rFonts w:hint="eastAsia" w:ascii="Times New Roman" w:hAnsi="Times New Roman"/>
          <w:sz w:val="24"/>
          <w:szCs w:val="24"/>
        </w:rPr>
        <w:t>交易平台上网发布时间作为送达时间。</w:t>
      </w:r>
    </w:p>
    <w:p w14:paraId="30857091">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9.2</w:t>
      </w:r>
      <w:r>
        <w:rPr>
          <w:rFonts w:hint="eastAsia" w:ascii="Times New Roman" w:hAnsi="Times New Roman"/>
          <w:sz w:val="24"/>
          <w:szCs w:val="24"/>
        </w:rPr>
        <w:t>招标文件的澄清或修改将在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交易平台“项目答疑纪要”专区公开发布。答疑纪要一经在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交易平台发布，视作已发放给所有投标人，以</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交易平台上网发布时间作为送达时间。</w:t>
      </w:r>
    </w:p>
    <w:p w14:paraId="0A3C3EC0">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条款号：11.2</w:t>
      </w:r>
      <w:r>
        <w:rPr>
          <w:rFonts w:ascii="Times New Roman" w:hAnsi="Times New Roman"/>
          <w:b/>
          <w:sz w:val="24"/>
          <w:szCs w:val="24"/>
        </w:rPr>
        <w:t xml:space="preserve">           </w:t>
      </w:r>
      <w:r>
        <w:rPr>
          <w:rFonts w:hint="eastAsia" w:ascii="Times New Roman" w:hAnsi="Times New Roman"/>
          <w:b/>
          <w:sz w:val="24"/>
          <w:szCs w:val="24"/>
        </w:rPr>
        <w:t>修改类型：修改</w:t>
      </w:r>
    </w:p>
    <w:p w14:paraId="443FF795">
      <w:pP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ascii="Times New Roman" w:hAnsi="Times New Roman"/>
          <w:sz w:val="24"/>
          <w:szCs w:val="24"/>
        </w:rPr>
        <w:t>11.2</w:t>
      </w:r>
      <w:r>
        <w:rPr>
          <w:rFonts w:hint="eastAsia" w:ascii="Times New Roman" w:hAnsi="Times New Roman"/>
          <w:sz w:val="24"/>
          <w:szCs w:val="24"/>
        </w:rPr>
        <w:t>投标文件技术标部分主要包括下列内容</w:t>
      </w:r>
      <w:r>
        <w:rPr>
          <w:rFonts w:ascii="Times New Roman" w:hAnsi="Times New Roman"/>
          <w:sz w:val="24"/>
          <w:szCs w:val="24"/>
        </w:rPr>
        <w:t>:</w:t>
      </w:r>
    </w:p>
    <w:p w14:paraId="6509F2EE">
      <w:pPr>
        <w:spacing w:line="360" w:lineRule="auto"/>
        <w:ind w:firstLine="480" w:firstLineChars="200"/>
        <w:rPr>
          <w:rFonts w:ascii="Times New Roman" w:hAnsi="Times New Roman"/>
          <w:sz w:val="24"/>
          <w:szCs w:val="24"/>
        </w:rPr>
      </w:pPr>
      <w:r>
        <w:rPr>
          <w:rFonts w:hint="eastAsia" w:ascii="Times New Roman" w:hAnsi="Times New Roman"/>
          <w:sz w:val="24"/>
          <w:szCs w:val="24"/>
        </w:rPr>
        <w:t>11.2.1 技术投标文件</w:t>
      </w:r>
      <w:r>
        <w:rPr>
          <w:rFonts w:ascii="Times New Roman" w:hAnsi="Times New Roman"/>
          <w:sz w:val="24"/>
          <w:szCs w:val="24"/>
        </w:rPr>
        <w:t>(</w:t>
      </w:r>
      <w:r>
        <w:rPr>
          <w:rFonts w:hint="eastAsia" w:ascii="Times New Roman" w:hAnsi="Times New Roman"/>
          <w:sz w:val="24"/>
          <w:szCs w:val="24"/>
        </w:rPr>
        <w:t>按招标文件的要求填写</w:t>
      </w:r>
      <w:r>
        <w:rPr>
          <w:rFonts w:ascii="Times New Roman" w:hAnsi="Times New Roman"/>
          <w:sz w:val="24"/>
          <w:szCs w:val="24"/>
        </w:rPr>
        <w:t>)</w:t>
      </w:r>
      <w:r>
        <w:rPr>
          <w:rFonts w:hint="eastAsia" w:ascii="Times New Roman" w:hAnsi="Times New Roman"/>
          <w:sz w:val="24"/>
          <w:szCs w:val="24"/>
        </w:rPr>
        <w:t>；</w:t>
      </w:r>
    </w:p>
    <w:p w14:paraId="49B99291">
      <w:pPr>
        <w:spacing w:line="360" w:lineRule="auto"/>
        <w:ind w:firstLine="480" w:firstLineChars="200"/>
        <w:rPr>
          <w:rFonts w:ascii="Times New Roman" w:hAnsi="Times New Roman"/>
          <w:sz w:val="24"/>
          <w:szCs w:val="24"/>
        </w:rPr>
      </w:pPr>
      <w:r>
        <w:rPr>
          <w:rFonts w:hint="eastAsia" w:ascii="Times New Roman" w:hAnsi="Times New Roman"/>
          <w:sz w:val="24"/>
          <w:szCs w:val="24"/>
        </w:rPr>
        <w:t>11.2.2 资格审查文件：</w:t>
      </w:r>
    </w:p>
    <w:p w14:paraId="6F38930C">
      <w:pPr>
        <w:spacing w:line="480" w:lineRule="auto"/>
        <w:ind w:firstLine="537" w:firstLineChars="224"/>
        <w:rPr>
          <w:rFonts w:ascii="Times New Roman" w:hAnsi="Times New Roman"/>
          <w:sz w:val="24"/>
          <w:szCs w:val="24"/>
        </w:rPr>
      </w:pPr>
      <w:r>
        <w:rPr>
          <w:rFonts w:hint="eastAsia" w:ascii="Times New Roman" w:hAnsi="Times New Roman"/>
          <w:sz w:val="24"/>
          <w:szCs w:val="24"/>
        </w:rPr>
        <w:t xml:space="preserve">（1）投标人声明； </w:t>
      </w:r>
    </w:p>
    <w:p w14:paraId="686E3369">
      <w:pPr>
        <w:spacing w:line="480" w:lineRule="auto"/>
        <w:ind w:firstLine="537" w:firstLineChars="224"/>
        <w:rPr>
          <w:rFonts w:ascii="Times New Roman" w:hAnsi="Times New Roman"/>
          <w:sz w:val="24"/>
          <w:szCs w:val="24"/>
        </w:rPr>
      </w:pPr>
      <w:r>
        <w:rPr>
          <w:rFonts w:hint="eastAsia" w:ascii="Times New Roman" w:hAnsi="Times New Roman"/>
          <w:sz w:val="24"/>
          <w:szCs w:val="24"/>
        </w:rPr>
        <w:t>（2）法定代表人证明书、法定代表人签字或盖章的本投标文件授权委托证明书；</w:t>
      </w:r>
    </w:p>
    <w:p w14:paraId="66B72D51">
      <w:pPr>
        <w:spacing w:line="480" w:lineRule="auto"/>
        <w:ind w:firstLine="537" w:firstLineChars="224"/>
        <w:rPr>
          <w:rFonts w:ascii="Times New Roman" w:hAnsi="Times New Roman"/>
          <w:sz w:val="24"/>
          <w:szCs w:val="24"/>
        </w:rPr>
      </w:pPr>
      <w:r>
        <w:rPr>
          <w:rFonts w:hint="eastAsia" w:ascii="Times New Roman" w:hAnsi="Times New Roman"/>
          <w:sz w:val="24"/>
          <w:szCs w:val="24"/>
        </w:rPr>
        <w:t>（3）企业营业执照扫描件或电子证照；</w:t>
      </w:r>
    </w:p>
    <w:p w14:paraId="1C526507">
      <w:pPr>
        <w:spacing w:line="480" w:lineRule="auto"/>
        <w:ind w:firstLine="537" w:firstLineChars="224"/>
        <w:rPr>
          <w:rFonts w:ascii="Times New Roman" w:hAnsi="Times New Roman"/>
          <w:sz w:val="24"/>
          <w:szCs w:val="24"/>
        </w:rPr>
      </w:pPr>
      <w:r>
        <w:rPr>
          <w:rFonts w:hint="eastAsia" w:ascii="Times New Roman" w:hAnsi="Times New Roman"/>
          <w:sz w:val="24"/>
          <w:szCs w:val="24"/>
        </w:rPr>
        <w:t>（4）企业资质证书扫描件或电子证照；</w:t>
      </w:r>
    </w:p>
    <w:p w14:paraId="1FFA86E6">
      <w:pPr>
        <w:spacing w:line="480" w:lineRule="auto"/>
        <w:ind w:firstLine="537" w:firstLineChars="224"/>
        <w:rPr>
          <w:rFonts w:ascii="Times New Roman" w:hAnsi="Times New Roman"/>
          <w:sz w:val="24"/>
          <w:szCs w:val="24"/>
        </w:rPr>
      </w:pPr>
      <w:r>
        <w:rPr>
          <w:rFonts w:hint="eastAsia" w:ascii="Times New Roman" w:hAnsi="Times New Roman"/>
          <w:sz w:val="24"/>
          <w:szCs w:val="24"/>
        </w:rPr>
        <w:t>（5）建筑施工企业安全生产许可证扫描件或电子证照；</w:t>
      </w:r>
    </w:p>
    <w:p w14:paraId="6915F8B9">
      <w:pPr>
        <w:spacing w:line="480" w:lineRule="auto"/>
        <w:ind w:firstLine="537" w:firstLineChars="224"/>
        <w:rPr>
          <w:rFonts w:ascii="Times New Roman" w:hAnsi="Times New Roman"/>
          <w:sz w:val="24"/>
          <w:szCs w:val="24"/>
        </w:rPr>
      </w:pPr>
      <w:r>
        <w:rPr>
          <w:rFonts w:hint="eastAsia" w:ascii="Times New Roman" w:hAnsi="Times New Roman"/>
          <w:sz w:val="24"/>
          <w:szCs w:val="24"/>
        </w:rPr>
        <w:t>（6）项目负责人（按网上投标登记时选择拟投入本项目的项目负责人）</w:t>
      </w:r>
    </w:p>
    <w:p w14:paraId="0AF3C2E0">
      <w:pPr>
        <w:spacing w:line="480" w:lineRule="auto"/>
        <w:ind w:firstLine="537" w:firstLineChars="224"/>
        <w:rPr>
          <w:rFonts w:ascii="Times New Roman" w:hAnsi="Times New Roman"/>
          <w:sz w:val="24"/>
          <w:szCs w:val="24"/>
        </w:rPr>
      </w:pPr>
      <w:r>
        <w:rPr>
          <w:rFonts w:hint="eastAsia" w:ascii="Times New Roman" w:hAnsi="Times New Roman"/>
          <w:sz w:val="24"/>
          <w:szCs w:val="24"/>
        </w:rPr>
        <w:t>（7）专职安全员（按网上投标登记时选择拟投入本项目的专职安全员）</w:t>
      </w:r>
    </w:p>
    <w:p w14:paraId="4487D3E8">
      <w:pPr>
        <w:spacing w:line="480" w:lineRule="auto"/>
        <w:ind w:firstLine="537" w:firstLineChars="224"/>
        <w:rPr>
          <w:rFonts w:ascii="Times New Roman" w:hAnsi="Times New Roman"/>
          <w:sz w:val="24"/>
          <w:szCs w:val="24"/>
        </w:rPr>
      </w:pPr>
      <w:r>
        <w:rPr>
          <w:rFonts w:hint="eastAsia" w:ascii="Times New Roman" w:hAnsi="Times New Roman"/>
          <w:sz w:val="24"/>
          <w:szCs w:val="24"/>
        </w:rPr>
        <w:t>（8）拟委托技术负责人的相关证书、资料（具体要求由招标人明确）</w:t>
      </w:r>
    </w:p>
    <w:p w14:paraId="29D93E87">
      <w:pPr>
        <w:spacing w:line="480" w:lineRule="auto"/>
        <w:ind w:firstLine="537" w:firstLineChars="224"/>
        <w:rPr>
          <w:rFonts w:ascii="Times New Roman" w:hAnsi="Times New Roman"/>
          <w:sz w:val="24"/>
          <w:szCs w:val="24"/>
        </w:rPr>
      </w:pPr>
      <w:r>
        <w:rPr>
          <w:rFonts w:hint="eastAsia" w:ascii="Times New Roman" w:hAnsi="Times New Roman"/>
          <w:sz w:val="24"/>
          <w:szCs w:val="24"/>
        </w:rPr>
        <w:t xml:space="preserve">（9）拟委派项目负责人的有效期内的建造师注册证书扫描件或电子证书；  </w:t>
      </w:r>
    </w:p>
    <w:p w14:paraId="0E409351">
      <w:pPr>
        <w:spacing w:line="480" w:lineRule="auto"/>
        <w:ind w:firstLine="537" w:firstLineChars="224"/>
        <w:rPr>
          <w:rFonts w:ascii="Times New Roman" w:hAnsi="Times New Roman"/>
          <w:sz w:val="24"/>
          <w:szCs w:val="24"/>
        </w:rPr>
      </w:pPr>
      <w:r>
        <w:rPr>
          <w:rFonts w:hint="eastAsia" w:ascii="Times New Roman" w:hAnsi="Times New Roman"/>
          <w:sz w:val="24"/>
          <w:szCs w:val="24"/>
        </w:rPr>
        <w:t>（10）项目负责人在有效期内的安全生产考核合格证书（B类）或建筑施工企业项目负责人安全生产考核合格证书扫描件或电子证书；</w:t>
      </w:r>
    </w:p>
    <w:p w14:paraId="5E604ED5">
      <w:pPr>
        <w:spacing w:line="480" w:lineRule="auto"/>
        <w:ind w:firstLine="537" w:firstLineChars="224"/>
        <w:rPr>
          <w:rFonts w:ascii="Times New Roman" w:hAnsi="Times New Roman"/>
          <w:sz w:val="24"/>
          <w:szCs w:val="24"/>
        </w:rPr>
      </w:pPr>
      <w:r>
        <w:rPr>
          <w:rFonts w:hint="eastAsia" w:ascii="Times New Roman" w:hAnsi="Times New Roman"/>
          <w:sz w:val="24"/>
          <w:szCs w:val="24"/>
        </w:rPr>
        <w:t>（11）专职安全员须具有在有效期内的安全生产考核合格证书（C类）或建筑施工企业专职安全生产管理人员安全生产考核合格证书扫描件或电子证书；</w:t>
      </w:r>
    </w:p>
    <w:p w14:paraId="2FBD3B5D">
      <w:pPr>
        <w:spacing w:line="480" w:lineRule="auto"/>
        <w:ind w:firstLine="537" w:firstLineChars="224"/>
        <w:rPr>
          <w:rFonts w:ascii="Times New Roman" w:hAnsi="Times New Roman"/>
          <w:sz w:val="24"/>
          <w:szCs w:val="24"/>
        </w:rPr>
      </w:pPr>
      <w:r>
        <w:rPr>
          <w:rFonts w:hint="eastAsia" w:ascii="Times New Roman" w:hAnsi="Times New Roman"/>
          <w:sz w:val="24"/>
          <w:szCs w:val="24"/>
        </w:rPr>
        <w:t>（12）用于资格审查的业绩（设置业绩要求时选择此项，投标人须提供类似工程业绩的项目名称及项目编号，具体格式由招标人自定）；</w:t>
      </w:r>
    </w:p>
    <w:p w14:paraId="099B2D8A">
      <w:pPr>
        <w:spacing w:line="480" w:lineRule="auto"/>
        <w:ind w:firstLine="537" w:firstLineChars="224"/>
        <w:rPr>
          <w:rFonts w:ascii="Times New Roman" w:hAnsi="Times New Roman"/>
          <w:sz w:val="24"/>
          <w:szCs w:val="24"/>
        </w:rPr>
      </w:pPr>
      <w:r>
        <w:rPr>
          <w:rFonts w:hint="eastAsia" w:ascii="Times New Roman" w:hAnsi="Times New Roman"/>
          <w:sz w:val="24"/>
          <w:szCs w:val="24"/>
        </w:rPr>
        <w:t xml:space="preserve">（13）资格审查前，投标人须在广州市住房和城乡建设局建立企业信用档案，拟担任本工程项目负责人、专职安全员须是本企业信用档案中的在册人员； </w:t>
      </w:r>
    </w:p>
    <w:p w14:paraId="212EB6F0">
      <w:pPr>
        <w:spacing w:line="480" w:lineRule="auto"/>
        <w:ind w:firstLine="537" w:firstLineChars="224"/>
        <w:rPr>
          <w:rFonts w:ascii="Times New Roman" w:hAnsi="Times New Roman"/>
          <w:sz w:val="24"/>
          <w:szCs w:val="24"/>
        </w:rPr>
      </w:pPr>
      <w:r>
        <w:rPr>
          <w:rFonts w:hint="eastAsia" w:ascii="Times New Roman" w:hAnsi="Times New Roman"/>
          <w:sz w:val="24"/>
          <w:szCs w:val="24"/>
        </w:rPr>
        <w:t>（14）列明主办单位的联合体工作协议（采用联合体投标时需递交，投标人拟任本工程项目负责人应为联合体主办方信用档案中的在册人员，联合体工作协议应明确约定各方拟承担的工作和责任）；</w:t>
      </w:r>
    </w:p>
    <w:p w14:paraId="182CEAAF">
      <w:pPr>
        <w:spacing w:line="480" w:lineRule="auto"/>
        <w:ind w:firstLine="537" w:firstLineChars="224"/>
        <w:rPr>
          <w:rFonts w:ascii="Times New Roman" w:hAnsi="Times New Roman"/>
          <w:sz w:val="24"/>
          <w:szCs w:val="24"/>
        </w:rPr>
      </w:pPr>
      <w:r>
        <w:rPr>
          <w:rFonts w:hint="eastAsia" w:ascii="Times New Roman" w:hAnsi="Times New Roman"/>
          <w:sz w:val="24"/>
          <w:szCs w:val="24"/>
        </w:rPr>
        <w:t>注：1.相关电子证书按规定需打印后手写本人签名的，应按照规定手写本人签名后再扫描提交。</w:t>
      </w:r>
    </w:p>
    <w:p w14:paraId="0E33F8B8">
      <w:pPr>
        <w:spacing w:line="480" w:lineRule="auto"/>
        <w:ind w:firstLine="537" w:firstLineChars="224"/>
        <w:rPr>
          <w:rFonts w:ascii="Times New Roman" w:hAnsi="Times New Roman"/>
          <w:sz w:val="24"/>
          <w:szCs w:val="24"/>
        </w:rPr>
      </w:pPr>
      <w:r>
        <w:rPr>
          <w:rFonts w:hint="eastAsia" w:ascii="Times New Roman" w:hAnsi="Times New Roman"/>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AD966B5">
      <w:pPr>
        <w:spacing w:line="360" w:lineRule="auto"/>
        <w:ind w:firstLine="480" w:firstLineChars="200"/>
        <w:rPr>
          <w:rFonts w:ascii="Times New Roman" w:hAnsi="Times New Roman"/>
          <w:sz w:val="24"/>
          <w:szCs w:val="24"/>
        </w:rPr>
      </w:pPr>
      <w:r>
        <w:rPr>
          <w:rFonts w:ascii="Times New Roman" w:hAnsi="Times New Roman"/>
          <w:sz w:val="24"/>
          <w:szCs w:val="24"/>
        </w:rPr>
        <w:t>11.2.3</w:t>
      </w:r>
      <w:r>
        <w:rPr>
          <w:rFonts w:hint="eastAsia" w:ascii="Times New Roman" w:hAnsi="Times New Roman"/>
          <w:sz w:val="24"/>
          <w:szCs w:val="24"/>
        </w:rPr>
        <w:t>项目管理机构配备。</w:t>
      </w:r>
    </w:p>
    <w:p w14:paraId="014632FB">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）投标人应列出该项目工程的施工组织机构构成和画出机构框架图及其负责人；</w:t>
      </w:r>
    </w:p>
    <w:p w14:paraId="7D1E7928">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）投标人应详细列出该施工组织机构中主要成员的名单、简历资料、职务职称和在本项目中拟担任的职务等资料，并附上有关证明材料扫描件；</w:t>
      </w:r>
    </w:p>
    <w:p w14:paraId="151AF9A8">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）其他辅助说明资料。</w:t>
      </w:r>
    </w:p>
    <w:p w14:paraId="46E8664A">
      <w:pPr>
        <w:spacing w:line="360" w:lineRule="auto"/>
        <w:ind w:firstLine="480" w:firstLineChars="200"/>
        <w:rPr>
          <w:rFonts w:ascii="Times New Roman" w:hAnsi="Times New Roman"/>
          <w:sz w:val="24"/>
          <w:szCs w:val="24"/>
        </w:rPr>
      </w:pPr>
      <w:r>
        <w:rPr>
          <w:rFonts w:ascii="Times New Roman" w:hAnsi="Times New Roman"/>
          <w:sz w:val="24"/>
          <w:szCs w:val="24"/>
        </w:rPr>
        <w:t>11.2.4</w:t>
      </w:r>
      <w:r>
        <w:rPr>
          <w:rFonts w:hint="eastAsia" w:ascii="Times New Roman" w:hAnsi="Times New Roman"/>
          <w:sz w:val="24"/>
          <w:szCs w:val="24"/>
        </w:rPr>
        <w:t>投标人在广州市可使用适合本工程的机械设备（附：机械设备为自有或租赁的说明；及承诺机械设备如属于租赁的，其租赁是不属于重复租赁）。</w:t>
      </w:r>
    </w:p>
    <w:p w14:paraId="5CA910EE">
      <w:pPr>
        <w:tabs>
          <w:tab w:val="left" w:pos="1125"/>
        </w:tabs>
        <w:spacing w:line="360" w:lineRule="auto"/>
        <w:ind w:firstLine="480" w:firstLineChars="200"/>
        <w:rPr>
          <w:rFonts w:ascii="Times New Roman" w:hAnsi="Times New Roman"/>
          <w:sz w:val="24"/>
          <w:szCs w:val="24"/>
        </w:rPr>
      </w:pPr>
      <w:r>
        <w:rPr>
          <w:rFonts w:ascii="Times New Roman" w:hAnsi="Times New Roman"/>
          <w:sz w:val="24"/>
          <w:szCs w:val="24"/>
        </w:rPr>
        <w:t>11.2.5</w:t>
      </w:r>
      <w:r>
        <w:rPr>
          <w:rFonts w:hint="eastAsia" w:ascii="Times New Roman" w:hAnsi="Times New Roman"/>
          <w:sz w:val="24"/>
          <w:szCs w:val="24"/>
        </w:rPr>
        <w:t>施工组织设计或施工方案。</w:t>
      </w:r>
    </w:p>
    <w:p w14:paraId="5CFB5174">
      <w:pPr>
        <w:spacing w:line="480" w:lineRule="auto"/>
        <w:ind w:firstLine="537" w:firstLineChars="224"/>
        <w:rPr>
          <w:rFonts w:ascii="Times New Roman" w:hAnsi="Times New Roman"/>
          <w:sz w:val="24"/>
          <w:szCs w:val="24"/>
        </w:rPr>
      </w:pPr>
      <w:r>
        <w:rPr>
          <w:rFonts w:ascii="Times New Roman" w:hAnsi="Times New Roman"/>
          <w:sz w:val="24"/>
          <w:szCs w:val="24"/>
        </w:rPr>
        <w:t>11.2.</w:t>
      </w:r>
      <w:r>
        <w:rPr>
          <w:rFonts w:hint="eastAsia" w:ascii="Times New Roman" w:hAnsi="Times New Roman"/>
          <w:sz w:val="24"/>
          <w:szCs w:val="24"/>
        </w:rPr>
        <w:t>6按照招标文件要求填写的《参与编制技术标投标文件人员名单》。</w:t>
      </w:r>
    </w:p>
    <w:p w14:paraId="3070A48F">
      <w:pPr>
        <w:spacing w:line="360" w:lineRule="auto"/>
        <w:ind w:firstLine="482" w:firstLineChars="200"/>
        <w:rPr>
          <w:sz w:val="24"/>
          <w:szCs w:val="24"/>
        </w:rPr>
      </w:pPr>
      <w:r>
        <w:rPr>
          <w:rFonts w:hint="eastAsia" w:ascii="Times New Roman" w:hAnsi="Times New Roman"/>
          <w:b/>
          <w:sz w:val="24"/>
          <w:szCs w:val="24"/>
        </w:rPr>
        <w:t>现文：</w:t>
      </w:r>
      <w:r>
        <w:rPr>
          <w:sz w:val="24"/>
          <w:szCs w:val="24"/>
        </w:rPr>
        <w:t>11.2</w:t>
      </w:r>
      <w:r>
        <w:rPr>
          <w:rFonts w:hint="eastAsia"/>
          <w:sz w:val="24"/>
          <w:szCs w:val="24"/>
        </w:rPr>
        <w:t>投标文件技术标（含资格审查文件）部分主要包括下列内容:</w:t>
      </w:r>
    </w:p>
    <w:p w14:paraId="6C65DE7C">
      <w:pPr>
        <w:spacing w:line="360" w:lineRule="auto"/>
        <w:ind w:firstLine="480" w:firstLineChars="200"/>
        <w:rPr>
          <w:sz w:val="24"/>
          <w:szCs w:val="24"/>
        </w:rPr>
      </w:pPr>
      <w:r>
        <w:rPr>
          <w:rFonts w:hint="eastAsia"/>
          <w:sz w:val="24"/>
          <w:szCs w:val="24"/>
        </w:rPr>
        <w:t>11.2.1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1B152167">
      <w:pPr>
        <w:spacing w:line="360" w:lineRule="auto"/>
        <w:ind w:firstLine="480" w:firstLineChars="200"/>
        <w:rPr>
          <w:sz w:val="24"/>
          <w:szCs w:val="24"/>
        </w:rPr>
      </w:pPr>
      <w:r>
        <w:rPr>
          <w:rFonts w:hint="eastAsia"/>
          <w:sz w:val="24"/>
          <w:szCs w:val="24"/>
        </w:rPr>
        <w:t>11.2.2 资格审查文件：</w:t>
      </w:r>
    </w:p>
    <w:p w14:paraId="14AF24B1">
      <w:pPr>
        <w:spacing w:line="360" w:lineRule="auto"/>
        <w:ind w:firstLine="480" w:firstLineChars="200"/>
        <w:rPr>
          <w:sz w:val="24"/>
          <w:szCs w:val="24"/>
        </w:rPr>
      </w:pPr>
      <w:r>
        <w:rPr>
          <w:rFonts w:hint="eastAsia"/>
          <w:sz w:val="24"/>
          <w:szCs w:val="24"/>
        </w:rPr>
        <w:t>（1）投标人声明</w:t>
      </w:r>
      <w:r>
        <w:rPr>
          <w:rFonts w:hint="eastAsia"/>
          <w:sz w:val="24"/>
          <w:szCs w:val="24"/>
          <w:u w:val="single"/>
        </w:rPr>
        <w:t>（按招标公告附件一的格式及内容提交）</w:t>
      </w:r>
      <w:r>
        <w:rPr>
          <w:rFonts w:hint="eastAsia"/>
          <w:sz w:val="24"/>
          <w:szCs w:val="24"/>
        </w:rPr>
        <w:t xml:space="preserve">； </w:t>
      </w:r>
    </w:p>
    <w:p w14:paraId="1E1F5D97">
      <w:pPr>
        <w:spacing w:line="360" w:lineRule="auto"/>
        <w:ind w:firstLine="480" w:firstLineChars="200"/>
        <w:rPr>
          <w:sz w:val="24"/>
          <w:szCs w:val="24"/>
        </w:rPr>
      </w:pPr>
      <w:r>
        <w:rPr>
          <w:rFonts w:hint="eastAsia"/>
          <w:sz w:val="24"/>
          <w:szCs w:val="24"/>
        </w:rPr>
        <w:t>（2）法定代表人证明书、法定代表人签字或盖章的本投标文件授权委托证明书</w:t>
      </w:r>
      <w:r>
        <w:rPr>
          <w:rFonts w:hint="eastAsia"/>
          <w:sz w:val="24"/>
          <w:szCs w:val="24"/>
          <w:u w:val="single"/>
        </w:rPr>
        <w:t>（见本招标文件第四章“投标文件格式”格式四）</w:t>
      </w:r>
      <w:r>
        <w:rPr>
          <w:rFonts w:hint="eastAsia"/>
          <w:sz w:val="24"/>
          <w:szCs w:val="24"/>
        </w:rPr>
        <w:t>；</w:t>
      </w:r>
    </w:p>
    <w:p w14:paraId="345621AE">
      <w:pPr>
        <w:spacing w:line="360" w:lineRule="auto"/>
        <w:ind w:firstLine="480" w:firstLineChars="200"/>
        <w:rPr>
          <w:sz w:val="24"/>
          <w:szCs w:val="24"/>
        </w:rPr>
      </w:pPr>
      <w:r>
        <w:rPr>
          <w:rFonts w:hint="eastAsia"/>
          <w:sz w:val="24"/>
          <w:szCs w:val="24"/>
        </w:rPr>
        <w:t>（3）企业营业执照扫描件或电子证照；</w:t>
      </w:r>
    </w:p>
    <w:p w14:paraId="6756D00C">
      <w:pPr>
        <w:spacing w:line="360" w:lineRule="auto"/>
        <w:ind w:firstLine="480" w:firstLineChars="200"/>
        <w:rPr>
          <w:sz w:val="24"/>
          <w:szCs w:val="24"/>
        </w:rPr>
      </w:pPr>
      <w:r>
        <w:rPr>
          <w:rFonts w:hint="eastAsia"/>
          <w:sz w:val="24"/>
          <w:szCs w:val="24"/>
        </w:rPr>
        <w:t>（4）企业资质证书扫描件或电子证照；</w:t>
      </w:r>
    </w:p>
    <w:p w14:paraId="08785346">
      <w:pPr>
        <w:spacing w:line="360" w:lineRule="auto"/>
        <w:ind w:firstLine="480" w:firstLineChars="200"/>
        <w:rPr>
          <w:sz w:val="24"/>
          <w:szCs w:val="24"/>
        </w:rPr>
      </w:pPr>
      <w:r>
        <w:rPr>
          <w:rFonts w:hint="eastAsia"/>
          <w:sz w:val="24"/>
          <w:szCs w:val="24"/>
        </w:rPr>
        <w:t>（5）建筑施工企业安全生产许可证扫描件或电子证照；</w:t>
      </w:r>
    </w:p>
    <w:p w14:paraId="0B1F6206">
      <w:pPr>
        <w:spacing w:line="360" w:lineRule="auto"/>
        <w:ind w:firstLine="480" w:firstLineChars="200"/>
        <w:rPr>
          <w:sz w:val="24"/>
          <w:szCs w:val="24"/>
        </w:rPr>
      </w:pPr>
      <w:r>
        <w:rPr>
          <w:rFonts w:hint="eastAsia"/>
          <w:sz w:val="24"/>
          <w:szCs w:val="24"/>
        </w:rPr>
        <w:t>（6）项目负责人（按网上投标登记时选择拟投标的项目负责人）</w:t>
      </w:r>
    </w:p>
    <w:p w14:paraId="4E003F7E">
      <w:pPr>
        <w:spacing w:line="360" w:lineRule="auto"/>
        <w:ind w:firstLine="480" w:firstLineChars="200"/>
        <w:rPr>
          <w:sz w:val="24"/>
          <w:szCs w:val="24"/>
        </w:rPr>
      </w:pPr>
      <w:r>
        <w:rPr>
          <w:rFonts w:hint="eastAsia"/>
          <w:sz w:val="24"/>
          <w:szCs w:val="24"/>
        </w:rPr>
        <w:t>（7）专职安全员（按网上投标登记时选择拟投标的专职安全员）</w:t>
      </w:r>
    </w:p>
    <w:p w14:paraId="7A90B144">
      <w:pPr>
        <w:spacing w:line="360" w:lineRule="auto"/>
        <w:ind w:firstLine="480" w:firstLineChars="200"/>
        <w:rPr>
          <w:sz w:val="24"/>
          <w:szCs w:val="24"/>
        </w:rPr>
      </w:pPr>
      <w:r>
        <w:rPr>
          <w:rFonts w:hint="eastAsia"/>
          <w:sz w:val="24"/>
          <w:szCs w:val="24"/>
        </w:rPr>
        <w:t>（8）</w:t>
      </w:r>
      <w:r>
        <w:rPr>
          <w:rFonts w:hint="eastAsia"/>
          <w:sz w:val="24"/>
          <w:szCs w:val="24"/>
          <w:u w:val="single"/>
        </w:rPr>
        <w:t>拟委派技术负责人的职称证书扫描件；</w:t>
      </w:r>
    </w:p>
    <w:p w14:paraId="1BED7E82">
      <w:pPr>
        <w:spacing w:line="360" w:lineRule="auto"/>
        <w:ind w:firstLine="480" w:firstLineChars="200"/>
        <w:rPr>
          <w:sz w:val="24"/>
          <w:szCs w:val="24"/>
        </w:rPr>
      </w:pPr>
      <w:r>
        <w:rPr>
          <w:rFonts w:hint="eastAsia"/>
          <w:sz w:val="24"/>
          <w:szCs w:val="24"/>
        </w:rPr>
        <w:t>（9）拟委派项目负责人的有效期内的建造师注册证书扫描件或电子证书；</w:t>
      </w:r>
    </w:p>
    <w:p w14:paraId="011AFDFF">
      <w:pPr>
        <w:spacing w:line="360" w:lineRule="auto"/>
        <w:ind w:firstLine="480" w:firstLineChars="200"/>
        <w:rPr>
          <w:sz w:val="24"/>
          <w:szCs w:val="24"/>
        </w:rPr>
      </w:pPr>
      <w:r>
        <w:rPr>
          <w:rFonts w:hint="eastAsia"/>
          <w:sz w:val="24"/>
          <w:szCs w:val="24"/>
        </w:rPr>
        <w:t>（10）项目负责人在有效期内的安全生产考核合格证书（B类）或建筑施工企业项目负责人安全生产考核合格证书扫描件或电子证书；</w:t>
      </w:r>
    </w:p>
    <w:p w14:paraId="038EDF08">
      <w:pPr>
        <w:spacing w:line="360" w:lineRule="auto"/>
        <w:ind w:firstLine="480" w:firstLineChars="200"/>
        <w:rPr>
          <w:sz w:val="24"/>
          <w:szCs w:val="24"/>
        </w:rPr>
      </w:pPr>
      <w:r>
        <w:rPr>
          <w:rFonts w:hint="eastAsia"/>
          <w:sz w:val="24"/>
          <w:szCs w:val="24"/>
        </w:rPr>
        <w:t>（11）专职安全员须具有在有效期内的安全生产考核合格证书（C类），或能够提供建筑施工企业专职安全生产管理人员安全生产考核合格证书</w:t>
      </w:r>
      <w:r>
        <w:rPr>
          <w:rFonts w:hint="eastAsia"/>
          <w:sz w:val="24"/>
          <w:szCs w:val="24"/>
          <w:u w:val="single"/>
        </w:rPr>
        <w:t>（C3）</w:t>
      </w:r>
      <w:r>
        <w:rPr>
          <w:rFonts w:hint="eastAsia"/>
          <w:sz w:val="24"/>
          <w:szCs w:val="24"/>
        </w:rPr>
        <w:t>；</w:t>
      </w:r>
    </w:p>
    <w:p w14:paraId="1B0EDCA6">
      <w:pPr>
        <w:spacing w:line="360" w:lineRule="auto"/>
        <w:ind w:firstLine="480" w:firstLineChars="200"/>
        <w:rPr>
          <w:sz w:val="24"/>
          <w:szCs w:val="24"/>
        </w:rPr>
      </w:pPr>
      <w:r>
        <w:rPr>
          <w:rFonts w:hint="eastAsia"/>
          <w:sz w:val="24"/>
          <w:szCs w:val="24"/>
        </w:rPr>
        <w:t>（12）资格审查前，投标人须在广州市住房和城乡建设局建立企业信用档案，拟担任本工程项目负责人、专职安全员须是本企业信用档案中的在册人员；</w:t>
      </w:r>
    </w:p>
    <w:p w14:paraId="243387C2">
      <w:pPr>
        <w:spacing w:line="360" w:lineRule="auto"/>
        <w:ind w:firstLine="480" w:firstLineChars="200"/>
        <w:rPr>
          <w:sz w:val="24"/>
          <w:szCs w:val="24"/>
        </w:rPr>
      </w:pPr>
      <w:r>
        <w:rPr>
          <w:rFonts w:hint="eastAsia"/>
          <w:sz w:val="24"/>
          <w:szCs w:val="24"/>
        </w:rPr>
        <w:t>（13）</w:t>
      </w:r>
      <w:r>
        <w:rPr>
          <w:rFonts w:hint="eastAsia" w:hAnsi="宋体"/>
          <w:sz w:val="24"/>
          <w:szCs w:val="24"/>
        </w:rPr>
        <w:t>关于联合体投标：</w:t>
      </w:r>
      <w:r>
        <w:rPr>
          <w:rFonts w:hint="eastAsia" w:hAnsi="宋体" w:cs="宋体"/>
          <w:b/>
          <w:kern w:val="0"/>
          <w:sz w:val="24"/>
          <w:szCs w:val="24"/>
          <w:u w:val="single"/>
        </w:rPr>
        <w:t>本项目不接受联合体投标。</w:t>
      </w:r>
    </w:p>
    <w:p w14:paraId="67EBE18C">
      <w:pPr>
        <w:spacing w:line="360" w:lineRule="auto"/>
        <w:ind w:firstLine="480" w:firstLineChars="200"/>
        <w:rPr>
          <w:sz w:val="24"/>
          <w:szCs w:val="24"/>
        </w:rPr>
      </w:pPr>
      <w:r>
        <w:rPr>
          <w:rFonts w:hint="eastAsia"/>
          <w:sz w:val="24"/>
          <w:szCs w:val="24"/>
        </w:rPr>
        <w:t>（14）</w:t>
      </w:r>
      <w:r>
        <w:rPr>
          <w:rFonts w:hint="eastAsia" w:ascii="宋体" w:hAnsi="宋体" w:cs="宋体"/>
          <w:sz w:val="24"/>
          <w:szCs w:val="24"/>
          <w:u w:val="single"/>
        </w:rPr>
        <w:t>未被列入拖欠农民工工资失信联合惩戒对象名单。</w:t>
      </w:r>
    </w:p>
    <w:p w14:paraId="5F38A5AA">
      <w:pPr>
        <w:pBdr>
          <w:bottom w:val="single" w:color="auto" w:sz="6" w:space="1"/>
        </w:pBdr>
        <w:spacing w:line="360" w:lineRule="auto"/>
        <w:ind w:firstLine="600" w:firstLineChars="250"/>
        <w:rPr>
          <w:sz w:val="24"/>
          <w:szCs w:val="24"/>
        </w:rPr>
      </w:pPr>
      <w:r>
        <w:rPr>
          <w:rFonts w:hint="eastAsia"/>
          <w:sz w:val="24"/>
          <w:szCs w:val="24"/>
        </w:rPr>
        <w:t>注：1.相关电子证书按规定需打印后手写本人签名的，应按照规定手写本人签名后再扫描提交。</w:t>
      </w:r>
    </w:p>
    <w:p w14:paraId="1B385F33">
      <w:pPr>
        <w:pBdr>
          <w:bottom w:val="single" w:color="auto" w:sz="6" w:space="1"/>
        </w:pBdr>
        <w:spacing w:line="360" w:lineRule="auto"/>
        <w:ind w:firstLine="600" w:firstLineChars="250"/>
        <w:rPr>
          <w:sz w:val="24"/>
          <w:szCs w:val="24"/>
        </w:rPr>
      </w:pPr>
      <w:r>
        <w:rPr>
          <w:rFonts w:hint="eastAsia"/>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CA8E557">
      <w:pPr>
        <w:pBdr>
          <w:bottom w:val="single" w:color="auto" w:sz="6" w:space="1"/>
        </w:pBdr>
        <w:spacing w:line="360" w:lineRule="auto"/>
        <w:ind w:firstLine="600" w:firstLineChars="250"/>
        <w:rPr>
          <w:sz w:val="24"/>
          <w:szCs w:val="24"/>
          <w:u w:val="single"/>
        </w:rPr>
      </w:pPr>
      <w:r>
        <w:rPr>
          <w:rFonts w:hint="eastAsia"/>
          <w:sz w:val="24"/>
          <w:szCs w:val="24"/>
          <w:u w:val="single"/>
        </w:rPr>
        <w:t>11.2.3项目管理机构配备：</w:t>
      </w:r>
    </w:p>
    <w:p w14:paraId="56733530">
      <w:pPr>
        <w:pBdr>
          <w:bottom w:val="single" w:color="auto" w:sz="6" w:space="1"/>
        </w:pBdr>
        <w:spacing w:line="360" w:lineRule="auto"/>
        <w:ind w:firstLine="600" w:firstLineChars="250"/>
        <w:rPr>
          <w:sz w:val="24"/>
          <w:szCs w:val="24"/>
        </w:rPr>
      </w:pPr>
      <w:r>
        <w:rPr>
          <w:rFonts w:hint="eastAsia"/>
          <w:sz w:val="24"/>
          <w:szCs w:val="24"/>
        </w:rPr>
        <w:t>（1）投标人应列出该项目工程的施工组织机构构成和画出机构框架图及其负责人；</w:t>
      </w:r>
    </w:p>
    <w:p w14:paraId="1CCC5293">
      <w:pPr>
        <w:pBdr>
          <w:bottom w:val="single" w:color="auto" w:sz="6" w:space="1"/>
        </w:pBdr>
        <w:spacing w:line="360" w:lineRule="auto"/>
        <w:ind w:firstLine="600" w:firstLineChars="250"/>
        <w:rPr>
          <w:sz w:val="24"/>
          <w:szCs w:val="24"/>
          <w:u w:val="single"/>
        </w:rPr>
      </w:pPr>
      <w:r>
        <w:rPr>
          <w:rFonts w:hint="eastAsia"/>
          <w:sz w:val="24"/>
          <w:szCs w:val="24"/>
        </w:rPr>
        <w:t>（2）投标人应详细列出该施工组织机构中主要成员的名单、简历资料、职务职称和在本项目中拟担任的职务等资料，并附上有关证明材料扫描件</w:t>
      </w:r>
      <w:r>
        <w:rPr>
          <w:rFonts w:hint="eastAsia"/>
          <w:sz w:val="24"/>
          <w:szCs w:val="24"/>
          <w:u w:val="single"/>
        </w:rPr>
        <w:t>（见本招标文件第四章“投标文件格式”格式五《拟委任的项目管理机构人员汇总表》和格式六《项目负责人（或其他项目管理机构人员）基本情况及业绩表》填写）。</w:t>
      </w:r>
    </w:p>
    <w:p w14:paraId="65888699">
      <w:pPr>
        <w:pBdr>
          <w:bottom w:val="single" w:color="auto" w:sz="6" w:space="1"/>
        </w:pBdr>
        <w:spacing w:line="360" w:lineRule="auto"/>
        <w:ind w:firstLine="600" w:firstLineChars="250"/>
        <w:rPr>
          <w:sz w:val="24"/>
          <w:szCs w:val="24"/>
          <w:u w:val="single"/>
        </w:rPr>
      </w:pPr>
      <w:r>
        <w:rPr>
          <w:rFonts w:hint="eastAsia"/>
          <w:sz w:val="24"/>
          <w:szCs w:val="24"/>
        </w:rPr>
        <w:t>（</w:t>
      </w:r>
      <w:r>
        <w:rPr>
          <w:sz w:val="24"/>
          <w:szCs w:val="24"/>
        </w:rPr>
        <w:t>3</w:t>
      </w:r>
      <w:r>
        <w:rPr>
          <w:rFonts w:hint="eastAsia"/>
          <w:sz w:val="24"/>
          <w:szCs w:val="24"/>
        </w:rPr>
        <w:t>）其他辅助说明资料。</w:t>
      </w:r>
    </w:p>
    <w:p w14:paraId="41A09A70">
      <w:pPr>
        <w:pBdr>
          <w:bottom w:val="single" w:color="auto" w:sz="6" w:space="1"/>
        </w:pBdr>
        <w:spacing w:line="360" w:lineRule="auto"/>
        <w:ind w:firstLine="600" w:firstLineChars="250"/>
        <w:rPr>
          <w:sz w:val="24"/>
          <w:szCs w:val="24"/>
        </w:rPr>
      </w:pPr>
      <w:r>
        <w:rPr>
          <w:rFonts w:hint="eastAsia"/>
          <w:sz w:val="24"/>
          <w:szCs w:val="24"/>
        </w:rPr>
        <w:t>11.2.4按照招标文件要求填写的《参与编制技术标投标文件人员名单》</w:t>
      </w:r>
      <w:r>
        <w:rPr>
          <w:rFonts w:hint="eastAsia"/>
          <w:sz w:val="24"/>
          <w:szCs w:val="24"/>
          <w:u w:val="single"/>
        </w:rPr>
        <w:t>（见本招标文件第四章“投标文件格式”格式二）</w:t>
      </w:r>
      <w:r>
        <w:rPr>
          <w:rFonts w:hint="eastAsia"/>
          <w:sz w:val="24"/>
          <w:szCs w:val="24"/>
        </w:rPr>
        <w:t>；</w:t>
      </w:r>
    </w:p>
    <w:p w14:paraId="49518205">
      <w:pPr>
        <w:pBdr>
          <w:bottom w:val="single" w:color="auto" w:sz="6" w:space="1"/>
        </w:pBdr>
        <w:spacing w:line="360" w:lineRule="auto"/>
        <w:ind w:firstLine="600" w:firstLineChars="250"/>
        <w:rPr>
          <w:rFonts w:ascii="Times New Roman" w:hAnsi="Times New Roman"/>
          <w:sz w:val="24"/>
          <w:szCs w:val="24"/>
        </w:rPr>
      </w:pPr>
      <w:r>
        <w:rPr>
          <w:rFonts w:hint="eastAsia"/>
          <w:sz w:val="24"/>
          <w:szCs w:val="24"/>
        </w:rPr>
        <w:t>11.2.5</w:t>
      </w:r>
      <w:r>
        <w:rPr>
          <w:rFonts w:hint="eastAsia"/>
          <w:sz w:val="24"/>
          <w:szCs w:val="24"/>
          <w:u w:val="single"/>
        </w:rPr>
        <w:t>企业资信业绩其他证明材料：参考《第二阶段企业资信详细审查评分表》要求提供相应资料（提供相关证明材料及按招标文件第四章 “投标文件格式”格式七、十一要求提交）</w:t>
      </w:r>
      <w:r>
        <w:rPr>
          <w:rFonts w:hint="eastAsia" w:ascii="Times New Roman" w:hAnsi="Times New Roman"/>
          <w:sz w:val="24"/>
          <w:szCs w:val="24"/>
        </w:rPr>
        <w:t>；</w:t>
      </w:r>
    </w:p>
    <w:p w14:paraId="56F5D0A8">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11.2.6《响应招标文件所附施工组织设计要点的承诺书》</w:t>
      </w:r>
      <w:r>
        <w:rPr>
          <w:rFonts w:hint="eastAsia" w:ascii="Times New Roman" w:hAnsi="Times New Roman"/>
          <w:sz w:val="24"/>
          <w:szCs w:val="24"/>
          <w:u w:val="single"/>
        </w:rPr>
        <w:t>（详见招标文件第四章“投标文件格式”格式八）</w:t>
      </w:r>
      <w:r>
        <w:rPr>
          <w:rFonts w:hint="eastAsia" w:ascii="Times New Roman" w:hAnsi="Times New Roman"/>
          <w:sz w:val="24"/>
          <w:szCs w:val="24"/>
        </w:rPr>
        <w:t>。</w:t>
      </w:r>
    </w:p>
    <w:p w14:paraId="2F52AAE1">
      <w:pPr>
        <w:pBdr>
          <w:bottom w:val="single" w:color="auto" w:sz="6" w:space="1"/>
        </w:pBdr>
        <w:spacing w:line="360" w:lineRule="auto"/>
        <w:ind w:firstLine="600" w:firstLineChars="250"/>
        <w:rPr>
          <w:rFonts w:ascii="Times New Roman" w:hAnsi="Times New Roman"/>
          <w:sz w:val="24"/>
          <w:szCs w:val="24"/>
          <w:u w:val="single"/>
        </w:rPr>
      </w:pPr>
      <w:r>
        <w:rPr>
          <w:rFonts w:hint="eastAsia" w:ascii="Times New Roman" w:hAnsi="Times New Roman"/>
          <w:sz w:val="24"/>
          <w:szCs w:val="24"/>
        </w:rPr>
        <w:t>11.2.7</w:t>
      </w:r>
      <w:r>
        <w:rPr>
          <w:rFonts w:hint="eastAsia" w:ascii="Times New Roman" w:hAnsi="Times New Roman"/>
          <w:sz w:val="24"/>
          <w:szCs w:val="24"/>
          <w:u w:val="single"/>
        </w:rPr>
        <w:t>危险性较大的分部分项工程清单及超过一定规模的危险性较大的分部分项工程清单（详见招标文件第四章“投标文件格式”格式九）；</w:t>
      </w:r>
    </w:p>
    <w:p w14:paraId="11723828">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11.2.8</w:t>
      </w:r>
      <w:r>
        <w:rPr>
          <w:rFonts w:hint="eastAsia" w:ascii="Times New Roman" w:hAnsi="Times New Roman"/>
          <w:sz w:val="24"/>
          <w:szCs w:val="24"/>
          <w:u w:val="single"/>
        </w:rPr>
        <w:t>《投标函》（须按本招标文件第四章“投标文件格式”格式十）</w:t>
      </w:r>
      <w:r>
        <w:rPr>
          <w:rFonts w:hint="eastAsia" w:ascii="Times New Roman" w:hAnsi="Times New Roman"/>
          <w:sz w:val="24"/>
          <w:szCs w:val="24"/>
        </w:rPr>
        <w:t>。</w:t>
      </w:r>
    </w:p>
    <w:p w14:paraId="65E115C5">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11.2.9其他投标人认为应该提供的资料。</w:t>
      </w:r>
    </w:p>
    <w:p w14:paraId="070D0C19">
      <w:pPr>
        <w:spacing w:line="440" w:lineRule="exact"/>
        <w:ind w:firstLine="540" w:firstLineChars="224"/>
        <w:rPr>
          <w:rFonts w:ascii="Times New Roman" w:hAnsi="Times New Roman"/>
          <w:b/>
          <w:sz w:val="24"/>
          <w:szCs w:val="24"/>
        </w:rPr>
      </w:pPr>
      <w:r>
        <w:rPr>
          <w:rFonts w:hint="eastAsia" w:ascii="Times New Roman" w:hAnsi="宋体"/>
          <w:b/>
          <w:sz w:val="24"/>
          <w:szCs w:val="24"/>
        </w:rPr>
        <w:t>条款号：</w:t>
      </w:r>
      <w:r>
        <w:rPr>
          <w:rFonts w:hint="eastAsia" w:ascii="Times New Roman" w:hAnsi="Times New Roman"/>
          <w:b/>
          <w:sz w:val="24"/>
          <w:szCs w:val="24"/>
        </w:rPr>
        <w:t>11.3</w:t>
      </w:r>
      <w:r>
        <w:rPr>
          <w:rFonts w:ascii="Times New Roman" w:hAnsi="Times New Roman"/>
          <w:b/>
          <w:sz w:val="24"/>
          <w:szCs w:val="24"/>
        </w:rPr>
        <w:t xml:space="preserve">          </w:t>
      </w:r>
      <w:r>
        <w:rPr>
          <w:rFonts w:hint="eastAsia" w:ascii="Times New Roman" w:hAnsi="宋体"/>
          <w:b/>
          <w:sz w:val="24"/>
          <w:szCs w:val="24"/>
        </w:rPr>
        <w:t>修改类型：修改</w:t>
      </w:r>
    </w:p>
    <w:p w14:paraId="1A95D348">
      <w:pPr>
        <w:spacing w:line="360" w:lineRule="auto"/>
        <w:ind w:firstLine="482" w:firstLineChars="200"/>
        <w:rPr>
          <w:rFonts w:hint="eastAsia" w:ascii="宋体" w:hAnsi="宋体" w:cs="仿宋"/>
          <w:bCs/>
          <w:sz w:val="24"/>
          <w:szCs w:val="24"/>
        </w:rPr>
      </w:pPr>
      <w:r>
        <w:rPr>
          <w:rFonts w:hint="eastAsia" w:ascii="宋体" w:hAnsi="宋体" w:cs="仿宋"/>
          <w:b/>
          <w:sz w:val="24"/>
          <w:szCs w:val="24"/>
        </w:rPr>
        <w:t>原文：</w:t>
      </w:r>
      <w:r>
        <w:rPr>
          <w:rFonts w:hint="eastAsia" w:ascii="宋体" w:hAnsi="宋体" w:cs="仿宋"/>
          <w:bCs/>
          <w:sz w:val="24"/>
          <w:szCs w:val="24"/>
        </w:rPr>
        <w:t>11.3 经济部分投标文件主要包括下列内容：</w:t>
      </w:r>
    </w:p>
    <w:p w14:paraId="00D72D7A">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11.3.1 经济投标文件(按招标文件的要求填写)。</w:t>
      </w:r>
    </w:p>
    <w:p w14:paraId="59F85D43">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281EB92C">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（1）投标总价封面、扉页；</w:t>
      </w:r>
    </w:p>
    <w:p w14:paraId="3DB28628">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（2）总说明；</w:t>
      </w:r>
    </w:p>
    <w:p w14:paraId="04D176B7">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（3）工程项目投标报价汇总表；</w:t>
      </w:r>
    </w:p>
    <w:p w14:paraId="72C3F736">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（4）单项工程投标报价汇总表；</w:t>
      </w:r>
    </w:p>
    <w:p w14:paraId="62EFBD50">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（5）单位工程投标报价汇总表；</w:t>
      </w:r>
    </w:p>
    <w:p w14:paraId="223E9914">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（6）分部分项工程清单与计价表；</w:t>
      </w:r>
    </w:p>
    <w:p w14:paraId="56836723">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（7）单价措施项目清单与计价表；</w:t>
      </w:r>
    </w:p>
    <w:p w14:paraId="0A187F83">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（8）总价措施项目清单与计价表；</w:t>
      </w:r>
    </w:p>
    <w:p w14:paraId="68E0773D">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（9）综合单价分析表；</w:t>
      </w:r>
    </w:p>
    <w:p w14:paraId="064B5746">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（10）其他项目清单与计价汇总表；</w:t>
      </w:r>
    </w:p>
    <w:p w14:paraId="135FD26D">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（11）暂列金额明细表；</w:t>
      </w:r>
    </w:p>
    <w:p w14:paraId="5E1869B3">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（12）材料（工程设备）暂估价明细表；</w:t>
      </w:r>
    </w:p>
    <w:p w14:paraId="699BEA84">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（13）专业工程暂估价明细表；</w:t>
      </w:r>
    </w:p>
    <w:p w14:paraId="1D80B8C6">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（14）计日工表；</w:t>
      </w:r>
    </w:p>
    <w:p w14:paraId="6E3D5034">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（15）总承包服务计价表；</w:t>
      </w:r>
    </w:p>
    <w:p w14:paraId="413AD7A6">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（16）规费和税金项目计价表；</w:t>
      </w:r>
    </w:p>
    <w:p w14:paraId="096FBF6B">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（17）人工、主要材料和设备一览表</w:t>
      </w:r>
    </w:p>
    <w:p w14:paraId="1F0F239F">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11.3.3按照招标文件要求填写的《参与编制经济标投标文件人员名单》。</w:t>
      </w:r>
    </w:p>
    <w:p w14:paraId="22D643A2">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11.3.4若投标人的投标报价低于工程成本警戒价的，投标人还须提供详细的施工组织设计、单价、措施性费用、单价分析表、主要材料价格表、投标人成本分析供评标委员会评审。</w:t>
      </w:r>
    </w:p>
    <w:p w14:paraId="10ED7286">
      <w:pPr>
        <w:spacing w:line="360" w:lineRule="auto"/>
        <w:ind w:firstLine="602" w:firstLineChars="250"/>
        <w:rPr>
          <w:rFonts w:hint="eastAsia" w:ascii="宋体" w:hAnsi="宋体" w:cs="仿宋"/>
          <w:sz w:val="24"/>
          <w:szCs w:val="24"/>
        </w:rPr>
      </w:pPr>
      <w:r>
        <w:rPr>
          <w:rFonts w:hint="eastAsia" w:ascii="宋体" w:hAnsi="宋体" w:cs="仿宋"/>
          <w:b/>
          <w:sz w:val="24"/>
          <w:szCs w:val="24"/>
        </w:rPr>
        <w:t>现文：</w:t>
      </w:r>
      <w:r>
        <w:rPr>
          <w:rFonts w:hint="eastAsia" w:ascii="宋体" w:hAnsi="宋体" w:cs="仿宋"/>
          <w:sz w:val="24"/>
          <w:szCs w:val="24"/>
        </w:rPr>
        <w:t>11.3 经济部分投标文件主要包括下列内容：</w:t>
      </w:r>
    </w:p>
    <w:p w14:paraId="004F3BE6">
      <w:pPr>
        <w:spacing w:line="360" w:lineRule="auto"/>
        <w:ind w:firstLine="600" w:firstLineChars="250"/>
        <w:rPr>
          <w:rFonts w:hint="eastAsia" w:ascii="宋体" w:hAnsi="宋体" w:cs="仿宋"/>
          <w:sz w:val="24"/>
          <w:szCs w:val="24"/>
        </w:rPr>
      </w:pPr>
      <w:r>
        <w:rPr>
          <w:rFonts w:hint="eastAsia" w:ascii="宋体" w:hAnsi="宋体" w:cs="仿宋"/>
          <w:sz w:val="24"/>
          <w:szCs w:val="24"/>
        </w:rPr>
        <w:t xml:space="preserve">11.3.1 </w:t>
      </w:r>
      <w:r>
        <w:rPr>
          <w:rFonts w:hint="eastAsia" w:ascii="宋体" w:hAnsi="宋体" w:cs="仿宋"/>
          <w:bCs/>
          <w:sz w:val="24"/>
          <w:szCs w:val="24"/>
        </w:rPr>
        <w:t>经济投标文件(按招标文件的要求填写)</w:t>
      </w:r>
      <w:r>
        <w:rPr>
          <w:rFonts w:hint="eastAsia" w:ascii="宋体" w:hAnsi="宋体" w:cs="仿宋"/>
          <w:sz w:val="24"/>
          <w:szCs w:val="24"/>
        </w:rPr>
        <w:t>。</w:t>
      </w:r>
    </w:p>
    <w:p w14:paraId="7AB9A963">
      <w:pPr>
        <w:spacing w:line="360" w:lineRule="auto"/>
        <w:ind w:firstLine="600" w:firstLineChars="250"/>
        <w:rPr>
          <w:rFonts w:hint="eastAsia" w:ascii="宋体" w:hAnsi="宋体" w:cs="仿宋"/>
          <w:sz w:val="24"/>
          <w:szCs w:val="24"/>
          <w:u w:val="single"/>
        </w:rPr>
      </w:pPr>
      <w:r>
        <w:rPr>
          <w:rFonts w:hint="eastAsia" w:ascii="宋体" w:hAnsi="宋体" w:cs="仿宋"/>
          <w:sz w:val="24"/>
          <w:szCs w:val="24"/>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仿宋"/>
          <w:sz w:val="24"/>
          <w:szCs w:val="24"/>
          <w:u w:val="single"/>
        </w:rPr>
        <w:t>（投标报价的工程量清单的组成、格式等由广州交易集团有限公司（广州公共资源交易中心）的投标文件管理软件自动生成）</w:t>
      </w:r>
    </w:p>
    <w:p w14:paraId="3FA43C11">
      <w:pPr>
        <w:spacing w:line="360" w:lineRule="auto"/>
        <w:ind w:firstLine="600" w:firstLineChars="250"/>
        <w:rPr>
          <w:rFonts w:hint="eastAsia" w:ascii="宋体" w:hAnsi="宋体" w:cs="仿宋"/>
          <w:sz w:val="24"/>
          <w:szCs w:val="24"/>
        </w:rPr>
      </w:pPr>
      <w:r>
        <w:rPr>
          <w:rFonts w:hint="eastAsia" w:ascii="宋体" w:hAnsi="宋体" w:cs="仿宋"/>
          <w:sz w:val="24"/>
          <w:szCs w:val="24"/>
        </w:rPr>
        <w:t>11.3.3 按照招标文件要求填写的《参与编制经济标投标文件人员名单》</w:t>
      </w:r>
      <w:r>
        <w:rPr>
          <w:rFonts w:hint="eastAsia" w:ascii="宋体" w:hAnsi="宋体" w:cs="仿宋"/>
          <w:sz w:val="24"/>
          <w:szCs w:val="24"/>
          <w:u w:val="single"/>
        </w:rPr>
        <w:t>(按第四章投标文件格式格式二的要求填写)</w:t>
      </w:r>
      <w:r>
        <w:rPr>
          <w:rFonts w:hint="eastAsia" w:ascii="宋体" w:hAnsi="宋体" w:cs="仿宋"/>
          <w:sz w:val="24"/>
          <w:szCs w:val="24"/>
        </w:rPr>
        <w:t>。</w:t>
      </w:r>
    </w:p>
    <w:p w14:paraId="1AA13F34">
      <w:pPr>
        <w:spacing w:line="360" w:lineRule="auto"/>
        <w:ind w:firstLine="600" w:firstLineChars="250"/>
        <w:rPr>
          <w:rFonts w:hint="eastAsia" w:ascii="宋体" w:hAnsi="宋体" w:cs="仿宋"/>
          <w:sz w:val="24"/>
          <w:szCs w:val="24"/>
          <w:u w:val="single"/>
        </w:rPr>
      </w:pPr>
      <w:r>
        <w:rPr>
          <w:rFonts w:hint="eastAsia" w:ascii="宋体" w:hAnsi="宋体" w:cs="仿宋"/>
          <w:sz w:val="24"/>
          <w:szCs w:val="24"/>
          <w:u w:val="single"/>
        </w:rPr>
        <w:t>11.3.4 《对投标文件编制的承诺》(按第四章投标文件格式格式三的要求填写)。</w:t>
      </w:r>
    </w:p>
    <w:p w14:paraId="37027E5D">
      <w:pPr>
        <w:pBdr>
          <w:bottom w:val="single" w:color="auto" w:sz="6" w:space="1"/>
        </w:pBdr>
        <w:spacing w:line="440" w:lineRule="exact"/>
        <w:ind w:firstLine="600" w:firstLineChars="250"/>
        <w:rPr>
          <w:b/>
          <w:sz w:val="24"/>
          <w:szCs w:val="24"/>
        </w:rPr>
      </w:pPr>
      <w:r>
        <w:rPr>
          <w:rFonts w:hint="eastAsia" w:ascii="宋体" w:hAnsi="宋体" w:cs="仿宋"/>
          <w:sz w:val="24"/>
          <w:szCs w:val="24"/>
        </w:rPr>
        <w:t>11.3.5 若投标人的投标报价低于工程成本警戒价的，投标人还须提供详细的施工组织设计、单价、措施性费用、单价分析表、主要材料价格表、投标人成本分析供评标委员会评审</w:t>
      </w:r>
      <w:r>
        <w:rPr>
          <w:rFonts w:hint="eastAsia" w:ascii="宋体" w:hAnsi="宋体" w:cs="仿宋"/>
          <w:bCs/>
          <w:sz w:val="24"/>
          <w:szCs w:val="24"/>
        </w:rPr>
        <w:t>。</w:t>
      </w:r>
    </w:p>
    <w:p w14:paraId="75B692C5">
      <w:pPr>
        <w:spacing w:line="440" w:lineRule="exact"/>
        <w:ind w:firstLine="540" w:firstLineChars="224"/>
        <w:rPr>
          <w:rFonts w:ascii="Times New Roman" w:hAnsi="Times New Roman"/>
          <w:b/>
          <w:sz w:val="24"/>
          <w:szCs w:val="24"/>
        </w:rPr>
      </w:pPr>
      <w:r>
        <w:rPr>
          <w:rFonts w:hint="eastAsia" w:ascii="Times New Roman" w:hAnsi="宋体"/>
          <w:b/>
          <w:sz w:val="24"/>
          <w:szCs w:val="24"/>
        </w:rPr>
        <w:t>条款号：</w:t>
      </w:r>
      <w:r>
        <w:rPr>
          <w:rFonts w:hint="eastAsia" w:ascii="Times New Roman" w:hAnsi="Times New Roman"/>
          <w:sz w:val="24"/>
          <w:szCs w:val="24"/>
        </w:rPr>
        <w:t xml:space="preserve">12.2 </w:t>
      </w:r>
      <w:r>
        <w:rPr>
          <w:rFonts w:ascii="Times New Roman" w:hAnsi="Times New Roman"/>
          <w:b/>
          <w:sz w:val="24"/>
          <w:szCs w:val="24"/>
        </w:rPr>
        <w:t xml:space="preserve">             </w:t>
      </w:r>
      <w:r>
        <w:rPr>
          <w:rFonts w:hint="eastAsia" w:ascii="Times New Roman" w:hAnsi="宋体"/>
          <w:b/>
          <w:sz w:val="24"/>
          <w:szCs w:val="24"/>
        </w:rPr>
        <w:t>修改类型：修改</w:t>
      </w:r>
    </w:p>
    <w:p w14:paraId="7829795D">
      <w:pPr>
        <w:spacing w:line="440" w:lineRule="exact"/>
        <w:ind w:firstLine="482" w:firstLineChars="200"/>
        <w:rPr>
          <w:rFonts w:ascii="Times New Roman" w:hAnsi="Times New Roman"/>
          <w:kern w:val="0"/>
          <w:sz w:val="24"/>
          <w:szCs w:val="24"/>
        </w:rPr>
      </w:pPr>
      <w:r>
        <w:rPr>
          <w:rFonts w:hint="eastAsia" w:ascii="Times New Roman" w:hAnsi="宋体"/>
          <w:b/>
          <w:kern w:val="0"/>
          <w:sz w:val="24"/>
          <w:szCs w:val="24"/>
        </w:rPr>
        <w:t>原文：</w:t>
      </w:r>
      <w:r>
        <w:rPr>
          <w:rFonts w:hint="eastAsia" w:ascii="Times New Roman" w:hAnsi="Times New Roman"/>
          <w:kern w:val="0"/>
          <w:sz w:val="24"/>
          <w:szCs w:val="24"/>
        </w:rPr>
        <w:t>12.2</w:t>
      </w:r>
      <w:r>
        <w:rPr>
          <w:rFonts w:hint="eastAsia" w:ascii="Times New Roman" w:hAnsi="宋体"/>
          <w:kern w:val="0"/>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宋体"/>
          <w:kern w:val="0"/>
          <w:sz w:val="24"/>
          <w:szCs w:val="24"/>
          <w:u w:val="single"/>
        </w:rPr>
        <w:t xml:space="preserve">             </w:t>
      </w:r>
      <w:r>
        <w:rPr>
          <w:rFonts w:hint="eastAsia" w:ascii="Times New Roman" w:hAnsi="宋体"/>
          <w:kern w:val="0"/>
          <w:sz w:val="24"/>
          <w:szCs w:val="24"/>
        </w:rPr>
        <w:t>。</w:t>
      </w:r>
    </w:p>
    <w:p w14:paraId="6A21D0E8">
      <w:pPr>
        <w:pBdr>
          <w:bottom w:val="single" w:color="auto" w:sz="6" w:space="1"/>
        </w:pBdr>
        <w:spacing w:line="440" w:lineRule="exact"/>
        <w:ind w:firstLine="602" w:firstLineChars="250"/>
        <w:rPr>
          <w:rFonts w:ascii="Times New Roman" w:hAnsi="Times New Roman"/>
          <w:b/>
          <w:sz w:val="24"/>
          <w:szCs w:val="24"/>
        </w:rPr>
      </w:pPr>
      <w:r>
        <w:rPr>
          <w:rFonts w:hint="eastAsia" w:ascii="Times New Roman" w:hAnsi="宋体"/>
          <w:b/>
          <w:sz w:val="24"/>
          <w:szCs w:val="24"/>
        </w:rPr>
        <w:t>现文：</w:t>
      </w:r>
      <w:r>
        <w:rPr>
          <w:rFonts w:hint="eastAsia" w:ascii="Times New Roman" w:hAnsi="Times New Roman"/>
          <w:sz w:val="24"/>
          <w:szCs w:val="24"/>
        </w:rPr>
        <w:t>12.2</w:t>
      </w:r>
      <w:r>
        <w:rPr>
          <w:rFonts w:hint="eastAsia" w:ascii="Times New Roman" w:hAnsi="宋体"/>
          <w:sz w:val="24"/>
          <w:szCs w:val="24"/>
        </w:rPr>
        <w:t>投标文件全部采用电子文档，投标文件所附证书证件均为原件扫描件，并采用单位数字证书，按招标文件要求在相应位置加盖电子印章。</w:t>
      </w:r>
      <w:r>
        <w:rPr>
          <w:rFonts w:hint="eastAsia" w:ascii="Times New Roman" w:hAnsi="宋体"/>
          <w:kern w:val="0"/>
          <w:sz w:val="24"/>
          <w:szCs w:val="24"/>
        </w:rPr>
        <w:t>投标文件中需个人签字或盖章的，应加盖个人电子印章或在线下完成后扫描上传。</w:t>
      </w:r>
      <w:r>
        <w:rPr>
          <w:rFonts w:hint="eastAsia" w:ascii="Times New Roman" w:hAnsi="宋体"/>
          <w:sz w:val="24"/>
          <w:szCs w:val="24"/>
        </w:rPr>
        <w:t>按照交易平台关于全流程电子化项目的相关指南进行操作。详见：</w:t>
      </w:r>
      <w:r>
        <w:rPr>
          <w:rFonts w:hint="eastAsia" w:ascii="Times New Roman" w:hAnsi="Times New Roman"/>
          <w:sz w:val="24"/>
          <w:szCs w:val="24"/>
          <w:u w:val="single"/>
        </w:rPr>
        <w:t>https://ywtb.gzggzy.cn/相关指引</w:t>
      </w:r>
      <w:r>
        <w:rPr>
          <w:rFonts w:hint="eastAsia" w:ascii="宋体" w:hAnsi="宋体" w:cs="宋体"/>
          <w:sz w:val="24"/>
          <w:szCs w:val="24"/>
          <w:u w:val="single"/>
        </w:rPr>
        <w:t>。</w:t>
      </w:r>
    </w:p>
    <w:p w14:paraId="2E583251">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条款号：12.3</w:t>
      </w:r>
      <w:r>
        <w:rPr>
          <w:rFonts w:ascii="Times New Roman" w:hAnsi="Times New Roman"/>
          <w:b/>
          <w:sz w:val="24"/>
          <w:szCs w:val="24"/>
        </w:rPr>
        <w:t xml:space="preserve">             </w:t>
      </w:r>
      <w:r>
        <w:rPr>
          <w:rFonts w:hint="eastAsia" w:ascii="Times New Roman" w:hAnsi="Times New Roman"/>
          <w:b/>
          <w:sz w:val="24"/>
          <w:szCs w:val="24"/>
        </w:rPr>
        <w:t>修改类型：修改</w:t>
      </w:r>
    </w:p>
    <w:p w14:paraId="088F25B2">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12.3 投标文件应按照交易平台关于全流程电子化项目的相关指南进行编制，详见：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hint="eastAsia" w:ascii="Times New Roman" w:hAnsi="Times New Roman"/>
          <w:sz w:val="24"/>
          <w:szCs w:val="24"/>
        </w:rPr>
        <w:t>。</w:t>
      </w:r>
    </w:p>
    <w:p w14:paraId="76A5D016">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12.3 投标文件应按照交易平台关于全流程电子化项目的相关指南进行编制，详见：</w:t>
      </w:r>
      <w:r>
        <w:rPr>
          <w:rFonts w:hint="eastAsia" w:ascii="Times New Roman" w:hAnsi="Times New Roman"/>
          <w:sz w:val="24"/>
          <w:szCs w:val="24"/>
          <w:u w:val="single"/>
        </w:rPr>
        <w:t>https://ywtb.gzggzy.cn/相关指引</w:t>
      </w:r>
      <w:r>
        <w:rPr>
          <w:rFonts w:hint="eastAsia" w:ascii="Times New Roman" w:hAnsi="Times New Roman"/>
          <w:sz w:val="24"/>
          <w:szCs w:val="24"/>
        </w:rPr>
        <w:t>。</w:t>
      </w:r>
    </w:p>
    <w:p w14:paraId="522CE58F">
      <w:pPr>
        <w:pBdr>
          <w:top w:val="single" w:color="auto" w:sz="4" w:space="1"/>
        </w:pBdr>
        <w:spacing w:line="480" w:lineRule="auto"/>
        <w:ind w:firstLine="540" w:firstLineChars="224"/>
        <w:rPr>
          <w:b/>
          <w:sz w:val="24"/>
          <w:szCs w:val="24"/>
        </w:rPr>
      </w:pPr>
      <w:r>
        <w:rPr>
          <w:rFonts w:hint="eastAsia"/>
          <w:b/>
          <w:sz w:val="24"/>
          <w:szCs w:val="24"/>
        </w:rPr>
        <w:t>条款号：13.1             修改类型：修改</w:t>
      </w:r>
    </w:p>
    <w:p w14:paraId="1F6F8BAC">
      <w:pPr>
        <w:pBdr>
          <w:bottom w:val="single" w:color="auto" w:sz="6" w:space="1"/>
        </w:pBdr>
        <w:spacing w:line="360" w:lineRule="auto"/>
        <w:ind w:firstLine="602" w:firstLineChars="250"/>
        <w:rPr>
          <w:sz w:val="24"/>
          <w:szCs w:val="24"/>
        </w:rPr>
      </w:pPr>
      <w:r>
        <w:rPr>
          <w:rFonts w:hint="eastAsia"/>
          <w:b/>
          <w:sz w:val="24"/>
          <w:szCs w:val="24"/>
        </w:rPr>
        <w:t>原文：</w:t>
      </w:r>
      <w:r>
        <w:rPr>
          <w:sz w:val="24"/>
          <w:szCs w:val="24"/>
        </w:rPr>
        <w:t xml:space="preserve">13.1 </w:t>
      </w:r>
      <w:r>
        <w:rPr>
          <w:rFonts w:hint="eastAsia"/>
          <w:sz w:val="24"/>
          <w:szCs w:val="24"/>
        </w:rPr>
        <w:t>本工程的投标报价采用投标须知前附表第</w:t>
      </w:r>
      <w:r>
        <w:rPr>
          <w:sz w:val="24"/>
          <w:szCs w:val="24"/>
        </w:rPr>
        <w:t>12</w:t>
      </w:r>
      <w:r>
        <w:rPr>
          <w:rFonts w:hint="eastAsia"/>
          <w:sz w:val="24"/>
          <w:szCs w:val="24"/>
        </w:rPr>
        <w:t>项所规定的方式。投标报价（含单价及总价）精确到“分”。</w:t>
      </w:r>
    </w:p>
    <w:p w14:paraId="154E0E78">
      <w:pPr>
        <w:pBdr>
          <w:bottom w:val="single" w:color="auto" w:sz="6" w:space="1"/>
        </w:pBdr>
        <w:spacing w:line="360" w:lineRule="auto"/>
        <w:ind w:firstLine="602" w:firstLineChars="250"/>
        <w:rPr>
          <w:rFonts w:ascii="Times New Roman" w:hAnsi="Times New Roman"/>
          <w:sz w:val="24"/>
          <w:szCs w:val="24"/>
        </w:rPr>
      </w:pPr>
      <w:r>
        <w:rPr>
          <w:rFonts w:hint="eastAsia"/>
          <w:b/>
          <w:sz w:val="24"/>
          <w:szCs w:val="24"/>
        </w:rPr>
        <w:t>现文：</w:t>
      </w:r>
      <w:r>
        <w:rPr>
          <w:sz w:val="24"/>
          <w:szCs w:val="24"/>
        </w:rPr>
        <w:t xml:space="preserve">13.1 </w:t>
      </w:r>
      <w:r>
        <w:rPr>
          <w:rFonts w:hint="eastAsia"/>
          <w:sz w:val="24"/>
          <w:szCs w:val="24"/>
        </w:rPr>
        <w:t>本工程的投标报价采用投标须知前附表第</w:t>
      </w:r>
      <w:r>
        <w:rPr>
          <w:sz w:val="24"/>
          <w:szCs w:val="24"/>
        </w:rPr>
        <w:t>12</w:t>
      </w:r>
      <w:r>
        <w:rPr>
          <w:rFonts w:hint="eastAsia"/>
          <w:sz w:val="24"/>
          <w:szCs w:val="24"/>
        </w:rPr>
        <w:t>项所规定的方式。</w:t>
      </w:r>
      <w:r>
        <w:rPr>
          <w:rFonts w:hint="eastAsia"/>
          <w:sz w:val="24"/>
          <w:szCs w:val="24"/>
          <w:u w:val="single"/>
        </w:rPr>
        <w:t>投标文件中的大写金额和小写金额不一致的，以大写金额为准。</w:t>
      </w:r>
      <w:r>
        <w:rPr>
          <w:rFonts w:hint="eastAsia"/>
          <w:sz w:val="24"/>
          <w:szCs w:val="24"/>
        </w:rPr>
        <w:t>投标报价（含单价及总价）精确到“分”。</w:t>
      </w:r>
    </w:p>
    <w:p w14:paraId="6E8DC1EC">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条款号：13.3          修改类型：修改</w:t>
      </w:r>
    </w:p>
    <w:p w14:paraId="4F555AA4">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13.3</w:t>
      </w:r>
      <w:r>
        <w:rPr>
          <w:rFonts w:hint="eastAsia" w:ascii="宋体" w:hAnsi="宋体" w:cs="仿宋"/>
          <w:sz w:val="24"/>
          <w:szCs w:val="24"/>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883329A">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现文：13.3</w:t>
      </w:r>
      <w:r>
        <w:rPr>
          <w:rFonts w:hint="eastAsia" w:ascii="宋体" w:hAnsi="宋体" w:cs="仿宋"/>
          <w:sz w:val="24"/>
          <w:szCs w:val="24"/>
        </w:rPr>
        <w:t>投标人的投标总报价，应是按照投标须知前附表第8项的工期要求，在投标须知前附表第3项的建设地点，完成投标须知前附表第7项的招标范围内已由招标人</w:t>
      </w:r>
      <w:r>
        <w:rPr>
          <w:rFonts w:hint="eastAsia" w:ascii="宋体" w:hAnsi="宋体" w:cs="仿宋"/>
          <w:sz w:val="24"/>
          <w:szCs w:val="24"/>
          <w:u w:val="single"/>
        </w:rPr>
        <w:t>提供的招标图纸（包括有关于本项目招标的相关资料）及</w:t>
      </w:r>
      <w:r>
        <w:rPr>
          <w:rFonts w:hint="eastAsia" w:ascii="宋体" w:hAnsi="宋体" w:cs="仿宋"/>
          <w:sz w:val="24"/>
          <w:szCs w:val="24"/>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cs="仿宋"/>
          <w:sz w:val="24"/>
          <w:szCs w:val="24"/>
          <w:u w:val="single"/>
        </w:rPr>
        <w:t>费率</w:t>
      </w:r>
      <w:r>
        <w:rPr>
          <w:rFonts w:hint="eastAsia" w:ascii="宋体" w:hAnsi="宋体" w:cs="仿宋"/>
          <w:sz w:val="24"/>
          <w:szCs w:val="24"/>
        </w:rPr>
        <w:t>、暂列金额、暂估价、安全生产措施费等非竞争性项目明列了单价或合价的金额的，投标人应按照明列的单价或合价的金额报价，未按照规定金额报价的，由评标委员会按照招标文件规定的金额进行修正。</w:t>
      </w:r>
    </w:p>
    <w:p w14:paraId="7C38FC6F">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条款号：13.4          修改类型：修改</w:t>
      </w:r>
    </w:p>
    <w:p w14:paraId="31391AE6">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6C9A4AC">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w:t>
      </w:r>
      <w:r>
        <w:rPr>
          <w:rFonts w:hint="eastAsia" w:ascii="宋体" w:hAnsi="宋体" w:cs="仿宋"/>
          <w:bCs/>
          <w:sz w:val="24"/>
          <w:szCs w:val="24"/>
        </w:rPr>
        <w:t>13.4</w:t>
      </w:r>
      <w:r>
        <w:rPr>
          <w:rFonts w:hint="eastAsia" w:ascii="宋体" w:hAnsi="宋体" w:cs="仿宋"/>
          <w:sz w:val="24"/>
          <w:szCs w:val="24"/>
        </w:rPr>
        <w:t>详见本项目施工合同相应条款。</w:t>
      </w:r>
    </w:p>
    <w:p w14:paraId="30BF4063">
      <w:pPr>
        <w:spacing w:line="360" w:lineRule="auto"/>
        <w:ind w:firstLine="540" w:firstLineChars="224"/>
        <w:rPr>
          <w:rFonts w:hint="eastAsia" w:ascii="宋体" w:hAnsi="宋体" w:cs="仿宋"/>
          <w:b/>
          <w:sz w:val="24"/>
          <w:szCs w:val="24"/>
        </w:rPr>
      </w:pPr>
    </w:p>
    <w:p w14:paraId="3415F101">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条款号：13.5          修改类型：修改</w:t>
      </w:r>
    </w:p>
    <w:p w14:paraId="48CB8170">
      <w:pPr>
        <w:spacing w:line="360" w:lineRule="auto"/>
        <w:ind w:firstLine="540" w:firstLineChars="224"/>
        <w:rPr>
          <w:rFonts w:hint="eastAsia" w:ascii="宋体" w:hAnsi="宋体" w:cs="仿宋"/>
          <w:bCs/>
          <w:sz w:val="24"/>
          <w:szCs w:val="24"/>
        </w:rPr>
      </w:pPr>
      <w:r>
        <w:rPr>
          <w:rFonts w:hint="eastAsia" w:ascii="宋体" w:hAnsi="宋体" w:cs="仿宋"/>
          <w:b/>
          <w:sz w:val="24"/>
          <w:szCs w:val="24"/>
        </w:rPr>
        <w:t>原文：</w:t>
      </w:r>
      <w:r>
        <w:rPr>
          <w:rFonts w:hint="eastAsia" w:ascii="宋体" w:hAnsi="宋体" w:cs="仿宋"/>
          <w:bCs/>
          <w:sz w:val="24"/>
          <w:szCs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23189DE">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13.5.1中标的投标文件工程量清单中已有相同项目的适用综合单价，则沿用；</w:t>
      </w:r>
    </w:p>
    <w:p w14:paraId="0182DDDF">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4866DC9">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42E6D39">
      <w:pPr>
        <w:spacing w:line="360" w:lineRule="auto"/>
        <w:ind w:firstLine="537" w:firstLineChars="224"/>
        <w:rPr>
          <w:rFonts w:hint="eastAsia" w:ascii="宋体" w:hAnsi="宋体" w:cs="仿宋"/>
          <w:sz w:val="24"/>
          <w:szCs w:val="24"/>
        </w:rPr>
      </w:pPr>
      <w:r>
        <w:rPr>
          <w:rFonts w:hint="eastAsia" w:ascii="宋体" w:hAnsi="宋体" w:cs="仿宋"/>
          <w:bCs/>
          <w:sz w:val="24"/>
          <w:szCs w:val="24"/>
        </w:rPr>
        <w:t>13.5.4 如相关定额没有相应子目的，其计价方式由招标人在本招标文件第三章中另行规定。未规定的，中标后双方协商约定。</w:t>
      </w:r>
    </w:p>
    <w:p w14:paraId="0420E157">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现文：13.5</w:t>
      </w:r>
      <w:r>
        <w:rPr>
          <w:rFonts w:hint="eastAsia" w:ascii="宋体" w:hAnsi="宋体" w:cs="仿宋"/>
          <w:sz w:val="24"/>
          <w:szCs w:val="24"/>
        </w:rPr>
        <w:t>详见本项目施工合同相应条款。</w:t>
      </w:r>
    </w:p>
    <w:p w14:paraId="7C717638">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条款号：13.6.4        修改类型：修改</w:t>
      </w:r>
    </w:p>
    <w:p w14:paraId="27D13FF6">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13.6.4</w:t>
      </w:r>
      <w:r>
        <w:rPr>
          <w:rFonts w:hint="eastAsia" w:ascii="宋体" w:hAnsi="宋体" w:cs="仿宋"/>
          <w:sz w:val="24"/>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18F9B1C">
      <w:pPr>
        <w:pBdr>
          <w:bottom w:val="single" w:color="auto" w:sz="6" w:space="1"/>
        </w:pBdr>
        <w:spacing w:line="360" w:lineRule="auto"/>
        <w:ind w:firstLine="540" w:firstLineChars="224"/>
        <w:rPr>
          <w:rFonts w:hint="eastAsia" w:ascii="宋体" w:hAnsi="宋体" w:cs="仿宋"/>
          <w:b/>
          <w:sz w:val="24"/>
          <w:szCs w:val="24"/>
        </w:rPr>
      </w:pPr>
      <w:r>
        <w:rPr>
          <w:rFonts w:hint="eastAsia" w:ascii="宋体" w:hAnsi="宋体" w:cs="仿宋"/>
          <w:b/>
          <w:sz w:val="24"/>
          <w:szCs w:val="24"/>
        </w:rPr>
        <w:t>现文:</w:t>
      </w:r>
      <w:r>
        <w:rPr>
          <w:rFonts w:hint="eastAsia" w:ascii="宋体" w:hAnsi="宋体" w:cs="仿宋"/>
          <w:bCs/>
          <w:sz w:val="24"/>
          <w:szCs w:val="24"/>
        </w:rPr>
        <w:t>13.6.4在工程实施中，暂列金额、暂估价所包含的工作范围和图纸、标准深化固定后，按照工程专业、设备、材料类别等分类汇总的金额，未达到法定招标范围标准也不适用政府采购规定，承包人有法定的承包资格的，</w:t>
      </w:r>
      <w:r>
        <w:rPr>
          <w:rFonts w:hint="eastAsia" w:ascii="宋体" w:hAnsi="宋体" w:cs="仿宋"/>
          <w:bCs/>
          <w:sz w:val="24"/>
          <w:szCs w:val="24"/>
          <w:u w:val="single"/>
        </w:rPr>
        <w:t>经发包人同意后</w:t>
      </w:r>
      <w:r>
        <w:rPr>
          <w:rFonts w:hint="eastAsia" w:ascii="宋体" w:hAnsi="宋体" w:cs="仿宋"/>
          <w:bCs/>
          <w:sz w:val="24"/>
          <w:szCs w:val="24"/>
        </w:rPr>
        <w:t>，由承包人承包，承包人无法定的承包资格但有法定的分包权的</w:t>
      </w:r>
      <w:r>
        <w:rPr>
          <w:rFonts w:hint="eastAsia" w:ascii="宋体" w:hAnsi="宋体" w:cs="仿宋"/>
          <w:bCs/>
          <w:sz w:val="24"/>
          <w:szCs w:val="24"/>
          <w:u w:val="single"/>
        </w:rPr>
        <w:t>，经发包人同意后</w:t>
      </w:r>
      <w:r>
        <w:rPr>
          <w:rFonts w:hint="eastAsia" w:ascii="宋体" w:hAnsi="宋体" w:cs="仿宋"/>
          <w:bCs/>
          <w:sz w:val="24"/>
          <w:szCs w:val="24"/>
        </w:rPr>
        <w:t>，由承包人分包，招标人同承包人结算的价格按本投标须知13.5款规定确定。</w:t>
      </w:r>
    </w:p>
    <w:p w14:paraId="1D3E3360">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条款号：13.9          修改类型：修改</w:t>
      </w:r>
    </w:p>
    <w:p w14:paraId="7645B82C">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BB76911">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w:t>
      </w:r>
      <w:r>
        <w:rPr>
          <w:rFonts w:hint="eastAsia" w:ascii="宋体" w:hAnsi="宋体" w:cs="仿宋"/>
          <w:bCs/>
          <w:sz w:val="24"/>
          <w:szCs w:val="24"/>
        </w:rPr>
        <w:t>13.9</w:t>
      </w:r>
      <w:r>
        <w:rPr>
          <w:rFonts w:hint="eastAsia" w:ascii="宋体" w:hAnsi="宋体" w:cs="仿宋"/>
          <w:sz w:val="24"/>
          <w:szCs w:val="24"/>
        </w:rPr>
        <w:t>详见本项目施工合同相应条款。</w:t>
      </w:r>
    </w:p>
    <w:p w14:paraId="76469F64">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条款号：17.1</w:t>
      </w:r>
      <w:r>
        <w:rPr>
          <w:rFonts w:ascii="Times New Roman" w:hAnsi="Times New Roman"/>
          <w:b/>
          <w:sz w:val="24"/>
          <w:szCs w:val="24"/>
        </w:rPr>
        <w:t xml:space="preserve">             </w:t>
      </w:r>
      <w:r>
        <w:rPr>
          <w:rFonts w:hint="eastAsia" w:ascii="Times New Roman" w:hAnsi="Times New Roman"/>
          <w:b/>
          <w:sz w:val="24"/>
          <w:szCs w:val="24"/>
        </w:rPr>
        <w:t>修改类型：修改</w:t>
      </w:r>
    </w:p>
    <w:p w14:paraId="0E5DC707">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17.1</w:t>
      </w:r>
      <w:r>
        <w:rPr>
          <w:rFonts w:hint="eastAsia" w:ascii="Times New Roman" w:hAnsi="Times New Roman"/>
          <w:sz w:val="24"/>
          <w:szCs w:val="24"/>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Times New Roman" w:hAnsi="Times New Roman"/>
          <w:sz w:val="24"/>
          <w:szCs w:val="24"/>
          <w:u w:val="single"/>
        </w:rPr>
        <w:t xml:space="preserve">            </w:t>
      </w:r>
      <w:r>
        <w:rPr>
          <w:rFonts w:hint="eastAsia" w:ascii="Times New Roman" w:hAnsi="Times New Roman"/>
          <w:sz w:val="24"/>
          <w:szCs w:val="24"/>
        </w:rPr>
        <w:t xml:space="preserve"> 。</w:t>
      </w:r>
    </w:p>
    <w:p w14:paraId="3EA90939">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17.1</w:t>
      </w:r>
      <w:r>
        <w:rPr>
          <w:rFonts w:hint="eastAsia" w:ascii="Times New Roman" w:hAnsi="Times New Roman"/>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sz w:val="24"/>
          <w:szCs w:val="24"/>
          <w:u w:val="single"/>
        </w:rPr>
        <w:t>https://ywtb.gzggzy.cn/相关指引</w:t>
      </w:r>
      <w:r>
        <w:rPr>
          <w:rFonts w:hint="eastAsia" w:ascii="Times New Roman" w:hAnsi="Times New Roman"/>
          <w:sz w:val="24"/>
          <w:szCs w:val="24"/>
        </w:rPr>
        <w:t>。</w:t>
      </w:r>
    </w:p>
    <w:p w14:paraId="75D39397">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条款号：18.1</w:t>
      </w:r>
      <w:r>
        <w:rPr>
          <w:rFonts w:ascii="Times New Roman" w:hAnsi="Times New Roman"/>
          <w:b/>
          <w:sz w:val="24"/>
          <w:szCs w:val="24"/>
        </w:rPr>
        <w:t xml:space="preserve">             </w:t>
      </w:r>
      <w:r>
        <w:rPr>
          <w:rFonts w:hint="eastAsia" w:ascii="Times New Roman" w:hAnsi="Times New Roman"/>
          <w:b/>
          <w:sz w:val="24"/>
          <w:szCs w:val="24"/>
        </w:rPr>
        <w:t>修改类型：修改</w:t>
      </w:r>
    </w:p>
    <w:p w14:paraId="50D1F76C">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.1</w:t>
      </w:r>
      <w:r>
        <w:rPr>
          <w:rFonts w:hint="eastAsia" w:ascii="Times New Roman" w:hAnsi="Times New Roman"/>
          <w:bCs/>
          <w:sz w:val="24"/>
          <w:szCs w:val="24"/>
        </w:rPr>
        <w:t>递交的电子投标文件（不含备用光盘）必须进行加密。按照交易平台关于</w:t>
      </w:r>
      <w:r>
        <w:rPr>
          <w:rFonts w:hint="eastAsia" w:ascii="Times New Roman" w:hAnsi="Times New Roman"/>
          <w:sz w:val="24"/>
          <w:szCs w:val="24"/>
        </w:rPr>
        <w:t>全流程电子化项目的相关指南进行操作。详见：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 xml:space="preserve"> 。</w:t>
      </w:r>
    </w:p>
    <w:p w14:paraId="220DD5E9">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.1</w:t>
      </w:r>
      <w:r>
        <w:rPr>
          <w:rFonts w:hint="eastAsia" w:ascii="Times New Roman" w:hAnsi="Times New Roman"/>
          <w:bCs/>
          <w:sz w:val="24"/>
          <w:szCs w:val="24"/>
        </w:rPr>
        <w:t>递交的电子投标文件（不含备用光盘）必须进行加密。按照交易平台关于</w:t>
      </w:r>
      <w:r>
        <w:rPr>
          <w:rFonts w:hint="eastAsia" w:ascii="Times New Roman" w:hAnsi="Times New Roman"/>
          <w:sz w:val="24"/>
          <w:szCs w:val="24"/>
        </w:rPr>
        <w:t>全流程电子化项目的相关指南进行操作。详见：</w:t>
      </w:r>
      <w:r>
        <w:rPr>
          <w:rFonts w:hint="eastAsia" w:ascii="Times New Roman" w:hAnsi="Times New Roman"/>
          <w:sz w:val="24"/>
          <w:szCs w:val="24"/>
          <w:u w:val="single"/>
        </w:rPr>
        <w:t>https://ywtb.gzggzy.cn/相关指引</w:t>
      </w:r>
      <w:r>
        <w:rPr>
          <w:rFonts w:hint="eastAsia" w:ascii="Times New Roman" w:hAnsi="Times New Roman"/>
          <w:sz w:val="24"/>
          <w:szCs w:val="24"/>
        </w:rPr>
        <w:t xml:space="preserve"> 。</w:t>
      </w:r>
    </w:p>
    <w:p w14:paraId="07D3FFCC">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条款号：18.2</w:t>
      </w:r>
      <w:r>
        <w:rPr>
          <w:rFonts w:ascii="Times New Roman" w:hAnsi="Times New Roman"/>
          <w:b/>
          <w:sz w:val="24"/>
          <w:szCs w:val="24"/>
        </w:rPr>
        <w:t xml:space="preserve">             </w:t>
      </w:r>
      <w:r>
        <w:rPr>
          <w:rFonts w:hint="eastAsia" w:ascii="Times New Roman" w:hAnsi="Times New Roman"/>
          <w:b/>
          <w:sz w:val="24"/>
          <w:szCs w:val="24"/>
        </w:rPr>
        <w:t>修改类型：修改</w:t>
      </w:r>
    </w:p>
    <w:p w14:paraId="6B08F8C4">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 xml:space="preserve">.2 </w:t>
      </w:r>
      <w:r>
        <w:rPr>
          <w:rFonts w:hint="eastAsia" w:ascii="Times New Roman" w:hAnsi="Times New Roman"/>
          <w:bCs/>
          <w:sz w:val="24"/>
          <w:szCs w:val="24"/>
        </w:rPr>
        <w:t>未按要求加密的投标文件，</w:t>
      </w:r>
      <w:r>
        <w:rPr>
          <w:rFonts w:ascii="Times New Roman" w:hAnsi="Times New Roman"/>
          <w:sz w:val="24"/>
          <w:szCs w:val="24"/>
          <w:u w:val="single"/>
        </w:rPr>
        <w:t xml:space="preserve">        </w:t>
      </w:r>
      <w:r>
        <w:rPr>
          <w:rFonts w:hint="eastAsia" w:ascii="Times New Roman" w:hAnsi="Times New Roman"/>
          <w:sz w:val="24"/>
          <w:szCs w:val="24"/>
        </w:rPr>
        <w:t>交易平台</w:t>
      </w:r>
      <w:r>
        <w:rPr>
          <w:rFonts w:hint="eastAsia" w:ascii="Times New Roman" w:hAnsi="Times New Roman"/>
          <w:bCs/>
          <w:sz w:val="24"/>
          <w:szCs w:val="24"/>
        </w:rPr>
        <w:t>将予以拒收。</w:t>
      </w:r>
    </w:p>
    <w:p w14:paraId="523C783B">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 xml:space="preserve">.2 </w:t>
      </w:r>
      <w:r>
        <w:rPr>
          <w:rFonts w:hint="eastAsia" w:ascii="Times New Roman" w:hAnsi="Times New Roman"/>
          <w:bCs/>
          <w:sz w:val="24"/>
          <w:szCs w:val="24"/>
        </w:rPr>
        <w:t>未按要求加密的投标文件，</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w:t>
      </w:r>
      <w:r>
        <w:rPr>
          <w:rFonts w:hint="eastAsia" w:ascii="Times New Roman" w:hAnsi="Times New Roman"/>
          <w:bCs/>
          <w:sz w:val="24"/>
          <w:szCs w:val="24"/>
        </w:rPr>
        <w:t>将予以拒收。</w:t>
      </w:r>
    </w:p>
    <w:p w14:paraId="74DD412D">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条款号：19.1</w:t>
      </w:r>
      <w:r>
        <w:rPr>
          <w:rFonts w:ascii="Times New Roman" w:hAnsi="Times New Roman"/>
          <w:b/>
          <w:sz w:val="24"/>
          <w:szCs w:val="24"/>
        </w:rPr>
        <w:t xml:space="preserve">             </w:t>
      </w:r>
      <w:r>
        <w:rPr>
          <w:rFonts w:hint="eastAsia" w:ascii="Times New Roman" w:hAnsi="Times New Roman"/>
          <w:b/>
          <w:sz w:val="24"/>
          <w:szCs w:val="24"/>
        </w:rPr>
        <w:t>修改类型：修改</w:t>
      </w:r>
    </w:p>
    <w:p w14:paraId="671A6211">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1投标人通过</w:t>
      </w:r>
      <w:r>
        <w:rPr>
          <w:rFonts w:ascii="Times New Roman" w:hAnsi="Times New Roman"/>
          <w:sz w:val="24"/>
          <w:szCs w:val="24"/>
          <w:u w:val="single"/>
        </w:rPr>
        <w:t xml:space="preserve">        </w:t>
      </w:r>
      <w:r>
        <w:rPr>
          <w:rFonts w:hint="eastAsia" w:ascii="Times New Roman" w:hAnsi="Times New Roman"/>
          <w:sz w:val="24"/>
          <w:szCs w:val="24"/>
        </w:rPr>
        <w:t>交易平台递交电子投标文件。</w:t>
      </w:r>
    </w:p>
    <w:p w14:paraId="7A3116CA">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1投标人通过</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交易平台递交电子投标文件。</w:t>
      </w:r>
    </w:p>
    <w:p w14:paraId="484443CF">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19.2</w:t>
      </w:r>
      <w:r>
        <w:rPr>
          <w:rFonts w:ascii="Times New Roman" w:hAnsi="Times New Roman"/>
          <w:b/>
          <w:sz w:val="24"/>
          <w:szCs w:val="24"/>
        </w:rPr>
        <w:t xml:space="preserve">            </w:t>
      </w:r>
      <w:r>
        <w:rPr>
          <w:rFonts w:hint="eastAsia" w:ascii="Times New Roman" w:hAnsi="Times New Roman"/>
          <w:b/>
          <w:sz w:val="24"/>
          <w:szCs w:val="24"/>
        </w:rPr>
        <w:t>修改类型：修改</w:t>
      </w:r>
    </w:p>
    <w:p w14:paraId="7DEA42EC">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2投标人完成电子</w:t>
      </w:r>
      <w:r>
        <w:rPr>
          <w:rFonts w:hint="eastAsia" w:ascii="Times New Roman" w:hAnsi="Times New Roman"/>
          <w:sz w:val="24"/>
          <w:szCs w:val="24"/>
        </w:rPr>
        <w:t>投标文件</w:t>
      </w:r>
      <w:r>
        <w:rPr>
          <w:rFonts w:hint="eastAsia" w:ascii="Times New Roman" w:hAnsi="Times New Roman"/>
          <w:bCs/>
          <w:sz w:val="24"/>
          <w:szCs w:val="24"/>
        </w:rPr>
        <w:t>上传后，</w:t>
      </w:r>
      <w:r>
        <w:rPr>
          <w:rFonts w:ascii="Times New Roman" w:hAnsi="Times New Roman"/>
          <w:sz w:val="24"/>
          <w:szCs w:val="24"/>
          <w:u w:val="single"/>
        </w:rPr>
        <w:t xml:space="preserve">        </w:t>
      </w:r>
      <w:r>
        <w:rPr>
          <w:rFonts w:hint="eastAsia" w:ascii="Times New Roman" w:hAnsi="Times New Roman"/>
          <w:sz w:val="24"/>
          <w:szCs w:val="24"/>
        </w:rPr>
        <w:t>交易平台即时向投标人发出递交回执通知。递交时间以递交回执通知载明的传输完成时间为准。</w:t>
      </w:r>
    </w:p>
    <w:p w14:paraId="1F165910">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2投标人完成电子</w:t>
      </w:r>
      <w:r>
        <w:rPr>
          <w:rFonts w:hint="eastAsia" w:ascii="Times New Roman" w:hAnsi="Times New Roman"/>
          <w:sz w:val="24"/>
          <w:szCs w:val="24"/>
        </w:rPr>
        <w:t>投标文件</w:t>
      </w:r>
      <w:r>
        <w:rPr>
          <w:rFonts w:hint="eastAsia" w:ascii="Times New Roman" w:hAnsi="Times New Roman"/>
          <w:bCs/>
          <w:sz w:val="24"/>
          <w:szCs w:val="24"/>
        </w:rPr>
        <w:t>上传后，</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交易平台即时向投标人发出递交回执通知。递交时间以递交回执通知载明的传输完成时间为准。</w:t>
      </w:r>
    </w:p>
    <w:p w14:paraId="37638212">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条款号：19.3</w:t>
      </w:r>
      <w:r>
        <w:rPr>
          <w:rFonts w:ascii="Times New Roman" w:hAnsi="Times New Roman"/>
          <w:b/>
          <w:sz w:val="24"/>
          <w:szCs w:val="24"/>
        </w:rPr>
        <w:t xml:space="preserve">             </w:t>
      </w:r>
      <w:r>
        <w:rPr>
          <w:rFonts w:hint="eastAsia" w:ascii="Times New Roman" w:hAnsi="Times New Roman"/>
          <w:b/>
          <w:sz w:val="24"/>
          <w:szCs w:val="24"/>
        </w:rPr>
        <w:t>修改类型：修改</w:t>
      </w:r>
    </w:p>
    <w:p w14:paraId="7F81BC69">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3逾期送达的电子投标文件，</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14:paraId="2F25FA1D">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3逾期送达的电子投标文件，</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14:paraId="5EF8E8A6">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条款号：19.5</w:t>
      </w:r>
      <w:r>
        <w:rPr>
          <w:rFonts w:ascii="Times New Roman" w:hAnsi="Times New Roman"/>
          <w:b/>
          <w:sz w:val="24"/>
          <w:szCs w:val="24"/>
        </w:rPr>
        <w:t xml:space="preserve">             </w:t>
      </w:r>
      <w:r>
        <w:rPr>
          <w:rFonts w:hint="eastAsia" w:ascii="Times New Roman" w:hAnsi="Times New Roman"/>
          <w:b/>
          <w:sz w:val="24"/>
          <w:szCs w:val="24"/>
        </w:rPr>
        <w:t>修改类型：修改</w:t>
      </w:r>
    </w:p>
    <w:p w14:paraId="0E021867">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ascii="Times New Roman" w:hAnsi="Times New Roman"/>
          <w:sz w:val="24"/>
          <w:szCs w:val="24"/>
        </w:rPr>
        <w:t>19.</w:t>
      </w:r>
      <w:r>
        <w:rPr>
          <w:rFonts w:hint="eastAsia" w:ascii="Times New Roman" w:hAnsi="Times New Roman"/>
          <w:sz w:val="24"/>
          <w:szCs w:val="24"/>
        </w:rPr>
        <w:t>5如技术标和经济标先后分别开启，</w:t>
      </w:r>
      <w:r>
        <w:rPr>
          <w:rFonts w:ascii="Times New Roman" w:hAnsi="Times New Roman"/>
          <w:sz w:val="24"/>
          <w:szCs w:val="24"/>
          <w:u w:val="single"/>
        </w:rPr>
        <w:t xml:space="preserve">        </w:t>
      </w:r>
      <w:r>
        <w:rPr>
          <w:rFonts w:hint="eastAsia" w:ascii="Times New Roman" w:hAnsi="Times New Roman"/>
          <w:sz w:val="24"/>
          <w:szCs w:val="24"/>
        </w:rPr>
        <w:t>交易平台将按招标文件规定的时间分别开启技术标和经济标。</w:t>
      </w:r>
    </w:p>
    <w:p w14:paraId="016ED0B5">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5</w:t>
      </w:r>
      <w:r>
        <w:rPr>
          <w:rFonts w:hint="eastAsia" w:ascii="宋体" w:hAnsi="宋体" w:cs="宋体"/>
          <w:sz w:val="24"/>
          <w:szCs w:val="24"/>
          <w:u w:val="single"/>
        </w:rPr>
        <w:t>技术标和经济标同时开启，广州交易集团有限公司（广州公共资源交易中心）交易平台将按招标文件规定的时间同时开启技术标和经济标。</w:t>
      </w:r>
    </w:p>
    <w:p w14:paraId="13496674">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21.1</w:t>
      </w:r>
      <w:r>
        <w:rPr>
          <w:rFonts w:ascii="Times New Roman" w:hAnsi="Times New Roman"/>
          <w:b/>
          <w:sz w:val="24"/>
          <w:szCs w:val="24"/>
        </w:rPr>
        <w:t xml:space="preserve">            </w:t>
      </w:r>
      <w:r>
        <w:rPr>
          <w:rFonts w:hint="eastAsia" w:ascii="Times New Roman" w:hAnsi="Times New Roman"/>
          <w:b/>
          <w:sz w:val="24"/>
          <w:szCs w:val="24"/>
        </w:rPr>
        <w:t>修改类型：修改</w:t>
      </w:r>
    </w:p>
    <w:p w14:paraId="01EC3A8D">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 xml:space="preserve">21.1 </w:t>
      </w:r>
      <w:r>
        <w:rPr>
          <w:rFonts w:hint="eastAsia" w:ascii="Times New Roman" w:hAnsi="Times New Roman"/>
          <w:sz w:val="24"/>
          <w:szCs w:val="24"/>
        </w:rPr>
        <w:t>本须知前附表第</w:t>
      </w:r>
      <w:r>
        <w:rPr>
          <w:rFonts w:ascii="Times New Roman" w:hAnsi="Times New Roman"/>
          <w:sz w:val="24"/>
          <w:szCs w:val="24"/>
        </w:rPr>
        <w:t>1</w:t>
      </w:r>
      <w:r>
        <w:rPr>
          <w:rFonts w:hint="eastAsia" w:ascii="Times New Roman" w:hAnsi="Times New Roman"/>
          <w:sz w:val="24"/>
          <w:szCs w:val="24"/>
        </w:rPr>
        <w:t>7项规定的投标截止时间</w:t>
      </w:r>
      <w:r>
        <w:rPr>
          <w:rFonts w:hint="eastAsia" w:ascii="Times New Roman" w:hAnsi="Times New Roman"/>
          <w:bCs/>
          <w:sz w:val="24"/>
          <w:szCs w:val="24"/>
        </w:rPr>
        <w:t>后送达的电子投标文件，</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14:paraId="5E8ED9FF">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 xml:space="preserve">21.1 </w:t>
      </w:r>
      <w:r>
        <w:rPr>
          <w:rFonts w:hint="eastAsia" w:ascii="Times New Roman" w:hAnsi="Times New Roman"/>
          <w:sz w:val="24"/>
          <w:szCs w:val="24"/>
        </w:rPr>
        <w:t>本须知前附表第</w:t>
      </w:r>
      <w:r>
        <w:rPr>
          <w:rFonts w:ascii="Times New Roman" w:hAnsi="Times New Roman"/>
          <w:sz w:val="24"/>
          <w:szCs w:val="24"/>
        </w:rPr>
        <w:t>1</w:t>
      </w:r>
      <w:r>
        <w:rPr>
          <w:rFonts w:hint="eastAsia" w:ascii="Times New Roman" w:hAnsi="Times New Roman"/>
          <w:sz w:val="24"/>
          <w:szCs w:val="24"/>
        </w:rPr>
        <w:t>7项规定的投标截止时间</w:t>
      </w:r>
      <w:r>
        <w:rPr>
          <w:rFonts w:hint="eastAsia" w:ascii="Times New Roman" w:hAnsi="Times New Roman"/>
          <w:bCs/>
          <w:sz w:val="24"/>
          <w:szCs w:val="24"/>
        </w:rPr>
        <w:t>后送达的电子投标文件，</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14:paraId="294DF8A0">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条款号：27.1</w:t>
      </w:r>
      <w:r>
        <w:rPr>
          <w:rFonts w:ascii="Times New Roman" w:hAnsi="Times New Roman"/>
          <w:b/>
          <w:sz w:val="24"/>
          <w:szCs w:val="24"/>
        </w:rPr>
        <w:t xml:space="preserve">             </w:t>
      </w:r>
      <w:r>
        <w:rPr>
          <w:rFonts w:hint="eastAsia" w:ascii="Times New Roman" w:hAnsi="Times New Roman"/>
          <w:b/>
          <w:sz w:val="24"/>
          <w:szCs w:val="24"/>
        </w:rPr>
        <w:t>修改类型：修改</w:t>
      </w:r>
    </w:p>
    <w:p w14:paraId="2F47D0EB">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27.1</w:t>
      </w:r>
      <w:r>
        <w:rPr>
          <w:rFonts w:hint="eastAsia" w:ascii="Times New Roman" w:hAnsi="Times New Roman"/>
          <w:sz w:val="24"/>
          <w:szCs w:val="24"/>
        </w:rPr>
        <w:t>招标人将在</w:t>
      </w:r>
      <w:r>
        <w:rPr>
          <w:rFonts w:ascii="Times New Roman" w:hAnsi="Times New Roman"/>
          <w:sz w:val="24"/>
          <w:szCs w:val="24"/>
          <w:u w:val="single"/>
        </w:rPr>
        <w:t xml:space="preserve">        </w:t>
      </w:r>
      <w:r>
        <w:rPr>
          <w:rFonts w:hint="eastAsia" w:ascii="Times New Roman" w:hAnsi="Times New Roman"/>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1268316">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27.1</w:t>
      </w:r>
      <w:r>
        <w:rPr>
          <w:rFonts w:hint="eastAsia" w:ascii="Times New Roman" w:hAnsi="Times New Roman"/>
          <w:sz w:val="24"/>
          <w:szCs w:val="24"/>
        </w:rPr>
        <w:t>招标人将在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D7FDA47">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27.4</w:t>
      </w:r>
      <w:r>
        <w:rPr>
          <w:rFonts w:ascii="Times New Roman" w:hAnsi="Times New Roman"/>
          <w:b/>
          <w:sz w:val="24"/>
          <w:szCs w:val="24"/>
        </w:rPr>
        <w:t xml:space="preserve">            </w:t>
      </w:r>
      <w:r>
        <w:rPr>
          <w:rFonts w:hint="eastAsia" w:ascii="Times New Roman" w:hAnsi="Times New Roman"/>
          <w:b/>
          <w:sz w:val="24"/>
          <w:szCs w:val="24"/>
        </w:rPr>
        <w:t>修改类型：修改</w:t>
      </w:r>
    </w:p>
    <w:p w14:paraId="5CE5B639">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27.4在产生中标候选人后，招标人将中标候选人的投标文件商务部分文件的所有内容（包括人员、业绩、奖项等资料）在</w:t>
      </w:r>
      <w:r>
        <w:rPr>
          <w:rFonts w:ascii="Times New Roman" w:hAnsi="Times New Roman"/>
          <w:sz w:val="24"/>
          <w:szCs w:val="24"/>
          <w:u w:val="single"/>
        </w:rPr>
        <w:t xml:space="preserve">        </w:t>
      </w:r>
      <w:r>
        <w:rPr>
          <w:rFonts w:hint="eastAsia" w:ascii="Times New Roman" w:hAnsi="Times New Roman"/>
          <w:sz w:val="24"/>
          <w:szCs w:val="24"/>
        </w:rPr>
        <w:t>交易平台和广东省招标投标监管网公开。</w:t>
      </w:r>
    </w:p>
    <w:p w14:paraId="738CA037">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27.4在产生中标候选人后，招标人将中标候选人的投标文件商务部分文件的所有内容（包括人员、业绩、奖项等资料）在</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交易平台和广东省招标投标监管网公开。</w:t>
      </w:r>
    </w:p>
    <w:p w14:paraId="74EB5351">
      <w:pPr>
        <w:snapToGrid w:val="0"/>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条款号：27.5             修改类型：增加</w:t>
      </w:r>
    </w:p>
    <w:p w14:paraId="02E835A7">
      <w:pPr>
        <w:pBdr>
          <w:bottom w:val="single" w:color="auto" w:sz="6" w:space="1"/>
        </w:pBdr>
        <w:snapToGrid w:val="0"/>
        <w:spacing w:line="360" w:lineRule="auto"/>
        <w:ind w:firstLine="540" w:firstLineChars="224"/>
        <w:rPr>
          <w:rFonts w:hint="eastAsia" w:ascii="宋体" w:hAnsi="宋体" w:cs="仿宋"/>
          <w:sz w:val="24"/>
          <w:szCs w:val="24"/>
        </w:rPr>
      </w:pPr>
      <w:r>
        <w:rPr>
          <w:rFonts w:hint="eastAsia" w:ascii="宋体" w:hAnsi="宋体" w:cs="仿宋"/>
          <w:b/>
          <w:sz w:val="24"/>
          <w:szCs w:val="24"/>
        </w:rPr>
        <w:t>现文：</w:t>
      </w:r>
      <w:r>
        <w:rPr>
          <w:rFonts w:hint="eastAsia" w:ascii="宋体" w:hAnsi="宋体" w:cs="仿宋"/>
          <w:sz w:val="24"/>
          <w:szCs w:val="24"/>
          <w:u w:val="single"/>
        </w:rPr>
        <w:t>27.5中标单位在中标结果公示后，须提供与递交投标电子标书内容一致并包含有综合单价分析表且每页加盖单位公章的纸质文件四套及电子文件四套（不用生成投标书；包括用Microsoft Excel软件或广州交易集团有限公司（广州公共资源交易中心）提供的投标书制作的工程量清单报价表和单价分析表，用Microsoft Word软件或广州交易集团有限公司（广州公共资源交易中心）提供的投标书制作软件制作的经济标投标文件其他部分。电子文件介质同时使用U盘和CD-R光盘，所有电子文件不能采用压缩处理）给招标人。</w:t>
      </w:r>
    </w:p>
    <w:p w14:paraId="215EF873">
      <w:pPr>
        <w:pBdr>
          <w:bottom w:val="single" w:color="auto" w:sz="6" w:space="1"/>
        </w:pBdr>
        <w:spacing w:line="360" w:lineRule="auto"/>
        <w:ind w:firstLine="525" w:firstLineChars="250"/>
      </w:pPr>
    </w:p>
    <w:p w14:paraId="536E10C5">
      <w:pPr>
        <w:spacing w:line="360" w:lineRule="auto"/>
        <w:rPr>
          <w:rFonts w:ascii="Times New Roman" w:hAnsi="Times New Roman"/>
          <w:b/>
          <w:sz w:val="24"/>
          <w:szCs w:val="24"/>
        </w:rPr>
      </w:pPr>
      <w:r>
        <w:rPr>
          <w:rFonts w:hint="eastAsia" w:ascii="Times New Roman" w:hAnsi="Times New Roman"/>
          <w:b/>
          <w:sz w:val="24"/>
          <w:szCs w:val="24"/>
        </w:rPr>
        <w:t>注：以上修改，仅限于本范本中有可供选择条款的情形。</w:t>
      </w:r>
    </w:p>
    <w:p w14:paraId="408640DD">
      <w:pPr>
        <w:spacing w:line="360" w:lineRule="auto"/>
        <w:rPr>
          <w:rFonts w:ascii="Times New Roman" w:hAnsi="Times New Roman"/>
          <w:sz w:val="24"/>
          <w:szCs w:val="24"/>
        </w:rPr>
      </w:pPr>
      <w:r>
        <w:rPr>
          <w:rFonts w:hint="eastAsia" w:ascii="Times New Roman" w:hAnsi="Times New Roman"/>
          <w:b/>
          <w:sz w:val="24"/>
          <w:szCs w:val="24"/>
        </w:rPr>
        <w:t>（以下无正文）</w:t>
      </w:r>
    </w:p>
    <w:p w14:paraId="79733C51">
      <w:pPr>
        <w:spacing w:line="360" w:lineRule="auto"/>
        <w:rPr>
          <w:color w:val="000000" w:themeColor="text1"/>
          <w14:textFill>
            <w14:solidFill>
              <w14:schemeClr w14:val="tx1"/>
            </w14:solidFill>
          </w14:textFill>
        </w:rPr>
      </w:pPr>
    </w:p>
    <w:p w14:paraId="54DDEE0E">
      <w:pPr>
        <w:pStyle w:val="7"/>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9" w:name="_Toc21525492"/>
      <w:bookmarkStart w:id="10" w:name="_Toc2272548"/>
      <w:bookmarkStart w:id="11" w:name="_Toc25354"/>
      <w:r>
        <w:rPr>
          <w:rFonts w:hint="eastAsia"/>
          <w:color w:val="000000" w:themeColor="text1"/>
          <w14:textFill>
            <w14:solidFill>
              <w14:schemeClr w14:val="tx1"/>
            </w14:solidFill>
          </w14:textFill>
        </w:rPr>
        <w:t>三、投标须知通用条款</w:t>
      </w:r>
      <w:bookmarkEnd w:id="9"/>
      <w:bookmarkEnd w:id="10"/>
      <w:bookmarkEnd w:id="11"/>
    </w:p>
    <w:p w14:paraId="61026806">
      <w:pPr>
        <w:pStyle w:val="9"/>
        <w:spacing w:before="156" w:after="156"/>
        <w:rPr>
          <w:rFonts w:hint="eastAsia"/>
          <w:color w:val="000000" w:themeColor="text1"/>
          <w14:textFill>
            <w14:solidFill>
              <w14:schemeClr w14:val="tx1"/>
            </w14:solidFill>
          </w14:textFill>
        </w:rPr>
      </w:pPr>
      <w:bookmarkStart w:id="12" w:name="_Toc3791"/>
      <w:bookmarkStart w:id="13" w:name="_Toc21525493"/>
      <w:bookmarkStart w:id="14" w:name="_Toc2272549"/>
      <w:r>
        <w:rPr>
          <w:rFonts w:hint="eastAsia"/>
          <w:color w:val="000000" w:themeColor="text1"/>
          <w14:textFill>
            <w14:solidFill>
              <w14:schemeClr w14:val="tx1"/>
            </w14:solidFill>
          </w14:textFill>
        </w:rPr>
        <w:t>（一）总则</w:t>
      </w:r>
      <w:bookmarkEnd w:id="12"/>
      <w:bookmarkEnd w:id="13"/>
      <w:bookmarkEnd w:id="14"/>
    </w:p>
    <w:p w14:paraId="345D9F53">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、定义</w:t>
      </w:r>
    </w:p>
    <w:p w14:paraId="06B5F146">
      <w:pPr>
        <w:pStyle w:val="5"/>
        <w:spacing w:after="0" w:line="360" w:lineRule="auto"/>
        <w:ind w:firstLine="480" w:firstLineChars="200"/>
        <w:rPr>
          <w:rFonts w:asci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本招标文件使用的下列词语具有如下规定的意义：</w:t>
      </w:r>
    </w:p>
    <w:p w14:paraId="0CF5ADCD">
      <w:pPr>
        <w:pStyle w:val="5"/>
        <w:spacing w:after="0" w:line="360" w:lineRule="auto"/>
        <w:ind w:firstLine="480" w:firstLineChars="200"/>
        <w:rPr>
          <w:rFonts w:ascii="宋体"/>
          <w:b/>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）“招标人”（即发包人）、“项目建设管理单位</w:t>
      </w:r>
      <w:r>
        <w:rPr>
          <w:rFonts w:hint="eastAsia" w:asci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（或称“项目代建单位”）、“招标代理”、“设计单位”、“监理单位”均已在投标须知前附表中列明。</w:t>
      </w:r>
    </w:p>
    <w:p w14:paraId="48193AC2">
      <w:pPr>
        <w:pStyle w:val="5"/>
        <w:spacing w:after="0" w:line="360" w:lineRule="auto"/>
        <w:ind w:firstLine="480" w:firstLineChars="20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）“投标人”指向招标人提交投标文件的当事人。</w:t>
      </w:r>
      <w:r>
        <w:rPr>
          <w:rFonts w:ascii="宋体" w:hAnsi="宋体"/>
          <w:color w:val="000000" w:themeColor="text1"/>
          <w:sz w:val="24"/>
          <w14:textFill>
            <w14:solidFill>
              <w14:schemeClr w14:val="tx1"/>
            </w14:solidFill>
          </w14:textFill>
        </w:rPr>
        <w:t xml:space="preserve">   </w:t>
      </w:r>
    </w:p>
    <w:p w14:paraId="0AF0018B">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）“承包人”指其投标被招标人接受并与其签订承包合同的当事人。</w:t>
      </w:r>
    </w:p>
    <w:p w14:paraId="3477D58A">
      <w:pPr>
        <w:pStyle w:val="5"/>
        <w:spacing w:after="0" w:line="360" w:lineRule="auto"/>
        <w:ind w:firstLine="480" w:firstLineChars="20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14:textFill>
            <w14:solidFill>
              <w14:schemeClr w14:val="tx1"/>
            </w14:solidFill>
          </w14:textFill>
        </w:rPr>
        <w:t>招标文件的澄清与修改</w:t>
      </w:r>
      <w:r>
        <w:rPr>
          <w:rFonts w:hint="eastAsia" w:ascii="宋体" w:hAnsi="宋体"/>
          <w:color w:val="000000" w:themeColor="text1"/>
          <w:sz w:val="24"/>
          <w14:textFill>
            <w14:solidFill>
              <w14:schemeClr w14:val="tx1"/>
            </w14:solidFill>
          </w14:textFill>
        </w:rPr>
        <w:t>文件。</w:t>
      </w:r>
    </w:p>
    <w:p w14:paraId="7447D0C4">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）“投标文件”指投标人根据本项目招标文件向招标人提交的全部文件。</w:t>
      </w:r>
    </w:p>
    <w:p w14:paraId="0220F3E8">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）“书面形式”指打字或印刷的文件和数据电文（包括电报、电传、传真、电子数据交换和电子邮件）。</w:t>
      </w:r>
    </w:p>
    <w:p w14:paraId="4539B2C5">
      <w:pPr>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、招标说明</w:t>
      </w:r>
    </w:p>
    <w:p w14:paraId="518BFED8">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2.1</w:t>
      </w:r>
      <w:r>
        <w:rPr>
          <w:rFonts w:hint="eastAsia" w:ascii="宋体" w:hAnsi="宋体"/>
          <w:bCs/>
          <w:color w:val="000000" w:themeColor="text1"/>
          <w:sz w:val="24"/>
          <w14:textFill>
            <w14:solidFill>
              <w14:schemeClr w14:val="tx1"/>
            </w14:solidFill>
          </w14:textFill>
        </w:rPr>
        <w:t>本招标工程项目按照《中华人民共和国招标投标法》等有关法律、行政法规、规章和规范性文件，通过招标方式选定承包人。</w:t>
      </w:r>
    </w:p>
    <w:p w14:paraId="02BC75B2">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2.2</w:t>
      </w:r>
      <w:r>
        <w:rPr>
          <w:rFonts w:hint="eastAsia" w:ascii="宋体" w:hAnsi="宋体"/>
          <w:bCs/>
          <w:color w:val="000000" w:themeColor="text1"/>
          <w:sz w:val="24"/>
          <w14:textFill>
            <w14:solidFill>
              <w14:schemeClr w14:val="tx1"/>
            </w14:solidFill>
          </w14:textFill>
        </w:rPr>
        <w:t>工程名称、建设地点、建设规模、承包方式、质量标准、招标范围、工期要求等均在投标须知前附表中列明。</w:t>
      </w:r>
    </w:p>
    <w:p w14:paraId="12FBDD3F">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设计说明：详见招标图纸。</w:t>
      </w:r>
    </w:p>
    <w:p w14:paraId="63637A7A">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2.4</w:t>
      </w:r>
      <w:r>
        <w:rPr>
          <w:rFonts w:hint="eastAsia" w:ascii="宋体" w:hAnsi="宋体"/>
          <w:bCs/>
          <w:color w:val="000000" w:themeColor="text1"/>
          <w:sz w:val="24"/>
          <w14:textFill>
            <w14:solidFill>
              <w14:schemeClr w14:val="tx1"/>
            </w14:solidFill>
          </w14:textFill>
        </w:rPr>
        <w:t>工程施工特点：详见招标图纸。</w:t>
      </w:r>
    </w:p>
    <w:p w14:paraId="7A5E7AD3">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．资金来源</w:t>
      </w:r>
    </w:p>
    <w:p w14:paraId="159AEF0F">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w:t>
      </w:r>
      <w:r>
        <w:rPr>
          <w:rFonts w:hint="eastAsia" w:ascii="宋体" w:hAnsi="宋体"/>
          <w:bCs/>
          <w:color w:val="000000" w:themeColor="text1"/>
          <w:sz w:val="24"/>
          <w14:textFill>
            <w14:solidFill>
              <w14:schemeClr w14:val="tx1"/>
            </w14:solidFill>
          </w14:textFill>
        </w:rPr>
        <w:t>本招标工程项目资金来源见投标须知前附表第</w:t>
      </w:r>
      <w:r>
        <w:rPr>
          <w:rFonts w:ascii="宋体" w:hAnsi="宋体"/>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项</w:t>
      </w:r>
    </w:p>
    <w:p w14:paraId="73D1D668">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w:t>
      </w:r>
      <w:r>
        <w:rPr>
          <w:rFonts w:hint="eastAsia" w:ascii="宋体" w:hAnsi="宋体"/>
          <w:b/>
          <w:color w:val="000000" w:themeColor="text1"/>
          <w:sz w:val="24"/>
          <w14:textFill>
            <w14:solidFill>
              <w14:schemeClr w14:val="tx1"/>
            </w14:solidFill>
          </w14:textFill>
        </w:rPr>
        <w:t>．合格投标人的条件</w:t>
      </w:r>
    </w:p>
    <w:p w14:paraId="541B4A51">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4.1</w:t>
      </w:r>
      <w:r>
        <w:rPr>
          <w:rFonts w:hint="eastAsia" w:ascii="宋体" w:hAnsi="宋体"/>
          <w:bCs/>
          <w:color w:val="000000" w:themeColor="text1"/>
          <w:sz w:val="24"/>
          <w14:textFill>
            <w14:solidFill>
              <w14:schemeClr w14:val="tx1"/>
            </w14:solidFill>
          </w14:textFill>
        </w:rPr>
        <w:t>详见本项目招标公告</w:t>
      </w:r>
    </w:p>
    <w:p w14:paraId="35FEED0D">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w:t>
      </w:r>
      <w:r>
        <w:rPr>
          <w:rFonts w:hint="eastAsia" w:ascii="宋体" w:hAnsi="宋体"/>
          <w:b/>
          <w:color w:val="000000" w:themeColor="text1"/>
          <w:sz w:val="24"/>
          <w14:textFill>
            <w14:solidFill>
              <w14:schemeClr w14:val="tx1"/>
            </w14:solidFill>
          </w14:textFill>
        </w:rPr>
        <w:t>．踏勘现场</w:t>
      </w:r>
    </w:p>
    <w:p w14:paraId="0FD8ED95">
      <w:pPr>
        <w:spacing w:line="360" w:lineRule="auto"/>
        <w:ind w:firstLine="480" w:firstLineChars="200"/>
        <w:rPr>
          <w:rFonts w:ascii="宋体"/>
          <w:bCs/>
          <w:color w:val="000000" w:themeColor="text1"/>
          <w:sz w:val="24"/>
          <w:u w:val="single"/>
          <w14:textFill>
            <w14:solidFill>
              <w14:schemeClr w14:val="tx1"/>
            </w14:solidFill>
          </w14:textFill>
        </w:rPr>
      </w:pPr>
      <w:r>
        <w:rPr>
          <w:rFonts w:ascii="宋体" w:hAnsi="宋体"/>
          <w:bCs/>
          <w:color w:val="000000" w:themeColor="text1"/>
          <w:sz w:val="24"/>
          <w14:textFill>
            <w14:solidFill>
              <w14:schemeClr w14:val="tx1"/>
            </w14:solidFill>
          </w14:textFill>
        </w:rPr>
        <w:t xml:space="preserve">5.1 </w:t>
      </w:r>
      <w:r>
        <w:rPr>
          <w:rFonts w:hint="eastAsia" w:ascii="宋体" w:hAnsi="宋体"/>
          <w:bCs/>
          <w:color w:val="000000" w:themeColor="text1"/>
          <w:sz w:val="24"/>
          <w14:textFill>
            <w14:solidFill>
              <w14:schemeClr w14:val="tx1"/>
            </w14:solidFill>
          </w14:textFill>
        </w:rPr>
        <w:t>投标人应按本投标须知前附表第</w:t>
      </w:r>
      <w:r>
        <w:rPr>
          <w:rFonts w:ascii="宋体" w:hAnsi="宋体"/>
          <w:bCs/>
          <w:color w:val="000000" w:themeColor="text1"/>
          <w:sz w:val="24"/>
          <w14:textFill>
            <w14:solidFill>
              <w14:schemeClr w14:val="tx1"/>
            </w14:solidFill>
          </w14:textFill>
        </w:rPr>
        <w:t>15</w:t>
      </w:r>
      <w:r>
        <w:rPr>
          <w:rFonts w:hint="eastAsia" w:ascii="宋体" w:hAnsi="宋体"/>
          <w:bCs/>
          <w:color w:val="000000" w:themeColor="text1"/>
          <w:sz w:val="24"/>
          <w14:textFill>
            <w14:solidFill>
              <w14:schemeClr w14:val="tx1"/>
            </w14:solidFill>
          </w14:textFill>
        </w:rPr>
        <w:t>项所述时间和要求对工程现场及周围环境进行踏勘，</w:t>
      </w:r>
      <w:r>
        <w:rPr>
          <w:rFonts w:hint="eastAsia" w:ascii="宋体" w:hAnsi="宋体"/>
          <w:color w:val="000000" w:themeColor="text1"/>
          <w:sz w:val="24"/>
          <w14:textFill>
            <w14:solidFill>
              <w14:schemeClr w14:val="tx1"/>
            </w14:solidFill>
          </w14:textFill>
        </w:rPr>
        <w:t>投标人应充分重视和仔细地进行这种考察，</w:t>
      </w:r>
      <w:r>
        <w:rPr>
          <w:rFonts w:hint="eastAsia" w:ascii="宋体" w:hAnsi="宋体"/>
          <w:bCs/>
          <w:color w:val="000000" w:themeColor="text1"/>
          <w:sz w:val="24"/>
          <w14:textFill>
            <w14:solidFill>
              <w14:schemeClr w14:val="tx1"/>
            </w14:solidFill>
          </w14:textFill>
        </w:rPr>
        <w:t>以便投标人获取</w:t>
      </w:r>
      <w:r>
        <w:rPr>
          <w:rFonts w:hint="eastAsia" w:ascii="宋体" w:hAnsi="宋体"/>
          <w:color w:val="000000" w:themeColor="text1"/>
          <w:sz w:val="24"/>
          <w14:textFill>
            <w14:solidFill>
              <w14:schemeClr w14:val="tx1"/>
            </w14:solidFill>
          </w14:textFill>
        </w:rPr>
        <w:t>那些须投标人自己负责的</w:t>
      </w:r>
      <w:r>
        <w:rPr>
          <w:rFonts w:hint="eastAsia" w:ascii="宋体" w:hAnsi="宋体"/>
          <w:bCs/>
          <w:color w:val="000000" w:themeColor="text1"/>
          <w:sz w:val="24"/>
          <w14:textFill>
            <w14:solidFill>
              <w14:schemeClr w14:val="tx1"/>
            </w14:solidFill>
          </w14:textFill>
        </w:rPr>
        <w:t>有关编制投标文件和签署合同所涉及现场所有的资料。</w:t>
      </w:r>
      <w:r>
        <w:rPr>
          <w:rFonts w:hint="eastAsia" w:ascii="宋体" w:hAnsi="宋体"/>
          <w:color w:val="000000" w:themeColor="text1"/>
          <w:sz w:val="24"/>
          <w14:textFill>
            <w14:solidFill>
              <w14:schemeClr w14:val="tx1"/>
            </w14:solidFill>
          </w14:textFill>
        </w:rPr>
        <w:t>一旦中标，这种考察即被认为其结果已在中标文件中得到充分反映。考察现场的费用由投标人自己承担。</w:t>
      </w:r>
    </w:p>
    <w:p w14:paraId="101F2926">
      <w:pPr>
        <w:tabs>
          <w:tab w:val="left" w:pos="105"/>
        </w:tabs>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5.2 </w:t>
      </w:r>
      <w:r>
        <w:rPr>
          <w:rFonts w:hint="eastAsia" w:ascii="宋体" w:hAnsi="宋体"/>
          <w:bCs/>
          <w:color w:val="000000" w:themeColor="text1"/>
          <w:sz w:val="24"/>
          <w14:textFill>
            <w14:solidFill>
              <w14:schemeClr w14:val="tx1"/>
            </w14:solidFill>
          </w14:textFill>
        </w:rPr>
        <w:t>招标人向投标人提供的有关现场的数据和资料，是招标人现有的能被投标人利用的资料，招标人对投标人做出的任何推论、理解和结论均不负责任。</w:t>
      </w:r>
    </w:p>
    <w:p w14:paraId="167A5D3D">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5.3 </w:t>
      </w:r>
      <w:r>
        <w:rPr>
          <w:rFonts w:hint="eastAsia" w:ascii="宋体" w:hAnsi="宋体"/>
          <w:bCs/>
          <w:color w:val="000000" w:themeColor="text1"/>
          <w:sz w:val="24"/>
          <w14:textFill>
            <w14:solidFill>
              <w14:schemeClr w14:val="tx1"/>
            </w14:solidFill>
          </w14:textFill>
        </w:rPr>
        <w:t>经招标人允许，投标人可为踏勘目的进入招标人的项目现场。</w:t>
      </w:r>
      <w:r>
        <w:rPr>
          <w:rFonts w:hint="eastAsia" w:ascii="宋体" w:hAnsi="宋体"/>
          <w:color w:val="000000" w:themeColor="text1"/>
          <w:sz w:val="24"/>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14:textFill>
            <w14:solidFill>
              <w14:schemeClr w14:val="tx1"/>
            </w14:solidFill>
          </w14:textFill>
        </w:rPr>
        <w:t>投标人不得因此使招标人承担有关的责任和蒙受损失。</w:t>
      </w:r>
    </w:p>
    <w:p w14:paraId="6F57BD1B">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w:t>
      </w:r>
      <w:r>
        <w:rPr>
          <w:rFonts w:hint="eastAsia" w:ascii="宋体" w:hAnsi="宋体"/>
          <w:b/>
          <w:color w:val="000000" w:themeColor="text1"/>
          <w:sz w:val="24"/>
          <w14:textFill>
            <w14:solidFill>
              <w14:schemeClr w14:val="tx1"/>
            </w14:solidFill>
          </w14:textFill>
        </w:rPr>
        <w:t>．投标费用</w:t>
      </w:r>
    </w:p>
    <w:p w14:paraId="13FEADBF">
      <w:pPr>
        <w:tabs>
          <w:tab w:val="left" w:pos="105"/>
        </w:tabs>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不论投标结果如何，投标人应承担</w:t>
      </w:r>
      <w:r>
        <w:rPr>
          <w:rFonts w:hint="eastAsia" w:ascii="宋体" w:hAnsi="宋体"/>
          <w:bCs/>
          <w:color w:val="000000" w:themeColor="text1"/>
          <w:sz w:val="24"/>
          <w14:textFill>
            <w14:solidFill>
              <w14:schemeClr w14:val="tx1"/>
            </w14:solidFill>
          </w14:textFill>
        </w:rPr>
        <w:t>自身</w:t>
      </w:r>
      <w:r>
        <w:rPr>
          <w:rFonts w:hint="eastAsia" w:ascii="宋体" w:hAnsi="宋体"/>
          <w:color w:val="000000" w:themeColor="text1"/>
          <w:sz w:val="24"/>
          <w14:textFill>
            <w14:solidFill>
              <w14:schemeClr w14:val="tx1"/>
            </w14:solidFill>
          </w14:textFill>
        </w:rPr>
        <w:t>因投标文件编制、递交及其他</w:t>
      </w:r>
      <w:r>
        <w:rPr>
          <w:rFonts w:hint="eastAsia" w:ascii="宋体" w:hAnsi="宋体"/>
          <w:bCs/>
          <w:color w:val="000000" w:themeColor="text1"/>
          <w:sz w:val="24"/>
          <w14:textFill>
            <w14:solidFill>
              <w14:schemeClr w14:val="tx1"/>
            </w14:solidFill>
          </w14:textFill>
        </w:rPr>
        <w:t>参加本招标活动</w:t>
      </w:r>
      <w:r>
        <w:rPr>
          <w:rFonts w:hint="eastAsia" w:ascii="宋体" w:hAnsi="宋体"/>
          <w:color w:val="000000" w:themeColor="text1"/>
          <w:sz w:val="24"/>
          <w14:textFill>
            <w14:solidFill>
              <w14:schemeClr w14:val="tx1"/>
            </w14:solidFill>
          </w14:textFill>
        </w:rPr>
        <w:t>所涉及的一切费用，招标人对上述费用不负任何责任。</w:t>
      </w:r>
    </w:p>
    <w:p w14:paraId="2C5C3275">
      <w:pPr>
        <w:pStyle w:val="9"/>
        <w:spacing w:before="156" w:after="156"/>
        <w:rPr>
          <w:rFonts w:hint="eastAsia"/>
          <w:color w:val="000000" w:themeColor="text1"/>
          <w14:textFill>
            <w14:solidFill>
              <w14:schemeClr w14:val="tx1"/>
            </w14:solidFill>
          </w14:textFill>
        </w:rPr>
      </w:pPr>
      <w:bookmarkStart w:id="15" w:name="_Toc18687"/>
      <w:bookmarkStart w:id="16" w:name="_Toc2272550"/>
      <w:bookmarkStart w:id="17" w:name="_Toc21525494"/>
      <w:r>
        <w:rPr>
          <w:rFonts w:hint="eastAsia"/>
          <w:color w:val="000000" w:themeColor="text1"/>
          <w14:textFill>
            <w14:solidFill>
              <w14:schemeClr w14:val="tx1"/>
            </w14:solidFill>
          </w14:textFill>
        </w:rPr>
        <w:t>（二）招标文件</w:t>
      </w:r>
      <w:bookmarkEnd w:id="15"/>
      <w:bookmarkEnd w:id="16"/>
      <w:bookmarkEnd w:id="17"/>
    </w:p>
    <w:p w14:paraId="68088393">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w:t>
      </w:r>
      <w:r>
        <w:rPr>
          <w:rFonts w:hint="eastAsia" w:ascii="宋体" w:hAnsi="宋体"/>
          <w:b/>
          <w:color w:val="000000" w:themeColor="text1"/>
          <w:sz w:val="24"/>
          <w14:textFill>
            <w14:solidFill>
              <w14:schemeClr w14:val="tx1"/>
            </w14:solidFill>
          </w14:textFill>
        </w:rPr>
        <w:t>招标文件的组成</w:t>
      </w:r>
    </w:p>
    <w:p w14:paraId="29AC8CC6">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7.1本招标文件包括下列文件，以及所有按本须知第8条发出的招标答疑会会议纪要和按本须知第9条发出的澄清或修改：</w:t>
      </w:r>
    </w:p>
    <w:p w14:paraId="5BA150C2">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第一章  投标须知</w:t>
      </w:r>
    </w:p>
    <w:p w14:paraId="56A41198">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第二章  开标、评标及定标办法</w:t>
      </w:r>
    </w:p>
    <w:p w14:paraId="6F43DC5E">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第三章  合同条款</w:t>
      </w:r>
    </w:p>
    <w:p w14:paraId="1969EE6C">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第四章  投标文件格式</w:t>
      </w:r>
    </w:p>
    <w:p w14:paraId="0FEC6AD9">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第五章  技术条件（工程建设标准）（另册）</w:t>
      </w:r>
    </w:p>
    <w:p w14:paraId="7BCBB07D">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第六章  图纸及勘察资料（另册）</w:t>
      </w:r>
    </w:p>
    <w:p w14:paraId="503EAB50">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第七章  招标工程量清单（另册）</w:t>
      </w:r>
    </w:p>
    <w:p w14:paraId="0F3EF84D">
      <w:pPr>
        <w:widowControl/>
        <w:spacing w:line="360" w:lineRule="exact"/>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第八章  最高投标限价</w:t>
      </w:r>
    </w:p>
    <w:p w14:paraId="7DC86C73">
      <w:pPr>
        <w:pStyle w:val="5"/>
        <w:spacing w:after="0" w:line="360" w:lineRule="auto"/>
        <w:ind w:left="-2" w:firstLine="480" w:firstLineChars="200"/>
        <w:rPr>
          <w:rFonts w:hint="eastAsia"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注：</w:t>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 1 \* GB3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t>①</w:t>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 2 \* GB3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t>②</w:t>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t>鼓励招标人对施工组织设计或施工方案实行隐藏投标人信息的暗标评审。</w:t>
      </w:r>
    </w:p>
    <w:p w14:paraId="0CF566C0">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D7387AD">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投标人一旦中标，招标文件的内容对招标人和中标人双方均有约束力。</w:t>
      </w:r>
    </w:p>
    <w:p w14:paraId="1428CCF8">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8</w:t>
      </w:r>
      <w:r>
        <w:rPr>
          <w:rFonts w:hint="eastAsia" w:ascii="宋体" w:hAnsi="宋体"/>
          <w:b/>
          <w:bCs/>
          <w:color w:val="000000" w:themeColor="text1"/>
          <w:sz w:val="24"/>
          <w14:textFill>
            <w14:solidFill>
              <w14:schemeClr w14:val="tx1"/>
            </w14:solidFill>
          </w14:textFill>
        </w:rPr>
        <w:t>．招标答疑</w:t>
      </w:r>
    </w:p>
    <w:p w14:paraId="7C4C06C1">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8.1 </w:t>
      </w:r>
      <w:r>
        <w:rPr>
          <w:rFonts w:hint="eastAsia" w:ascii="宋体" w:hAnsi="宋体"/>
          <w:color w:val="000000" w:themeColor="text1"/>
          <w:sz w:val="24"/>
          <w14:textFill>
            <w14:solidFill>
              <w14:schemeClr w14:val="tx1"/>
            </w14:solidFill>
          </w14:textFill>
        </w:rPr>
        <w:t>投标人若对招标文件（包括招标图纸）中有疑问，可以书面形式</w:t>
      </w:r>
      <w:r>
        <w:rPr>
          <w:rFonts w:hint="eastAsia"/>
          <w:color w:val="000000" w:themeColor="text1"/>
          <w:sz w:val="24"/>
          <w:szCs w:val="24"/>
          <w14:textFill>
            <w14:solidFill>
              <w14:schemeClr w14:val="tx1"/>
            </w14:solidFill>
          </w14:textFill>
        </w:rPr>
        <w:t>通过</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color w:val="000000" w:themeColor="text1"/>
          <w:sz w:val="24"/>
          <w:szCs w:val="24"/>
          <w14:textFill>
            <w14:solidFill>
              <w14:schemeClr w14:val="tx1"/>
            </w14:solidFill>
          </w14:textFill>
        </w:rPr>
        <w:t>提交</w:t>
      </w:r>
      <w:r>
        <w:rPr>
          <w:rFonts w:hint="eastAsia" w:ascii="宋体" w:hAnsi="宋体"/>
          <w:color w:val="000000" w:themeColor="text1"/>
          <w:sz w:val="24"/>
          <w14:textFill>
            <w14:solidFill>
              <w14:schemeClr w14:val="tx1"/>
            </w14:solidFill>
          </w14:textFill>
        </w:rPr>
        <w:t>给招标人或招标代理人，提交形式见本须知前附表第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项。</w:t>
      </w:r>
    </w:p>
    <w:p w14:paraId="0BAC10F4">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w:t>
      </w:r>
      <w:r>
        <w:rPr>
          <w:rFonts w:hint="eastAsia" w:ascii="宋体"/>
          <w:color w:val="000000" w:themeColor="text1"/>
          <w:sz w:val="24"/>
          <w14:textFill>
            <w14:solidFill>
              <w14:schemeClr w14:val="tx1"/>
            </w14:solidFill>
          </w14:textFill>
        </w:rPr>
        <w:t>招标答疑会会议纪要将在提交投标文件截止时间15日前在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 xml:space="preserve"> “项目答疑纪要”专区公开发布。答疑纪要一经在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发布，视作已发放给所有投标人。</w:t>
      </w:r>
    </w:p>
    <w:p w14:paraId="63131769">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w:t>
      </w:r>
      <w:r>
        <w:rPr>
          <w:rFonts w:hint="eastAsia" w:ascii="宋体" w:hAnsi="宋体"/>
          <w:color w:val="000000" w:themeColor="text1"/>
          <w:sz w:val="24"/>
          <w14:textFill>
            <w14:solidFill>
              <w14:schemeClr w14:val="tx1"/>
            </w14:solidFill>
          </w14:textFill>
        </w:rPr>
        <w:t>答疑会会议纪要为招标文件的一部分。</w:t>
      </w:r>
    </w:p>
    <w:p w14:paraId="6E760EE1">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若招标答疑会会议纪要与招标文件有矛盾，以答疑会议纪要最后发出的书面形式的文件为准。</w:t>
      </w:r>
    </w:p>
    <w:p w14:paraId="4225B19E">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9.</w:t>
      </w:r>
      <w:r>
        <w:rPr>
          <w:rFonts w:hint="eastAsia" w:ascii="宋体" w:hAnsi="宋体"/>
          <w:b/>
          <w:bCs/>
          <w:color w:val="000000" w:themeColor="text1"/>
          <w:sz w:val="24"/>
          <w14:textFill>
            <w14:solidFill>
              <w14:schemeClr w14:val="tx1"/>
            </w14:solidFill>
          </w14:textFill>
        </w:rPr>
        <w:t>招标文件的澄清与修改</w:t>
      </w:r>
    </w:p>
    <w:p w14:paraId="3B1BD92F">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w:t>
      </w:r>
      <w:r>
        <w:rPr>
          <w:rFonts w:hint="eastAsia" w:ascii="宋体" w:hAnsi="宋体"/>
          <w:color w:val="000000" w:themeColor="text1"/>
          <w:sz w:val="24"/>
          <w14:textFill>
            <w14:solidFill>
              <w14:schemeClr w14:val="tx1"/>
            </w14:solidFill>
          </w14:textFill>
        </w:rPr>
        <w:t>招标文件发出后，在提交投标文件截止时间15日前，招标人可对招标文件进行必要的澄清或修改。</w:t>
      </w:r>
    </w:p>
    <w:p w14:paraId="3667B14C">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w:t>
      </w:r>
      <w:r>
        <w:rPr>
          <w:rFonts w:hint="eastAsia" w:ascii="宋体"/>
          <w:color w:val="000000" w:themeColor="text1"/>
          <w:sz w:val="24"/>
          <w14:textFill>
            <w14:solidFill>
              <w14:schemeClr w14:val="tx1"/>
            </w14:solidFill>
          </w14:textFill>
        </w:rPr>
        <w:t>招标文件的澄清或修改将在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“项目答疑纪要”专区公开发布。答疑纪要一经在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发布，视作已发放给所有投标人，以</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上网发布时间作为送达时间。</w:t>
      </w:r>
    </w:p>
    <w:p w14:paraId="4309868D">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9.3</w:t>
      </w:r>
      <w:r>
        <w:rPr>
          <w:rFonts w:hint="eastAsia" w:ascii="宋体" w:hAnsi="宋体"/>
          <w:color w:val="000000" w:themeColor="text1"/>
          <w:sz w:val="24"/>
          <w14:textFill>
            <w14:solidFill>
              <w14:schemeClr w14:val="tx1"/>
            </w14:solidFill>
          </w14:textFill>
        </w:rPr>
        <w:t>招标文件的修改内容为招标文件的组成部分。</w:t>
      </w:r>
    </w:p>
    <w:p w14:paraId="5F7BB62C">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9.4</w:t>
      </w:r>
      <w:r>
        <w:rPr>
          <w:rFonts w:hint="eastAsia" w:ascii="宋体" w:hAnsi="宋体"/>
          <w:color w:val="000000" w:themeColor="text1"/>
          <w:sz w:val="24"/>
          <w14:textFill>
            <w14:solidFill>
              <w14:schemeClr w14:val="tx1"/>
            </w14:solidFill>
          </w14:textFill>
        </w:rPr>
        <w:t>招标文件的澄清或修改均以书面形式明确的内容为准。当招标文件的澄清、修改、补充等在同一内容的表述不一致时，以最后发出的书面形式的文件为准。</w:t>
      </w:r>
    </w:p>
    <w:p w14:paraId="2808A5DB">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9.5</w:t>
      </w:r>
      <w:r>
        <w:rPr>
          <w:rFonts w:hint="eastAsia" w:ascii="宋体" w:hAnsi="宋体"/>
          <w:color w:val="000000" w:themeColor="text1"/>
          <w:sz w:val="24"/>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CF7D4D">
      <w:pPr>
        <w:pStyle w:val="9"/>
        <w:spacing w:before="156" w:after="156"/>
        <w:rPr>
          <w:rFonts w:hint="eastAsia"/>
          <w:color w:val="000000" w:themeColor="text1"/>
          <w14:textFill>
            <w14:solidFill>
              <w14:schemeClr w14:val="tx1"/>
            </w14:solidFill>
          </w14:textFill>
        </w:rPr>
      </w:pPr>
      <w:bookmarkStart w:id="18" w:name="_Toc4967"/>
      <w:bookmarkStart w:id="19" w:name="_Toc2272551"/>
      <w:bookmarkStart w:id="20" w:name="_Toc21525495"/>
      <w:r>
        <w:rPr>
          <w:rFonts w:hint="eastAsia"/>
          <w:color w:val="000000" w:themeColor="text1"/>
          <w14:textFill>
            <w14:solidFill>
              <w14:schemeClr w14:val="tx1"/>
            </w14:solidFill>
          </w14:textFill>
        </w:rPr>
        <w:t>（三）投标文件的编制</w:t>
      </w:r>
      <w:bookmarkEnd w:id="18"/>
      <w:bookmarkEnd w:id="19"/>
      <w:bookmarkEnd w:id="20"/>
    </w:p>
    <w:p w14:paraId="2906DC66">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10</w:t>
      </w:r>
      <w:r>
        <w:rPr>
          <w:rFonts w:hint="eastAsia" w:ascii="宋体" w:hAnsi="宋体"/>
          <w:b/>
          <w:bCs/>
          <w:color w:val="000000" w:themeColor="text1"/>
          <w:sz w:val="24"/>
          <w14:textFill>
            <w14:solidFill>
              <w14:schemeClr w14:val="tx1"/>
            </w14:solidFill>
          </w14:textFill>
        </w:rPr>
        <w:t>．投标文件的语言及度量衡单位</w:t>
      </w:r>
    </w:p>
    <w:p w14:paraId="0741FE6A">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10.1 </w:t>
      </w:r>
      <w:r>
        <w:rPr>
          <w:rFonts w:hint="eastAsia" w:ascii="宋体" w:hAnsi="宋体"/>
          <w:color w:val="000000" w:themeColor="text1"/>
          <w:sz w:val="24"/>
          <w14:textFill>
            <w14:solidFill>
              <w14:schemeClr w14:val="tx1"/>
            </w14:solidFill>
          </w14:textFill>
        </w:rPr>
        <w:t>投标文件和与投标有关的所有文件均应使用中文。</w:t>
      </w:r>
    </w:p>
    <w:p w14:paraId="09C9D552">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10.2 </w:t>
      </w:r>
      <w:r>
        <w:rPr>
          <w:rFonts w:hint="eastAsia" w:ascii="宋体" w:hAnsi="宋体"/>
          <w:color w:val="000000" w:themeColor="text1"/>
          <w:sz w:val="24"/>
          <w14:textFill>
            <w14:solidFill>
              <w14:schemeClr w14:val="tx1"/>
            </w14:solidFill>
          </w14:textFill>
        </w:rPr>
        <w:t>除工程规范另有规定外，投标文件使用的度量衡单位，均采用中华人民共和国法定计量单位。</w:t>
      </w:r>
    </w:p>
    <w:p w14:paraId="1F094FBB">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11</w:t>
      </w:r>
      <w:r>
        <w:rPr>
          <w:rFonts w:hint="eastAsia" w:ascii="宋体" w:hAnsi="宋体"/>
          <w:b/>
          <w:bCs/>
          <w:color w:val="000000" w:themeColor="text1"/>
          <w:sz w:val="24"/>
          <w14:textFill>
            <w14:solidFill>
              <w14:schemeClr w14:val="tx1"/>
            </w14:solidFill>
          </w14:textFill>
        </w:rPr>
        <w:t>．投标文件的组成</w:t>
      </w:r>
    </w:p>
    <w:p w14:paraId="43448177">
      <w:pPr>
        <w:pStyle w:val="5"/>
        <w:spacing w:after="0" w:line="360" w:lineRule="auto"/>
        <w:ind w:firstLine="480" w:firstLineChars="200"/>
        <w:rPr>
          <w:rFonts w:asci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投标文件由技术部分（含资格审查文件）和经济部分二部分投标文件组成</w:t>
      </w:r>
      <w:r>
        <w:rPr>
          <w:rFonts w:hint="eastAsia" w:ascii="宋体" w:hAnsi="宋体"/>
          <w:b/>
          <w:color w:val="000000" w:themeColor="text1"/>
          <w:sz w:val="24"/>
          <w14:textFill>
            <w14:solidFill>
              <w14:schemeClr w14:val="tx1"/>
            </w14:solidFill>
          </w14:textFill>
        </w:rPr>
        <w:t>。</w:t>
      </w:r>
    </w:p>
    <w:p w14:paraId="3627857A">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11.2</w:t>
      </w:r>
      <w:r>
        <w:rPr>
          <w:rFonts w:hint="eastAsia" w:ascii="宋体" w:hAnsi="宋体"/>
          <w:bCs/>
          <w:color w:val="000000" w:themeColor="text1"/>
          <w:sz w:val="24"/>
          <w14:textFill>
            <w14:solidFill>
              <w14:schemeClr w14:val="tx1"/>
            </w14:solidFill>
          </w14:textFill>
        </w:rPr>
        <w:t>投标文件技术标部分主要包括下列内容：</w:t>
      </w:r>
    </w:p>
    <w:p w14:paraId="25386B98">
      <w:pPr>
        <w:spacing w:line="360" w:lineRule="auto"/>
        <w:ind w:firstLine="480" w:firstLineChars="200"/>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11.2.1 技术投标文件（</w:t>
      </w:r>
      <w:r>
        <w:rPr>
          <w:rFonts w:hint="eastAsia" w:ascii="宋体" w:hAnsi="宋体"/>
          <w:color w:val="000000" w:themeColor="text1"/>
          <w:sz w:val="24"/>
          <w14:textFill>
            <w14:solidFill>
              <w14:schemeClr w14:val="tx1"/>
            </w14:solidFill>
          </w14:textFill>
        </w:rPr>
        <w:t>按招标文件的要求填写）</w:t>
      </w:r>
      <w:r>
        <w:rPr>
          <w:rFonts w:hint="eastAsia" w:ascii="宋体"/>
          <w:bCs/>
          <w:color w:val="000000" w:themeColor="text1"/>
          <w:sz w:val="24"/>
          <w14:textFill>
            <w14:solidFill>
              <w14:schemeClr w14:val="tx1"/>
            </w14:solidFill>
          </w14:textFill>
        </w:rPr>
        <w:t>；</w:t>
      </w:r>
    </w:p>
    <w:p w14:paraId="00846AA2">
      <w:pPr>
        <w:spacing w:line="360" w:lineRule="auto"/>
        <w:ind w:firstLine="480" w:firstLineChars="200"/>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11.2.2 资格审查文件：</w:t>
      </w:r>
    </w:p>
    <w:p w14:paraId="72FB761B">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（1）投标人声明； </w:t>
      </w:r>
    </w:p>
    <w:p w14:paraId="33EEDEEC">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（2）法定代表人证明书、法定代表人签字或盖章的本投标文件授权委托证明书；</w:t>
      </w:r>
    </w:p>
    <w:p w14:paraId="6DEAE583">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（3）企业营业执照扫描件或电子证照；</w:t>
      </w:r>
    </w:p>
    <w:p w14:paraId="6773D45D">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（4）企业资质证书扫描件或电子证照；</w:t>
      </w:r>
    </w:p>
    <w:p w14:paraId="61A6E4B3">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（5）建筑施工企业安全生产许可证扫描件或电子证照；</w:t>
      </w:r>
    </w:p>
    <w:p w14:paraId="5AA09CF7">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（6）项目负责人（按网上投标登记时选择拟投入本项目的项目负责人）</w:t>
      </w:r>
    </w:p>
    <w:p w14:paraId="5EB285D2">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（7）专职安全员（按网上投标登记时选择拟投入本项目的专职安全员）</w:t>
      </w:r>
    </w:p>
    <w:p w14:paraId="01C4BE2E">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（8）拟委托技术负责人的相关证书、资料（具体要求由招标人明确）</w:t>
      </w:r>
    </w:p>
    <w:p w14:paraId="73C0ABF8">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（9）拟委派项目负责人的有效期内的建造师注册证书扫描件或电子证书；  </w:t>
      </w:r>
    </w:p>
    <w:p w14:paraId="41925151">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（10）项目负责人在有效期内的安全生产考核合格证书（B类）或建筑施工企业项目负责人安全生产考核合格证书扫描件或电子证书；</w:t>
      </w:r>
    </w:p>
    <w:p w14:paraId="25466386">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（11）专职安全员须具有在有效期内的安全生产考核合格证书（C类）或建筑施工企业专职安全生产管理人员安全生产考核合格证书（C3）扫描件或电子证书；</w:t>
      </w:r>
    </w:p>
    <w:p w14:paraId="1864D004">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（12）用于资格审查的业绩（设置业绩要求时选择此项，投标人须提供类似工程业绩的项目名称及项目编号，具体格式由招标人自定）；</w:t>
      </w:r>
    </w:p>
    <w:p w14:paraId="6E8CF61A">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（13）资格审查前，投标人须在广州市住房和城乡建设局建立企业信用档案，拟担任本工程项目负责人、专职安全员须是本企业信用档案中的在册人员； </w:t>
      </w:r>
    </w:p>
    <w:p w14:paraId="30CA3CAE">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（14）列明主办单位的联合体工作协议（采用联合体投标时需递交，投标人拟任本工程项目负责人应为联合体主办方信用档案中的在册人员，联合体工作协议应明确约定各方拟承担的工作和责任）；</w:t>
      </w:r>
    </w:p>
    <w:p w14:paraId="5986B527">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注：1.相关电子证书按规定需打印后手写本人签名的，应按照规定手写本人签名后再扫描提交。</w:t>
      </w:r>
    </w:p>
    <w:p w14:paraId="1FE0801F">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29FEEC5">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11.2.3</w:t>
      </w:r>
      <w:r>
        <w:rPr>
          <w:rFonts w:hint="eastAsia" w:ascii="宋体" w:hAnsi="宋体"/>
          <w:color w:val="000000" w:themeColor="text1"/>
          <w:sz w:val="24"/>
          <w14:textFill>
            <w14:solidFill>
              <w14:schemeClr w14:val="tx1"/>
            </w14:solidFill>
          </w14:textFill>
        </w:rPr>
        <w:t>项目管理机构配备。</w:t>
      </w:r>
    </w:p>
    <w:p w14:paraId="4C97B64F">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）投标人应列出该项目工程的施工组织机构构成和画出机构框架图及其负责人；</w:t>
      </w:r>
    </w:p>
    <w:p w14:paraId="7339DE1F">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）投标人应详细列出该施工组织机构中主要成员的名单、简历资料、职务职称和在本项目中拟担任的职务等资料，并附上有关证明材料扫描件；</w:t>
      </w:r>
    </w:p>
    <w:p w14:paraId="0E0B51E9">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）其他辅助说明资料。</w:t>
      </w:r>
    </w:p>
    <w:p w14:paraId="63521ADA">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11.2.4</w:t>
      </w:r>
      <w:r>
        <w:rPr>
          <w:rFonts w:hint="eastAsia" w:ascii="宋体" w:hAnsi="宋体"/>
          <w:color w:val="000000" w:themeColor="text1"/>
          <w:sz w:val="24"/>
          <w14:textFill>
            <w14:solidFill>
              <w14:schemeClr w14:val="tx1"/>
            </w14:solidFill>
          </w14:textFill>
        </w:rPr>
        <w:t>投标人在广州市可使用适合本工程的机械设备（附：机械设备为自有或租赁的说明；及承诺机械设备如属于租赁的，其租赁是不属于重复租赁）。</w:t>
      </w:r>
    </w:p>
    <w:p w14:paraId="5FDD1AC6">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11.2.5</w:t>
      </w:r>
      <w:r>
        <w:rPr>
          <w:rFonts w:hint="eastAsia" w:ascii="宋体" w:hAnsi="宋体"/>
          <w:color w:val="000000" w:themeColor="text1"/>
          <w:sz w:val="24"/>
          <w14:textFill>
            <w14:solidFill>
              <w14:schemeClr w14:val="tx1"/>
            </w14:solidFill>
          </w14:textFill>
        </w:rPr>
        <w:t>施工组织设计或施工方案。</w:t>
      </w:r>
    </w:p>
    <w:p w14:paraId="4059084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（1）投标人在编制施工组织设计或施工方案时应按照招标人提出的施工现场建筑垃圾源头减量的具体要求以及建筑垃圾综合利用产品的使用要求提供相应措施。</w:t>
      </w:r>
    </w:p>
    <w:p w14:paraId="329E75C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4198780">
      <w:pPr>
        <w:tabs>
          <w:tab w:val="left" w:pos="1125"/>
        </w:tabs>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w:t>
      </w:r>
      <w:r>
        <w:rPr>
          <w:rFonts w:hint="eastAsia" w:ascii="宋体" w:hAnsi="宋体"/>
          <w:color w:val="000000" w:themeColor="text1"/>
          <w:sz w:val="24"/>
          <w14:textFill>
            <w14:solidFill>
              <w14:schemeClr w14:val="tx1"/>
            </w14:solidFill>
          </w14:textFill>
        </w:rPr>
        <w:t>6按照</w:t>
      </w:r>
      <w:r>
        <w:rPr>
          <w:rFonts w:hint="eastAsia" w:ascii="宋体" w:hAnsi="宋体"/>
          <w:bCs/>
          <w:color w:val="000000" w:themeColor="text1"/>
          <w:sz w:val="24"/>
          <w14:textFill>
            <w14:solidFill>
              <w14:schemeClr w14:val="tx1"/>
            </w14:solidFill>
          </w14:textFill>
        </w:rPr>
        <w:t>招标文件要求</w:t>
      </w:r>
      <w:r>
        <w:rPr>
          <w:rFonts w:hint="eastAsia" w:ascii="宋体" w:hAnsi="宋体"/>
          <w:color w:val="000000" w:themeColor="text1"/>
          <w:sz w:val="24"/>
          <w14:textFill>
            <w14:solidFill>
              <w14:schemeClr w14:val="tx1"/>
            </w14:solidFill>
          </w14:textFill>
        </w:rPr>
        <w:t>填写的《参与编制技术标投标文件人员名单》。</w:t>
      </w:r>
    </w:p>
    <w:p w14:paraId="626FE70E">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11.3 </w:t>
      </w:r>
      <w:r>
        <w:rPr>
          <w:rFonts w:hint="eastAsia" w:ascii="宋体" w:hAnsi="宋体"/>
          <w:bCs/>
          <w:color w:val="000000" w:themeColor="text1"/>
          <w:sz w:val="24"/>
          <w14:textFill>
            <w14:solidFill>
              <w14:schemeClr w14:val="tx1"/>
            </w14:solidFill>
          </w14:textFill>
        </w:rPr>
        <w:t>经济部分投标文件主要包括下列内容：</w:t>
      </w:r>
    </w:p>
    <w:p w14:paraId="79FFEEB5">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11.3.1 </w:t>
      </w:r>
      <w:r>
        <w:rPr>
          <w:rFonts w:hint="eastAsia" w:ascii="宋体" w:hAnsi="宋体"/>
          <w:color w:val="000000" w:themeColor="text1"/>
          <w:sz w:val="24"/>
          <w14:textFill>
            <w14:solidFill>
              <w14:schemeClr w14:val="tx1"/>
            </w14:solidFill>
          </w14:textFill>
        </w:rPr>
        <w:t>经济投标文件（按招标文件的要求填写）。</w:t>
      </w:r>
    </w:p>
    <w:p w14:paraId="6A7581CC">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11.3.2</w:t>
      </w:r>
      <w:r>
        <w:rPr>
          <w:rFonts w:hint="eastAsia" w:ascii="宋体" w:hAnsi="宋体"/>
          <w:color w:val="000000" w:themeColor="text1"/>
          <w:sz w:val="24"/>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themeColor="text1"/>
          <w:sz w:val="24"/>
          <w:szCs w:val="24"/>
          <w14:textFill>
            <w14:solidFill>
              <w14:schemeClr w14:val="tx1"/>
            </w14:solidFill>
          </w14:textFill>
        </w:rPr>
        <w:t>其中包括如下：</w:t>
      </w:r>
      <w:r>
        <w:rPr>
          <w:rFonts w:ascii="宋体"/>
          <w:color w:val="000000" w:themeColor="text1"/>
          <w:sz w:val="24"/>
          <w14:textFill>
            <w14:solidFill>
              <w14:schemeClr w14:val="tx1"/>
            </w14:solidFill>
          </w14:textFill>
        </w:rPr>
        <w:t xml:space="preserve"> </w:t>
      </w:r>
    </w:p>
    <w:p w14:paraId="39016C9D">
      <w:pPr>
        <w:spacing w:line="360" w:lineRule="auto"/>
        <w:ind w:firstLine="566" w:firstLineChars="236"/>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）投标总价封面、扉页；</w:t>
      </w:r>
    </w:p>
    <w:p w14:paraId="06B0A665">
      <w:pPr>
        <w:spacing w:line="360" w:lineRule="auto"/>
        <w:ind w:firstLine="566" w:firstLineChars="23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）总说明</w:t>
      </w:r>
    </w:p>
    <w:p w14:paraId="41EC1E9F">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（3）工程项目投标报价汇总表；</w:t>
      </w:r>
    </w:p>
    <w:p w14:paraId="1A5FA0DE">
      <w:pPr>
        <w:spacing w:line="360" w:lineRule="auto"/>
        <w:ind w:firstLine="566" w:firstLineChars="23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（4）单项工程投标报价汇总表；</w:t>
      </w:r>
    </w:p>
    <w:p w14:paraId="61AB15BA">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（5）单位工程投标报价汇总表；</w:t>
      </w:r>
    </w:p>
    <w:p w14:paraId="7B6D596F">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（6）分部分项工程清单与计价表；</w:t>
      </w:r>
    </w:p>
    <w:p w14:paraId="2D0CE180">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（7）单价措施项目清单与计价表；</w:t>
      </w:r>
    </w:p>
    <w:p w14:paraId="6233ADCF">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（8）总价措施项目清单与计价表；</w:t>
      </w:r>
    </w:p>
    <w:p w14:paraId="739FD4E2">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（9）综合单价分析表；</w:t>
      </w:r>
    </w:p>
    <w:p w14:paraId="55B6D783">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（10）其他项目清单与计价汇总表；</w:t>
      </w:r>
    </w:p>
    <w:p w14:paraId="6276AEB4">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（11）暂列金额明细表；</w:t>
      </w:r>
    </w:p>
    <w:p w14:paraId="7E1921BA">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（12）材料（工程设备）暂估价明细表；</w:t>
      </w:r>
    </w:p>
    <w:p w14:paraId="252FE3D1">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（13）专业工程暂估价明细表；</w:t>
      </w:r>
    </w:p>
    <w:p w14:paraId="39439D85">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（14）计日工表；</w:t>
      </w:r>
    </w:p>
    <w:p w14:paraId="71FED3ED">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（15）总承包服务计价表；</w:t>
      </w:r>
    </w:p>
    <w:p w14:paraId="5815186B">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（16）规费和税金项目计价表；</w:t>
      </w:r>
    </w:p>
    <w:p w14:paraId="3C569B4F">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（17）人工、主要材料和设备一览表</w:t>
      </w:r>
    </w:p>
    <w:p w14:paraId="619108C1">
      <w:pPr>
        <w:tabs>
          <w:tab w:val="left" w:pos="1125"/>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w:t>
      </w:r>
      <w:r>
        <w:rPr>
          <w:rFonts w:hint="eastAsia" w:ascii="宋体" w:hAnsi="宋体"/>
          <w:color w:val="000000" w:themeColor="text1"/>
          <w:sz w:val="24"/>
          <w14:textFill>
            <w14:solidFill>
              <w14:schemeClr w14:val="tx1"/>
            </w14:solidFill>
          </w14:textFill>
        </w:rPr>
        <w:t>3按照</w:t>
      </w:r>
      <w:r>
        <w:rPr>
          <w:rFonts w:hint="eastAsia" w:ascii="宋体" w:hAnsi="宋体"/>
          <w:bCs/>
          <w:color w:val="000000" w:themeColor="text1"/>
          <w:sz w:val="24"/>
          <w14:textFill>
            <w14:solidFill>
              <w14:schemeClr w14:val="tx1"/>
            </w14:solidFill>
          </w14:textFill>
        </w:rPr>
        <w:t>招标文件要求</w:t>
      </w:r>
      <w:r>
        <w:rPr>
          <w:rFonts w:hint="eastAsia" w:ascii="宋体" w:hAnsi="宋体"/>
          <w:color w:val="000000" w:themeColor="text1"/>
          <w:sz w:val="24"/>
          <w14:textFill>
            <w14:solidFill>
              <w14:schemeClr w14:val="tx1"/>
            </w14:solidFill>
          </w14:textFill>
        </w:rPr>
        <w:t>填写的《参与编制经济标投标文件人员名单》。</w:t>
      </w:r>
    </w:p>
    <w:p w14:paraId="1409B2E7">
      <w:pPr>
        <w:tabs>
          <w:tab w:val="left" w:pos="112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14:paraId="5320F2C7">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12</w:t>
      </w:r>
      <w:r>
        <w:rPr>
          <w:rFonts w:hint="eastAsia" w:ascii="宋体" w:hAnsi="宋体"/>
          <w:b/>
          <w:bCs/>
          <w:color w:val="000000" w:themeColor="text1"/>
          <w:sz w:val="24"/>
          <w14:textFill>
            <w14:solidFill>
              <w14:schemeClr w14:val="tx1"/>
            </w14:solidFill>
          </w14:textFill>
        </w:rPr>
        <w:t>．投标文件格式</w:t>
      </w:r>
    </w:p>
    <w:p w14:paraId="320E923D">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投标文件包括本须知第</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条中规定的内容，投标人提交的投标文件应当使用招标文件所提供的投标文件全部格式（表格可以按同样格式扩展）。</w:t>
      </w:r>
    </w:p>
    <w:p w14:paraId="740CEEBF">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w:t>
      </w:r>
      <w:r>
        <w:rPr>
          <w:rFonts w:hint="eastAsia"/>
          <w:color w:val="000000" w:themeColor="text1"/>
          <w:sz w:val="24"/>
          <w:szCs w:val="24"/>
          <w14:textFill>
            <w14:solidFill>
              <w14:schemeClr w14:val="tx1"/>
            </w14:solidFill>
          </w14:textFill>
        </w:rPr>
        <w:t>全流程电子化项目的相关指南进行操作。详见：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14:paraId="2F300542">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注：投标文件电子文档需要投标人单位盖章的材料，投标人加盖电子印章即可，不得将投标人未对电子文档加盖实物印章作为否决投标的情形。</w:t>
      </w:r>
    </w:p>
    <w:p w14:paraId="60466FCB">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12.3 </w:t>
      </w:r>
      <w:r>
        <w:rPr>
          <w:rFonts w:hint="eastAsia" w:ascii="宋体" w:hAnsi="宋体"/>
          <w:bCs/>
          <w:color w:val="000000" w:themeColor="text1"/>
          <w:sz w:val="24"/>
          <w:szCs w:val="24"/>
          <w14:textFill>
            <w14:solidFill>
              <w14:schemeClr w14:val="tx1"/>
            </w14:solidFill>
          </w14:textFill>
        </w:rPr>
        <w:t>投标文件应按</w:t>
      </w:r>
      <w:r>
        <w:rPr>
          <w:rFonts w:hint="eastAsia" w:ascii="宋体" w:hAnsi="宋体"/>
          <w:color w:val="000000" w:themeColor="text1"/>
          <w:sz w:val="24"/>
          <w14:textFill>
            <w14:solidFill>
              <w14:schemeClr w14:val="tx1"/>
            </w14:solidFill>
          </w14:textFill>
        </w:rPr>
        <w:t>照交易平台关于全流程电子化项目的相关指南进行编制，详见：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093BAF24">
      <w:pPr>
        <w:pStyle w:val="5"/>
        <w:spacing w:after="0" w:line="360" w:lineRule="auto"/>
        <w:ind w:firstLine="0"/>
        <w:rPr>
          <w:rFonts w:hint="eastAsia"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如不按上述要求编制引起系统无法检索、读取相关信息的，其后果由投标人承担。</w:t>
      </w:r>
    </w:p>
    <w:p w14:paraId="51BABD3C">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13</w:t>
      </w:r>
      <w:r>
        <w:rPr>
          <w:rFonts w:hint="eastAsia" w:ascii="宋体" w:hAnsi="宋体"/>
          <w:b/>
          <w:bCs/>
          <w:color w:val="000000" w:themeColor="text1"/>
          <w:sz w:val="24"/>
          <w14:textFill>
            <w14:solidFill>
              <w14:schemeClr w14:val="tx1"/>
            </w14:solidFill>
          </w14:textFill>
        </w:rPr>
        <w:t>．投标报价及造价承包和变更结算方式</w:t>
      </w:r>
    </w:p>
    <w:p w14:paraId="03FA99BE">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13.1 </w:t>
      </w:r>
      <w:r>
        <w:rPr>
          <w:rFonts w:hint="eastAsia" w:ascii="宋体" w:hAnsi="宋体"/>
          <w:color w:val="000000" w:themeColor="text1"/>
          <w:sz w:val="24"/>
          <w14:textFill>
            <w14:solidFill>
              <w14:schemeClr w14:val="tx1"/>
            </w14:solidFill>
          </w14:textFill>
        </w:rPr>
        <w:t>本工程的投标报价采用投标须知前附表第</w:t>
      </w: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项所规定的方式。投标报价（含单价及总价）精确到“分”。</w:t>
      </w:r>
    </w:p>
    <w:p w14:paraId="3FE8B390">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w:t>
      </w:r>
      <w:r>
        <w:rPr>
          <w:rFonts w:hint="eastAsia" w:ascii="宋体" w:hAnsi="宋体"/>
          <w:color w:val="000000" w:themeColor="text1"/>
          <w:sz w:val="24"/>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5D3D753A">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w:t>
      </w:r>
      <w:r>
        <w:rPr>
          <w:rFonts w:hint="eastAsia" w:ascii="宋体" w:hAnsi="宋体"/>
          <w:color w:val="000000" w:themeColor="text1"/>
          <w:sz w:val="24"/>
          <w14:textFill>
            <w14:solidFill>
              <w14:schemeClr w14:val="tx1"/>
            </w14:solidFill>
          </w14:textFill>
        </w:rPr>
        <w:t>投标人的投标报价，应是按照投标须知前附表第</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项的工期要求，在投标须知前附表第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项的建设地点，完成投标须知前附表第</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9C70AB7">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13.4</w:t>
      </w:r>
      <w:r>
        <w:rPr>
          <w:rFonts w:hint="eastAsia" w:ascii="宋体" w:hAnsi="宋体"/>
          <w:color w:val="000000" w:themeColor="text1"/>
          <w:sz w:val="24"/>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3F2BD64">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14:paraId="12584D91">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13.5.1</w:t>
      </w:r>
      <w:r>
        <w:rPr>
          <w:rFonts w:hint="eastAsia" w:ascii="宋体" w:hAnsi="宋体"/>
          <w:color w:val="000000" w:themeColor="text1"/>
          <w:sz w:val="24"/>
          <w14:textFill>
            <w14:solidFill>
              <w14:schemeClr w14:val="tx1"/>
            </w14:solidFill>
          </w14:textFill>
        </w:rPr>
        <w:t>中标的投标文件工程量清单中已有相同项目的适用综合单价，则沿用；</w:t>
      </w:r>
    </w:p>
    <w:p w14:paraId="60A47BE8">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13.5.2</w:t>
      </w:r>
      <w:r>
        <w:rPr>
          <w:rFonts w:hint="eastAsia" w:ascii="宋体" w:hAnsi="宋体"/>
          <w:color w:val="000000" w:themeColor="text1"/>
          <w:sz w:val="24"/>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1325105">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13.5.3 </w:t>
      </w:r>
      <w:r>
        <w:rPr>
          <w:rFonts w:hint="eastAsia" w:ascii="宋体" w:hAnsi="宋体"/>
          <w:color w:val="000000" w:themeColor="text1"/>
          <w:sz w:val="24"/>
          <w14:textFill>
            <w14:solidFill>
              <w14:schemeClr w14:val="tx1"/>
            </w14:solidFill>
          </w14:textFill>
        </w:rPr>
        <w:t>中标的投标文件工程量清单中没有相同项目或类似项目的，如可套取相关定额，则以相关定额为基数下浮计算单价，下浮率为中标价</w:t>
      </w:r>
      <w:r>
        <w:rPr>
          <w:rFonts w:hint="eastAsia" w:ascii="宋体" w:hAnsi="宋体"/>
          <w:color w:val="000000" w:themeColor="text1"/>
          <w:sz w:val="24"/>
          <w:szCs w:val="24"/>
          <w14:textFill>
            <w14:solidFill>
              <w14:schemeClr w14:val="tx1"/>
            </w14:solidFill>
          </w14:textFill>
        </w:rPr>
        <w:t>相对于最高投标限价的下</w:t>
      </w:r>
      <w:r>
        <w:rPr>
          <w:rFonts w:hint="eastAsia" w:ascii="宋体" w:hAnsi="宋体"/>
          <w:color w:val="000000" w:themeColor="text1"/>
          <w:sz w:val="24"/>
          <w14:textFill>
            <w14:solidFill>
              <w14:schemeClr w14:val="tx1"/>
            </w14:solidFill>
          </w14:textFill>
        </w:rPr>
        <w:t>浮率（下浮率</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最高投标限价</w:t>
      </w:r>
      <w:r>
        <w:rPr>
          <w:rFonts w:asci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中标价）</w:t>
      </w:r>
      <w:r>
        <w:rPr>
          <w:rFonts w:ascii="宋体" w:hAnsi="宋体"/>
          <w:color w:val="000000" w:themeColor="text1"/>
          <w:sz w:val="24"/>
          <w14:textFill>
            <w14:solidFill>
              <w14:schemeClr w14:val="tx1"/>
            </w14:solidFill>
          </w14:textFill>
        </w:rPr>
        <w:t>/</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最高投标限价</w:t>
      </w:r>
      <w:r>
        <w:rPr>
          <w:rFonts w:hint="eastAsia" w:ascii="宋体" w:hAnsi="宋体"/>
          <w:color w:val="000000" w:themeColor="text1"/>
          <w:sz w:val="24"/>
          <w14:textFill>
            <w14:solidFill>
              <w14:schemeClr w14:val="tx1"/>
            </w14:solidFill>
          </w14:textFill>
        </w:rPr>
        <w:t>）。</w:t>
      </w:r>
    </w:p>
    <w:p w14:paraId="225AE936">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13.5.4 </w:t>
      </w:r>
      <w:r>
        <w:rPr>
          <w:rFonts w:hint="eastAsia" w:ascii="宋体" w:hAnsi="宋体"/>
          <w:color w:val="000000" w:themeColor="text1"/>
          <w:sz w:val="24"/>
          <w14:textFill>
            <w14:solidFill>
              <w14:schemeClr w14:val="tx1"/>
            </w14:solidFill>
          </w14:textFill>
        </w:rPr>
        <w:t>如相关定额没有相应子目的，其计价方式由招标人在本招标文件第三章中另行规定。未规定的，中标后双方协商约定。</w:t>
      </w:r>
    </w:p>
    <w:p w14:paraId="14B17F88">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w:t>
      </w:r>
      <w:r>
        <w:rPr>
          <w:rFonts w:hint="eastAsia" w:ascii="宋体" w:hAnsi="宋体"/>
          <w:color w:val="000000" w:themeColor="text1"/>
          <w:sz w:val="24"/>
          <w14:textFill>
            <w14:solidFill>
              <w14:schemeClr w14:val="tx1"/>
            </w14:solidFill>
          </w14:textFill>
        </w:rPr>
        <w:t>暂列金额、暂估价</w:t>
      </w:r>
    </w:p>
    <w:p w14:paraId="78763FBF">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13.6.1</w:t>
      </w:r>
      <w:r>
        <w:rPr>
          <w:rFonts w:hint="eastAsia" w:ascii="宋体" w:hAnsi="宋体"/>
          <w:color w:val="000000" w:themeColor="text1"/>
          <w:sz w:val="24"/>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B787D31">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暂估价是指招标人在工程量清单中提供的用于支付必然发生但暂时不能确定价格的材料的单价以及专业工程的金额。</w:t>
      </w:r>
    </w:p>
    <w:p w14:paraId="0867B5EB">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13.6.2</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0DBAA841">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13.6.3</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CD57BB6">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13.6.4</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款规定确定。</w:t>
      </w:r>
    </w:p>
    <w:p w14:paraId="34F7D480">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13.6.5</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2A0151C">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13.6.6 </w:t>
      </w:r>
      <w:r>
        <w:rPr>
          <w:rFonts w:hint="eastAsia" w:ascii="宋体" w:hAnsi="宋体"/>
          <w:color w:val="000000" w:themeColor="text1"/>
          <w:sz w:val="24"/>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2568825">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13.7</w:t>
      </w:r>
      <w:r>
        <w:rPr>
          <w:rFonts w:hint="eastAsia" w:ascii="宋体" w:hAnsi="宋体"/>
          <w:color w:val="000000" w:themeColor="text1"/>
          <w:sz w:val="24"/>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14:paraId="7CB1DD63">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13.8</w:t>
      </w:r>
      <w:r>
        <w:rPr>
          <w:rFonts w:hint="eastAsia" w:ascii="宋体" w:hAnsi="宋体"/>
          <w:color w:val="000000" w:themeColor="text1"/>
          <w:sz w:val="24"/>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E87192C">
      <w:pPr>
        <w:pStyle w:val="5"/>
        <w:spacing w:after="0"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13.9</w:t>
      </w:r>
      <w:r>
        <w:rPr>
          <w:rFonts w:hint="eastAsia" w:ascii="宋体"/>
          <w:color w:val="000000" w:themeColor="text1"/>
          <w:sz w:val="24"/>
          <w:szCs w:val="24"/>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FDD90B7">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14</w:t>
      </w:r>
      <w:r>
        <w:rPr>
          <w:rFonts w:hint="eastAsia" w:ascii="宋体" w:hAnsi="宋体"/>
          <w:b/>
          <w:bCs/>
          <w:color w:val="000000" w:themeColor="text1"/>
          <w:sz w:val="24"/>
          <w14:textFill>
            <w14:solidFill>
              <w14:schemeClr w14:val="tx1"/>
            </w14:solidFill>
          </w14:textFill>
        </w:rPr>
        <w:t>．投标货币</w:t>
      </w:r>
    </w:p>
    <w:p w14:paraId="62058D40">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14.1 </w:t>
      </w:r>
      <w:r>
        <w:rPr>
          <w:rFonts w:hint="eastAsia" w:ascii="宋体" w:hAnsi="宋体"/>
          <w:color w:val="000000" w:themeColor="text1"/>
          <w:sz w:val="24"/>
          <w14:textFill>
            <w14:solidFill>
              <w14:schemeClr w14:val="tx1"/>
            </w14:solidFill>
          </w14:textFill>
        </w:rPr>
        <w:t>本工程投标报价采用的币种为人民币。</w:t>
      </w:r>
    </w:p>
    <w:p w14:paraId="0A08C91D">
      <w:pPr>
        <w:pStyle w:val="5"/>
        <w:spacing w:after="0" w:line="360" w:lineRule="auto"/>
        <w:ind w:firstLine="482" w:firstLineChars="200"/>
        <w:rPr>
          <w:rFonts w:asci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15</w:t>
      </w:r>
      <w:r>
        <w:rPr>
          <w:rFonts w:hint="eastAsia" w:ascii="宋体" w:hAnsi="宋体"/>
          <w:b/>
          <w:bCs/>
          <w:color w:val="000000" w:themeColor="text1"/>
          <w:sz w:val="24"/>
          <w14:textFill>
            <w14:solidFill>
              <w14:schemeClr w14:val="tx1"/>
            </w14:solidFill>
          </w14:textFill>
        </w:rPr>
        <w:t>．投标有效期</w:t>
      </w:r>
    </w:p>
    <w:p w14:paraId="0E18107D">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15.1 </w:t>
      </w:r>
      <w:r>
        <w:rPr>
          <w:rFonts w:hint="eastAsia" w:ascii="宋体" w:hAnsi="宋体"/>
          <w:color w:val="000000" w:themeColor="text1"/>
          <w:sz w:val="24"/>
          <w14:textFill>
            <w14:solidFill>
              <w14:schemeClr w14:val="tx1"/>
            </w14:solidFill>
          </w14:textFill>
        </w:rPr>
        <w:t>投标有效期见投标须知前附表第</w:t>
      </w:r>
      <w:r>
        <w:rPr>
          <w:rFonts w:ascii="宋体" w:hAnsi="宋体"/>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项所规定的期限，在此期限内，凡符合本招标文件要求的投标文件均保持有效。</w:t>
      </w:r>
    </w:p>
    <w:p w14:paraId="4C3D52AB">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15.2 </w:t>
      </w:r>
      <w:r>
        <w:rPr>
          <w:rFonts w:hint="eastAsia" w:ascii="宋体" w:hAnsi="宋体"/>
          <w:color w:val="000000" w:themeColor="text1"/>
          <w:sz w:val="24"/>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条关于投标保证金的退还与不予退还的规定仍然适用。</w:t>
      </w:r>
    </w:p>
    <w:p w14:paraId="679939FE">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16</w:t>
      </w:r>
      <w:r>
        <w:rPr>
          <w:rFonts w:hint="eastAsia" w:ascii="宋体" w:hAnsi="宋体"/>
          <w:b/>
          <w:bCs/>
          <w:color w:val="000000" w:themeColor="text1"/>
          <w:sz w:val="24"/>
          <w14:textFill>
            <w14:solidFill>
              <w14:schemeClr w14:val="tx1"/>
            </w14:solidFill>
          </w14:textFill>
        </w:rPr>
        <w:t>．投标保证金</w:t>
      </w:r>
    </w:p>
    <w:p w14:paraId="7C52B73C">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16.1</w:t>
      </w:r>
      <w:r>
        <w:rPr>
          <w:rFonts w:hint="eastAsia" w:ascii="宋体" w:hAnsi="宋体"/>
          <w:color w:val="000000" w:themeColor="text1"/>
          <w:sz w:val="24"/>
          <w14:textFill>
            <w14:solidFill>
              <w14:schemeClr w14:val="tx1"/>
            </w14:solidFill>
          </w14:textFill>
        </w:rPr>
        <w:t>投标人应按投标须知前附表第</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项所述金额和时间递交</w:t>
      </w:r>
      <w:r>
        <w:rPr>
          <w:rFonts w:hint="eastAsia" w:ascii="宋体" w:hAnsi="宋体"/>
          <w:bCs/>
          <w:color w:val="000000" w:themeColor="text1"/>
          <w:sz w:val="24"/>
          <w14:textFill>
            <w14:solidFill>
              <w14:schemeClr w14:val="tx1"/>
            </w14:solidFill>
          </w14:textFill>
        </w:rPr>
        <w:t>投标保证金</w:t>
      </w:r>
      <w:r>
        <w:rPr>
          <w:rFonts w:hint="eastAsia" w:ascii="宋体" w:hAnsi="宋体"/>
          <w:color w:val="000000" w:themeColor="text1"/>
          <w:sz w:val="24"/>
          <w14:textFill>
            <w14:solidFill>
              <w14:schemeClr w14:val="tx1"/>
            </w14:solidFill>
          </w14:textFill>
        </w:rPr>
        <w:t>。招标人应当允许投标人自主选择现金、银行保函、保证保险、专业工程担保公司担保等方式缴纳投标保证金。</w:t>
      </w:r>
    </w:p>
    <w:p w14:paraId="0C4C839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16.1.1 采用现金或者支票形式提交的，投标保证金须从投标人的银行基本账户转出。</w:t>
      </w:r>
    </w:p>
    <w:p w14:paraId="6E60146F">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6FCE074">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16.1.3 采用电子形式的保函、担保或保证保险提交投标保证金的，应在招标文件中明确电子递交途径。</w:t>
      </w:r>
    </w:p>
    <w:p w14:paraId="5E3BC55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14:paraId="360E768B">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16.3投标保证金应依据法律法规的相关规定退还。</w:t>
      </w:r>
    </w:p>
    <w:p w14:paraId="63E6877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16.4如有下列情况之一的，招标人可以不予退还投标保证金（是否退还投标保证金由招标人在招标文件中规定）：</w:t>
      </w:r>
    </w:p>
    <w:p w14:paraId="1DE7B953">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16.4.1因投标人原因造成投标文件未解密的；</w:t>
      </w:r>
    </w:p>
    <w:p w14:paraId="5DBD578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16.4.2投标人在投标有效期内撤销投标文件；</w:t>
      </w:r>
    </w:p>
    <w:p w14:paraId="43D2CC1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16.4.3中标人未能在规定期限内按要求提交履约担保；</w:t>
      </w:r>
    </w:p>
    <w:p w14:paraId="08ECCBED">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16.4.4中标人未能在规定期限内签署合同协议。</w:t>
      </w:r>
    </w:p>
    <w:p w14:paraId="7F580BB3">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16.5投标人如存在下列情况之一的，将被拒绝在一定时期内参与招标人后续工程投标（拒绝时限需在招标文件中明确）：</w:t>
      </w:r>
    </w:p>
    <w:p w14:paraId="6FC5D29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16.5.1投标人存在16.4条款所列情形且投标人提交的保函、担保或保证保险无法兑付的；</w:t>
      </w:r>
    </w:p>
    <w:p w14:paraId="132D5276">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16.5.2采用非电子形式提交投标保证金的投标人存在16.4条款所列情形，且未按招标人要求补交银行保函、专业工程担保公司担保或保证保险原件的；</w:t>
      </w:r>
    </w:p>
    <w:p w14:paraId="4CC13DB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16.5.3按招标文件要求免于提供投标保证金的投标人存在16.4条款所列情形，且未按招标人要求补交投标保证金的；</w:t>
      </w:r>
    </w:p>
    <w:p w14:paraId="2C69DFA3">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16.5.3按招标文件要求免于提供投标保证金的投标人存在16.4条款所列情形的。</w:t>
      </w:r>
    </w:p>
    <w:p w14:paraId="74B54C99">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注：16.5.3款由招标人二选一，需在招标文件中明确。</w:t>
      </w:r>
    </w:p>
    <w:p w14:paraId="6A48885C">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17</w:t>
      </w:r>
      <w:r>
        <w:rPr>
          <w:rFonts w:hint="eastAsia" w:ascii="宋体" w:hAnsi="宋体"/>
          <w:b/>
          <w:bCs/>
          <w:color w:val="000000" w:themeColor="text1"/>
          <w:sz w:val="24"/>
          <w14:textFill>
            <w14:solidFill>
              <w14:schemeClr w14:val="tx1"/>
            </w14:solidFill>
          </w14:textFill>
        </w:rPr>
        <w:t>．投标文件的签署</w:t>
      </w:r>
    </w:p>
    <w:p w14:paraId="7BA41825">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14:textFill>
            <w14:solidFill>
              <w14:schemeClr w14:val="tx1"/>
            </w14:solidFill>
          </w14:textFill>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613F44C4">
      <w:pPr>
        <w:pStyle w:val="9"/>
        <w:spacing w:before="156" w:after="156"/>
        <w:rPr>
          <w:rFonts w:hint="eastAsia"/>
          <w:color w:val="000000" w:themeColor="text1"/>
          <w14:textFill>
            <w14:solidFill>
              <w14:schemeClr w14:val="tx1"/>
            </w14:solidFill>
          </w14:textFill>
        </w:rPr>
      </w:pPr>
      <w:bookmarkStart w:id="21" w:name="_Toc2272552"/>
      <w:bookmarkStart w:id="22" w:name="_Toc21525496"/>
      <w:bookmarkStart w:id="23" w:name="_Toc29945"/>
      <w:r>
        <w:rPr>
          <w:rFonts w:hint="eastAsia"/>
          <w:color w:val="000000" w:themeColor="text1"/>
          <w14:textFill>
            <w14:solidFill>
              <w14:schemeClr w14:val="tx1"/>
            </w14:solidFill>
          </w14:textFill>
        </w:rPr>
        <w:t>（四）投标文件的提交</w:t>
      </w:r>
      <w:bookmarkEnd w:id="21"/>
      <w:bookmarkEnd w:id="22"/>
      <w:bookmarkEnd w:id="23"/>
    </w:p>
    <w:p w14:paraId="533E00D3">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18</w:t>
      </w:r>
      <w:r>
        <w:rPr>
          <w:rFonts w:hint="eastAsia" w:ascii="宋体" w:hAnsi="宋体"/>
          <w:b/>
          <w:bCs/>
          <w:color w:val="000000" w:themeColor="text1"/>
          <w:sz w:val="24"/>
          <w14:textFill>
            <w14:solidFill>
              <w14:schemeClr w14:val="tx1"/>
            </w14:solidFill>
          </w14:textFill>
        </w:rPr>
        <w:t>．</w:t>
      </w:r>
      <w:r>
        <w:rPr>
          <w:rFonts w:hint="eastAsia"/>
          <w:b/>
          <w:color w:val="000000" w:themeColor="text1"/>
          <w:sz w:val="24"/>
          <w:szCs w:val="24"/>
          <w14:textFill>
            <w14:solidFill>
              <w14:schemeClr w14:val="tx1"/>
            </w14:solidFill>
          </w14:textFill>
        </w:rPr>
        <w:t>投标文件的密封和标记</w:t>
      </w:r>
    </w:p>
    <w:p w14:paraId="0CB26E88">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递交的电子投标文件（不含备用光盘）必须进行加密。按照交易平台关于</w:t>
      </w:r>
      <w:r>
        <w:rPr>
          <w:rFonts w:hint="eastAsia"/>
          <w:color w:val="000000" w:themeColor="text1"/>
          <w:sz w:val="24"/>
          <w:szCs w:val="24"/>
          <w14:textFill>
            <w14:solidFill>
              <w14:schemeClr w14:val="tx1"/>
            </w14:solidFill>
          </w14:textFill>
        </w:rPr>
        <w:t>全流程电子化项目的相关指南进行操作。详见：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14:paraId="3446FCA6">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.2</w:t>
      </w:r>
      <w:r>
        <w:rPr>
          <w:rFonts w:ascii="宋体"/>
          <w:bCs/>
          <w:color w:val="000000" w:themeColor="text1"/>
          <w:sz w:val="24"/>
          <w14:textFill>
            <w14:solidFill>
              <w14:schemeClr w14:val="tx1"/>
            </w14:solidFill>
          </w14:textFill>
        </w:rPr>
        <w:t xml:space="preserve"> </w:t>
      </w:r>
      <w:r>
        <w:rPr>
          <w:rFonts w:hint="eastAsia" w:ascii="宋体"/>
          <w:bCs/>
          <w:color w:val="000000" w:themeColor="text1"/>
          <w:sz w:val="24"/>
          <w14:textFill>
            <w14:solidFill>
              <w14:schemeClr w14:val="tx1"/>
            </w14:solidFill>
          </w14:textFill>
        </w:rPr>
        <w:t>未按要求加密的投标文件，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bCs/>
          <w:color w:val="000000" w:themeColor="text1"/>
          <w:sz w:val="24"/>
          <w14:textFill>
            <w14:solidFill>
              <w14:schemeClr w14:val="tx1"/>
            </w14:solidFill>
          </w14:textFill>
        </w:rPr>
        <w:t>将予以拒收。</w:t>
      </w:r>
    </w:p>
    <w:p w14:paraId="22572A59">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19</w:t>
      </w:r>
      <w:r>
        <w:rPr>
          <w:rFonts w:hint="eastAsia" w:ascii="宋体" w:hAnsi="宋体"/>
          <w:b/>
          <w:bCs/>
          <w:color w:val="000000" w:themeColor="text1"/>
          <w:sz w:val="24"/>
          <w14:textFill>
            <w14:solidFill>
              <w14:schemeClr w14:val="tx1"/>
            </w14:solidFill>
          </w14:textFill>
        </w:rPr>
        <w:t>．投标文件的递交和接收</w:t>
      </w:r>
    </w:p>
    <w:p w14:paraId="05005B19">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1投标人通过</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递交电子投标文件。</w:t>
      </w:r>
    </w:p>
    <w:p w14:paraId="79B37B7C">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2投标人完成电子</w:t>
      </w:r>
      <w:r>
        <w:rPr>
          <w:rFonts w:hint="eastAsia" w:ascii="宋体" w:hAnsi="宋体"/>
          <w:color w:val="000000" w:themeColor="text1"/>
          <w:sz w:val="24"/>
          <w14:textFill>
            <w14:solidFill>
              <w14:schemeClr w14:val="tx1"/>
            </w14:solidFill>
          </w14:textFill>
        </w:rPr>
        <w:t>投标文件</w:t>
      </w:r>
      <w:r>
        <w:rPr>
          <w:rFonts w:hint="eastAsia" w:ascii="宋体" w:hAnsi="宋体"/>
          <w:bCs/>
          <w:color w:val="000000" w:themeColor="text1"/>
          <w:sz w:val="24"/>
          <w14:textFill>
            <w14:solidFill>
              <w14:schemeClr w14:val="tx1"/>
            </w14:solidFill>
          </w14:textFill>
        </w:rPr>
        <w:t>上传后，</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即时向投标人发出递交回执通知。递交时间以递交回执通知载明的传输完成时间为准。</w:t>
      </w:r>
    </w:p>
    <w:p w14:paraId="75954718">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3</w:t>
      </w:r>
      <w:r>
        <w:rPr>
          <w:rFonts w:hint="eastAsia"/>
          <w:bCs/>
          <w:color w:val="000000" w:themeColor="text1"/>
          <w:sz w:val="24"/>
          <w:szCs w:val="24"/>
          <w14:textFill>
            <w14:solidFill>
              <w14:schemeClr w14:val="tx1"/>
            </w14:solidFill>
          </w14:textFill>
        </w:rPr>
        <w:t>逾期送达的</w:t>
      </w:r>
      <w:r>
        <w:rPr>
          <w:rFonts w:hint="eastAsia" w:ascii="宋体" w:hAnsi="宋体"/>
          <w:bCs/>
          <w:color w:val="000000" w:themeColor="text1"/>
          <w:sz w:val="24"/>
          <w14:textFill>
            <w14:solidFill>
              <w14:schemeClr w14:val="tx1"/>
            </w14:solidFill>
          </w14:textFill>
        </w:rPr>
        <w:t>电子投标文件，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将予以拒收。</w:t>
      </w:r>
    </w:p>
    <w:p w14:paraId="7AD55814">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投标截止前，</w:t>
      </w:r>
      <w:r>
        <w:rPr>
          <w:rFonts w:hint="eastAsia"/>
          <w:color w:val="000000" w:themeColor="text1"/>
          <w:sz w:val="24"/>
          <w:szCs w:val="24"/>
          <w14:textFill>
            <w14:solidFill>
              <w14:schemeClr w14:val="tx1"/>
            </w14:solidFill>
          </w14:textFill>
        </w:rPr>
        <w:t>招标人拒绝接收符合条件的投标文件，投标人可向招标投标监督机构投诉。</w:t>
      </w:r>
    </w:p>
    <w:p w14:paraId="65A0FAEA">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5如技术标和经济标先后分别开启，</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将按招标文件规定的时间分别开启技术标和经济标。</w:t>
      </w:r>
    </w:p>
    <w:p w14:paraId="6BC6C264">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20</w:t>
      </w:r>
      <w:r>
        <w:rPr>
          <w:rFonts w:hint="eastAsia" w:ascii="宋体" w:hAnsi="宋体"/>
          <w:b/>
          <w:bCs/>
          <w:color w:val="000000" w:themeColor="text1"/>
          <w:sz w:val="24"/>
          <w14:textFill>
            <w14:solidFill>
              <w14:schemeClr w14:val="tx1"/>
            </w14:solidFill>
          </w14:textFill>
        </w:rPr>
        <w:t>．投标文件提交的截止时间</w:t>
      </w:r>
    </w:p>
    <w:p w14:paraId="431C58EF">
      <w:pPr>
        <w:spacing w:line="360" w:lineRule="auto"/>
        <w:ind w:firstLine="480" w:firstLineChars="200"/>
        <w:rPr>
          <w:rFonts w:asci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20.1</w:t>
      </w:r>
      <w:r>
        <w:rPr>
          <w:rFonts w:hint="eastAsia" w:ascii="宋体" w:hAnsi="宋体"/>
          <w:color w:val="000000" w:themeColor="text1"/>
          <w:sz w:val="24"/>
          <w14:textFill>
            <w14:solidFill>
              <w14:schemeClr w14:val="tx1"/>
            </w14:solidFill>
          </w14:textFill>
        </w:rPr>
        <w:t>投标人应在投标须知前附表第17项所述的时间前提交投标文件。</w:t>
      </w:r>
    </w:p>
    <w:p w14:paraId="318CA42A">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20.2</w:t>
      </w:r>
      <w:r>
        <w:rPr>
          <w:rFonts w:hint="eastAsia" w:ascii="宋体" w:hAnsi="宋体"/>
          <w:color w:val="000000" w:themeColor="text1"/>
          <w:sz w:val="24"/>
          <w14:textFill>
            <w14:solidFill>
              <w14:schemeClr w14:val="tx1"/>
            </w14:solidFill>
          </w14:textFill>
        </w:rPr>
        <w:t>招标人可按本须知第</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14:paraId="7B82A2D7">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 </w:t>
      </w:r>
      <w:r>
        <w:rPr>
          <w:rFonts w:hint="eastAsia" w:ascii="宋体" w:hAnsi="宋体"/>
          <w:color w:val="000000" w:themeColor="text1"/>
          <w:sz w:val="24"/>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14:textFill>
            <w14:solidFill>
              <w14:schemeClr w14:val="tx1"/>
            </w14:solidFill>
          </w14:textFill>
        </w:rPr>
        <w:t>（当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r>
        <w:rPr>
          <w:rFonts w:hint="eastAsia" w:ascii="宋体" w:hAnsi="宋体"/>
          <w:color w:val="000000" w:themeColor="text1"/>
          <w:sz w:val="24"/>
          <w14:textFill>
            <w14:solidFill>
              <w14:schemeClr w14:val="tx1"/>
            </w14:solidFill>
          </w14:textFill>
        </w:rPr>
        <w:t>。</w:t>
      </w:r>
    </w:p>
    <w:p w14:paraId="5DAE0C2A">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21</w:t>
      </w:r>
      <w:r>
        <w:rPr>
          <w:rFonts w:hint="eastAsia" w:ascii="宋体" w:hAnsi="宋体"/>
          <w:b/>
          <w:bCs/>
          <w:color w:val="000000" w:themeColor="text1"/>
          <w:sz w:val="24"/>
          <w14:textFill>
            <w14:solidFill>
              <w14:schemeClr w14:val="tx1"/>
            </w14:solidFill>
          </w14:textFill>
        </w:rPr>
        <w:t>．迟交的投标文件</w:t>
      </w:r>
    </w:p>
    <w:p w14:paraId="79157D0C">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 </w:t>
      </w:r>
      <w:r>
        <w:rPr>
          <w:rFonts w:hint="eastAsia" w:ascii="宋体" w:hAnsi="宋体"/>
          <w:color w:val="000000" w:themeColor="text1"/>
          <w:sz w:val="24"/>
          <w14:textFill>
            <w14:solidFill>
              <w14:schemeClr w14:val="tx1"/>
            </w14:solidFill>
          </w14:textFill>
        </w:rPr>
        <w:t>本须知前附表第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7项规定的投标截止时间</w:t>
      </w:r>
      <w:r>
        <w:rPr>
          <w:rFonts w:hint="eastAsia"/>
          <w:bCs/>
          <w:color w:val="000000" w:themeColor="text1"/>
          <w:sz w:val="24"/>
          <w:szCs w:val="24"/>
          <w14:textFill>
            <w14:solidFill>
              <w14:schemeClr w14:val="tx1"/>
            </w14:solidFill>
          </w14:textFill>
        </w:rPr>
        <w:t>后送达的</w:t>
      </w:r>
      <w:r>
        <w:rPr>
          <w:rFonts w:hint="eastAsia" w:ascii="宋体" w:hAnsi="宋体"/>
          <w:bCs/>
          <w:color w:val="000000" w:themeColor="text1"/>
          <w:sz w:val="24"/>
          <w14:textFill>
            <w14:solidFill>
              <w14:schemeClr w14:val="tx1"/>
            </w14:solidFill>
          </w14:textFill>
        </w:rPr>
        <w:t>电子投标文件，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将予以拒收。</w:t>
      </w:r>
    </w:p>
    <w:p w14:paraId="486B34BD">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22</w:t>
      </w:r>
      <w:r>
        <w:rPr>
          <w:rFonts w:hint="eastAsia" w:ascii="宋体" w:hAnsi="宋体"/>
          <w:b/>
          <w:bCs/>
          <w:color w:val="000000" w:themeColor="text1"/>
          <w:sz w:val="24"/>
          <w14:textFill>
            <w14:solidFill>
              <w14:schemeClr w14:val="tx1"/>
            </w14:solidFill>
          </w14:textFill>
        </w:rPr>
        <w:t>．投标文件的修改与撤回</w:t>
      </w:r>
    </w:p>
    <w:p w14:paraId="53D30868">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22.1</w:t>
      </w:r>
      <w:r>
        <w:rPr>
          <w:rFonts w:hint="eastAsia" w:ascii="宋体" w:hAnsi="宋体"/>
          <w:color w:val="000000" w:themeColor="text1"/>
          <w:sz w:val="24"/>
          <w14:textFill>
            <w14:solidFill>
              <w14:schemeClr w14:val="tx1"/>
            </w14:solidFill>
          </w14:textFill>
        </w:rPr>
        <w:t>在规定的投标截止时间前，投标人可以修改或撤回已递交的投标文件，但应以书面形式通知招标人。</w:t>
      </w:r>
    </w:p>
    <w:p w14:paraId="61F65E23">
      <w:pPr>
        <w:spacing w:line="360" w:lineRule="auto"/>
        <w:ind w:firstLine="480" w:firstLineChars="200"/>
        <w:rPr>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22.2</w:t>
      </w:r>
      <w:r>
        <w:rPr>
          <w:color w:val="000000" w:themeColor="text1"/>
          <w:sz w:val="24"/>
          <w:szCs w:val="24"/>
          <w14:textFill>
            <w14:solidFill>
              <w14:schemeClr w14:val="tx1"/>
            </w14:solidFill>
          </w14:textFill>
        </w:rPr>
        <w:t>投标人修改或撤回已递交</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投标文件</w:t>
      </w:r>
      <w:r>
        <w:rPr>
          <w:rFonts w:hint="eastAsia"/>
          <w:color w:val="000000" w:themeColor="text1"/>
          <w:sz w:val="24"/>
          <w:szCs w:val="24"/>
          <w14:textFill>
            <w14:solidFill>
              <w14:schemeClr w14:val="tx1"/>
            </w14:solidFill>
          </w14:textFill>
        </w:rPr>
        <w:t>，需在</w:t>
      </w:r>
      <w:r>
        <w:rPr>
          <w:rFonts w:hint="eastAsia" w:ascii="宋体" w:hAnsi="宋体"/>
          <w:color w:val="000000" w:themeColor="text1"/>
          <w:sz w:val="24"/>
          <w14:textFill>
            <w14:solidFill>
              <w14:schemeClr w14:val="tx1"/>
            </w14:solidFill>
          </w14:textFill>
        </w:rPr>
        <w:t>交易平台发出修改或撤回</w:t>
      </w:r>
      <w:r>
        <w:rPr>
          <w:color w:val="000000" w:themeColor="text1"/>
          <w:sz w:val="24"/>
          <w:szCs w:val="24"/>
          <w14:textFill>
            <w14:solidFill>
              <w14:schemeClr w14:val="tx1"/>
            </w14:solidFill>
          </w14:textFill>
        </w:rPr>
        <w:t>通知，</w:t>
      </w:r>
      <w:r>
        <w:rPr>
          <w:rFonts w:hint="eastAsia"/>
          <w:color w:val="000000" w:themeColor="text1"/>
          <w:sz w:val="24"/>
          <w:szCs w:val="24"/>
          <w14:textFill>
            <w14:solidFill>
              <w14:schemeClr w14:val="tx1"/>
            </w14:solidFill>
          </w14:textFill>
        </w:rPr>
        <w:t>并按</w:t>
      </w:r>
      <w:r>
        <w:rPr>
          <w:color w:val="000000" w:themeColor="text1"/>
          <w:sz w:val="24"/>
          <w:szCs w:val="24"/>
          <w14:textFill>
            <w14:solidFill>
              <w14:schemeClr w14:val="tx1"/>
            </w14:solidFill>
          </w14:textFill>
        </w:rPr>
        <w:t>要求加盖电子印章。</w:t>
      </w:r>
      <w:r>
        <w:rPr>
          <w:bCs/>
          <w:iCs/>
          <w:color w:val="000000" w:themeColor="text1"/>
          <w:sz w:val="24"/>
          <w:szCs w:val="24"/>
          <w14:textFill>
            <w14:solidFill>
              <w14:schemeClr w14:val="tx1"/>
            </w14:solidFill>
          </w14:textFill>
        </w:rPr>
        <w:t>电子招标投标交易平台收到通知后，</w:t>
      </w:r>
      <w:r>
        <w:rPr>
          <w:color w:val="000000" w:themeColor="text1"/>
          <w:sz w:val="24"/>
          <w:szCs w:val="24"/>
          <w14:textFill>
            <w14:solidFill>
              <w14:schemeClr w14:val="tx1"/>
            </w14:solidFill>
          </w14:textFill>
        </w:rPr>
        <w:t>即时向投标人发出确认回执通知。</w:t>
      </w:r>
    </w:p>
    <w:p w14:paraId="4386552F">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22.3</w:t>
      </w:r>
      <w:r>
        <w:rPr>
          <w:rFonts w:hint="eastAsia"/>
          <w:color w:val="000000" w:themeColor="text1"/>
          <w:sz w:val="24"/>
          <w:szCs w:val="24"/>
          <w14:textFill>
            <w14:solidFill>
              <w14:schemeClr w14:val="tx1"/>
            </w14:solidFill>
          </w14:textFill>
        </w:rPr>
        <w:t>修改后再次递交的，按19点的规定执行。</w:t>
      </w:r>
    </w:p>
    <w:p w14:paraId="137EB834">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在投标截止时间之后，投标人不得补充、修改和更换投标文件。</w:t>
      </w:r>
    </w:p>
    <w:p w14:paraId="7F6D6B58">
      <w:pPr>
        <w:pStyle w:val="9"/>
        <w:spacing w:before="156" w:after="156"/>
        <w:rPr>
          <w:rFonts w:hint="eastAsia"/>
          <w:color w:val="000000" w:themeColor="text1"/>
          <w14:textFill>
            <w14:solidFill>
              <w14:schemeClr w14:val="tx1"/>
            </w14:solidFill>
          </w14:textFill>
        </w:rPr>
      </w:pPr>
      <w:bookmarkStart w:id="24" w:name="_Toc2272553"/>
      <w:bookmarkStart w:id="25" w:name="_Toc21525497"/>
      <w:bookmarkStart w:id="26" w:name="_Toc19157"/>
      <w:r>
        <w:rPr>
          <w:rFonts w:hint="eastAsia"/>
          <w:color w:val="000000" w:themeColor="text1"/>
          <w14:textFill>
            <w14:solidFill>
              <w14:schemeClr w14:val="tx1"/>
            </w14:solidFill>
          </w14:textFill>
        </w:rPr>
        <w:t>（五）开标、评标、定标及合同签定</w:t>
      </w:r>
      <w:bookmarkEnd w:id="24"/>
      <w:bookmarkEnd w:id="25"/>
      <w:bookmarkEnd w:id="26"/>
    </w:p>
    <w:p w14:paraId="23BC019C">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23</w:t>
      </w:r>
      <w:r>
        <w:rPr>
          <w:rFonts w:hint="eastAsia" w:ascii="宋体" w:hAnsi="宋体"/>
          <w:b/>
          <w:bCs/>
          <w:color w:val="000000" w:themeColor="text1"/>
          <w:sz w:val="24"/>
          <w14:textFill>
            <w14:solidFill>
              <w14:schemeClr w14:val="tx1"/>
            </w14:solidFill>
          </w14:textFill>
        </w:rPr>
        <w:t>、开标。</w:t>
      </w:r>
    </w:p>
    <w:p w14:paraId="7E969436">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详见第二章开标、评标及定标办法</w:t>
      </w:r>
    </w:p>
    <w:p w14:paraId="71C0D3F3">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24</w:t>
      </w:r>
      <w:r>
        <w:rPr>
          <w:rFonts w:hint="eastAsia" w:ascii="宋体" w:hAnsi="宋体"/>
          <w:b/>
          <w:bCs/>
          <w:color w:val="000000" w:themeColor="text1"/>
          <w:sz w:val="24"/>
          <w14:textFill>
            <w14:solidFill>
              <w14:schemeClr w14:val="tx1"/>
            </w14:solidFill>
          </w14:textFill>
        </w:rPr>
        <w:t>．评标过程的保密</w:t>
      </w:r>
    </w:p>
    <w:p w14:paraId="0D9006B2">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24.1 </w:t>
      </w:r>
      <w:r>
        <w:rPr>
          <w:rFonts w:hint="eastAsia" w:ascii="宋体" w:hAnsi="宋体"/>
          <w:color w:val="000000" w:themeColor="text1"/>
          <w:sz w:val="24"/>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14:paraId="695D800D">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14:paraId="43066510">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25</w:t>
      </w:r>
      <w:r>
        <w:rPr>
          <w:rFonts w:hint="eastAsia" w:ascii="宋体" w:hAnsi="宋体"/>
          <w:b/>
          <w:bCs/>
          <w:color w:val="000000" w:themeColor="text1"/>
          <w:sz w:val="24"/>
          <w14:textFill>
            <w14:solidFill>
              <w14:schemeClr w14:val="tx1"/>
            </w14:solidFill>
          </w14:textFill>
        </w:rPr>
        <w:t>．投标文件的澄清，计算错误的修正</w:t>
      </w:r>
    </w:p>
    <w:p w14:paraId="675FF7B1">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14:paraId="67AE3C2E">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26</w:t>
      </w:r>
      <w:r>
        <w:rPr>
          <w:rFonts w:hint="eastAsia" w:ascii="宋体" w:hAnsi="宋体"/>
          <w:b/>
          <w:bCs/>
          <w:color w:val="000000" w:themeColor="text1"/>
          <w:sz w:val="24"/>
          <w14:textFill>
            <w14:solidFill>
              <w14:schemeClr w14:val="tx1"/>
            </w14:solidFill>
          </w14:textFill>
        </w:rPr>
        <w:t>．投标文件的评审、比较和否决</w:t>
      </w:r>
    </w:p>
    <w:p w14:paraId="2247ACB8">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14:paraId="32B9D9EC">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27</w:t>
      </w:r>
      <w:r>
        <w:rPr>
          <w:rFonts w:hint="eastAsia" w:ascii="宋体" w:hAnsi="宋体"/>
          <w:b/>
          <w:bCs/>
          <w:color w:val="000000" w:themeColor="text1"/>
          <w:sz w:val="24"/>
          <w14:textFill>
            <w14:solidFill>
              <w14:schemeClr w14:val="tx1"/>
            </w14:solidFill>
          </w14:textFill>
        </w:rPr>
        <w:t>．中标通知书</w:t>
      </w:r>
    </w:p>
    <w:p w14:paraId="1EEA0CBA">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27.1招标人将在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3F6F4D2">
      <w:pPr>
        <w:spacing w:line="360" w:lineRule="auto"/>
        <w:ind w:firstLine="480" w:firstLineChars="200"/>
        <w:rPr>
          <w:rFonts w:hint="eastAsia" w:ascii="仿宋_GB2312" w:hAnsi="宋体" w:eastAsia="仿宋_GB2312"/>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27.2</w:t>
      </w:r>
      <w:r>
        <w:rPr>
          <w:rFonts w:hint="eastAsia" w:ascii="宋体" w:hAnsi="宋体"/>
          <w:color w:val="000000" w:themeColor="text1"/>
          <w:sz w:val="24"/>
          <w14:textFill>
            <w14:solidFill>
              <w14:schemeClr w14:val="tx1"/>
            </w14:solidFill>
          </w14:textFill>
        </w:rPr>
        <w:t>招标人应当自确定中标人后，向招标投标监管机构提交招标投标情况的书面报告；经招投标监管机构备案后，方可发出中标通知书。</w:t>
      </w:r>
    </w:p>
    <w:p w14:paraId="041AC714">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27.3</w:t>
      </w:r>
      <w:r>
        <w:rPr>
          <w:rFonts w:hint="eastAsia" w:ascii="宋体" w:hAnsi="宋体"/>
          <w:color w:val="000000" w:themeColor="text1"/>
          <w:sz w:val="24"/>
          <w14:textFill>
            <w14:solidFill>
              <w14:schemeClr w14:val="tx1"/>
            </w14:solidFill>
          </w14:textFill>
        </w:rPr>
        <w:t>中标人必须在收到中标通知书后</w:t>
      </w:r>
      <w:r>
        <w:rPr>
          <w:rFonts w:ascii="宋体" w:hAnsi="宋体"/>
          <w:color w:val="000000" w:themeColor="text1"/>
          <w:sz w:val="24"/>
          <w14:textFill>
            <w14:solidFill>
              <w14:schemeClr w14:val="tx1"/>
            </w14:solidFill>
          </w14:textFill>
        </w:rPr>
        <w:t>24</w:t>
      </w:r>
      <w:r>
        <w:rPr>
          <w:rFonts w:hint="eastAsia" w:ascii="宋体" w:hAnsi="宋体"/>
          <w:color w:val="000000" w:themeColor="text1"/>
          <w:sz w:val="24"/>
          <w14:textFill>
            <w14:solidFill>
              <w14:schemeClr w14:val="tx1"/>
            </w14:solidFill>
          </w14:textFill>
        </w:rPr>
        <w:t>小时之内以书面形式回复招标人，确认收到。</w:t>
      </w:r>
    </w:p>
    <w:p w14:paraId="1253F2E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27.4在产生中标候选人后，招标人将中标候选人的投标文件商务部分文件的所有内容（包括人员、业绩、奖项等资料）在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交易平台和广东省招标投标监管网公开。</w:t>
      </w:r>
    </w:p>
    <w:p w14:paraId="39996673">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28</w:t>
      </w:r>
      <w:r>
        <w:rPr>
          <w:rFonts w:hint="eastAsia" w:ascii="宋体" w:hAnsi="宋体"/>
          <w:b/>
          <w:bCs/>
          <w:color w:val="000000" w:themeColor="text1"/>
          <w:sz w:val="24"/>
          <w14:textFill>
            <w14:solidFill>
              <w14:schemeClr w14:val="tx1"/>
            </w14:solidFill>
          </w14:textFill>
        </w:rPr>
        <w:t>．合同协议书的签订</w:t>
      </w:r>
    </w:p>
    <w:p w14:paraId="4CFC12E8">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28.1 </w:t>
      </w:r>
      <w:r>
        <w:rPr>
          <w:rFonts w:hint="eastAsia" w:ascii="宋体" w:hAnsi="宋体"/>
          <w:color w:val="000000" w:themeColor="text1"/>
          <w:sz w:val="24"/>
          <w14:textFill>
            <w14:solidFill>
              <w14:schemeClr w14:val="tx1"/>
            </w14:solidFill>
          </w14:textFill>
        </w:rPr>
        <w:t>招标人与中标人将于中标通知书发出之日起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日内，按照招标文件和中标人的投标文件商定和签订合同，招标人和中标人不得再行订立背离合同实质性内容的其他协议。</w:t>
      </w:r>
    </w:p>
    <w:p w14:paraId="7D6E32E8">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7A3EC50">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28.3</w:t>
      </w:r>
      <w:r>
        <w:rPr>
          <w:rFonts w:hint="eastAsia" w:ascii="宋体" w:hAnsi="宋体"/>
          <w:color w:val="000000" w:themeColor="text1"/>
          <w:sz w:val="24"/>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14:paraId="36AD809F">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28.4</w:t>
      </w:r>
      <w:r>
        <w:rPr>
          <w:rFonts w:hint="eastAsia" w:ascii="宋体" w:hAnsi="宋体"/>
          <w:color w:val="000000" w:themeColor="text1"/>
          <w:sz w:val="24"/>
          <w14:textFill>
            <w14:solidFill>
              <w14:schemeClr w14:val="tx1"/>
            </w14:solidFill>
          </w14:textFill>
        </w:rPr>
        <w:t>工程进度款支付应不低于已完成工程价款的80%，招标人支付工程款时，中标人应按规定开具发票。质量保证金不超过工程价款总额3%。当年开工、当年不能竣工的新开工项目可以采用过程结算。</w:t>
      </w:r>
    </w:p>
    <w:p w14:paraId="392C1925">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29</w:t>
      </w:r>
      <w:r>
        <w:rPr>
          <w:rFonts w:hint="eastAsia" w:ascii="宋体" w:hAnsi="宋体"/>
          <w:b/>
          <w:bCs/>
          <w:color w:val="000000" w:themeColor="text1"/>
          <w:sz w:val="24"/>
          <w14:textFill>
            <w14:solidFill>
              <w14:schemeClr w14:val="tx1"/>
            </w14:solidFill>
          </w14:textFill>
        </w:rPr>
        <w:t>．履约担保</w:t>
      </w:r>
    </w:p>
    <w:p w14:paraId="6BCD81EC">
      <w:pPr>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29.1 </w:t>
      </w:r>
      <w:r>
        <w:rPr>
          <w:rFonts w:hint="eastAsia" w:ascii="宋体" w:hAnsi="宋体"/>
          <w:color w:val="000000" w:themeColor="text1"/>
          <w:sz w:val="24"/>
          <w14:textFill>
            <w14:solidFill>
              <w14:schemeClr w14:val="tx1"/>
            </w14:solidFill>
          </w14:textFill>
        </w:rPr>
        <w:t>在收到中标通知书后的</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日内，中标人应按本须知前附表第</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0项的规定向招标人提交履约担保。</w:t>
      </w:r>
    </w:p>
    <w:p w14:paraId="45FE20A3">
      <w:pPr>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136E841">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30</w:t>
      </w:r>
      <w:r>
        <w:rPr>
          <w:rFonts w:hint="eastAsia" w:ascii="宋体" w:hAnsi="宋体"/>
          <w:b/>
          <w:bCs/>
          <w:color w:val="000000" w:themeColor="text1"/>
          <w:sz w:val="24"/>
          <w14:textFill>
            <w14:solidFill>
              <w14:schemeClr w14:val="tx1"/>
            </w14:solidFill>
          </w14:textFill>
        </w:rPr>
        <w:t>．合同生效</w:t>
      </w:r>
    </w:p>
    <w:p w14:paraId="7278D3B0">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30.1</w:t>
      </w:r>
      <w:r>
        <w:rPr>
          <w:rFonts w:hint="eastAsia" w:ascii="宋体" w:hAnsi="宋体"/>
          <w:color w:val="000000" w:themeColor="text1"/>
          <w:sz w:val="24"/>
          <w14:textFill>
            <w14:solidFill>
              <w14:schemeClr w14:val="tx1"/>
            </w14:solidFill>
          </w14:textFill>
        </w:rPr>
        <w:t>在合同双方全权代表在合同协议书上签字，并分别加盖双方单位的公章后，合同正式生效。</w:t>
      </w:r>
    </w:p>
    <w:p w14:paraId="205DEB1E">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31</w:t>
      </w:r>
      <w:r>
        <w:rPr>
          <w:rFonts w:hint="eastAsia" w:ascii="宋体" w:hAnsi="宋体"/>
          <w:b/>
          <w:bCs/>
          <w:color w:val="000000" w:themeColor="text1"/>
          <w:sz w:val="24"/>
          <w14:textFill>
            <w14:solidFill>
              <w14:schemeClr w14:val="tx1"/>
            </w14:solidFill>
          </w14:textFill>
        </w:rPr>
        <w:t>．其它费用</w:t>
      </w:r>
    </w:p>
    <w:p w14:paraId="4E11B231">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32</w:t>
      </w:r>
      <w:r>
        <w:rPr>
          <w:rFonts w:hint="eastAsia" w:ascii="宋体" w:hAnsi="宋体"/>
          <w:b/>
          <w:bCs/>
          <w:color w:val="000000" w:themeColor="text1"/>
          <w:sz w:val="24"/>
          <w14:textFill>
            <w14:solidFill>
              <w14:schemeClr w14:val="tx1"/>
            </w14:solidFill>
          </w14:textFill>
        </w:rPr>
        <w:t>．腐败与欺诈行为</w:t>
      </w:r>
    </w:p>
    <w:p w14:paraId="17EDE8E8">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在招标和合同实施期间，招标人要求投标人和承包人遵守最高的道德标准。</w:t>
      </w:r>
    </w:p>
    <w:p w14:paraId="1D0CBD5D">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对本条款的规定，特定义如下词汇：</w:t>
      </w:r>
    </w:p>
    <w:p w14:paraId="0CC94B4A">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）、“腐败行为”是指在招标或合同执行期间，通过提供、给予、接受或索要任何有价值的东西，从而影响招标人有关人员工作的行为；</w:t>
      </w:r>
    </w:p>
    <w:p w14:paraId="215A19B2">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89883E7">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如果投标人被认定在本招标的竞争中有腐败或欺诈行为，则会被取消投标资格。</w:t>
      </w:r>
    </w:p>
    <w:p w14:paraId="2E08FE46">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14:paraId="2A0F969A">
      <w:pPr>
        <w:pStyle w:val="3"/>
        <w:rPr>
          <w:color w:val="000000" w:themeColor="text1"/>
          <w14:textFill>
            <w14:solidFill>
              <w14:schemeClr w14:val="tx1"/>
            </w14:solidFill>
          </w14:textFill>
        </w:rPr>
      </w:pPr>
      <w:r>
        <w:rPr>
          <w:rFonts w:ascii="宋体"/>
          <w:color w:val="000000" w:themeColor="text1"/>
          <w:sz w:val="24"/>
          <w14:textFill>
            <w14:solidFill>
              <w14:schemeClr w14:val="tx1"/>
            </w14:solidFill>
          </w14:textFill>
        </w:rPr>
        <w:br w:type="page"/>
      </w:r>
      <w:bookmarkStart w:id="27" w:name="_Toc21525498"/>
      <w:bookmarkStart w:id="28" w:name="_Toc25278"/>
      <w:bookmarkStart w:id="29" w:name="_Toc2272554"/>
      <w:r>
        <w:rPr>
          <w:rFonts w:hint="eastAsia"/>
          <w:color w:val="000000" w:themeColor="text1"/>
          <w14:textFill>
            <w14:solidFill>
              <w14:schemeClr w14:val="tx1"/>
            </w14:solidFill>
          </w14:textFill>
        </w:rPr>
        <w:t>第二章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开标、评标及定标办法</w:t>
      </w:r>
      <w:bookmarkEnd w:id="27"/>
      <w:bookmarkEnd w:id="28"/>
      <w:bookmarkEnd w:id="29"/>
    </w:p>
    <w:p w14:paraId="33115D40">
      <w:pPr>
        <w:pStyle w:val="7"/>
        <w:rPr>
          <w:color w:val="000000" w:themeColor="text1"/>
          <w14:textFill>
            <w14:solidFill>
              <w14:schemeClr w14:val="tx1"/>
            </w14:solidFill>
          </w14:textFill>
        </w:rPr>
      </w:pPr>
      <w:bookmarkStart w:id="30" w:name="_Toc2272555"/>
      <w:bookmarkStart w:id="31" w:name="_Toc29430"/>
      <w:bookmarkStart w:id="32" w:name="_Toc21525499"/>
      <w:r>
        <w:rPr>
          <w:rFonts w:hint="eastAsia"/>
          <w:color w:val="000000" w:themeColor="text1"/>
          <w:sz w:val="28"/>
          <w:szCs w:val="28"/>
          <w14:textFill>
            <w14:solidFill>
              <w14:schemeClr w14:val="tx1"/>
            </w14:solidFill>
          </w14:textFill>
        </w:rPr>
        <w:t>一、</w:t>
      </w:r>
      <w:r>
        <w:rPr>
          <w:rFonts w:hint="eastAsia"/>
          <w:color w:val="000000" w:themeColor="text1"/>
          <w14:textFill>
            <w14:solidFill>
              <w14:schemeClr w14:val="tx1"/>
            </w14:solidFill>
          </w14:textFill>
        </w:rPr>
        <w:t>开标、评标及定标办法修改表</w:t>
      </w:r>
      <w:bookmarkEnd w:id="30"/>
      <w:bookmarkEnd w:id="31"/>
      <w:bookmarkEnd w:id="32"/>
    </w:p>
    <w:p w14:paraId="3C3328C8">
      <w:pPr>
        <w:pStyle w:val="5"/>
        <w:spacing w:after="0"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声明：本</w:t>
      </w:r>
      <w:r>
        <w:rPr>
          <w:rFonts w:hint="eastAsia"/>
          <w:b/>
          <w:color w:val="000000" w:themeColor="text1"/>
          <w14:textFill>
            <w14:solidFill>
              <w14:schemeClr w14:val="tx1"/>
            </w14:solidFill>
          </w14:textFill>
        </w:rPr>
        <w:t>开标、评标及定标办法使用GZZB2018-3招标文件范本的开标、评标及定标办法通用条款，与该通用条款不同之处，均在本表中列明，并以现文为准，原</w:t>
      </w:r>
      <w:r>
        <w:rPr>
          <w:rFonts w:hint="eastAsia"/>
          <w:b/>
          <w:color w:val="000000" w:themeColor="text1"/>
          <w:szCs w:val="21"/>
          <w14:textFill>
            <w14:solidFill>
              <w14:schemeClr w14:val="tx1"/>
            </w14:solidFill>
          </w14:textFill>
        </w:rPr>
        <w:t>文不再有效。本招标文件中不再转录</w:t>
      </w:r>
      <w:r>
        <w:rPr>
          <w:rFonts w:hint="eastAsia"/>
          <w:b/>
          <w:color w:val="000000" w:themeColor="text1"/>
          <w14:textFill>
            <w14:solidFill>
              <w14:schemeClr w14:val="tx1"/>
            </w14:solidFill>
          </w14:textFill>
        </w:rPr>
        <w:t>开标、评标及定标办法</w:t>
      </w:r>
      <w:r>
        <w:rPr>
          <w:rFonts w:hint="eastAsia"/>
          <w:b/>
          <w:color w:val="000000" w:themeColor="text1"/>
          <w:szCs w:val="21"/>
          <w14:textFill>
            <w14:solidFill>
              <w14:schemeClr w14:val="tx1"/>
            </w14:solidFill>
          </w14:textFill>
        </w:rPr>
        <w:t>通用条款，请投标人自行到广州市住房和城乡建设局网站（网址：</w:t>
      </w:r>
      <w:r>
        <w:fldChar w:fldCharType="begin"/>
      </w:r>
      <w:r>
        <w:instrText xml:space="preserve"> HYPERLINK "http://www.gzcc.gov.cn/）下载GZZB2018-3" </w:instrText>
      </w:r>
      <w:r>
        <w:fldChar w:fldCharType="separate"/>
      </w:r>
      <w:r>
        <w:rPr>
          <w:rStyle w:val="43"/>
          <w:b/>
          <w:color w:val="000000" w:themeColor="text1"/>
          <w:szCs w:val="21"/>
          <w:u w:val="none"/>
          <w14:textFill>
            <w14:solidFill>
              <w14:schemeClr w14:val="tx1"/>
            </w14:solidFill>
          </w14:textFill>
        </w:rPr>
        <w:t>http://zfcj.gz.gov.cn/</w:t>
      </w:r>
      <w:r>
        <w:rPr>
          <w:rStyle w:val="43"/>
          <w:rFonts w:hint="eastAsia"/>
          <w:b/>
          <w:color w:val="000000" w:themeColor="text1"/>
          <w:szCs w:val="21"/>
          <w:u w:val="none"/>
          <w14:textFill>
            <w14:solidFill>
              <w14:schemeClr w14:val="tx1"/>
            </w14:solidFill>
          </w14:textFill>
        </w:rPr>
        <w:t>）下载GZZB2018-3</w:t>
      </w:r>
      <w:r>
        <w:rPr>
          <w:rStyle w:val="43"/>
          <w:rFonts w:hint="eastAsia"/>
          <w:b/>
          <w:color w:val="000000" w:themeColor="text1"/>
          <w:szCs w:val="21"/>
          <w:u w:val="none"/>
          <w14:textFill>
            <w14:solidFill>
              <w14:schemeClr w14:val="tx1"/>
            </w14:solidFill>
          </w14:textFill>
        </w:rPr>
        <w:fldChar w:fldCharType="end"/>
      </w:r>
      <w:r>
        <w:rPr>
          <w:rFonts w:hint="eastAsia"/>
          <w:b/>
          <w:color w:val="000000" w:themeColor="text1"/>
          <w:szCs w:val="21"/>
          <w14:textFill>
            <w14:solidFill>
              <w14:schemeClr w14:val="tx1"/>
            </w14:solidFill>
          </w14:textFill>
        </w:rPr>
        <w:t>范本查阅。</w:t>
      </w:r>
    </w:p>
    <w:p w14:paraId="11B053E8">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条款号：36.3</w:t>
      </w:r>
      <w:r>
        <w:rPr>
          <w:rFonts w:ascii="Times New Roman" w:hAnsi="Times New Roman"/>
          <w:b/>
          <w:sz w:val="24"/>
          <w:szCs w:val="24"/>
        </w:rPr>
        <w:t xml:space="preserve">             </w:t>
      </w:r>
      <w:r>
        <w:rPr>
          <w:rFonts w:hint="eastAsia" w:ascii="Times New Roman" w:hAnsi="Times New Roman"/>
          <w:b/>
          <w:sz w:val="24"/>
          <w:szCs w:val="24"/>
        </w:rPr>
        <w:t>修改类型：删除</w:t>
      </w:r>
    </w:p>
    <w:p w14:paraId="348F9731">
      <w:pPr>
        <w:pBdr>
          <w:bottom w:val="single" w:color="auto" w:sz="6" w:space="1"/>
        </w:pBd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3A7F737">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条款号：36.5.1</w:t>
      </w:r>
      <w:r>
        <w:rPr>
          <w:rFonts w:ascii="Times New Roman" w:hAnsi="Times New Roman"/>
          <w:b/>
          <w:sz w:val="24"/>
          <w:szCs w:val="24"/>
        </w:rPr>
        <w:t xml:space="preserve">             </w:t>
      </w:r>
      <w:r>
        <w:rPr>
          <w:rFonts w:hint="eastAsia" w:ascii="Times New Roman" w:hAnsi="Times New Roman"/>
          <w:b/>
          <w:sz w:val="24"/>
          <w:szCs w:val="24"/>
        </w:rPr>
        <w:t>修改类型：修改</w:t>
      </w:r>
    </w:p>
    <w:p w14:paraId="5DC3A63C">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36.5.1在投标截止时间后一小时内，投标人通过</w:t>
      </w:r>
      <w:r>
        <w:rPr>
          <w:rFonts w:ascii="Times New Roman" w:hAnsi="Times New Roman"/>
          <w:sz w:val="24"/>
          <w:szCs w:val="24"/>
          <w:u w:val="single"/>
        </w:rPr>
        <w:t xml:space="preserve">        </w:t>
      </w:r>
      <w:r>
        <w:rPr>
          <w:rFonts w:hint="eastAsia" w:ascii="Times New Roman" w:hAnsi="Times New Roman"/>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35CD40E9">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36.5.1在投标截止时间后一小时内，投标人通过</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交易平台对已递交的电子投标文件进行解密。投标人完成解密后，再由招标人进行解密。解密完成后，公布招标项目名称、投标人名称、投标报价、工期及其他内容；</w:t>
      </w:r>
    </w:p>
    <w:p w14:paraId="1E4000D0">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sz w:val="24"/>
          <w:szCs w:val="24"/>
        </w:rPr>
        <w:t>36.5.3</w:t>
      </w:r>
      <w:r>
        <w:rPr>
          <w:rFonts w:ascii="Times New Roman" w:hAnsi="Times New Roman"/>
          <w:b/>
          <w:sz w:val="24"/>
          <w:szCs w:val="24"/>
        </w:rPr>
        <w:t xml:space="preserve">           </w:t>
      </w:r>
      <w:r>
        <w:rPr>
          <w:rFonts w:hint="eastAsia" w:ascii="Times New Roman" w:hAnsi="Times New Roman"/>
          <w:b/>
          <w:sz w:val="24"/>
          <w:szCs w:val="24"/>
        </w:rPr>
        <w:t>修改类型：修改</w:t>
      </w:r>
    </w:p>
    <w:p w14:paraId="186C010F">
      <w:pP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hint="eastAsia" w:ascii="Times New Roman" w:hAnsi="Times New Roman"/>
          <w:sz w:val="24"/>
          <w:szCs w:val="24"/>
        </w:rPr>
        <w:t>投标人代表、招标人代表、监标人、记录人等有关人员在开标记录上签字确认；若有关人员不签字的，不影响开标程序；</w:t>
      </w:r>
    </w:p>
    <w:p w14:paraId="02715998">
      <w:pPr>
        <w:pBdr>
          <w:bottom w:val="single" w:color="auto" w:sz="6" w:space="1"/>
        </w:pBdr>
        <w:spacing w:line="360" w:lineRule="auto"/>
        <w:ind w:firstLine="540" w:firstLineChars="224"/>
        <w:rPr>
          <w:rFonts w:ascii="Times New Roman" w:hAnsi="Times New Roman"/>
          <w:b/>
          <w:sz w:val="24"/>
          <w:szCs w:val="24"/>
        </w:rPr>
      </w:pPr>
      <w:r>
        <w:rPr>
          <w:rFonts w:ascii="Times New Roman" w:hAnsi="Times New Roman"/>
          <w:b/>
          <w:sz w:val="24"/>
          <w:szCs w:val="24"/>
        </w:rPr>
        <w:t>现文</w:t>
      </w:r>
      <w:r>
        <w:rPr>
          <w:rFonts w:hint="eastAsia" w:ascii="Times New Roman" w:hAnsi="Times New Roman"/>
          <w:b/>
          <w:sz w:val="24"/>
          <w:szCs w:val="24"/>
        </w:rPr>
        <w:t>：</w:t>
      </w:r>
      <w:r>
        <w:rPr>
          <w:rFonts w:hint="eastAsia" w:ascii="Times New Roman" w:hAnsi="Times New Roman"/>
          <w:sz w:val="24"/>
          <w:szCs w:val="24"/>
        </w:rPr>
        <w:t>投标人代表、招标人代表、监标人、记录人等有关人员在开标记录上签字确认；若有关人员不签字的，不影响开标程序；</w:t>
      </w:r>
      <w:r>
        <w:rPr>
          <w:rFonts w:hint="eastAsia" w:ascii="Times New Roman" w:hAnsi="Times New Roman"/>
          <w:sz w:val="24"/>
          <w:szCs w:val="24"/>
          <w:u w:val="single"/>
        </w:rPr>
        <w:t>若投标人不参加开标会的，或不签字确认的，视同该投标人认可开标结果。</w:t>
      </w:r>
    </w:p>
    <w:p w14:paraId="5186D816">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 评标办法          修改类型：删除</w:t>
      </w:r>
    </w:p>
    <w:p w14:paraId="3D1CA2DB">
      <w:pPr>
        <w:pBdr>
          <w:bottom w:val="single" w:color="auto" w:sz="6" w:space="1"/>
        </w:pBdr>
        <w:spacing w:line="360" w:lineRule="auto"/>
        <w:ind w:firstLine="482" w:firstLineChars="200"/>
        <w:rPr>
          <w:rFonts w:hint="eastAsia" w:ascii="宋体" w:hAnsi="宋体" w:cs="仿宋"/>
          <w:sz w:val="24"/>
          <w:szCs w:val="24"/>
          <w:shd w:val="clear" w:color="auto" w:fill="FFFFFF"/>
        </w:rPr>
      </w:pPr>
      <w:r>
        <w:rPr>
          <w:rFonts w:hint="eastAsia" w:ascii="宋体" w:hAnsi="宋体" w:cs="仿宋"/>
          <w:b/>
          <w:sz w:val="24"/>
          <w:szCs w:val="24"/>
        </w:rPr>
        <w:t>原文：</w:t>
      </w:r>
      <w:r>
        <w:rPr>
          <w:rFonts w:hint="eastAsia" w:ascii="宋体" w:hAnsi="宋体" w:cs="仿宋"/>
          <w:sz w:val="24"/>
          <w:szCs w:val="24"/>
          <w:shd w:val="clear" w:color="auto" w:fill="FFFFFF"/>
        </w:rPr>
        <w:t>可选办法一（适合综合评分法一，技术标与经济标先后分别开启）</w:t>
      </w:r>
    </w:p>
    <w:p w14:paraId="0EA07464">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可选办法二（适合综合评分法一，技术标与经济标同时开启）</w:t>
      </w:r>
    </w:p>
    <w:p w14:paraId="3C9DE916">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可选办法三（适合综合评分法二，技术标与经济标先后分别开启）</w:t>
      </w:r>
    </w:p>
    <w:p w14:paraId="1103B2C8">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可选办法四（适合综合评分法二，技术标与经济标同时开启）</w:t>
      </w:r>
    </w:p>
    <w:p w14:paraId="55EE6890">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可选办法五（适合综合评分法三，技术标与经济标先后分别开启）</w:t>
      </w:r>
    </w:p>
    <w:p w14:paraId="362E4836">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可选办法七（适合综合评分法四，技术标与经济标同时开启）</w:t>
      </w:r>
    </w:p>
    <w:p w14:paraId="289508AD">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可选办法八（适合经评审的最低投标价法，技术标与经济标同时开启）</w:t>
      </w:r>
    </w:p>
    <w:p w14:paraId="787A8C24">
      <w:pPr>
        <w:spacing w:line="360" w:lineRule="auto"/>
        <w:ind w:firstLine="482" w:firstLineChars="200"/>
        <w:rPr>
          <w:rFonts w:hint="eastAsia" w:ascii="宋体" w:hAnsi="宋体" w:cs="仿宋"/>
          <w:b/>
          <w:sz w:val="24"/>
          <w:szCs w:val="24"/>
        </w:rPr>
      </w:pPr>
      <w:r>
        <w:rPr>
          <w:rFonts w:hint="eastAsia" w:ascii="宋体" w:hAnsi="宋体" w:cs="仿宋"/>
          <w:b/>
          <w:sz w:val="24"/>
          <w:szCs w:val="24"/>
        </w:rPr>
        <w:t>条款号： 41.1              修改类型：修改</w:t>
      </w:r>
    </w:p>
    <w:p w14:paraId="105F433B">
      <w:pPr>
        <w:pBdr>
          <w:bottom w:val="single" w:color="auto" w:sz="6" w:space="1"/>
        </w:pBdr>
        <w:spacing w:line="360" w:lineRule="auto"/>
        <w:ind w:firstLine="602" w:firstLineChars="250"/>
        <w:rPr>
          <w:rFonts w:hint="eastAsia" w:ascii="宋体" w:hAnsi="宋体" w:cs="仿宋"/>
          <w:b/>
          <w:sz w:val="24"/>
          <w:szCs w:val="24"/>
        </w:rPr>
      </w:pPr>
      <w:r>
        <w:rPr>
          <w:rFonts w:hint="eastAsia" w:ascii="宋体" w:hAnsi="宋体" w:cs="仿宋"/>
          <w:b/>
          <w:sz w:val="24"/>
          <w:szCs w:val="24"/>
        </w:rPr>
        <w:t>原文：</w:t>
      </w:r>
      <w:r>
        <w:rPr>
          <w:rFonts w:hint="eastAsia" w:ascii="宋体" w:hAnsi="宋体" w:cs="仿宋"/>
          <w:sz w:val="24"/>
          <w:szCs w:val="24"/>
        </w:rPr>
        <w:t>41.1 开标由招标人主持；</w:t>
      </w:r>
    </w:p>
    <w:p w14:paraId="31A2F58B">
      <w:pPr>
        <w:pBdr>
          <w:bottom w:val="single" w:color="auto" w:sz="6" w:space="1"/>
        </w:pBdr>
        <w:spacing w:line="360" w:lineRule="auto"/>
        <w:ind w:firstLine="602" w:firstLineChars="250"/>
        <w:rPr>
          <w:rFonts w:hint="eastAsia" w:ascii="宋体" w:hAnsi="宋体" w:cs="仿宋"/>
          <w:b/>
          <w:sz w:val="24"/>
          <w:szCs w:val="24"/>
        </w:rPr>
      </w:pPr>
      <w:r>
        <w:rPr>
          <w:rFonts w:hint="eastAsia" w:ascii="宋体" w:hAnsi="宋体" w:cs="仿宋"/>
          <w:b/>
          <w:sz w:val="24"/>
          <w:szCs w:val="24"/>
        </w:rPr>
        <w:t>现文：</w:t>
      </w:r>
      <w:r>
        <w:rPr>
          <w:rFonts w:hint="eastAsia" w:ascii="宋体" w:hAnsi="宋体" w:cs="仿宋"/>
          <w:sz w:val="24"/>
          <w:szCs w:val="24"/>
        </w:rPr>
        <w:t xml:space="preserve">41.1 </w:t>
      </w:r>
      <w:r>
        <w:rPr>
          <w:rFonts w:hint="eastAsia" w:ascii="宋体" w:hAnsi="宋体" w:cs="仿宋"/>
          <w:sz w:val="24"/>
          <w:szCs w:val="24"/>
          <w:u w:val="single"/>
        </w:rPr>
        <w:t>开标由招标人或招标代理主持；</w:t>
      </w:r>
    </w:p>
    <w:p w14:paraId="53B2976F">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条款号：41.2.1             修改类型：修改</w:t>
      </w:r>
    </w:p>
    <w:p w14:paraId="0568512C">
      <w:pPr>
        <w:spacing w:line="360" w:lineRule="auto"/>
        <w:ind w:firstLine="540" w:firstLineChars="224"/>
        <w:rPr>
          <w:rFonts w:hint="eastAsia" w:ascii="宋体" w:hAnsi="宋体" w:cs="仿宋"/>
          <w:b/>
          <w:sz w:val="24"/>
          <w:szCs w:val="24"/>
        </w:rPr>
      </w:pPr>
      <w:r>
        <w:rPr>
          <w:rFonts w:hint="eastAsia" w:ascii="宋体" w:hAnsi="宋体" w:cs="仿宋"/>
          <w:b/>
          <w:sz w:val="24"/>
          <w:szCs w:val="24"/>
        </w:rPr>
        <w:t>原文：</w:t>
      </w:r>
      <w:r>
        <w:rPr>
          <w:rFonts w:hint="eastAsia" w:ascii="宋体" w:hAnsi="宋体" w:cs="仿宋"/>
          <w:b/>
          <w:bCs/>
          <w:sz w:val="24"/>
          <w:szCs w:val="24"/>
        </w:rPr>
        <w:t>41.2.1</w:t>
      </w:r>
      <w:r>
        <w:rPr>
          <w:rFonts w:hint="eastAsia" w:ascii="宋体" w:hAnsi="宋体" w:cs="仿宋"/>
          <w:bCs/>
          <w:sz w:val="24"/>
          <w:szCs w:val="24"/>
        </w:rPr>
        <w:t xml:space="preserve">投标截止期前，各投标人递交投标文件（包括技术标投标文件、经济标投标文件）至交易平台。有关投标文件提交的事项详见第一章投标须知。 </w:t>
      </w:r>
    </w:p>
    <w:p w14:paraId="0DFEC247">
      <w:pPr>
        <w:pBdr>
          <w:bottom w:val="single" w:color="auto" w:sz="6" w:space="1"/>
        </w:pBdr>
        <w:spacing w:line="360" w:lineRule="auto"/>
        <w:ind w:firstLine="602" w:firstLineChars="250"/>
        <w:rPr>
          <w:rFonts w:hint="eastAsia" w:ascii="宋体" w:hAnsi="宋体" w:cs="仿宋"/>
          <w:sz w:val="24"/>
          <w:szCs w:val="24"/>
        </w:rPr>
      </w:pPr>
      <w:r>
        <w:rPr>
          <w:rFonts w:hint="eastAsia" w:ascii="宋体" w:hAnsi="宋体" w:cs="仿宋"/>
          <w:b/>
          <w:sz w:val="24"/>
          <w:szCs w:val="24"/>
        </w:rPr>
        <w:t>现文：</w:t>
      </w:r>
      <w:r>
        <w:rPr>
          <w:rFonts w:hint="eastAsia" w:ascii="宋体" w:hAnsi="宋体" w:cs="仿宋"/>
          <w:b/>
          <w:bCs/>
          <w:sz w:val="24"/>
          <w:szCs w:val="24"/>
        </w:rPr>
        <w:t>41.2.1</w:t>
      </w:r>
      <w:r>
        <w:rPr>
          <w:rFonts w:hint="eastAsia" w:ascii="宋体" w:hAnsi="宋体" w:cs="仿宋"/>
          <w:bCs/>
          <w:sz w:val="24"/>
          <w:szCs w:val="24"/>
        </w:rPr>
        <w:t>投标截止期前，各投标人递交投标文件（包括技术标投标文件、经济标投标文件）至</w:t>
      </w:r>
      <w:r>
        <w:rPr>
          <w:rFonts w:hint="eastAsia" w:ascii="宋体" w:hAnsi="宋体" w:cs="仿宋"/>
          <w:bCs/>
          <w:sz w:val="24"/>
          <w:szCs w:val="24"/>
          <w:u w:val="single"/>
        </w:rPr>
        <w:t>广州交易集团有限公司（广州公共资源交易中心）</w:t>
      </w:r>
      <w:r>
        <w:rPr>
          <w:rFonts w:hint="eastAsia" w:ascii="宋体" w:hAnsi="宋体" w:cs="仿宋"/>
          <w:bCs/>
          <w:sz w:val="24"/>
          <w:szCs w:val="24"/>
        </w:rPr>
        <w:t>交易平台。有关投标文件提交的事项详见第一章投标须知。</w:t>
      </w:r>
    </w:p>
    <w:p w14:paraId="016FE79A">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 42.1            修改类型：修改</w:t>
      </w:r>
    </w:p>
    <w:p w14:paraId="3D14AF33">
      <w:pPr>
        <w:spacing w:line="360" w:lineRule="auto"/>
        <w:ind w:firstLine="482" w:firstLineChars="200"/>
        <w:rPr>
          <w:rFonts w:hint="eastAsia" w:ascii="宋体" w:hAnsi="宋体"/>
          <w:sz w:val="24"/>
          <w:szCs w:val="24"/>
        </w:rPr>
      </w:pPr>
      <w:r>
        <w:rPr>
          <w:rFonts w:hint="eastAsia"/>
          <w:b/>
          <w:sz w:val="24"/>
          <w:szCs w:val="24"/>
        </w:rPr>
        <w:t>原文：</w:t>
      </w: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14:paraId="5D921078">
      <w:pPr>
        <w:spacing w:line="360" w:lineRule="auto"/>
        <w:ind w:firstLine="480" w:firstLineChars="200"/>
        <w:rPr>
          <w:rFonts w:hint="eastAsia" w:ascii="宋体" w:hAnsi="宋体"/>
          <w:sz w:val="24"/>
          <w:szCs w:val="24"/>
        </w:rPr>
      </w:pPr>
      <w:r>
        <w:rPr>
          <w:rFonts w:hint="eastAsia" w:ascii="宋体" w:hAnsi="宋体"/>
          <w:sz w:val="24"/>
          <w:szCs w:val="24"/>
        </w:rPr>
        <w:t>方式一：评标委员会为综合评标委员会，负责评标工作。</w:t>
      </w:r>
    </w:p>
    <w:p w14:paraId="478EA1D6">
      <w:pPr>
        <w:spacing w:line="480" w:lineRule="auto"/>
        <w:ind w:firstLine="537" w:firstLineChars="224"/>
        <w:rPr>
          <w:b/>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p>
    <w:p w14:paraId="45E36B34">
      <w:pPr>
        <w:spacing w:line="360" w:lineRule="auto"/>
        <w:ind w:firstLine="482" w:firstLineChars="200"/>
        <w:rPr>
          <w:rFonts w:hint="eastAsia" w:ascii="宋体" w:hAnsi="宋体"/>
          <w:sz w:val="24"/>
          <w:szCs w:val="24"/>
        </w:rPr>
      </w:pPr>
      <w:r>
        <w:rPr>
          <w:rFonts w:hint="eastAsia"/>
          <w:b/>
          <w:sz w:val="24"/>
          <w:szCs w:val="24"/>
        </w:rPr>
        <w:t>现文：</w:t>
      </w:r>
      <w:r>
        <w:rPr>
          <w:rFonts w:hint="eastAsia" w:ascii="宋体" w:hAnsi="宋体"/>
          <w:sz w:val="24"/>
          <w:szCs w:val="24"/>
        </w:rPr>
        <w:t>42.1评标委员会的组成：方式</w:t>
      </w:r>
      <w:r>
        <w:rPr>
          <w:rFonts w:hint="eastAsia" w:ascii="宋体" w:hAnsi="宋体"/>
          <w:sz w:val="24"/>
          <w:szCs w:val="24"/>
          <w:u w:val="single"/>
        </w:rPr>
        <w:t xml:space="preserve">  一  </w:t>
      </w:r>
      <w:r>
        <w:rPr>
          <w:rFonts w:hint="eastAsia" w:ascii="宋体" w:hAnsi="宋体"/>
          <w:sz w:val="24"/>
          <w:szCs w:val="24"/>
        </w:rPr>
        <w:t>。</w:t>
      </w:r>
    </w:p>
    <w:p w14:paraId="40948946">
      <w:pPr>
        <w:pBdr>
          <w:bottom w:val="single" w:color="auto" w:sz="4" w:space="0"/>
        </w:pBdr>
        <w:spacing w:line="360" w:lineRule="auto"/>
        <w:ind w:firstLine="537" w:firstLineChars="224"/>
        <w:rPr>
          <w:rFonts w:hint="eastAsia" w:ascii="宋体" w:hAnsi="宋体"/>
        </w:rPr>
      </w:pPr>
      <w:r>
        <w:rPr>
          <w:rFonts w:hint="eastAsia" w:ascii="宋体" w:hAnsi="宋体"/>
          <w:sz w:val="24"/>
          <w:szCs w:val="24"/>
        </w:rPr>
        <w:t>方式一：评标委员会为综合评标委员会，负责</w:t>
      </w:r>
      <w:r>
        <w:rPr>
          <w:rFonts w:hint="eastAsia" w:ascii="宋体" w:hAnsi="宋体"/>
          <w:sz w:val="24"/>
          <w:szCs w:val="24"/>
          <w:u w:val="single"/>
        </w:rPr>
        <w:t>资格审查及</w:t>
      </w:r>
      <w:r>
        <w:rPr>
          <w:rFonts w:hint="eastAsia" w:ascii="宋体" w:hAnsi="宋体"/>
          <w:sz w:val="24"/>
          <w:szCs w:val="24"/>
        </w:rPr>
        <w:t>评标工作。</w:t>
      </w:r>
    </w:p>
    <w:p w14:paraId="1D63250A">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42.3.2</w:t>
      </w:r>
      <w:r>
        <w:rPr>
          <w:rFonts w:hint="eastAsia" w:ascii="宋体" w:hAnsi="宋体" w:cs="宋体"/>
          <w:b/>
          <w:sz w:val="24"/>
          <w:szCs w:val="24"/>
        </w:rPr>
        <w:t xml:space="preserve">           修改类型：修改</w:t>
      </w:r>
    </w:p>
    <w:p w14:paraId="7F90A59B">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42.3.2</w:t>
      </w:r>
      <w:r>
        <w:rPr>
          <w:rFonts w:hint="eastAsia" w:ascii="宋体" w:hAnsi="宋体" w:cs="宋体"/>
          <w:sz w:val="24"/>
          <w:szCs w:val="24"/>
          <w:u w:val="single"/>
        </w:rPr>
        <w:t xml:space="preserve">     </w:t>
      </w:r>
      <w:r>
        <w:rPr>
          <w:rFonts w:hint="eastAsia" w:ascii="宋体" w:hAnsi="宋体" w:cs="宋体"/>
          <w:sz w:val="24"/>
          <w:szCs w:val="24"/>
        </w:rPr>
        <w:t>详细审查评分：评标委员会按照本办法附表</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详细审查评分表》对通过技术标有效性审查的投标文件进行详细审查，评出</w:t>
      </w:r>
      <w:r>
        <w:rPr>
          <w:rFonts w:hint="eastAsia" w:ascii="宋体" w:hAnsi="宋体" w:cs="宋体"/>
          <w:sz w:val="24"/>
          <w:szCs w:val="24"/>
          <w:u w:val="single"/>
        </w:rPr>
        <w:t xml:space="preserve">     </w:t>
      </w:r>
      <w:r>
        <w:rPr>
          <w:rFonts w:hint="eastAsia" w:ascii="宋体" w:hAnsi="宋体" w:cs="宋体"/>
          <w:sz w:val="24"/>
          <w:szCs w:val="24"/>
        </w:rPr>
        <w:t>得分。</w:t>
      </w:r>
    </w:p>
    <w:p w14:paraId="6B2E1541">
      <w:pPr>
        <w:pBdr>
          <w:bottom w:val="single" w:color="auto" w:sz="6" w:space="1"/>
        </w:pBdr>
        <w:spacing w:line="360" w:lineRule="auto"/>
        <w:ind w:firstLine="602" w:firstLineChars="250"/>
        <w:rPr>
          <w:rFonts w:hint="eastAsia" w:ascii="宋体" w:hAnsi="宋体" w:cs="仿宋"/>
          <w:sz w:val="24"/>
          <w:szCs w:val="24"/>
        </w:rPr>
      </w:pPr>
      <w:r>
        <w:rPr>
          <w:rFonts w:hint="eastAsia" w:ascii="宋体" w:hAnsi="宋体" w:cs="宋体"/>
          <w:b/>
          <w:sz w:val="24"/>
          <w:szCs w:val="24"/>
        </w:rPr>
        <w:t>现文：</w:t>
      </w:r>
      <w:r>
        <w:rPr>
          <w:rFonts w:hint="eastAsia" w:ascii="宋体" w:hAnsi="宋体" w:cs="宋体"/>
          <w:sz w:val="24"/>
          <w:szCs w:val="24"/>
        </w:rPr>
        <w:t>42.3.2</w:t>
      </w:r>
      <w:r>
        <w:rPr>
          <w:rFonts w:hint="eastAsia" w:ascii="宋体" w:hAnsi="宋体"/>
          <w:sz w:val="24"/>
          <w:szCs w:val="24"/>
          <w:u w:val="single"/>
        </w:rPr>
        <w:t>第一阶段项目管理机构详细审查评分</w:t>
      </w:r>
      <w:r>
        <w:rPr>
          <w:rFonts w:hint="eastAsia" w:ascii="宋体" w:hAnsi="宋体"/>
          <w:sz w:val="24"/>
          <w:szCs w:val="24"/>
        </w:rPr>
        <w:t>：评标委员会按照本办法附表</w:t>
      </w:r>
      <w:r>
        <w:rPr>
          <w:rFonts w:hint="eastAsia" w:ascii="宋体" w:hAnsi="宋体"/>
          <w:sz w:val="24"/>
          <w:szCs w:val="24"/>
          <w:u w:val="single"/>
        </w:rPr>
        <w:t>四《第一阶段项目管理机构详细审查评分表</w:t>
      </w:r>
      <w:r>
        <w:rPr>
          <w:rFonts w:hint="eastAsia" w:ascii="宋体" w:hAnsi="宋体"/>
          <w:sz w:val="24"/>
          <w:szCs w:val="24"/>
        </w:rPr>
        <w:t>》对通过技术标有效性审查的投标文件进行详细审查，评出</w:t>
      </w:r>
      <w:r>
        <w:rPr>
          <w:rFonts w:hint="eastAsia" w:ascii="宋体" w:hAnsi="宋体"/>
          <w:sz w:val="24"/>
          <w:szCs w:val="24"/>
          <w:u w:val="single"/>
        </w:rPr>
        <w:t>第一阶段项目管理机构详细审查</w:t>
      </w:r>
      <w:r>
        <w:rPr>
          <w:rFonts w:hint="eastAsia" w:ascii="宋体" w:hAnsi="宋体"/>
          <w:sz w:val="24"/>
          <w:szCs w:val="24"/>
        </w:rPr>
        <w:t>得分</w:t>
      </w:r>
      <w:r>
        <w:rPr>
          <w:rFonts w:hint="eastAsia" w:ascii="宋体" w:hAnsi="宋体" w:cs="仿宋"/>
          <w:sz w:val="24"/>
          <w:szCs w:val="24"/>
        </w:rPr>
        <w:t>。</w:t>
      </w:r>
    </w:p>
    <w:p w14:paraId="61F258D2">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42.3.4</w:t>
      </w:r>
      <w:r>
        <w:rPr>
          <w:rFonts w:hint="eastAsia" w:ascii="宋体" w:hAnsi="宋体" w:cs="宋体"/>
          <w:b/>
          <w:sz w:val="24"/>
          <w:szCs w:val="24"/>
        </w:rPr>
        <w:t xml:space="preserve"> </w:t>
      </w:r>
      <w:r>
        <w:rPr>
          <w:rFonts w:ascii="宋体" w:hAnsi="宋体" w:cs="宋体"/>
          <w:b/>
          <w:sz w:val="24"/>
          <w:szCs w:val="24"/>
        </w:rPr>
        <w:t xml:space="preserve">      </w:t>
      </w:r>
      <w:r>
        <w:rPr>
          <w:rFonts w:hint="eastAsia" w:ascii="宋体" w:hAnsi="宋体" w:cs="宋体"/>
          <w:b/>
          <w:sz w:val="24"/>
          <w:szCs w:val="24"/>
        </w:rPr>
        <w:t xml:space="preserve">       修改类型：修改</w:t>
      </w:r>
    </w:p>
    <w:p w14:paraId="29465405">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42.3.4评标委员会按照“第一阶段得分=</w:t>
      </w:r>
      <w:r>
        <w:rPr>
          <w:rFonts w:hint="eastAsia" w:ascii="宋体" w:hAnsi="宋体" w:cs="宋体"/>
          <w:sz w:val="24"/>
          <w:szCs w:val="24"/>
          <w:u w:val="single"/>
        </w:rPr>
        <w:t xml:space="preserve">                 </w:t>
      </w:r>
      <w:r>
        <w:rPr>
          <w:rFonts w:hint="eastAsia" w:ascii="宋体" w:hAnsi="宋体" w:cs="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0A121498">
      <w:pPr>
        <w:pBdr>
          <w:bottom w:val="single" w:color="auto" w:sz="4" w:space="0"/>
        </w:pBdr>
        <w:spacing w:line="360" w:lineRule="auto"/>
        <w:ind w:firstLine="540" w:firstLineChars="224"/>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42.3.4</w:t>
      </w:r>
      <w:r>
        <w:rPr>
          <w:rFonts w:hint="eastAsia" w:ascii="宋体" w:hAnsi="宋体" w:cs="宋体"/>
          <w:sz w:val="24"/>
          <w:szCs w:val="24"/>
          <w:u w:val="single"/>
        </w:rPr>
        <w:t>综合评标委员会按照“第一阶段得分=项目管理机构得分×100%。”的</w:t>
      </w:r>
      <w:r>
        <w:rPr>
          <w:rFonts w:hint="eastAsia" w:ascii="宋体" w:hAnsi="宋体" w:cs="宋体"/>
          <w:sz w:val="24"/>
          <w:szCs w:val="24"/>
        </w:rPr>
        <w:t>公式及投标须知前附表第27项的规定，计算各投标人第一阶段得分(按四舍五入的原则保留两位小数)，并按照得分从高到低排列先后次序，若投标人得分相同的，则名次并列，占用名次。</w:t>
      </w:r>
    </w:p>
    <w:p w14:paraId="72ACB759">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42.4.1</w:t>
      </w:r>
      <w:r>
        <w:rPr>
          <w:rFonts w:hint="eastAsia" w:ascii="宋体" w:hAnsi="宋体" w:cs="宋体"/>
          <w:b/>
          <w:sz w:val="24"/>
          <w:szCs w:val="24"/>
        </w:rPr>
        <w:t xml:space="preserve"> </w:t>
      </w:r>
      <w:r>
        <w:rPr>
          <w:rFonts w:ascii="宋体" w:hAnsi="宋体" w:cs="宋体"/>
          <w:b/>
          <w:sz w:val="24"/>
          <w:szCs w:val="24"/>
        </w:rPr>
        <w:t xml:space="preserve">      </w:t>
      </w:r>
      <w:r>
        <w:rPr>
          <w:rFonts w:hint="eastAsia" w:ascii="宋体" w:hAnsi="宋体" w:cs="宋体"/>
          <w:b/>
          <w:sz w:val="24"/>
          <w:szCs w:val="24"/>
        </w:rPr>
        <w:t xml:space="preserve">       修改类型：修改</w:t>
      </w:r>
    </w:p>
    <w:p w14:paraId="6702D102">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42.4.1按照投标须知前附表第25项规定，确定进入第二阶段评审的投标人。若在进入第二阶段的最后名次发生并列的，则所有并列的投标人均进入第二阶段。</w:t>
      </w:r>
    </w:p>
    <w:p w14:paraId="72192758">
      <w:pPr>
        <w:pBdr>
          <w:bottom w:val="single" w:color="auto" w:sz="4" w:space="0"/>
        </w:pBdr>
        <w:spacing w:line="360" w:lineRule="auto"/>
        <w:ind w:firstLine="540" w:firstLineChars="224"/>
        <w:rPr>
          <w:strike/>
          <w:sz w:val="24"/>
          <w:szCs w:val="24"/>
        </w:rPr>
      </w:pPr>
      <w:r>
        <w:rPr>
          <w:rFonts w:hint="eastAsia" w:ascii="宋体" w:hAnsi="宋体" w:cs="宋体"/>
          <w:b/>
          <w:sz w:val="24"/>
          <w:szCs w:val="24"/>
        </w:rPr>
        <w:t>现文：</w:t>
      </w:r>
      <w:r>
        <w:rPr>
          <w:rFonts w:hint="eastAsia" w:ascii="宋体" w:hAnsi="宋体" w:cs="宋体"/>
          <w:sz w:val="24"/>
          <w:szCs w:val="24"/>
        </w:rPr>
        <w:t>42.4.1按照投标须知前附表第25项规定，确定进入第二阶段评审的投标人。若在进入第二阶段的最后名次发生并列的，则所有并列的投标人均进入第二阶段。</w:t>
      </w:r>
      <w:r>
        <w:rPr>
          <w:rFonts w:hint="eastAsia" w:ascii="宋体" w:hAnsi="宋体" w:cs="宋体"/>
          <w:sz w:val="24"/>
          <w:szCs w:val="24"/>
          <w:u w:val="single"/>
        </w:rPr>
        <w:t>评标委员会按照本办法附表四《第二阶段企业资信详细审查评分表》对进入第二阶段评审的投标人进行第二阶段企业资信详细审查评分，评出第二阶段企业资信详细审查得分。</w:t>
      </w:r>
    </w:p>
    <w:p w14:paraId="4A075135">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42.4.2.1</w:t>
      </w:r>
      <w:r>
        <w:rPr>
          <w:rFonts w:hint="eastAsia" w:ascii="宋体" w:hAnsi="宋体" w:cs="宋体"/>
          <w:b/>
          <w:sz w:val="24"/>
          <w:szCs w:val="24"/>
        </w:rPr>
        <w:t xml:space="preserve"> </w:t>
      </w:r>
      <w:r>
        <w:rPr>
          <w:rFonts w:ascii="宋体" w:hAnsi="宋体" w:cs="宋体"/>
          <w:b/>
          <w:sz w:val="24"/>
          <w:szCs w:val="24"/>
        </w:rPr>
        <w:t xml:space="preserve">      </w:t>
      </w:r>
      <w:r>
        <w:rPr>
          <w:rFonts w:hint="eastAsia" w:ascii="宋体" w:hAnsi="宋体" w:cs="宋体"/>
          <w:b/>
          <w:sz w:val="24"/>
          <w:szCs w:val="24"/>
        </w:rPr>
        <w:t xml:space="preserve">       修改类型：修改</w:t>
      </w:r>
    </w:p>
    <w:p w14:paraId="15C32A02">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42.4.2.1计算评标参考价</w:t>
      </w:r>
    </w:p>
    <w:p w14:paraId="7B2F5AB3">
      <w:pPr>
        <w:spacing w:line="360" w:lineRule="auto"/>
        <w:ind w:firstLine="480" w:firstLineChars="200"/>
        <w:rPr>
          <w:rFonts w:hint="eastAsia" w:ascii="宋体" w:hAnsi="宋体" w:cs="宋体"/>
          <w:sz w:val="24"/>
          <w:szCs w:val="24"/>
        </w:rPr>
      </w:pPr>
      <w:r>
        <w:rPr>
          <w:rFonts w:hint="eastAsia" w:ascii="宋体" w:hAnsi="宋体" w:cs="宋体"/>
          <w:sz w:val="24"/>
          <w:szCs w:val="24"/>
        </w:rPr>
        <w:t>区间抽取法：</w:t>
      </w:r>
    </w:p>
    <w:p w14:paraId="62B78C45">
      <w:pPr>
        <w:spacing w:line="360" w:lineRule="auto"/>
        <w:ind w:firstLine="480" w:firstLineChars="200"/>
        <w:rPr>
          <w:rFonts w:hint="eastAsia" w:ascii="宋体" w:hAnsi="宋体" w:cs="宋体"/>
          <w:sz w:val="24"/>
          <w:szCs w:val="24"/>
        </w:rPr>
      </w:pPr>
      <w:r>
        <w:rPr>
          <w:rFonts w:hint="eastAsia" w:ascii="宋体" w:hAnsi="宋体" w:cs="宋体"/>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68D2E06">
      <w:pPr>
        <w:spacing w:line="360" w:lineRule="auto"/>
        <w:ind w:firstLine="480" w:firstLineChars="200"/>
        <w:rPr>
          <w:rFonts w:hint="eastAsia" w:ascii="宋体" w:hAnsi="宋体" w:cs="宋体"/>
          <w:sz w:val="24"/>
          <w:szCs w:val="24"/>
        </w:rPr>
      </w:pPr>
      <w:r>
        <w:rPr>
          <w:rFonts w:hint="eastAsia" w:ascii="宋体" w:hAnsi="宋体" w:cs="宋体"/>
          <w:sz w:val="24"/>
          <w:szCs w:val="24"/>
        </w:rPr>
        <w:t>评标参考价=（Q高-Q低）/100*Ｘ+Q低</w:t>
      </w:r>
    </w:p>
    <w:p w14:paraId="612B78CA">
      <w:pPr>
        <w:spacing w:line="360" w:lineRule="auto"/>
        <w:ind w:firstLine="480" w:firstLineChars="200"/>
        <w:rPr>
          <w:rFonts w:hint="eastAsia" w:ascii="宋体" w:hAnsi="宋体" w:cs="宋体"/>
          <w:sz w:val="24"/>
          <w:szCs w:val="24"/>
        </w:rPr>
      </w:pPr>
      <w:r>
        <w:rPr>
          <w:rFonts w:hint="eastAsia" w:ascii="宋体" w:hAnsi="宋体" w:cs="宋体"/>
          <w:sz w:val="24"/>
          <w:szCs w:val="24"/>
        </w:rPr>
        <w:t>Q低：为达到或超过技术标及格分数线的投标人最低报价与工程成本警示价两者中的较高值；</w:t>
      </w:r>
    </w:p>
    <w:p w14:paraId="5BC5CAB4">
      <w:pPr>
        <w:spacing w:line="360" w:lineRule="auto"/>
        <w:ind w:firstLine="480" w:firstLineChars="200"/>
        <w:rPr>
          <w:rFonts w:hint="eastAsia" w:ascii="宋体" w:hAnsi="宋体" w:cs="宋体"/>
          <w:sz w:val="24"/>
          <w:szCs w:val="24"/>
        </w:rPr>
      </w:pPr>
      <w:r>
        <w:rPr>
          <w:rFonts w:hint="eastAsia" w:ascii="宋体" w:hAnsi="宋体" w:cs="宋体"/>
          <w:sz w:val="24"/>
          <w:szCs w:val="24"/>
        </w:rPr>
        <w:t>Q高：最高投标限价</w:t>
      </w:r>
    </w:p>
    <w:p w14:paraId="4DFE35C1">
      <w:pPr>
        <w:spacing w:line="360" w:lineRule="auto"/>
        <w:ind w:firstLine="480" w:firstLineChars="200"/>
        <w:rPr>
          <w:rFonts w:hint="eastAsia" w:ascii="宋体" w:hAnsi="宋体" w:cs="宋体"/>
          <w:sz w:val="24"/>
          <w:szCs w:val="24"/>
        </w:rPr>
      </w:pPr>
      <w:r>
        <w:rPr>
          <w:rFonts w:hint="eastAsia" w:ascii="宋体" w:hAnsi="宋体" w:cs="宋体"/>
          <w:sz w:val="24"/>
          <w:szCs w:val="24"/>
        </w:rPr>
        <w:t>X：为等分点值，在开标前从[0,100]整数中随机抽取</w:t>
      </w:r>
    </w:p>
    <w:p w14:paraId="2C610934">
      <w:pPr>
        <w:spacing w:line="360" w:lineRule="auto"/>
        <w:ind w:firstLine="480" w:firstLineChars="200"/>
        <w:rPr>
          <w:rFonts w:hint="eastAsia" w:ascii="宋体" w:hAnsi="宋体" w:cs="宋体"/>
          <w:sz w:val="24"/>
          <w:szCs w:val="24"/>
        </w:rPr>
      </w:pPr>
      <w:r>
        <w:rPr>
          <w:rFonts w:hint="eastAsia" w:ascii="宋体" w:hAnsi="宋体" w:cs="宋体"/>
          <w:sz w:val="24"/>
          <w:szCs w:val="24"/>
        </w:rPr>
        <w:t>42.4.2.2当标价等于评标参考价时得100分，标价每高于评标参考价1%，扣1.5分，每低于评标参考价1%，扣1分，扣至0分为止，得出经济分，精确到小数点后两位。</w:t>
      </w:r>
    </w:p>
    <w:p w14:paraId="21AACC6F">
      <w:pPr>
        <w:pBdr>
          <w:bottom w:val="single" w:color="auto" w:sz="4" w:space="0"/>
        </w:pBdr>
        <w:spacing w:line="360" w:lineRule="auto"/>
        <w:ind w:firstLine="540" w:firstLineChars="224"/>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42.4.2.1计算评标参考价</w:t>
      </w:r>
    </w:p>
    <w:p w14:paraId="30718F2C">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区间抽取法：</w:t>
      </w:r>
    </w:p>
    <w:p w14:paraId="0F8E6474">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设立入围合格分数线</w:t>
      </w:r>
      <w:r>
        <w:rPr>
          <w:rFonts w:hint="eastAsia" w:ascii="宋体" w:hAnsi="宋体" w:cs="宋体"/>
          <w:sz w:val="24"/>
          <w:szCs w:val="24"/>
          <w:u w:val="single"/>
        </w:rPr>
        <w:t>技术标得分≥85分</w:t>
      </w:r>
      <w:r>
        <w:rPr>
          <w:rFonts w:hint="eastAsia" w:ascii="宋体" w:hAnsi="宋体" w:cs="宋体"/>
          <w:sz w:val="24"/>
          <w:szCs w:val="24"/>
        </w:rPr>
        <w:t>，达到或超过及格线的投标人的报价方能参与评标参考价的计算。将达到或超过技术标及格分数线的投标报价由低至高进行排列，按以下公式计算评标参考价，计算公式如下：</w:t>
      </w:r>
    </w:p>
    <w:p w14:paraId="64B064F8">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评标参考价=（Q高-Q低）/100*Ｘ+Q低</w:t>
      </w:r>
    </w:p>
    <w:p w14:paraId="5E1E6C16">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Q低：为达到或超过技术标及格分数线的投标人最低报价与工程成本警示价两者中的较高值；</w:t>
      </w:r>
    </w:p>
    <w:p w14:paraId="50257AB5">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Q高：最高投标限价</w:t>
      </w:r>
    </w:p>
    <w:p w14:paraId="48E14F1D">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X：为等分点值，在开标前从[0,100]整数中随机抽取</w:t>
      </w:r>
    </w:p>
    <w:p w14:paraId="06A4F1D1">
      <w:pPr>
        <w:pBdr>
          <w:bottom w:val="single" w:color="auto" w:sz="4" w:space="0"/>
        </w:pBdr>
        <w:spacing w:line="360" w:lineRule="auto"/>
        <w:ind w:firstLine="537" w:firstLineChars="224"/>
        <w:rPr>
          <w:strike/>
          <w:sz w:val="24"/>
          <w:szCs w:val="24"/>
        </w:rPr>
      </w:pPr>
      <w:r>
        <w:rPr>
          <w:rFonts w:hint="eastAsia" w:ascii="宋体" w:hAnsi="宋体" w:cs="宋体"/>
          <w:sz w:val="24"/>
          <w:szCs w:val="24"/>
        </w:rPr>
        <w:t>42.4.2.2当标价等于评标参考价时得100分，标价每高于评标参考价1%，扣1.5分，每低于评标参考价1%，扣1分，扣至0分为止，得出经济分，精确到小数点后两位。</w:t>
      </w:r>
    </w:p>
    <w:p w14:paraId="00DD9015">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条款号：附表一：《资格审查表》    附表二：《技术标有效性审查表》   附表三：《经济标有效性审查表》   附表四：《技术标详细审查评分表》             修改类型：修改</w:t>
      </w:r>
    </w:p>
    <w:p w14:paraId="4EED2F19">
      <w:pPr>
        <w:pBdr>
          <w:bottom w:val="single" w:color="auto" w:sz="6" w:space="1"/>
        </w:pBdr>
        <w:spacing w:line="360" w:lineRule="auto"/>
        <w:ind w:firstLine="602" w:firstLineChars="25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详见原范本附表一：《资格审查表》    附表二：《技术标有效性审查表》   附表三：《经济标有效性审查表》   附表四：《技术标详细审查评分表》。</w:t>
      </w:r>
    </w:p>
    <w:p w14:paraId="7C34B822">
      <w:pPr>
        <w:pBdr>
          <w:bottom w:val="single" w:color="auto" w:sz="6" w:space="1"/>
        </w:pBdr>
        <w:spacing w:line="360" w:lineRule="auto"/>
        <w:ind w:firstLine="602" w:firstLineChars="250"/>
        <w:rPr>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sz w:val="24"/>
          <w:szCs w:val="24"/>
          <w:u w:val="single"/>
        </w:rPr>
        <w:t>附表一：《资格审查表》    附表二：《技术标有效性审查表》   附表三：《经济标有效性审查表》   附表四：《第一阶段技术标项目管理机构能力评分表》、《第二阶段技术标企业资信评分表》。</w:t>
      </w:r>
    </w:p>
    <w:p w14:paraId="0D88E4CB">
      <w:pPr>
        <w:spacing w:line="336" w:lineRule="auto"/>
        <w:ind w:firstLine="241" w:firstLineChars="100"/>
        <w:rPr>
          <w:rFonts w:hint="eastAsia" w:ascii="宋体" w:hAnsi="宋体" w:cs="仿宋"/>
          <w:b/>
          <w:sz w:val="24"/>
          <w:szCs w:val="24"/>
        </w:rPr>
      </w:pPr>
      <w:r>
        <w:rPr>
          <w:rFonts w:hint="eastAsia" w:ascii="宋体" w:hAnsi="宋体" w:cs="仿宋"/>
          <w:b/>
          <w:sz w:val="24"/>
          <w:szCs w:val="24"/>
        </w:rPr>
        <w:t>注：以上修改，仅限于本范本中有可供选择条款的情形。</w:t>
      </w:r>
    </w:p>
    <w:p w14:paraId="57BDFDB6">
      <w:pPr>
        <w:spacing w:line="336" w:lineRule="auto"/>
        <w:rPr>
          <w:rFonts w:hint="eastAsia" w:ascii="宋体" w:hAnsi="宋体" w:cs="仿宋"/>
          <w:sz w:val="24"/>
          <w:szCs w:val="24"/>
        </w:rPr>
      </w:pPr>
      <w:r>
        <w:rPr>
          <w:rFonts w:hint="eastAsia" w:ascii="宋体" w:hAnsi="宋体" w:cs="仿宋"/>
          <w:b/>
          <w:sz w:val="24"/>
          <w:szCs w:val="24"/>
        </w:rPr>
        <w:t>（以下无正文）</w:t>
      </w:r>
    </w:p>
    <w:p w14:paraId="2EBB1146">
      <w:pPr>
        <w:spacing w:line="360" w:lineRule="auto"/>
        <w:rPr>
          <w:color w:val="000000" w:themeColor="text1"/>
          <w14:textFill>
            <w14:solidFill>
              <w14:schemeClr w14:val="tx1"/>
            </w14:solidFill>
          </w14:textFill>
        </w:rPr>
      </w:pPr>
    </w:p>
    <w:p w14:paraId="59928252">
      <w:pPr>
        <w:pStyle w:val="8"/>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649E6019">
      <w:pPr>
        <w:pStyle w:val="7"/>
        <w:ind w:firstLine="525"/>
        <w:rPr>
          <w:color w:val="000000" w:themeColor="text1"/>
          <w14:textFill>
            <w14:solidFill>
              <w14:schemeClr w14:val="tx1"/>
            </w14:solidFill>
          </w14:textFill>
        </w:rPr>
      </w:pPr>
      <w:bookmarkStart w:id="33" w:name="_Toc21525500"/>
      <w:bookmarkStart w:id="34" w:name="_Toc3360"/>
      <w:bookmarkStart w:id="35" w:name="_Toc2272556"/>
      <w:r>
        <w:rPr>
          <w:rFonts w:hint="eastAsia"/>
          <w:color w:val="000000" w:themeColor="text1"/>
          <w14:textFill>
            <w14:solidFill>
              <w14:schemeClr w14:val="tx1"/>
            </w14:solidFill>
          </w14:textFill>
        </w:rPr>
        <w:t>二、开标、评标及定标办法</w:t>
      </w:r>
      <w:r>
        <w:rPr>
          <w:rFonts w:hint="eastAsia"/>
          <w:color w:val="000000" w:themeColor="text1"/>
          <w:szCs w:val="30"/>
          <w14:textFill>
            <w14:solidFill>
              <w14:schemeClr w14:val="tx1"/>
            </w14:solidFill>
          </w14:textFill>
        </w:rPr>
        <w:t>通用条款</w:t>
      </w:r>
      <w:bookmarkEnd w:id="33"/>
      <w:bookmarkEnd w:id="34"/>
      <w:bookmarkEnd w:id="35"/>
    </w:p>
    <w:p w14:paraId="2AD996E5">
      <w:pPr>
        <w:pStyle w:val="9"/>
        <w:spacing w:before="156" w:after="156"/>
        <w:ind w:firstLine="540" w:firstLineChars="200"/>
        <w:rPr>
          <w:rFonts w:hint="eastAsia"/>
          <w:color w:val="000000" w:themeColor="text1"/>
          <w14:textFill>
            <w14:solidFill>
              <w14:schemeClr w14:val="tx1"/>
            </w14:solidFill>
          </w14:textFill>
        </w:rPr>
      </w:pPr>
      <w:bookmarkStart w:id="36" w:name="_Toc2272557"/>
      <w:bookmarkStart w:id="37" w:name="_Toc9758"/>
      <w:bookmarkStart w:id="38" w:name="_Toc21525501"/>
      <w:r>
        <w:rPr>
          <w:rFonts w:hint="eastAsia"/>
          <w:color w:val="000000" w:themeColor="text1"/>
          <w14:textFill>
            <w14:solidFill>
              <w14:schemeClr w14:val="tx1"/>
            </w14:solidFill>
          </w14:textFill>
        </w:rPr>
        <w:t>（一）总则</w:t>
      </w:r>
      <w:bookmarkEnd w:id="36"/>
      <w:bookmarkEnd w:id="37"/>
      <w:bookmarkEnd w:id="38"/>
    </w:p>
    <w:p w14:paraId="787E93AC">
      <w:pPr>
        <w:spacing w:line="360" w:lineRule="auto"/>
        <w:ind w:firstLine="480" w:firstLineChars="200"/>
        <w:rPr>
          <w:rFonts w:hint="eastAsia" w:ascii="宋体" w:hAns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35 </w:t>
      </w:r>
      <w:r>
        <w:rPr>
          <w:rFonts w:hint="eastAsia" w:ascii="宋体" w:hAnsi="宋体"/>
          <w:color w:val="000000" w:themeColor="text1"/>
          <w:sz w:val="24"/>
          <w:szCs w:val="24"/>
          <w14:textFill>
            <w14:solidFill>
              <w14:schemeClr w14:val="tx1"/>
            </w14:solidFill>
          </w14:textFill>
        </w:rPr>
        <w:t>开标、评标及定标所依据的规则</w:t>
      </w:r>
    </w:p>
    <w:p w14:paraId="2AF42E70">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35.1</w:t>
      </w:r>
      <w:r>
        <w:rPr>
          <w:rFonts w:hint="eastAsia" w:ascii="宋体" w:hAnsi="宋体"/>
          <w:color w:val="000000" w:themeColor="text1"/>
          <w:sz w:val="24"/>
          <w:szCs w:val="24"/>
          <w14:textFill>
            <w14:solidFill>
              <w14:schemeClr w14:val="tx1"/>
            </w14:solidFill>
          </w14:textFill>
        </w:rPr>
        <w:t>《中华人民共和国招标投标法》；</w:t>
      </w:r>
    </w:p>
    <w:p w14:paraId="74A6496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35.2</w:t>
      </w:r>
      <w:r>
        <w:rPr>
          <w:rFonts w:hint="eastAsia" w:ascii="宋体" w:hAnsi="宋体"/>
          <w:color w:val="000000" w:themeColor="text1"/>
          <w:sz w:val="24"/>
          <w:szCs w:val="24"/>
          <w14:textFill>
            <w14:solidFill>
              <w14:schemeClr w14:val="tx1"/>
            </w14:solidFill>
          </w14:textFill>
        </w:rPr>
        <w:t>《中华人民共和国招标投标法实施条例》；</w:t>
      </w:r>
    </w:p>
    <w:p w14:paraId="2A5A5ED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35.3</w:t>
      </w:r>
      <w:r>
        <w:rPr>
          <w:rFonts w:hint="eastAsia" w:ascii="宋体" w:hAnsi="宋体"/>
          <w:color w:val="000000" w:themeColor="text1"/>
          <w:sz w:val="24"/>
          <w:szCs w:val="24"/>
          <w14:textFill>
            <w14:solidFill>
              <w14:schemeClr w14:val="tx1"/>
            </w14:solidFill>
          </w14:textFill>
        </w:rPr>
        <w:t>《评标委员会和评标方法暂行规定》（七部委第</w:t>
      </w: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号令）；</w:t>
      </w:r>
    </w:p>
    <w:p w14:paraId="67F52BF4">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35.4</w:t>
      </w:r>
      <w:r>
        <w:rPr>
          <w:rFonts w:hint="eastAsia" w:ascii="宋体" w:hAnsi="宋体"/>
          <w:color w:val="000000" w:themeColor="text1"/>
          <w:sz w:val="24"/>
          <w:szCs w:val="24"/>
          <w14:textFill>
            <w14:solidFill>
              <w14:schemeClr w14:val="tx1"/>
            </w14:solidFill>
          </w14:textFill>
        </w:rPr>
        <w:t>《工程建设项目施工招标投标办法》（七部委</w:t>
      </w:r>
      <w:r>
        <w:rPr>
          <w:rFonts w:ascii="宋体" w:hAnsi="宋体"/>
          <w:color w:val="000000" w:themeColor="text1"/>
          <w:sz w:val="24"/>
          <w:szCs w:val="24"/>
          <w14:textFill>
            <w14:solidFill>
              <w14:schemeClr w14:val="tx1"/>
            </w14:solidFill>
          </w14:textFill>
        </w:rPr>
        <w:t>2003</w:t>
      </w:r>
      <w:r>
        <w:rPr>
          <w:rFonts w:hint="eastAsia" w:ascii="宋体" w:hAnsi="宋体"/>
          <w:color w:val="000000" w:themeColor="text1"/>
          <w:sz w:val="24"/>
          <w:szCs w:val="24"/>
          <w14:textFill>
            <w14:solidFill>
              <w14:schemeClr w14:val="tx1"/>
            </w14:solidFill>
          </w14:textFill>
        </w:rPr>
        <w:t>年第</w:t>
      </w:r>
      <w:r>
        <w:rPr>
          <w:rFonts w:ascii="宋体" w:hAnsi="宋体"/>
          <w:color w:val="000000" w:themeColor="text1"/>
          <w:sz w:val="24"/>
          <w:szCs w:val="24"/>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号令）；</w:t>
      </w:r>
    </w:p>
    <w:p w14:paraId="43A4254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35.5</w:t>
      </w:r>
      <w:r>
        <w:rPr>
          <w:rFonts w:hint="eastAsia" w:ascii="宋体" w:hAnsi="宋体"/>
          <w:color w:val="000000" w:themeColor="text1"/>
          <w:sz w:val="24"/>
          <w:szCs w:val="24"/>
          <w14:textFill>
            <w14:solidFill>
              <w14:schemeClr w14:val="tx1"/>
            </w14:solidFill>
          </w14:textFill>
        </w:rPr>
        <w:t>《广东省实施〈中华人民共和国招标投标法〉办法》；</w:t>
      </w:r>
    </w:p>
    <w:p w14:paraId="0B36F56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35.6</w:t>
      </w:r>
      <w:r>
        <w:rPr>
          <w:rFonts w:hint="eastAsia" w:ascii="宋体" w:hAnsi="宋体"/>
          <w:color w:val="000000" w:themeColor="text1"/>
          <w:sz w:val="24"/>
          <w:szCs w:val="24"/>
          <w14:textFill>
            <w14:solidFill>
              <w14:schemeClr w14:val="tx1"/>
            </w14:solidFill>
          </w14:textFill>
        </w:rPr>
        <w:t>《房屋建筑和市政基础设施工程施工招标投标管理办法》（建设部令第</w:t>
      </w:r>
      <w:r>
        <w:rPr>
          <w:rFonts w:ascii="宋体" w:hAnsi="宋体"/>
          <w:color w:val="000000" w:themeColor="text1"/>
          <w:sz w:val="24"/>
          <w:szCs w:val="24"/>
          <w14:textFill>
            <w14:solidFill>
              <w14:schemeClr w14:val="tx1"/>
            </w14:solidFill>
          </w14:textFill>
        </w:rPr>
        <w:t>89</w:t>
      </w:r>
      <w:r>
        <w:rPr>
          <w:rFonts w:hint="eastAsia" w:ascii="宋体" w:hAnsi="宋体"/>
          <w:color w:val="000000" w:themeColor="text1"/>
          <w:sz w:val="24"/>
          <w:szCs w:val="24"/>
          <w14:textFill>
            <w14:solidFill>
              <w14:schemeClr w14:val="tx1"/>
            </w14:solidFill>
          </w14:textFill>
        </w:rPr>
        <w:t>号）；</w:t>
      </w:r>
    </w:p>
    <w:p w14:paraId="567042E2">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35.7</w:t>
      </w:r>
      <w:r>
        <w:rPr>
          <w:rFonts w:hint="eastAsia" w:ascii="宋体" w:hAnsi="宋体"/>
          <w:color w:val="000000" w:themeColor="text1"/>
          <w:sz w:val="24"/>
          <w:szCs w:val="24"/>
          <w14:textFill>
            <w14:solidFill>
              <w14:schemeClr w14:val="tx1"/>
            </w14:solidFill>
          </w14:textFill>
        </w:rPr>
        <w:t>《财政部</w:t>
      </w:r>
      <w:r>
        <w:rPr>
          <w:rFonts w:ascii="宋体" w:hAnsi="宋体"/>
          <w:color w:val="000000" w:themeColor="text1"/>
          <w:sz w:val="24"/>
          <w:szCs w:val="24"/>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工业和信息化部关于印发〈政府采购促进中小企业发展管理办法〉的通知》（财库〔</w:t>
      </w:r>
      <w:r>
        <w:rPr>
          <w:rFonts w:ascii="宋体" w:hAnsi="宋体"/>
          <w:color w:val="000000" w:themeColor="text1"/>
          <w:sz w:val="24"/>
          <w:szCs w:val="24"/>
          <w14:textFill>
            <w14:solidFill>
              <w14:schemeClr w14:val="tx1"/>
            </w14:solidFill>
          </w14:textFill>
        </w:rPr>
        <w:t>2020</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46</w:t>
      </w:r>
      <w:r>
        <w:rPr>
          <w:rFonts w:hint="eastAsia" w:ascii="宋体" w:hAnsi="宋体"/>
          <w:color w:val="000000" w:themeColor="text1"/>
          <w:sz w:val="24"/>
          <w:szCs w:val="24"/>
          <w14:textFill>
            <w14:solidFill>
              <w14:schemeClr w14:val="tx1"/>
            </w14:solidFill>
          </w14:textFill>
        </w:rPr>
        <w:t>号）；</w:t>
      </w:r>
    </w:p>
    <w:p w14:paraId="2BC2BE3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8《广东省加强建设工程招标投标监督管理的若干规定》（粤发[2004]4号）；</w:t>
      </w:r>
    </w:p>
    <w:p w14:paraId="6908A70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35.9</w:t>
      </w:r>
      <w:r>
        <w:rPr>
          <w:rFonts w:hint="eastAsia" w:ascii="宋体" w:hAnsi="宋体"/>
          <w:color w:val="000000" w:themeColor="text1"/>
          <w:sz w:val="24"/>
          <w:szCs w:val="24"/>
          <w14:textFill>
            <w14:solidFill>
              <w14:schemeClr w14:val="tx1"/>
            </w14:solidFill>
          </w14:textFill>
        </w:rPr>
        <w:t>《广东省政府采购促进中小企业发展实施细则（试行）》</w:t>
      </w:r>
    </w:p>
    <w:p w14:paraId="0BFC062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10《广州市工程建设项目招标投标管理办法》（穗建规字〔2023〕12号）；</w:t>
      </w:r>
    </w:p>
    <w:p w14:paraId="5E855E8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D8983F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35.12本项目招标文件。</w:t>
      </w:r>
    </w:p>
    <w:p w14:paraId="5F9889C6">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w:t>
      </w:r>
      <w:r>
        <w:rPr>
          <w:rFonts w:hint="eastAsia" w:ascii="宋体" w:hAnsi="宋体"/>
          <w:color w:val="000000" w:themeColor="text1"/>
          <w:sz w:val="24"/>
          <w:szCs w:val="24"/>
          <w14:textFill>
            <w14:solidFill>
              <w14:schemeClr w14:val="tx1"/>
            </w14:solidFill>
          </w14:textFill>
        </w:rPr>
        <w:t>．开标</w:t>
      </w:r>
    </w:p>
    <w:p w14:paraId="79EA521C">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36.1 </w:t>
      </w:r>
      <w:r>
        <w:rPr>
          <w:rFonts w:hint="eastAsia" w:ascii="宋体" w:hAnsi="宋体"/>
          <w:color w:val="000000" w:themeColor="text1"/>
          <w:sz w:val="24"/>
          <w:szCs w:val="24"/>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p>
    <w:p w14:paraId="2D5CEC9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36.2</w:t>
      </w:r>
      <w:r>
        <w:rPr>
          <w:rFonts w:hint="eastAsia" w:ascii="宋体" w:hAnsi="宋体"/>
          <w:color w:val="000000" w:themeColor="text1"/>
          <w:sz w:val="24"/>
          <w:szCs w:val="24"/>
          <w14:textFill>
            <w14:solidFill>
              <w14:schemeClr w14:val="tx1"/>
            </w14:solidFill>
          </w14:textFill>
        </w:rPr>
        <w:t xml:space="preserve"> 招标人在招标文件要求提交投标文件的截止时间前收到的投标文件，开标时都当众予以解密、公布。</w:t>
      </w:r>
    </w:p>
    <w:p w14:paraId="60EC3BD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1C04D5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36.4若递交投标文件的投标人不足3家，则重新组织招标。（当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p>
    <w:p w14:paraId="29630EB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36.5按下列程序进行开标：</w:t>
      </w:r>
    </w:p>
    <w:p w14:paraId="5837763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62BEF49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36.5.2备用光盘的读取按投标须知前附表第36项的规定执行；</w:t>
      </w:r>
    </w:p>
    <w:p w14:paraId="52BB4D0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36.5.3投标人代表、招标人代表、监标人、记录人等有关人员在开标记录上签字确认；若有关人员不签字的，不影响开标程序；</w:t>
      </w:r>
    </w:p>
    <w:p w14:paraId="7686FA8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36.5.4开标结束。</w:t>
      </w:r>
    </w:p>
    <w:p w14:paraId="3345157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C55073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36.7开标时，两个（含两个）以上的投标人加密打包投标文件电脑机器特征码一致的，不参与下一程序，并由评标委员会否决其投标。</w:t>
      </w:r>
    </w:p>
    <w:p w14:paraId="650391E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．评标</w:t>
      </w:r>
    </w:p>
    <w:p w14:paraId="5501A76E">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37.1</w:t>
      </w:r>
      <w:r>
        <w:rPr>
          <w:rFonts w:hint="eastAsia" w:ascii="宋体" w:hAnsi="宋体"/>
          <w:color w:val="000000" w:themeColor="text1"/>
          <w:sz w:val="24"/>
          <w:szCs w:val="24"/>
          <w14:textFill>
            <w14:solidFill>
              <w14:schemeClr w14:val="tx1"/>
            </w14:solidFill>
          </w14:textFill>
        </w:rPr>
        <w:t>评标委员会由招标人依法组建。</w:t>
      </w:r>
    </w:p>
    <w:p w14:paraId="3B81169B">
      <w:pPr>
        <w:spacing w:line="360" w:lineRule="auto"/>
        <w:ind w:firstLine="480" w:firstLineChars="200"/>
        <w:rPr>
          <w:rFonts w:hint="eastAsia"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37.2评标委员会</w:t>
      </w:r>
      <w:r>
        <w:rPr>
          <w:rFonts w:hint="eastAsia" w:ascii="宋体" w:hAnsi="宋体"/>
          <w:bCs/>
          <w:color w:val="000000" w:themeColor="text1"/>
          <w:sz w:val="24"/>
          <w:szCs w:val="24"/>
          <w14:textFill>
            <w14:solidFill>
              <w14:schemeClr w14:val="tx1"/>
            </w14:solidFill>
          </w14:textFill>
        </w:rPr>
        <w:t>在开始评标前，应了解评标专家</w:t>
      </w:r>
      <w:r>
        <w:rPr>
          <w:rFonts w:ascii="宋体" w:hAnsi="宋体"/>
          <w:bCs/>
          <w:color w:val="000000" w:themeColor="text1"/>
          <w:sz w:val="24"/>
          <w:szCs w:val="24"/>
          <w14:textFill>
            <w14:solidFill>
              <w14:schemeClr w14:val="tx1"/>
            </w14:solidFill>
          </w14:textFill>
        </w:rPr>
        <w:t>的职责及守则</w:t>
      </w:r>
      <w:r>
        <w:rPr>
          <w:rFonts w:hint="eastAsia" w:ascii="宋体" w:hAnsi="宋体"/>
          <w:bCs/>
          <w:color w:val="000000" w:themeColor="text1"/>
          <w:sz w:val="24"/>
          <w:szCs w:val="24"/>
          <w14:textFill>
            <w14:solidFill>
              <w14:schemeClr w14:val="tx1"/>
            </w14:solidFill>
          </w14:textFill>
        </w:rPr>
        <w:t>，认真阅读附件</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评标委员会成员声明》的内容并签名，签字后方可进行评标。</w:t>
      </w:r>
    </w:p>
    <w:p w14:paraId="624D0482">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37.3评标委员会的职责及守则：</w:t>
      </w:r>
    </w:p>
    <w:p w14:paraId="3FB2E504">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根据评标细则，对</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进行认真评审，完成评审报告；</w:t>
      </w:r>
    </w:p>
    <w:p w14:paraId="4D08929C">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向招标人报告评审意见，推荐合格的中标候选人。</w:t>
      </w:r>
    </w:p>
    <w:p w14:paraId="5CED4170">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w:t>
      </w:r>
      <w:r>
        <w:rPr>
          <w:rFonts w:hint="eastAsia" w:ascii="宋体" w:hAnsi="宋体"/>
          <w:bCs/>
          <w:color w:val="000000" w:themeColor="text1"/>
          <w:sz w:val="24"/>
          <w:szCs w:val="24"/>
          <w14:textFill>
            <w14:solidFill>
              <w14:schemeClr w14:val="tx1"/>
            </w14:solidFill>
          </w14:textFill>
        </w:rPr>
        <w:t>3</w:t>
      </w:r>
      <w:r>
        <w:rPr>
          <w:rFonts w:ascii="宋体" w:hAnsi="宋体"/>
          <w:bCs/>
          <w:color w:val="000000" w:themeColor="text1"/>
          <w:sz w:val="24"/>
          <w:szCs w:val="24"/>
          <w14:textFill>
            <w14:solidFill>
              <w14:schemeClr w14:val="tx1"/>
            </w14:solidFill>
          </w14:textFill>
        </w:rPr>
        <w:t>.3</w:t>
      </w:r>
      <w:r>
        <w:rPr>
          <w:rFonts w:ascii="宋体" w:hAnsi="宋体"/>
          <w:b/>
          <w:bCs/>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14:paraId="14F44C9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全体参与评标人员：</w:t>
      </w:r>
    </w:p>
    <w:p w14:paraId="7B2A193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.4.1 </w:t>
      </w:r>
      <w:r>
        <w:rPr>
          <w:rFonts w:hint="eastAsia" w:ascii="宋体" w:hAnsi="宋体"/>
          <w:color w:val="000000" w:themeColor="text1"/>
          <w:sz w:val="24"/>
          <w:szCs w:val="24"/>
          <w14:textFill>
            <w14:solidFill>
              <w14:schemeClr w14:val="tx1"/>
            </w14:solidFill>
          </w14:textFill>
        </w:rPr>
        <w:t>必须遵守评标纪律、不得泄密；</w:t>
      </w:r>
    </w:p>
    <w:p w14:paraId="191611D9">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.4.2 </w:t>
      </w:r>
      <w:r>
        <w:rPr>
          <w:rFonts w:hint="eastAsia" w:ascii="宋体" w:hAnsi="宋体"/>
          <w:color w:val="000000" w:themeColor="text1"/>
          <w:sz w:val="24"/>
          <w:szCs w:val="24"/>
          <w14:textFill>
            <w14:solidFill>
              <w14:schemeClr w14:val="tx1"/>
            </w14:solidFill>
          </w14:textFill>
        </w:rPr>
        <w:t>必须公正、不得循私；</w:t>
      </w:r>
    </w:p>
    <w:p w14:paraId="7EB7749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.4.3 </w:t>
      </w:r>
      <w:r>
        <w:rPr>
          <w:rFonts w:hint="eastAsia" w:ascii="宋体" w:hAnsi="宋体"/>
          <w:color w:val="000000" w:themeColor="text1"/>
          <w:sz w:val="24"/>
          <w:szCs w:val="24"/>
          <w14:textFill>
            <w14:solidFill>
              <w14:schemeClr w14:val="tx1"/>
            </w14:solidFill>
          </w14:textFill>
        </w:rPr>
        <w:t>必须科学、不得草率；</w:t>
      </w:r>
    </w:p>
    <w:p w14:paraId="5F00BEFD">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.4.4 </w:t>
      </w:r>
      <w:r>
        <w:rPr>
          <w:rFonts w:hint="eastAsia" w:ascii="宋体" w:hAnsi="宋体"/>
          <w:color w:val="000000" w:themeColor="text1"/>
          <w:sz w:val="24"/>
          <w:szCs w:val="24"/>
          <w14:textFill>
            <w14:solidFill>
              <w14:schemeClr w14:val="tx1"/>
            </w14:solidFill>
          </w14:textFill>
        </w:rPr>
        <w:t>必须客观、不得带有成见；</w:t>
      </w:r>
    </w:p>
    <w:p w14:paraId="3AABCCB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.4.5 </w:t>
      </w:r>
      <w:r>
        <w:rPr>
          <w:rFonts w:hint="eastAsia" w:ascii="宋体" w:hAnsi="宋体"/>
          <w:color w:val="000000" w:themeColor="text1"/>
          <w:sz w:val="24"/>
          <w:szCs w:val="24"/>
          <w14:textFill>
            <w14:solidFill>
              <w14:schemeClr w14:val="tx1"/>
            </w14:solidFill>
          </w14:textFill>
        </w:rPr>
        <w:t>必须平等、不得强加于人；</w:t>
      </w:r>
    </w:p>
    <w:p w14:paraId="6BDA973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37.3.4.6 必须严谨、不得随意马虎。</w:t>
      </w:r>
    </w:p>
    <w:p w14:paraId="3BE94040">
      <w:pPr>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E52B48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37.5评标结束后，评标委员会递交评标报告并依法推荐中标候选人。</w:t>
      </w:r>
      <w:r>
        <w:rPr>
          <w:rFonts w:ascii="宋体" w:hAnsi="宋体"/>
          <w:color w:val="000000" w:themeColor="text1"/>
          <w:sz w:val="24"/>
          <w:szCs w:val="24"/>
          <w14:textFill>
            <w14:solidFill>
              <w14:schemeClr w14:val="tx1"/>
            </w14:solidFill>
          </w14:textFill>
        </w:rPr>
        <w:t xml:space="preserve"> </w:t>
      </w:r>
    </w:p>
    <w:p w14:paraId="45E4CB14">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w:t>
      </w:r>
      <w:r>
        <w:rPr>
          <w:rFonts w:hint="eastAsia" w:ascii="宋体" w:hAnsi="宋体"/>
          <w:color w:val="000000" w:themeColor="text1"/>
          <w:sz w:val="24"/>
          <w:szCs w:val="24"/>
          <w14:textFill>
            <w14:solidFill>
              <w14:schemeClr w14:val="tx1"/>
            </w14:solidFill>
          </w14:textFill>
        </w:rPr>
        <w:t>．投标文件的澄清</w:t>
      </w:r>
    </w:p>
    <w:p w14:paraId="754F99E6">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38.1</w:t>
      </w:r>
      <w:r>
        <w:rPr>
          <w:rFonts w:hint="eastAsia" w:ascii="宋体" w:hAnsi="宋体"/>
          <w:color w:val="000000" w:themeColor="text1"/>
          <w:sz w:val="24"/>
          <w:szCs w:val="24"/>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9D0126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38.2 </w:t>
      </w:r>
      <w:r>
        <w:rPr>
          <w:rFonts w:hint="eastAsia" w:ascii="宋体" w:hAnsi="宋体"/>
          <w:color w:val="000000" w:themeColor="text1"/>
          <w:sz w:val="24"/>
          <w:szCs w:val="24"/>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E5DD69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38.3 </w:t>
      </w:r>
      <w:r>
        <w:rPr>
          <w:rFonts w:hint="eastAsia" w:ascii="宋体" w:hAnsi="宋体"/>
          <w:color w:val="000000" w:themeColor="text1"/>
          <w:sz w:val="24"/>
          <w:szCs w:val="24"/>
          <w14:textFill>
            <w14:solidFill>
              <w14:schemeClr w14:val="tx1"/>
            </w14:solidFill>
          </w14:textFill>
        </w:rPr>
        <w:t>评标委员会或评标委员会专业评审组成员均应当阅读投标人的澄清，但应独立参考澄清对投标文件进行评审。</w:t>
      </w:r>
    </w:p>
    <w:p w14:paraId="40FE90BC">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38.4</w:t>
      </w:r>
      <w:r>
        <w:rPr>
          <w:rFonts w:hint="eastAsia" w:ascii="宋体" w:hAnsi="宋体"/>
          <w:color w:val="000000" w:themeColor="text1"/>
          <w:sz w:val="24"/>
          <w:szCs w:val="24"/>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14:paraId="01035E62">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948802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w:t>
      </w:r>
      <w:r>
        <w:rPr>
          <w:rFonts w:hint="eastAsia" w:ascii="宋体" w:hAnsi="宋体"/>
          <w:color w:val="000000" w:themeColor="text1"/>
          <w:sz w:val="24"/>
          <w:szCs w:val="24"/>
          <w14:textFill>
            <w14:solidFill>
              <w14:schemeClr w14:val="tx1"/>
            </w14:solidFill>
          </w14:textFill>
        </w:rPr>
        <w:t>．定标</w:t>
      </w:r>
    </w:p>
    <w:p w14:paraId="6D69855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39.1 </w:t>
      </w:r>
      <w:r>
        <w:rPr>
          <w:rFonts w:hint="eastAsia" w:ascii="宋体" w:hAnsi="宋体"/>
          <w:color w:val="000000" w:themeColor="text1"/>
          <w:sz w:val="24"/>
          <w:szCs w:val="24"/>
          <w14:textFill>
            <w14:solidFill>
              <w14:schemeClr w14:val="tx1"/>
            </w14:solidFill>
          </w14:textFill>
        </w:rPr>
        <w:t>招标人根据评标委员会递交的评标报告，最终审定中标人。</w:t>
      </w:r>
    </w:p>
    <w:p w14:paraId="042CC43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39.2 </w:t>
      </w:r>
      <w:r>
        <w:rPr>
          <w:rFonts w:hint="eastAsia" w:ascii="宋体" w:hAnsi="宋体"/>
          <w:color w:val="000000" w:themeColor="text1"/>
          <w:sz w:val="24"/>
          <w:szCs w:val="24"/>
          <w14:textFill>
            <w14:solidFill>
              <w14:schemeClr w14:val="tx1"/>
            </w14:solidFill>
          </w14:textFill>
        </w:rPr>
        <w:t>依法必须进行公开招标的项目，招标人应当确定排名第一的中标候选人为中标人。</w:t>
      </w:r>
    </w:p>
    <w:p w14:paraId="446FCCE4">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39.3</w:t>
      </w:r>
      <w:r>
        <w:rPr>
          <w:rFonts w:hint="eastAsia" w:ascii="宋体" w:hAnsi="宋体"/>
          <w:color w:val="000000" w:themeColor="text1"/>
          <w:sz w:val="24"/>
          <w:szCs w:val="24"/>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14:paraId="1014240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39.4</w:t>
      </w:r>
      <w:r>
        <w:rPr>
          <w:rFonts w:hint="eastAsia" w:ascii="宋体" w:hAnsi="宋体"/>
          <w:color w:val="000000" w:themeColor="text1"/>
          <w:sz w:val="24"/>
          <w:szCs w:val="24"/>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14:paraId="6FB76BF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p w14:paraId="6AB60F37">
      <w:pPr>
        <w:pStyle w:val="9"/>
        <w:spacing w:before="156" w:after="156"/>
        <w:ind w:firstLine="540" w:firstLineChars="200"/>
        <w:rPr>
          <w:rFonts w:hint="eastAsia"/>
          <w:color w:val="000000" w:themeColor="text1"/>
          <w14:textFill>
            <w14:solidFill>
              <w14:schemeClr w14:val="tx1"/>
            </w14:solidFill>
          </w14:textFill>
        </w:rPr>
      </w:pPr>
      <w:bookmarkStart w:id="39" w:name="_Toc3296"/>
      <w:bookmarkStart w:id="40" w:name="_Toc2272558"/>
      <w:bookmarkStart w:id="41" w:name="_Toc21525502"/>
      <w:r>
        <w:rPr>
          <w:rFonts w:hint="eastAsia"/>
          <w:color w:val="000000" w:themeColor="text1"/>
          <w14:textFill>
            <w14:solidFill>
              <w14:schemeClr w14:val="tx1"/>
            </w14:solidFill>
          </w14:textFill>
        </w:rPr>
        <w:t>（二）开标评标办法程序和细则</w:t>
      </w:r>
      <w:bookmarkEnd w:id="39"/>
      <w:bookmarkEnd w:id="40"/>
      <w:bookmarkEnd w:id="41"/>
    </w:p>
    <w:p w14:paraId="65729036">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注：以下八种评标办法所述企业综合诚信评价分数即投标截止当日广州市工程招标行业协会网站上公布的企业综合诚信评价</w:t>
      </w:r>
      <w:r>
        <w:rPr>
          <w:rFonts w:ascii="宋体" w:hAnsi="宋体"/>
          <w:color w:val="000000" w:themeColor="text1"/>
          <w:sz w:val="24"/>
          <w:szCs w:val="24"/>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日诚信分。</w:t>
      </w:r>
    </w:p>
    <w:p w14:paraId="771362A5">
      <w:pPr>
        <w:pStyle w:val="9"/>
        <w:spacing w:before="156" w:after="156"/>
        <w:ind w:firstLine="540" w:firstLineChars="200"/>
        <w:rPr>
          <w:rFonts w:hint="eastAsia"/>
          <w:color w:val="000000" w:themeColor="text1"/>
          <w14:textFill>
            <w14:solidFill>
              <w14:schemeClr w14:val="tx1"/>
            </w14:solidFill>
          </w14:textFill>
        </w:rPr>
      </w:pPr>
      <w:bookmarkStart w:id="42" w:name="_Toc19160"/>
      <w:bookmarkStart w:id="43" w:name="_Toc2272563"/>
      <w:bookmarkStart w:id="44" w:name="_Toc21525508"/>
      <w:r>
        <w:rPr>
          <w:rFonts w:hint="eastAsia"/>
          <w:color w:val="000000" w:themeColor="text1"/>
          <w14:textFill>
            <w14:solidFill>
              <w14:schemeClr w14:val="tx1"/>
            </w14:solidFill>
          </w14:textFill>
        </w:rPr>
        <w:t>可选办法六（适合综合评分法三，技术标与经济标同时开启）</w:t>
      </w:r>
      <w:bookmarkEnd w:id="42"/>
      <w:bookmarkEnd w:id="43"/>
      <w:bookmarkEnd w:id="44"/>
    </w:p>
    <w:p w14:paraId="3DBC5DE3">
      <w:pPr>
        <w:pStyle w:val="5"/>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40．开标和评标程序：</w:t>
      </w:r>
    </w:p>
    <w:p w14:paraId="7E6A905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40.1投标人递交技术标、经济标投标文件；</w:t>
      </w:r>
    </w:p>
    <w:p w14:paraId="5931949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40.2技术标与经济标投标文件同时公开开标；</w:t>
      </w:r>
    </w:p>
    <w:p w14:paraId="5E1DEC92">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40.3由评标委员会对所有已公开开标的投标人进行资格审查；</w:t>
      </w:r>
    </w:p>
    <w:p w14:paraId="3D099214">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40.4技术标投标文件有效性审查；</w:t>
      </w:r>
    </w:p>
    <w:p w14:paraId="3335D87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40.5技术标详细审查评分；</w:t>
      </w:r>
    </w:p>
    <w:p w14:paraId="33BE26D9">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40.6计算第一阶段得分，并按照总分从高到低排列先后次序，编写第一阶段评审报告； </w:t>
      </w:r>
    </w:p>
    <w:p w14:paraId="20E50F9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40.7按投标须知前附表第25项规定，确定进入第二阶段评审的投标人；</w:t>
      </w:r>
    </w:p>
    <w:p w14:paraId="0E94465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40.8将进入第二阶段评审的投标人进行排序；</w:t>
      </w:r>
    </w:p>
    <w:p w14:paraId="695B1E5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40.9按排序对经济标投标文件进行有效性审查（含投标报价算术校核），直至评出所有中标候选人；</w:t>
      </w:r>
    </w:p>
    <w:p w14:paraId="67A7EC49">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40.10评标委员会编写评标报告，向招标人推荐中标候选人名单。</w:t>
      </w:r>
    </w:p>
    <w:p w14:paraId="30208FF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 开标细则</w:t>
      </w:r>
    </w:p>
    <w:p w14:paraId="6C3F388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41.1开标由招标人主持；</w:t>
      </w:r>
    </w:p>
    <w:p w14:paraId="5068E91D">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41.2细则</w:t>
      </w:r>
    </w:p>
    <w:p w14:paraId="63C3D56D">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41.2.1投标截止期前，各投标人递交投标文件（包括技术标投标文件、经济标投标文件）至</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交易平台。有关投标文件提交的事项详见第一章投标须知。 </w:t>
      </w:r>
    </w:p>
    <w:p w14:paraId="6ADF92E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E13C61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41.3按36.5.1的规定完成解密后，公布下列内容，并予以记录，记录提交评标委员会评审： </w:t>
      </w:r>
    </w:p>
    <w:p w14:paraId="77A34B46">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41.3.1开标时，公布：a、投标人名称；b、</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E8BC459">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41.4招标人对开标过程进行记录，并存档备查，投标人在开标记录上签字。</w:t>
      </w:r>
    </w:p>
    <w:p w14:paraId="62F8775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41.5 招标人将上述符合要求的投标文件，送至评标委员会进行评审。</w:t>
      </w:r>
    </w:p>
    <w:p w14:paraId="71079C8C">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42. </w:t>
      </w:r>
      <w:r>
        <w:rPr>
          <w:rFonts w:hint="eastAsia" w:ascii="宋体" w:hAnsi="宋体"/>
          <w:color w:val="000000" w:themeColor="text1"/>
          <w:sz w:val="24"/>
          <w:szCs w:val="24"/>
          <w14:textFill>
            <w14:solidFill>
              <w14:schemeClr w14:val="tx1"/>
            </w14:solidFill>
          </w14:textFill>
        </w:rPr>
        <w:t>评标细则</w:t>
      </w:r>
    </w:p>
    <w:p w14:paraId="4C0D936E">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42.1评标委员会的组成：方式</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3FDDC47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方式一：评标委员会为综合评标委员会，负责评标工作。</w:t>
      </w:r>
    </w:p>
    <w:p w14:paraId="39C608F4">
      <w:pPr>
        <w:widowControl/>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方式二：评标委员会由技术评审组和经济评审组组成。其中：资格审查、技术评审由技术评标组负责，经济评审由经济评审组负责。</w:t>
      </w:r>
      <w:r>
        <w:rPr>
          <w:rFonts w:hint="eastAsia" w:ascii="宋体" w:hAnsi="宋体" w:cs="宋体"/>
          <w:color w:val="000000" w:themeColor="text1"/>
          <w:kern w:val="0"/>
          <w:sz w:val="24"/>
          <w:szCs w:val="24"/>
          <w14:textFill>
            <w14:solidFill>
              <w14:schemeClr w14:val="tx1"/>
            </w14:solidFill>
          </w14:textFill>
        </w:rPr>
        <w:t xml:space="preserve"> </w:t>
      </w:r>
    </w:p>
    <w:p w14:paraId="7D5253AD">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42.2投标人资格审查</w:t>
      </w:r>
    </w:p>
    <w:p w14:paraId="5A610849">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787BCD9">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42.2.2汇总资格审查情况，编写资格审查报告。</w:t>
      </w:r>
    </w:p>
    <w:p w14:paraId="0D64B2FE">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42.2.3资格审查不合格的投标文件不参加下一阶段的评标，不参与评标参考价的计算。</w:t>
      </w:r>
    </w:p>
    <w:p w14:paraId="6B336BCC">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EBB73C9">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42.2.5资审合格后，投标人的资格发生变化而不满足投标人合格条件，在发出中标通知书前，资格问题仍未解决的，招标人将取消其中标资格。</w:t>
      </w:r>
    </w:p>
    <w:p w14:paraId="6855B777">
      <w:pPr>
        <w:widowControl/>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42.2.6资格审查合格的投标人少于3名的（当N个标段同时招标且不允许兼中时，资格审查合格的投标人少于N+2名），则本项目招标失败。</w:t>
      </w:r>
    </w:p>
    <w:p w14:paraId="3B6C3B14">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 第一阶段评审</w:t>
      </w:r>
    </w:p>
    <w:p w14:paraId="422348D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42.3</w:t>
      </w:r>
      <w:r>
        <w:rPr>
          <w:rFonts w:hint="eastAsia" w:ascii="宋体" w:hAnsi="宋体"/>
          <w:color w:val="000000" w:themeColor="text1"/>
          <w:sz w:val="24"/>
          <w:szCs w:val="24"/>
          <w14:textFill>
            <w14:solidFill>
              <w14:schemeClr w14:val="tx1"/>
            </w14:solidFill>
          </w14:textFill>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5EAEC430">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42.3.2</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详细审查评分：评标委员会按照本办法附表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详细审查评分表》对通过技术标有效性审查的投标文件进行详细审查，评出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得分。</w:t>
      </w:r>
    </w:p>
    <w:p w14:paraId="71A93BF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42.3.4评标委员会按照“第一阶段得分=</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046EDE29">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42.3.5招标人应在《投标须知前附表》中明确选择使用施工企业总排名或相应的施工专业承包排名计分。</w:t>
      </w:r>
    </w:p>
    <w:p w14:paraId="2C4D739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w:t>
      </w:r>
      <w:r>
        <w:rPr>
          <w:rFonts w:hint="eastAsia" w:ascii="宋体" w:hAnsi="宋体"/>
          <w:color w:val="000000" w:themeColor="text1"/>
          <w:sz w:val="24"/>
          <w:szCs w:val="24"/>
          <w14:textFill>
            <w14:solidFill>
              <w14:schemeClr w14:val="tx1"/>
            </w14:solidFill>
          </w14:textFill>
        </w:rPr>
        <w:t xml:space="preserve"> 第二阶段评审</w:t>
      </w:r>
    </w:p>
    <w:p w14:paraId="3257E6C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42.4.1</w:t>
      </w:r>
      <w:r>
        <w:rPr>
          <w:rFonts w:hint="eastAsia" w:ascii="宋体" w:hAnsi="宋体"/>
          <w:color w:val="000000" w:themeColor="text1"/>
          <w:sz w:val="24"/>
          <w:szCs w:val="24"/>
          <w14:textFill>
            <w14:solidFill>
              <w14:schemeClr w14:val="tx1"/>
            </w14:solidFill>
          </w14:textFill>
        </w:rPr>
        <w:t>按照投标须知前附表第25项规定，确定进入第二阶段评审的投标人。若在进入第二阶段的最后名次发生并列的，则所有并列的投标人均进入第二阶段。</w:t>
      </w:r>
    </w:p>
    <w:p w14:paraId="713E583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42.4.2投标文件经济标的评分</w:t>
      </w:r>
    </w:p>
    <w:p w14:paraId="7FCACE4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42.4.2.1计算评标参考价</w:t>
      </w:r>
    </w:p>
    <w:p w14:paraId="22578E20">
      <w:pPr>
        <w:widowControl/>
        <w:spacing w:line="360" w:lineRule="auto"/>
        <w:ind w:firstLine="482" w:firstLineChars="200"/>
        <w:rPr>
          <w:rFonts w:hint="eastAsia" w:ascii="宋体" w:hAnsi="宋体"/>
          <w:b/>
          <w:bCs/>
          <w:color w:val="000000" w:themeColor="text1"/>
          <w:kern w:val="0"/>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区间抽取法：</w:t>
      </w:r>
    </w:p>
    <w:p w14:paraId="13F41481">
      <w:pPr>
        <w:widowControl/>
        <w:snapToGrid w:val="0"/>
        <w:spacing w:line="360" w:lineRule="auto"/>
        <w:ind w:firstLine="480" w:firstLineChars="200"/>
        <w:rPr>
          <w:rFonts w:hint="eastAsia" w:ascii="宋体" w:hAnsi="宋体"/>
          <w:color w:val="000000" w:themeColor="text1"/>
          <w:kern w:val="0"/>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5C35928">
      <w:pPr>
        <w:widowControl/>
        <w:snapToGrid w:val="0"/>
        <w:spacing w:line="360" w:lineRule="auto"/>
        <w:ind w:firstLine="480" w:firstLineChars="200"/>
        <w:rPr>
          <w:rFonts w:hint="eastAsia" w:ascii="宋体" w:hAnsi="宋体"/>
          <w:color w:val="000000" w:themeColor="text1"/>
          <w:kern w:val="0"/>
          <w:sz w:val="24"/>
          <w:szCs w:val="24"/>
          <w:vertAlign w:val="subscript"/>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评标参考价</w:t>
      </w:r>
      <w:r>
        <w:rPr>
          <w:rFonts w:ascii="宋体" w:hAnsi="宋体" w:cs="仿宋"/>
          <w:color w:val="000000" w:themeColor="text1"/>
          <w:kern w:val="0"/>
          <w:sz w:val="24"/>
          <w:szCs w:val="24"/>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/100*</w:t>
      </w:r>
      <w:r>
        <w:rPr>
          <w:rFonts w:hint="eastAsia" w:ascii="宋体" w:hAnsi="宋体" w:cs="仿宋"/>
          <w:color w:val="000000" w:themeColor="text1"/>
          <w:kern w:val="0"/>
          <w:sz w:val="24"/>
          <w:szCs w:val="24"/>
          <w14:textFill>
            <w14:solidFill>
              <w14:schemeClr w14:val="tx1"/>
            </w14:solidFill>
          </w14:textFill>
        </w:rPr>
        <w:t>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p>
    <w:p w14:paraId="0240012B">
      <w:pPr>
        <w:widowControl/>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仿宋"/>
          <w:color w:val="000000" w:themeColor="text1"/>
          <w:sz w:val="24"/>
          <w:szCs w:val="24"/>
          <w14:textFill>
            <w14:solidFill>
              <w14:schemeClr w14:val="tx1"/>
            </w14:solidFill>
          </w14:textFill>
        </w:rPr>
        <w:t>：为达到或超过技术标及格分数线的投标人最低报价与工程成本警示价两者中的较高值；</w:t>
      </w:r>
    </w:p>
    <w:p w14:paraId="6C79737C">
      <w:pPr>
        <w:spacing w:line="360" w:lineRule="auto"/>
        <w:ind w:firstLine="480" w:firstLineChars="200"/>
        <w:rPr>
          <w:rFonts w:hint="eastAsia" w:ascii="宋体" w:hAnsi="宋体" w:cs="仿宋"/>
          <w:color w:val="000000" w:themeColor="text1"/>
          <w:sz w:val="24"/>
          <w:szCs w:val="24"/>
          <w14:textFill>
            <w14:solidFill>
              <w14:schemeClr w14:val="tx1"/>
            </w14:solidFill>
          </w14:textFill>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仿宋"/>
          <w:color w:val="000000" w:themeColor="text1"/>
          <w:sz w:val="24"/>
          <w:szCs w:val="24"/>
          <w14:textFill>
            <w14:solidFill>
              <w14:schemeClr w14:val="tx1"/>
            </w14:solidFill>
          </w14:textFill>
        </w:rPr>
        <w:t>：最高投标限价</w:t>
      </w:r>
    </w:p>
    <w:p w14:paraId="0A5043F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X</w:t>
      </w:r>
      <w:r>
        <w:rPr>
          <w:rFonts w:hint="eastAsia" w:ascii="宋体" w:hAnsi="宋体" w:cs="仿宋"/>
          <w:color w:val="000000" w:themeColor="text1"/>
          <w:sz w:val="24"/>
          <w:szCs w:val="24"/>
          <w14:textFill>
            <w14:solidFill>
              <w14:schemeClr w14:val="tx1"/>
            </w14:solidFill>
          </w14:textFill>
        </w:rPr>
        <w:t>：为等分点值，在开标前从</w:t>
      </w:r>
      <w:r>
        <w:rPr>
          <w:rFonts w:ascii="宋体" w:hAnsi="宋体" w:cs="仿宋"/>
          <w:color w:val="000000" w:themeColor="text1"/>
          <w:sz w:val="24"/>
          <w:szCs w:val="24"/>
          <w14:textFill>
            <w14:solidFill>
              <w14:schemeClr w14:val="tx1"/>
            </w14:solidFill>
          </w14:textFill>
        </w:rPr>
        <w:t>[0,100]</w:t>
      </w:r>
      <w:r>
        <w:rPr>
          <w:rFonts w:hint="eastAsia" w:ascii="宋体" w:hAnsi="宋体" w:cs="仿宋"/>
          <w:color w:val="000000" w:themeColor="text1"/>
          <w:sz w:val="24"/>
          <w:szCs w:val="24"/>
          <w14:textFill>
            <w14:solidFill>
              <w14:schemeClr w14:val="tx1"/>
            </w14:solidFill>
          </w14:textFill>
        </w:rPr>
        <w:t>整数中随机抽取</w:t>
      </w:r>
    </w:p>
    <w:p w14:paraId="444C95D4">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42.4.2.2</w:t>
      </w:r>
      <w:r>
        <w:rPr>
          <w:rFonts w:hint="eastAsia" w:ascii="宋体" w:hAnsi="宋体"/>
          <w:color w:val="000000" w:themeColor="text1"/>
          <w:sz w:val="24"/>
          <w:szCs w:val="24"/>
          <w14:textFill>
            <w14:solidFill>
              <w14:schemeClr w14:val="tx1"/>
            </w14:solidFill>
          </w14:textFill>
        </w:rPr>
        <w:t>当标价等于评标参考价时得</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分，标价每高于评标参考价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分，每低于评标参考价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分，扣至</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分为止，得出经济分，精确到小数点后两位。</w:t>
      </w:r>
    </w:p>
    <w:p w14:paraId="491CAED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42.4.2.3评标委员会按投标须知前附表第32项的规定确定排序。</w:t>
      </w:r>
    </w:p>
    <w:p w14:paraId="6C6C8396">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A00F9A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4.4经济标的算术校核。评标委员会对进行经济标有效性审查的投标文件投标报价按照就低不就高的原则进行算术校核，具体标准如下：</w:t>
      </w:r>
    </w:p>
    <w:p w14:paraId="3275F500">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4.4.1如果数字表示的金额和用文字表示的金额不一致时，应以文字表示的金额为准；</w:t>
      </w:r>
    </w:p>
    <w:p w14:paraId="7244D47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4.4.2经算术复核的投标人报价与其投标报价不一致时，按就低不就高原则确定其最终报价；</w:t>
      </w:r>
    </w:p>
    <w:p w14:paraId="5597E6C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F7CF20D">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当合价、金额累加错误时，按就低不就高原则，如果累加修正值小于原累加值，则按累加修正值；如果累加修正值大于原累加值，则按原累加值；</w:t>
      </w:r>
    </w:p>
    <w:p w14:paraId="375EB870">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14:paraId="47D660C0">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64A8B3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14:paraId="74CB217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14:paraId="2FD0527D">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5F940F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6评标委员会应在通过投标文件经济标有效性审查的投标人中，按步骤42.4确定的投标人第二阶段排序，推荐前</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名依次为第一中标候选人至第三中标候选人，并编制评标报告。</w:t>
      </w:r>
    </w:p>
    <w:p w14:paraId="263EA02C">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7若通过经济标有效性审查的投标人不足三家，应当依法重新招标。（当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N+2</w:t>
      </w:r>
      <w:r>
        <w:rPr>
          <w:rFonts w:hint="eastAsia" w:ascii="宋体" w:hAnsi="宋体"/>
          <w:color w:val="000000" w:themeColor="text1"/>
          <w:sz w:val="24"/>
          <w:szCs w:val="24"/>
          <w14:textFill>
            <w14:solidFill>
              <w14:schemeClr w14:val="tx1"/>
            </w14:solidFill>
          </w14:textFill>
        </w:rPr>
        <w:t>家，应当依法重新招标）</w:t>
      </w:r>
    </w:p>
    <w:p w14:paraId="4B937A4C">
      <w:pPr>
        <w:spacing w:line="360" w:lineRule="auto"/>
        <w:ind w:firstLine="480" w:firstLineChars="200"/>
        <w:rPr>
          <w:rFonts w:hint="eastAsia" w:ascii="宋体" w:hAnsi="宋体"/>
          <w:color w:val="000000" w:themeColor="text1"/>
          <w:sz w:val="24"/>
          <w:szCs w:val="24"/>
          <w14:textFill>
            <w14:solidFill>
              <w14:schemeClr w14:val="tx1"/>
            </w14:solidFill>
          </w14:textFill>
        </w:rPr>
      </w:pPr>
    </w:p>
    <w:p w14:paraId="73C785EE">
      <w:pP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14:paraId="4869F0E0">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r>
        <w:rPr>
          <w:rFonts w:ascii="宋体" w:hAnsi="宋体" w:cs="宋体"/>
          <w:b/>
          <w:color w:val="000000" w:themeColor="text1"/>
          <w:sz w:val="28"/>
          <w:szCs w:val="28"/>
          <w14:textFill>
            <w14:solidFill>
              <w14:schemeClr w14:val="tx1"/>
            </w14:solidFill>
          </w14:textFill>
        </w:rPr>
        <w:t>1</w:t>
      </w:r>
    </w:p>
    <w:p w14:paraId="234A8D21">
      <w:pPr>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评标委员会成员声明</w:t>
      </w:r>
    </w:p>
    <w:p w14:paraId="7E14F6F6">
      <w:pPr>
        <w:spacing w:line="360" w:lineRule="auto"/>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本项目招标人</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14:paraId="0553429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本人就参与</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项目的评标工作，作出郑重声明：</w:t>
      </w:r>
    </w:p>
    <w:p w14:paraId="662F55A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0F4DE1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CF9526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3DB13C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692BBB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6394AE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如果本人违反上述声明内容，造成的后果由本人自行承担。</w:t>
      </w:r>
    </w:p>
    <w:p w14:paraId="2EFC5D4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294792A">
      <w:pPr>
        <w:spacing w:line="360" w:lineRule="auto"/>
        <w:rPr>
          <w:rFonts w:hint="eastAsia" w:ascii="宋体" w:hAnsi="宋体" w:cs="宋体"/>
          <w:b/>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声明人：</w:t>
      </w:r>
      <w:r>
        <w:rPr>
          <w:rFonts w:hint="eastAsia" w:ascii="宋体" w:hAnsi="宋体" w:cs="宋体"/>
          <w:b/>
          <w:color w:val="000000" w:themeColor="text1"/>
          <w:sz w:val="24"/>
          <w:szCs w:val="24"/>
          <w:u w:val="single"/>
          <w14:textFill>
            <w14:solidFill>
              <w14:schemeClr w14:val="tx1"/>
            </w14:solidFill>
          </w14:textFill>
        </w:rPr>
        <w:t>（签名）</w:t>
      </w:r>
      <w:r>
        <w:rPr>
          <w:rFonts w:ascii="宋体" w:hAnsi="宋体" w:cs="宋体"/>
          <w:b/>
          <w:color w:val="000000" w:themeColor="text1"/>
          <w:sz w:val="24"/>
          <w:szCs w:val="24"/>
          <w:u w:val="single"/>
          <w14:textFill>
            <w14:solidFill>
              <w14:schemeClr w14:val="tx1"/>
            </w14:solidFill>
          </w14:textFill>
        </w:rPr>
        <w:t xml:space="preserve">  </w:t>
      </w:r>
    </w:p>
    <w:p w14:paraId="34F91574">
      <w:pPr>
        <w:widowControl/>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14:paraId="52B8CAC5">
      <w:pPr>
        <w:widowControl/>
        <w:snapToGrid w:val="0"/>
        <w:spacing w:line="360" w:lineRule="auto"/>
        <w:ind w:right="102"/>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附表一：</w:t>
      </w:r>
    </w:p>
    <w:p w14:paraId="1647DA49">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资格审查表</w:t>
      </w:r>
    </w:p>
    <w:p w14:paraId="5D8DD984">
      <w:pPr>
        <w:spacing w:line="48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p w14:paraId="25DE833B">
      <w:pPr>
        <w:spacing w:line="48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投标人名称：</w:t>
      </w:r>
    </w:p>
    <w:tbl>
      <w:tblPr>
        <w:tblStyle w:val="3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3992"/>
        <w:gridCol w:w="3612"/>
        <w:gridCol w:w="760"/>
      </w:tblGrid>
      <w:tr w14:paraId="06D6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645D45F3">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992" w:type="dxa"/>
            <w:tcBorders>
              <w:top w:val="single" w:color="auto" w:sz="4" w:space="0"/>
              <w:left w:val="single" w:color="auto" w:sz="4" w:space="0"/>
              <w:bottom w:val="single" w:color="auto" w:sz="4" w:space="0"/>
              <w:right w:val="single" w:color="auto" w:sz="4" w:space="0"/>
            </w:tcBorders>
            <w:vAlign w:val="center"/>
          </w:tcPr>
          <w:p w14:paraId="69515B1C">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审查项目</w:t>
            </w:r>
          </w:p>
        </w:tc>
        <w:tc>
          <w:tcPr>
            <w:tcW w:w="3612" w:type="dxa"/>
            <w:tcBorders>
              <w:top w:val="single" w:color="auto" w:sz="4" w:space="0"/>
              <w:left w:val="single" w:color="auto" w:sz="4" w:space="0"/>
              <w:bottom w:val="single" w:color="auto" w:sz="4" w:space="0"/>
              <w:right w:val="single" w:color="auto" w:sz="4" w:space="0"/>
            </w:tcBorders>
            <w:vAlign w:val="center"/>
          </w:tcPr>
          <w:p w14:paraId="71212739">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须审查的资料</w:t>
            </w:r>
          </w:p>
        </w:tc>
        <w:tc>
          <w:tcPr>
            <w:tcW w:w="760" w:type="dxa"/>
            <w:tcBorders>
              <w:top w:val="single" w:color="auto" w:sz="4" w:space="0"/>
              <w:left w:val="single" w:color="auto" w:sz="4" w:space="0"/>
              <w:bottom w:val="single" w:color="auto" w:sz="4" w:space="0"/>
              <w:right w:val="single" w:color="auto" w:sz="4" w:space="0"/>
            </w:tcBorders>
            <w:vAlign w:val="center"/>
          </w:tcPr>
          <w:p w14:paraId="1FEA9EAF">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审查结果</w:t>
            </w:r>
          </w:p>
        </w:tc>
      </w:tr>
      <w:tr w14:paraId="68DE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6A000B94">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3992" w:type="dxa"/>
            <w:tcBorders>
              <w:top w:val="single" w:color="auto" w:sz="4" w:space="0"/>
              <w:left w:val="single" w:color="auto" w:sz="4" w:space="0"/>
              <w:bottom w:val="single" w:color="auto" w:sz="4" w:space="0"/>
              <w:right w:val="single" w:color="auto" w:sz="4" w:space="0"/>
            </w:tcBorders>
            <w:vAlign w:val="center"/>
          </w:tcPr>
          <w:p w14:paraId="1EC91C30">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投标人参加投标的意思表达清楚，投标人代表被授权有效</w:t>
            </w:r>
          </w:p>
        </w:tc>
        <w:tc>
          <w:tcPr>
            <w:tcW w:w="3612" w:type="dxa"/>
            <w:tcBorders>
              <w:top w:val="single" w:color="auto" w:sz="4" w:space="0"/>
              <w:left w:val="single" w:color="auto" w:sz="4" w:space="0"/>
              <w:bottom w:val="single" w:color="auto" w:sz="4" w:space="0"/>
              <w:right w:val="single" w:color="auto" w:sz="4" w:space="0"/>
            </w:tcBorders>
            <w:vAlign w:val="center"/>
          </w:tcPr>
          <w:p w14:paraId="244B14BD">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投标人声明、法定代表人证明书；委托投标的还应提供法人授权委托证明书</w:t>
            </w:r>
          </w:p>
        </w:tc>
        <w:tc>
          <w:tcPr>
            <w:tcW w:w="760" w:type="dxa"/>
            <w:tcBorders>
              <w:top w:val="single" w:color="auto" w:sz="4" w:space="0"/>
              <w:left w:val="single" w:color="auto" w:sz="4" w:space="0"/>
              <w:bottom w:val="single" w:color="auto" w:sz="4" w:space="0"/>
              <w:right w:val="single" w:color="auto" w:sz="4" w:space="0"/>
            </w:tcBorders>
            <w:vAlign w:val="center"/>
          </w:tcPr>
          <w:p w14:paraId="6F674C15">
            <w:pPr>
              <w:spacing w:before="120" w:after="60"/>
              <w:jc w:val="center"/>
              <w:rPr>
                <w:rFonts w:hint="eastAsia" w:ascii="宋体" w:hAnsi="宋体"/>
                <w:color w:val="000000" w:themeColor="text1"/>
                <w:szCs w:val="21"/>
                <w14:textFill>
                  <w14:solidFill>
                    <w14:schemeClr w14:val="tx1"/>
                  </w14:solidFill>
                </w14:textFill>
              </w:rPr>
            </w:pPr>
          </w:p>
        </w:tc>
      </w:tr>
      <w:tr w14:paraId="6170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41ED5A83">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3992" w:type="dxa"/>
            <w:tcBorders>
              <w:top w:val="single" w:color="auto" w:sz="4" w:space="0"/>
              <w:left w:val="single" w:color="auto" w:sz="4" w:space="0"/>
              <w:bottom w:val="single" w:color="auto" w:sz="4" w:space="0"/>
              <w:right w:val="single" w:color="auto" w:sz="4" w:space="0"/>
            </w:tcBorders>
            <w:vAlign w:val="center"/>
          </w:tcPr>
          <w:p w14:paraId="49B62B8E">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投标人均具有独立法人资格，按国家法律经营</w:t>
            </w:r>
          </w:p>
        </w:tc>
        <w:tc>
          <w:tcPr>
            <w:tcW w:w="3612" w:type="dxa"/>
            <w:tcBorders>
              <w:top w:val="single" w:color="auto" w:sz="4" w:space="0"/>
              <w:left w:val="single" w:color="auto" w:sz="4" w:space="0"/>
              <w:bottom w:val="single" w:color="auto" w:sz="4" w:space="0"/>
              <w:right w:val="single" w:color="auto" w:sz="4" w:space="0"/>
            </w:tcBorders>
            <w:vAlign w:val="center"/>
          </w:tcPr>
          <w:p w14:paraId="6CB1C9DD">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营业执照扫描件或电子证照</w:t>
            </w:r>
          </w:p>
        </w:tc>
        <w:tc>
          <w:tcPr>
            <w:tcW w:w="760" w:type="dxa"/>
            <w:tcBorders>
              <w:top w:val="single" w:color="auto" w:sz="4" w:space="0"/>
              <w:left w:val="single" w:color="auto" w:sz="4" w:space="0"/>
              <w:bottom w:val="single" w:color="auto" w:sz="4" w:space="0"/>
              <w:right w:val="single" w:color="auto" w:sz="4" w:space="0"/>
            </w:tcBorders>
            <w:vAlign w:val="center"/>
          </w:tcPr>
          <w:p w14:paraId="7B9A16F9">
            <w:pPr>
              <w:spacing w:before="120" w:after="60"/>
              <w:jc w:val="center"/>
              <w:rPr>
                <w:rFonts w:hint="eastAsia" w:ascii="宋体" w:hAnsi="宋体"/>
                <w:color w:val="000000" w:themeColor="text1"/>
                <w:szCs w:val="21"/>
                <w14:textFill>
                  <w14:solidFill>
                    <w14:schemeClr w14:val="tx1"/>
                  </w14:solidFill>
                </w14:textFill>
              </w:rPr>
            </w:pPr>
          </w:p>
        </w:tc>
      </w:tr>
      <w:tr w14:paraId="42BE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29619F5B">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3992" w:type="dxa"/>
            <w:tcBorders>
              <w:top w:val="single" w:color="auto" w:sz="4" w:space="0"/>
              <w:left w:val="single" w:color="auto" w:sz="4" w:space="0"/>
              <w:bottom w:val="single" w:color="auto" w:sz="4" w:space="0"/>
              <w:right w:val="single" w:color="auto" w:sz="4" w:space="0"/>
            </w:tcBorders>
            <w:vAlign w:val="center"/>
          </w:tcPr>
          <w:p w14:paraId="212B230D">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投标人均持有建设行政主管部门颁发的有效期内的企业资质证书及安全生产许可证；投标人资质符合公告要求</w:t>
            </w:r>
          </w:p>
        </w:tc>
        <w:tc>
          <w:tcPr>
            <w:tcW w:w="3612" w:type="dxa"/>
            <w:tcBorders>
              <w:top w:val="single" w:color="auto" w:sz="4" w:space="0"/>
              <w:left w:val="single" w:color="auto" w:sz="4" w:space="0"/>
              <w:bottom w:val="single" w:color="auto" w:sz="4" w:space="0"/>
              <w:right w:val="single" w:color="auto" w:sz="4" w:space="0"/>
            </w:tcBorders>
            <w:vAlign w:val="center"/>
          </w:tcPr>
          <w:p w14:paraId="0EEC7E05">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资质证书扫描件或电子证照、安全生产许可证扫描件或电子证照</w:t>
            </w:r>
          </w:p>
        </w:tc>
        <w:tc>
          <w:tcPr>
            <w:tcW w:w="760" w:type="dxa"/>
            <w:tcBorders>
              <w:top w:val="single" w:color="auto" w:sz="4" w:space="0"/>
              <w:left w:val="single" w:color="auto" w:sz="4" w:space="0"/>
              <w:bottom w:val="single" w:color="auto" w:sz="4" w:space="0"/>
              <w:right w:val="single" w:color="auto" w:sz="4" w:space="0"/>
            </w:tcBorders>
            <w:vAlign w:val="center"/>
          </w:tcPr>
          <w:p w14:paraId="21AB468E">
            <w:pPr>
              <w:spacing w:before="120" w:after="60"/>
              <w:jc w:val="center"/>
              <w:rPr>
                <w:rFonts w:hint="eastAsia" w:ascii="宋体" w:hAnsi="宋体"/>
                <w:color w:val="000000" w:themeColor="text1"/>
                <w:szCs w:val="21"/>
                <w14:textFill>
                  <w14:solidFill>
                    <w14:schemeClr w14:val="tx1"/>
                  </w14:solidFill>
                </w14:textFill>
              </w:rPr>
            </w:pPr>
          </w:p>
        </w:tc>
      </w:tr>
      <w:tr w14:paraId="3568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23351E69">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3992" w:type="dxa"/>
            <w:tcBorders>
              <w:top w:val="single" w:color="auto" w:sz="4" w:space="0"/>
              <w:left w:val="single" w:color="auto" w:sz="4" w:space="0"/>
              <w:bottom w:val="single" w:color="auto" w:sz="4" w:space="0"/>
              <w:right w:val="single" w:color="auto" w:sz="4" w:space="0"/>
            </w:tcBorders>
            <w:vAlign w:val="center"/>
          </w:tcPr>
          <w:p w14:paraId="47DC65F4">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投标人拟担任本工程项目负责人符合公告要求</w:t>
            </w:r>
          </w:p>
        </w:tc>
        <w:tc>
          <w:tcPr>
            <w:tcW w:w="3612" w:type="dxa"/>
            <w:tcBorders>
              <w:top w:val="single" w:color="auto" w:sz="4" w:space="0"/>
              <w:left w:val="single" w:color="auto" w:sz="4" w:space="0"/>
              <w:bottom w:val="single" w:color="auto" w:sz="4" w:space="0"/>
              <w:right w:val="single" w:color="auto" w:sz="4" w:space="0"/>
            </w:tcBorders>
            <w:vAlign w:val="center"/>
          </w:tcPr>
          <w:p w14:paraId="6D402A3D">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有效期内的建造师注册证书扫描件或电子证书（注：打印建造师电子证书后，在个人签名处手写本人签名再扫描提交。）</w:t>
            </w:r>
          </w:p>
        </w:tc>
        <w:tc>
          <w:tcPr>
            <w:tcW w:w="760" w:type="dxa"/>
            <w:tcBorders>
              <w:top w:val="single" w:color="auto" w:sz="4" w:space="0"/>
              <w:left w:val="single" w:color="auto" w:sz="4" w:space="0"/>
              <w:bottom w:val="single" w:color="auto" w:sz="4" w:space="0"/>
              <w:right w:val="single" w:color="auto" w:sz="4" w:space="0"/>
            </w:tcBorders>
            <w:vAlign w:val="center"/>
          </w:tcPr>
          <w:p w14:paraId="51A155E1">
            <w:pPr>
              <w:spacing w:before="120" w:after="60"/>
              <w:jc w:val="center"/>
              <w:rPr>
                <w:rFonts w:hint="eastAsia" w:ascii="宋体" w:hAnsi="宋体"/>
                <w:color w:val="000000" w:themeColor="text1"/>
                <w:szCs w:val="21"/>
                <w14:textFill>
                  <w14:solidFill>
                    <w14:schemeClr w14:val="tx1"/>
                  </w14:solidFill>
                </w14:textFill>
              </w:rPr>
            </w:pPr>
          </w:p>
        </w:tc>
      </w:tr>
      <w:tr w14:paraId="1816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020374D2">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3992" w:type="dxa"/>
            <w:tcBorders>
              <w:top w:val="single" w:color="auto" w:sz="4" w:space="0"/>
              <w:left w:val="single" w:color="auto" w:sz="4" w:space="0"/>
              <w:bottom w:val="single" w:color="auto" w:sz="4" w:space="0"/>
              <w:right w:val="single" w:color="auto" w:sz="4" w:space="0"/>
            </w:tcBorders>
            <w:vAlign w:val="center"/>
          </w:tcPr>
          <w:p w14:paraId="59A560B3">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持有项目负责人安全生产考核合格证（B类）或建筑施工企业项目负责人安全生产考核合格证</w:t>
            </w:r>
          </w:p>
        </w:tc>
        <w:tc>
          <w:tcPr>
            <w:tcW w:w="3612" w:type="dxa"/>
            <w:tcBorders>
              <w:top w:val="single" w:color="auto" w:sz="4" w:space="0"/>
              <w:left w:val="single" w:color="auto" w:sz="4" w:space="0"/>
              <w:bottom w:val="single" w:color="auto" w:sz="4" w:space="0"/>
              <w:right w:val="single" w:color="auto" w:sz="4" w:space="0"/>
            </w:tcBorders>
            <w:vAlign w:val="center"/>
          </w:tcPr>
          <w:p w14:paraId="387B86A7">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项目负责人安全生产考核合格证（B类）或建筑施工企业项目负责人安全生产考核合格证证书扫描件或电子证书</w:t>
            </w:r>
          </w:p>
        </w:tc>
        <w:tc>
          <w:tcPr>
            <w:tcW w:w="760" w:type="dxa"/>
            <w:tcBorders>
              <w:top w:val="single" w:color="auto" w:sz="4" w:space="0"/>
              <w:left w:val="single" w:color="auto" w:sz="4" w:space="0"/>
              <w:bottom w:val="single" w:color="auto" w:sz="4" w:space="0"/>
              <w:right w:val="single" w:color="auto" w:sz="4" w:space="0"/>
            </w:tcBorders>
            <w:vAlign w:val="center"/>
          </w:tcPr>
          <w:p w14:paraId="75E9740E">
            <w:pPr>
              <w:spacing w:before="120" w:after="60"/>
              <w:jc w:val="center"/>
              <w:rPr>
                <w:rFonts w:hint="eastAsia" w:ascii="宋体" w:hAnsi="宋体"/>
                <w:color w:val="000000" w:themeColor="text1"/>
                <w:szCs w:val="21"/>
                <w14:textFill>
                  <w14:solidFill>
                    <w14:schemeClr w14:val="tx1"/>
                  </w14:solidFill>
                </w14:textFill>
              </w:rPr>
            </w:pPr>
          </w:p>
        </w:tc>
      </w:tr>
      <w:tr w14:paraId="63F9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2651679E">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3992" w:type="dxa"/>
            <w:tcBorders>
              <w:top w:val="single" w:color="auto" w:sz="4" w:space="0"/>
              <w:left w:val="single" w:color="auto" w:sz="4" w:space="0"/>
              <w:bottom w:val="single" w:color="auto" w:sz="4" w:space="0"/>
              <w:right w:val="single" w:color="auto" w:sz="4" w:space="0"/>
            </w:tcBorders>
            <w:vAlign w:val="center"/>
          </w:tcPr>
          <w:p w14:paraId="1C00DC70">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投标人拟担任本工程技术负责人符合公告要求</w:t>
            </w:r>
          </w:p>
        </w:tc>
        <w:tc>
          <w:tcPr>
            <w:tcW w:w="3612" w:type="dxa"/>
            <w:tcBorders>
              <w:top w:val="single" w:color="auto" w:sz="4" w:space="0"/>
              <w:left w:val="single" w:color="auto" w:sz="4" w:space="0"/>
              <w:bottom w:val="single" w:color="auto" w:sz="4" w:space="0"/>
              <w:right w:val="single" w:color="auto" w:sz="4" w:space="0"/>
            </w:tcBorders>
            <w:vAlign w:val="center"/>
          </w:tcPr>
          <w:p w14:paraId="68156577">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拟委托技术负责人的相关证书、资料</w:t>
            </w:r>
          </w:p>
        </w:tc>
        <w:tc>
          <w:tcPr>
            <w:tcW w:w="760" w:type="dxa"/>
            <w:tcBorders>
              <w:top w:val="single" w:color="auto" w:sz="4" w:space="0"/>
              <w:left w:val="single" w:color="auto" w:sz="4" w:space="0"/>
              <w:bottom w:val="single" w:color="auto" w:sz="4" w:space="0"/>
              <w:right w:val="single" w:color="auto" w:sz="4" w:space="0"/>
            </w:tcBorders>
            <w:vAlign w:val="center"/>
          </w:tcPr>
          <w:p w14:paraId="17E26997">
            <w:pPr>
              <w:spacing w:before="120" w:after="60"/>
              <w:jc w:val="center"/>
              <w:rPr>
                <w:rFonts w:hint="eastAsia" w:ascii="宋体" w:hAnsi="宋体"/>
                <w:color w:val="000000" w:themeColor="text1"/>
                <w:szCs w:val="21"/>
                <w14:textFill>
                  <w14:solidFill>
                    <w14:schemeClr w14:val="tx1"/>
                  </w14:solidFill>
                </w14:textFill>
              </w:rPr>
            </w:pPr>
          </w:p>
        </w:tc>
      </w:tr>
      <w:tr w14:paraId="2DE8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73DBCD1E">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3992" w:type="dxa"/>
            <w:tcBorders>
              <w:top w:val="single" w:color="auto" w:sz="4" w:space="0"/>
              <w:left w:val="single" w:color="auto" w:sz="4" w:space="0"/>
              <w:bottom w:val="single" w:color="auto" w:sz="4" w:space="0"/>
              <w:right w:val="single" w:color="auto" w:sz="4" w:space="0"/>
            </w:tcBorders>
            <w:vAlign w:val="center"/>
          </w:tcPr>
          <w:p w14:paraId="5258F5B4">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专职安全员须具有安全生产考核合格证（</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证）或建筑施工企业专职安全生产管理人员安全生产考核合格证（C3）</w:t>
            </w:r>
          </w:p>
        </w:tc>
        <w:tc>
          <w:tcPr>
            <w:tcW w:w="3612" w:type="dxa"/>
            <w:tcBorders>
              <w:top w:val="single" w:color="auto" w:sz="4" w:space="0"/>
              <w:left w:val="single" w:color="auto" w:sz="4" w:space="0"/>
              <w:bottom w:val="single" w:color="auto" w:sz="4" w:space="0"/>
              <w:right w:val="single" w:color="auto" w:sz="4" w:space="0"/>
            </w:tcBorders>
            <w:vAlign w:val="center"/>
          </w:tcPr>
          <w:p w14:paraId="39D6D355">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专职安全员的安全生产考核合格证（C类）或建筑施工企业专职安全生产管理人员安全生产考核合格证证书（C3）扫描件或电子证书</w:t>
            </w:r>
          </w:p>
        </w:tc>
        <w:tc>
          <w:tcPr>
            <w:tcW w:w="760" w:type="dxa"/>
            <w:tcBorders>
              <w:top w:val="single" w:color="auto" w:sz="4" w:space="0"/>
              <w:left w:val="single" w:color="auto" w:sz="4" w:space="0"/>
              <w:bottom w:val="single" w:color="auto" w:sz="4" w:space="0"/>
              <w:right w:val="single" w:color="auto" w:sz="4" w:space="0"/>
            </w:tcBorders>
            <w:vAlign w:val="center"/>
          </w:tcPr>
          <w:p w14:paraId="01762EA9">
            <w:pPr>
              <w:spacing w:before="120" w:after="60"/>
              <w:jc w:val="center"/>
              <w:rPr>
                <w:rFonts w:hint="eastAsia" w:ascii="宋体" w:hAnsi="宋体"/>
                <w:color w:val="000000" w:themeColor="text1"/>
                <w:szCs w:val="21"/>
                <w14:textFill>
                  <w14:solidFill>
                    <w14:schemeClr w14:val="tx1"/>
                  </w14:solidFill>
                </w14:textFill>
              </w:rPr>
            </w:pPr>
          </w:p>
        </w:tc>
      </w:tr>
      <w:tr w14:paraId="6136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563AB652">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3992" w:type="dxa"/>
            <w:tcBorders>
              <w:top w:val="single" w:color="auto" w:sz="4" w:space="0"/>
              <w:left w:val="single" w:color="auto" w:sz="4" w:space="0"/>
              <w:bottom w:val="single" w:color="auto" w:sz="4" w:space="0"/>
              <w:right w:val="single" w:color="auto" w:sz="4" w:space="0"/>
            </w:tcBorders>
            <w:vAlign w:val="center"/>
          </w:tcPr>
          <w:p w14:paraId="257142F1">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投标人提供的投标人声明符合公告要求</w:t>
            </w:r>
          </w:p>
        </w:tc>
        <w:tc>
          <w:tcPr>
            <w:tcW w:w="3612" w:type="dxa"/>
            <w:tcBorders>
              <w:top w:val="single" w:color="auto" w:sz="4" w:space="0"/>
              <w:left w:val="single" w:color="auto" w:sz="4" w:space="0"/>
              <w:bottom w:val="single" w:color="auto" w:sz="4" w:space="0"/>
              <w:right w:val="single" w:color="auto" w:sz="4" w:space="0"/>
            </w:tcBorders>
            <w:vAlign w:val="center"/>
          </w:tcPr>
          <w:p w14:paraId="0521DCF0">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60" w:type="dxa"/>
            <w:tcBorders>
              <w:top w:val="single" w:color="auto" w:sz="4" w:space="0"/>
              <w:left w:val="single" w:color="auto" w:sz="4" w:space="0"/>
              <w:bottom w:val="single" w:color="auto" w:sz="4" w:space="0"/>
              <w:right w:val="single" w:color="auto" w:sz="4" w:space="0"/>
            </w:tcBorders>
            <w:vAlign w:val="center"/>
          </w:tcPr>
          <w:p w14:paraId="7F259E4D">
            <w:pPr>
              <w:spacing w:before="120" w:after="60"/>
              <w:jc w:val="center"/>
              <w:rPr>
                <w:rFonts w:hint="eastAsia" w:ascii="宋体" w:hAnsi="宋体"/>
                <w:color w:val="000000" w:themeColor="text1"/>
                <w:szCs w:val="21"/>
                <w14:textFill>
                  <w14:solidFill>
                    <w14:schemeClr w14:val="tx1"/>
                  </w14:solidFill>
                </w14:textFill>
              </w:rPr>
            </w:pPr>
          </w:p>
        </w:tc>
      </w:tr>
      <w:tr w14:paraId="697F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15778B33">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3992" w:type="dxa"/>
            <w:tcBorders>
              <w:top w:val="single" w:color="auto" w:sz="4" w:space="0"/>
              <w:left w:val="single" w:color="auto" w:sz="4" w:space="0"/>
              <w:bottom w:val="single" w:color="auto" w:sz="4" w:space="0"/>
              <w:right w:val="single" w:color="auto" w:sz="4" w:space="0"/>
            </w:tcBorders>
            <w:vAlign w:val="center"/>
          </w:tcPr>
          <w:p w14:paraId="2623F19B">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投标人声明中签字的项目负责人和技术负责人与本项目拟派的项目负责人和技术负责人一致</w:t>
            </w:r>
          </w:p>
        </w:tc>
        <w:tc>
          <w:tcPr>
            <w:tcW w:w="3612" w:type="dxa"/>
            <w:tcBorders>
              <w:top w:val="single" w:color="auto" w:sz="4" w:space="0"/>
              <w:left w:val="single" w:color="auto" w:sz="4" w:space="0"/>
              <w:bottom w:val="single" w:color="auto" w:sz="4" w:space="0"/>
              <w:right w:val="single" w:color="auto" w:sz="4" w:space="0"/>
            </w:tcBorders>
            <w:vAlign w:val="center"/>
          </w:tcPr>
          <w:p w14:paraId="4BF88520">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网上投标时选择拟投标的项目负责人、资格审查文件中拟委派的技术负责人及投标人声明</w:t>
            </w:r>
          </w:p>
        </w:tc>
        <w:tc>
          <w:tcPr>
            <w:tcW w:w="760" w:type="dxa"/>
            <w:tcBorders>
              <w:top w:val="single" w:color="auto" w:sz="4" w:space="0"/>
              <w:left w:val="single" w:color="auto" w:sz="4" w:space="0"/>
              <w:bottom w:val="single" w:color="auto" w:sz="4" w:space="0"/>
              <w:right w:val="single" w:color="auto" w:sz="4" w:space="0"/>
            </w:tcBorders>
            <w:vAlign w:val="center"/>
          </w:tcPr>
          <w:p w14:paraId="1817F0D9">
            <w:pPr>
              <w:spacing w:before="120" w:after="60"/>
              <w:jc w:val="center"/>
              <w:rPr>
                <w:rFonts w:hint="eastAsia" w:ascii="宋体" w:hAnsi="宋体"/>
                <w:color w:val="000000" w:themeColor="text1"/>
                <w:szCs w:val="21"/>
                <w14:textFill>
                  <w14:solidFill>
                    <w14:schemeClr w14:val="tx1"/>
                  </w14:solidFill>
                </w14:textFill>
              </w:rPr>
            </w:pPr>
          </w:p>
        </w:tc>
      </w:tr>
      <w:tr w14:paraId="4F29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58C2E582">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3992" w:type="dxa"/>
            <w:tcBorders>
              <w:top w:val="single" w:color="auto" w:sz="4" w:space="0"/>
              <w:left w:val="single" w:color="auto" w:sz="4" w:space="0"/>
              <w:bottom w:val="single" w:color="auto" w:sz="4" w:space="0"/>
              <w:right w:val="single" w:color="auto" w:sz="4" w:space="0"/>
            </w:tcBorders>
            <w:vAlign w:val="center"/>
          </w:tcPr>
          <w:p w14:paraId="47EB84B7">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关于联合体投标</w:t>
            </w:r>
          </w:p>
        </w:tc>
        <w:tc>
          <w:tcPr>
            <w:tcW w:w="3612" w:type="dxa"/>
            <w:tcBorders>
              <w:top w:val="single" w:color="auto" w:sz="4" w:space="0"/>
              <w:left w:val="single" w:color="auto" w:sz="4" w:space="0"/>
              <w:bottom w:val="single" w:color="auto" w:sz="4" w:space="0"/>
              <w:right w:val="single" w:color="auto" w:sz="4" w:space="0"/>
            </w:tcBorders>
            <w:vAlign w:val="center"/>
          </w:tcPr>
          <w:p w14:paraId="314F4E2D">
            <w:pPr>
              <w:spacing w:before="120" w:after="60"/>
              <w:jc w:val="center"/>
              <w:rPr>
                <w:rFonts w:hint="eastAsia" w:ascii="宋体" w:hAnsi="宋体"/>
                <w:color w:val="000000" w:themeColor="text1"/>
                <w:szCs w:val="21"/>
                <w14:textFill>
                  <w14:solidFill>
                    <w14:schemeClr w14:val="tx1"/>
                  </w14:solidFill>
                </w14:textFill>
              </w:rPr>
            </w:pPr>
            <w:r>
              <w:rPr>
                <w:rFonts w:hint="eastAsia"/>
              </w:rPr>
              <w:t>本项目不允许联合体投标</w:t>
            </w:r>
          </w:p>
        </w:tc>
        <w:tc>
          <w:tcPr>
            <w:tcW w:w="760" w:type="dxa"/>
            <w:tcBorders>
              <w:top w:val="single" w:color="auto" w:sz="4" w:space="0"/>
              <w:left w:val="single" w:color="auto" w:sz="4" w:space="0"/>
              <w:bottom w:val="single" w:color="auto" w:sz="4" w:space="0"/>
              <w:right w:val="single" w:color="auto" w:sz="4" w:space="0"/>
            </w:tcBorders>
            <w:vAlign w:val="center"/>
          </w:tcPr>
          <w:p w14:paraId="4A76EB30">
            <w:pPr>
              <w:spacing w:before="120" w:after="60"/>
              <w:jc w:val="center"/>
              <w:rPr>
                <w:rFonts w:hint="eastAsia" w:ascii="宋体" w:hAnsi="宋体"/>
                <w:color w:val="000000" w:themeColor="text1"/>
                <w:szCs w:val="21"/>
                <w14:textFill>
                  <w14:solidFill>
                    <w14:schemeClr w14:val="tx1"/>
                  </w14:solidFill>
                </w14:textFill>
              </w:rPr>
            </w:pPr>
          </w:p>
        </w:tc>
      </w:tr>
      <w:tr w14:paraId="56A9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05DE74F0">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p>
        </w:tc>
        <w:tc>
          <w:tcPr>
            <w:tcW w:w="3992" w:type="dxa"/>
            <w:tcBorders>
              <w:top w:val="single" w:color="auto" w:sz="4" w:space="0"/>
              <w:left w:val="single" w:color="auto" w:sz="4" w:space="0"/>
              <w:bottom w:val="single" w:color="auto" w:sz="4" w:space="0"/>
              <w:right w:val="single" w:color="auto" w:sz="4" w:space="0"/>
            </w:tcBorders>
            <w:vAlign w:val="center"/>
          </w:tcPr>
          <w:p w14:paraId="4238DA6D">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资格审查前，投标人须</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广州市住房和城乡建设局建立企业信用档案及拟担任本工程项目负责人、专职安全员须是本企业中的在册人员</w:t>
            </w:r>
          </w:p>
        </w:tc>
        <w:tc>
          <w:tcPr>
            <w:tcW w:w="3612" w:type="dxa"/>
            <w:tcBorders>
              <w:top w:val="single" w:color="auto" w:sz="4" w:space="0"/>
              <w:left w:val="single" w:color="auto" w:sz="4" w:space="0"/>
              <w:bottom w:val="single" w:color="auto" w:sz="4" w:space="0"/>
              <w:right w:val="single" w:color="auto" w:sz="4" w:space="0"/>
            </w:tcBorders>
            <w:vAlign w:val="center"/>
          </w:tcPr>
          <w:p w14:paraId="1A206D21">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投标人在广州市住建行业信用管理平台内企业信用档案的企业和人员信息</w:t>
            </w:r>
          </w:p>
        </w:tc>
        <w:tc>
          <w:tcPr>
            <w:tcW w:w="760" w:type="dxa"/>
            <w:tcBorders>
              <w:top w:val="single" w:color="auto" w:sz="4" w:space="0"/>
              <w:left w:val="single" w:color="auto" w:sz="4" w:space="0"/>
              <w:bottom w:val="single" w:color="auto" w:sz="4" w:space="0"/>
              <w:right w:val="single" w:color="auto" w:sz="4" w:space="0"/>
            </w:tcBorders>
            <w:vAlign w:val="center"/>
          </w:tcPr>
          <w:p w14:paraId="6907432F">
            <w:pPr>
              <w:spacing w:before="120" w:after="60"/>
              <w:jc w:val="center"/>
              <w:rPr>
                <w:rFonts w:hint="eastAsia" w:ascii="宋体" w:hAnsi="宋体"/>
                <w:color w:val="000000" w:themeColor="text1"/>
                <w:szCs w:val="21"/>
                <w14:textFill>
                  <w14:solidFill>
                    <w14:schemeClr w14:val="tx1"/>
                  </w14:solidFill>
                </w14:textFill>
              </w:rPr>
            </w:pPr>
          </w:p>
        </w:tc>
      </w:tr>
      <w:tr w14:paraId="623C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36BF826C">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3992" w:type="dxa"/>
            <w:tcBorders>
              <w:top w:val="single" w:color="auto" w:sz="4" w:space="0"/>
              <w:left w:val="single" w:color="auto" w:sz="4" w:space="0"/>
              <w:bottom w:val="single" w:color="auto" w:sz="4" w:space="0"/>
              <w:right w:val="single" w:color="auto" w:sz="4" w:space="0"/>
            </w:tcBorders>
            <w:vAlign w:val="center"/>
          </w:tcPr>
          <w:p w14:paraId="6BFB28B2">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投标人未出现以下情形：与其它投标人的单位负责人为同一人或者存在控股、管理关系的（按投标人提供的《投标人声明》第九条内容进行评审）。</w:t>
            </w:r>
          </w:p>
        </w:tc>
        <w:tc>
          <w:tcPr>
            <w:tcW w:w="3612" w:type="dxa"/>
            <w:tcBorders>
              <w:top w:val="single" w:color="auto" w:sz="4" w:space="0"/>
              <w:left w:val="single" w:color="auto" w:sz="4" w:space="0"/>
              <w:bottom w:val="single" w:color="auto" w:sz="4" w:space="0"/>
              <w:right w:val="single" w:color="auto" w:sz="4" w:space="0"/>
            </w:tcBorders>
            <w:vAlign w:val="center"/>
          </w:tcPr>
          <w:p w14:paraId="1D552F19">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60" w:type="dxa"/>
            <w:tcBorders>
              <w:top w:val="single" w:color="auto" w:sz="4" w:space="0"/>
              <w:left w:val="single" w:color="auto" w:sz="4" w:space="0"/>
              <w:bottom w:val="single" w:color="auto" w:sz="4" w:space="0"/>
              <w:right w:val="single" w:color="auto" w:sz="4" w:space="0"/>
            </w:tcBorders>
            <w:vAlign w:val="center"/>
          </w:tcPr>
          <w:p w14:paraId="67FCA46D">
            <w:pPr>
              <w:spacing w:before="120" w:after="60"/>
              <w:jc w:val="center"/>
              <w:rPr>
                <w:rFonts w:hint="eastAsia" w:ascii="宋体" w:hAnsi="宋体"/>
                <w:color w:val="000000" w:themeColor="text1"/>
                <w:szCs w:val="21"/>
                <w14:textFill>
                  <w14:solidFill>
                    <w14:schemeClr w14:val="tx1"/>
                  </w14:solidFill>
                </w14:textFill>
              </w:rPr>
            </w:pPr>
          </w:p>
        </w:tc>
      </w:tr>
      <w:tr w14:paraId="6CB0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53B7681A">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3992" w:type="dxa"/>
            <w:tcBorders>
              <w:top w:val="single" w:color="auto" w:sz="4" w:space="0"/>
              <w:left w:val="single" w:color="auto" w:sz="4" w:space="0"/>
              <w:bottom w:val="single" w:color="auto" w:sz="4" w:space="0"/>
              <w:right w:val="single" w:color="auto" w:sz="4" w:space="0"/>
            </w:tcBorders>
            <w:vAlign w:val="center"/>
          </w:tcPr>
          <w:p w14:paraId="3E21A2EF">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未被列入拖欠农民工工资失信联合惩戒对象名单。</w:t>
            </w:r>
          </w:p>
        </w:tc>
        <w:tc>
          <w:tcPr>
            <w:tcW w:w="3612" w:type="dxa"/>
            <w:tcBorders>
              <w:top w:val="single" w:color="auto" w:sz="4" w:space="0"/>
              <w:left w:val="single" w:color="auto" w:sz="4" w:space="0"/>
              <w:bottom w:val="single" w:color="auto" w:sz="4" w:space="0"/>
              <w:right w:val="single" w:color="auto" w:sz="4" w:space="0"/>
            </w:tcBorders>
            <w:vAlign w:val="center"/>
          </w:tcPr>
          <w:p w14:paraId="2B747D79">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投标人无需提供资料，按投标截止时间交易系统比对的结果进行评审</w:t>
            </w:r>
          </w:p>
        </w:tc>
        <w:tc>
          <w:tcPr>
            <w:tcW w:w="760" w:type="dxa"/>
            <w:tcBorders>
              <w:top w:val="single" w:color="auto" w:sz="4" w:space="0"/>
              <w:left w:val="single" w:color="auto" w:sz="4" w:space="0"/>
              <w:bottom w:val="single" w:color="auto" w:sz="4" w:space="0"/>
              <w:right w:val="single" w:color="auto" w:sz="4" w:space="0"/>
            </w:tcBorders>
            <w:vAlign w:val="center"/>
          </w:tcPr>
          <w:p w14:paraId="2EFE4BD9">
            <w:pPr>
              <w:spacing w:before="120" w:after="60"/>
              <w:jc w:val="center"/>
              <w:rPr>
                <w:rFonts w:hint="eastAsia" w:ascii="宋体" w:hAnsi="宋体"/>
                <w:color w:val="000000" w:themeColor="text1"/>
                <w:szCs w:val="21"/>
                <w14:textFill>
                  <w14:solidFill>
                    <w14:schemeClr w14:val="tx1"/>
                  </w14:solidFill>
                </w14:textFill>
              </w:rPr>
            </w:pPr>
          </w:p>
        </w:tc>
      </w:tr>
    </w:tbl>
    <w:p w14:paraId="4A988F74">
      <w:pPr>
        <w:spacing w:line="48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14:paraId="59C44010">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1、每一项目符合的打“○”，不符合的打“×”； </w:t>
      </w:r>
    </w:p>
    <w:p w14:paraId="58DA875E">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2、若评委意见不一致时，则按少数服从多数的原则，作出评审结论。汇总后，出现一个“×”的结论为“不通过”。</w:t>
      </w:r>
    </w:p>
    <w:p w14:paraId="52880E05">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88EACBC">
      <w:pPr>
        <w:rPr>
          <w:color w:val="000000" w:themeColor="text1"/>
          <w14:textFill>
            <w14:solidFill>
              <w14:schemeClr w14:val="tx1"/>
            </w14:solidFill>
          </w14:textFill>
        </w:rPr>
        <w:sectPr>
          <w:footerReference r:id="rId7" w:type="first"/>
          <w:headerReference r:id="rId3" w:type="default"/>
          <w:footerReference r:id="rId5" w:type="default"/>
          <w:headerReference r:id="rId4" w:type="even"/>
          <w:footerReference r:id="rId6" w:type="even"/>
          <w:endnotePr>
            <w:numFmt w:val="decimal"/>
          </w:endnotePr>
          <w:pgSz w:w="11906" w:h="16838"/>
          <w:pgMar w:top="1134" w:right="1418" w:bottom="1247" w:left="1418" w:header="851" w:footer="907" w:gutter="0"/>
          <w:cols w:space="425" w:num="1"/>
          <w:titlePg/>
          <w:docGrid w:type="lines" w:linePitch="312" w:charSpace="0"/>
        </w:sectPr>
      </w:pPr>
    </w:p>
    <w:p w14:paraId="248576C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附表二</w:t>
      </w:r>
    </w:p>
    <w:p w14:paraId="2F295E0C">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技术标有效性审查表</w:t>
      </w:r>
    </w:p>
    <w:p w14:paraId="6109B1F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14:paraId="1193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31" w:type="dxa"/>
            <w:tcBorders>
              <w:top w:val="single" w:color="auto" w:sz="4" w:space="0"/>
              <w:left w:val="single" w:color="auto" w:sz="4" w:space="0"/>
              <w:bottom w:val="single" w:color="auto" w:sz="4" w:space="0"/>
              <w:right w:val="single" w:color="auto" w:sz="4" w:space="0"/>
            </w:tcBorders>
            <w:vAlign w:val="center"/>
          </w:tcPr>
          <w:p w14:paraId="4BFD7F76">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14:paraId="570FC22F">
            <w:pPr>
              <w:adjustRightInd w:val="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w:t>
            </w:r>
          </w:p>
          <w:p w14:paraId="129969A2">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602" w:type="dxa"/>
            <w:tcBorders>
              <w:top w:val="single" w:color="auto" w:sz="4" w:space="0"/>
              <w:left w:val="single" w:color="auto" w:sz="4" w:space="0"/>
              <w:bottom w:val="single" w:color="auto" w:sz="4" w:space="0"/>
              <w:right w:val="single" w:color="auto" w:sz="4" w:space="0"/>
            </w:tcBorders>
          </w:tcPr>
          <w:p w14:paraId="22761630">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73DFAF8">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FD1B32B">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AD33F80">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5380B43">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214C343">
            <w:pPr>
              <w:adjustRightInd w:val="0"/>
              <w:rPr>
                <w:rFonts w:hint="eastAsia" w:ascii="宋体" w:hAnsi="宋体"/>
                <w:color w:val="000000" w:themeColor="text1"/>
                <w:szCs w:val="21"/>
                <w14:textFill>
                  <w14:solidFill>
                    <w14:schemeClr w14:val="tx1"/>
                  </w14:solidFill>
                </w14:textFill>
              </w:rPr>
            </w:pPr>
          </w:p>
        </w:tc>
      </w:tr>
      <w:tr w14:paraId="34B7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819AC91">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299" w:type="dxa"/>
            <w:tcBorders>
              <w:top w:val="single" w:color="auto" w:sz="4" w:space="0"/>
              <w:left w:val="single" w:color="auto" w:sz="4" w:space="0"/>
              <w:bottom w:val="single" w:color="auto" w:sz="4" w:space="0"/>
              <w:right w:val="single" w:color="auto" w:sz="4" w:space="0"/>
            </w:tcBorders>
            <w:vAlign w:val="center"/>
          </w:tcPr>
          <w:p w14:paraId="3BFE251F">
            <w:pPr>
              <w:adjustRightInd w:val="0"/>
              <w:rPr>
                <w:rFonts w:hint="eastAsia" w:ascii="宋体" w:hAnsi="宋体"/>
                <w:color w:val="000000" w:themeColor="text1"/>
                <w:szCs w:val="21"/>
                <w14:textFill>
                  <w14:solidFill>
                    <w14:schemeClr w14:val="tx1"/>
                  </w14:solidFill>
                </w14:textFill>
              </w:rPr>
            </w:pPr>
            <w:r>
              <w:rPr>
                <w:rFonts w:hint="eastAsia" w:ascii="宋体" w:hAnsi="宋体" w:cs="宋体"/>
                <w:szCs w:val="21"/>
                <w:u w:val="single"/>
              </w:rPr>
              <w:t>《广州建设工程施工招标投标书》中的投标总工期不符合招标文件要求的；</w:t>
            </w:r>
          </w:p>
        </w:tc>
        <w:tc>
          <w:tcPr>
            <w:tcW w:w="1602" w:type="dxa"/>
            <w:tcBorders>
              <w:top w:val="single" w:color="auto" w:sz="4" w:space="0"/>
              <w:left w:val="single" w:color="auto" w:sz="4" w:space="0"/>
              <w:bottom w:val="single" w:color="auto" w:sz="4" w:space="0"/>
              <w:right w:val="single" w:color="auto" w:sz="4" w:space="0"/>
            </w:tcBorders>
          </w:tcPr>
          <w:p w14:paraId="1FE2E610">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EA0B872">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6D0D5F0">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4AC40F0">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F440E7A">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0EC4F9C">
            <w:pPr>
              <w:adjustRightInd w:val="0"/>
              <w:rPr>
                <w:rFonts w:hint="eastAsia" w:ascii="宋体" w:hAnsi="宋体"/>
                <w:color w:val="000000" w:themeColor="text1"/>
                <w:szCs w:val="21"/>
                <w14:textFill>
                  <w14:solidFill>
                    <w14:schemeClr w14:val="tx1"/>
                  </w14:solidFill>
                </w14:textFill>
              </w:rPr>
            </w:pPr>
          </w:p>
        </w:tc>
      </w:tr>
      <w:tr w14:paraId="0DC7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C7161EA">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4299" w:type="dxa"/>
            <w:tcBorders>
              <w:top w:val="single" w:color="auto" w:sz="4" w:space="0"/>
              <w:left w:val="single" w:color="auto" w:sz="4" w:space="0"/>
              <w:bottom w:val="single" w:color="auto" w:sz="4" w:space="0"/>
              <w:right w:val="single" w:color="auto" w:sz="4" w:space="0"/>
            </w:tcBorders>
            <w:vAlign w:val="center"/>
          </w:tcPr>
          <w:p w14:paraId="54C64BBD">
            <w:pPr>
              <w:adjustRightInd w:val="0"/>
              <w:rPr>
                <w:rFonts w:hint="eastAsia" w:ascii="宋体" w:hAnsi="宋体"/>
                <w:color w:val="000000" w:themeColor="text1"/>
                <w:szCs w:val="21"/>
                <w14:textFill>
                  <w14:solidFill>
                    <w14:schemeClr w14:val="tx1"/>
                  </w14:solidFill>
                </w14:textFill>
              </w:rPr>
            </w:pPr>
            <w:r>
              <w:rPr>
                <w:rFonts w:hint="eastAsia" w:ascii="宋体" w:hAnsi="宋体" w:cs="宋体"/>
                <w:szCs w:val="21"/>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14:paraId="565463B5">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E81EC9E">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95F6FBE">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D4EC016">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12BF3B2">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E30B620">
            <w:pPr>
              <w:adjustRightInd w:val="0"/>
              <w:rPr>
                <w:rFonts w:hint="eastAsia" w:ascii="宋体" w:hAnsi="宋体"/>
                <w:color w:val="000000" w:themeColor="text1"/>
                <w:szCs w:val="21"/>
                <w14:textFill>
                  <w14:solidFill>
                    <w14:schemeClr w14:val="tx1"/>
                  </w14:solidFill>
                </w14:textFill>
              </w:rPr>
            </w:pPr>
          </w:p>
        </w:tc>
      </w:tr>
      <w:tr w14:paraId="46BC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44C1646">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4299" w:type="dxa"/>
            <w:tcBorders>
              <w:top w:val="single" w:color="auto" w:sz="4" w:space="0"/>
              <w:left w:val="single" w:color="auto" w:sz="4" w:space="0"/>
              <w:bottom w:val="single" w:color="auto" w:sz="4" w:space="0"/>
              <w:right w:val="single" w:color="auto" w:sz="4" w:space="0"/>
            </w:tcBorders>
            <w:vAlign w:val="center"/>
          </w:tcPr>
          <w:p w14:paraId="35FF47DC">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14:paraId="1D7480E4">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98166A0">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44AB9A8">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1C117FC">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7C1C9A2">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0611057">
            <w:pPr>
              <w:adjustRightInd w:val="0"/>
              <w:rPr>
                <w:rFonts w:hint="eastAsia" w:ascii="宋体" w:hAnsi="宋体"/>
                <w:color w:val="000000" w:themeColor="text1"/>
                <w:szCs w:val="21"/>
                <w14:textFill>
                  <w14:solidFill>
                    <w14:schemeClr w14:val="tx1"/>
                  </w14:solidFill>
                </w14:textFill>
              </w:rPr>
            </w:pPr>
          </w:p>
        </w:tc>
      </w:tr>
      <w:tr w14:paraId="25D1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A99EF02">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4299" w:type="dxa"/>
            <w:tcBorders>
              <w:top w:val="single" w:color="auto" w:sz="4" w:space="0"/>
              <w:left w:val="single" w:color="auto" w:sz="4" w:space="0"/>
              <w:bottom w:val="single" w:color="auto" w:sz="4" w:space="0"/>
              <w:right w:val="single" w:color="auto" w:sz="4" w:space="0"/>
            </w:tcBorders>
            <w:vAlign w:val="center"/>
          </w:tcPr>
          <w:p w14:paraId="0E72F646">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w:t>
            </w:r>
            <w:r>
              <w:rPr>
                <w:rFonts w:hint="eastAsia" w:ascii="宋体" w:hAnsi="宋体"/>
                <w:color w:val="000000" w:themeColor="text1"/>
                <w:szCs w:val="21"/>
                <w:u w:val="single"/>
                <w14:textFill>
                  <w14:solidFill>
                    <w14:schemeClr w14:val="tx1"/>
                  </w14:solidFill>
                </w14:textFill>
              </w:rPr>
              <w:t>（第四章投标文件格式中附件一、附件二、附件三、格式十）</w:t>
            </w:r>
            <w:r>
              <w:rPr>
                <w:rFonts w:hint="eastAsia" w:ascii="宋体" w:hAnsi="宋体"/>
                <w:color w:val="000000" w:themeColor="text1"/>
                <w:szCs w:val="21"/>
                <w14:textFill>
                  <w14:solidFill>
                    <w14:schemeClr w14:val="tx1"/>
                  </w14:solidFill>
                </w14:textFill>
              </w:rPr>
              <w:t>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14:paraId="6B5E8709">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46F5989">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ECA9A95">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D9940B7">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B546641">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FE380D1">
            <w:pPr>
              <w:adjustRightInd w:val="0"/>
              <w:rPr>
                <w:rFonts w:hint="eastAsia" w:ascii="宋体" w:hAnsi="宋体"/>
                <w:color w:val="000000" w:themeColor="text1"/>
                <w:szCs w:val="21"/>
                <w14:textFill>
                  <w14:solidFill>
                    <w14:schemeClr w14:val="tx1"/>
                  </w14:solidFill>
                </w14:textFill>
              </w:rPr>
            </w:pPr>
          </w:p>
        </w:tc>
      </w:tr>
      <w:tr w14:paraId="300F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1C3D46A">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4299" w:type="dxa"/>
            <w:tcBorders>
              <w:top w:val="single" w:color="auto" w:sz="4" w:space="0"/>
              <w:left w:val="single" w:color="auto" w:sz="4" w:space="0"/>
              <w:bottom w:val="single" w:color="auto" w:sz="4" w:space="0"/>
              <w:right w:val="single" w:color="auto" w:sz="4" w:space="0"/>
            </w:tcBorders>
            <w:vAlign w:val="center"/>
          </w:tcPr>
          <w:p w14:paraId="00B8E3B8">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14:paraId="5004AB09">
            <w:pPr>
              <w:adjustRightInd w:val="0"/>
              <w:rPr>
                <w:rFonts w:hint="eastAsia" w:ascii="宋体" w:hAnsi="宋体"/>
                <w:color w:val="000000" w:themeColor="text1"/>
                <w:szCs w:val="21"/>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E226404">
            <w:pPr>
              <w:adjustRightInd w:val="0"/>
              <w:rPr>
                <w:rFonts w:hint="eastAsia" w:ascii="宋体" w:hAnsi="宋体"/>
                <w:color w:val="000000" w:themeColor="text1"/>
                <w:szCs w:val="21"/>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863DA66">
            <w:pPr>
              <w:adjustRightInd w:val="0"/>
              <w:rPr>
                <w:rFonts w:hint="eastAsia" w:ascii="宋体" w:hAnsi="宋体"/>
                <w:color w:val="000000" w:themeColor="text1"/>
                <w:szCs w:val="21"/>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9BE58F0">
            <w:pPr>
              <w:adjustRightInd w:val="0"/>
              <w:rPr>
                <w:rFonts w:hint="eastAsia" w:ascii="宋体" w:hAnsi="宋体"/>
                <w:color w:val="000000" w:themeColor="text1"/>
                <w:szCs w:val="21"/>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666DFE0">
            <w:pPr>
              <w:adjustRightInd w:val="0"/>
              <w:rPr>
                <w:rFonts w:hint="eastAsia" w:ascii="宋体" w:hAnsi="宋体"/>
                <w:color w:val="000000" w:themeColor="text1"/>
                <w:szCs w:val="21"/>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3A79BC5">
            <w:pPr>
              <w:adjustRightInd w:val="0"/>
              <w:rPr>
                <w:rFonts w:hint="eastAsia" w:ascii="宋体" w:hAnsi="宋体"/>
                <w:color w:val="000000" w:themeColor="text1"/>
                <w:szCs w:val="21"/>
                <w:shd w:val="pct10" w:color="auto" w:fill="FFFFFF"/>
                <w14:textFill>
                  <w14:solidFill>
                    <w14:schemeClr w14:val="tx1"/>
                  </w14:solidFill>
                </w14:textFill>
              </w:rPr>
            </w:pPr>
          </w:p>
        </w:tc>
      </w:tr>
      <w:tr w14:paraId="2FFD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5F00E73">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4299" w:type="dxa"/>
            <w:tcBorders>
              <w:top w:val="single" w:color="auto" w:sz="4" w:space="0"/>
              <w:left w:val="single" w:color="auto" w:sz="4" w:space="0"/>
              <w:bottom w:val="single" w:color="auto" w:sz="4" w:space="0"/>
              <w:right w:val="single" w:color="auto" w:sz="4" w:space="0"/>
            </w:tcBorders>
            <w:vAlign w:val="center"/>
          </w:tcPr>
          <w:p w14:paraId="45673FD9">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14:paraId="25093B27">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E2F2068">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0FB1C6F">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C7EA278">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12BAEC3">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3DC282A">
            <w:pPr>
              <w:adjustRightInd w:val="0"/>
              <w:rPr>
                <w:rFonts w:hint="eastAsia" w:ascii="宋体" w:hAnsi="宋体"/>
                <w:color w:val="000000" w:themeColor="text1"/>
                <w:szCs w:val="21"/>
                <w14:textFill>
                  <w14:solidFill>
                    <w14:schemeClr w14:val="tx1"/>
                  </w14:solidFill>
                </w14:textFill>
              </w:rPr>
            </w:pPr>
          </w:p>
        </w:tc>
      </w:tr>
      <w:tr w14:paraId="188D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BE49A71">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299" w:type="dxa"/>
            <w:tcBorders>
              <w:top w:val="single" w:color="auto" w:sz="4" w:space="0"/>
              <w:left w:val="single" w:color="auto" w:sz="4" w:space="0"/>
              <w:bottom w:val="single" w:color="auto" w:sz="4" w:space="0"/>
              <w:right w:val="single" w:color="auto" w:sz="4" w:space="0"/>
            </w:tcBorders>
            <w:vAlign w:val="center"/>
          </w:tcPr>
          <w:p w14:paraId="7C05AD23">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14:paraId="00D0163C">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9F1B711">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908D4A7">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2D2E8EE">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03EB945">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156587E">
            <w:pPr>
              <w:adjustRightInd w:val="0"/>
              <w:rPr>
                <w:rFonts w:hint="eastAsia" w:ascii="宋体" w:hAnsi="宋体"/>
                <w:color w:val="000000" w:themeColor="text1"/>
                <w:szCs w:val="21"/>
                <w14:textFill>
                  <w14:solidFill>
                    <w14:schemeClr w14:val="tx1"/>
                  </w14:solidFill>
                </w14:textFill>
              </w:rPr>
            </w:pPr>
          </w:p>
        </w:tc>
      </w:tr>
      <w:tr w14:paraId="650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0C2CDAE">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4299" w:type="dxa"/>
            <w:tcBorders>
              <w:top w:val="single" w:color="auto" w:sz="4" w:space="0"/>
              <w:left w:val="single" w:color="auto" w:sz="4" w:space="0"/>
              <w:bottom w:val="single" w:color="auto" w:sz="4" w:space="0"/>
              <w:right w:val="single" w:color="auto" w:sz="4" w:space="0"/>
            </w:tcBorders>
            <w:vAlign w:val="center"/>
          </w:tcPr>
          <w:p w14:paraId="1C5944B6">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投标人与本项目其他投标人加密打包投标文件电脑机器特征码一致的（以交易平台评标系统的检索信息为准）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14:paraId="27ADABF2">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CAA34BC">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8B5F7A0">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7E97B1C">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324ADAD">
            <w:pPr>
              <w:adjustRightInd w:val="0"/>
              <w:rPr>
                <w:rFonts w:hint="eastAsia" w:ascii="宋体" w:hAnsi="宋体"/>
                <w:color w:val="000000" w:themeColor="text1"/>
                <w:szCs w:val="21"/>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1278AC9">
            <w:pPr>
              <w:adjustRightInd w:val="0"/>
              <w:rPr>
                <w:rFonts w:hint="eastAsia" w:ascii="宋体" w:hAnsi="宋体"/>
                <w:color w:val="000000" w:themeColor="text1"/>
                <w:szCs w:val="21"/>
                <w14:textFill>
                  <w14:solidFill>
                    <w14:schemeClr w14:val="tx1"/>
                  </w14:solidFill>
                </w14:textFill>
              </w:rPr>
            </w:pPr>
          </w:p>
        </w:tc>
      </w:tr>
    </w:tbl>
    <w:p w14:paraId="64687691">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注：1.本表使用GZZB2018-3招标文件范本，与范本内容不同之处均以下划线标明。技术标评审中，响应性、承诺性内容不应作为评分因素，可在该表中对上述内容进行符合性审查。审查标准须具备可操作性。</w:t>
      </w:r>
    </w:p>
    <w:p w14:paraId="16997CE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195A91A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3.凡出现以上任何一项情形，结论均为无效，否则就为有效。</w:t>
      </w:r>
    </w:p>
    <w:p w14:paraId="42926951">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4.如对本表中某种情形的评审意见不一致时，以评标委员会过半数成员的意见作为评标委员会对该情形的认定结论。</w:t>
      </w:r>
      <w:r>
        <w:rPr>
          <w:color w:val="000000" w:themeColor="text1"/>
          <w14:textFill>
            <w14:solidFill>
              <w14:schemeClr w14:val="tx1"/>
            </w14:solidFill>
          </w14:textFill>
        </w:rPr>
        <w:br w:type="page"/>
      </w:r>
      <w:r>
        <w:rPr>
          <w:rFonts w:hint="eastAsia"/>
          <w:color w:val="000000" w:themeColor="text1"/>
          <w:szCs w:val="21"/>
          <w14:textFill>
            <w14:solidFill>
              <w14:schemeClr w14:val="tx1"/>
            </w14:solidFill>
          </w14:textFill>
        </w:rPr>
        <w:t>附表三</w:t>
      </w:r>
    </w:p>
    <w:p w14:paraId="05DF245E">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经济标有效性审查表</w:t>
      </w:r>
    </w:p>
    <w:p w14:paraId="5C82D8C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2F48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22C23D3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10B2CC9C">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投标人</w:t>
            </w:r>
          </w:p>
          <w:p w14:paraId="3660328C">
            <w:pPr>
              <w:rPr>
                <w:rFonts w:hint="eastAsia" w:ascii="宋体" w:hAnsi="宋体"/>
                <w:color w:val="000000" w:themeColor="text1"/>
                <w:szCs w:val="21"/>
                <w14:textFill>
                  <w14:solidFill>
                    <w14:schemeClr w14:val="tx1"/>
                  </w14:solidFill>
                </w14:textFill>
              </w:rPr>
            </w:pPr>
          </w:p>
          <w:p w14:paraId="237FEF5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397" w:type="dxa"/>
            <w:tcBorders>
              <w:top w:val="single" w:color="auto" w:sz="4" w:space="0"/>
              <w:left w:val="single" w:color="auto" w:sz="4" w:space="0"/>
              <w:bottom w:val="single" w:color="auto" w:sz="4" w:space="0"/>
              <w:right w:val="single" w:color="auto" w:sz="4" w:space="0"/>
            </w:tcBorders>
          </w:tcPr>
          <w:p w14:paraId="7E0DA535">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C87E2D4">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415D388">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4460CD44">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0AF80C5">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7EBE1F3">
            <w:pPr>
              <w:rPr>
                <w:rFonts w:hint="eastAsia" w:ascii="宋体" w:hAnsi="宋体"/>
                <w:color w:val="000000" w:themeColor="text1"/>
                <w:szCs w:val="21"/>
                <w14:textFill>
                  <w14:solidFill>
                    <w14:schemeClr w14:val="tx1"/>
                  </w14:solidFill>
                </w14:textFill>
              </w:rPr>
            </w:pPr>
          </w:p>
        </w:tc>
      </w:tr>
      <w:tr w14:paraId="1D79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DE8CDCF">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6102" w:type="dxa"/>
            <w:tcBorders>
              <w:top w:val="single" w:color="auto" w:sz="4" w:space="0"/>
              <w:left w:val="single" w:color="auto" w:sz="4" w:space="0"/>
              <w:bottom w:val="single" w:color="auto" w:sz="4" w:space="0"/>
              <w:right w:val="single" w:color="auto" w:sz="4" w:space="0"/>
            </w:tcBorders>
            <w:vAlign w:val="center"/>
          </w:tcPr>
          <w:p w14:paraId="672C7F8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3125254D">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914CAD8">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DB6B270">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54E830CD">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AA51890">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AAC4253">
            <w:pPr>
              <w:rPr>
                <w:rFonts w:hint="eastAsia" w:ascii="宋体" w:hAnsi="宋体"/>
                <w:color w:val="000000" w:themeColor="text1"/>
                <w:szCs w:val="21"/>
                <w14:textFill>
                  <w14:solidFill>
                    <w14:schemeClr w14:val="tx1"/>
                  </w14:solidFill>
                </w14:textFill>
              </w:rPr>
            </w:pPr>
          </w:p>
        </w:tc>
      </w:tr>
      <w:tr w14:paraId="110B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0ADD362">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6102" w:type="dxa"/>
            <w:tcBorders>
              <w:top w:val="single" w:color="auto" w:sz="4" w:space="0"/>
              <w:left w:val="single" w:color="auto" w:sz="4" w:space="0"/>
              <w:bottom w:val="single" w:color="auto" w:sz="4" w:space="0"/>
              <w:right w:val="single" w:color="auto" w:sz="4" w:space="0"/>
            </w:tcBorders>
            <w:vAlign w:val="center"/>
          </w:tcPr>
          <w:p w14:paraId="37933E9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投标报价高于最高投标限价的</w:t>
            </w:r>
            <w:r>
              <w:rPr>
                <w:rFonts w:hint="eastAsia" w:ascii="宋体" w:hAnsi="宋体"/>
                <w:color w:val="000000" w:themeColor="text1"/>
                <w:szCs w:val="21"/>
                <w:u w:val="single"/>
                <w14:textFill>
                  <w14:solidFill>
                    <w14:schemeClr w14:val="tx1"/>
                  </w14:solidFill>
                </w14:textFill>
              </w:rPr>
              <w:t>或文明施工措施费不含税的投标报价超过对应的最高投标限价的或环境保护措施费不含税的投标报价超过对应的最高投标限价的或临时设施措施费不含税的投标报价超过对应的最高投标限价的；</w:t>
            </w:r>
          </w:p>
        </w:tc>
        <w:tc>
          <w:tcPr>
            <w:tcW w:w="1397" w:type="dxa"/>
            <w:tcBorders>
              <w:top w:val="single" w:color="auto" w:sz="4" w:space="0"/>
              <w:left w:val="single" w:color="auto" w:sz="4" w:space="0"/>
              <w:bottom w:val="single" w:color="auto" w:sz="4" w:space="0"/>
              <w:right w:val="single" w:color="auto" w:sz="4" w:space="0"/>
            </w:tcBorders>
          </w:tcPr>
          <w:p w14:paraId="26D57848">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6742FEE">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25FAC22">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7B5B52B0">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9802EEF">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4595708C">
            <w:pPr>
              <w:rPr>
                <w:rFonts w:hint="eastAsia" w:ascii="宋体" w:hAnsi="宋体"/>
                <w:color w:val="000000" w:themeColor="text1"/>
                <w:szCs w:val="21"/>
                <w14:textFill>
                  <w14:solidFill>
                    <w14:schemeClr w14:val="tx1"/>
                  </w14:solidFill>
                </w14:textFill>
              </w:rPr>
            </w:pPr>
          </w:p>
        </w:tc>
      </w:tr>
      <w:tr w14:paraId="36F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3A3850C">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6102" w:type="dxa"/>
            <w:tcBorders>
              <w:top w:val="single" w:color="auto" w:sz="4" w:space="0"/>
              <w:left w:val="single" w:color="auto" w:sz="4" w:space="0"/>
              <w:bottom w:val="single" w:color="auto" w:sz="4" w:space="0"/>
              <w:right w:val="single" w:color="auto" w:sz="4" w:space="0"/>
            </w:tcBorders>
            <w:vAlign w:val="center"/>
          </w:tcPr>
          <w:p w14:paraId="3333C3CC">
            <w:pPr>
              <w:autoSpaceDE w:val="0"/>
              <w:autoSpaceDN w:val="0"/>
              <w:adjustRightInd w:val="0"/>
              <w:ind w:left="-2" w:leftChars="-1"/>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63EB49EA">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47F89EC">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BDAFC80">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5B158534">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3A3F966">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4A3B245">
            <w:pPr>
              <w:rPr>
                <w:rFonts w:hint="eastAsia" w:ascii="宋体" w:hAnsi="宋体"/>
                <w:color w:val="000000" w:themeColor="text1"/>
                <w:szCs w:val="21"/>
                <w14:textFill>
                  <w14:solidFill>
                    <w14:schemeClr w14:val="tx1"/>
                  </w14:solidFill>
                </w14:textFill>
              </w:rPr>
            </w:pPr>
          </w:p>
        </w:tc>
      </w:tr>
      <w:tr w14:paraId="767D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F177A3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102" w:type="dxa"/>
            <w:tcBorders>
              <w:top w:val="single" w:color="auto" w:sz="4" w:space="0"/>
              <w:left w:val="single" w:color="auto" w:sz="4" w:space="0"/>
              <w:bottom w:val="single" w:color="auto" w:sz="4" w:space="0"/>
              <w:right w:val="single" w:color="auto" w:sz="4" w:space="0"/>
            </w:tcBorders>
            <w:vAlign w:val="center"/>
          </w:tcPr>
          <w:p w14:paraId="52B76272">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投标文件未按规定的格式（第四章投标文件格式中附件二、附件三）填写，或主要内容不全，或关键字迹模糊、无法辨认的；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6048958A">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B9DBF13">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4DB823FA">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2C491320">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A6F7C48">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1FF9ED5">
            <w:pPr>
              <w:rPr>
                <w:rFonts w:hint="eastAsia" w:ascii="宋体" w:hAnsi="宋体"/>
                <w:color w:val="000000" w:themeColor="text1"/>
                <w:szCs w:val="21"/>
                <w14:textFill>
                  <w14:solidFill>
                    <w14:schemeClr w14:val="tx1"/>
                  </w14:solidFill>
                </w14:textFill>
              </w:rPr>
            </w:pPr>
          </w:p>
        </w:tc>
      </w:tr>
      <w:tr w14:paraId="7418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1C94634">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102" w:type="dxa"/>
            <w:tcBorders>
              <w:top w:val="single" w:color="auto" w:sz="4" w:space="0"/>
              <w:left w:val="single" w:color="auto" w:sz="4" w:space="0"/>
              <w:bottom w:val="single" w:color="auto" w:sz="4" w:space="0"/>
              <w:right w:val="single" w:color="auto" w:sz="4" w:space="0"/>
            </w:tcBorders>
            <w:vAlign w:val="center"/>
          </w:tcPr>
          <w:p w14:paraId="6197051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79AB3924">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8BC0899">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0A2AC6D">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1BBD9915">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3A6790B">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47E809A">
            <w:pPr>
              <w:rPr>
                <w:rFonts w:hint="eastAsia" w:ascii="宋体" w:hAnsi="宋体"/>
                <w:color w:val="000000" w:themeColor="text1"/>
                <w:szCs w:val="21"/>
                <w14:textFill>
                  <w14:solidFill>
                    <w14:schemeClr w14:val="tx1"/>
                  </w14:solidFill>
                </w14:textFill>
              </w:rPr>
            </w:pPr>
          </w:p>
        </w:tc>
      </w:tr>
      <w:tr w14:paraId="70F2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43937BB">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102" w:type="dxa"/>
            <w:tcBorders>
              <w:top w:val="single" w:color="auto" w:sz="4" w:space="0"/>
              <w:left w:val="single" w:color="auto" w:sz="4" w:space="0"/>
              <w:bottom w:val="single" w:color="auto" w:sz="4" w:space="0"/>
              <w:right w:val="single" w:color="auto" w:sz="4" w:space="0"/>
            </w:tcBorders>
            <w:vAlign w:val="center"/>
          </w:tcPr>
          <w:p w14:paraId="021BE3C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02FDA016">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6F32337">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489AE0CC">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78AED2EA">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5DE4EEB">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C868D93">
            <w:pPr>
              <w:rPr>
                <w:rFonts w:hint="eastAsia" w:ascii="宋体" w:hAnsi="宋体"/>
                <w:color w:val="000000" w:themeColor="text1"/>
                <w:szCs w:val="21"/>
                <w14:textFill>
                  <w14:solidFill>
                    <w14:schemeClr w14:val="tx1"/>
                  </w14:solidFill>
                </w14:textFill>
              </w:rPr>
            </w:pPr>
          </w:p>
        </w:tc>
      </w:tr>
      <w:tr w14:paraId="25D3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1AC3C4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102" w:type="dxa"/>
            <w:tcBorders>
              <w:top w:val="single" w:color="auto" w:sz="4" w:space="0"/>
              <w:left w:val="single" w:color="auto" w:sz="4" w:space="0"/>
              <w:bottom w:val="single" w:color="auto" w:sz="4" w:space="0"/>
              <w:right w:val="single" w:color="auto" w:sz="4" w:space="0"/>
            </w:tcBorders>
            <w:vAlign w:val="center"/>
          </w:tcPr>
          <w:p w14:paraId="1791D78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5106E894">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11563FD">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CA99BCD">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11CAFED6">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39F18DB">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9895D7A">
            <w:pPr>
              <w:rPr>
                <w:rFonts w:hint="eastAsia" w:ascii="宋体" w:hAnsi="宋体"/>
                <w:color w:val="000000" w:themeColor="text1"/>
                <w:szCs w:val="21"/>
                <w14:textFill>
                  <w14:solidFill>
                    <w14:schemeClr w14:val="tx1"/>
                  </w14:solidFill>
                </w14:textFill>
              </w:rPr>
            </w:pPr>
          </w:p>
        </w:tc>
      </w:tr>
      <w:tr w14:paraId="0D6B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07538A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102" w:type="dxa"/>
            <w:tcBorders>
              <w:top w:val="single" w:color="auto" w:sz="4" w:space="0"/>
              <w:left w:val="single" w:color="auto" w:sz="4" w:space="0"/>
              <w:bottom w:val="single" w:color="auto" w:sz="4" w:space="0"/>
              <w:right w:val="single" w:color="auto" w:sz="4" w:space="0"/>
            </w:tcBorders>
            <w:vAlign w:val="center"/>
          </w:tcPr>
          <w:p w14:paraId="3C0BFC72">
            <w:pPr>
              <w:rPr>
                <w:rFonts w:hint="eastAsia" w:ascii="宋体" w:hAnsi="宋体"/>
                <w:color w:val="000000" w:themeColor="text1"/>
                <w:szCs w:val="21"/>
                <w14:textFill>
                  <w14:solidFill>
                    <w14:schemeClr w14:val="tx1"/>
                  </w14:solidFill>
                </w14:textFill>
              </w:rPr>
            </w:pPr>
            <w:r>
              <w:rPr>
                <w:rFonts w:hint="eastAsia" w:ascii="宋体" w:hAnsi="宋体"/>
                <w:color w:val="000000"/>
                <w:szCs w:val="21"/>
              </w:rPr>
              <w:t>算术复核后的投标报价与原投标报价相比存在</w:t>
            </w:r>
            <w:r>
              <w:rPr>
                <w:rFonts w:ascii="宋体" w:hAnsi="宋体"/>
                <w:color w:val="000000"/>
                <w:szCs w:val="21"/>
              </w:rPr>
              <w:t>1%</w:t>
            </w:r>
            <w:r>
              <w:rPr>
                <w:rFonts w:hint="eastAsia" w:ascii="宋体" w:hAnsi="宋体"/>
                <w:color w:val="000000"/>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14:paraId="32E072B6">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79D8D07">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2382860">
            <w:pPr>
              <w:rPr>
                <w:rFonts w:hint="eastAsia" w:ascii="宋体" w:hAnsi="宋体"/>
                <w:color w:val="000000" w:themeColor="text1"/>
                <w:szCs w:val="21"/>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5F71B4C1">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8302DB3">
            <w:pPr>
              <w:rPr>
                <w:rFonts w:hint="eastAsia" w:ascii="宋体" w:hAnsi="宋体"/>
                <w:color w:val="000000" w:themeColor="text1"/>
                <w:szCs w:val="21"/>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B5600D8">
            <w:pPr>
              <w:rPr>
                <w:rFonts w:hint="eastAsia" w:ascii="宋体" w:hAnsi="宋体"/>
                <w:color w:val="000000" w:themeColor="text1"/>
                <w:szCs w:val="21"/>
                <w14:textFill>
                  <w14:solidFill>
                    <w14:schemeClr w14:val="tx1"/>
                  </w14:solidFill>
                </w14:textFill>
              </w:rPr>
            </w:pPr>
          </w:p>
        </w:tc>
      </w:tr>
    </w:tbl>
    <w:p w14:paraId="68E85780">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注：1.本表使用GZZB2018-3招标文件范本，与范本内容不同之处均以下划线标明。</w:t>
      </w:r>
    </w:p>
    <w:p w14:paraId="3471CB5A">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2.凡出现以上任何一项情形，结论均为无效，否则就为有效。</w:t>
      </w:r>
    </w:p>
    <w:p w14:paraId="0C930D39">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3.如对本表中某种情形的评审意见不一致时，以评标委员会过半数成员的意见作为评标委员会对该情形的认定结论。</w:t>
      </w:r>
    </w:p>
    <w:p w14:paraId="006EE8CD">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9E5B094">
      <w:pPr>
        <w:pStyle w:val="5"/>
        <w:ind w:firstLine="458"/>
        <w:rPr>
          <w:rFonts w:hint="eastAsia" w:ascii="宋体" w:hAnsi="宋体"/>
          <w:color w:val="000000" w:themeColor="text1"/>
          <w:szCs w:val="21"/>
          <w14:textFill>
            <w14:solidFill>
              <w14:schemeClr w14:val="tx1"/>
            </w14:solidFill>
          </w14:textFill>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000000" w:themeColor="text1"/>
          <w:szCs w:val="21"/>
          <w14:textFill>
            <w14:solidFill>
              <w14:schemeClr w14:val="tx1"/>
            </w14:solidFill>
          </w14:textFill>
        </w:rPr>
        <w:t>评委签名：</w:t>
      </w:r>
    </w:p>
    <w:p w14:paraId="3BB3E8C5">
      <w:pPr>
        <w:spacing w:line="276" w:lineRule="auto"/>
      </w:pPr>
      <w:r>
        <w:rPr>
          <w:rFonts w:hint="eastAsia"/>
        </w:rPr>
        <w:t>附表四-1</w:t>
      </w:r>
    </w:p>
    <w:p w14:paraId="7FF5AC0C">
      <w:pPr>
        <w:jc w:val="center"/>
        <w:rPr>
          <w:b/>
          <w:sz w:val="36"/>
          <w:szCs w:val="36"/>
        </w:rPr>
      </w:pPr>
      <w:r>
        <w:rPr>
          <w:rFonts w:hint="eastAsia"/>
          <w:b/>
          <w:sz w:val="36"/>
          <w:szCs w:val="36"/>
        </w:rPr>
        <w:t>第一阶段项目管理机构详细审查评分表</w:t>
      </w:r>
    </w:p>
    <w:p w14:paraId="0ED64A70">
      <w:pPr>
        <w:rPr>
          <w:szCs w:val="21"/>
        </w:rPr>
      </w:pPr>
      <w:r>
        <w:rPr>
          <w:rFonts w:hint="eastAsia"/>
          <w:szCs w:val="21"/>
        </w:rPr>
        <w:t>工程名称：</w:t>
      </w:r>
    </w:p>
    <w:tbl>
      <w:tblPr>
        <w:tblStyle w:val="36"/>
        <w:tblW w:w="14921"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1160"/>
        <w:gridCol w:w="872"/>
        <w:gridCol w:w="11561"/>
      </w:tblGrid>
      <w:tr w14:paraId="6AE36AFA">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blHeader/>
          <w:jc w:val="center"/>
        </w:trPr>
        <w:tc>
          <w:tcPr>
            <w:tcW w:w="1328" w:type="dxa"/>
            <w:tcBorders>
              <w:top w:val="single" w:color="000000" w:sz="8" w:space="0"/>
              <w:left w:val="single" w:color="000000" w:sz="8" w:space="0"/>
              <w:bottom w:val="single" w:color="000000" w:sz="4" w:space="0"/>
              <w:right w:val="single" w:color="000000" w:sz="4" w:space="0"/>
            </w:tcBorders>
            <w:vAlign w:val="center"/>
          </w:tcPr>
          <w:p w14:paraId="4DF26AC0">
            <w:pPr>
              <w:adjustRightInd w:val="0"/>
              <w:snapToGrid w:val="0"/>
              <w:jc w:val="center"/>
              <w:rPr>
                <w:rStyle w:val="112"/>
                <w:b/>
                <w:bCs/>
                <w:szCs w:val="21"/>
              </w:rPr>
            </w:pPr>
            <w:r>
              <w:rPr>
                <w:rStyle w:val="112"/>
                <w:rFonts w:hint="eastAsia"/>
                <w:b/>
                <w:bCs/>
                <w:szCs w:val="21"/>
              </w:rPr>
              <w:t>评分项目</w:t>
            </w:r>
          </w:p>
        </w:tc>
        <w:tc>
          <w:tcPr>
            <w:tcW w:w="1160" w:type="dxa"/>
            <w:tcBorders>
              <w:top w:val="single" w:color="000000" w:sz="8" w:space="0"/>
              <w:left w:val="single" w:color="000000" w:sz="4" w:space="0"/>
              <w:bottom w:val="single" w:color="000000" w:sz="4" w:space="0"/>
              <w:right w:val="single" w:color="000000" w:sz="4" w:space="0"/>
            </w:tcBorders>
            <w:vAlign w:val="center"/>
          </w:tcPr>
          <w:p w14:paraId="67F62D33">
            <w:pPr>
              <w:adjustRightInd w:val="0"/>
              <w:snapToGrid w:val="0"/>
              <w:jc w:val="center"/>
              <w:rPr>
                <w:rStyle w:val="112"/>
                <w:b/>
                <w:bCs/>
                <w:szCs w:val="21"/>
              </w:rPr>
            </w:pPr>
            <w:r>
              <w:rPr>
                <w:rStyle w:val="112"/>
                <w:rFonts w:hint="eastAsia"/>
                <w:b/>
                <w:bCs/>
                <w:szCs w:val="21"/>
              </w:rPr>
              <w:t>评分内容</w:t>
            </w:r>
          </w:p>
        </w:tc>
        <w:tc>
          <w:tcPr>
            <w:tcW w:w="872" w:type="dxa"/>
            <w:tcBorders>
              <w:top w:val="single" w:color="000000" w:sz="8" w:space="0"/>
              <w:left w:val="single" w:color="000000" w:sz="4" w:space="0"/>
              <w:bottom w:val="single" w:color="000000" w:sz="4" w:space="0"/>
              <w:right w:val="single" w:color="000000" w:sz="4" w:space="0"/>
            </w:tcBorders>
            <w:vAlign w:val="center"/>
          </w:tcPr>
          <w:p w14:paraId="6A30FB7B">
            <w:pPr>
              <w:adjustRightInd w:val="0"/>
              <w:snapToGrid w:val="0"/>
              <w:jc w:val="center"/>
              <w:rPr>
                <w:rStyle w:val="112"/>
                <w:b/>
                <w:bCs/>
                <w:szCs w:val="21"/>
              </w:rPr>
            </w:pPr>
            <w:r>
              <w:rPr>
                <w:rStyle w:val="112"/>
                <w:rFonts w:hint="eastAsia"/>
                <w:b/>
                <w:bCs/>
                <w:szCs w:val="21"/>
              </w:rPr>
              <w:t>分值</w:t>
            </w:r>
          </w:p>
        </w:tc>
        <w:tc>
          <w:tcPr>
            <w:tcW w:w="11561" w:type="dxa"/>
            <w:tcBorders>
              <w:top w:val="single" w:color="000000" w:sz="8" w:space="0"/>
              <w:left w:val="single" w:color="000000" w:sz="4" w:space="0"/>
              <w:bottom w:val="single" w:color="000000" w:sz="4" w:space="0"/>
              <w:right w:val="single" w:color="000000" w:sz="4" w:space="0"/>
            </w:tcBorders>
            <w:vAlign w:val="center"/>
          </w:tcPr>
          <w:p w14:paraId="742C847B">
            <w:pPr>
              <w:adjustRightInd w:val="0"/>
              <w:snapToGrid w:val="0"/>
              <w:jc w:val="center"/>
              <w:rPr>
                <w:rStyle w:val="112"/>
                <w:b/>
                <w:bCs/>
                <w:szCs w:val="21"/>
              </w:rPr>
            </w:pPr>
            <w:r>
              <w:rPr>
                <w:rStyle w:val="112"/>
                <w:rFonts w:hint="eastAsia"/>
                <w:b/>
                <w:bCs/>
                <w:szCs w:val="21"/>
              </w:rPr>
              <w:t>评审标准</w:t>
            </w:r>
          </w:p>
        </w:tc>
      </w:tr>
      <w:tr w14:paraId="5741AE6F">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 w:hRule="atLeast"/>
          <w:jc w:val="center"/>
        </w:trPr>
        <w:tc>
          <w:tcPr>
            <w:tcW w:w="1328" w:type="dxa"/>
            <w:tcBorders>
              <w:left w:val="single" w:color="000000" w:sz="8" w:space="0"/>
              <w:right w:val="single" w:color="000000" w:sz="4" w:space="0"/>
            </w:tcBorders>
            <w:vAlign w:val="center"/>
          </w:tcPr>
          <w:p w14:paraId="318BE23F">
            <w:pPr>
              <w:adjustRightInd w:val="0"/>
              <w:snapToGrid w:val="0"/>
              <w:jc w:val="center"/>
              <w:rPr>
                <w:rStyle w:val="112"/>
                <w:szCs w:val="21"/>
              </w:rPr>
            </w:pPr>
            <w:r>
              <w:rPr>
                <w:rStyle w:val="112"/>
                <w:rFonts w:hint="eastAsia"/>
                <w:szCs w:val="21"/>
              </w:rPr>
              <w:t>一、团队答辩(40分)</w:t>
            </w:r>
          </w:p>
        </w:tc>
        <w:tc>
          <w:tcPr>
            <w:tcW w:w="1160" w:type="dxa"/>
            <w:tcBorders>
              <w:top w:val="single" w:color="000000" w:sz="4" w:space="0"/>
              <w:left w:val="single" w:color="000000" w:sz="4" w:space="0"/>
              <w:right w:val="single" w:color="000000" w:sz="4" w:space="0"/>
            </w:tcBorders>
            <w:vAlign w:val="center"/>
          </w:tcPr>
          <w:p w14:paraId="5E73543D">
            <w:pPr>
              <w:spacing w:line="276" w:lineRule="auto"/>
              <w:jc w:val="center"/>
              <w:rPr>
                <w:rFonts w:hint="eastAsia" w:ascii="宋体" w:hAnsi="宋体" w:cs="宋体"/>
                <w:szCs w:val="21"/>
              </w:rPr>
            </w:pPr>
            <w:r>
              <w:rPr>
                <w:rFonts w:hint="eastAsia" w:ascii="宋体" w:hAnsi="宋体" w:cs="宋体"/>
                <w:szCs w:val="21"/>
              </w:rPr>
              <w:t>1、管理团队陈述；</w:t>
            </w:r>
          </w:p>
          <w:p w14:paraId="0973A1B3">
            <w:pPr>
              <w:spacing w:line="276" w:lineRule="auto"/>
              <w:jc w:val="center"/>
              <w:rPr>
                <w:rFonts w:hint="eastAsia" w:ascii="宋体" w:hAnsi="宋体" w:cs="宋体"/>
                <w:szCs w:val="21"/>
              </w:rPr>
            </w:pPr>
            <w:r>
              <w:rPr>
                <w:rFonts w:hint="eastAsia" w:ascii="宋体" w:hAnsi="宋体" w:cs="宋体"/>
                <w:szCs w:val="21"/>
              </w:rPr>
              <w:t>2、评委针对其陈述内容及方案所提的相关问题</w:t>
            </w:r>
          </w:p>
        </w:tc>
        <w:tc>
          <w:tcPr>
            <w:tcW w:w="872" w:type="dxa"/>
            <w:tcBorders>
              <w:top w:val="single" w:color="000000" w:sz="4" w:space="0"/>
              <w:left w:val="single" w:color="000000" w:sz="4" w:space="0"/>
              <w:right w:val="single" w:color="000000" w:sz="4" w:space="0"/>
            </w:tcBorders>
            <w:vAlign w:val="center"/>
          </w:tcPr>
          <w:p w14:paraId="340EF4F8">
            <w:pPr>
              <w:adjustRightInd w:val="0"/>
              <w:snapToGrid w:val="0"/>
              <w:spacing w:line="276" w:lineRule="auto"/>
              <w:jc w:val="center"/>
              <w:rPr>
                <w:rFonts w:hint="eastAsia" w:ascii="宋体" w:hAnsi="宋体" w:cs="宋体"/>
                <w:szCs w:val="21"/>
              </w:rPr>
            </w:pPr>
            <w:r>
              <w:rPr>
                <w:rFonts w:hint="eastAsia" w:ascii="宋体" w:hAnsi="宋体" w:cs="宋体"/>
                <w:szCs w:val="21"/>
              </w:rPr>
              <w:t>40</w:t>
            </w:r>
          </w:p>
        </w:tc>
        <w:tc>
          <w:tcPr>
            <w:tcW w:w="11561" w:type="dxa"/>
            <w:tcBorders>
              <w:top w:val="single" w:color="000000" w:sz="4" w:space="0"/>
              <w:left w:val="single" w:color="000000" w:sz="4" w:space="0"/>
              <w:right w:val="single" w:color="000000" w:sz="4" w:space="0"/>
            </w:tcBorders>
            <w:vAlign w:val="center"/>
          </w:tcPr>
          <w:p w14:paraId="3CD896A0">
            <w:pPr>
              <w:spacing w:line="276" w:lineRule="auto"/>
            </w:pPr>
            <w:r>
              <w:rPr>
                <w:rFonts w:hint="eastAsia"/>
              </w:rPr>
              <w:t>投标人委派本项目拟投入</w:t>
            </w:r>
            <w:r>
              <w:rPr>
                <w:rFonts w:hint="eastAsia"/>
                <w:b/>
                <w:bCs/>
              </w:rPr>
              <w:t>项目负责人和项目技术负责人</w:t>
            </w:r>
            <w:r>
              <w:rPr>
                <w:rFonts w:hint="eastAsia"/>
              </w:rPr>
              <w:t>为答辩人员进行现场答辩：</w:t>
            </w:r>
          </w:p>
          <w:p w14:paraId="5C174B5E">
            <w:pPr>
              <w:spacing w:line="276" w:lineRule="auto"/>
            </w:pPr>
            <w:r>
              <w:rPr>
                <w:rFonts w:hint="eastAsia"/>
              </w:rPr>
              <w:t>1、管理团队陈述：</w:t>
            </w:r>
          </w:p>
          <w:p w14:paraId="04B34DC9">
            <w:pPr>
              <w:spacing w:line="276" w:lineRule="auto"/>
            </w:pPr>
            <w:r>
              <w:rPr>
                <w:rFonts w:hint="eastAsia"/>
              </w:rPr>
              <w:t>答辩小组对本项目履约能力与履约水平的介绍，介绍时间不超过</w:t>
            </w:r>
            <w:r>
              <w:t>8</w:t>
            </w:r>
            <w:r>
              <w:rPr>
                <w:rFonts w:hint="eastAsia"/>
              </w:rPr>
              <w:t>分钟；介绍内容包括但不限于：项目管理人员配备，施工安全、工期及质量管理，对本项目施工重点和难点的分析和应对措施。</w:t>
            </w:r>
          </w:p>
          <w:p w14:paraId="6DBBDC6D">
            <w:pPr>
              <w:spacing w:line="276" w:lineRule="auto"/>
            </w:pPr>
            <w:r>
              <w:rPr>
                <w:rFonts w:hint="eastAsia"/>
              </w:rPr>
              <w:t>优秀得(10,</w:t>
            </w:r>
            <w:r>
              <w:t>20</w:t>
            </w:r>
            <w:r>
              <w:rPr>
                <w:rFonts w:hint="eastAsia"/>
              </w:rPr>
              <w:t>]分，良好得(5,</w:t>
            </w:r>
            <w:r>
              <w:t>10</w:t>
            </w:r>
            <w:r>
              <w:rPr>
                <w:rFonts w:hint="eastAsia"/>
              </w:rPr>
              <w:t>]分，一般得(</w:t>
            </w:r>
            <w:r>
              <w:t>1</w:t>
            </w:r>
            <w:r>
              <w:rPr>
                <w:rFonts w:hint="eastAsia"/>
              </w:rPr>
              <w:t>,</w:t>
            </w:r>
            <w:r>
              <w:t>5</w:t>
            </w:r>
            <w:r>
              <w:rPr>
                <w:rFonts w:hint="eastAsia"/>
              </w:rPr>
              <w:t>]分。本小项最高得</w:t>
            </w:r>
            <w:r>
              <w:t>20</w:t>
            </w:r>
            <w:r>
              <w:rPr>
                <w:rFonts w:hint="eastAsia"/>
              </w:rPr>
              <w:t>分。</w:t>
            </w:r>
          </w:p>
          <w:p w14:paraId="5B043B94">
            <w:pPr>
              <w:spacing w:line="276" w:lineRule="auto"/>
            </w:pPr>
            <w:r>
              <w:rPr>
                <w:rFonts w:hint="eastAsia"/>
              </w:rPr>
              <w:t>2、评委针对其陈述内容及方案所提的相关问题：</w:t>
            </w:r>
          </w:p>
          <w:p w14:paraId="4C6E91E1">
            <w:pPr>
              <w:spacing w:line="276" w:lineRule="auto"/>
            </w:pPr>
            <w:r>
              <w:rPr>
                <w:rFonts w:hint="eastAsia"/>
              </w:rPr>
              <w:t>答辩小组就本项目接受评标委员会提问并进行回答。</w:t>
            </w:r>
          </w:p>
          <w:p w14:paraId="48DF3AE8">
            <w:pPr>
              <w:spacing w:line="276" w:lineRule="auto"/>
            </w:pPr>
            <w:r>
              <w:rPr>
                <w:rFonts w:hint="eastAsia"/>
              </w:rPr>
              <w:t>优秀得(10,</w:t>
            </w:r>
            <w:r>
              <w:t>20</w:t>
            </w:r>
            <w:r>
              <w:rPr>
                <w:rFonts w:hint="eastAsia"/>
              </w:rPr>
              <w:t>]分，良好得(5,</w:t>
            </w:r>
            <w:r>
              <w:t>10</w:t>
            </w:r>
            <w:r>
              <w:rPr>
                <w:rFonts w:hint="eastAsia"/>
              </w:rPr>
              <w:t>]分，一般得(</w:t>
            </w:r>
            <w:r>
              <w:t>1</w:t>
            </w:r>
            <w:r>
              <w:rPr>
                <w:rFonts w:hint="eastAsia"/>
              </w:rPr>
              <w:t>,</w:t>
            </w:r>
            <w:r>
              <w:t>5</w:t>
            </w:r>
            <w:r>
              <w:rPr>
                <w:rFonts w:hint="eastAsia"/>
              </w:rPr>
              <w:t>]分。本小项最高得20分。</w:t>
            </w:r>
          </w:p>
          <w:p w14:paraId="36E3ABC6">
            <w:pPr>
              <w:pStyle w:val="35"/>
              <w:ind w:left="0" w:leftChars="0" w:firstLine="0" w:firstLineChars="0"/>
              <w:rPr>
                <w:lang w:eastAsia="zh-CN"/>
              </w:rPr>
            </w:pPr>
            <w:r>
              <w:rPr>
                <w:rFonts w:hint="eastAsia"/>
                <w:color w:val="auto"/>
                <w:lang w:eastAsia="zh-CN"/>
              </w:rPr>
              <w:t>3、投标人答辩小组未参加现场答辩，以上两项均为0分。</w:t>
            </w:r>
          </w:p>
        </w:tc>
      </w:tr>
      <w:tr w14:paraId="1BA6683E">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 w:hRule="atLeast"/>
          <w:jc w:val="center"/>
        </w:trPr>
        <w:tc>
          <w:tcPr>
            <w:tcW w:w="1328" w:type="dxa"/>
            <w:vMerge w:val="restart"/>
            <w:tcBorders>
              <w:left w:val="single" w:color="000000" w:sz="8" w:space="0"/>
              <w:right w:val="single" w:color="000000" w:sz="4" w:space="0"/>
            </w:tcBorders>
            <w:vAlign w:val="center"/>
          </w:tcPr>
          <w:p w14:paraId="0DCDBA8F">
            <w:pPr>
              <w:adjustRightInd w:val="0"/>
              <w:snapToGrid w:val="0"/>
              <w:jc w:val="center"/>
              <w:rPr>
                <w:rStyle w:val="112"/>
                <w:szCs w:val="21"/>
              </w:rPr>
            </w:pPr>
            <w:r>
              <w:rPr>
                <w:rStyle w:val="112"/>
                <w:rFonts w:hint="eastAsia"/>
                <w:szCs w:val="21"/>
              </w:rPr>
              <w:t>二、项目管理机构（项目管理机构所有人员不得互相兼任）</w:t>
            </w:r>
          </w:p>
          <w:p w14:paraId="287AB872">
            <w:pPr>
              <w:adjustRightInd w:val="0"/>
              <w:snapToGrid w:val="0"/>
              <w:jc w:val="center"/>
              <w:rPr>
                <w:rStyle w:val="112"/>
                <w:szCs w:val="21"/>
              </w:rPr>
            </w:pPr>
            <w:r>
              <w:rPr>
                <w:rStyle w:val="112"/>
                <w:rFonts w:hint="eastAsia"/>
                <w:szCs w:val="21"/>
              </w:rPr>
              <w:t>(60分)</w:t>
            </w:r>
          </w:p>
        </w:tc>
        <w:tc>
          <w:tcPr>
            <w:tcW w:w="1160" w:type="dxa"/>
            <w:vMerge w:val="restart"/>
            <w:tcBorders>
              <w:top w:val="single" w:color="000000" w:sz="4" w:space="0"/>
              <w:left w:val="single" w:color="000000" w:sz="4" w:space="0"/>
              <w:right w:val="single" w:color="000000" w:sz="4" w:space="0"/>
            </w:tcBorders>
            <w:vAlign w:val="center"/>
          </w:tcPr>
          <w:p w14:paraId="0702C59C">
            <w:pPr>
              <w:spacing w:line="276" w:lineRule="auto"/>
              <w:jc w:val="center"/>
              <w:rPr>
                <w:rFonts w:hint="eastAsia" w:ascii="宋体" w:hAnsi="宋体"/>
                <w:bCs/>
                <w:szCs w:val="21"/>
              </w:rPr>
            </w:pPr>
            <w:r>
              <w:rPr>
                <w:rFonts w:hint="eastAsia" w:ascii="宋体" w:hAnsi="宋体" w:cs="宋体"/>
                <w:szCs w:val="21"/>
              </w:rPr>
              <w:t>项目负责人</w:t>
            </w:r>
          </w:p>
        </w:tc>
        <w:tc>
          <w:tcPr>
            <w:tcW w:w="872" w:type="dxa"/>
            <w:tcBorders>
              <w:top w:val="single" w:color="000000" w:sz="4" w:space="0"/>
              <w:left w:val="single" w:color="000000" w:sz="4" w:space="0"/>
              <w:right w:val="single" w:color="000000" w:sz="4" w:space="0"/>
            </w:tcBorders>
            <w:vAlign w:val="center"/>
          </w:tcPr>
          <w:p w14:paraId="10639D22">
            <w:pPr>
              <w:adjustRightInd w:val="0"/>
              <w:snapToGrid w:val="0"/>
              <w:spacing w:line="276" w:lineRule="auto"/>
              <w:jc w:val="center"/>
              <w:rPr>
                <w:rFonts w:hint="eastAsia" w:ascii="宋体" w:hAnsi="宋体"/>
                <w:b/>
                <w:szCs w:val="21"/>
              </w:rPr>
            </w:pPr>
            <w:r>
              <w:rPr>
                <w:rFonts w:hint="eastAsia" w:ascii="宋体" w:hAnsi="宋体" w:cs="宋体"/>
                <w:szCs w:val="21"/>
              </w:rPr>
              <w:t>5</w:t>
            </w:r>
          </w:p>
        </w:tc>
        <w:tc>
          <w:tcPr>
            <w:tcW w:w="11561" w:type="dxa"/>
            <w:tcBorders>
              <w:top w:val="single" w:color="000000" w:sz="4" w:space="0"/>
              <w:left w:val="single" w:color="000000" w:sz="4" w:space="0"/>
              <w:right w:val="single" w:color="000000" w:sz="4" w:space="0"/>
            </w:tcBorders>
            <w:vAlign w:val="center"/>
          </w:tcPr>
          <w:p w14:paraId="588FE250">
            <w:pPr>
              <w:spacing w:line="276" w:lineRule="auto"/>
            </w:pPr>
            <w:r>
              <w:rPr>
                <w:rFonts w:hint="eastAsia"/>
              </w:rPr>
              <w:t>项目负责人具有建筑工程相关专业高级工程师（副高或以上）技术职称的，得5分；具有建筑工程相关专业中级工程师技术职称的，得2分。</w:t>
            </w:r>
          </w:p>
          <w:p w14:paraId="22EA0369">
            <w:pPr>
              <w:spacing w:line="276" w:lineRule="auto"/>
            </w:pPr>
            <w:r>
              <w:rPr>
                <w:rFonts w:hint="eastAsia"/>
              </w:rPr>
              <w:t>不满足上述情况的,不得分。</w:t>
            </w:r>
          </w:p>
          <w:p w14:paraId="06919FA6">
            <w:pPr>
              <w:pStyle w:val="35"/>
              <w:ind w:left="0" w:leftChars="0" w:firstLine="0" w:firstLineChars="0"/>
              <w:rPr>
                <w:color w:val="auto"/>
                <w:lang w:eastAsia="zh-CN"/>
              </w:rPr>
            </w:pPr>
            <w:r>
              <w:rPr>
                <w:rFonts w:hint="eastAsia"/>
                <w:lang w:eastAsia="zh-CN"/>
              </w:rPr>
              <w:t>注：需提供项目负责人职称证书扫描件、投标截止前一个月（202</w:t>
            </w:r>
            <w:r>
              <w:rPr>
                <w:lang w:eastAsia="zh-CN"/>
              </w:rPr>
              <w:t>5</w:t>
            </w:r>
            <w:r>
              <w:rPr>
                <w:rFonts w:hint="eastAsia"/>
                <w:lang w:eastAsia="zh-CN"/>
              </w:rPr>
              <w:t>年8月）在投标单位参保的社保证明扫描件。</w:t>
            </w:r>
          </w:p>
        </w:tc>
      </w:tr>
      <w:tr w14:paraId="5BC946ED">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9" w:hRule="atLeast"/>
          <w:jc w:val="center"/>
        </w:trPr>
        <w:tc>
          <w:tcPr>
            <w:tcW w:w="1328" w:type="dxa"/>
            <w:vMerge w:val="continue"/>
            <w:tcBorders>
              <w:left w:val="single" w:color="000000" w:sz="8" w:space="0"/>
              <w:right w:val="single" w:color="000000" w:sz="4" w:space="0"/>
            </w:tcBorders>
            <w:vAlign w:val="center"/>
          </w:tcPr>
          <w:p w14:paraId="59F9CA32">
            <w:pPr>
              <w:adjustRightInd w:val="0"/>
              <w:snapToGrid w:val="0"/>
              <w:jc w:val="center"/>
              <w:rPr>
                <w:rStyle w:val="112"/>
                <w:szCs w:val="21"/>
              </w:rPr>
            </w:pPr>
          </w:p>
        </w:tc>
        <w:tc>
          <w:tcPr>
            <w:tcW w:w="1160" w:type="dxa"/>
            <w:vMerge w:val="continue"/>
            <w:tcBorders>
              <w:left w:val="single" w:color="000000" w:sz="4" w:space="0"/>
              <w:right w:val="single" w:color="000000" w:sz="4" w:space="0"/>
            </w:tcBorders>
            <w:vAlign w:val="center"/>
          </w:tcPr>
          <w:p w14:paraId="5ECEB86E">
            <w:pPr>
              <w:spacing w:line="276" w:lineRule="auto"/>
              <w:jc w:val="center"/>
              <w:rPr>
                <w:rFonts w:hint="eastAsia" w:ascii="宋体" w:hAnsi="宋体" w:cs="宋体"/>
                <w:szCs w:val="21"/>
              </w:rPr>
            </w:pPr>
          </w:p>
        </w:tc>
        <w:tc>
          <w:tcPr>
            <w:tcW w:w="872" w:type="dxa"/>
            <w:tcBorders>
              <w:top w:val="single" w:color="000000" w:sz="4" w:space="0"/>
              <w:left w:val="single" w:color="000000" w:sz="4" w:space="0"/>
              <w:right w:val="single" w:color="000000" w:sz="4" w:space="0"/>
            </w:tcBorders>
            <w:vAlign w:val="center"/>
          </w:tcPr>
          <w:p w14:paraId="3B862CC0">
            <w:pPr>
              <w:adjustRightInd w:val="0"/>
              <w:snapToGrid w:val="0"/>
              <w:spacing w:line="276" w:lineRule="auto"/>
              <w:jc w:val="center"/>
              <w:rPr>
                <w:rFonts w:hint="eastAsia" w:ascii="宋体" w:hAnsi="宋体" w:cs="宋体"/>
                <w:szCs w:val="21"/>
              </w:rPr>
            </w:pPr>
            <w:r>
              <w:rPr>
                <w:rFonts w:hint="eastAsia" w:ascii="宋体" w:hAnsi="宋体" w:cs="宋体"/>
                <w:szCs w:val="21"/>
              </w:rPr>
              <w:t>15</w:t>
            </w:r>
          </w:p>
        </w:tc>
        <w:tc>
          <w:tcPr>
            <w:tcW w:w="11561" w:type="dxa"/>
            <w:tcBorders>
              <w:left w:val="single" w:color="000000" w:sz="4" w:space="0"/>
              <w:right w:val="single" w:color="000000" w:sz="4" w:space="0"/>
            </w:tcBorders>
            <w:vAlign w:val="center"/>
          </w:tcPr>
          <w:p w14:paraId="256FA4F5">
            <w:pPr>
              <w:spacing w:line="276" w:lineRule="auto"/>
            </w:pPr>
            <w:r>
              <w:rPr>
                <w:rFonts w:hint="eastAsia"/>
              </w:rPr>
              <w:t>1、以项目负责人（或项目经理）的身份完成过合同金额为1</w:t>
            </w:r>
            <w:r>
              <w:t>2</w:t>
            </w:r>
            <w:r>
              <w:rPr>
                <w:rFonts w:hint="eastAsia"/>
              </w:rPr>
              <w:t>000万元或以上的建筑工程施工总承包或工程总承包（施工部分）业绩，每项得9分。</w:t>
            </w:r>
          </w:p>
          <w:p w14:paraId="4718115D">
            <w:pPr>
              <w:spacing w:line="276" w:lineRule="auto"/>
            </w:pPr>
            <w:r>
              <w:t>2</w:t>
            </w:r>
            <w:r>
              <w:rPr>
                <w:rFonts w:hint="eastAsia"/>
              </w:rPr>
              <w:t>、以项目负责人（或项目经理）的身份完成过合同金额为1</w:t>
            </w:r>
            <w:r>
              <w:t>2</w:t>
            </w:r>
            <w:r>
              <w:rPr>
                <w:rFonts w:hint="eastAsia"/>
              </w:rPr>
              <w:t>000万元以下的建筑工程施工总承包或工程总承包（施工部分）业绩，每项得6分，最多得12分。</w:t>
            </w:r>
          </w:p>
          <w:p w14:paraId="015EE5C5">
            <w:pPr>
              <w:spacing w:line="276" w:lineRule="auto"/>
            </w:pPr>
            <w:r>
              <w:rPr>
                <w:rFonts w:hint="eastAsia"/>
              </w:rPr>
              <w:t>不满足上述情况的,不得分。累计最高得15分。</w:t>
            </w:r>
          </w:p>
          <w:p w14:paraId="30A166E5">
            <w:pPr>
              <w:spacing w:line="276" w:lineRule="auto"/>
            </w:pPr>
            <w:r>
              <w:rPr>
                <w:rFonts w:hint="eastAsia"/>
              </w:rPr>
              <w:t>注：（1）项目负责人的业绩可取自广州市住建行业信用管理平台。业绩取自广州市住建行业信用管理平台的，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3AF53F1A">
            <w:pPr>
              <w:spacing w:line="276" w:lineRule="auto"/>
            </w:pPr>
            <w:r>
              <w:rPr>
                <w:rFonts w:hint="eastAsia"/>
              </w:rPr>
              <w:t>（2）业绩不取自广州市住建行业信用管理平台的，须提供中标通知书（或免招标的证明）、合同协议书、竣工验收文件或竣工验收报告。</w:t>
            </w:r>
          </w:p>
          <w:p w14:paraId="6D829A9A">
            <w:pPr>
              <w:spacing w:line="276" w:lineRule="auto"/>
            </w:pPr>
            <w:r>
              <w:rPr>
                <w:rFonts w:hint="eastAsia"/>
              </w:rPr>
              <w:t>1）完成时间以竣工验收文件或竣工验收报告为准。竣工验收文件或竣工验收报告至少具有建设单位、设计、施工和监理单位盖章。</w:t>
            </w:r>
          </w:p>
          <w:p w14:paraId="4671F97C">
            <w:pPr>
              <w:spacing w:line="276" w:lineRule="auto"/>
            </w:pPr>
            <w:r>
              <w:rPr>
                <w:rFonts w:hint="eastAsia"/>
              </w:rPr>
              <w:t>2）平台内业绩上传件不符合上述要求的或登记的工程资质内容与施工合同等业绩证明资料不相符的，该项业绩不予认定。</w:t>
            </w:r>
          </w:p>
          <w:p w14:paraId="1D7CE77C">
            <w:pPr>
              <w:spacing w:line="276" w:lineRule="auto"/>
            </w:pPr>
            <w:r>
              <w:rPr>
                <w:rFonts w:hint="eastAsia"/>
              </w:rPr>
              <w:t>3）项目负责人业绩须提供相关证明材料（如施工合同或业主证明或竣工验收文件等）体现其在工程项目中担任项目负责人职务，否则不予计分；各证明材料之间不一致的，项目负责人的认定按①竣工验收文件、②业主证明、③施工合同的优先级顺序认定。</w:t>
            </w:r>
          </w:p>
        </w:tc>
      </w:tr>
      <w:tr w14:paraId="2236945B">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81" w:hRule="atLeast"/>
          <w:jc w:val="center"/>
        </w:trPr>
        <w:tc>
          <w:tcPr>
            <w:tcW w:w="1328" w:type="dxa"/>
            <w:vMerge w:val="continue"/>
            <w:tcBorders>
              <w:left w:val="single" w:color="000000" w:sz="8" w:space="0"/>
              <w:right w:val="single" w:color="000000" w:sz="4" w:space="0"/>
            </w:tcBorders>
            <w:vAlign w:val="center"/>
          </w:tcPr>
          <w:p w14:paraId="53B2EBDB">
            <w:pPr>
              <w:adjustRightInd w:val="0"/>
              <w:snapToGrid w:val="0"/>
              <w:jc w:val="center"/>
              <w:rPr>
                <w:rStyle w:val="112"/>
                <w:szCs w:val="21"/>
              </w:rPr>
            </w:pPr>
          </w:p>
        </w:tc>
        <w:tc>
          <w:tcPr>
            <w:tcW w:w="1160" w:type="dxa"/>
            <w:vMerge w:val="continue"/>
            <w:tcBorders>
              <w:left w:val="single" w:color="000000" w:sz="4" w:space="0"/>
              <w:right w:val="single" w:color="000000" w:sz="4" w:space="0"/>
            </w:tcBorders>
            <w:vAlign w:val="center"/>
          </w:tcPr>
          <w:p w14:paraId="120F10C5">
            <w:pPr>
              <w:spacing w:line="276" w:lineRule="auto"/>
              <w:jc w:val="center"/>
              <w:rPr>
                <w:rFonts w:hint="eastAsia" w:ascii="宋体" w:hAnsi="宋体"/>
                <w:bCs/>
                <w:szCs w:val="21"/>
              </w:rPr>
            </w:pPr>
          </w:p>
        </w:tc>
        <w:tc>
          <w:tcPr>
            <w:tcW w:w="872" w:type="dxa"/>
            <w:tcBorders>
              <w:top w:val="single" w:color="000000" w:sz="4" w:space="0"/>
              <w:left w:val="single" w:color="000000" w:sz="4" w:space="0"/>
              <w:right w:val="single" w:color="000000" w:sz="4" w:space="0"/>
            </w:tcBorders>
            <w:vAlign w:val="center"/>
          </w:tcPr>
          <w:p w14:paraId="670311BB">
            <w:pPr>
              <w:adjustRightInd w:val="0"/>
              <w:snapToGrid w:val="0"/>
              <w:spacing w:line="276" w:lineRule="auto"/>
              <w:jc w:val="center"/>
              <w:rPr>
                <w:rFonts w:hint="eastAsia" w:ascii="宋体" w:hAnsi="宋体"/>
                <w:b/>
                <w:szCs w:val="21"/>
              </w:rPr>
            </w:pPr>
            <w:r>
              <w:rPr>
                <w:rFonts w:hint="eastAsia" w:ascii="宋体" w:hAnsi="宋体" w:cs="宋体"/>
                <w:szCs w:val="21"/>
              </w:rPr>
              <w:t>5</w:t>
            </w:r>
          </w:p>
        </w:tc>
        <w:tc>
          <w:tcPr>
            <w:tcW w:w="11561" w:type="dxa"/>
            <w:tcBorders>
              <w:top w:val="single" w:color="000000" w:sz="4" w:space="0"/>
              <w:left w:val="single" w:color="000000" w:sz="4" w:space="0"/>
              <w:right w:val="single" w:color="000000" w:sz="4" w:space="0"/>
            </w:tcBorders>
            <w:vAlign w:val="center"/>
          </w:tcPr>
          <w:p w14:paraId="7BCC2DAA">
            <w:pPr>
              <w:spacing w:line="276" w:lineRule="auto"/>
            </w:pPr>
            <w:r>
              <w:rPr>
                <w:rFonts w:hint="eastAsia"/>
              </w:rPr>
              <w:t>自202</w:t>
            </w:r>
            <w:r>
              <w:t>1</w:t>
            </w:r>
            <w:r>
              <w:rPr>
                <w:rFonts w:hint="eastAsia"/>
              </w:rPr>
              <w:t>年1月1日至投标截止之日（时间以获奖证书为准），以项目负责人（或项目经理）的身份获得过省级或以上建筑工程项目质量奖，得5分，本小项最高得5分；以项目负责人（或项目经理）的身份获得市级建筑工程项目质量奖，得2分，本小项最高得2分。</w:t>
            </w:r>
          </w:p>
          <w:p w14:paraId="6300C0D3">
            <w:pPr>
              <w:spacing w:line="276" w:lineRule="auto"/>
            </w:pPr>
            <w:r>
              <w:rPr>
                <w:rFonts w:hint="eastAsia"/>
              </w:rPr>
              <w:t>不满足上述情况的,不得分。</w:t>
            </w:r>
          </w:p>
          <w:p w14:paraId="2EF2586A">
            <w:pPr>
              <w:pStyle w:val="35"/>
              <w:ind w:left="0" w:leftChars="0" w:firstLine="0" w:firstLineChars="0"/>
              <w:rPr>
                <w:color w:val="auto"/>
                <w:lang w:eastAsia="zh-CN"/>
              </w:rPr>
            </w:pPr>
            <w:r>
              <w:rPr>
                <w:rFonts w:hint="eastAsia"/>
                <w:color w:val="auto"/>
                <w:lang w:eastAsia="zh-CN"/>
              </w:rPr>
              <w:t>注：</w:t>
            </w:r>
            <w:r>
              <w:rPr>
                <w:rFonts w:hint="eastAsia"/>
                <w:color w:val="auto"/>
                <w:szCs w:val="22"/>
                <w:lang w:eastAsia="zh-CN"/>
              </w:rPr>
              <w:t>“工程获奖”可取自广州市住建行业信用管理平台或提供获奖证书扫描件或公示文件截图。国家级奖项指的是中国建设工程鲁班奖、国家优质工程金质奖、国家优质工程奖、中国土木工程詹天佑奖；省（含直辖市）或市级奖项包括：由省（含直辖市）、市级建设行政主管部门或行业协会（行业协会须在民政部门登记备案）颁发的质量类工程奖项，其它如安全文明、绿色施工、技术创新、QC成果、装修、钢结构、机电安装、科技进步及技术应用类奖项不参与计分；只计算房屋建筑工程类奖项，其他非房屋建筑工程项目，如：路桥、铁路、水利、电力、化工、冶金、市政等获奖不参与计分。</w:t>
            </w:r>
          </w:p>
        </w:tc>
      </w:tr>
      <w:tr w14:paraId="47BB51BE">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1328" w:type="dxa"/>
            <w:vMerge w:val="continue"/>
            <w:tcBorders>
              <w:left w:val="single" w:color="000000" w:sz="8" w:space="0"/>
              <w:right w:val="single" w:color="000000" w:sz="4" w:space="0"/>
            </w:tcBorders>
            <w:vAlign w:val="center"/>
          </w:tcPr>
          <w:p w14:paraId="22E6233A">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14:paraId="71E23C70">
            <w:pPr>
              <w:spacing w:line="276" w:lineRule="auto"/>
              <w:jc w:val="center"/>
              <w:rPr>
                <w:rFonts w:hint="eastAsia" w:ascii="宋体" w:hAnsi="宋体" w:cs="宋体"/>
                <w:szCs w:val="21"/>
              </w:rPr>
            </w:pPr>
            <w:r>
              <w:rPr>
                <w:rFonts w:hint="eastAsia" w:ascii="宋体" w:hAnsi="宋体" w:cs="宋体"/>
                <w:szCs w:val="21"/>
              </w:rPr>
              <w:t>技术负责人</w:t>
            </w:r>
          </w:p>
        </w:tc>
        <w:tc>
          <w:tcPr>
            <w:tcW w:w="872" w:type="dxa"/>
            <w:tcBorders>
              <w:top w:val="single" w:color="000000" w:sz="4" w:space="0"/>
              <w:left w:val="single" w:color="000000" w:sz="4" w:space="0"/>
              <w:right w:val="single" w:color="000000" w:sz="4" w:space="0"/>
            </w:tcBorders>
            <w:vAlign w:val="center"/>
          </w:tcPr>
          <w:p w14:paraId="0F3582C3">
            <w:pPr>
              <w:adjustRightInd w:val="0"/>
              <w:snapToGrid w:val="0"/>
              <w:spacing w:line="276" w:lineRule="auto"/>
              <w:jc w:val="center"/>
              <w:rPr>
                <w:rFonts w:hint="eastAsia" w:ascii="宋体" w:hAnsi="宋体" w:cs="宋体"/>
                <w:szCs w:val="21"/>
              </w:rPr>
            </w:pPr>
            <w:r>
              <w:rPr>
                <w:rFonts w:hint="eastAsia" w:ascii="宋体" w:hAnsi="宋体" w:cs="宋体"/>
                <w:szCs w:val="21"/>
              </w:rPr>
              <w:t>5</w:t>
            </w:r>
          </w:p>
        </w:tc>
        <w:tc>
          <w:tcPr>
            <w:tcW w:w="11561" w:type="dxa"/>
            <w:tcBorders>
              <w:top w:val="single" w:color="000000" w:sz="4" w:space="0"/>
              <w:left w:val="single" w:color="000000" w:sz="4" w:space="0"/>
              <w:right w:val="single" w:color="000000" w:sz="4" w:space="0"/>
            </w:tcBorders>
            <w:vAlign w:val="center"/>
          </w:tcPr>
          <w:p w14:paraId="12E61FE0">
            <w:pPr>
              <w:spacing w:line="276" w:lineRule="auto"/>
            </w:pPr>
            <w:r>
              <w:rPr>
                <w:rFonts w:hint="eastAsia"/>
              </w:rPr>
              <w:t>具有建筑工程类专业高级工程师（副高或以上）技术职称，得5分；具有建筑工程类专业中级工程师技术职称，得2分。</w:t>
            </w:r>
          </w:p>
          <w:p w14:paraId="21618E39">
            <w:pPr>
              <w:spacing w:line="276" w:lineRule="auto"/>
            </w:pPr>
            <w:r>
              <w:rPr>
                <w:rFonts w:hint="eastAsia"/>
              </w:rPr>
              <w:t>不满足上述情况的,不得分。</w:t>
            </w:r>
          </w:p>
          <w:p w14:paraId="3699DCE0">
            <w:pPr>
              <w:spacing w:line="276" w:lineRule="auto"/>
            </w:pPr>
            <w:r>
              <w:rPr>
                <w:rFonts w:hint="eastAsia"/>
              </w:rPr>
              <w:t>注：需提供职称证书、投标截止前一个月（202</w:t>
            </w:r>
            <w:r>
              <w:t>5</w:t>
            </w:r>
            <w:r>
              <w:rPr>
                <w:rFonts w:hint="eastAsia"/>
              </w:rPr>
              <w:t>年8月）在投标单位参保的社保证明扫描件。</w:t>
            </w:r>
          </w:p>
        </w:tc>
      </w:tr>
      <w:tr w14:paraId="0F3FFE89">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56" w:hRule="atLeast"/>
          <w:jc w:val="center"/>
        </w:trPr>
        <w:tc>
          <w:tcPr>
            <w:tcW w:w="1328" w:type="dxa"/>
            <w:vMerge w:val="continue"/>
            <w:tcBorders>
              <w:left w:val="single" w:color="000000" w:sz="8" w:space="0"/>
              <w:right w:val="single" w:color="000000" w:sz="4" w:space="0"/>
            </w:tcBorders>
            <w:vAlign w:val="center"/>
          </w:tcPr>
          <w:p w14:paraId="783BD417">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14:paraId="2A44700A">
            <w:pPr>
              <w:spacing w:line="276" w:lineRule="auto"/>
              <w:jc w:val="center"/>
              <w:rPr>
                <w:rFonts w:hint="eastAsia" w:ascii="宋体" w:hAnsi="宋体" w:cs="宋体"/>
                <w:szCs w:val="21"/>
              </w:rPr>
            </w:pPr>
            <w:r>
              <w:rPr>
                <w:rFonts w:hint="eastAsia" w:ascii="宋体" w:hAnsi="宋体" w:cs="宋体"/>
                <w:szCs w:val="21"/>
              </w:rPr>
              <w:t>质量负责人</w:t>
            </w:r>
          </w:p>
        </w:tc>
        <w:tc>
          <w:tcPr>
            <w:tcW w:w="872" w:type="dxa"/>
            <w:tcBorders>
              <w:top w:val="single" w:color="000000" w:sz="4" w:space="0"/>
              <w:left w:val="single" w:color="000000" w:sz="4" w:space="0"/>
              <w:right w:val="single" w:color="000000" w:sz="4" w:space="0"/>
            </w:tcBorders>
            <w:vAlign w:val="center"/>
          </w:tcPr>
          <w:p w14:paraId="1E8B08E0">
            <w:pPr>
              <w:adjustRightInd w:val="0"/>
              <w:snapToGrid w:val="0"/>
              <w:spacing w:line="276" w:lineRule="auto"/>
              <w:jc w:val="center"/>
              <w:rPr>
                <w:rFonts w:hint="eastAsia" w:ascii="宋体" w:hAnsi="宋体" w:cs="宋体"/>
                <w:szCs w:val="21"/>
              </w:rPr>
            </w:pPr>
            <w:r>
              <w:rPr>
                <w:rFonts w:hint="eastAsia" w:ascii="宋体" w:hAnsi="宋体" w:cs="宋体"/>
                <w:szCs w:val="21"/>
              </w:rPr>
              <w:t>5</w:t>
            </w:r>
          </w:p>
        </w:tc>
        <w:tc>
          <w:tcPr>
            <w:tcW w:w="11561" w:type="dxa"/>
            <w:tcBorders>
              <w:top w:val="single" w:color="000000" w:sz="4" w:space="0"/>
              <w:left w:val="single" w:color="000000" w:sz="4" w:space="0"/>
              <w:right w:val="single" w:color="000000" w:sz="4" w:space="0"/>
            </w:tcBorders>
            <w:vAlign w:val="center"/>
          </w:tcPr>
          <w:p w14:paraId="56E039AA">
            <w:pPr>
              <w:spacing w:line="276" w:lineRule="auto"/>
            </w:pPr>
            <w:r>
              <w:rPr>
                <w:rFonts w:hint="eastAsia"/>
              </w:rPr>
              <w:t>具有建筑工程类专业高级工程师（副高或以上）技术职称，得5分；具有建筑工程类专业中级工程师技术职称，得2分。</w:t>
            </w:r>
          </w:p>
          <w:p w14:paraId="731102C0">
            <w:pPr>
              <w:spacing w:line="276" w:lineRule="auto"/>
            </w:pPr>
            <w:r>
              <w:rPr>
                <w:rFonts w:hint="eastAsia"/>
              </w:rPr>
              <w:t>不满足上述情况的,不得分。</w:t>
            </w:r>
          </w:p>
          <w:p w14:paraId="6EA37157">
            <w:pPr>
              <w:spacing w:line="276" w:lineRule="auto"/>
            </w:pPr>
            <w:r>
              <w:rPr>
                <w:rFonts w:hint="eastAsia"/>
              </w:rPr>
              <w:t>注：需提供职称证书、投标截止前一个月（202</w:t>
            </w:r>
            <w:r>
              <w:t>5</w:t>
            </w:r>
            <w:r>
              <w:rPr>
                <w:rFonts w:hint="eastAsia"/>
              </w:rPr>
              <w:t>年8月）在投标单位参保的社保证明扫描件。</w:t>
            </w:r>
          </w:p>
        </w:tc>
      </w:tr>
      <w:tr w14:paraId="6AF9D274">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0" w:hRule="atLeast"/>
          <w:jc w:val="center"/>
        </w:trPr>
        <w:tc>
          <w:tcPr>
            <w:tcW w:w="1328" w:type="dxa"/>
            <w:vMerge w:val="continue"/>
            <w:tcBorders>
              <w:left w:val="single" w:color="000000" w:sz="8" w:space="0"/>
              <w:right w:val="single" w:color="000000" w:sz="4" w:space="0"/>
            </w:tcBorders>
            <w:vAlign w:val="center"/>
          </w:tcPr>
          <w:p w14:paraId="25147ED9">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14:paraId="1E5323B3">
            <w:pPr>
              <w:spacing w:line="276" w:lineRule="auto"/>
              <w:jc w:val="center"/>
              <w:rPr>
                <w:rFonts w:hint="eastAsia" w:ascii="宋体" w:hAnsi="宋体"/>
                <w:bCs/>
                <w:szCs w:val="21"/>
              </w:rPr>
            </w:pPr>
            <w:r>
              <w:rPr>
                <w:rFonts w:hint="eastAsia" w:ascii="宋体" w:hAnsi="宋体" w:cs="宋体"/>
                <w:szCs w:val="21"/>
              </w:rPr>
              <w:t>安全负责人</w:t>
            </w:r>
          </w:p>
        </w:tc>
        <w:tc>
          <w:tcPr>
            <w:tcW w:w="872" w:type="dxa"/>
            <w:tcBorders>
              <w:top w:val="single" w:color="000000" w:sz="4" w:space="0"/>
              <w:left w:val="single" w:color="000000" w:sz="4" w:space="0"/>
              <w:right w:val="single" w:color="000000" w:sz="4" w:space="0"/>
            </w:tcBorders>
            <w:vAlign w:val="center"/>
          </w:tcPr>
          <w:p w14:paraId="768D4DD6">
            <w:pPr>
              <w:adjustRightInd w:val="0"/>
              <w:snapToGrid w:val="0"/>
              <w:spacing w:line="276" w:lineRule="auto"/>
              <w:jc w:val="center"/>
              <w:rPr>
                <w:rFonts w:hint="eastAsia" w:ascii="宋体" w:hAnsi="宋体"/>
                <w:b/>
                <w:szCs w:val="21"/>
              </w:rPr>
            </w:pPr>
            <w:r>
              <w:rPr>
                <w:rFonts w:hint="eastAsia" w:ascii="宋体" w:hAnsi="宋体" w:cs="宋体"/>
                <w:szCs w:val="21"/>
              </w:rPr>
              <w:t>5</w:t>
            </w:r>
          </w:p>
        </w:tc>
        <w:tc>
          <w:tcPr>
            <w:tcW w:w="11561" w:type="dxa"/>
            <w:tcBorders>
              <w:top w:val="single" w:color="000000" w:sz="4" w:space="0"/>
              <w:left w:val="single" w:color="000000" w:sz="4" w:space="0"/>
              <w:right w:val="single" w:color="000000" w:sz="4" w:space="0"/>
            </w:tcBorders>
            <w:vAlign w:val="center"/>
          </w:tcPr>
          <w:p w14:paraId="25EFF358">
            <w:pPr>
              <w:spacing w:line="276" w:lineRule="auto"/>
            </w:pPr>
            <w:r>
              <w:rPr>
                <w:rFonts w:hint="eastAsia"/>
              </w:rPr>
              <w:t>具有安全工程类专业高级工程师（副高或以上）技术职称，得5分；具有安全工程类专业中级工程师技术职称，得2分。</w:t>
            </w:r>
          </w:p>
          <w:p w14:paraId="01574054">
            <w:pPr>
              <w:spacing w:line="276" w:lineRule="auto"/>
            </w:pPr>
            <w:r>
              <w:rPr>
                <w:rFonts w:hint="eastAsia"/>
              </w:rPr>
              <w:t>不满足上述情况的,不得分。</w:t>
            </w:r>
          </w:p>
          <w:p w14:paraId="0B4B8354">
            <w:pPr>
              <w:pStyle w:val="35"/>
              <w:ind w:left="0" w:leftChars="0" w:firstLine="0" w:firstLineChars="0"/>
              <w:rPr>
                <w:color w:val="auto"/>
                <w:lang w:eastAsia="zh-CN"/>
              </w:rPr>
            </w:pPr>
            <w:r>
              <w:rPr>
                <w:rFonts w:hint="eastAsia"/>
                <w:color w:val="auto"/>
                <w:lang w:eastAsia="zh-CN"/>
              </w:rPr>
              <w:t>注：需提供职称证书、投标截止前一个月（202</w:t>
            </w:r>
            <w:r>
              <w:rPr>
                <w:color w:val="auto"/>
                <w:lang w:eastAsia="zh-CN"/>
              </w:rPr>
              <w:t>5</w:t>
            </w:r>
            <w:r>
              <w:rPr>
                <w:rFonts w:hint="eastAsia"/>
                <w:color w:val="auto"/>
                <w:lang w:eastAsia="zh-CN"/>
              </w:rPr>
              <w:t>年8月）在投标单位参保的社保证明扫描件。</w:t>
            </w:r>
          </w:p>
        </w:tc>
      </w:tr>
      <w:tr w14:paraId="79215252">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5" w:hRule="atLeast"/>
          <w:jc w:val="center"/>
        </w:trPr>
        <w:tc>
          <w:tcPr>
            <w:tcW w:w="1328" w:type="dxa"/>
            <w:vMerge w:val="continue"/>
            <w:tcBorders>
              <w:left w:val="single" w:color="000000" w:sz="8" w:space="0"/>
              <w:right w:val="single" w:color="000000" w:sz="4" w:space="0"/>
            </w:tcBorders>
            <w:vAlign w:val="center"/>
          </w:tcPr>
          <w:p w14:paraId="0D0BA68A">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14:paraId="1300B7B4">
            <w:pPr>
              <w:spacing w:line="276" w:lineRule="auto"/>
              <w:jc w:val="center"/>
              <w:rPr>
                <w:rFonts w:hint="eastAsia" w:ascii="宋体" w:hAnsi="宋体" w:cs="宋体"/>
                <w:szCs w:val="21"/>
              </w:rPr>
            </w:pPr>
            <w:r>
              <w:rPr>
                <w:rFonts w:hint="eastAsia" w:ascii="宋体" w:hAnsi="宋体" w:cs="宋体"/>
                <w:szCs w:val="21"/>
              </w:rPr>
              <w:t>造价负责人</w:t>
            </w:r>
          </w:p>
        </w:tc>
        <w:tc>
          <w:tcPr>
            <w:tcW w:w="872" w:type="dxa"/>
            <w:tcBorders>
              <w:top w:val="single" w:color="000000" w:sz="4" w:space="0"/>
              <w:left w:val="single" w:color="000000" w:sz="4" w:space="0"/>
              <w:right w:val="single" w:color="000000" w:sz="4" w:space="0"/>
            </w:tcBorders>
            <w:vAlign w:val="center"/>
          </w:tcPr>
          <w:p w14:paraId="1D943761">
            <w:pPr>
              <w:adjustRightInd w:val="0"/>
              <w:snapToGrid w:val="0"/>
              <w:spacing w:line="276" w:lineRule="auto"/>
              <w:jc w:val="center"/>
              <w:rPr>
                <w:rFonts w:hint="eastAsia" w:ascii="宋体" w:hAnsi="宋体" w:cs="宋体"/>
                <w:szCs w:val="21"/>
              </w:rPr>
            </w:pPr>
            <w:r>
              <w:rPr>
                <w:rFonts w:hint="eastAsia" w:ascii="宋体" w:hAnsi="宋体" w:cs="宋体"/>
                <w:szCs w:val="21"/>
              </w:rPr>
              <w:t>5</w:t>
            </w:r>
          </w:p>
        </w:tc>
        <w:tc>
          <w:tcPr>
            <w:tcW w:w="11561" w:type="dxa"/>
            <w:tcBorders>
              <w:top w:val="single" w:color="000000" w:sz="4" w:space="0"/>
              <w:left w:val="single" w:color="000000" w:sz="4" w:space="0"/>
              <w:right w:val="single" w:color="000000" w:sz="4" w:space="0"/>
            </w:tcBorders>
            <w:vAlign w:val="center"/>
          </w:tcPr>
          <w:p w14:paraId="5A1D468C">
            <w:pPr>
              <w:spacing w:line="276" w:lineRule="auto"/>
            </w:pPr>
            <w:r>
              <w:rPr>
                <w:rFonts w:hint="eastAsia"/>
              </w:rPr>
              <w:t>具有造价类专业高级工程师（副高或以上）技术职称，得5分；具有造价类专业中级工程师技术职称，得2分。</w:t>
            </w:r>
          </w:p>
          <w:p w14:paraId="30285F8C">
            <w:pPr>
              <w:spacing w:line="276" w:lineRule="auto"/>
            </w:pPr>
            <w:r>
              <w:rPr>
                <w:rFonts w:hint="eastAsia"/>
              </w:rPr>
              <w:t>不满足上述情况的,不得分。</w:t>
            </w:r>
          </w:p>
          <w:p w14:paraId="17E64CE9">
            <w:pPr>
              <w:spacing w:line="276" w:lineRule="auto"/>
            </w:pPr>
            <w:r>
              <w:rPr>
                <w:rFonts w:hint="eastAsia"/>
              </w:rPr>
              <w:t>注：需提供职称证书、投标截止前一个月（202</w:t>
            </w:r>
            <w:r>
              <w:t>5</w:t>
            </w:r>
            <w:r>
              <w:rPr>
                <w:rFonts w:hint="eastAsia"/>
              </w:rPr>
              <w:t>年8月）在投标单位参保的社保证明扫描件。</w:t>
            </w:r>
          </w:p>
        </w:tc>
      </w:tr>
      <w:tr w14:paraId="77EEBCC8">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52" w:hRule="atLeast"/>
          <w:jc w:val="center"/>
        </w:trPr>
        <w:tc>
          <w:tcPr>
            <w:tcW w:w="1328" w:type="dxa"/>
            <w:vMerge w:val="continue"/>
            <w:tcBorders>
              <w:left w:val="single" w:color="000000" w:sz="8" w:space="0"/>
              <w:right w:val="single" w:color="000000" w:sz="4" w:space="0"/>
            </w:tcBorders>
            <w:vAlign w:val="center"/>
          </w:tcPr>
          <w:p w14:paraId="0E5FFF2A">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14:paraId="13CCACFA">
            <w:pPr>
              <w:spacing w:line="276" w:lineRule="auto"/>
              <w:jc w:val="center"/>
              <w:rPr>
                <w:rFonts w:hint="eastAsia" w:ascii="宋体" w:hAnsi="宋体" w:cs="宋体"/>
                <w:szCs w:val="21"/>
              </w:rPr>
            </w:pPr>
            <w:r>
              <w:rPr>
                <w:rFonts w:hint="eastAsia" w:ascii="宋体" w:hAnsi="宋体" w:cs="宋体"/>
                <w:szCs w:val="21"/>
              </w:rPr>
              <w:t>其他专业人员</w:t>
            </w:r>
          </w:p>
        </w:tc>
        <w:tc>
          <w:tcPr>
            <w:tcW w:w="872" w:type="dxa"/>
            <w:tcBorders>
              <w:top w:val="single" w:color="000000" w:sz="4" w:space="0"/>
              <w:left w:val="single" w:color="000000" w:sz="4" w:space="0"/>
              <w:right w:val="single" w:color="000000" w:sz="4" w:space="0"/>
            </w:tcBorders>
            <w:vAlign w:val="center"/>
          </w:tcPr>
          <w:p w14:paraId="2E14A792">
            <w:pPr>
              <w:adjustRightInd w:val="0"/>
              <w:snapToGrid w:val="0"/>
              <w:spacing w:line="276" w:lineRule="auto"/>
              <w:jc w:val="center"/>
              <w:rPr>
                <w:rFonts w:hint="eastAsia" w:ascii="宋体" w:hAnsi="宋体" w:cs="宋体"/>
                <w:szCs w:val="21"/>
              </w:rPr>
            </w:pPr>
            <w:r>
              <w:rPr>
                <w:rFonts w:hint="eastAsia" w:ascii="宋体" w:hAnsi="宋体" w:cs="宋体"/>
                <w:szCs w:val="21"/>
              </w:rPr>
              <w:t>15</w:t>
            </w:r>
          </w:p>
        </w:tc>
        <w:tc>
          <w:tcPr>
            <w:tcW w:w="11561" w:type="dxa"/>
            <w:tcBorders>
              <w:top w:val="single" w:color="000000" w:sz="4" w:space="0"/>
              <w:left w:val="single" w:color="000000" w:sz="4" w:space="0"/>
              <w:right w:val="single" w:color="000000" w:sz="4" w:space="0"/>
            </w:tcBorders>
            <w:vAlign w:val="center"/>
          </w:tcPr>
          <w:p w14:paraId="696D6115">
            <w:pPr>
              <w:spacing w:line="276" w:lineRule="auto"/>
            </w:pPr>
            <w:r>
              <w:rPr>
                <w:rFonts w:hint="eastAsia"/>
              </w:rPr>
              <w:t>1、土建专业工程师：具有土建类高级工程师（副高或以上）技术职称，得3分；具有土建类中级工程师技术职称，得1分。</w:t>
            </w:r>
          </w:p>
          <w:p w14:paraId="243242B0">
            <w:pPr>
              <w:spacing w:line="276" w:lineRule="auto"/>
            </w:pPr>
            <w:r>
              <w:rPr>
                <w:rFonts w:hint="eastAsia"/>
              </w:rPr>
              <w:t>2、电气专业工程师：具有建筑电气类高级工程师（副高或以上）技术职称，得3分；具有建筑电气类中级工程师技术职称，得1分。</w:t>
            </w:r>
          </w:p>
          <w:p w14:paraId="37352E88">
            <w:pPr>
              <w:spacing w:line="276" w:lineRule="auto"/>
            </w:pPr>
            <w:r>
              <w:rPr>
                <w:rFonts w:hint="eastAsia"/>
              </w:rPr>
              <w:t>3、测量专业工程师：具有测量类高级工程师（副高或以上）技术职称，得3分；具有测量类中级工程师技术职称，得1分。</w:t>
            </w:r>
          </w:p>
          <w:p w14:paraId="0E46F405">
            <w:pPr>
              <w:spacing w:line="276" w:lineRule="auto"/>
            </w:pPr>
            <w:r>
              <w:t>4</w:t>
            </w:r>
            <w:r>
              <w:rPr>
                <w:rFonts w:hint="eastAsia"/>
              </w:rPr>
              <w:t>、给水排水专业工程师：具有建筑给水排水类高级工程师（副高或以上）技术职称，得3分；具有给水排水类中级工程师技术职称，得1分。</w:t>
            </w:r>
          </w:p>
          <w:p w14:paraId="530C2AC6">
            <w:pPr>
              <w:spacing w:line="276" w:lineRule="auto"/>
            </w:pPr>
            <w:r>
              <w:t>5</w:t>
            </w:r>
            <w:r>
              <w:rPr>
                <w:rFonts w:hint="eastAsia"/>
              </w:rPr>
              <w:t>、消防专业工程师：具有有效期内的一级消防工程师证书，得3分；具有有效期内的二级消防工程师证书，得1分。</w:t>
            </w:r>
          </w:p>
          <w:p w14:paraId="14D1C84C">
            <w:pPr>
              <w:spacing w:line="276" w:lineRule="auto"/>
            </w:pPr>
            <w:r>
              <w:rPr>
                <w:rFonts w:hint="eastAsia"/>
              </w:rPr>
              <w:t>不满足上述情况的,不得分。</w:t>
            </w:r>
          </w:p>
          <w:p w14:paraId="4EFDC155">
            <w:pPr>
              <w:spacing w:line="276" w:lineRule="auto"/>
            </w:pPr>
            <w:r>
              <w:rPr>
                <w:rFonts w:hint="eastAsia"/>
              </w:rPr>
              <w:t>注：需提供职称证书或注册证书投标截止前一个月（202</w:t>
            </w:r>
            <w:r>
              <w:t>5</w:t>
            </w:r>
            <w:r>
              <w:rPr>
                <w:rFonts w:hint="eastAsia"/>
              </w:rPr>
              <w:t>年8月）在投标单位参保的社保证明扫描件。</w:t>
            </w:r>
          </w:p>
        </w:tc>
      </w:tr>
      <w:tr w14:paraId="37D04575">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 w:hRule="atLeast"/>
          <w:jc w:val="center"/>
        </w:trPr>
        <w:tc>
          <w:tcPr>
            <w:tcW w:w="2488" w:type="dxa"/>
            <w:gridSpan w:val="2"/>
            <w:tcBorders>
              <w:top w:val="single" w:color="000000" w:sz="4" w:space="0"/>
              <w:left w:val="single" w:color="000000" w:sz="8" w:space="0"/>
              <w:bottom w:val="single" w:color="000000" w:sz="4" w:space="0"/>
              <w:right w:val="single" w:color="000000" w:sz="4" w:space="0"/>
            </w:tcBorders>
            <w:vAlign w:val="center"/>
          </w:tcPr>
          <w:p w14:paraId="1CCD3BDF">
            <w:pPr>
              <w:adjustRightInd w:val="0"/>
              <w:snapToGrid w:val="0"/>
              <w:jc w:val="center"/>
              <w:rPr>
                <w:rStyle w:val="112"/>
                <w:szCs w:val="21"/>
              </w:rPr>
            </w:pPr>
            <w:r>
              <w:rPr>
                <w:rStyle w:val="112"/>
                <w:rFonts w:hint="eastAsia"/>
                <w:szCs w:val="21"/>
              </w:rPr>
              <w:t>合计</w:t>
            </w:r>
          </w:p>
        </w:tc>
        <w:tc>
          <w:tcPr>
            <w:tcW w:w="872" w:type="dxa"/>
            <w:tcBorders>
              <w:top w:val="single" w:color="000000" w:sz="4" w:space="0"/>
              <w:left w:val="single" w:color="000000" w:sz="4" w:space="0"/>
              <w:bottom w:val="single" w:color="000000" w:sz="4" w:space="0"/>
              <w:right w:val="single" w:color="000000" w:sz="4" w:space="0"/>
            </w:tcBorders>
            <w:vAlign w:val="center"/>
          </w:tcPr>
          <w:p w14:paraId="087E8D31">
            <w:pPr>
              <w:adjustRightInd w:val="0"/>
              <w:snapToGrid w:val="0"/>
              <w:jc w:val="center"/>
              <w:rPr>
                <w:rStyle w:val="112"/>
                <w:szCs w:val="21"/>
              </w:rPr>
            </w:pPr>
            <w:r>
              <w:rPr>
                <w:rStyle w:val="112"/>
                <w:rFonts w:hint="eastAsia"/>
                <w:szCs w:val="21"/>
              </w:rPr>
              <w:t>100</w:t>
            </w:r>
          </w:p>
        </w:tc>
        <w:tc>
          <w:tcPr>
            <w:tcW w:w="11561" w:type="dxa"/>
            <w:tcBorders>
              <w:top w:val="single" w:color="000000" w:sz="4" w:space="0"/>
              <w:left w:val="single" w:color="000000" w:sz="4" w:space="0"/>
              <w:bottom w:val="single" w:color="000000" w:sz="4" w:space="0"/>
              <w:right w:val="single" w:color="000000" w:sz="4" w:space="0"/>
            </w:tcBorders>
            <w:vAlign w:val="center"/>
          </w:tcPr>
          <w:p w14:paraId="79FB4699">
            <w:pPr>
              <w:adjustRightInd w:val="0"/>
              <w:snapToGrid w:val="0"/>
              <w:rPr>
                <w:rStyle w:val="112"/>
                <w:szCs w:val="21"/>
              </w:rPr>
            </w:pPr>
          </w:p>
        </w:tc>
      </w:tr>
    </w:tbl>
    <w:p w14:paraId="4C05664E">
      <w:pPr>
        <w:spacing w:line="440" w:lineRule="exact"/>
        <w:jc w:val="left"/>
        <w:rPr>
          <w:rFonts w:hint="eastAsia" w:ascii="等线" w:hAnsi="等线" w:eastAsia="等线"/>
          <w:b/>
          <w:bCs/>
        </w:rPr>
      </w:pPr>
      <w:r>
        <w:rPr>
          <w:rFonts w:hint="eastAsia" w:ascii="等线" w:hAnsi="等线" w:eastAsia="等线" w:cs="宋体"/>
          <w:kern w:val="0"/>
          <w:szCs w:val="21"/>
        </w:rPr>
        <w:t>备注：</w:t>
      </w:r>
    </w:p>
    <w:p w14:paraId="06329F26">
      <w:pPr>
        <w:spacing w:line="440" w:lineRule="exact"/>
        <w:rPr>
          <w:b/>
          <w:sz w:val="36"/>
          <w:szCs w:val="36"/>
        </w:rPr>
      </w:pPr>
      <w:r>
        <w:rPr>
          <w:rFonts w:ascii="宋体" w:hAnsi="宋体" w:cs="宋体"/>
          <w:kern w:val="0"/>
          <w:szCs w:val="21"/>
        </w:rPr>
        <w:t>1</w:t>
      </w:r>
      <w:r>
        <w:rPr>
          <w:rFonts w:hint="eastAsia" w:ascii="宋体" w:hAnsi="宋体" w:cs="宋体"/>
          <w:kern w:val="0"/>
          <w:szCs w:val="21"/>
        </w:rPr>
        <w:t>、【项目管理机构】：未按要求提供完整相关资料的人员，该人员不作为评分依据。投标单位社保证明不含投标人子公司，含分公司。以上人员岗位均不可相互兼任。</w:t>
      </w:r>
    </w:p>
    <w:p w14:paraId="5F101BFE">
      <w:pPr>
        <w:spacing w:line="440" w:lineRule="exact"/>
      </w:pPr>
      <w:r>
        <w:rPr>
          <w:rFonts w:hint="eastAsia"/>
        </w:rPr>
        <w:t>2、答辩：由通过技术标有效性审查的投标人拟投入本项目负责人和项目技术负责人出场答辩，讲解投标方案、解答疑问，评标委员会专家根据答辩情况进行评审。讲解投标方案注意事项如下：</w:t>
      </w:r>
    </w:p>
    <w:p w14:paraId="080EB90B">
      <w:pPr>
        <w:spacing w:line="440" w:lineRule="exact"/>
      </w:pPr>
      <w:r>
        <w:rPr>
          <w:rFonts w:hint="eastAsia"/>
        </w:rPr>
        <w:t>（1）讲解投标方案的人员要求：参与人员须是本单位的在职人员。</w:t>
      </w:r>
    </w:p>
    <w:p w14:paraId="37DD7F56">
      <w:pPr>
        <w:spacing w:line="440" w:lineRule="exact"/>
      </w:pPr>
      <w:r>
        <w:rPr>
          <w:rFonts w:hint="eastAsia"/>
        </w:rPr>
        <w:t>（2）讲解投标方案的顺序：所有通过技术标有效性审查的投标人，按开标记录表上的先后顺序依次进行答辩。</w:t>
      </w:r>
    </w:p>
    <w:p w14:paraId="476AE3C1">
      <w:pPr>
        <w:spacing w:line="440" w:lineRule="exact"/>
      </w:pPr>
      <w:r>
        <w:rPr>
          <w:rFonts w:hint="eastAsia"/>
        </w:rPr>
        <w:t>（3）讲解方案人员的要求：投标人在参加讲解时，应向招标人（招标代理）提供一份加盖公章的法定代表人证明书及授权委托书，并展示讲解人员在本单位2025年8月的有效社保证明复印件并加盖单位公章)、身份证原件，招标人（招标代理）核对确认身份后再进行讲解。未能出示前述证明文件的单位不予参加讲解环节。</w:t>
      </w:r>
    </w:p>
    <w:p w14:paraId="6AB030F6">
      <w:pPr>
        <w:spacing w:line="440" w:lineRule="exact"/>
      </w:pPr>
      <w:r>
        <w:rPr>
          <w:rFonts w:hint="eastAsia"/>
        </w:rPr>
        <w:t>（4）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项目负责人或技术负责人为主辩人，负责陈述及解答问题。未通过技术标有效性审查的投标单位无需再参与方案讲解。</w:t>
      </w:r>
    </w:p>
    <w:p w14:paraId="04534302">
      <w:pPr>
        <w:spacing w:line="440" w:lineRule="exact"/>
      </w:pPr>
      <w:r>
        <w:rPr>
          <w:rFonts w:hint="eastAsia"/>
        </w:rPr>
        <w:t>（5）讲解时长控制：每家投标人答辩总时长控制在10分钟内。</w:t>
      </w:r>
      <w:r>
        <w:br w:type="page"/>
      </w:r>
      <w:r>
        <w:rPr>
          <w:rFonts w:hint="eastAsia"/>
        </w:rPr>
        <w:t>附表四-</w:t>
      </w:r>
      <w:r>
        <w:t>2</w:t>
      </w:r>
    </w:p>
    <w:p w14:paraId="093E5DF3">
      <w:pPr>
        <w:jc w:val="center"/>
        <w:rPr>
          <w:b/>
          <w:sz w:val="36"/>
          <w:szCs w:val="36"/>
        </w:rPr>
      </w:pPr>
      <w:r>
        <w:rPr>
          <w:rFonts w:hint="eastAsia"/>
          <w:b/>
          <w:sz w:val="36"/>
          <w:szCs w:val="36"/>
        </w:rPr>
        <w:t>第二阶段企业资信详细审查评分表</w:t>
      </w:r>
    </w:p>
    <w:p w14:paraId="38A6EBED">
      <w:pPr>
        <w:rPr>
          <w:szCs w:val="21"/>
        </w:rPr>
      </w:pPr>
      <w:r>
        <w:rPr>
          <w:rFonts w:hint="eastAsia"/>
          <w:szCs w:val="21"/>
        </w:rPr>
        <w:t>工程名称：</w:t>
      </w:r>
    </w:p>
    <w:tbl>
      <w:tblPr>
        <w:tblStyle w:val="36"/>
        <w:tblW w:w="14921"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1160"/>
        <w:gridCol w:w="872"/>
        <w:gridCol w:w="11561"/>
      </w:tblGrid>
      <w:tr w14:paraId="19A02E29">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blHeader/>
          <w:jc w:val="center"/>
        </w:trPr>
        <w:tc>
          <w:tcPr>
            <w:tcW w:w="1328" w:type="dxa"/>
            <w:tcBorders>
              <w:top w:val="single" w:color="000000" w:sz="8" w:space="0"/>
              <w:left w:val="single" w:color="000000" w:sz="8" w:space="0"/>
              <w:bottom w:val="single" w:color="000000" w:sz="4" w:space="0"/>
              <w:right w:val="single" w:color="000000" w:sz="4" w:space="0"/>
            </w:tcBorders>
            <w:vAlign w:val="center"/>
          </w:tcPr>
          <w:p w14:paraId="76B5A2DC">
            <w:pPr>
              <w:adjustRightInd w:val="0"/>
              <w:snapToGrid w:val="0"/>
              <w:jc w:val="center"/>
              <w:rPr>
                <w:rStyle w:val="112"/>
                <w:b/>
                <w:bCs/>
                <w:szCs w:val="21"/>
              </w:rPr>
            </w:pPr>
            <w:r>
              <w:rPr>
                <w:rStyle w:val="112"/>
                <w:rFonts w:hint="eastAsia"/>
                <w:b/>
                <w:bCs/>
                <w:szCs w:val="21"/>
              </w:rPr>
              <w:t>评分项目</w:t>
            </w:r>
          </w:p>
        </w:tc>
        <w:tc>
          <w:tcPr>
            <w:tcW w:w="1160" w:type="dxa"/>
            <w:tcBorders>
              <w:top w:val="single" w:color="000000" w:sz="8" w:space="0"/>
              <w:left w:val="single" w:color="000000" w:sz="4" w:space="0"/>
              <w:bottom w:val="single" w:color="000000" w:sz="4" w:space="0"/>
              <w:right w:val="single" w:color="000000" w:sz="4" w:space="0"/>
            </w:tcBorders>
            <w:vAlign w:val="center"/>
          </w:tcPr>
          <w:p w14:paraId="3135C1DE">
            <w:pPr>
              <w:adjustRightInd w:val="0"/>
              <w:snapToGrid w:val="0"/>
              <w:jc w:val="center"/>
              <w:rPr>
                <w:rStyle w:val="112"/>
                <w:b/>
                <w:bCs/>
                <w:szCs w:val="21"/>
              </w:rPr>
            </w:pPr>
            <w:r>
              <w:rPr>
                <w:rStyle w:val="112"/>
                <w:rFonts w:hint="eastAsia"/>
                <w:b/>
                <w:bCs/>
                <w:szCs w:val="21"/>
              </w:rPr>
              <w:t>评分内容</w:t>
            </w:r>
          </w:p>
        </w:tc>
        <w:tc>
          <w:tcPr>
            <w:tcW w:w="872" w:type="dxa"/>
            <w:tcBorders>
              <w:top w:val="single" w:color="000000" w:sz="8" w:space="0"/>
              <w:left w:val="single" w:color="000000" w:sz="4" w:space="0"/>
              <w:bottom w:val="single" w:color="000000" w:sz="4" w:space="0"/>
              <w:right w:val="single" w:color="000000" w:sz="4" w:space="0"/>
            </w:tcBorders>
            <w:vAlign w:val="center"/>
          </w:tcPr>
          <w:p w14:paraId="765B2382">
            <w:pPr>
              <w:adjustRightInd w:val="0"/>
              <w:snapToGrid w:val="0"/>
              <w:jc w:val="center"/>
              <w:rPr>
                <w:rStyle w:val="112"/>
                <w:b/>
                <w:bCs/>
                <w:szCs w:val="21"/>
              </w:rPr>
            </w:pPr>
            <w:r>
              <w:rPr>
                <w:rStyle w:val="112"/>
                <w:rFonts w:hint="eastAsia"/>
                <w:b/>
                <w:bCs/>
                <w:szCs w:val="21"/>
              </w:rPr>
              <w:t>分值</w:t>
            </w:r>
          </w:p>
        </w:tc>
        <w:tc>
          <w:tcPr>
            <w:tcW w:w="11561" w:type="dxa"/>
            <w:tcBorders>
              <w:top w:val="single" w:color="000000" w:sz="8" w:space="0"/>
              <w:left w:val="single" w:color="000000" w:sz="4" w:space="0"/>
              <w:bottom w:val="single" w:color="000000" w:sz="4" w:space="0"/>
              <w:right w:val="single" w:color="000000" w:sz="4" w:space="0"/>
            </w:tcBorders>
            <w:vAlign w:val="center"/>
          </w:tcPr>
          <w:p w14:paraId="216E2578">
            <w:pPr>
              <w:adjustRightInd w:val="0"/>
              <w:snapToGrid w:val="0"/>
              <w:jc w:val="center"/>
              <w:rPr>
                <w:rStyle w:val="112"/>
                <w:b/>
                <w:bCs/>
                <w:szCs w:val="21"/>
              </w:rPr>
            </w:pPr>
            <w:r>
              <w:rPr>
                <w:rStyle w:val="112"/>
                <w:rFonts w:hint="eastAsia"/>
                <w:b/>
                <w:bCs/>
                <w:szCs w:val="21"/>
              </w:rPr>
              <w:t>评审标准</w:t>
            </w:r>
          </w:p>
        </w:tc>
      </w:tr>
      <w:tr w14:paraId="1026E561">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99" w:hRule="atLeast"/>
          <w:jc w:val="center"/>
        </w:trPr>
        <w:tc>
          <w:tcPr>
            <w:tcW w:w="1328" w:type="dxa"/>
            <w:vMerge w:val="restart"/>
            <w:tcBorders>
              <w:top w:val="single" w:color="000000" w:sz="4" w:space="0"/>
              <w:left w:val="single" w:color="000000" w:sz="8" w:space="0"/>
              <w:right w:val="single" w:color="000000" w:sz="4" w:space="0"/>
            </w:tcBorders>
            <w:vAlign w:val="center"/>
          </w:tcPr>
          <w:p w14:paraId="31178BE6">
            <w:pPr>
              <w:adjustRightInd w:val="0"/>
              <w:snapToGrid w:val="0"/>
              <w:jc w:val="center"/>
              <w:rPr>
                <w:rStyle w:val="112"/>
                <w:szCs w:val="21"/>
              </w:rPr>
            </w:pPr>
            <w:r>
              <w:rPr>
                <w:rStyle w:val="112"/>
                <w:rFonts w:hint="eastAsia"/>
                <w:szCs w:val="21"/>
              </w:rPr>
              <w:t>企业资信（</w:t>
            </w:r>
            <w:r>
              <w:rPr>
                <w:rStyle w:val="112"/>
                <w:szCs w:val="21"/>
              </w:rPr>
              <w:t>10</w:t>
            </w:r>
            <w:r>
              <w:rPr>
                <w:rStyle w:val="112"/>
                <w:rFonts w:hint="eastAsia"/>
                <w:szCs w:val="21"/>
              </w:rPr>
              <w:t>0分）</w:t>
            </w:r>
          </w:p>
        </w:tc>
        <w:tc>
          <w:tcPr>
            <w:tcW w:w="1160" w:type="dxa"/>
            <w:tcBorders>
              <w:top w:val="single" w:color="000000" w:sz="4" w:space="0"/>
              <w:left w:val="single" w:color="000000" w:sz="4" w:space="0"/>
              <w:bottom w:val="single" w:color="000000" w:sz="4" w:space="0"/>
              <w:right w:val="single" w:color="000000" w:sz="4" w:space="0"/>
            </w:tcBorders>
            <w:vAlign w:val="center"/>
          </w:tcPr>
          <w:p w14:paraId="6F5EC873">
            <w:pPr>
              <w:adjustRightInd w:val="0"/>
              <w:snapToGrid w:val="0"/>
              <w:jc w:val="center"/>
              <w:rPr>
                <w:rFonts w:hint="eastAsia" w:ascii="宋体" w:hAnsi="宋体" w:cs="宋体"/>
                <w:szCs w:val="21"/>
              </w:rPr>
            </w:pPr>
            <w:r>
              <w:rPr>
                <w:rFonts w:hint="eastAsia" w:ascii="宋体" w:hAnsi="宋体" w:cs="宋体"/>
                <w:szCs w:val="21"/>
              </w:rPr>
              <w:t>企业业绩</w:t>
            </w:r>
          </w:p>
        </w:tc>
        <w:tc>
          <w:tcPr>
            <w:tcW w:w="872" w:type="dxa"/>
            <w:tcBorders>
              <w:top w:val="single" w:color="000000" w:sz="4" w:space="0"/>
              <w:left w:val="single" w:color="000000" w:sz="4" w:space="0"/>
              <w:bottom w:val="single" w:color="000000" w:sz="4" w:space="0"/>
              <w:right w:val="single" w:color="000000" w:sz="4" w:space="0"/>
            </w:tcBorders>
            <w:vAlign w:val="center"/>
          </w:tcPr>
          <w:p w14:paraId="223CD213">
            <w:pPr>
              <w:adjustRightInd w:val="0"/>
              <w:snapToGrid w:val="0"/>
              <w:jc w:val="center"/>
              <w:rPr>
                <w:rFonts w:hint="eastAsia" w:ascii="宋体" w:hAnsi="宋体" w:cs="宋体"/>
                <w:szCs w:val="21"/>
              </w:rPr>
            </w:pPr>
            <w:r>
              <w:rPr>
                <w:rFonts w:hint="eastAsia" w:ascii="宋体" w:hAnsi="宋体" w:cs="宋体"/>
                <w:szCs w:val="21"/>
              </w:rPr>
              <w:t>30</w:t>
            </w:r>
          </w:p>
        </w:tc>
        <w:tc>
          <w:tcPr>
            <w:tcW w:w="11561" w:type="dxa"/>
            <w:tcBorders>
              <w:top w:val="single" w:color="000000" w:sz="4" w:space="0"/>
              <w:left w:val="single" w:color="000000" w:sz="4" w:space="0"/>
              <w:bottom w:val="single" w:color="000000" w:sz="4" w:space="0"/>
              <w:right w:val="single" w:color="000000" w:sz="4" w:space="0"/>
            </w:tcBorders>
            <w:vAlign w:val="center"/>
          </w:tcPr>
          <w:p w14:paraId="1253E4C4">
            <w:pPr>
              <w:adjustRightInd w:val="0"/>
              <w:snapToGrid w:val="0"/>
              <w:rPr>
                <w:rFonts w:hint="eastAsia" w:ascii="宋体" w:hAnsi="宋体" w:cs="宋体"/>
                <w:szCs w:val="21"/>
              </w:rPr>
            </w:pPr>
            <w:r>
              <w:rPr>
                <w:rFonts w:hint="eastAsia" w:ascii="宋体" w:hAnsi="宋体" w:cs="宋体"/>
                <w:szCs w:val="21"/>
              </w:rPr>
              <w:t>投标人自202</w:t>
            </w:r>
            <w:r>
              <w:rPr>
                <w:rFonts w:ascii="宋体" w:hAnsi="宋体" w:cs="宋体"/>
                <w:szCs w:val="21"/>
              </w:rPr>
              <w:t>1</w:t>
            </w:r>
            <w:r>
              <w:rPr>
                <w:rFonts w:hint="eastAsia" w:ascii="宋体" w:hAnsi="宋体" w:cs="宋体"/>
                <w:szCs w:val="21"/>
              </w:rPr>
              <w:t>年1月1日至投标截止时间止，完成过质量合格的单项合同金额为12000万元或以上的建筑工程施工总承包或工程总承包（施工部分）业绩：</w:t>
            </w:r>
          </w:p>
          <w:p w14:paraId="377C0015">
            <w:pPr>
              <w:adjustRightInd w:val="0"/>
              <w:snapToGrid w:val="0"/>
              <w:rPr>
                <w:rFonts w:hint="eastAsia" w:ascii="宋体" w:hAnsi="宋体" w:cs="宋体"/>
                <w:szCs w:val="21"/>
              </w:rPr>
            </w:pPr>
            <w:r>
              <w:rPr>
                <w:rFonts w:hint="eastAsia" w:ascii="宋体" w:hAnsi="宋体" w:cs="宋体"/>
                <w:szCs w:val="21"/>
              </w:rPr>
              <w:t>1、完成业绩的数量为</w:t>
            </w:r>
            <w:r>
              <w:rPr>
                <w:rFonts w:ascii="宋体" w:hAnsi="宋体" w:cs="宋体"/>
                <w:szCs w:val="21"/>
              </w:rPr>
              <w:t>15</w:t>
            </w:r>
            <w:r>
              <w:rPr>
                <w:rFonts w:hint="eastAsia" w:ascii="宋体" w:hAnsi="宋体" w:cs="宋体"/>
                <w:szCs w:val="21"/>
              </w:rPr>
              <w:t>项以上（不含15项）的，得30分；</w:t>
            </w:r>
          </w:p>
          <w:p w14:paraId="2B1BE70B">
            <w:pPr>
              <w:adjustRightInd w:val="0"/>
              <w:snapToGrid w:val="0"/>
              <w:rPr>
                <w:rFonts w:hint="eastAsia" w:ascii="宋体" w:hAnsi="宋体" w:cs="宋体"/>
                <w:szCs w:val="21"/>
              </w:rPr>
            </w:pPr>
            <w:r>
              <w:rPr>
                <w:rFonts w:hint="eastAsia" w:ascii="宋体" w:hAnsi="宋体" w:cs="宋体"/>
                <w:szCs w:val="21"/>
              </w:rPr>
              <w:t>2、完成业绩的数量为</w:t>
            </w:r>
            <w:r>
              <w:rPr>
                <w:rFonts w:ascii="宋体" w:hAnsi="宋体" w:cs="宋体"/>
                <w:szCs w:val="21"/>
              </w:rPr>
              <w:t>11</w:t>
            </w:r>
            <w:r>
              <w:rPr>
                <w:rFonts w:hint="eastAsia" w:ascii="宋体" w:hAnsi="宋体" w:cs="宋体"/>
                <w:szCs w:val="21"/>
              </w:rPr>
              <w:t>至</w:t>
            </w:r>
            <w:r>
              <w:rPr>
                <w:rFonts w:ascii="宋体" w:hAnsi="宋体" w:cs="宋体"/>
                <w:szCs w:val="21"/>
              </w:rPr>
              <w:t>15</w:t>
            </w:r>
            <w:r>
              <w:rPr>
                <w:rFonts w:hint="eastAsia" w:ascii="宋体" w:hAnsi="宋体" w:cs="宋体"/>
                <w:szCs w:val="21"/>
              </w:rPr>
              <w:t>项的，得20分；</w:t>
            </w:r>
          </w:p>
          <w:p w14:paraId="687B5A6C">
            <w:pPr>
              <w:adjustRightInd w:val="0"/>
              <w:snapToGrid w:val="0"/>
              <w:rPr>
                <w:rFonts w:hint="eastAsia" w:ascii="宋体" w:hAnsi="宋体" w:cs="宋体"/>
                <w:szCs w:val="21"/>
              </w:rPr>
            </w:pPr>
            <w:r>
              <w:rPr>
                <w:rFonts w:hint="eastAsia" w:ascii="宋体" w:hAnsi="宋体" w:cs="宋体"/>
                <w:szCs w:val="21"/>
              </w:rPr>
              <w:t>3、完成业绩的数量为</w:t>
            </w:r>
            <w:r>
              <w:rPr>
                <w:rFonts w:ascii="宋体" w:hAnsi="宋体" w:cs="宋体"/>
                <w:szCs w:val="21"/>
              </w:rPr>
              <w:t>6</w:t>
            </w:r>
            <w:r>
              <w:rPr>
                <w:rFonts w:hint="eastAsia" w:ascii="宋体" w:hAnsi="宋体" w:cs="宋体"/>
                <w:szCs w:val="21"/>
              </w:rPr>
              <w:t>至</w:t>
            </w:r>
            <w:r>
              <w:rPr>
                <w:rFonts w:ascii="宋体" w:hAnsi="宋体" w:cs="宋体"/>
                <w:szCs w:val="21"/>
              </w:rPr>
              <w:t>10</w:t>
            </w:r>
            <w:r>
              <w:rPr>
                <w:rFonts w:hint="eastAsia" w:ascii="宋体" w:hAnsi="宋体" w:cs="宋体"/>
                <w:szCs w:val="21"/>
              </w:rPr>
              <w:t>项的，得10分；</w:t>
            </w:r>
          </w:p>
          <w:p w14:paraId="5F48E1BC">
            <w:pPr>
              <w:adjustRightInd w:val="0"/>
              <w:snapToGrid w:val="0"/>
              <w:rPr>
                <w:rFonts w:hint="eastAsia" w:ascii="宋体" w:hAnsi="宋体" w:cs="宋体"/>
                <w:szCs w:val="21"/>
              </w:rPr>
            </w:pPr>
            <w:r>
              <w:rPr>
                <w:rFonts w:ascii="宋体" w:hAnsi="宋体" w:cs="宋体"/>
                <w:szCs w:val="21"/>
              </w:rPr>
              <w:t>4</w:t>
            </w:r>
            <w:r>
              <w:rPr>
                <w:rFonts w:hint="eastAsia" w:ascii="宋体" w:hAnsi="宋体" w:cs="宋体"/>
                <w:szCs w:val="21"/>
              </w:rPr>
              <w:t>、完成业绩的数量为</w:t>
            </w:r>
            <w:r>
              <w:rPr>
                <w:rFonts w:ascii="宋体" w:hAnsi="宋体" w:cs="宋体"/>
                <w:szCs w:val="21"/>
              </w:rPr>
              <w:t>1</w:t>
            </w:r>
            <w:r>
              <w:rPr>
                <w:rFonts w:hint="eastAsia" w:ascii="宋体" w:hAnsi="宋体" w:cs="宋体"/>
                <w:szCs w:val="21"/>
              </w:rPr>
              <w:t>至</w:t>
            </w:r>
            <w:r>
              <w:rPr>
                <w:rFonts w:ascii="宋体" w:hAnsi="宋体" w:cs="宋体"/>
                <w:szCs w:val="21"/>
              </w:rPr>
              <w:t>5</w:t>
            </w:r>
            <w:r>
              <w:rPr>
                <w:rFonts w:hint="eastAsia" w:ascii="宋体" w:hAnsi="宋体" w:cs="宋体"/>
                <w:szCs w:val="21"/>
              </w:rPr>
              <w:t>项的，得5分。</w:t>
            </w:r>
          </w:p>
          <w:p w14:paraId="0A08D6D8">
            <w:pPr>
              <w:adjustRightInd w:val="0"/>
              <w:snapToGrid w:val="0"/>
              <w:rPr>
                <w:rFonts w:hint="eastAsia" w:ascii="宋体" w:hAnsi="宋体" w:cs="宋体"/>
                <w:szCs w:val="21"/>
              </w:rPr>
            </w:pPr>
            <w:r>
              <w:rPr>
                <w:rFonts w:hint="eastAsia" w:ascii="宋体" w:hAnsi="宋体" w:cs="宋体"/>
                <w:szCs w:val="21"/>
              </w:rPr>
              <w:t>注：不符合上述条件的不得分，本项最高得30分。</w:t>
            </w:r>
          </w:p>
        </w:tc>
      </w:tr>
      <w:tr w14:paraId="614467B2">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41" w:hRule="atLeast"/>
          <w:jc w:val="center"/>
        </w:trPr>
        <w:tc>
          <w:tcPr>
            <w:tcW w:w="1328" w:type="dxa"/>
            <w:vMerge w:val="continue"/>
            <w:tcBorders>
              <w:left w:val="single" w:color="000000" w:sz="8" w:space="0"/>
              <w:right w:val="single" w:color="000000" w:sz="4" w:space="0"/>
            </w:tcBorders>
            <w:vAlign w:val="center"/>
          </w:tcPr>
          <w:p w14:paraId="3F3A6399">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14:paraId="3E0BC89D">
            <w:pPr>
              <w:widowControl/>
              <w:jc w:val="center"/>
              <w:rPr>
                <w:rFonts w:hint="eastAsia" w:ascii="宋体" w:hAnsi="宋体" w:cs="宋体"/>
                <w:szCs w:val="21"/>
              </w:rPr>
            </w:pPr>
            <w:r>
              <w:rPr>
                <w:rFonts w:hint="eastAsia" w:hAnsi="宋体" w:cs="宋体"/>
                <w:kern w:val="0"/>
                <w:szCs w:val="21"/>
              </w:rPr>
              <w:t>工程获奖</w:t>
            </w:r>
          </w:p>
        </w:tc>
        <w:tc>
          <w:tcPr>
            <w:tcW w:w="872" w:type="dxa"/>
            <w:tcBorders>
              <w:top w:val="single" w:color="000000" w:sz="4" w:space="0"/>
              <w:left w:val="single" w:color="000000" w:sz="4" w:space="0"/>
              <w:right w:val="single" w:color="000000" w:sz="4" w:space="0"/>
            </w:tcBorders>
            <w:vAlign w:val="center"/>
          </w:tcPr>
          <w:p w14:paraId="651BF551">
            <w:pPr>
              <w:tabs>
                <w:tab w:val="left" w:pos="360"/>
              </w:tabs>
              <w:snapToGrid w:val="0"/>
              <w:jc w:val="center"/>
              <w:rPr>
                <w:rFonts w:hint="eastAsia" w:ascii="宋体" w:hAnsi="宋体" w:cs="宋体"/>
                <w:szCs w:val="21"/>
              </w:rPr>
            </w:pPr>
            <w:r>
              <w:rPr>
                <w:rFonts w:hAnsi="宋体" w:cs="宋体"/>
                <w:bCs/>
                <w:kern w:val="0"/>
                <w:szCs w:val="21"/>
                <w:lang w:bidi="ar"/>
              </w:rPr>
              <w:t>30</w:t>
            </w:r>
          </w:p>
        </w:tc>
        <w:tc>
          <w:tcPr>
            <w:tcW w:w="11561" w:type="dxa"/>
            <w:tcBorders>
              <w:top w:val="single" w:color="000000" w:sz="4" w:space="0"/>
              <w:left w:val="single" w:color="000000" w:sz="4" w:space="0"/>
              <w:bottom w:val="single" w:color="000000" w:sz="4" w:space="0"/>
              <w:right w:val="single" w:color="000000" w:sz="4" w:space="0"/>
            </w:tcBorders>
            <w:vAlign w:val="center"/>
          </w:tcPr>
          <w:p w14:paraId="7C9F0CCC">
            <w:pPr>
              <w:adjustRightInd w:val="0"/>
              <w:snapToGrid w:val="0"/>
              <w:rPr>
                <w:rFonts w:hint="eastAsia" w:ascii="宋体" w:hAnsi="宋体" w:cs="宋体"/>
                <w:szCs w:val="21"/>
              </w:rPr>
            </w:pPr>
            <w:r>
              <w:rPr>
                <w:rFonts w:hint="eastAsia" w:ascii="宋体" w:hAnsi="宋体" w:cs="宋体"/>
                <w:szCs w:val="21"/>
              </w:rPr>
              <w:t>投标人自202</w:t>
            </w:r>
            <w:r>
              <w:rPr>
                <w:rFonts w:ascii="宋体" w:hAnsi="宋体" w:cs="宋体"/>
                <w:szCs w:val="21"/>
              </w:rPr>
              <w:t>1</w:t>
            </w:r>
            <w:r>
              <w:rPr>
                <w:rFonts w:hint="eastAsia" w:ascii="宋体" w:hAnsi="宋体" w:cs="宋体"/>
                <w:szCs w:val="21"/>
              </w:rPr>
              <w:t>年1月1日至投标截止时间止，参与过的房建类项目获得工程质量奖或安全奖项的：</w:t>
            </w:r>
          </w:p>
          <w:p w14:paraId="7CBAEF48">
            <w:pPr>
              <w:adjustRightInd w:val="0"/>
              <w:snapToGrid w:val="0"/>
              <w:rPr>
                <w:rFonts w:hint="eastAsia" w:ascii="宋体" w:hAnsi="宋体" w:cs="宋体"/>
                <w:szCs w:val="21"/>
              </w:rPr>
            </w:pPr>
            <w:r>
              <w:rPr>
                <w:rFonts w:hint="eastAsia" w:ascii="宋体" w:hAnsi="宋体" w:cs="宋体"/>
                <w:szCs w:val="21"/>
              </w:rPr>
              <w:t>1、获得过国家级质量奖或安全奖项的，每项得</w:t>
            </w:r>
            <w:r>
              <w:rPr>
                <w:rFonts w:ascii="宋体" w:hAnsi="宋体" w:cs="宋体"/>
                <w:szCs w:val="21"/>
              </w:rPr>
              <w:t>3</w:t>
            </w:r>
            <w:r>
              <w:rPr>
                <w:rFonts w:hint="eastAsia" w:ascii="宋体" w:hAnsi="宋体" w:cs="宋体"/>
                <w:szCs w:val="21"/>
              </w:rPr>
              <w:t>分，本小项最高得30分；</w:t>
            </w:r>
          </w:p>
          <w:p w14:paraId="2A7AA30E">
            <w:pPr>
              <w:adjustRightInd w:val="0"/>
              <w:snapToGrid w:val="0"/>
              <w:rPr>
                <w:rFonts w:hint="eastAsia" w:ascii="宋体" w:hAnsi="宋体" w:cs="宋体"/>
                <w:szCs w:val="21"/>
              </w:rPr>
            </w:pPr>
            <w:r>
              <w:rPr>
                <w:rFonts w:hint="eastAsia" w:ascii="宋体" w:hAnsi="宋体" w:cs="宋体"/>
                <w:szCs w:val="21"/>
              </w:rPr>
              <w:t>2、获得过省级质量奖或安全奖项的，每项得</w:t>
            </w:r>
            <w:r>
              <w:rPr>
                <w:rFonts w:ascii="宋体" w:hAnsi="宋体" w:cs="宋体"/>
                <w:szCs w:val="21"/>
              </w:rPr>
              <w:t>1.5</w:t>
            </w:r>
            <w:r>
              <w:rPr>
                <w:rFonts w:hint="eastAsia" w:ascii="宋体" w:hAnsi="宋体" w:cs="宋体"/>
                <w:szCs w:val="21"/>
              </w:rPr>
              <w:t>分，本小项最高得20分；</w:t>
            </w:r>
          </w:p>
          <w:p w14:paraId="3DCE1A57">
            <w:pPr>
              <w:adjustRightInd w:val="0"/>
              <w:snapToGrid w:val="0"/>
              <w:rPr>
                <w:rFonts w:hint="eastAsia" w:ascii="宋体" w:hAnsi="宋体" w:cs="宋体"/>
                <w:szCs w:val="21"/>
              </w:rPr>
            </w:pPr>
            <w:r>
              <w:rPr>
                <w:rFonts w:ascii="宋体" w:hAnsi="宋体" w:cs="宋体"/>
                <w:szCs w:val="21"/>
              </w:rPr>
              <w:t>3</w:t>
            </w:r>
            <w:r>
              <w:rPr>
                <w:rFonts w:hint="eastAsia" w:ascii="宋体" w:hAnsi="宋体" w:cs="宋体"/>
                <w:szCs w:val="21"/>
              </w:rPr>
              <w:t>、获得过市级质量奖或安全奖项的，每项得</w:t>
            </w:r>
            <w:r>
              <w:rPr>
                <w:rFonts w:ascii="宋体" w:hAnsi="宋体" w:cs="宋体"/>
                <w:szCs w:val="21"/>
              </w:rPr>
              <w:t>0.5</w:t>
            </w:r>
            <w:r>
              <w:rPr>
                <w:rFonts w:hint="eastAsia" w:ascii="宋体" w:hAnsi="宋体" w:cs="宋体"/>
                <w:szCs w:val="21"/>
              </w:rPr>
              <w:t>分，本小项最高得10分。</w:t>
            </w:r>
          </w:p>
          <w:p w14:paraId="26D555AC">
            <w:pPr>
              <w:adjustRightInd w:val="0"/>
              <w:snapToGrid w:val="0"/>
              <w:rPr>
                <w:rFonts w:hint="eastAsia" w:ascii="宋体" w:hAnsi="宋体" w:cs="宋体"/>
                <w:szCs w:val="21"/>
              </w:rPr>
            </w:pPr>
            <w:r>
              <w:rPr>
                <w:rFonts w:hint="eastAsia" w:ascii="宋体" w:hAnsi="宋体" w:cs="宋体"/>
                <w:szCs w:val="21"/>
              </w:rPr>
              <w:t>注：不符合上述条件的不得分，本项最高得</w:t>
            </w:r>
            <w:r>
              <w:rPr>
                <w:rFonts w:ascii="宋体" w:hAnsi="宋体" w:cs="宋体"/>
                <w:szCs w:val="21"/>
              </w:rPr>
              <w:t>30</w:t>
            </w:r>
            <w:r>
              <w:rPr>
                <w:rFonts w:hint="eastAsia" w:ascii="宋体" w:hAnsi="宋体" w:cs="宋体"/>
                <w:szCs w:val="21"/>
              </w:rPr>
              <w:t>分。对同一项目按最高奖项计取一次，不累计计算。</w:t>
            </w:r>
          </w:p>
        </w:tc>
      </w:tr>
      <w:tr w14:paraId="5E0102A3">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39" w:hRule="atLeast"/>
          <w:jc w:val="center"/>
        </w:trPr>
        <w:tc>
          <w:tcPr>
            <w:tcW w:w="1328" w:type="dxa"/>
            <w:vMerge w:val="continue"/>
            <w:tcBorders>
              <w:left w:val="single" w:color="000000" w:sz="8" w:space="0"/>
              <w:right w:val="single" w:color="000000" w:sz="4" w:space="0"/>
            </w:tcBorders>
            <w:vAlign w:val="center"/>
          </w:tcPr>
          <w:p w14:paraId="184B0B0E">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14:paraId="11F3E770">
            <w:pPr>
              <w:adjustRightInd w:val="0"/>
              <w:snapToGrid w:val="0"/>
              <w:jc w:val="center"/>
              <w:rPr>
                <w:rFonts w:hint="eastAsia" w:ascii="宋体" w:hAnsi="宋体" w:cs="宋体"/>
                <w:szCs w:val="21"/>
              </w:rPr>
            </w:pPr>
            <w:r>
              <w:rPr>
                <w:rFonts w:hint="eastAsia" w:ascii="宋体" w:hAnsi="宋体" w:cs="宋体"/>
                <w:szCs w:val="21"/>
              </w:rPr>
              <w:t>研发能力</w:t>
            </w:r>
          </w:p>
        </w:tc>
        <w:tc>
          <w:tcPr>
            <w:tcW w:w="872" w:type="dxa"/>
            <w:tcBorders>
              <w:top w:val="single" w:color="000000" w:sz="4" w:space="0"/>
              <w:left w:val="single" w:color="000000" w:sz="4" w:space="0"/>
              <w:right w:val="single" w:color="000000" w:sz="4" w:space="0"/>
            </w:tcBorders>
            <w:vAlign w:val="center"/>
          </w:tcPr>
          <w:p w14:paraId="550274E0">
            <w:pPr>
              <w:tabs>
                <w:tab w:val="left" w:pos="360"/>
              </w:tabs>
              <w:snapToGrid w:val="0"/>
              <w:jc w:val="center"/>
              <w:rPr>
                <w:rFonts w:hint="eastAsia" w:ascii="宋体" w:hAnsi="宋体" w:cs="宋体"/>
                <w:szCs w:val="21"/>
              </w:rPr>
            </w:pPr>
            <w:r>
              <w:rPr>
                <w:rFonts w:hint="eastAsia" w:hAnsi="宋体" w:cs="宋体"/>
                <w:bCs/>
                <w:kern w:val="0"/>
                <w:szCs w:val="21"/>
                <w:lang w:bidi="ar"/>
              </w:rPr>
              <w:t>2</w:t>
            </w:r>
            <w:r>
              <w:rPr>
                <w:rFonts w:hAnsi="宋体" w:cs="宋体"/>
                <w:bCs/>
                <w:kern w:val="0"/>
                <w:szCs w:val="21"/>
                <w:lang w:bidi="ar"/>
              </w:rPr>
              <w:t>0</w:t>
            </w:r>
          </w:p>
        </w:tc>
        <w:tc>
          <w:tcPr>
            <w:tcW w:w="11561" w:type="dxa"/>
            <w:tcBorders>
              <w:top w:val="single" w:color="000000" w:sz="4" w:space="0"/>
              <w:left w:val="single" w:color="000000" w:sz="4" w:space="0"/>
              <w:bottom w:val="single" w:color="000000" w:sz="4" w:space="0"/>
              <w:right w:val="single" w:color="000000" w:sz="4" w:space="0"/>
            </w:tcBorders>
            <w:vAlign w:val="center"/>
          </w:tcPr>
          <w:p w14:paraId="5A4A9043">
            <w:pPr>
              <w:adjustRightInd w:val="0"/>
              <w:snapToGrid w:val="0"/>
              <w:rPr>
                <w:rFonts w:hint="eastAsia" w:ascii="宋体" w:hAnsi="宋体" w:cs="宋体"/>
                <w:szCs w:val="21"/>
              </w:rPr>
            </w:pPr>
            <w:r>
              <w:rPr>
                <w:rFonts w:hint="eastAsia" w:ascii="宋体" w:hAnsi="宋体" w:cs="宋体"/>
                <w:szCs w:val="21"/>
              </w:rPr>
              <w:t>投标人自202</w:t>
            </w:r>
            <w:r>
              <w:rPr>
                <w:rFonts w:ascii="宋体" w:hAnsi="宋体" w:cs="宋体"/>
                <w:szCs w:val="21"/>
              </w:rPr>
              <w:t>1</w:t>
            </w:r>
            <w:r>
              <w:rPr>
                <w:rFonts w:hint="eastAsia" w:ascii="宋体" w:hAnsi="宋体" w:cs="宋体"/>
                <w:szCs w:val="21"/>
              </w:rPr>
              <w:t>年1月1日至投标截止时间止，获得过房建类工法证书：</w:t>
            </w:r>
          </w:p>
          <w:p w14:paraId="798D40D7">
            <w:pPr>
              <w:adjustRightInd w:val="0"/>
              <w:snapToGrid w:val="0"/>
              <w:rPr>
                <w:rFonts w:hint="eastAsia" w:ascii="宋体" w:hAnsi="宋体" w:cs="宋体"/>
                <w:szCs w:val="21"/>
              </w:rPr>
            </w:pPr>
            <w:r>
              <w:rPr>
                <w:rFonts w:hint="eastAsia" w:ascii="宋体" w:hAnsi="宋体" w:cs="宋体"/>
                <w:szCs w:val="21"/>
              </w:rPr>
              <w:t>（1）获得过国家级（或部级）工法证书的，每项得</w:t>
            </w:r>
            <w:r>
              <w:rPr>
                <w:rFonts w:ascii="宋体" w:hAnsi="宋体" w:cs="宋体"/>
                <w:szCs w:val="21"/>
              </w:rPr>
              <w:t>1</w:t>
            </w:r>
            <w:r>
              <w:rPr>
                <w:rFonts w:hint="eastAsia" w:ascii="宋体" w:hAnsi="宋体" w:cs="宋体"/>
                <w:szCs w:val="21"/>
              </w:rPr>
              <w:t>分，本小项最高得</w:t>
            </w:r>
            <w:r>
              <w:rPr>
                <w:rFonts w:ascii="宋体" w:hAnsi="宋体" w:cs="宋体"/>
                <w:szCs w:val="21"/>
              </w:rPr>
              <w:t>2</w:t>
            </w:r>
            <w:r>
              <w:rPr>
                <w:rFonts w:hint="eastAsia" w:ascii="宋体" w:hAnsi="宋体" w:cs="宋体"/>
                <w:szCs w:val="21"/>
              </w:rPr>
              <w:t>0分；</w:t>
            </w:r>
          </w:p>
          <w:p w14:paraId="3AFD6487">
            <w:pPr>
              <w:adjustRightInd w:val="0"/>
              <w:snapToGrid w:val="0"/>
              <w:rPr>
                <w:rFonts w:hint="eastAsia" w:ascii="宋体" w:hAnsi="宋体" w:cs="宋体"/>
                <w:szCs w:val="21"/>
              </w:rPr>
            </w:pPr>
            <w:r>
              <w:rPr>
                <w:rFonts w:hint="eastAsia" w:ascii="宋体" w:hAnsi="宋体" w:cs="宋体"/>
                <w:szCs w:val="21"/>
              </w:rPr>
              <w:t>（2）获得过省级工法证书的，每项得0.</w:t>
            </w:r>
            <w:r>
              <w:rPr>
                <w:rFonts w:ascii="宋体" w:hAnsi="宋体" w:cs="宋体"/>
                <w:szCs w:val="21"/>
              </w:rPr>
              <w:t>5</w:t>
            </w:r>
            <w:r>
              <w:rPr>
                <w:rFonts w:hint="eastAsia" w:ascii="宋体" w:hAnsi="宋体" w:cs="宋体"/>
                <w:szCs w:val="21"/>
              </w:rPr>
              <w:t>分，本小项最高得10分。</w:t>
            </w:r>
          </w:p>
          <w:p w14:paraId="26066297">
            <w:pPr>
              <w:adjustRightInd w:val="0"/>
              <w:snapToGrid w:val="0"/>
              <w:rPr>
                <w:rFonts w:hint="eastAsia" w:ascii="宋体" w:hAnsi="宋体" w:cs="宋体"/>
                <w:szCs w:val="21"/>
              </w:rPr>
            </w:pPr>
            <w:r>
              <w:rPr>
                <w:rFonts w:hint="eastAsia" w:ascii="宋体" w:hAnsi="宋体" w:cs="宋体"/>
                <w:szCs w:val="21"/>
              </w:rPr>
              <w:t>注：不符合上述条件的不得分，本项最高得</w:t>
            </w:r>
            <w:r>
              <w:rPr>
                <w:rFonts w:ascii="宋体" w:hAnsi="宋体" w:cs="宋体"/>
                <w:szCs w:val="21"/>
              </w:rPr>
              <w:t>20</w:t>
            </w:r>
            <w:r>
              <w:rPr>
                <w:rFonts w:hint="eastAsia" w:ascii="宋体" w:hAnsi="宋体" w:cs="宋体"/>
                <w:szCs w:val="21"/>
              </w:rPr>
              <w:t>分。对同一项目按最高级别计取一次，不累计计算。</w:t>
            </w:r>
          </w:p>
        </w:tc>
      </w:tr>
      <w:tr w14:paraId="74AFC867">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6" w:hRule="atLeast"/>
          <w:jc w:val="center"/>
        </w:trPr>
        <w:tc>
          <w:tcPr>
            <w:tcW w:w="1328" w:type="dxa"/>
            <w:vMerge w:val="continue"/>
            <w:tcBorders>
              <w:left w:val="single" w:color="000000" w:sz="8" w:space="0"/>
              <w:right w:val="single" w:color="000000" w:sz="4" w:space="0"/>
            </w:tcBorders>
            <w:vAlign w:val="center"/>
          </w:tcPr>
          <w:p w14:paraId="67CF0180">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14:paraId="0B7986FC">
            <w:pPr>
              <w:adjustRightInd w:val="0"/>
              <w:snapToGrid w:val="0"/>
              <w:jc w:val="center"/>
              <w:rPr>
                <w:rFonts w:hint="eastAsia" w:ascii="宋体" w:hAnsi="宋体" w:cs="宋体"/>
                <w:szCs w:val="21"/>
              </w:rPr>
            </w:pPr>
            <w:r>
              <w:rPr>
                <w:rFonts w:hint="eastAsia" w:ascii="宋体" w:hAnsi="宋体" w:cs="宋体"/>
                <w:szCs w:val="21"/>
              </w:rPr>
              <w:t>第三方评价</w:t>
            </w:r>
          </w:p>
        </w:tc>
        <w:tc>
          <w:tcPr>
            <w:tcW w:w="872" w:type="dxa"/>
            <w:tcBorders>
              <w:top w:val="single" w:color="000000" w:sz="4" w:space="0"/>
              <w:left w:val="single" w:color="000000" w:sz="4" w:space="0"/>
              <w:right w:val="single" w:color="000000" w:sz="4" w:space="0"/>
            </w:tcBorders>
            <w:vAlign w:val="center"/>
          </w:tcPr>
          <w:p w14:paraId="503C3236">
            <w:pPr>
              <w:adjustRightInd w:val="0"/>
              <w:snapToGrid w:val="0"/>
              <w:jc w:val="center"/>
              <w:rPr>
                <w:rFonts w:hint="eastAsia" w:ascii="宋体" w:hAnsi="宋体" w:cs="宋体"/>
                <w:szCs w:val="21"/>
              </w:rPr>
            </w:pPr>
            <w:r>
              <w:rPr>
                <w:rFonts w:hint="eastAsia" w:ascii="宋体" w:hAnsi="宋体" w:cs="宋体"/>
                <w:szCs w:val="21"/>
              </w:rPr>
              <w:t>20</w:t>
            </w:r>
          </w:p>
        </w:tc>
        <w:tc>
          <w:tcPr>
            <w:tcW w:w="11561" w:type="dxa"/>
            <w:tcBorders>
              <w:top w:val="single" w:color="000000" w:sz="4" w:space="0"/>
              <w:left w:val="single" w:color="000000" w:sz="4" w:space="0"/>
              <w:right w:val="single" w:color="000000" w:sz="4" w:space="0"/>
            </w:tcBorders>
            <w:vAlign w:val="center"/>
          </w:tcPr>
          <w:p w14:paraId="305F1217">
            <w:pPr>
              <w:adjustRightInd w:val="0"/>
              <w:snapToGrid w:val="0"/>
              <w:rPr>
                <w:rFonts w:hint="eastAsia" w:ascii="宋体" w:hAnsi="宋体" w:cs="宋体"/>
                <w:szCs w:val="21"/>
              </w:rPr>
            </w:pPr>
            <w:r>
              <w:rPr>
                <w:rFonts w:hint="eastAsia" w:ascii="宋体" w:hAnsi="宋体" w:cs="宋体"/>
                <w:szCs w:val="21"/>
              </w:rPr>
              <w:t>至投标截止时间止，投标人曾获得过省级或以上建筑工程类科技创新企业类证书的，每次得4分，最高得20分；</w:t>
            </w:r>
          </w:p>
          <w:p w14:paraId="4A45D957">
            <w:pPr>
              <w:adjustRightInd w:val="0"/>
              <w:snapToGrid w:val="0"/>
              <w:rPr>
                <w:rFonts w:hint="eastAsia" w:ascii="宋体" w:hAnsi="宋体" w:cs="仿宋"/>
                <w:color w:val="000000"/>
                <w:szCs w:val="21"/>
              </w:rPr>
            </w:pPr>
            <w:r>
              <w:rPr>
                <w:rFonts w:hint="eastAsia" w:ascii="宋体" w:hAnsi="宋体" w:cs="宋体"/>
                <w:szCs w:val="21"/>
              </w:rPr>
              <w:t>注：不符合上述条件的不得分，本项最高得20分。</w:t>
            </w:r>
          </w:p>
        </w:tc>
      </w:tr>
      <w:tr w14:paraId="00595D42">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 w:hRule="atLeast"/>
          <w:jc w:val="center"/>
        </w:trPr>
        <w:tc>
          <w:tcPr>
            <w:tcW w:w="2488" w:type="dxa"/>
            <w:gridSpan w:val="2"/>
            <w:tcBorders>
              <w:top w:val="single" w:color="000000" w:sz="4" w:space="0"/>
              <w:left w:val="single" w:color="000000" w:sz="8" w:space="0"/>
              <w:bottom w:val="single" w:color="000000" w:sz="4" w:space="0"/>
              <w:right w:val="single" w:color="000000" w:sz="4" w:space="0"/>
            </w:tcBorders>
            <w:vAlign w:val="center"/>
          </w:tcPr>
          <w:p w14:paraId="16A8038B">
            <w:pPr>
              <w:adjustRightInd w:val="0"/>
              <w:snapToGrid w:val="0"/>
              <w:jc w:val="center"/>
              <w:rPr>
                <w:rStyle w:val="112"/>
                <w:szCs w:val="21"/>
              </w:rPr>
            </w:pPr>
            <w:r>
              <w:rPr>
                <w:rStyle w:val="112"/>
                <w:rFonts w:hint="eastAsia"/>
                <w:szCs w:val="21"/>
              </w:rPr>
              <w:t>合计</w:t>
            </w:r>
          </w:p>
        </w:tc>
        <w:tc>
          <w:tcPr>
            <w:tcW w:w="872" w:type="dxa"/>
            <w:tcBorders>
              <w:top w:val="single" w:color="000000" w:sz="4" w:space="0"/>
              <w:left w:val="single" w:color="000000" w:sz="4" w:space="0"/>
              <w:bottom w:val="single" w:color="000000" w:sz="4" w:space="0"/>
              <w:right w:val="single" w:color="000000" w:sz="4" w:space="0"/>
            </w:tcBorders>
            <w:vAlign w:val="center"/>
          </w:tcPr>
          <w:p w14:paraId="469CA32B">
            <w:pPr>
              <w:adjustRightInd w:val="0"/>
              <w:snapToGrid w:val="0"/>
              <w:jc w:val="center"/>
              <w:rPr>
                <w:rStyle w:val="112"/>
                <w:szCs w:val="21"/>
              </w:rPr>
            </w:pPr>
            <w:r>
              <w:rPr>
                <w:rStyle w:val="112"/>
                <w:rFonts w:hint="eastAsia"/>
                <w:szCs w:val="21"/>
              </w:rPr>
              <w:t>100</w:t>
            </w:r>
          </w:p>
        </w:tc>
        <w:tc>
          <w:tcPr>
            <w:tcW w:w="11561" w:type="dxa"/>
            <w:tcBorders>
              <w:top w:val="single" w:color="000000" w:sz="4" w:space="0"/>
              <w:left w:val="single" w:color="000000" w:sz="4" w:space="0"/>
              <w:bottom w:val="single" w:color="000000" w:sz="4" w:space="0"/>
              <w:right w:val="single" w:color="000000" w:sz="4" w:space="0"/>
            </w:tcBorders>
            <w:vAlign w:val="center"/>
          </w:tcPr>
          <w:p w14:paraId="022C80E4">
            <w:pPr>
              <w:adjustRightInd w:val="0"/>
              <w:snapToGrid w:val="0"/>
              <w:rPr>
                <w:rStyle w:val="112"/>
                <w:szCs w:val="21"/>
              </w:rPr>
            </w:pPr>
          </w:p>
        </w:tc>
      </w:tr>
    </w:tbl>
    <w:p w14:paraId="7F5B69D1">
      <w:pPr>
        <w:spacing w:line="400" w:lineRule="exact"/>
        <w:jc w:val="left"/>
        <w:rPr>
          <w:rFonts w:hint="eastAsia" w:ascii="等线" w:hAnsi="等线" w:eastAsia="等线" w:cs="宋体"/>
          <w:kern w:val="0"/>
          <w:szCs w:val="21"/>
        </w:rPr>
      </w:pPr>
    </w:p>
    <w:p w14:paraId="70F77AA4">
      <w:pPr>
        <w:spacing w:line="400" w:lineRule="exact"/>
        <w:jc w:val="left"/>
        <w:rPr>
          <w:rFonts w:hint="eastAsia" w:ascii="等线" w:hAnsi="等线" w:eastAsia="等线"/>
          <w:b/>
          <w:bCs/>
        </w:rPr>
      </w:pPr>
      <w:r>
        <w:rPr>
          <w:rFonts w:hint="eastAsia" w:ascii="等线" w:hAnsi="等线" w:eastAsia="等线" w:cs="宋体"/>
          <w:kern w:val="0"/>
          <w:szCs w:val="21"/>
        </w:rPr>
        <w:t>备注：</w:t>
      </w:r>
    </w:p>
    <w:p w14:paraId="6128E208">
      <w:pPr>
        <w:spacing w:line="400" w:lineRule="exact"/>
        <w:ind w:firstLine="420" w:firstLineChars="200"/>
        <w:rPr>
          <w:rFonts w:hint="eastAsia" w:ascii="宋体" w:hAnsi="宋体" w:cs="宋体"/>
          <w:szCs w:val="21"/>
        </w:rPr>
      </w:pPr>
      <w:r>
        <w:rPr>
          <w:rFonts w:hint="eastAsia" w:hAnsi="宋体"/>
          <w:szCs w:val="21"/>
        </w:rPr>
        <w:t>1、【企业业绩】：</w:t>
      </w:r>
      <w:r>
        <w:rPr>
          <w:rFonts w:hint="eastAsia" w:ascii="宋体" w:hAnsi="宋体" w:cs="宋体"/>
          <w:szCs w:val="21"/>
        </w:rPr>
        <w:t>业绩取自广州市住建行业信用管理平台。投标人须提供类似工程业绩的项目名称及业绩在广州市住建行业信用管理平台中的项目业绩编号和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业绩编号及网页信息截图的业绩不予评审。若投标人提供的项目名称与项目业绩编号不一致：①项目名称和项目业绩编号在平台内分别对应不同业绩的，以项目名称对应的业绩为准②项目名称存在对应业绩的，项目业绩编号在平台内不存在对应业绩，以项目名称对应的业绩为准③项目名称在平台内不存在对应业绩，项目业绩编号存在对应业绩的，以项目业绩编号对应的业绩为准。评标委员会对业绩的评审以投标截止时间在平台内业绩上传件为依据。</w:t>
      </w:r>
    </w:p>
    <w:p w14:paraId="787441DE">
      <w:pPr>
        <w:widowControl/>
        <w:shd w:val="clear" w:color="auto" w:fill="FFFFFF"/>
        <w:spacing w:line="400" w:lineRule="exact"/>
        <w:rPr>
          <w:rFonts w:hint="eastAsia" w:ascii="宋体" w:hAnsi="宋体" w:cs="宋体"/>
          <w:szCs w:val="21"/>
        </w:rPr>
      </w:pPr>
      <w:r>
        <w:rPr>
          <w:rFonts w:hint="eastAsia" w:ascii="宋体" w:hAnsi="宋体" w:cs="宋体"/>
          <w:szCs w:val="21"/>
        </w:rPr>
        <w:t>（1）金额以中标通知书载明的施工费用为准，中标通知书上没有金额或免招标的，以施工合同（不含补充合同）为准。</w:t>
      </w:r>
    </w:p>
    <w:p w14:paraId="1F0FD03F">
      <w:pPr>
        <w:widowControl/>
        <w:shd w:val="clear" w:color="auto" w:fill="FFFFFF"/>
        <w:spacing w:line="400" w:lineRule="exact"/>
        <w:rPr>
          <w:rFonts w:hint="eastAsia" w:ascii="宋体" w:hAnsi="宋体" w:cs="宋体"/>
          <w:szCs w:val="21"/>
        </w:rPr>
      </w:pPr>
      <w:r>
        <w:rPr>
          <w:rFonts w:hint="eastAsia" w:ascii="宋体" w:hAnsi="宋体" w:cs="宋体"/>
          <w:szCs w:val="21"/>
        </w:rPr>
        <w:t>（2）完成时间以竣工验收文件为准。验收文件至少具有建设单位、设计、施工和监理单位盖章。</w:t>
      </w:r>
    </w:p>
    <w:p w14:paraId="3CB4B842">
      <w:pPr>
        <w:widowControl/>
        <w:shd w:val="clear" w:color="auto" w:fill="FFFFFF"/>
        <w:spacing w:line="400" w:lineRule="exact"/>
        <w:rPr>
          <w:rFonts w:hint="eastAsia" w:ascii="宋体" w:hAnsi="宋体" w:cs="宋体"/>
          <w:kern w:val="0"/>
          <w:szCs w:val="21"/>
        </w:rPr>
      </w:pPr>
      <w:r>
        <w:rPr>
          <w:rFonts w:hint="eastAsia" w:ascii="宋体" w:hAnsi="宋体" w:cs="宋体"/>
          <w:szCs w:val="21"/>
        </w:rPr>
        <w:t>（3）平台内业绩上传件不符合上述要求的或登记的工程资质内容与施工合同等业绩证明资料不相符的，该项业绩不予认定。</w:t>
      </w:r>
    </w:p>
    <w:p w14:paraId="7C0D9EBB">
      <w:pPr>
        <w:widowControl/>
        <w:shd w:val="clear" w:color="auto" w:fill="FFFFFF"/>
        <w:spacing w:line="400" w:lineRule="exact"/>
        <w:rPr>
          <w:rFonts w:hint="eastAsia" w:ascii="宋体" w:hAnsi="宋体" w:cs="宋体"/>
          <w:kern w:val="0"/>
          <w:szCs w:val="21"/>
        </w:rPr>
      </w:pPr>
    </w:p>
    <w:p w14:paraId="318F5536">
      <w:pPr>
        <w:widowControl/>
        <w:shd w:val="clear" w:color="auto" w:fill="FFFFFF"/>
        <w:spacing w:line="400" w:lineRule="exact"/>
        <w:rPr>
          <w:rFonts w:hint="eastAsia" w:ascii="宋体" w:hAnsi="宋体" w:cs="宋体"/>
          <w:kern w:val="0"/>
          <w:szCs w:val="21"/>
        </w:rPr>
      </w:pPr>
      <w:r>
        <w:rPr>
          <w:rFonts w:hint="eastAsia" w:ascii="宋体" w:hAnsi="宋体" w:cs="宋体"/>
          <w:kern w:val="0"/>
          <w:szCs w:val="21"/>
        </w:rPr>
        <w:t>2、【业绩奖项】：（1）工程获奖可取自广州市住建行业信用管理平台或提供获奖证书扫描件。①国家级工程质量或安全奖指的是中国建设工程鲁班奖、国家优质工程金奖、国家优质工程奖、中国土木工程詹天佑奖、建设工程项目施工安全生产标准化诚信工地（原国家AAA级安全文明标准化诚信工地）、国家工程优质奖等；省或市级质量或安全奖包括：由省、市级建设行政主管部门或行业协会（行业协会须在民政部门取得成立登记批准，需要提供组织在中国社会组织政务服务平台（网址：https://chinanpo.mca.gov.cn/）“全国社会组织信用信息公示平台”查询结果截图，证明其登记备案）颁发的质量或安全类工程奖项，其它如QC成果、科技进步及技术应用类奖项不参与计分；②只计算房建类工程质量或安全奖项，其他非房建项目，如：路桥、铁路、水利、电力、化工、冶金、市政等获奖不参与计分。同一项目获得多个奖项的，该项目获奖只按其中一个奖项所在最高级别计算一次分数，不得重复计算。</w:t>
      </w:r>
    </w:p>
    <w:p w14:paraId="62C4B409">
      <w:pPr>
        <w:widowControl/>
        <w:shd w:val="clear" w:color="auto" w:fill="FFFFFF"/>
        <w:spacing w:line="400" w:lineRule="exact"/>
        <w:rPr>
          <w:rFonts w:hint="eastAsia" w:ascii="宋体" w:hAnsi="宋体" w:cs="宋体"/>
          <w:kern w:val="0"/>
          <w:szCs w:val="21"/>
        </w:rPr>
      </w:pPr>
      <w:r>
        <w:rPr>
          <w:rFonts w:hint="eastAsia" w:ascii="宋体" w:hAnsi="宋体" w:cs="宋体"/>
          <w:kern w:val="0"/>
          <w:szCs w:val="21"/>
        </w:rPr>
        <w:t>（2）投标人须提交获奖证书扫描件或广州市住建行业信用管理平台的网页信息截图（网页信息截图须能清晰显示带有“住建行业信用管理平台”名称，并至少包含“项目基本信息”、“奖项信息”等信息），时间以获奖证书颁发时间为准，并加盖投标人电子印章，不符合上述条件不予评审。</w:t>
      </w:r>
    </w:p>
    <w:p w14:paraId="2F3B98AF">
      <w:pPr>
        <w:spacing w:line="400" w:lineRule="exact"/>
        <w:rPr>
          <w:rFonts w:hint="eastAsia" w:ascii="宋体" w:hAnsi="宋体" w:cs="宋体"/>
          <w:kern w:val="0"/>
          <w:szCs w:val="21"/>
        </w:rPr>
      </w:pPr>
    </w:p>
    <w:p w14:paraId="1C5D3C21">
      <w:pPr>
        <w:spacing w:line="400" w:lineRule="exact"/>
        <w:rPr>
          <w:rFonts w:hint="eastAsia" w:ascii="宋体" w:hAnsi="宋体" w:cs="宋体"/>
          <w:kern w:val="0"/>
          <w:szCs w:val="21"/>
        </w:rPr>
      </w:pPr>
      <w:r>
        <w:rPr>
          <w:rFonts w:hint="eastAsia" w:ascii="宋体" w:hAnsi="宋体" w:cs="宋体"/>
          <w:kern w:val="0"/>
          <w:szCs w:val="21"/>
        </w:rPr>
        <w:t>3、【研发能力】：</w:t>
      </w:r>
    </w:p>
    <w:p w14:paraId="3FD88D90">
      <w:pPr>
        <w:spacing w:line="400" w:lineRule="exact"/>
        <w:rPr>
          <w:rFonts w:hint="eastAsia" w:ascii="宋体" w:hAnsi="宋体" w:cs="宋体"/>
          <w:kern w:val="0"/>
          <w:szCs w:val="21"/>
          <w:shd w:val="clear" w:color="auto" w:fill="FFFFFF"/>
        </w:rPr>
      </w:pPr>
      <w:r>
        <w:rPr>
          <w:rFonts w:hint="eastAsia" w:ascii="宋体" w:hAnsi="宋体" w:cs="宋体"/>
          <w:kern w:val="0"/>
          <w:szCs w:val="21"/>
          <w:shd w:val="clear" w:color="auto" w:fill="FFFFFF"/>
        </w:rPr>
        <w:t>工法奖项以投标人所提供的工法奖项证书等证明材料为准，时间以证书颁发时间为准。投标人所提供的工法科技成果须成功应用于</w:t>
      </w:r>
      <w:r>
        <w:rPr>
          <w:rFonts w:hint="eastAsia" w:ascii="宋体" w:hAnsi="宋体" w:cs="宋体"/>
          <w:szCs w:val="21"/>
        </w:rPr>
        <w:t>房屋</w:t>
      </w:r>
      <w:r>
        <w:rPr>
          <w:rFonts w:hint="eastAsia" w:ascii="宋体" w:hAnsi="宋体" w:cs="宋体"/>
          <w:kern w:val="0"/>
          <w:szCs w:val="21"/>
        </w:rPr>
        <w:t>建筑工程</w:t>
      </w:r>
      <w:r>
        <w:rPr>
          <w:rFonts w:hint="eastAsia" w:ascii="宋体" w:hAnsi="宋体" w:cs="宋体"/>
          <w:kern w:val="0"/>
          <w:szCs w:val="21"/>
          <w:shd w:val="clear" w:color="auto" w:fill="FFFFFF"/>
        </w:rPr>
        <w:t>，须提交建设行政主管部门或行业协会（行业协会须在民政管理部门登记备案）或其他工法主管部门颁发的工法证书扫描件及可反映工法科技成果成功应用在具体</w:t>
      </w:r>
      <w:r>
        <w:rPr>
          <w:rFonts w:hint="eastAsia" w:ascii="宋体" w:hAnsi="宋体" w:cs="宋体"/>
          <w:szCs w:val="21"/>
        </w:rPr>
        <w:t>房屋</w:t>
      </w:r>
      <w:r>
        <w:rPr>
          <w:rFonts w:hint="eastAsia" w:ascii="宋体" w:hAnsi="宋体" w:cs="宋体"/>
          <w:kern w:val="0"/>
          <w:szCs w:val="21"/>
        </w:rPr>
        <w:t>建筑工程</w:t>
      </w:r>
      <w:r>
        <w:rPr>
          <w:rFonts w:hint="eastAsia" w:ascii="宋体" w:hAnsi="宋体" w:cs="宋体"/>
          <w:kern w:val="0"/>
          <w:szCs w:val="21"/>
          <w:shd w:val="clear" w:color="auto" w:fill="FFFFFF"/>
        </w:rPr>
        <w:t>项目的科学技术成果鉴定证书扫描件，以上扫描件均需加盖投标单位电子印章。以上要求提供的扫描件缺一不可，否则该工法不能计算有效工法。同一工法获得多个奖项的，该工法奖项只按其中一个奖项所在最高级别计算一次分数，不得重复计算。直辖市所颁发的工法属于省级工法。</w:t>
      </w:r>
    </w:p>
    <w:p w14:paraId="71BBA367">
      <w:pPr>
        <w:spacing w:line="400" w:lineRule="exact"/>
      </w:pPr>
    </w:p>
    <w:p w14:paraId="46789B4E">
      <w:pPr>
        <w:pStyle w:val="113"/>
        <w:spacing w:line="400" w:lineRule="exact"/>
        <w:rPr>
          <w:rFonts w:hint="eastAsia" w:hAnsi="宋体" w:cs="宋体"/>
          <w:color w:val="auto"/>
          <w:sz w:val="21"/>
          <w:szCs w:val="21"/>
          <w:shd w:val="clear" w:color="auto" w:fill="FFFFFF"/>
        </w:rPr>
      </w:pPr>
      <w:r>
        <w:rPr>
          <w:rFonts w:hint="eastAsia" w:hAnsi="宋体" w:cs="宋体"/>
          <w:color w:val="auto"/>
          <w:sz w:val="21"/>
          <w:szCs w:val="21"/>
        </w:rPr>
        <w:t>4、【第三方评价】：</w:t>
      </w:r>
      <w:r>
        <w:rPr>
          <w:rFonts w:hint="eastAsia" w:hAnsi="宋体" w:cs="宋体"/>
          <w:color w:val="auto"/>
          <w:sz w:val="21"/>
          <w:szCs w:val="21"/>
          <w:shd w:val="clear" w:color="auto" w:fill="FFFFFF"/>
        </w:rPr>
        <w:t>科技创新先进企业证书须提供网上查询获奖名单公示或公布截图（须由建设行政主管部门或行业协会或学会颁发）以及获奖证书的扫描件（证书获奖单位必须与投标单位名称一致，不包含上级公司、子分公司及区域公司），时间以网上查询结果截图或证书载明的年度为准，每个年度只计算1次得分。若颁发单位是行业协会或学会，须同时提供该颁发单位在“中国社会组织公共服务平台”网站(https://chinanpo.mca.gov.cn)登记的查询结果截图，否则该获奖证书不予认定。不满足上述要求的或未提供相关证明材料的不计分。</w:t>
      </w:r>
    </w:p>
    <w:p w14:paraId="1BEAE6F7">
      <w:pPr>
        <w:pStyle w:val="113"/>
        <w:spacing w:line="400" w:lineRule="exact"/>
        <w:rPr>
          <w:rFonts w:hint="eastAsia" w:hAnsi="宋体" w:cs="宋体"/>
          <w:color w:val="auto"/>
          <w:sz w:val="21"/>
          <w:szCs w:val="21"/>
          <w:shd w:val="clear" w:color="auto" w:fill="FFFFFF"/>
        </w:rPr>
      </w:pPr>
    </w:p>
    <w:p w14:paraId="1DAB4D3A">
      <w:pPr>
        <w:spacing w:after="156" w:afterLines="50" w:line="400" w:lineRule="exact"/>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、投标人如果同时满足多个评分档次的，按所满足的最高档得分。</w:t>
      </w:r>
    </w:p>
    <w:p w14:paraId="4FBE6616">
      <w:pPr>
        <w:spacing w:after="156" w:afterLines="50" w:line="400" w:lineRule="exact"/>
        <w:rPr>
          <w:rFonts w:hint="eastAsia" w:ascii="宋体" w:hAnsi="宋体" w:cs="宋体"/>
          <w:kern w:val="0"/>
          <w:szCs w:val="21"/>
        </w:rPr>
      </w:pPr>
      <w:r>
        <w:rPr>
          <w:rFonts w:ascii="宋体" w:hAnsi="宋体" w:cs="宋体"/>
          <w:kern w:val="0"/>
          <w:szCs w:val="21"/>
        </w:rPr>
        <w:t>6</w:t>
      </w:r>
      <w:r>
        <w:rPr>
          <w:rFonts w:hint="eastAsia" w:ascii="宋体" w:hAnsi="宋体" w:cs="宋体"/>
          <w:kern w:val="0"/>
          <w:szCs w:val="21"/>
        </w:rPr>
        <w:t>、所有评委每个分项的分数汇总后的算术平均值为投标人的最终得分。分数出现小数点，保留小数点后二位小数，第三位小数四舍五入。</w:t>
      </w:r>
    </w:p>
    <w:p w14:paraId="565F46C9">
      <w:pPr>
        <w:spacing w:line="400" w:lineRule="exact"/>
        <w:ind w:firstLine="420"/>
        <w:rPr>
          <w:rFonts w:hint="eastAsia" w:ascii="宋体" w:hAnsi="宋体" w:cs="仿宋_GB2312"/>
          <w:color w:val="000000" w:themeColor="text1"/>
          <w:szCs w:val="21"/>
          <w14:textFill>
            <w14:solidFill>
              <w14:schemeClr w14:val="tx1"/>
            </w14:solidFill>
          </w14:textFill>
        </w:rPr>
      </w:pPr>
      <w:r>
        <w:rPr>
          <w:rFonts w:hAnsi="宋体" w:cs="宋体"/>
        </w:rPr>
        <w:t>评委签名：                                                                                     日期：     年   月   日</w:t>
      </w:r>
    </w:p>
    <w:p w14:paraId="202B835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br w:type="page"/>
      </w:r>
    </w:p>
    <w:p w14:paraId="405A2673">
      <w:pP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附表五（适用于区间抽取法）</w:t>
      </w:r>
    </w:p>
    <w:p w14:paraId="5D81EA0F">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经济标评分表</w:t>
      </w:r>
    </w:p>
    <w:p w14:paraId="5BFD2AF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0C3E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1A657C8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42670F20">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06BC0E6D">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7782303B">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58812FF5">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6F19B2D3">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7EE4D46">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1C1763C1">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85A971D">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56640F9F">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57B829AA">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F2355F8">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19A5E490">
            <w:pPr>
              <w:rPr>
                <w:rFonts w:hint="eastAsia" w:ascii="宋体" w:hAnsi="宋体"/>
                <w:color w:val="000000" w:themeColor="text1"/>
                <w:szCs w:val="21"/>
                <w14:textFill>
                  <w14:solidFill>
                    <w14:schemeClr w14:val="tx1"/>
                  </w14:solidFill>
                </w14:textFill>
              </w:rPr>
            </w:pPr>
          </w:p>
        </w:tc>
      </w:tr>
      <w:tr w14:paraId="7B79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450AAE13">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r>
              <w:rPr>
                <w:rFonts w:ascii="宋体" w:hAnsi="宋体"/>
                <w:color w:val="000000" w:themeColor="text1"/>
                <w:szCs w:val="21"/>
                <w14:textFill>
                  <w14:solidFill>
                    <w14:schemeClr w14:val="tx1"/>
                  </w14:solidFill>
                </w14:textFill>
              </w:rPr>
              <w:t>PT</w:t>
            </w:r>
            <w:r>
              <w:rPr>
                <w:rFonts w:hint="eastAsia" w:ascii="宋体" w:hAnsi="宋体"/>
                <w:color w:val="000000" w:themeColor="text1"/>
                <w:szCs w:val="21"/>
                <w14:textFill>
                  <w14:solidFill>
                    <w14:schemeClr w14:val="tx1"/>
                  </w14:solidFill>
                </w14:textFill>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45C4DB41">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2C1C29FA">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F831BBC">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73CBD2CF">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6D635565">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16CFE9D2">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149E6F2">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B2D9A98">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2F909A67">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59802B72">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250F9FF0">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637786C3">
            <w:pPr>
              <w:rPr>
                <w:rFonts w:hint="eastAsia" w:ascii="宋体" w:hAnsi="宋体"/>
                <w:color w:val="000000" w:themeColor="text1"/>
                <w:szCs w:val="21"/>
                <w14:textFill>
                  <w14:solidFill>
                    <w14:schemeClr w14:val="tx1"/>
                  </w14:solidFill>
                </w14:textFill>
              </w:rPr>
            </w:pPr>
          </w:p>
        </w:tc>
      </w:tr>
      <w:tr w14:paraId="08AE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C8ABAB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412A23D9">
            <w:pPr>
              <w:rPr>
                <w:rFonts w:hint="eastAsia" w:ascii="宋体" w:hAnsi="宋体"/>
                <w:color w:val="000000" w:themeColor="text1"/>
                <w:szCs w:val="21"/>
                <w14:textFill>
                  <w14:solidFill>
                    <w14:schemeClr w14:val="tx1"/>
                  </w14:solidFill>
                </w14:textFill>
              </w:rPr>
            </w:pPr>
          </w:p>
        </w:tc>
      </w:tr>
      <w:tr w14:paraId="2616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18D2E10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6D105196">
            <w:pPr>
              <w:rPr>
                <w:rFonts w:hint="eastAsia" w:ascii="宋体" w:hAnsi="宋体"/>
                <w:color w:val="000000" w:themeColor="text1"/>
                <w:szCs w:val="21"/>
                <w14:textFill>
                  <w14:solidFill>
                    <w14:schemeClr w14:val="tx1"/>
                  </w14:solidFill>
                </w14:textFill>
              </w:rPr>
            </w:pPr>
          </w:p>
        </w:tc>
      </w:tr>
      <w:tr w14:paraId="25D1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858E2A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偏差（（</w:t>
            </w:r>
            <w:r>
              <w:rPr>
                <w:rFonts w:ascii="宋体" w:hAnsi="宋体"/>
                <w:color w:val="000000" w:themeColor="text1"/>
                <w:szCs w:val="21"/>
                <w14:textFill>
                  <w14:solidFill>
                    <w14:schemeClr w14:val="tx1"/>
                  </w14:solidFill>
                </w14:textFill>
              </w:rPr>
              <w:t>PT-PC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tc>
        <w:tc>
          <w:tcPr>
            <w:tcW w:w="1031" w:type="dxa"/>
            <w:tcBorders>
              <w:top w:val="single" w:color="auto" w:sz="4" w:space="0"/>
              <w:left w:val="single" w:color="auto" w:sz="4" w:space="0"/>
              <w:bottom w:val="single" w:color="auto" w:sz="4" w:space="0"/>
              <w:right w:val="single" w:color="auto" w:sz="4" w:space="0"/>
            </w:tcBorders>
            <w:vAlign w:val="center"/>
          </w:tcPr>
          <w:p w14:paraId="64FD43D1">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631F8682">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B782469">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5B199B4C">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00679392">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2094FD2A">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0EC105C9">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1E07A37F">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261810CF">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0449AE98">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19BBA515">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4EB8E261">
            <w:pPr>
              <w:rPr>
                <w:rFonts w:hint="eastAsia" w:ascii="宋体" w:hAnsi="宋体"/>
                <w:color w:val="000000" w:themeColor="text1"/>
                <w:szCs w:val="21"/>
                <w14:textFill>
                  <w14:solidFill>
                    <w14:schemeClr w14:val="tx1"/>
                  </w14:solidFill>
                </w14:textFill>
              </w:rPr>
            </w:pPr>
          </w:p>
        </w:tc>
      </w:tr>
      <w:tr w14:paraId="2400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74642FA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减分（</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p>
        </w:tc>
        <w:tc>
          <w:tcPr>
            <w:tcW w:w="1031" w:type="dxa"/>
            <w:tcBorders>
              <w:top w:val="single" w:color="auto" w:sz="4" w:space="0"/>
              <w:left w:val="single" w:color="auto" w:sz="4" w:space="0"/>
              <w:bottom w:val="single" w:color="auto" w:sz="4" w:space="0"/>
              <w:right w:val="single" w:color="auto" w:sz="4" w:space="0"/>
            </w:tcBorders>
            <w:vAlign w:val="center"/>
          </w:tcPr>
          <w:p w14:paraId="4284C7D3">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7AF2BF4B">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DA191B0">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A5EE713">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35D3B173">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154B51AF">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0589764D">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058C25A4">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6C8CCADC">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704F424B">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2BAF3880">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7C1746B6">
            <w:pPr>
              <w:rPr>
                <w:rFonts w:hint="eastAsia" w:ascii="宋体" w:hAnsi="宋体"/>
                <w:color w:val="000000" w:themeColor="text1"/>
                <w:szCs w:val="21"/>
                <w14:textFill>
                  <w14:solidFill>
                    <w14:schemeClr w14:val="tx1"/>
                  </w14:solidFill>
                </w14:textFill>
              </w:rPr>
            </w:pPr>
          </w:p>
        </w:tc>
      </w:tr>
      <w:tr w14:paraId="6FB1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826F593">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r>
              <w:rPr>
                <w:rFonts w:ascii="宋体" w:hAnsi="宋体"/>
                <w:color w:val="000000" w:themeColor="text1"/>
                <w:szCs w:val="21"/>
                <w14:textFill>
                  <w14:solidFill>
                    <w14:schemeClr w14:val="tx1"/>
                  </w14:solidFill>
                </w14:textFill>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19A7EFF5">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5AAD3E87">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344A78C">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3BDC6BEB">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1224E9D8">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2D2BC448">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0315DC92">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78BB7B6B">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4B7AA26C">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3AB5DF07">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6E39E88E">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3E9B87B2">
            <w:pPr>
              <w:rPr>
                <w:rFonts w:hint="eastAsia" w:ascii="宋体" w:hAnsi="宋体"/>
                <w:color w:val="000000" w:themeColor="text1"/>
                <w:szCs w:val="21"/>
                <w14:textFill>
                  <w14:solidFill>
                    <w14:schemeClr w14:val="tx1"/>
                  </w14:solidFill>
                </w14:textFill>
              </w:rPr>
            </w:pPr>
          </w:p>
        </w:tc>
      </w:tr>
      <w:tr w14:paraId="2FC0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B24C82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1D1F6EB1">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59E62CB4">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6E4DDC44">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3C08059A">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1ACBCA2D">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1717E309">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0A6D9D13">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2A2F9C59">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7F8DCFE1">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7E6CEADD">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14:paraId="337B1181">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135B4706">
            <w:pPr>
              <w:rPr>
                <w:rFonts w:hint="eastAsia" w:ascii="宋体" w:hAnsi="宋体"/>
                <w:color w:val="000000" w:themeColor="text1"/>
                <w:szCs w:val="21"/>
                <w14:textFill>
                  <w14:solidFill>
                    <w14:schemeClr w14:val="tx1"/>
                  </w14:solidFill>
                </w14:textFill>
              </w:rPr>
            </w:pPr>
          </w:p>
        </w:tc>
      </w:tr>
    </w:tbl>
    <w:p w14:paraId="06A5476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p>
    <w:p w14:paraId="0DB02E28">
      <w:pPr>
        <w:rPr>
          <w:color w:val="000000" w:themeColor="text1"/>
          <w:szCs w:val="21"/>
          <w14:textFill>
            <w14:solidFill>
              <w14:schemeClr w14:val="tx1"/>
            </w14:solidFill>
          </w14:textFill>
        </w:rPr>
      </w:pPr>
    </w:p>
    <w:p w14:paraId="3AE766CF">
      <w:pPr>
        <w:rPr>
          <w:color w:val="000000" w:themeColor="text1"/>
          <w:szCs w:val="21"/>
          <w14:textFill>
            <w14:solidFill>
              <w14:schemeClr w14:val="tx1"/>
            </w14:solidFill>
          </w14:textFill>
        </w:rPr>
      </w:pPr>
    </w:p>
    <w:p w14:paraId="5A5FE877">
      <w:pPr>
        <w:rPr>
          <w:color w:val="000000" w:themeColor="text1"/>
          <w:szCs w:val="21"/>
          <w14:textFill>
            <w14:solidFill>
              <w14:schemeClr w14:val="tx1"/>
            </w14:solidFill>
          </w14:textFill>
        </w:rPr>
      </w:pPr>
    </w:p>
    <w:p w14:paraId="2C661232">
      <w:pPr>
        <w:rPr>
          <w:color w:val="000000" w:themeColor="text1"/>
          <w:szCs w:val="21"/>
          <w14:textFill>
            <w14:solidFill>
              <w14:schemeClr w14:val="tx1"/>
            </w14:solidFill>
          </w14:textFill>
        </w:rPr>
      </w:pPr>
    </w:p>
    <w:p w14:paraId="62D4D065">
      <w:pPr>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附表六</w:t>
      </w:r>
    </w:p>
    <w:p w14:paraId="194B906E">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算术复核表</w:t>
      </w:r>
    </w:p>
    <w:p w14:paraId="02F0885B">
      <w:pPr>
        <w:rPr>
          <w:rFonts w:hint="eastAsia" w:ascii="宋体" w:hAnsi="宋体"/>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工程名称：</w:t>
      </w:r>
      <w:r>
        <w:rPr>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投标人：</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29A4FA1">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60ABCDF8">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14:paraId="3A0984CE">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14:paraId="1A3897EC">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修正前投标</w:t>
            </w:r>
          </w:p>
          <w:p w14:paraId="0828FE59">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vAlign w:val="center"/>
          </w:tcPr>
          <w:p w14:paraId="27B245FE">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修正后投标</w:t>
            </w:r>
          </w:p>
          <w:p w14:paraId="7D33FACF">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B</w:t>
            </w:r>
          </w:p>
        </w:tc>
        <w:tc>
          <w:tcPr>
            <w:tcW w:w="1575" w:type="dxa"/>
            <w:tcBorders>
              <w:top w:val="single" w:color="auto" w:sz="4" w:space="0"/>
              <w:left w:val="nil"/>
              <w:bottom w:val="single" w:color="auto" w:sz="4" w:space="0"/>
              <w:right w:val="single" w:color="auto" w:sz="4" w:space="0"/>
            </w:tcBorders>
            <w:vAlign w:val="center"/>
          </w:tcPr>
          <w:p w14:paraId="4E29D9B9">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修正率</w:t>
            </w:r>
          </w:p>
          <w:p w14:paraId="3692783B">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14:paraId="2C1B4A19">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2DF672AE">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当</w:t>
            </w:r>
            <w:r>
              <w:rPr>
                <w:rFonts w:ascii="宋体" w:hAnsi="宋体"/>
                <w:color w:val="000000" w:themeColor="text1"/>
                <w:kern w:val="0"/>
                <w:szCs w:val="21"/>
                <w14:textFill>
                  <w14:solidFill>
                    <w14:schemeClr w14:val="tx1"/>
                  </w14:solidFill>
                </w14:textFill>
              </w:rPr>
              <w:t>B&gt;A</w:t>
            </w:r>
            <w:r>
              <w:rPr>
                <w:rFonts w:hint="eastAsia" w:ascii="宋体" w:hAnsi="宋体"/>
                <w:color w:val="000000" w:themeColor="text1"/>
                <w:kern w:val="0"/>
                <w:szCs w:val="21"/>
                <w14:textFill>
                  <w14:solidFill>
                    <w14:schemeClr w14:val="tx1"/>
                  </w14:solidFill>
                </w14:textFill>
              </w:rPr>
              <w:t>时，修正后报价与原报价的差额；当</w:t>
            </w:r>
            <w:r>
              <w:rPr>
                <w:rFonts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14:textFill>
                  <w14:solidFill>
                    <w14:schemeClr w14:val="tx1"/>
                  </w14:solidFill>
                </w14:textFill>
              </w:rPr>
              <w:t>时，</w:t>
            </w:r>
            <w:r>
              <w:rPr>
                <w:rFonts w:ascii="宋体" w:hAnsi="宋体"/>
                <w:color w:val="000000" w:themeColor="text1"/>
                <w:kern w:val="0"/>
                <w:szCs w:val="21"/>
                <w14:textFill>
                  <w14:solidFill>
                    <w14:schemeClr w14:val="tx1"/>
                  </w14:solidFill>
                </w14:textFill>
              </w:rPr>
              <w:t>R=0</w:t>
            </w:r>
          </w:p>
        </w:tc>
      </w:tr>
      <w:tr w14:paraId="152C5D5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4EDCC32">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14:paraId="41BF8BE8">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1]</w:t>
            </w:r>
          </w:p>
        </w:tc>
        <w:tc>
          <w:tcPr>
            <w:tcW w:w="1602" w:type="dxa"/>
            <w:tcBorders>
              <w:top w:val="nil"/>
              <w:left w:val="nil"/>
              <w:bottom w:val="single" w:color="auto" w:sz="4" w:space="0"/>
              <w:right w:val="single" w:color="auto" w:sz="4" w:space="0"/>
            </w:tcBorders>
            <w:vAlign w:val="center"/>
          </w:tcPr>
          <w:p w14:paraId="6C6712C7">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494851C8">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7676384D">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14:paraId="305AC93A">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14:paraId="25E6753D">
            <w:pPr>
              <w:rPr>
                <w:rFonts w:hint="eastAsia" w:ascii="宋体" w:hAnsi="宋体"/>
                <w:color w:val="000000" w:themeColor="text1"/>
                <w:kern w:val="0"/>
                <w:szCs w:val="21"/>
                <w14:textFill>
                  <w14:solidFill>
                    <w14:schemeClr w14:val="tx1"/>
                  </w14:solidFill>
                </w14:textFill>
              </w:rPr>
            </w:pPr>
          </w:p>
        </w:tc>
      </w:tr>
      <w:tr w14:paraId="363F984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2064EBD">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14:paraId="27078AF8">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2]</w:t>
            </w:r>
          </w:p>
        </w:tc>
        <w:tc>
          <w:tcPr>
            <w:tcW w:w="1602" w:type="dxa"/>
            <w:tcBorders>
              <w:top w:val="nil"/>
              <w:left w:val="nil"/>
              <w:bottom w:val="single" w:color="auto" w:sz="4" w:space="0"/>
              <w:right w:val="single" w:color="auto" w:sz="4" w:space="0"/>
            </w:tcBorders>
            <w:vAlign w:val="center"/>
          </w:tcPr>
          <w:p w14:paraId="676B0B8E">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10A74106">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7B762F02">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14:paraId="7FF669E4">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14:paraId="2B494DEF">
            <w:pPr>
              <w:rPr>
                <w:rFonts w:hint="eastAsia" w:ascii="宋体" w:hAnsi="宋体"/>
                <w:color w:val="000000" w:themeColor="text1"/>
                <w:kern w:val="0"/>
                <w:szCs w:val="21"/>
                <w14:textFill>
                  <w14:solidFill>
                    <w14:schemeClr w14:val="tx1"/>
                  </w14:solidFill>
                </w14:textFill>
              </w:rPr>
            </w:pPr>
          </w:p>
        </w:tc>
      </w:tr>
      <w:tr w14:paraId="4319B11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0C19616">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14:paraId="5DA7AFF8">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14:paraId="05169F1B">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4FE27266">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3D4B979C">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14:paraId="18040C5F">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14:paraId="6E5B6409">
            <w:pPr>
              <w:rPr>
                <w:rFonts w:hint="eastAsia" w:ascii="宋体" w:hAnsi="宋体"/>
                <w:color w:val="000000" w:themeColor="text1"/>
                <w:kern w:val="0"/>
                <w:szCs w:val="21"/>
                <w14:textFill>
                  <w14:solidFill>
                    <w14:schemeClr w14:val="tx1"/>
                  </w14:solidFill>
                </w14:textFill>
              </w:rPr>
            </w:pPr>
          </w:p>
        </w:tc>
      </w:tr>
      <w:tr w14:paraId="24BB904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BAAC67F">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14:paraId="718DD07F">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14:paraId="68849A96">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422B4F79">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1294ACC7">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14:paraId="6CB4FD45">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14:paraId="76653BFF">
            <w:pPr>
              <w:rPr>
                <w:rFonts w:hint="eastAsia" w:ascii="宋体" w:hAnsi="宋体"/>
                <w:color w:val="000000" w:themeColor="text1"/>
                <w:kern w:val="0"/>
                <w:szCs w:val="21"/>
                <w14:textFill>
                  <w14:solidFill>
                    <w14:schemeClr w14:val="tx1"/>
                  </w14:solidFill>
                </w14:textFill>
              </w:rPr>
            </w:pPr>
          </w:p>
        </w:tc>
      </w:tr>
      <w:tr w14:paraId="5D8E09A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A9A2019">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14:paraId="15CE3D0C">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14:paraId="2408A04C">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79FA3A27">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0F95F35D">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14:paraId="06A600BE">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14:paraId="29773737">
            <w:pPr>
              <w:rPr>
                <w:rFonts w:hint="eastAsia" w:ascii="宋体" w:hAnsi="宋体"/>
                <w:color w:val="000000" w:themeColor="text1"/>
                <w:kern w:val="0"/>
                <w:szCs w:val="21"/>
                <w14:textFill>
                  <w14:solidFill>
                    <w14:schemeClr w14:val="tx1"/>
                  </w14:solidFill>
                </w14:textFill>
              </w:rPr>
            </w:pPr>
          </w:p>
        </w:tc>
      </w:tr>
      <w:tr w14:paraId="7297E11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D1623BD">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14:paraId="4565E719">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n]</w:t>
            </w:r>
          </w:p>
        </w:tc>
        <w:tc>
          <w:tcPr>
            <w:tcW w:w="1602" w:type="dxa"/>
            <w:tcBorders>
              <w:top w:val="nil"/>
              <w:left w:val="nil"/>
              <w:bottom w:val="single" w:color="auto" w:sz="4" w:space="0"/>
              <w:right w:val="single" w:color="auto" w:sz="4" w:space="0"/>
            </w:tcBorders>
            <w:vAlign w:val="center"/>
          </w:tcPr>
          <w:p w14:paraId="715F70F6">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757D871F">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6BB5B6E8">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14:paraId="3536CBDB">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14:paraId="123767DA">
            <w:pPr>
              <w:rPr>
                <w:rFonts w:hint="eastAsia" w:ascii="宋体" w:hAnsi="宋体"/>
                <w:color w:val="000000" w:themeColor="text1"/>
                <w:kern w:val="0"/>
                <w:szCs w:val="21"/>
                <w14:textFill>
                  <w14:solidFill>
                    <w14:schemeClr w14:val="tx1"/>
                  </w14:solidFill>
                </w14:textFill>
              </w:rPr>
            </w:pPr>
          </w:p>
        </w:tc>
      </w:tr>
      <w:tr w14:paraId="38B22A9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7A454AD">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14:paraId="065158C7">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14:paraId="79C77B4B">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14:paraId="74D1E481">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14:paraId="3338173C">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14:paraId="09E021B5">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14:paraId="7679C61D">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A=A</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+A</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An</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B=B</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+B</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Bn</w:t>
            </w:r>
          </w:p>
        </w:tc>
      </w:tr>
    </w:tbl>
    <w:p w14:paraId="2617C309">
      <w:pP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修正原则：</w:t>
      </w:r>
      <w:r>
        <w:rPr>
          <w:rFonts w:hint="eastAsia"/>
          <w:color w:val="000000" w:themeColor="text1"/>
          <w:szCs w:val="21"/>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cs="宋体"/>
          <w:color w:val="000000" w:themeColor="text1"/>
          <w:kern w:val="0"/>
          <w:szCs w:val="21"/>
          <w14:textFill>
            <w14:solidFill>
              <w14:schemeClr w14:val="tx1"/>
            </w14:solidFill>
          </w14:textFill>
        </w:rPr>
        <w:tab/>
      </w:r>
    </w:p>
    <w:p w14:paraId="78A1F93F">
      <w:pP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评委签名：</w:t>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rFonts w:hint="eastAsia"/>
          <w:color w:val="000000" w:themeColor="text1"/>
          <w:kern w:val="0"/>
          <w:szCs w:val="21"/>
          <w14:textFill>
            <w14:solidFill>
              <w14:schemeClr w14:val="tx1"/>
            </w14:solidFill>
          </w14:textFill>
        </w:rPr>
        <w:t>日期：</w:t>
      </w:r>
    </w:p>
    <w:p w14:paraId="78E3E2F0">
      <w:pPr>
        <w:rPr>
          <w:color w:val="000000" w:themeColor="text1"/>
          <w14:textFill>
            <w14:solidFill>
              <w14:schemeClr w14:val="tx1"/>
            </w14:solidFill>
          </w14:textFill>
        </w:rPr>
      </w:pPr>
    </w:p>
    <w:p w14:paraId="5986178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841B079">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算术复核表</w:t>
      </w:r>
    </w:p>
    <w:p w14:paraId="5B1BD34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1A9D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585CD12">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tcPr>
          <w:p w14:paraId="091909CD">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tcPr>
          <w:p w14:paraId="2099C448">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原投标报价（</w:t>
            </w:r>
            <w:r>
              <w:rPr>
                <w:b/>
                <w:color w:val="000000" w:themeColor="text1"/>
                <w:sz w:val="28"/>
                <w:szCs w:val="28"/>
                <w14:textFill>
                  <w14:solidFill>
                    <w14:schemeClr w14:val="tx1"/>
                  </w14:solidFill>
                </w14:textFill>
              </w:rPr>
              <w:t>A</w:t>
            </w:r>
            <w:r>
              <w:rPr>
                <w:rFonts w:hint="eastAsia"/>
                <w:b/>
                <w:color w:val="000000" w:themeColor="text1"/>
                <w:sz w:val="28"/>
                <w:szCs w:val="28"/>
                <w14:textFill>
                  <w14:solidFill>
                    <w14:schemeClr w14:val="tx1"/>
                  </w14:solidFill>
                </w14:textFill>
              </w:rPr>
              <w:t>）</w:t>
            </w:r>
          </w:p>
        </w:tc>
        <w:tc>
          <w:tcPr>
            <w:tcW w:w="3101" w:type="dxa"/>
            <w:tcBorders>
              <w:top w:val="single" w:color="auto" w:sz="4" w:space="0"/>
              <w:left w:val="single" w:color="auto" w:sz="4" w:space="0"/>
              <w:bottom w:val="single" w:color="auto" w:sz="4" w:space="0"/>
              <w:right w:val="single" w:color="auto" w:sz="4" w:space="0"/>
            </w:tcBorders>
          </w:tcPr>
          <w:p w14:paraId="460BCA95">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算数复核后投标报价（</w:t>
            </w:r>
            <w:r>
              <w:rPr>
                <w:b/>
                <w:color w:val="000000" w:themeColor="text1"/>
                <w:sz w:val="28"/>
                <w:szCs w:val="28"/>
                <w14:textFill>
                  <w14:solidFill>
                    <w14:schemeClr w14:val="tx1"/>
                  </w14:solidFill>
                </w14:textFill>
              </w:rPr>
              <w:t>B</w:t>
            </w:r>
            <w:r>
              <w:rPr>
                <w:rFonts w:hint="eastAsia"/>
                <w:b/>
                <w:color w:val="000000" w:themeColor="text1"/>
                <w:sz w:val="28"/>
                <w:szCs w:val="28"/>
                <w14:textFill>
                  <w14:solidFill>
                    <w14:schemeClr w14:val="tx1"/>
                  </w14:solidFill>
                </w14:textFill>
              </w:rPr>
              <w:t>）</w:t>
            </w:r>
          </w:p>
        </w:tc>
        <w:tc>
          <w:tcPr>
            <w:tcW w:w="3423" w:type="dxa"/>
            <w:tcBorders>
              <w:top w:val="single" w:color="auto" w:sz="4" w:space="0"/>
              <w:left w:val="single" w:color="auto" w:sz="4" w:space="0"/>
              <w:bottom w:val="single" w:color="auto" w:sz="4" w:space="0"/>
              <w:right w:val="single" w:color="auto" w:sz="4" w:space="0"/>
            </w:tcBorders>
          </w:tcPr>
          <w:p w14:paraId="4D679A75">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误差率（</w:t>
            </w:r>
            <w:r>
              <w:rPr>
                <w:b/>
                <w:color w:val="000000" w:themeColor="text1"/>
                <w:sz w:val="28"/>
                <w:szCs w:val="28"/>
                <w14:textFill>
                  <w14:solidFill>
                    <w14:schemeClr w14:val="tx1"/>
                  </w14:solidFill>
                </w14:textFill>
              </w:rPr>
              <w:t>r=|A-B|/A*100%</w:t>
            </w:r>
            <w:r>
              <w:rPr>
                <w:rFonts w:hint="eastAsia"/>
                <w:b/>
                <w:color w:val="000000" w:themeColor="text1"/>
                <w:sz w:val="28"/>
                <w:szCs w:val="28"/>
                <w14:textFill>
                  <w14:solidFill>
                    <w14:schemeClr w14:val="tx1"/>
                  </w14:solidFill>
                </w14:textFill>
              </w:rPr>
              <w:t>）</w:t>
            </w:r>
          </w:p>
        </w:tc>
      </w:tr>
      <w:tr w14:paraId="696F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1F8974A">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14:paraId="58D0A7D4">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14:paraId="57C367D3">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14:paraId="7E72F47F">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14:paraId="1B1AAD17">
            <w:pPr>
              <w:rPr>
                <w:color w:val="000000" w:themeColor="text1"/>
                <w:sz w:val="36"/>
                <w:szCs w:val="36"/>
                <w14:textFill>
                  <w14:solidFill>
                    <w14:schemeClr w14:val="tx1"/>
                  </w14:solidFill>
                </w14:textFill>
              </w:rPr>
            </w:pPr>
          </w:p>
        </w:tc>
      </w:tr>
      <w:tr w14:paraId="5280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5AE1AF5">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14:paraId="634D1D37">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14:paraId="2066BC9F">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14:paraId="205ED9FC">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14:paraId="71DD5131">
            <w:pPr>
              <w:rPr>
                <w:color w:val="000000" w:themeColor="text1"/>
                <w:sz w:val="36"/>
                <w:szCs w:val="36"/>
                <w14:textFill>
                  <w14:solidFill>
                    <w14:schemeClr w14:val="tx1"/>
                  </w14:solidFill>
                </w14:textFill>
              </w:rPr>
            </w:pPr>
          </w:p>
        </w:tc>
      </w:tr>
      <w:tr w14:paraId="782D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D2A361E">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14:paraId="476AE594">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14:paraId="6AF63FF2">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14:paraId="0400174F">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14:paraId="128AF6DC">
            <w:pPr>
              <w:rPr>
                <w:color w:val="000000" w:themeColor="text1"/>
                <w:sz w:val="36"/>
                <w:szCs w:val="36"/>
                <w14:textFill>
                  <w14:solidFill>
                    <w14:schemeClr w14:val="tx1"/>
                  </w14:solidFill>
                </w14:textFill>
              </w:rPr>
            </w:pPr>
          </w:p>
        </w:tc>
      </w:tr>
      <w:tr w14:paraId="43EE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6915466">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14:paraId="405FCD68">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14:paraId="3657EE77">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14:paraId="66642358">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14:paraId="2AACD830">
            <w:pPr>
              <w:rPr>
                <w:color w:val="000000" w:themeColor="text1"/>
                <w:sz w:val="36"/>
                <w:szCs w:val="36"/>
                <w14:textFill>
                  <w14:solidFill>
                    <w14:schemeClr w14:val="tx1"/>
                  </w14:solidFill>
                </w14:textFill>
              </w:rPr>
            </w:pPr>
          </w:p>
        </w:tc>
      </w:tr>
      <w:tr w14:paraId="333C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D12D04A">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14:paraId="45CD76E8">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14:paraId="76577BD1">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14:paraId="15360374">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14:paraId="542F3CCD">
            <w:pPr>
              <w:rPr>
                <w:color w:val="000000" w:themeColor="text1"/>
                <w:sz w:val="36"/>
                <w:szCs w:val="36"/>
                <w14:textFill>
                  <w14:solidFill>
                    <w14:schemeClr w14:val="tx1"/>
                  </w14:solidFill>
                </w14:textFill>
              </w:rPr>
            </w:pPr>
          </w:p>
        </w:tc>
      </w:tr>
      <w:tr w14:paraId="42CD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E1A9350">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14:paraId="4C92367C">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14:paraId="20410565">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14:paraId="7978BF11">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14:paraId="2846E50A">
            <w:pPr>
              <w:rPr>
                <w:color w:val="000000" w:themeColor="text1"/>
                <w:sz w:val="36"/>
                <w:szCs w:val="36"/>
                <w14:textFill>
                  <w14:solidFill>
                    <w14:schemeClr w14:val="tx1"/>
                  </w14:solidFill>
                </w14:textFill>
              </w:rPr>
            </w:pPr>
          </w:p>
        </w:tc>
      </w:tr>
      <w:tr w14:paraId="49C2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0ADE7FE">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14:paraId="0AA9DE68">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14:paraId="31C5FB2C">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14:paraId="13419417">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14:paraId="55DAE64F">
            <w:pPr>
              <w:rPr>
                <w:color w:val="000000" w:themeColor="text1"/>
                <w:sz w:val="36"/>
                <w:szCs w:val="36"/>
                <w14:textFill>
                  <w14:solidFill>
                    <w14:schemeClr w14:val="tx1"/>
                  </w14:solidFill>
                </w14:textFill>
              </w:rPr>
            </w:pPr>
          </w:p>
        </w:tc>
      </w:tr>
      <w:tr w14:paraId="32AD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D55F540">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14:paraId="25AE7B3B">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14:paraId="31BA5E40">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14:paraId="55BE9298">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14:paraId="0B0AA6CA">
            <w:pPr>
              <w:rPr>
                <w:color w:val="000000" w:themeColor="text1"/>
                <w:sz w:val="36"/>
                <w:szCs w:val="36"/>
                <w14:textFill>
                  <w14:solidFill>
                    <w14:schemeClr w14:val="tx1"/>
                  </w14:solidFill>
                </w14:textFill>
              </w:rPr>
            </w:pPr>
          </w:p>
        </w:tc>
      </w:tr>
    </w:tbl>
    <w:p w14:paraId="3F025AE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p>
    <w:p w14:paraId="58656F56">
      <w:pPr>
        <w:spacing w:line="360" w:lineRule="auto"/>
        <w:jc w:val="center"/>
        <w:rPr>
          <w:rFonts w:hint="eastAsia" w:ascii="仿宋_GB2312" w:hAnsi="宋体" w:eastAsia="仿宋_GB2312"/>
          <w:color w:val="000000" w:themeColor="text1"/>
          <w:szCs w:val="21"/>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endnotePr>
            <w:numFmt w:val="decimal"/>
          </w:endnotePr>
          <w:pgSz w:w="16838" w:h="11906" w:orient="landscape"/>
          <w:pgMar w:top="1418" w:right="1247" w:bottom="1418" w:left="1134" w:header="851" w:footer="907" w:gutter="0"/>
          <w:cols w:space="425" w:num="1"/>
          <w:titlePg/>
          <w:docGrid w:type="lines" w:linePitch="312" w:charSpace="0"/>
        </w:sectPr>
      </w:pPr>
    </w:p>
    <w:p w14:paraId="466D0AE9">
      <w:pPr>
        <w:pStyle w:val="3"/>
        <w:rPr>
          <w:color w:val="000000" w:themeColor="text1"/>
          <w14:textFill>
            <w14:solidFill>
              <w14:schemeClr w14:val="tx1"/>
            </w14:solidFill>
          </w14:textFill>
        </w:rPr>
      </w:pPr>
      <w:bookmarkStart w:id="45" w:name="_Toc21525511"/>
      <w:bookmarkStart w:id="46" w:name="_Toc25573"/>
      <w:bookmarkStart w:id="47" w:name="_Toc2272566"/>
      <w:r>
        <w:rPr>
          <w:rFonts w:hint="eastAsia"/>
          <w:color w:val="000000" w:themeColor="text1"/>
          <w14:textFill>
            <w14:solidFill>
              <w14:schemeClr w14:val="tx1"/>
            </w14:solidFill>
          </w14:textFill>
        </w:rPr>
        <w:t>第三章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合同条款</w:t>
      </w:r>
      <w:bookmarkEnd w:id="45"/>
      <w:bookmarkEnd w:id="46"/>
      <w:bookmarkEnd w:id="47"/>
    </w:p>
    <w:p w14:paraId="60487039">
      <w:pPr>
        <w:rPr>
          <w:rFonts w:ascii="宋体"/>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按《广州市建设工程施工合同》（SF－2019－0204）执行，另册。</w:t>
      </w:r>
    </w:p>
    <w:p w14:paraId="560623E8">
      <w:pPr>
        <w:rPr>
          <w:color w:val="000000" w:themeColor="text1"/>
          <w:sz w:val="24"/>
          <w:szCs w:val="24"/>
          <w14:textFill>
            <w14:solidFill>
              <w14:schemeClr w14:val="tx1"/>
            </w14:solidFill>
          </w14:textFill>
        </w:rPr>
      </w:pPr>
    </w:p>
    <w:p w14:paraId="449C5605">
      <w:pPr>
        <w:pStyle w:val="5"/>
        <w:spacing w:line="360" w:lineRule="auto"/>
        <w:rPr>
          <w:color w:val="000000" w:themeColor="text1"/>
          <w:sz w:val="24"/>
          <w:szCs w:val="24"/>
          <w14:textFill>
            <w14:solidFill>
              <w14:schemeClr w14:val="tx1"/>
            </w14:solidFill>
          </w14:textFill>
        </w:rPr>
      </w:pPr>
    </w:p>
    <w:p w14:paraId="3C9CD662">
      <w:pPr>
        <w:pStyle w:val="5"/>
        <w:spacing w:line="360" w:lineRule="auto"/>
        <w:rPr>
          <w:color w:val="000000" w:themeColor="text1"/>
          <w:sz w:val="24"/>
          <w:szCs w:val="24"/>
          <w14:textFill>
            <w14:solidFill>
              <w14:schemeClr w14:val="tx1"/>
            </w14:solidFill>
          </w14:textFill>
        </w:rPr>
      </w:pPr>
    </w:p>
    <w:p w14:paraId="67D93BE6">
      <w:pPr>
        <w:pStyle w:val="5"/>
        <w:spacing w:line="360" w:lineRule="auto"/>
        <w:rPr>
          <w:color w:val="000000" w:themeColor="text1"/>
          <w:sz w:val="24"/>
          <w:szCs w:val="24"/>
          <w14:textFill>
            <w14:solidFill>
              <w14:schemeClr w14:val="tx1"/>
            </w14:solidFill>
          </w14:textFill>
        </w:rPr>
      </w:pPr>
    </w:p>
    <w:p w14:paraId="13DBDFA4">
      <w:pPr>
        <w:pStyle w:val="5"/>
        <w:spacing w:line="360" w:lineRule="auto"/>
        <w:rPr>
          <w:color w:val="000000" w:themeColor="text1"/>
          <w:sz w:val="24"/>
          <w:szCs w:val="24"/>
          <w14:textFill>
            <w14:solidFill>
              <w14:schemeClr w14:val="tx1"/>
            </w14:solidFill>
          </w14:textFill>
        </w:rPr>
      </w:pPr>
    </w:p>
    <w:p w14:paraId="751F5E6E">
      <w:pPr>
        <w:pStyle w:val="5"/>
        <w:spacing w:line="360" w:lineRule="auto"/>
        <w:rPr>
          <w:color w:val="000000" w:themeColor="text1"/>
          <w:sz w:val="24"/>
          <w:szCs w:val="24"/>
          <w14:textFill>
            <w14:solidFill>
              <w14:schemeClr w14:val="tx1"/>
            </w14:solidFill>
          </w14:textFill>
        </w:rPr>
      </w:pPr>
    </w:p>
    <w:p w14:paraId="4F76A995">
      <w:pPr>
        <w:pStyle w:val="5"/>
        <w:spacing w:line="360" w:lineRule="auto"/>
        <w:rPr>
          <w:color w:val="000000" w:themeColor="text1"/>
          <w:sz w:val="24"/>
          <w:szCs w:val="24"/>
          <w14:textFill>
            <w14:solidFill>
              <w14:schemeClr w14:val="tx1"/>
            </w14:solidFill>
          </w14:textFill>
        </w:rPr>
      </w:pPr>
    </w:p>
    <w:p w14:paraId="16548A47">
      <w:pPr>
        <w:pStyle w:val="5"/>
        <w:spacing w:line="360" w:lineRule="auto"/>
        <w:rPr>
          <w:color w:val="000000" w:themeColor="text1"/>
          <w:sz w:val="24"/>
          <w:szCs w:val="24"/>
          <w14:textFill>
            <w14:solidFill>
              <w14:schemeClr w14:val="tx1"/>
            </w14:solidFill>
          </w14:textFill>
        </w:rPr>
      </w:pPr>
    </w:p>
    <w:p w14:paraId="444994C4">
      <w:pPr>
        <w:pStyle w:val="5"/>
        <w:spacing w:line="360" w:lineRule="auto"/>
        <w:rPr>
          <w:color w:val="000000" w:themeColor="text1"/>
          <w:sz w:val="24"/>
          <w:szCs w:val="24"/>
          <w14:textFill>
            <w14:solidFill>
              <w14:schemeClr w14:val="tx1"/>
            </w14:solidFill>
          </w14:textFill>
        </w:rPr>
      </w:pPr>
    </w:p>
    <w:p w14:paraId="55DD0E46">
      <w:pPr>
        <w:pStyle w:val="5"/>
        <w:spacing w:line="360" w:lineRule="auto"/>
        <w:rPr>
          <w:color w:val="000000" w:themeColor="text1"/>
          <w:sz w:val="24"/>
          <w:szCs w:val="24"/>
          <w14:textFill>
            <w14:solidFill>
              <w14:schemeClr w14:val="tx1"/>
            </w14:solidFill>
          </w14:textFill>
        </w:rPr>
      </w:pPr>
    </w:p>
    <w:p w14:paraId="1C7982ED">
      <w:pPr>
        <w:pStyle w:val="5"/>
        <w:spacing w:line="360" w:lineRule="auto"/>
        <w:rPr>
          <w:color w:val="000000" w:themeColor="text1"/>
          <w:sz w:val="24"/>
          <w:szCs w:val="24"/>
          <w14:textFill>
            <w14:solidFill>
              <w14:schemeClr w14:val="tx1"/>
            </w14:solidFill>
          </w14:textFill>
        </w:rPr>
      </w:pPr>
    </w:p>
    <w:p w14:paraId="7CA07C5C">
      <w:pPr>
        <w:pStyle w:val="5"/>
        <w:spacing w:line="360" w:lineRule="auto"/>
        <w:rPr>
          <w:color w:val="000000" w:themeColor="text1"/>
          <w:sz w:val="24"/>
          <w:szCs w:val="24"/>
          <w14:textFill>
            <w14:solidFill>
              <w14:schemeClr w14:val="tx1"/>
            </w14:solidFill>
          </w14:textFill>
        </w:rPr>
      </w:pPr>
    </w:p>
    <w:p w14:paraId="33CFD374">
      <w:pPr>
        <w:pStyle w:val="5"/>
        <w:spacing w:line="360" w:lineRule="auto"/>
        <w:rPr>
          <w:color w:val="000000" w:themeColor="text1"/>
          <w:sz w:val="24"/>
          <w:szCs w:val="24"/>
          <w14:textFill>
            <w14:solidFill>
              <w14:schemeClr w14:val="tx1"/>
            </w14:solidFill>
          </w14:textFill>
        </w:rPr>
      </w:pPr>
    </w:p>
    <w:p w14:paraId="46EFD0B2">
      <w:pPr>
        <w:pStyle w:val="5"/>
        <w:spacing w:line="360" w:lineRule="auto"/>
        <w:rPr>
          <w:color w:val="000000" w:themeColor="text1"/>
          <w:sz w:val="24"/>
          <w:szCs w:val="24"/>
          <w14:textFill>
            <w14:solidFill>
              <w14:schemeClr w14:val="tx1"/>
            </w14:solidFill>
          </w14:textFill>
        </w:rPr>
      </w:pPr>
    </w:p>
    <w:p w14:paraId="79262868">
      <w:pPr>
        <w:pStyle w:val="5"/>
        <w:spacing w:line="360" w:lineRule="auto"/>
        <w:rPr>
          <w:color w:val="000000" w:themeColor="text1"/>
          <w:sz w:val="24"/>
          <w:szCs w:val="24"/>
          <w14:textFill>
            <w14:solidFill>
              <w14:schemeClr w14:val="tx1"/>
            </w14:solidFill>
          </w14:textFill>
        </w:rPr>
      </w:pPr>
    </w:p>
    <w:p w14:paraId="47E925A0">
      <w:pPr>
        <w:pStyle w:val="5"/>
        <w:spacing w:line="360" w:lineRule="auto"/>
        <w:rPr>
          <w:color w:val="000000" w:themeColor="text1"/>
          <w:sz w:val="24"/>
          <w:szCs w:val="24"/>
          <w14:textFill>
            <w14:solidFill>
              <w14:schemeClr w14:val="tx1"/>
            </w14:solidFill>
          </w14:textFill>
        </w:rPr>
      </w:pPr>
    </w:p>
    <w:p w14:paraId="5655511A">
      <w:pPr>
        <w:pStyle w:val="5"/>
        <w:spacing w:line="360" w:lineRule="auto"/>
        <w:rPr>
          <w:color w:val="000000" w:themeColor="text1"/>
          <w:sz w:val="24"/>
          <w:szCs w:val="24"/>
          <w14:textFill>
            <w14:solidFill>
              <w14:schemeClr w14:val="tx1"/>
            </w14:solidFill>
          </w14:textFill>
        </w:rPr>
      </w:pPr>
    </w:p>
    <w:p w14:paraId="22153474">
      <w:pPr>
        <w:pStyle w:val="5"/>
        <w:spacing w:line="360" w:lineRule="auto"/>
        <w:rPr>
          <w:color w:val="000000" w:themeColor="text1"/>
          <w:sz w:val="24"/>
          <w:szCs w:val="24"/>
          <w14:textFill>
            <w14:solidFill>
              <w14:schemeClr w14:val="tx1"/>
            </w14:solidFill>
          </w14:textFill>
        </w:rPr>
      </w:pPr>
    </w:p>
    <w:p w14:paraId="228A1019">
      <w:pPr>
        <w:pStyle w:val="5"/>
        <w:spacing w:line="360" w:lineRule="auto"/>
        <w:rPr>
          <w:color w:val="000000" w:themeColor="text1"/>
          <w:sz w:val="24"/>
          <w:szCs w:val="24"/>
          <w14:textFill>
            <w14:solidFill>
              <w14:schemeClr w14:val="tx1"/>
            </w14:solidFill>
          </w14:textFill>
        </w:rPr>
      </w:pPr>
    </w:p>
    <w:p w14:paraId="25984D46">
      <w:pPr>
        <w:pStyle w:val="2"/>
        <w:spacing w:line="360" w:lineRule="auto"/>
        <w:rPr>
          <w:color w:val="000000" w:themeColor="text1"/>
          <w:sz w:val="24"/>
          <w:szCs w:val="24"/>
          <w14:textFill>
            <w14:solidFill>
              <w14:schemeClr w14:val="tx1"/>
            </w14:solidFill>
          </w14:textFill>
        </w:rPr>
      </w:pPr>
    </w:p>
    <w:p w14:paraId="5ED94720">
      <w:pPr>
        <w:pStyle w:val="2"/>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508A8884">
      <w:pPr>
        <w:pStyle w:val="3"/>
        <w:rPr>
          <w:color w:val="000000" w:themeColor="text1"/>
          <w14:textFill>
            <w14:solidFill>
              <w14:schemeClr w14:val="tx1"/>
            </w14:solidFill>
          </w14:textFill>
        </w:rPr>
      </w:pPr>
      <w:bookmarkStart w:id="48" w:name="_Toc21525512"/>
      <w:bookmarkStart w:id="49" w:name="_Toc2272567"/>
      <w:bookmarkStart w:id="50" w:name="_Toc25299"/>
      <w:r>
        <w:rPr>
          <w:rFonts w:hint="eastAsia"/>
          <w:color w:val="000000" w:themeColor="text1"/>
          <w14:textFill>
            <w14:solidFill>
              <w14:schemeClr w14:val="tx1"/>
            </w14:solidFill>
          </w14:textFill>
        </w:rPr>
        <w:t>第四章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bookmarkEnd w:id="48"/>
      <w:bookmarkEnd w:id="49"/>
      <w:bookmarkEnd w:id="50"/>
    </w:p>
    <w:p w14:paraId="6DA40D63">
      <w:pPr>
        <w:autoSpaceDE w:val="0"/>
        <w:autoSpaceDN w:val="0"/>
        <w:adjustRightInd w:val="0"/>
        <w:rPr>
          <w:bCs/>
          <w:color w:val="000000" w:themeColor="text1"/>
          <w:szCs w:val="21"/>
          <w14:textFill>
            <w14:solidFill>
              <w14:schemeClr w14:val="tx1"/>
            </w14:solidFill>
          </w14:textFill>
        </w:rPr>
      </w:pPr>
      <w:r>
        <w:rPr>
          <w:color w:val="000000" w:themeColor="text1"/>
          <w14:textFill>
            <w14:solidFill>
              <w14:schemeClr w14:val="tx1"/>
            </w14:solidFill>
          </w14:textFill>
        </w:rPr>
        <w:br w:type="page"/>
      </w:r>
      <w:r>
        <w:rPr>
          <w:rFonts w:hint="eastAsia"/>
          <w:bCs/>
          <w:color w:val="000000" w:themeColor="text1"/>
          <w:szCs w:val="21"/>
          <w14:textFill>
            <w14:solidFill>
              <w14:schemeClr w14:val="tx1"/>
            </w14:solidFill>
          </w14:textFill>
        </w:rPr>
        <w:t>附件一</w:t>
      </w:r>
    </w:p>
    <w:p w14:paraId="49A27C36">
      <w:pPr>
        <w:autoSpaceDE w:val="0"/>
        <w:autoSpaceDN w:val="0"/>
        <w:adjustRightInd w:val="0"/>
        <w:rPr>
          <w:rFonts w:ascii="宋体" w:cs="宋体"/>
          <w:b/>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（适用于技术标与经济标同时开启）</w:t>
      </w:r>
    </w:p>
    <w:p w14:paraId="7983F729">
      <w:pPr>
        <w:autoSpaceDE w:val="0"/>
        <w:autoSpaceDN w:val="0"/>
        <w:adjustRightInd w:val="0"/>
        <w:ind w:left="-540" w:leftChars="-257" w:firstLine="1135" w:firstLineChars="257"/>
        <w:jc w:val="center"/>
        <w:rPr>
          <w:rFonts w:hint="eastAsia" w:ascii="宋体" w:hAnsi="宋体" w:cs="宋体"/>
          <w:b/>
          <w:bCs/>
          <w:color w:val="000000" w:themeColor="text1"/>
          <w:sz w:val="44"/>
          <w:szCs w:val="44"/>
          <w:lang w:val="zh-CN"/>
          <w14:textFill>
            <w14:solidFill>
              <w14:schemeClr w14:val="tx1"/>
            </w14:solidFill>
          </w14:textFill>
        </w:rPr>
      </w:pPr>
    </w:p>
    <w:p w14:paraId="56ADCE0A">
      <w:pPr>
        <w:autoSpaceDE w:val="0"/>
        <w:autoSpaceDN w:val="0"/>
        <w:adjustRightInd w:val="0"/>
        <w:ind w:left="-540" w:leftChars="-257" w:firstLine="1135" w:firstLineChars="257"/>
        <w:jc w:val="center"/>
        <w:rPr>
          <w:rFonts w:ascii="宋体"/>
          <w:b/>
          <w:bCs/>
          <w:color w:val="000000" w:themeColor="text1"/>
          <w:sz w:val="52"/>
          <w:szCs w:val="52"/>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00F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4C63012">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程</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名</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称</w:t>
            </w:r>
          </w:p>
        </w:tc>
        <w:tc>
          <w:tcPr>
            <w:tcW w:w="3574" w:type="dxa"/>
            <w:tcBorders>
              <w:top w:val="single" w:color="auto" w:sz="4" w:space="0"/>
              <w:left w:val="single" w:color="auto" w:sz="4" w:space="0"/>
              <w:bottom w:val="single" w:color="auto" w:sz="4" w:space="0"/>
              <w:right w:val="single" w:color="auto" w:sz="4" w:space="0"/>
            </w:tcBorders>
          </w:tcPr>
          <w:p w14:paraId="222F0599">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7422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A403297">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投标总报价（元，含税）</w:t>
            </w:r>
          </w:p>
        </w:tc>
        <w:tc>
          <w:tcPr>
            <w:tcW w:w="3574" w:type="dxa"/>
            <w:tcBorders>
              <w:top w:val="single" w:color="auto" w:sz="4" w:space="0"/>
              <w:left w:val="single" w:color="auto" w:sz="4" w:space="0"/>
              <w:bottom w:val="single" w:color="auto" w:sz="4" w:space="0"/>
              <w:right w:val="single" w:color="auto" w:sz="4" w:space="0"/>
            </w:tcBorders>
            <w:vAlign w:val="center"/>
          </w:tcPr>
          <w:p w14:paraId="5BE17A6F">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74D3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9FC3868">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其中：</w:t>
            </w:r>
            <w:r>
              <w:rPr>
                <w:rFonts w:hint="eastAsia" w:ascii="宋体" w:hAnsi="宋体" w:cs="宋体"/>
                <w:b/>
                <w:bCs/>
                <w:color w:val="000000" w:themeColor="text1"/>
                <w:sz w:val="24"/>
                <w:szCs w:val="24"/>
                <w:lang w:val="zh-CN"/>
                <w14:textFill>
                  <w14:solidFill>
                    <w14:schemeClr w14:val="tx1"/>
                  </w14:solidFill>
                </w14:textFill>
              </w:rPr>
              <w:t>人工费</w:t>
            </w:r>
            <w:r>
              <w:rPr>
                <w:rFonts w:hint="eastAsia" w:ascii="宋体" w:hAnsi="宋体" w:cs="宋体"/>
                <w:b/>
                <w:color w:val="000000" w:themeColor="text1"/>
                <w:sz w:val="24"/>
                <w:szCs w:val="24"/>
                <w:lang w:val="zh-CN"/>
                <w14:textFill>
                  <w14:solidFill>
                    <w14:schemeClr w14:val="tx1"/>
                  </w14:solidFill>
                </w14:textFill>
              </w:rPr>
              <w:t>（元，不含税）</w:t>
            </w:r>
          </w:p>
        </w:tc>
        <w:tc>
          <w:tcPr>
            <w:tcW w:w="3574" w:type="dxa"/>
            <w:tcBorders>
              <w:top w:val="single" w:color="auto" w:sz="4" w:space="0"/>
              <w:left w:val="single" w:color="auto" w:sz="4" w:space="0"/>
              <w:bottom w:val="single" w:color="auto" w:sz="4" w:space="0"/>
              <w:right w:val="single" w:color="auto" w:sz="4" w:space="0"/>
            </w:tcBorders>
            <w:vAlign w:val="center"/>
          </w:tcPr>
          <w:p w14:paraId="5C0CDEFF">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2DCC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BB29978">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w:t>
            </w:r>
            <w:r>
              <w:rPr>
                <w:rFonts w:hint="eastAsia" w:ascii="宋体" w:hAnsi="宋体" w:cs="宋体"/>
                <w:b/>
                <w:color w:val="000000" w:themeColor="text1"/>
                <w:sz w:val="24"/>
                <w:szCs w:val="24"/>
                <w:lang w:val="zh-CN"/>
                <w14:textFill>
                  <w14:solidFill>
                    <w14:schemeClr w14:val="tx1"/>
                  </w14:solidFill>
                </w14:textFill>
              </w:rPr>
              <w:t>文明施工措施费（元，不含税）</w:t>
            </w:r>
          </w:p>
        </w:tc>
        <w:tc>
          <w:tcPr>
            <w:tcW w:w="3574" w:type="dxa"/>
            <w:tcBorders>
              <w:top w:val="single" w:color="auto" w:sz="4" w:space="0"/>
              <w:left w:val="single" w:color="auto" w:sz="4" w:space="0"/>
              <w:bottom w:val="single" w:color="auto" w:sz="4" w:space="0"/>
              <w:right w:val="single" w:color="auto" w:sz="4" w:space="0"/>
            </w:tcBorders>
          </w:tcPr>
          <w:p w14:paraId="0DB68303">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25D4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4AD9D09">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其中：环境保护措施</w:t>
            </w:r>
            <w:r>
              <w:rPr>
                <w:rFonts w:hint="eastAsia" w:ascii="宋体" w:hAnsi="宋体" w:cs="宋体"/>
                <w:b/>
                <w:color w:val="000000" w:themeColor="text1"/>
                <w:sz w:val="24"/>
                <w:szCs w:val="24"/>
                <w:lang w:val="zh-CN"/>
                <w14:textFill>
                  <w14:solidFill>
                    <w14:schemeClr w14:val="tx1"/>
                  </w14:solidFill>
                </w14:textFill>
              </w:rPr>
              <w:t>（元，不含税）</w:t>
            </w:r>
          </w:p>
        </w:tc>
        <w:tc>
          <w:tcPr>
            <w:tcW w:w="3574" w:type="dxa"/>
            <w:tcBorders>
              <w:top w:val="single" w:color="auto" w:sz="4" w:space="0"/>
              <w:left w:val="single" w:color="auto" w:sz="4" w:space="0"/>
              <w:bottom w:val="single" w:color="auto" w:sz="4" w:space="0"/>
              <w:right w:val="single" w:color="auto" w:sz="4" w:space="0"/>
            </w:tcBorders>
          </w:tcPr>
          <w:p w14:paraId="336E342B">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6A69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57E9272">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其中：临时设施措施费</w:t>
            </w:r>
            <w:r>
              <w:rPr>
                <w:rFonts w:hint="eastAsia" w:ascii="宋体" w:hAnsi="宋体" w:cs="宋体"/>
                <w:b/>
                <w:color w:val="000000" w:themeColor="text1"/>
                <w:sz w:val="24"/>
                <w:szCs w:val="24"/>
                <w:lang w:val="zh-CN"/>
                <w14:textFill>
                  <w14:solidFill>
                    <w14:schemeClr w14:val="tx1"/>
                  </w14:solidFill>
                </w14:textFill>
              </w:rPr>
              <w:t>（元，不含税）</w:t>
            </w:r>
          </w:p>
        </w:tc>
        <w:tc>
          <w:tcPr>
            <w:tcW w:w="3574" w:type="dxa"/>
            <w:tcBorders>
              <w:top w:val="single" w:color="auto" w:sz="4" w:space="0"/>
              <w:left w:val="single" w:color="auto" w:sz="4" w:space="0"/>
              <w:bottom w:val="single" w:color="auto" w:sz="4" w:space="0"/>
              <w:right w:val="single" w:color="auto" w:sz="4" w:space="0"/>
            </w:tcBorders>
          </w:tcPr>
          <w:p w14:paraId="73C512A7">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7A50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B3E76EB">
            <w:pPr>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其中：安全生产措施费</w:t>
            </w:r>
            <w:r>
              <w:rPr>
                <w:rFonts w:hint="eastAsia" w:ascii="宋体" w:hAnsi="宋体" w:cs="宋体"/>
                <w:b/>
                <w:color w:val="000000" w:themeColor="text1"/>
                <w:sz w:val="24"/>
                <w:szCs w:val="24"/>
                <w:lang w:val="zh-CN"/>
                <w14:textFill>
                  <w14:solidFill>
                    <w14:schemeClr w14:val="tx1"/>
                  </w14:solidFill>
                </w14:textFill>
              </w:rPr>
              <w:t>（元，不含税）</w:t>
            </w:r>
          </w:p>
        </w:tc>
        <w:tc>
          <w:tcPr>
            <w:tcW w:w="3574" w:type="dxa"/>
            <w:tcBorders>
              <w:top w:val="single" w:color="auto" w:sz="4" w:space="0"/>
              <w:left w:val="single" w:color="auto" w:sz="4" w:space="0"/>
              <w:bottom w:val="single" w:color="auto" w:sz="4" w:space="0"/>
              <w:right w:val="single" w:color="auto" w:sz="4" w:space="0"/>
            </w:tcBorders>
          </w:tcPr>
          <w:p w14:paraId="5664F67A">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59B1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FA75BAA">
            <w:pPr>
              <w:jc w:val="center"/>
              <w:rPr>
                <w:rFonts w:asci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投标总工期</w:t>
            </w:r>
          </w:p>
        </w:tc>
        <w:tc>
          <w:tcPr>
            <w:tcW w:w="3574" w:type="dxa"/>
            <w:tcBorders>
              <w:top w:val="single" w:color="auto" w:sz="4" w:space="0"/>
              <w:left w:val="single" w:color="auto" w:sz="4" w:space="0"/>
              <w:bottom w:val="single" w:color="auto" w:sz="4" w:space="0"/>
              <w:right w:val="single" w:color="auto" w:sz="4" w:space="0"/>
            </w:tcBorders>
          </w:tcPr>
          <w:p w14:paraId="52747B79">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5887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07C1F94">
            <w:pPr>
              <w:jc w:val="center"/>
              <w:rPr>
                <w:rFonts w:ascii="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工程质量标准</w:t>
            </w:r>
          </w:p>
        </w:tc>
        <w:tc>
          <w:tcPr>
            <w:tcW w:w="3574" w:type="dxa"/>
            <w:tcBorders>
              <w:top w:val="single" w:color="auto" w:sz="4" w:space="0"/>
              <w:left w:val="single" w:color="auto" w:sz="4" w:space="0"/>
              <w:bottom w:val="single" w:color="auto" w:sz="4" w:space="0"/>
              <w:right w:val="single" w:color="auto" w:sz="4" w:space="0"/>
            </w:tcBorders>
          </w:tcPr>
          <w:p w14:paraId="04D41DCD">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14:paraId="28D2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3C134F4">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保修期限</w:t>
            </w:r>
          </w:p>
        </w:tc>
        <w:tc>
          <w:tcPr>
            <w:tcW w:w="3574" w:type="dxa"/>
            <w:tcBorders>
              <w:top w:val="single" w:color="auto" w:sz="4" w:space="0"/>
              <w:left w:val="single" w:color="auto" w:sz="4" w:space="0"/>
              <w:bottom w:val="single" w:color="auto" w:sz="4" w:space="0"/>
              <w:right w:val="single" w:color="auto" w:sz="4" w:space="0"/>
            </w:tcBorders>
          </w:tcPr>
          <w:p w14:paraId="56196F5F">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bl>
    <w:p w14:paraId="2E2E5031">
      <w:pPr>
        <w:tabs>
          <w:tab w:val="left" w:pos="720"/>
        </w:tabs>
        <w:snapToGrid w:val="0"/>
        <w:spacing w:line="360" w:lineRule="auto"/>
        <w:rPr>
          <w:color w:val="000000" w:themeColor="text1"/>
          <w:sz w:val="24"/>
          <w:szCs w:val="24"/>
          <w14:textFill>
            <w14:solidFill>
              <w14:schemeClr w14:val="tx1"/>
            </w14:solidFill>
          </w14:textFill>
        </w:rPr>
      </w:pPr>
    </w:p>
    <w:p w14:paraId="41C738CC">
      <w:pPr>
        <w:autoSpaceDE w:val="0"/>
        <w:autoSpaceDN w:val="0"/>
        <w:adjustRightInd w:val="0"/>
        <w:rPr>
          <w:color w:val="000000" w:themeColor="text1"/>
          <w:szCs w:val="21"/>
          <w14:textFill>
            <w14:solidFill>
              <w14:schemeClr w14:val="tx1"/>
            </w14:solidFill>
          </w14:textFill>
        </w:rPr>
      </w:pPr>
      <w:r>
        <w:rPr>
          <w:color w:val="000000" w:themeColor="text1"/>
          <w:sz w:val="24"/>
          <w:szCs w:val="24"/>
          <w14:textFill>
            <w14:solidFill>
              <w14:schemeClr w14:val="tx1"/>
            </w14:solidFill>
          </w14:textFill>
        </w:rPr>
        <w:br w:type="page"/>
      </w:r>
      <w:r>
        <w:rPr>
          <w:rFonts w:hint="eastAsia"/>
          <w:color w:val="000000" w:themeColor="text1"/>
          <w:szCs w:val="21"/>
          <w14:textFill>
            <w14:solidFill>
              <w14:schemeClr w14:val="tx1"/>
            </w14:solidFill>
          </w14:textFill>
        </w:rPr>
        <w:t>附件二</w:t>
      </w:r>
    </w:p>
    <w:p w14:paraId="12DAD183">
      <w:pPr>
        <w:tabs>
          <w:tab w:val="left" w:pos="720"/>
        </w:tabs>
        <w:snapToGrid w:val="0"/>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投标文件编制人员名单</w:t>
      </w:r>
    </w:p>
    <w:p w14:paraId="6FA45B8A">
      <w:pPr>
        <w:tabs>
          <w:tab w:val="left" w:pos="720"/>
        </w:tabs>
        <w:snapToGrid w:val="0"/>
        <w:spacing w:line="360" w:lineRule="auto"/>
        <w:rPr>
          <w:color w:val="000000" w:themeColor="text1"/>
          <w:sz w:val="24"/>
          <w:szCs w:val="24"/>
          <w14:textFill>
            <w14:solidFill>
              <w14:schemeClr w14:val="tx1"/>
            </w14:solidFill>
          </w14:textFill>
        </w:rPr>
      </w:pPr>
    </w:p>
    <w:p w14:paraId="0F58ABE1">
      <w:pPr>
        <w:tabs>
          <w:tab w:val="left" w:pos="720"/>
        </w:tabs>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963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7C69C3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14:paraId="21B6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68CDF2D0">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3FE9176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6C340F0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2431715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7D6ACF8">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14:paraId="04BF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A69354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612E3BF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45C0262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7784D725">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E3EA7FE">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4C2F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51E875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3F3A725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40423340">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46B4F37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6EC240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39AD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C019F7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454FF19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26F4521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05FE68E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0C0BBF10">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6B92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1CA9A6E">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649352E3">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02DFC20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5D227DA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0F3B289E">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611E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B57203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387CAEA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22445AF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33626E9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6239DE9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2041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970403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425D188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0883185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2849698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362CC38">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5674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37BADC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3AC6C905">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771A85D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4F8DEF8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32A3D0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4967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5835609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12C804B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1E696AE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4D36B68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4705ED2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bl>
    <w:p w14:paraId="2FE0A682">
      <w:pPr>
        <w:tabs>
          <w:tab w:val="left" w:pos="720"/>
        </w:tabs>
        <w:snapToGrid w:val="0"/>
        <w:spacing w:line="360" w:lineRule="auto"/>
        <w:rPr>
          <w:color w:val="000000" w:themeColor="text1"/>
          <w:sz w:val="24"/>
          <w:szCs w:val="24"/>
          <w14:textFill>
            <w14:solidFill>
              <w14:schemeClr w14:val="tx1"/>
            </w14:solidFill>
          </w14:textFill>
        </w:rPr>
      </w:pPr>
    </w:p>
    <w:p w14:paraId="5860A217">
      <w:pPr>
        <w:tabs>
          <w:tab w:val="left" w:pos="720"/>
        </w:tabs>
        <w:snapToGrid w:val="0"/>
        <w:spacing w:line="360" w:lineRule="auto"/>
        <w:rPr>
          <w:color w:val="000000" w:themeColor="text1"/>
          <w:sz w:val="24"/>
          <w:szCs w:val="24"/>
          <w14:textFill>
            <w14:solidFill>
              <w14:schemeClr w14:val="tx1"/>
            </w14:solidFill>
          </w14:textFill>
        </w:rPr>
      </w:pPr>
    </w:p>
    <w:p w14:paraId="0E373688">
      <w:pPr>
        <w:tabs>
          <w:tab w:val="left" w:pos="720"/>
        </w:tabs>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1798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7733C1A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14:paraId="43D7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554A56D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FF2E1D5">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3CE6CC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61305500">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639D61E">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14:paraId="121E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4DA08AE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22FCE39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5AB4938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5C8CF3FE">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6792F7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2830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FD46C0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5341F4B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2455904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018BF8E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71D8E0A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2FB6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FCC6BA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404AA17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0A2103C3">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2F9A05C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42DCE7D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591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B5FEAE1">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79C25E00">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309D22E8">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1750F055">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7209C63">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075A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B26B71F">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074BDAA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040F3F70">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58016335">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4847D8F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3E68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A43D25F">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56EA53E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76A203D5">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4079FBB0">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2B96BC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676E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463C47BF">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1199479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405C90E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3A308D7E">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73B0F9D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6CB9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09C0797E">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14:paraId="380198D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14:paraId="305211B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14:paraId="577E01C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818066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bl>
    <w:p w14:paraId="35B4E903">
      <w:pPr>
        <w:tabs>
          <w:tab w:val="left" w:pos="720"/>
        </w:tabs>
        <w:snapToGrid w:val="0"/>
        <w:spacing w:line="360" w:lineRule="auto"/>
        <w:rPr>
          <w:color w:val="000000" w:themeColor="text1"/>
          <w:sz w:val="24"/>
          <w:szCs w:val="24"/>
          <w14:textFill>
            <w14:solidFill>
              <w14:schemeClr w14:val="tx1"/>
            </w14:solidFill>
          </w14:textFill>
        </w:rPr>
      </w:pPr>
    </w:p>
    <w:p w14:paraId="785BE6B0">
      <w:pPr>
        <w:pStyle w:val="5"/>
        <w:spacing w:after="0" w:line="360" w:lineRule="auto"/>
        <w:ind w:left="-2" w:leftChars="-1" w:firstLine="367" w:firstLineChars="175"/>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14:paraId="78ADDC87">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附件三</w:t>
      </w:r>
    </w:p>
    <w:p w14:paraId="40F22B24">
      <w:pPr>
        <w:pStyle w:val="5"/>
        <w:spacing w:after="0" w:line="360" w:lineRule="auto"/>
        <w:ind w:firstLine="0"/>
        <w:jc w:val="center"/>
        <w:rPr>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对投标文件编制的承诺</w:t>
      </w:r>
    </w:p>
    <w:p w14:paraId="256DE6E9">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本公司授权</w:t>
      </w:r>
      <w:r>
        <w:rPr>
          <w:rFonts w:hint="eastAsia" w:ascii="宋体" w:hAnsi="宋体"/>
          <w:color w:val="000000" w:themeColor="text1"/>
          <w:sz w:val="24"/>
          <w:szCs w:val="24"/>
          <w:u w:val="single"/>
          <w14:textFill>
            <w14:solidFill>
              <w14:schemeClr w14:val="tx1"/>
            </w14:solidFill>
          </w14:textFill>
        </w:rPr>
        <w:t xml:space="preserve">         （身份证号：               ）</w:t>
      </w:r>
      <w:r>
        <w:rPr>
          <w:rFonts w:hint="eastAsia" w:ascii="宋体" w:hAnsi="宋体"/>
          <w:color w:val="000000" w:themeColor="text1"/>
          <w:sz w:val="24"/>
          <w:szCs w:val="24"/>
          <w14:textFill>
            <w14:solidFill>
              <w14:schemeClr w14:val="tx1"/>
            </w14:solidFill>
          </w14:textFill>
        </w:rPr>
        <w:t>负责对投标文件的编制及内容进行解释、说明，并承诺以下事项：</w:t>
      </w:r>
    </w:p>
    <w:p w14:paraId="04404287">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1.被授权人清楚投标文件编制的具体情况，包括技术方案文件、工程量清单、以及投标文件的加密打包的理解；</w:t>
      </w:r>
    </w:p>
    <w:p w14:paraId="3044EC44">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2.在本项目开标至评标结束前，努力确保被授权人在项目评标所在地附近；</w:t>
      </w:r>
    </w:p>
    <w:p w14:paraId="5F28C185">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3.从评标委员会要求澄清起二小时内，被授权人应如实地书面澄清。</w:t>
      </w:r>
    </w:p>
    <w:p w14:paraId="3994FCD5">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如由于未遵守上述承诺内容之一导致无法进行澄清的，我公司认可和接受评标委员会作出的评审结论。                                 </w:t>
      </w:r>
    </w:p>
    <w:p w14:paraId="23B45857">
      <w:pPr>
        <w:pStyle w:val="5"/>
        <w:spacing w:after="0" w:line="360" w:lineRule="auto"/>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58ADB6BA">
      <w:pPr>
        <w:pStyle w:val="5"/>
        <w:spacing w:after="0"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附件：《投标文件编制情况》</w:t>
      </w:r>
    </w:p>
    <w:p w14:paraId="1B47F575">
      <w:pPr>
        <w:spacing w:line="360" w:lineRule="auto"/>
        <w:ind w:right="90" w:firstLine="4920" w:firstLineChars="205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投标人名称：</w:t>
      </w:r>
      <w:r>
        <w:rPr>
          <w:rFonts w:hint="eastAsia" w:ascii="宋体" w:hAnsi="宋体"/>
          <w:color w:val="000000" w:themeColor="text1"/>
          <w:sz w:val="24"/>
          <w:szCs w:val="24"/>
          <w:u w:val="single"/>
          <w14:textFill>
            <w14:solidFill>
              <w14:schemeClr w14:val="tx1"/>
            </w14:solidFill>
          </w14:textFill>
        </w:rPr>
        <w:t xml:space="preserve">                   </w:t>
      </w:r>
    </w:p>
    <w:p w14:paraId="32A054F5">
      <w:pPr>
        <w:spacing w:line="360" w:lineRule="auto"/>
        <w:ind w:firstLine="4440" w:firstLineChars="18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日期：      年   月   日 </w:t>
      </w:r>
      <w:r>
        <w:rPr>
          <w:rFonts w:hint="eastAsia"/>
          <w:color w:val="000000" w:themeColor="text1"/>
          <w:sz w:val="18"/>
          <w:szCs w:val="18"/>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14:paraId="4BE81179">
      <w:pPr>
        <w:pStyle w:val="5"/>
        <w:spacing w:after="0" w:line="360" w:lineRule="auto"/>
        <w:ind w:firstLine="0"/>
        <w:rPr>
          <w:b/>
          <w:color w:val="000000" w:themeColor="text1"/>
          <w:sz w:val="32"/>
          <w:szCs w:val="32"/>
          <w14:textFill>
            <w14:solidFill>
              <w14:schemeClr w14:val="tx1"/>
            </w14:solidFill>
          </w14:textFill>
        </w:rPr>
      </w:pPr>
    </w:p>
    <w:p w14:paraId="20F319F6">
      <w:pPr>
        <w:pStyle w:val="5"/>
        <w:spacing w:after="0" w:line="360" w:lineRule="auto"/>
        <w:ind w:firstLine="643" w:firstLineChars="200"/>
        <w:jc w:val="center"/>
        <w:rPr>
          <w:color w:val="000000" w:themeColor="text1"/>
          <w:sz w:val="18"/>
          <w:szCs w:val="18"/>
          <w14:textFill>
            <w14:solidFill>
              <w14:schemeClr w14:val="tx1"/>
            </w14:solidFill>
          </w14:textFill>
        </w:rPr>
      </w:pPr>
      <w:r>
        <w:rPr>
          <w:rFonts w:hint="eastAsia"/>
          <w:b/>
          <w:color w:val="000000" w:themeColor="text1"/>
          <w:sz w:val="32"/>
          <w:szCs w:val="32"/>
          <w14:textFill>
            <w14:solidFill>
              <w14:schemeClr w14:val="tx1"/>
            </w14:solidFill>
          </w14:textFill>
        </w:rPr>
        <w:t>投标文件编制情况</w:t>
      </w:r>
    </w:p>
    <w:p w14:paraId="2937C564">
      <w:pPr>
        <w:pStyle w:val="5"/>
        <w:spacing w:after="0" w:line="360" w:lineRule="auto"/>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1.投标文件报价编制方式： □自行编制的，编制的负责人：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（盖造价工程师执业专用章或全国建设工程造价员章，执业单位应与投标人一致） </w:t>
      </w:r>
      <w:r>
        <w:rPr>
          <w:rFonts w:hint="eastAsia" w:ascii="宋体" w:hAnsi="宋体"/>
          <w:color w:val="000000" w:themeColor="text1"/>
          <w:sz w:val="24"/>
          <w:szCs w:val="24"/>
          <w14:textFill>
            <w14:solidFill>
              <w14:schemeClr w14:val="tx1"/>
            </w14:solidFill>
          </w14:textFill>
        </w:rPr>
        <w:t>。□委托编制的，受委托单位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olor w:val="000000" w:themeColor="text1"/>
          <w:sz w:val="24"/>
          <w:szCs w:val="24"/>
          <w14:textFill>
            <w14:solidFill>
              <w14:schemeClr w14:val="tx1"/>
            </w14:solidFill>
          </w14:textFill>
        </w:rPr>
        <w:t>。</w:t>
      </w:r>
    </w:p>
    <w:p w14:paraId="5B9C4AB1">
      <w:pPr>
        <w:pStyle w:val="5"/>
        <w:spacing w:after="0"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14:paraId="1B59BB71">
        <w:tblPrEx>
          <w:tblCellMar>
            <w:top w:w="0" w:type="dxa"/>
            <w:left w:w="108" w:type="dxa"/>
            <w:bottom w:w="0" w:type="dxa"/>
            <w:right w:w="108" w:type="dxa"/>
          </w:tblCellMar>
        </w:tblPrEx>
        <w:trPr>
          <w:trHeight w:val="2819" w:hRule="atLeast"/>
        </w:trPr>
        <w:tc>
          <w:tcPr>
            <w:tcW w:w="8306" w:type="dxa"/>
          </w:tcPr>
          <w:p w14:paraId="15EA5F71">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投标文件加密打包的电脑     自有    □      外包    □     其他    □</w:t>
            </w:r>
          </w:p>
          <w:p w14:paraId="5B5C1E2F">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电脑类型</w:t>
            </w:r>
          </w:p>
          <w:p w14:paraId="77FECA63">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电脑所属单位</w:t>
            </w:r>
          </w:p>
          <w:p w14:paraId="04A72597">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电脑所在地址        （如××市××区（县） ××街（路）××号××大厦××房）</w:t>
            </w:r>
          </w:p>
        </w:tc>
      </w:tr>
    </w:tbl>
    <w:p w14:paraId="5C78B09F">
      <w:pPr>
        <w:spacing w:line="360" w:lineRule="auto"/>
        <w:rPr>
          <w:rFonts w:hint="eastAsia" w:ascii="宋体" w:hAnsi="宋体"/>
          <w:color w:val="000000" w:themeColor="text1"/>
          <w:sz w:val="24"/>
          <w:szCs w:val="24"/>
          <w14:textFill>
            <w14:solidFill>
              <w14:schemeClr w14:val="tx1"/>
            </w14:solidFill>
          </w14:textFill>
        </w:rPr>
      </w:pPr>
    </w:p>
    <w:p w14:paraId="1D1CA40C">
      <w:pPr>
        <w:autoSpaceDE w:val="0"/>
        <w:autoSpaceDN w:val="0"/>
        <w:adjustRightInd w:val="0"/>
        <w:rPr>
          <w:sz w:val="24"/>
          <w:szCs w:val="24"/>
        </w:rPr>
      </w:pPr>
      <w:r>
        <w:rPr>
          <w:rFonts w:hint="eastAsia"/>
          <w:sz w:val="24"/>
          <w:szCs w:val="24"/>
        </w:rPr>
        <w:br w:type="page"/>
      </w:r>
    </w:p>
    <w:p w14:paraId="6ECE237E">
      <w:pPr>
        <w:autoSpaceDE w:val="0"/>
        <w:autoSpaceDN w:val="0"/>
        <w:adjustRightInd w:val="0"/>
        <w:rPr>
          <w:rFonts w:ascii="宋体" w:cs="宋体"/>
          <w:sz w:val="44"/>
          <w:szCs w:val="44"/>
          <w:lang w:val="zh-CN"/>
        </w:rPr>
      </w:pPr>
      <w:r>
        <w:rPr>
          <w:rFonts w:hint="eastAsia"/>
          <w:sz w:val="24"/>
          <w:szCs w:val="24"/>
        </w:rPr>
        <w:t>附件四</w:t>
      </w:r>
    </w:p>
    <w:p w14:paraId="75348F62">
      <w:pPr>
        <w:keepNext/>
        <w:keepLines/>
        <w:numPr>
          <w:ilvl w:val="1"/>
          <w:numId w:val="0"/>
        </w:numPr>
        <w:spacing w:before="120" w:after="120" w:line="415" w:lineRule="auto"/>
        <w:ind w:left="454"/>
        <w:jc w:val="center"/>
        <w:outlineLvl w:val="1"/>
        <w:rPr>
          <w:rFonts w:ascii="Arial" w:hAnsi="Arial"/>
          <w:b/>
          <w:kern w:val="0"/>
          <w:sz w:val="24"/>
          <w:szCs w:val="24"/>
        </w:rPr>
      </w:pPr>
      <w:bookmarkStart w:id="51" w:name="_Toc13854"/>
      <w:bookmarkStart w:id="52" w:name="_Toc11807"/>
      <w:bookmarkStart w:id="53" w:name="_Toc7101"/>
      <w:bookmarkStart w:id="54" w:name="_Toc32507"/>
      <w:bookmarkStart w:id="55" w:name="_Toc243833744"/>
      <w:r>
        <w:rPr>
          <w:rFonts w:hint="eastAsia" w:ascii="Arial" w:hAnsi="Arial"/>
          <w:b/>
          <w:kern w:val="0"/>
          <w:sz w:val="24"/>
          <w:szCs w:val="24"/>
        </w:rPr>
        <w:t>法定代表人身份证明书</w:t>
      </w:r>
      <w:bookmarkEnd w:id="51"/>
      <w:bookmarkEnd w:id="52"/>
      <w:bookmarkEnd w:id="53"/>
      <w:bookmarkEnd w:id="54"/>
      <w:bookmarkEnd w:id="55"/>
    </w:p>
    <w:p w14:paraId="7C6D911E">
      <w:pPr>
        <w:spacing w:line="440" w:lineRule="exact"/>
        <w:jc w:val="right"/>
        <w:rPr>
          <w:rFonts w:hint="eastAsia" w:ascii="宋体" w:hAnsi="宋体"/>
          <w:sz w:val="30"/>
          <w:szCs w:val="30"/>
        </w:rPr>
      </w:pPr>
      <w:r>
        <w:rPr>
          <w:rFonts w:hint="eastAsia" w:ascii="宋体" w:hAnsi="宋体"/>
          <w:sz w:val="30"/>
          <w:szCs w:val="30"/>
        </w:rPr>
        <w:t>（　 ）第　号</w:t>
      </w:r>
    </w:p>
    <w:p w14:paraId="1265291B">
      <w:pPr>
        <w:spacing w:line="360" w:lineRule="auto"/>
        <w:jc w:val="center"/>
        <w:rPr>
          <w:rFonts w:hint="eastAsia" w:ascii="宋体" w:hAnsi="宋体"/>
          <w:sz w:val="30"/>
          <w:szCs w:val="21"/>
        </w:rPr>
      </w:pPr>
      <w:r>
        <w:rPr>
          <w:rFonts w:ascii="宋体" w:hAnsi="宋体"/>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104140</wp:posOffset>
                </wp:positionV>
                <wp:extent cx="5800725" cy="2773680"/>
                <wp:effectExtent l="4445" t="5080" r="5080" b="21590"/>
                <wp:wrapNone/>
                <wp:docPr id="20" name="文本框 20"/>
                <wp:cNvGraphicFramePr/>
                <a:graphic xmlns:a="http://schemas.openxmlformats.org/drawingml/2006/main">
                  <a:graphicData uri="http://schemas.microsoft.com/office/word/2010/wordprocessingShape">
                    <wps:wsp>
                      <wps:cNvSpPr txBox="1"/>
                      <wps:spPr>
                        <a:xfrm>
                          <a:off x="0" y="0"/>
                          <a:ext cx="580072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D050BC">
                            <w:pPr>
                              <w:spacing w:before="156" w:beforeLines="50"/>
                              <w:rPr>
                                <w:rFonts w:hint="eastAsia"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14:paraId="7CB5FD08">
                            <w:pPr>
                              <w:snapToGrid w:val="0"/>
                              <w:spacing w:line="480" w:lineRule="atLeast"/>
                              <w:rPr>
                                <w:rFonts w:hint="eastAsia" w:ascii="宋体" w:hAnsi="宋体" w:cs="宋体"/>
                                <w:sz w:val="28"/>
                                <w:szCs w:val="28"/>
                              </w:rPr>
                            </w:pPr>
                            <w:r>
                              <w:rPr>
                                <w:rFonts w:hint="eastAsia" w:ascii="宋体" w:hAnsi="宋体" w:cs="宋体"/>
                                <w:sz w:val="28"/>
                                <w:szCs w:val="28"/>
                              </w:rPr>
                              <w:t>特此证明。</w:t>
                            </w:r>
                          </w:p>
                          <w:p w14:paraId="6CB919B5">
                            <w:pPr>
                              <w:snapToGrid w:val="0"/>
                              <w:spacing w:line="480" w:lineRule="atLeast"/>
                              <w:rPr>
                                <w:rFonts w:hint="eastAsia" w:ascii="宋体" w:hAnsi="宋体" w:cs="宋体"/>
                                <w:sz w:val="28"/>
                                <w:szCs w:val="28"/>
                                <w:u w:val="single"/>
                              </w:rPr>
                            </w:pPr>
                            <w:r>
                              <w:rPr>
                                <w:rFonts w:hint="eastAsia" w:ascii="宋体" w:hAnsi="宋体" w:cs="宋体"/>
                                <w:sz w:val="28"/>
                                <w:szCs w:val="28"/>
                              </w:rPr>
                              <w:t>有效期限：</w:t>
                            </w:r>
                          </w:p>
                          <w:p w14:paraId="141C340F">
                            <w:pPr>
                              <w:snapToGrid w:val="0"/>
                              <w:spacing w:line="480" w:lineRule="atLeast"/>
                              <w:rPr>
                                <w:rFonts w:hint="eastAsia"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14:paraId="1905EE4E">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14:paraId="1393EB6C">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经营范围：</w:t>
                            </w:r>
                          </w:p>
                          <w:p w14:paraId="2CBB53D8">
                            <w:pPr>
                              <w:snapToGrid w:val="0"/>
                              <w:spacing w:line="480" w:lineRule="atLeast"/>
                              <w:ind w:firstLine="570"/>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单位：　　　　　　（盖章）</w:t>
                            </w:r>
                          </w:p>
                          <w:p w14:paraId="298C557E">
                            <w:pPr>
                              <w:snapToGrid w:val="0"/>
                              <w:spacing w:after="100" w:afterAutospacing="1" w:line="480" w:lineRule="atLeast"/>
                              <w:ind w:firstLine="573"/>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　　　　　    年　月　　日</w:t>
                            </w:r>
                          </w:p>
                        </w:txbxContent>
                      </wps:txbx>
                      <wps:bodyPr upright="1"/>
                    </wps:wsp>
                  </a:graphicData>
                </a:graphic>
              </wp:anchor>
            </w:drawing>
          </mc:Choice>
          <mc:Fallback>
            <w:pict>
              <v:shape id="_x0000_s1026" o:spid="_x0000_s1026" o:spt="202" type="#_x0000_t202" style="position:absolute;left:0pt;margin-left:0pt;margin-top:8.2pt;height:218.4pt;width:456.75pt;z-index:251659264;mso-width-relative:page;mso-height-relative:page;" fillcolor="#FFFFFF" filled="t" stroked="t" coordsize="21600,21600" o:gfxdata="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HQyzdgAAAAHAQAADwAAAAAA&#10;AAABACAAAAAiAAAAZHJzL2Rvd25yZXYueG1sUEsBAhQAFAAAAAgAh07iQCFqaCATAgAARwQAAA4A&#10;AAAAAAAAAQAgAAAAJwEAAGRycy9lMm9Eb2MueG1sUEsFBgAAAAAGAAYAWQEAAKwFAAAAAA==&#10;">
                <v:fill on="t" focussize="0,0"/>
                <v:stroke color="#000000" joinstyle="miter"/>
                <v:imagedata o:title=""/>
                <o:lock v:ext="edit" aspectratio="f"/>
                <v:textbox>
                  <w:txbxContent>
                    <w:p w14:paraId="32D050BC">
                      <w:pPr>
                        <w:spacing w:before="156" w:beforeLines="50"/>
                        <w:rPr>
                          <w:rFonts w:hint="eastAsia"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14:paraId="7CB5FD08">
                      <w:pPr>
                        <w:snapToGrid w:val="0"/>
                        <w:spacing w:line="480" w:lineRule="atLeast"/>
                        <w:rPr>
                          <w:rFonts w:hint="eastAsia" w:ascii="宋体" w:hAnsi="宋体" w:cs="宋体"/>
                          <w:sz w:val="28"/>
                          <w:szCs w:val="28"/>
                        </w:rPr>
                      </w:pPr>
                      <w:r>
                        <w:rPr>
                          <w:rFonts w:hint="eastAsia" w:ascii="宋体" w:hAnsi="宋体" w:cs="宋体"/>
                          <w:sz w:val="28"/>
                          <w:szCs w:val="28"/>
                        </w:rPr>
                        <w:t>特此证明。</w:t>
                      </w:r>
                    </w:p>
                    <w:p w14:paraId="6CB919B5">
                      <w:pPr>
                        <w:snapToGrid w:val="0"/>
                        <w:spacing w:line="480" w:lineRule="atLeast"/>
                        <w:rPr>
                          <w:rFonts w:hint="eastAsia" w:ascii="宋体" w:hAnsi="宋体" w:cs="宋体"/>
                          <w:sz w:val="28"/>
                          <w:szCs w:val="28"/>
                          <w:u w:val="single"/>
                        </w:rPr>
                      </w:pPr>
                      <w:r>
                        <w:rPr>
                          <w:rFonts w:hint="eastAsia" w:ascii="宋体" w:hAnsi="宋体" w:cs="宋体"/>
                          <w:sz w:val="28"/>
                          <w:szCs w:val="28"/>
                        </w:rPr>
                        <w:t>有效期限：</w:t>
                      </w:r>
                    </w:p>
                    <w:p w14:paraId="141C340F">
                      <w:pPr>
                        <w:snapToGrid w:val="0"/>
                        <w:spacing w:line="480" w:lineRule="atLeast"/>
                        <w:rPr>
                          <w:rFonts w:hint="eastAsia"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14:paraId="1905EE4E">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14:paraId="1393EB6C">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经营范围：</w:t>
                      </w:r>
                    </w:p>
                    <w:p w14:paraId="2CBB53D8">
                      <w:pPr>
                        <w:snapToGrid w:val="0"/>
                        <w:spacing w:line="480" w:lineRule="atLeast"/>
                        <w:ind w:firstLine="570"/>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单位：　　　　　　（盖章）</w:t>
                      </w:r>
                    </w:p>
                    <w:p w14:paraId="298C557E">
                      <w:pPr>
                        <w:snapToGrid w:val="0"/>
                        <w:spacing w:after="100" w:afterAutospacing="1" w:line="480" w:lineRule="atLeast"/>
                        <w:ind w:firstLine="573"/>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　　　　　    年　月　　日</w:t>
                      </w:r>
                    </w:p>
                  </w:txbxContent>
                </v:textbox>
              </v:shape>
            </w:pict>
          </mc:Fallback>
        </mc:AlternateContent>
      </w:r>
    </w:p>
    <w:p w14:paraId="4DE6B85D">
      <w:pPr>
        <w:spacing w:line="360" w:lineRule="auto"/>
        <w:jc w:val="center"/>
        <w:rPr>
          <w:rFonts w:hint="eastAsia" w:ascii="宋体" w:hAnsi="宋体"/>
          <w:sz w:val="30"/>
          <w:szCs w:val="21"/>
        </w:rPr>
      </w:pPr>
    </w:p>
    <w:p w14:paraId="273BB389">
      <w:pPr>
        <w:spacing w:line="360" w:lineRule="auto"/>
        <w:jc w:val="center"/>
        <w:rPr>
          <w:rFonts w:hint="eastAsia" w:ascii="宋体" w:hAnsi="宋体"/>
          <w:sz w:val="30"/>
          <w:szCs w:val="21"/>
        </w:rPr>
      </w:pPr>
    </w:p>
    <w:p w14:paraId="386349E4">
      <w:pPr>
        <w:spacing w:line="360" w:lineRule="auto"/>
        <w:jc w:val="center"/>
        <w:rPr>
          <w:rFonts w:hint="eastAsia" w:ascii="宋体" w:hAnsi="宋体"/>
          <w:sz w:val="30"/>
          <w:szCs w:val="21"/>
        </w:rPr>
      </w:pPr>
    </w:p>
    <w:p w14:paraId="54166F5E">
      <w:pPr>
        <w:spacing w:line="360" w:lineRule="auto"/>
        <w:ind w:right="-96"/>
        <w:rPr>
          <w:rFonts w:hint="eastAsia" w:ascii="宋体" w:hAnsi="宋体"/>
          <w:sz w:val="30"/>
          <w:szCs w:val="28"/>
        </w:rPr>
      </w:pPr>
      <w:r>
        <w:rPr>
          <w:rFonts w:ascii="宋体" w:hAnsi="宋体"/>
          <w:sz w:val="30"/>
          <w:szCs w:val="21"/>
        </w:rPr>
        <w:t>………………………………………………………………………………</w:t>
      </w:r>
    </w:p>
    <w:p w14:paraId="7BBB442F">
      <w:pPr>
        <w:spacing w:line="360" w:lineRule="auto"/>
        <w:jc w:val="center"/>
      </w:pPr>
      <w:r>
        <w:rPr>
          <w:rFonts w:hint="eastAsia" w:ascii="宋体" w:hAnsi="宋体"/>
          <w:b/>
          <w:bCs/>
          <w:sz w:val="24"/>
        </w:rPr>
        <w:t>注：按提供的该表格格式填写，或使用从工商管理部门购买的表格填写。</w:t>
      </w:r>
      <w:bookmarkStart w:id="56" w:name="_Toc243833745"/>
    </w:p>
    <w:p w14:paraId="5A33B383">
      <w:pPr>
        <w:keepNext/>
        <w:keepLines/>
        <w:numPr>
          <w:ilvl w:val="1"/>
          <w:numId w:val="0"/>
        </w:numPr>
        <w:spacing w:before="120" w:after="120" w:line="415" w:lineRule="auto"/>
        <w:ind w:left="454"/>
        <w:jc w:val="center"/>
        <w:outlineLvl w:val="1"/>
        <w:rPr>
          <w:rFonts w:ascii="Arial" w:hAnsi="Arial"/>
          <w:b/>
          <w:kern w:val="0"/>
          <w:sz w:val="24"/>
          <w:szCs w:val="24"/>
        </w:rPr>
      </w:pPr>
      <w:bookmarkStart w:id="57" w:name="_Toc8987"/>
      <w:bookmarkStart w:id="58" w:name="_Toc27051"/>
    </w:p>
    <w:p w14:paraId="0C7A8CEC">
      <w:pPr>
        <w:keepNext/>
        <w:keepLines/>
        <w:numPr>
          <w:ilvl w:val="1"/>
          <w:numId w:val="0"/>
        </w:numPr>
        <w:spacing w:before="120" w:after="120" w:line="415" w:lineRule="auto"/>
        <w:ind w:left="454"/>
        <w:jc w:val="center"/>
        <w:outlineLvl w:val="1"/>
        <w:rPr>
          <w:rFonts w:ascii="Arial" w:hAnsi="Arial"/>
          <w:b/>
          <w:kern w:val="0"/>
          <w:sz w:val="24"/>
          <w:szCs w:val="24"/>
        </w:rPr>
      </w:pPr>
      <w:bookmarkStart w:id="59" w:name="_Toc1262"/>
      <w:bookmarkStart w:id="60" w:name="_Toc14871"/>
      <w:r>
        <w:rPr>
          <w:rFonts w:hint="eastAsia" w:ascii="Arial" w:hAnsi="Arial"/>
          <w:b/>
          <w:kern w:val="0"/>
          <w:sz w:val="24"/>
          <w:szCs w:val="24"/>
        </w:rPr>
        <w:t>授权委托证明书</w:t>
      </w:r>
      <w:bookmarkEnd w:id="56"/>
      <w:bookmarkEnd w:id="57"/>
      <w:bookmarkEnd w:id="58"/>
      <w:bookmarkEnd w:id="59"/>
      <w:bookmarkEnd w:id="60"/>
    </w:p>
    <w:p w14:paraId="547CF587">
      <w:pPr>
        <w:tabs>
          <w:tab w:val="left" w:pos="8820"/>
        </w:tabs>
        <w:wordWrap w:val="0"/>
        <w:spacing w:line="400" w:lineRule="exact"/>
        <w:jc w:val="right"/>
        <w:rPr>
          <w:rFonts w:hint="eastAsia" w:ascii="宋体" w:hAnsi="宋体"/>
          <w:sz w:val="30"/>
          <w:szCs w:val="30"/>
        </w:rPr>
      </w:pPr>
      <w:r>
        <w:rPr>
          <w:rFonts w:hint="eastAsia" w:ascii="宋体" w:hAnsi="宋体"/>
          <w:sz w:val="30"/>
          <w:szCs w:val="30"/>
        </w:rPr>
        <w:t>（   ）第  号</w:t>
      </w:r>
    </w:p>
    <w:p w14:paraId="58E413EF">
      <w:pPr>
        <w:tabs>
          <w:tab w:val="left" w:pos="8820"/>
        </w:tabs>
        <w:spacing w:line="400" w:lineRule="exact"/>
        <w:jc w:val="center"/>
        <w:rPr>
          <w:rFonts w:hint="eastAsia" w:ascii="宋体" w:hAnsi="宋体"/>
          <w:sz w:val="30"/>
          <w:szCs w:val="30"/>
        </w:rPr>
      </w:pPr>
      <w:r>
        <w:rPr>
          <w:rFonts w:ascii="宋体" w:hAnsi="宋体"/>
          <w:sz w:val="30"/>
          <w:szCs w:val="3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50800</wp:posOffset>
                </wp:positionV>
                <wp:extent cx="5829300" cy="3233420"/>
                <wp:effectExtent l="4445" t="4445" r="14605" b="19685"/>
                <wp:wrapNone/>
                <wp:docPr id="21" name="文本框 21"/>
                <wp:cNvGraphicFramePr/>
                <a:graphic xmlns:a="http://schemas.openxmlformats.org/drawingml/2006/main">
                  <a:graphicData uri="http://schemas.microsoft.com/office/word/2010/wordprocessingShape">
                    <wps:wsp>
                      <wps:cNvSpPr txBox="1"/>
                      <wps:spPr>
                        <a:xfrm>
                          <a:off x="0" y="0"/>
                          <a:ext cx="5829300" cy="323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518539">
                            <w:pPr>
                              <w:spacing w:before="156" w:beforeLines="50"/>
                              <w:ind w:firstLine="560" w:firstLineChars="200"/>
                              <w:rPr>
                                <w:rFonts w:hint="eastAsia" w:ascii="宋体" w:hAnsi="宋体" w:cs="宋体"/>
                                <w:sz w:val="28"/>
                                <w:szCs w:val="28"/>
                                <w:u w:val="single"/>
                              </w:rPr>
                            </w:pPr>
                            <w:r>
                              <w:rPr>
                                <w:rFonts w:hint="eastAsia" w:ascii="宋体" w:hAnsi="宋体" w:cs="宋体"/>
                                <w:sz w:val="28"/>
                                <w:szCs w:val="28"/>
                              </w:rPr>
                              <w:t>兹授权为我方委托代理人，其权限是：</w:t>
                            </w:r>
                            <w:r>
                              <w:rPr>
                                <w:rFonts w:hint="eastAsia" w:ascii="宋体" w:hAnsi="宋体" w:cs="宋体"/>
                                <w:sz w:val="28"/>
                                <w:szCs w:val="28"/>
                                <w:u w:val="single"/>
                              </w:rPr>
                              <w:t xml:space="preserve">                       </w:t>
                            </w:r>
                          </w:p>
                          <w:p w14:paraId="6270C594">
                            <w:pPr>
                              <w:spacing w:before="156" w:beforeLines="50"/>
                              <w:rPr>
                                <w:rFonts w:hint="eastAsia" w:ascii="宋体" w:hAnsi="宋体" w:cs="宋体"/>
                                <w:sz w:val="28"/>
                                <w:szCs w:val="28"/>
                                <w:u w:val="single"/>
                              </w:rPr>
                            </w:pPr>
                            <w:r>
                              <w:rPr>
                                <w:rFonts w:hint="eastAsia" w:ascii="宋体" w:hAnsi="宋体" w:cs="宋体"/>
                                <w:sz w:val="28"/>
                                <w:szCs w:val="28"/>
                                <w:u w:val="single"/>
                              </w:rPr>
                              <w:t xml:space="preserve">                                </w:t>
                            </w:r>
                          </w:p>
                          <w:p w14:paraId="1B58B1DC">
                            <w:pPr>
                              <w:spacing w:before="156" w:beforeLines="50"/>
                              <w:rPr>
                                <w:rFonts w:hint="eastAsia" w:ascii="宋体" w:hAnsi="宋体" w:cs="宋体"/>
                                <w:sz w:val="28"/>
                                <w:szCs w:val="28"/>
                                <w:u w:val="single"/>
                              </w:rPr>
                            </w:pPr>
                            <w:r>
                              <w:rPr>
                                <w:rFonts w:hint="eastAsia" w:ascii="宋体" w:hAnsi="宋体" w:cs="宋体"/>
                                <w:sz w:val="28"/>
                                <w:szCs w:val="28"/>
                              </w:rPr>
                              <w:t>有效期限：</w:t>
                            </w:r>
                            <w:r>
                              <w:rPr>
                                <w:rFonts w:hint="eastAsia" w:ascii="宋体" w:hAnsi="宋体" w:cs="宋体"/>
                                <w:sz w:val="28"/>
                                <w:szCs w:val="28"/>
                                <w:u w:val="single"/>
                              </w:rPr>
                              <w:t xml:space="preserve">               </w:t>
                            </w:r>
                            <w:r>
                              <w:rPr>
                                <w:rFonts w:hint="eastAsia" w:ascii="宋体" w:hAnsi="宋体" w:cs="宋体"/>
                                <w:sz w:val="28"/>
                                <w:szCs w:val="28"/>
                              </w:rPr>
                              <w:t xml:space="preserve">     </w:t>
                            </w:r>
                          </w:p>
                          <w:p w14:paraId="34ABF866">
                            <w:pPr>
                              <w:snapToGrid w:val="0"/>
                              <w:spacing w:line="480" w:lineRule="atLeast"/>
                              <w:rPr>
                                <w:rFonts w:hint="eastAsia" w:ascii="宋体" w:hAnsi="宋体" w:cs="宋体"/>
                                <w:sz w:val="28"/>
                                <w:szCs w:val="28"/>
                                <w:u w:val="single"/>
                              </w:rPr>
                            </w:pPr>
                            <w:r>
                              <w:rPr>
                                <w:rFonts w:hint="eastAsia" w:ascii="宋体" w:hAnsi="宋体" w:cs="宋体"/>
                                <w:sz w:val="28"/>
                                <w:szCs w:val="28"/>
                              </w:rPr>
                              <w:t>附：代理人性别：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14:paraId="446532BA">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xml:space="preserve">        </w:t>
                            </w:r>
                            <w:r>
                              <w:rPr>
                                <w:rFonts w:hint="eastAsia" w:ascii="宋体" w:hAnsi="宋体" w:cs="宋体"/>
                                <w:sz w:val="28"/>
                                <w:szCs w:val="28"/>
                              </w:rPr>
                              <w:t>企业类型：</w:t>
                            </w:r>
                            <w:r>
                              <w:rPr>
                                <w:rFonts w:hint="eastAsia" w:ascii="宋体" w:hAnsi="宋体" w:cs="宋体"/>
                                <w:sz w:val="28"/>
                                <w:szCs w:val="28"/>
                                <w:u w:val="single"/>
                              </w:rPr>
                              <w:t xml:space="preserve">           </w:t>
                            </w:r>
                          </w:p>
                          <w:p w14:paraId="7957E2F5">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经营范围：</w:t>
                            </w:r>
                            <w:r>
                              <w:rPr>
                                <w:rFonts w:hint="eastAsia" w:ascii="宋体" w:hAnsi="宋体" w:cs="宋体"/>
                                <w:sz w:val="28"/>
                                <w:szCs w:val="28"/>
                                <w:u w:val="single"/>
                              </w:rPr>
                              <w:t xml:space="preserve">                   </w:t>
                            </w:r>
                          </w:p>
                          <w:p w14:paraId="3BAAC598">
                            <w:pPr>
                              <w:snapToGrid w:val="0"/>
                              <w:spacing w:line="480" w:lineRule="atLeast"/>
                              <w:ind w:firstLine="560" w:firstLineChars="200"/>
                              <w:rPr>
                                <w:rFonts w:hint="eastAsia" w:ascii="宋体" w:hAnsi="宋体" w:cs="宋体"/>
                                <w:sz w:val="28"/>
                                <w:szCs w:val="28"/>
                              </w:rPr>
                            </w:pPr>
                            <w:r>
                              <w:rPr>
                                <w:rFonts w:hint="eastAsia" w:ascii="宋体" w:hAnsi="宋体" w:cs="宋体"/>
                                <w:sz w:val="28"/>
                                <w:szCs w:val="28"/>
                              </w:rPr>
                              <w:t>法定代表人（负责人）：</w:t>
                            </w:r>
                            <w:r>
                              <w:rPr>
                                <w:rFonts w:hint="eastAsia" w:ascii="宋体" w:hAnsi="宋体" w:cs="宋体"/>
                                <w:sz w:val="28"/>
                                <w:szCs w:val="28"/>
                                <w:u w:val="single"/>
                              </w:rPr>
                              <w:t xml:space="preserve">             </w:t>
                            </w:r>
                            <w:r>
                              <w:rPr>
                                <w:rFonts w:hint="eastAsia" w:ascii="宋体" w:hAnsi="宋体" w:cs="宋体"/>
                                <w:sz w:val="28"/>
                                <w:szCs w:val="28"/>
                              </w:rPr>
                              <w:t>（签名）</w:t>
                            </w:r>
                          </w:p>
                          <w:p w14:paraId="216B23F9">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授权单位：（盖章）</w:t>
                            </w:r>
                            <w:r>
                              <w:rPr>
                                <w:rFonts w:hint="eastAsia" w:ascii="宋体" w:hAnsi="宋体" w:cs="宋体"/>
                                <w:sz w:val="28"/>
                                <w:szCs w:val="28"/>
                                <w:u w:val="single"/>
                              </w:rPr>
                              <w:t xml:space="preserve">                 </w:t>
                            </w:r>
                          </w:p>
                          <w:p w14:paraId="264FD370">
                            <w:pPr>
                              <w:ind w:firstLine="7000" w:firstLineChars="2500"/>
                            </w:pPr>
                            <w:r>
                              <w:rPr>
                                <w:rFonts w:hint="eastAsia"/>
                                <w:sz w:val="28"/>
                                <w:szCs w:val="28"/>
                              </w:rPr>
                              <w:t>年月日</w:t>
                            </w:r>
                          </w:p>
                        </w:txbxContent>
                      </wps:txbx>
                      <wps:bodyPr upright="1"/>
                    </wps:wsp>
                  </a:graphicData>
                </a:graphic>
              </wp:anchor>
            </w:drawing>
          </mc:Choice>
          <mc:Fallback>
            <w:pict>
              <v:shape id="_x0000_s1026" o:spid="_x0000_s1026" o:spt="202" type="#_x0000_t202" style="position:absolute;left:0pt;margin-left:-9pt;margin-top:4pt;height:254.6pt;width:459pt;z-index:251660288;mso-width-relative:page;mso-height-relative:page;" fillcolor="#FFFFFF" filled="t" stroked="t" coordsize="21600,21600" o:gfxdata="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kJjtzYAAAACQEAAA8AAAAA&#10;AAAAAQAgAAAAIgAAAGRycy9kb3ducmV2LnhtbFBLAQIUABQAAAAIAIdO4kCBzzHUFAIAAEcEAAAO&#10;AAAAAAAAAAEAIAAAACcBAABkcnMvZTJvRG9jLnhtbFBLBQYAAAAABgAGAFkBAACtBQAAAAA=&#10;">
                <v:fill on="t" focussize="0,0"/>
                <v:stroke color="#000000" joinstyle="miter"/>
                <v:imagedata o:title=""/>
                <o:lock v:ext="edit" aspectratio="f"/>
                <v:textbox>
                  <w:txbxContent>
                    <w:p w14:paraId="50518539">
                      <w:pPr>
                        <w:spacing w:before="156" w:beforeLines="50"/>
                        <w:ind w:firstLine="560" w:firstLineChars="200"/>
                        <w:rPr>
                          <w:rFonts w:hint="eastAsia" w:ascii="宋体" w:hAnsi="宋体" w:cs="宋体"/>
                          <w:sz w:val="28"/>
                          <w:szCs w:val="28"/>
                          <w:u w:val="single"/>
                        </w:rPr>
                      </w:pPr>
                      <w:r>
                        <w:rPr>
                          <w:rFonts w:hint="eastAsia" w:ascii="宋体" w:hAnsi="宋体" w:cs="宋体"/>
                          <w:sz w:val="28"/>
                          <w:szCs w:val="28"/>
                        </w:rPr>
                        <w:t>兹授权为我方委托代理人，其权限是：</w:t>
                      </w:r>
                      <w:r>
                        <w:rPr>
                          <w:rFonts w:hint="eastAsia" w:ascii="宋体" w:hAnsi="宋体" w:cs="宋体"/>
                          <w:sz w:val="28"/>
                          <w:szCs w:val="28"/>
                          <w:u w:val="single"/>
                        </w:rPr>
                        <w:t xml:space="preserve">                       </w:t>
                      </w:r>
                    </w:p>
                    <w:p w14:paraId="6270C594">
                      <w:pPr>
                        <w:spacing w:before="156" w:beforeLines="50"/>
                        <w:rPr>
                          <w:rFonts w:hint="eastAsia" w:ascii="宋体" w:hAnsi="宋体" w:cs="宋体"/>
                          <w:sz w:val="28"/>
                          <w:szCs w:val="28"/>
                          <w:u w:val="single"/>
                        </w:rPr>
                      </w:pPr>
                      <w:r>
                        <w:rPr>
                          <w:rFonts w:hint="eastAsia" w:ascii="宋体" w:hAnsi="宋体" w:cs="宋体"/>
                          <w:sz w:val="28"/>
                          <w:szCs w:val="28"/>
                          <w:u w:val="single"/>
                        </w:rPr>
                        <w:t xml:space="preserve">                                </w:t>
                      </w:r>
                    </w:p>
                    <w:p w14:paraId="1B58B1DC">
                      <w:pPr>
                        <w:spacing w:before="156" w:beforeLines="50"/>
                        <w:rPr>
                          <w:rFonts w:hint="eastAsia" w:ascii="宋体" w:hAnsi="宋体" w:cs="宋体"/>
                          <w:sz w:val="28"/>
                          <w:szCs w:val="28"/>
                          <w:u w:val="single"/>
                        </w:rPr>
                      </w:pPr>
                      <w:r>
                        <w:rPr>
                          <w:rFonts w:hint="eastAsia" w:ascii="宋体" w:hAnsi="宋体" w:cs="宋体"/>
                          <w:sz w:val="28"/>
                          <w:szCs w:val="28"/>
                        </w:rPr>
                        <w:t>有效期限：</w:t>
                      </w:r>
                      <w:r>
                        <w:rPr>
                          <w:rFonts w:hint="eastAsia" w:ascii="宋体" w:hAnsi="宋体" w:cs="宋体"/>
                          <w:sz w:val="28"/>
                          <w:szCs w:val="28"/>
                          <w:u w:val="single"/>
                        </w:rPr>
                        <w:t xml:space="preserve">               </w:t>
                      </w:r>
                      <w:r>
                        <w:rPr>
                          <w:rFonts w:hint="eastAsia" w:ascii="宋体" w:hAnsi="宋体" w:cs="宋体"/>
                          <w:sz w:val="28"/>
                          <w:szCs w:val="28"/>
                        </w:rPr>
                        <w:t xml:space="preserve">     </w:t>
                      </w:r>
                    </w:p>
                    <w:p w14:paraId="34ABF866">
                      <w:pPr>
                        <w:snapToGrid w:val="0"/>
                        <w:spacing w:line="480" w:lineRule="atLeast"/>
                        <w:rPr>
                          <w:rFonts w:hint="eastAsia" w:ascii="宋体" w:hAnsi="宋体" w:cs="宋体"/>
                          <w:sz w:val="28"/>
                          <w:szCs w:val="28"/>
                          <w:u w:val="single"/>
                        </w:rPr>
                      </w:pPr>
                      <w:r>
                        <w:rPr>
                          <w:rFonts w:hint="eastAsia" w:ascii="宋体" w:hAnsi="宋体" w:cs="宋体"/>
                          <w:sz w:val="28"/>
                          <w:szCs w:val="28"/>
                        </w:rPr>
                        <w:t>附：代理人性别：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14:paraId="446532BA">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xml:space="preserve">        </w:t>
                      </w:r>
                      <w:r>
                        <w:rPr>
                          <w:rFonts w:hint="eastAsia" w:ascii="宋体" w:hAnsi="宋体" w:cs="宋体"/>
                          <w:sz w:val="28"/>
                          <w:szCs w:val="28"/>
                        </w:rPr>
                        <w:t>企业类型：</w:t>
                      </w:r>
                      <w:r>
                        <w:rPr>
                          <w:rFonts w:hint="eastAsia" w:ascii="宋体" w:hAnsi="宋体" w:cs="宋体"/>
                          <w:sz w:val="28"/>
                          <w:szCs w:val="28"/>
                          <w:u w:val="single"/>
                        </w:rPr>
                        <w:t xml:space="preserve">           </w:t>
                      </w:r>
                    </w:p>
                    <w:p w14:paraId="7957E2F5">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经营范围：</w:t>
                      </w:r>
                      <w:r>
                        <w:rPr>
                          <w:rFonts w:hint="eastAsia" w:ascii="宋体" w:hAnsi="宋体" w:cs="宋体"/>
                          <w:sz w:val="28"/>
                          <w:szCs w:val="28"/>
                          <w:u w:val="single"/>
                        </w:rPr>
                        <w:t xml:space="preserve">                   </w:t>
                      </w:r>
                    </w:p>
                    <w:p w14:paraId="3BAAC598">
                      <w:pPr>
                        <w:snapToGrid w:val="0"/>
                        <w:spacing w:line="480" w:lineRule="atLeast"/>
                        <w:ind w:firstLine="560" w:firstLineChars="200"/>
                        <w:rPr>
                          <w:rFonts w:hint="eastAsia" w:ascii="宋体" w:hAnsi="宋体" w:cs="宋体"/>
                          <w:sz w:val="28"/>
                          <w:szCs w:val="28"/>
                        </w:rPr>
                      </w:pPr>
                      <w:r>
                        <w:rPr>
                          <w:rFonts w:hint="eastAsia" w:ascii="宋体" w:hAnsi="宋体" w:cs="宋体"/>
                          <w:sz w:val="28"/>
                          <w:szCs w:val="28"/>
                        </w:rPr>
                        <w:t>法定代表人（负责人）：</w:t>
                      </w:r>
                      <w:r>
                        <w:rPr>
                          <w:rFonts w:hint="eastAsia" w:ascii="宋体" w:hAnsi="宋体" w:cs="宋体"/>
                          <w:sz w:val="28"/>
                          <w:szCs w:val="28"/>
                          <w:u w:val="single"/>
                        </w:rPr>
                        <w:t xml:space="preserve">             </w:t>
                      </w:r>
                      <w:r>
                        <w:rPr>
                          <w:rFonts w:hint="eastAsia" w:ascii="宋体" w:hAnsi="宋体" w:cs="宋体"/>
                          <w:sz w:val="28"/>
                          <w:szCs w:val="28"/>
                        </w:rPr>
                        <w:t>（签名）</w:t>
                      </w:r>
                    </w:p>
                    <w:p w14:paraId="216B23F9">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授权单位：（盖章）</w:t>
                      </w:r>
                      <w:r>
                        <w:rPr>
                          <w:rFonts w:hint="eastAsia" w:ascii="宋体" w:hAnsi="宋体" w:cs="宋体"/>
                          <w:sz w:val="28"/>
                          <w:szCs w:val="28"/>
                          <w:u w:val="single"/>
                        </w:rPr>
                        <w:t xml:space="preserve">                 </w:t>
                      </w:r>
                    </w:p>
                    <w:p w14:paraId="264FD370">
                      <w:pPr>
                        <w:ind w:firstLine="7000" w:firstLineChars="2500"/>
                      </w:pPr>
                      <w:r>
                        <w:rPr>
                          <w:rFonts w:hint="eastAsia"/>
                          <w:sz w:val="28"/>
                          <w:szCs w:val="28"/>
                        </w:rPr>
                        <w:t>年月日</w:t>
                      </w:r>
                    </w:p>
                  </w:txbxContent>
                </v:textbox>
              </v:shape>
            </w:pict>
          </mc:Fallback>
        </mc:AlternateContent>
      </w:r>
    </w:p>
    <w:p w14:paraId="40DD9423">
      <w:pPr>
        <w:tabs>
          <w:tab w:val="left" w:pos="8820"/>
        </w:tabs>
        <w:spacing w:line="400" w:lineRule="exact"/>
        <w:jc w:val="center"/>
        <w:rPr>
          <w:rFonts w:hint="eastAsia" w:ascii="宋体" w:hAnsi="宋体"/>
          <w:sz w:val="30"/>
          <w:szCs w:val="30"/>
        </w:rPr>
      </w:pPr>
    </w:p>
    <w:p w14:paraId="0F88D42A">
      <w:pPr>
        <w:tabs>
          <w:tab w:val="left" w:pos="8820"/>
        </w:tabs>
        <w:spacing w:line="400" w:lineRule="exact"/>
        <w:jc w:val="center"/>
        <w:rPr>
          <w:rFonts w:hint="eastAsia" w:ascii="宋体" w:hAnsi="宋体"/>
          <w:sz w:val="30"/>
          <w:szCs w:val="30"/>
        </w:rPr>
      </w:pPr>
    </w:p>
    <w:p w14:paraId="0F4013BF">
      <w:pPr>
        <w:tabs>
          <w:tab w:val="left" w:pos="8820"/>
        </w:tabs>
        <w:spacing w:line="400" w:lineRule="exact"/>
        <w:jc w:val="center"/>
        <w:rPr>
          <w:rFonts w:hint="eastAsia" w:ascii="宋体" w:hAnsi="宋体"/>
          <w:sz w:val="30"/>
          <w:szCs w:val="30"/>
        </w:rPr>
      </w:pPr>
    </w:p>
    <w:p w14:paraId="28423A9D">
      <w:pPr>
        <w:tabs>
          <w:tab w:val="left" w:pos="8820"/>
        </w:tabs>
        <w:spacing w:line="400" w:lineRule="exact"/>
        <w:jc w:val="center"/>
        <w:rPr>
          <w:rFonts w:hint="eastAsia" w:ascii="宋体" w:hAnsi="宋体"/>
          <w:sz w:val="30"/>
          <w:szCs w:val="30"/>
        </w:rPr>
      </w:pPr>
    </w:p>
    <w:p w14:paraId="0FCF63AB">
      <w:pPr>
        <w:tabs>
          <w:tab w:val="left" w:pos="8820"/>
        </w:tabs>
        <w:spacing w:line="400" w:lineRule="exact"/>
        <w:jc w:val="center"/>
        <w:rPr>
          <w:rFonts w:hint="eastAsia" w:ascii="宋体" w:hAnsi="宋体"/>
          <w:sz w:val="30"/>
          <w:szCs w:val="30"/>
        </w:rPr>
      </w:pPr>
    </w:p>
    <w:p w14:paraId="222F474D">
      <w:pPr>
        <w:tabs>
          <w:tab w:val="left" w:pos="8820"/>
        </w:tabs>
        <w:spacing w:line="400" w:lineRule="exact"/>
        <w:jc w:val="center"/>
        <w:rPr>
          <w:rFonts w:hint="eastAsia" w:ascii="宋体" w:hAnsi="宋体"/>
          <w:sz w:val="30"/>
          <w:szCs w:val="30"/>
        </w:rPr>
      </w:pPr>
    </w:p>
    <w:p w14:paraId="0ACF26F3">
      <w:pPr>
        <w:tabs>
          <w:tab w:val="left" w:pos="8820"/>
        </w:tabs>
        <w:spacing w:line="400" w:lineRule="exact"/>
        <w:jc w:val="center"/>
        <w:rPr>
          <w:rFonts w:hint="eastAsia" w:ascii="宋体" w:hAnsi="宋体"/>
          <w:sz w:val="30"/>
          <w:szCs w:val="30"/>
        </w:rPr>
      </w:pPr>
    </w:p>
    <w:p w14:paraId="4815E0D0">
      <w:pPr>
        <w:tabs>
          <w:tab w:val="left" w:pos="8820"/>
        </w:tabs>
        <w:spacing w:line="400" w:lineRule="exact"/>
        <w:jc w:val="center"/>
        <w:rPr>
          <w:rFonts w:hint="eastAsia" w:ascii="宋体" w:hAnsi="宋体"/>
          <w:sz w:val="30"/>
          <w:szCs w:val="30"/>
        </w:rPr>
      </w:pPr>
    </w:p>
    <w:p w14:paraId="0A5E6FAC">
      <w:pPr>
        <w:tabs>
          <w:tab w:val="left" w:pos="8820"/>
        </w:tabs>
        <w:spacing w:line="400" w:lineRule="exact"/>
        <w:jc w:val="center"/>
        <w:rPr>
          <w:rFonts w:hint="eastAsia" w:ascii="宋体" w:hAnsi="宋体"/>
          <w:sz w:val="30"/>
          <w:szCs w:val="30"/>
        </w:rPr>
      </w:pPr>
    </w:p>
    <w:p w14:paraId="63EEC05F">
      <w:pPr>
        <w:tabs>
          <w:tab w:val="left" w:pos="8820"/>
        </w:tabs>
        <w:spacing w:line="400" w:lineRule="exact"/>
        <w:jc w:val="center"/>
        <w:rPr>
          <w:rFonts w:hint="eastAsia" w:ascii="宋体" w:hAnsi="宋体"/>
          <w:sz w:val="30"/>
          <w:szCs w:val="30"/>
        </w:rPr>
      </w:pPr>
    </w:p>
    <w:p w14:paraId="5956E0C4">
      <w:pPr>
        <w:tabs>
          <w:tab w:val="left" w:pos="8820"/>
        </w:tabs>
        <w:spacing w:line="400" w:lineRule="exact"/>
        <w:jc w:val="center"/>
        <w:rPr>
          <w:rFonts w:hint="eastAsia" w:ascii="宋体" w:hAnsi="宋体"/>
          <w:sz w:val="30"/>
          <w:szCs w:val="30"/>
        </w:rPr>
      </w:pPr>
    </w:p>
    <w:p w14:paraId="74F99A63">
      <w:pPr>
        <w:spacing w:line="360" w:lineRule="auto"/>
        <w:jc w:val="center"/>
        <w:rPr>
          <w:rFonts w:hint="eastAsia" w:ascii="宋体" w:hAnsi="宋体"/>
          <w:b/>
          <w:bCs/>
          <w:sz w:val="24"/>
        </w:rPr>
      </w:pPr>
    </w:p>
    <w:p w14:paraId="26A4CA58">
      <w:pPr>
        <w:autoSpaceDE w:val="0"/>
        <w:autoSpaceDN w:val="0"/>
        <w:adjustRightInd w:val="0"/>
        <w:rPr>
          <w:rFonts w:hint="eastAsia" w:ascii="宋体" w:hAnsi="宋体" w:cs="宋体"/>
          <w:bCs/>
          <w:sz w:val="24"/>
        </w:rPr>
      </w:pPr>
      <w:r>
        <w:rPr>
          <w:rFonts w:hint="eastAsia" w:ascii="宋体" w:hAnsi="宋体" w:cs="宋体"/>
          <w:spacing w:val="4"/>
          <w:kern w:val="0"/>
          <w:sz w:val="24"/>
          <w:szCs w:val="24"/>
        </w:rPr>
        <w:t>注：该格式供参考。</w:t>
      </w:r>
      <w:r>
        <w:rPr>
          <w:rFonts w:hint="eastAsia" w:ascii="宋体" w:hAnsi="宋体" w:cs="宋体"/>
          <w:bCs/>
          <w:sz w:val="24"/>
        </w:rPr>
        <w:br w:type="page"/>
      </w:r>
      <w:r>
        <w:rPr>
          <w:rFonts w:hint="eastAsia" w:ascii="宋体" w:hAnsi="宋体" w:cs="宋体"/>
          <w:bCs/>
          <w:sz w:val="24"/>
        </w:rPr>
        <w:t>附件五</w:t>
      </w:r>
    </w:p>
    <w:p w14:paraId="1AF3478C">
      <w:pPr>
        <w:pStyle w:val="9"/>
        <w:ind w:firstLine="2160" w:firstLineChars="800"/>
        <w:rPr>
          <w:rFonts w:ascii="Times New Roman" w:hAnsi="Times New Roman"/>
        </w:rPr>
      </w:pPr>
      <w:bookmarkStart w:id="61" w:name="_Toc42941305"/>
      <w:bookmarkStart w:id="62" w:name="_Toc482188667"/>
      <w:bookmarkStart w:id="63" w:name="_Toc2742"/>
      <w:r>
        <w:rPr>
          <w:rFonts w:ascii="Times New Roman" w:hAnsi="Times New Roman"/>
        </w:rPr>
        <w:t>拟委任的</w:t>
      </w:r>
      <w:r>
        <w:rPr>
          <w:rFonts w:hint="eastAsia" w:ascii="Times New Roman" w:hAnsi="Times New Roman"/>
        </w:rPr>
        <w:t>项目管理机构</w:t>
      </w:r>
      <w:r>
        <w:rPr>
          <w:rFonts w:ascii="Times New Roman" w:hAnsi="Times New Roman"/>
        </w:rPr>
        <w:t>人员汇总表</w:t>
      </w:r>
      <w:bookmarkEnd w:id="61"/>
      <w:bookmarkEnd w:id="62"/>
      <w:bookmarkEnd w:id="63"/>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14:paraId="334F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14:paraId="020C7478">
            <w:pPr>
              <w:spacing w:line="440" w:lineRule="exact"/>
              <w:jc w:val="center"/>
              <w:rPr>
                <w:rFonts w:ascii="Times New Roman" w:hAnsi="Times New Roman"/>
              </w:rPr>
            </w:pPr>
            <w:r>
              <w:rPr>
                <w:rFonts w:ascii="Times New Roman" w:hAnsi="Times New Roman"/>
              </w:rPr>
              <w:t>序号</w:t>
            </w:r>
          </w:p>
        </w:tc>
        <w:tc>
          <w:tcPr>
            <w:tcW w:w="1275" w:type="dxa"/>
            <w:vMerge w:val="restart"/>
            <w:vAlign w:val="center"/>
          </w:tcPr>
          <w:p w14:paraId="32DCD252">
            <w:pPr>
              <w:spacing w:line="440" w:lineRule="exact"/>
              <w:jc w:val="center"/>
              <w:rPr>
                <w:rFonts w:ascii="Times New Roman" w:hAnsi="Times New Roman"/>
              </w:rPr>
            </w:pPr>
            <w:r>
              <w:rPr>
                <w:rFonts w:ascii="Times New Roman" w:hAnsi="Times New Roman"/>
              </w:rPr>
              <w:t>本项目任职</w:t>
            </w:r>
          </w:p>
        </w:tc>
        <w:tc>
          <w:tcPr>
            <w:tcW w:w="992" w:type="dxa"/>
            <w:vMerge w:val="restart"/>
            <w:vAlign w:val="center"/>
          </w:tcPr>
          <w:p w14:paraId="5C7D6C81">
            <w:pPr>
              <w:spacing w:line="440" w:lineRule="exact"/>
              <w:jc w:val="center"/>
              <w:rPr>
                <w:rFonts w:ascii="Times New Roman" w:hAnsi="Times New Roman"/>
              </w:rPr>
            </w:pPr>
            <w:r>
              <w:rPr>
                <w:rFonts w:ascii="Times New Roman" w:hAnsi="Times New Roman"/>
              </w:rPr>
              <w:t>姓名</w:t>
            </w:r>
          </w:p>
        </w:tc>
        <w:tc>
          <w:tcPr>
            <w:tcW w:w="603" w:type="dxa"/>
            <w:vMerge w:val="restart"/>
            <w:vAlign w:val="center"/>
          </w:tcPr>
          <w:p w14:paraId="52B8841A">
            <w:pPr>
              <w:spacing w:line="440" w:lineRule="exact"/>
              <w:jc w:val="center"/>
              <w:rPr>
                <w:rFonts w:ascii="Times New Roman" w:hAnsi="Times New Roman"/>
              </w:rPr>
            </w:pPr>
            <w:r>
              <w:rPr>
                <w:rFonts w:ascii="Times New Roman" w:hAnsi="Times New Roman"/>
              </w:rPr>
              <w:t>职称</w:t>
            </w:r>
          </w:p>
        </w:tc>
        <w:tc>
          <w:tcPr>
            <w:tcW w:w="488" w:type="dxa"/>
            <w:vMerge w:val="restart"/>
            <w:vAlign w:val="center"/>
          </w:tcPr>
          <w:p w14:paraId="0BB0C139">
            <w:pPr>
              <w:spacing w:line="440" w:lineRule="exact"/>
              <w:jc w:val="center"/>
              <w:rPr>
                <w:rFonts w:ascii="Times New Roman" w:hAnsi="Times New Roman"/>
              </w:rPr>
            </w:pPr>
            <w:r>
              <w:rPr>
                <w:rFonts w:ascii="Times New Roman" w:hAnsi="Times New Roman"/>
              </w:rPr>
              <w:t>专业</w:t>
            </w:r>
          </w:p>
        </w:tc>
        <w:tc>
          <w:tcPr>
            <w:tcW w:w="2714" w:type="dxa"/>
            <w:gridSpan w:val="3"/>
            <w:vAlign w:val="center"/>
          </w:tcPr>
          <w:p w14:paraId="16F17124">
            <w:pPr>
              <w:spacing w:line="440" w:lineRule="exact"/>
              <w:jc w:val="center"/>
              <w:rPr>
                <w:rFonts w:ascii="Times New Roman" w:hAnsi="Times New Roman"/>
              </w:rPr>
            </w:pPr>
            <w:r>
              <w:rPr>
                <w:rFonts w:ascii="Times New Roman" w:hAnsi="Times New Roman"/>
              </w:rPr>
              <w:t>执业或职业资格证明</w:t>
            </w:r>
          </w:p>
        </w:tc>
        <w:tc>
          <w:tcPr>
            <w:tcW w:w="1134" w:type="dxa"/>
            <w:vAlign w:val="center"/>
          </w:tcPr>
          <w:p w14:paraId="478E25DA">
            <w:pPr>
              <w:spacing w:line="440" w:lineRule="exact"/>
              <w:jc w:val="center"/>
              <w:rPr>
                <w:rFonts w:ascii="Times New Roman" w:hAnsi="Times New Roman"/>
              </w:rPr>
            </w:pPr>
            <w:r>
              <w:rPr>
                <w:rFonts w:ascii="Times New Roman" w:hAnsi="Times New Roman"/>
              </w:rPr>
              <w:t>备注</w:t>
            </w:r>
          </w:p>
        </w:tc>
      </w:tr>
      <w:tr w14:paraId="20BE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14:paraId="7A3586ED">
            <w:pPr>
              <w:rPr>
                <w:rFonts w:ascii="Times New Roman" w:hAnsi="Times New Roman"/>
              </w:rPr>
            </w:pPr>
          </w:p>
        </w:tc>
        <w:tc>
          <w:tcPr>
            <w:tcW w:w="1275" w:type="dxa"/>
            <w:vMerge w:val="continue"/>
          </w:tcPr>
          <w:p w14:paraId="7286282F">
            <w:pPr>
              <w:rPr>
                <w:rFonts w:ascii="Times New Roman" w:hAnsi="Times New Roman"/>
              </w:rPr>
            </w:pPr>
          </w:p>
        </w:tc>
        <w:tc>
          <w:tcPr>
            <w:tcW w:w="992" w:type="dxa"/>
            <w:vMerge w:val="continue"/>
            <w:vAlign w:val="center"/>
          </w:tcPr>
          <w:p w14:paraId="1FC0771B">
            <w:pPr>
              <w:rPr>
                <w:rFonts w:ascii="Times New Roman" w:hAnsi="Times New Roman"/>
              </w:rPr>
            </w:pPr>
          </w:p>
        </w:tc>
        <w:tc>
          <w:tcPr>
            <w:tcW w:w="603" w:type="dxa"/>
            <w:vMerge w:val="continue"/>
            <w:vAlign w:val="center"/>
          </w:tcPr>
          <w:p w14:paraId="35A60D2B">
            <w:pPr>
              <w:rPr>
                <w:rFonts w:ascii="Times New Roman" w:hAnsi="Times New Roman"/>
              </w:rPr>
            </w:pPr>
          </w:p>
        </w:tc>
        <w:tc>
          <w:tcPr>
            <w:tcW w:w="488" w:type="dxa"/>
            <w:vMerge w:val="continue"/>
            <w:vAlign w:val="center"/>
          </w:tcPr>
          <w:p w14:paraId="3E53F39A">
            <w:pPr>
              <w:spacing w:line="440" w:lineRule="exact"/>
              <w:jc w:val="center"/>
              <w:rPr>
                <w:rFonts w:ascii="Times New Roman" w:hAnsi="Times New Roman"/>
              </w:rPr>
            </w:pPr>
          </w:p>
        </w:tc>
        <w:tc>
          <w:tcPr>
            <w:tcW w:w="1134" w:type="dxa"/>
            <w:vAlign w:val="center"/>
          </w:tcPr>
          <w:p w14:paraId="35B531A3">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709" w:type="dxa"/>
            <w:vAlign w:val="center"/>
          </w:tcPr>
          <w:p w14:paraId="033E1A21">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871" w:type="dxa"/>
            <w:vAlign w:val="center"/>
          </w:tcPr>
          <w:p w14:paraId="007D0449">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1134" w:type="dxa"/>
            <w:vAlign w:val="center"/>
          </w:tcPr>
          <w:p w14:paraId="571A2303">
            <w:pPr>
              <w:spacing w:line="440" w:lineRule="exact"/>
              <w:jc w:val="center"/>
              <w:rPr>
                <w:rFonts w:ascii="Times New Roman" w:hAnsi="Times New Roman"/>
              </w:rPr>
            </w:pPr>
          </w:p>
        </w:tc>
      </w:tr>
      <w:tr w14:paraId="0A3B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352AB3D8">
            <w:pPr>
              <w:spacing w:line="440" w:lineRule="exact"/>
              <w:jc w:val="center"/>
              <w:rPr>
                <w:rFonts w:ascii="Times New Roman" w:hAnsi="Times New Roman"/>
              </w:rPr>
            </w:pPr>
          </w:p>
        </w:tc>
        <w:tc>
          <w:tcPr>
            <w:tcW w:w="1275" w:type="dxa"/>
          </w:tcPr>
          <w:p w14:paraId="42423904">
            <w:pPr>
              <w:spacing w:line="440" w:lineRule="exact"/>
              <w:jc w:val="center"/>
              <w:rPr>
                <w:rFonts w:ascii="Times New Roman" w:hAnsi="Times New Roman"/>
              </w:rPr>
            </w:pPr>
          </w:p>
        </w:tc>
        <w:tc>
          <w:tcPr>
            <w:tcW w:w="992" w:type="dxa"/>
            <w:vAlign w:val="center"/>
          </w:tcPr>
          <w:p w14:paraId="0192163D">
            <w:pPr>
              <w:spacing w:line="440" w:lineRule="exact"/>
              <w:jc w:val="center"/>
              <w:rPr>
                <w:rFonts w:ascii="Times New Roman" w:hAnsi="Times New Roman"/>
              </w:rPr>
            </w:pPr>
          </w:p>
        </w:tc>
        <w:tc>
          <w:tcPr>
            <w:tcW w:w="603" w:type="dxa"/>
            <w:vAlign w:val="center"/>
          </w:tcPr>
          <w:p w14:paraId="5C6BD616">
            <w:pPr>
              <w:spacing w:line="440" w:lineRule="exact"/>
              <w:jc w:val="center"/>
              <w:rPr>
                <w:rFonts w:ascii="Times New Roman" w:hAnsi="Times New Roman"/>
              </w:rPr>
            </w:pPr>
          </w:p>
        </w:tc>
        <w:tc>
          <w:tcPr>
            <w:tcW w:w="488" w:type="dxa"/>
            <w:vAlign w:val="center"/>
          </w:tcPr>
          <w:p w14:paraId="3000DF1D">
            <w:pPr>
              <w:spacing w:line="440" w:lineRule="exact"/>
              <w:jc w:val="center"/>
              <w:rPr>
                <w:rFonts w:ascii="Times New Roman" w:hAnsi="Times New Roman"/>
              </w:rPr>
            </w:pPr>
          </w:p>
        </w:tc>
        <w:tc>
          <w:tcPr>
            <w:tcW w:w="1134" w:type="dxa"/>
            <w:vAlign w:val="center"/>
          </w:tcPr>
          <w:p w14:paraId="2C7C27AA">
            <w:pPr>
              <w:spacing w:line="440" w:lineRule="exact"/>
              <w:jc w:val="center"/>
              <w:rPr>
                <w:rFonts w:ascii="Times New Roman" w:hAnsi="Times New Roman"/>
              </w:rPr>
            </w:pPr>
          </w:p>
        </w:tc>
        <w:tc>
          <w:tcPr>
            <w:tcW w:w="709" w:type="dxa"/>
            <w:vAlign w:val="center"/>
          </w:tcPr>
          <w:p w14:paraId="320A6D37">
            <w:pPr>
              <w:spacing w:line="440" w:lineRule="exact"/>
              <w:jc w:val="center"/>
              <w:rPr>
                <w:rFonts w:ascii="Times New Roman" w:hAnsi="Times New Roman"/>
              </w:rPr>
            </w:pPr>
          </w:p>
        </w:tc>
        <w:tc>
          <w:tcPr>
            <w:tcW w:w="871" w:type="dxa"/>
            <w:vAlign w:val="center"/>
          </w:tcPr>
          <w:p w14:paraId="550CA342">
            <w:pPr>
              <w:spacing w:line="440" w:lineRule="exact"/>
              <w:jc w:val="center"/>
              <w:rPr>
                <w:rFonts w:ascii="Times New Roman" w:hAnsi="Times New Roman"/>
              </w:rPr>
            </w:pPr>
          </w:p>
        </w:tc>
        <w:tc>
          <w:tcPr>
            <w:tcW w:w="1134" w:type="dxa"/>
            <w:vAlign w:val="center"/>
          </w:tcPr>
          <w:p w14:paraId="60DFF15E">
            <w:pPr>
              <w:spacing w:line="440" w:lineRule="exact"/>
              <w:jc w:val="center"/>
              <w:rPr>
                <w:rFonts w:ascii="Times New Roman" w:hAnsi="Times New Roman"/>
              </w:rPr>
            </w:pPr>
          </w:p>
        </w:tc>
      </w:tr>
      <w:tr w14:paraId="75DA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9B20B01">
            <w:pPr>
              <w:spacing w:line="440" w:lineRule="exact"/>
              <w:jc w:val="center"/>
              <w:rPr>
                <w:rFonts w:ascii="Times New Roman" w:hAnsi="Times New Roman"/>
              </w:rPr>
            </w:pPr>
          </w:p>
        </w:tc>
        <w:tc>
          <w:tcPr>
            <w:tcW w:w="1275" w:type="dxa"/>
          </w:tcPr>
          <w:p w14:paraId="2E5CE25B">
            <w:pPr>
              <w:spacing w:line="440" w:lineRule="exact"/>
              <w:jc w:val="center"/>
              <w:rPr>
                <w:rFonts w:ascii="Times New Roman" w:hAnsi="Times New Roman"/>
              </w:rPr>
            </w:pPr>
          </w:p>
        </w:tc>
        <w:tc>
          <w:tcPr>
            <w:tcW w:w="992" w:type="dxa"/>
          </w:tcPr>
          <w:p w14:paraId="3C64915A">
            <w:pPr>
              <w:spacing w:line="440" w:lineRule="exact"/>
              <w:jc w:val="center"/>
              <w:rPr>
                <w:rFonts w:ascii="Times New Roman" w:hAnsi="Times New Roman"/>
              </w:rPr>
            </w:pPr>
          </w:p>
        </w:tc>
        <w:tc>
          <w:tcPr>
            <w:tcW w:w="603" w:type="dxa"/>
          </w:tcPr>
          <w:p w14:paraId="792910CB">
            <w:pPr>
              <w:spacing w:line="440" w:lineRule="exact"/>
              <w:jc w:val="center"/>
              <w:rPr>
                <w:rFonts w:ascii="Times New Roman" w:hAnsi="Times New Roman"/>
              </w:rPr>
            </w:pPr>
          </w:p>
        </w:tc>
        <w:tc>
          <w:tcPr>
            <w:tcW w:w="488" w:type="dxa"/>
          </w:tcPr>
          <w:p w14:paraId="3776398D">
            <w:pPr>
              <w:spacing w:line="440" w:lineRule="exact"/>
              <w:jc w:val="center"/>
              <w:rPr>
                <w:rFonts w:ascii="Times New Roman" w:hAnsi="Times New Roman"/>
              </w:rPr>
            </w:pPr>
          </w:p>
        </w:tc>
        <w:tc>
          <w:tcPr>
            <w:tcW w:w="1134" w:type="dxa"/>
          </w:tcPr>
          <w:p w14:paraId="4D8AAF29">
            <w:pPr>
              <w:spacing w:line="440" w:lineRule="exact"/>
              <w:jc w:val="center"/>
              <w:rPr>
                <w:rFonts w:ascii="Times New Roman" w:hAnsi="Times New Roman"/>
              </w:rPr>
            </w:pPr>
          </w:p>
        </w:tc>
        <w:tc>
          <w:tcPr>
            <w:tcW w:w="709" w:type="dxa"/>
          </w:tcPr>
          <w:p w14:paraId="5C6EA909">
            <w:pPr>
              <w:spacing w:line="440" w:lineRule="exact"/>
              <w:jc w:val="center"/>
              <w:rPr>
                <w:rFonts w:ascii="Times New Roman" w:hAnsi="Times New Roman"/>
              </w:rPr>
            </w:pPr>
          </w:p>
        </w:tc>
        <w:tc>
          <w:tcPr>
            <w:tcW w:w="871" w:type="dxa"/>
          </w:tcPr>
          <w:p w14:paraId="1C57A2C0">
            <w:pPr>
              <w:spacing w:line="440" w:lineRule="exact"/>
              <w:jc w:val="center"/>
              <w:rPr>
                <w:rFonts w:ascii="Times New Roman" w:hAnsi="Times New Roman"/>
              </w:rPr>
            </w:pPr>
          </w:p>
        </w:tc>
        <w:tc>
          <w:tcPr>
            <w:tcW w:w="1134" w:type="dxa"/>
          </w:tcPr>
          <w:p w14:paraId="690B697A">
            <w:pPr>
              <w:spacing w:line="440" w:lineRule="exact"/>
              <w:jc w:val="center"/>
              <w:rPr>
                <w:rFonts w:ascii="Times New Roman" w:hAnsi="Times New Roman"/>
              </w:rPr>
            </w:pPr>
          </w:p>
        </w:tc>
      </w:tr>
      <w:tr w14:paraId="14BF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62190F0">
            <w:pPr>
              <w:spacing w:line="440" w:lineRule="exact"/>
              <w:jc w:val="center"/>
              <w:rPr>
                <w:rFonts w:ascii="Times New Roman" w:hAnsi="Times New Roman"/>
              </w:rPr>
            </w:pPr>
          </w:p>
        </w:tc>
        <w:tc>
          <w:tcPr>
            <w:tcW w:w="1275" w:type="dxa"/>
          </w:tcPr>
          <w:p w14:paraId="60C2381A">
            <w:pPr>
              <w:spacing w:line="440" w:lineRule="exact"/>
              <w:jc w:val="center"/>
              <w:rPr>
                <w:rFonts w:ascii="Times New Roman" w:hAnsi="Times New Roman"/>
              </w:rPr>
            </w:pPr>
          </w:p>
        </w:tc>
        <w:tc>
          <w:tcPr>
            <w:tcW w:w="992" w:type="dxa"/>
          </w:tcPr>
          <w:p w14:paraId="15EF3363">
            <w:pPr>
              <w:spacing w:line="440" w:lineRule="exact"/>
              <w:jc w:val="center"/>
              <w:rPr>
                <w:rFonts w:ascii="Times New Roman" w:hAnsi="Times New Roman"/>
              </w:rPr>
            </w:pPr>
          </w:p>
        </w:tc>
        <w:tc>
          <w:tcPr>
            <w:tcW w:w="603" w:type="dxa"/>
          </w:tcPr>
          <w:p w14:paraId="14930CB2">
            <w:pPr>
              <w:spacing w:line="440" w:lineRule="exact"/>
              <w:jc w:val="center"/>
              <w:rPr>
                <w:rFonts w:ascii="Times New Roman" w:hAnsi="Times New Roman"/>
              </w:rPr>
            </w:pPr>
          </w:p>
        </w:tc>
        <w:tc>
          <w:tcPr>
            <w:tcW w:w="488" w:type="dxa"/>
          </w:tcPr>
          <w:p w14:paraId="685AD730">
            <w:pPr>
              <w:spacing w:line="440" w:lineRule="exact"/>
              <w:jc w:val="center"/>
              <w:rPr>
                <w:rFonts w:ascii="Times New Roman" w:hAnsi="Times New Roman"/>
              </w:rPr>
            </w:pPr>
          </w:p>
        </w:tc>
        <w:tc>
          <w:tcPr>
            <w:tcW w:w="1134" w:type="dxa"/>
          </w:tcPr>
          <w:p w14:paraId="7FFE340F">
            <w:pPr>
              <w:spacing w:line="440" w:lineRule="exact"/>
              <w:jc w:val="center"/>
              <w:rPr>
                <w:rFonts w:ascii="Times New Roman" w:hAnsi="Times New Roman"/>
              </w:rPr>
            </w:pPr>
          </w:p>
        </w:tc>
        <w:tc>
          <w:tcPr>
            <w:tcW w:w="709" w:type="dxa"/>
          </w:tcPr>
          <w:p w14:paraId="56202BAB">
            <w:pPr>
              <w:spacing w:line="440" w:lineRule="exact"/>
              <w:jc w:val="center"/>
              <w:rPr>
                <w:rFonts w:ascii="Times New Roman" w:hAnsi="Times New Roman"/>
              </w:rPr>
            </w:pPr>
          </w:p>
        </w:tc>
        <w:tc>
          <w:tcPr>
            <w:tcW w:w="871" w:type="dxa"/>
          </w:tcPr>
          <w:p w14:paraId="2B3821A7">
            <w:pPr>
              <w:spacing w:line="440" w:lineRule="exact"/>
              <w:jc w:val="center"/>
              <w:rPr>
                <w:rFonts w:ascii="Times New Roman" w:hAnsi="Times New Roman"/>
              </w:rPr>
            </w:pPr>
          </w:p>
        </w:tc>
        <w:tc>
          <w:tcPr>
            <w:tcW w:w="1134" w:type="dxa"/>
          </w:tcPr>
          <w:p w14:paraId="236FD80A">
            <w:pPr>
              <w:spacing w:line="440" w:lineRule="exact"/>
              <w:jc w:val="center"/>
              <w:rPr>
                <w:rFonts w:ascii="Times New Roman" w:hAnsi="Times New Roman"/>
              </w:rPr>
            </w:pPr>
          </w:p>
        </w:tc>
      </w:tr>
      <w:tr w14:paraId="2000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B1C3FEE">
            <w:pPr>
              <w:spacing w:line="440" w:lineRule="exact"/>
              <w:jc w:val="center"/>
              <w:rPr>
                <w:rFonts w:ascii="Times New Roman" w:hAnsi="Times New Roman"/>
              </w:rPr>
            </w:pPr>
          </w:p>
        </w:tc>
        <w:tc>
          <w:tcPr>
            <w:tcW w:w="1275" w:type="dxa"/>
          </w:tcPr>
          <w:p w14:paraId="25CD4057">
            <w:pPr>
              <w:spacing w:line="440" w:lineRule="exact"/>
              <w:jc w:val="center"/>
              <w:rPr>
                <w:rFonts w:ascii="Times New Roman" w:hAnsi="Times New Roman"/>
              </w:rPr>
            </w:pPr>
          </w:p>
        </w:tc>
        <w:tc>
          <w:tcPr>
            <w:tcW w:w="992" w:type="dxa"/>
          </w:tcPr>
          <w:p w14:paraId="4E2A09E5">
            <w:pPr>
              <w:spacing w:line="440" w:lineRule="exact"/>
              <w:jc w:val="center"/>
              <w:rPr>
                <w:rFonts w:ascii="Times New Roman" w:hAnsi="Times New Roman"/>
              </w:rPr>
            </w:pPr>
          </w:p>
        </w:tc>
        <w:tc>
          <w:tcPr>
            <w:tcW w:w="603" w:type="dxa"/>
          </w:tcPr>
          <w:p w14:paraId="3DCA6A30">
            <w:pPr>
              <w:spacing w:line="440" w:lineRule="exact"/>
              <w:jc w:val="center"/>
              <w:rPr>
                <w:rFonts w:ascii="Times New Roman" w:hAnsi="Times New Roman"/>
              </w:rPr>
            </w:pPr>
          </w:p>
        </w:tc>
        <w:tc>
          <w:tcPr>
            <w:tcW w:w="488" w:type="dxa"/>
          </w:tcPr>
          <w:p w14:paraId="19587EAB">
            <w:pPr>
              <w:spacing w:line="440" w:lineRule="exact"/>
              <w:jc w:val="center"/>
              <w:rPr>
                <w:rFonts w:ascii="Times New Roman" w:hAnsi="Times New Roman"/>
              </w:rPr>
            </w:pPr>
          </w:p>
        </w:tc>
        <w:tc>
          <w:tcPr>
            <w:tcW w:w="1134" w:type="dxa"/>
          </w:tcPr>
          <w:p w14:paraId="730027AE">
            <w:pPr>
              <w:spacing w:line="440" w:lineRule="exact"/>
              <w:jc w:val="center"/>
              <w:rPr>
                <w:rFonts w:ascii="Times New Roman" w:hAnsi="Times New Roman"/>
              </w:rPr>
            </w:pPr>
          </w:p>
        </w:tc>
        <w:tc>
          <w:tcPr>
            <w:tcW w:w="709" w:type="dxa"/>
          </w:tcPr>
          <w:p w14:paraId="67FF3BF0">
            <w:pPr>
              <w:spacing w:line="440" w:lineRule="exact"/>
              <w:jc w:val="center"/>
              <w:rPr>
                <w:rFonts w:ascii="Times New Roman" w:hAnsi="Times New Roman"/>
              </w:rPr>
            </w:pPr>
          </w:p>
        </w:tc>
        <w:tc>
          <w:tcPr>
            <w:tcW w:w="871" w:type="dxa"/>
          </w:tcPr>
          <w:p w14:paraId="45AB5E99">
            <w:pPr>
              <w:spacing w:line="440" w:lineRule="exact"/>
              <w:jc w:val="center"/>
              <w:rPr>
                <w:rFonts w:ascii="Times New Roman" w:hAnsi="Times New Roman"/>
              </w:rPr>
            </w:pPr>
          </w:p>
        </w:tc>
        <w:tc>
          <w:tcPr>
            <w:tcW w:w="1134" w:type="dxa"/>
          </w:tcPr>
          <w:p w14:paraId="5A58E973">
            <w:pPr>
              <w:spacing w:line="440" w:lineRule="exact"/>
              <w:jc w:val="center"/>
              <w:rPr>
                <w:rFonts w:ascii="Times New Roman" w:hAnsi="Times New Roman"/>
              </w:rPr>
            </w:pPr>
          </w:p>
        </w:tc>
      </w:tr>
      <w:tr w14:paraId="7C56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7EFC677">
            <w:pPr>
              <w:spacing w:line="440" w:lineRule="exact"/>
              <w:jc w:val="center"/>
              <w:rPr>
                <w:rFonts w:ascii="Times New Roman" w:hAnsi="Times New Roman"/>
              </w:rPr>
            </w:pPr>
          </w:p>
        </w:tc>
        <w:tc>
          <w:tcPr>
            <w:tcW w:w="1275" w:type="dxa"/>
          </w:tcPr>
          <w:p w14:paraId="249DA3F7">
            <w:pPr>
              <w:spacing w:line="440" w:lineRule="exact"/>
              <w:jc w:val="center"/>
              <w:rPr>
                <w:rFonts w:ascii="Times New Roman" w:hAnsi="Times New Roman"/>
              </w:rPr>
            </w:pPr>
          </w:p>
        </w:tc>
        <w:tc>
          <w:tcPr>
            <w:tcW w:w="992" w:type="dxa"/>
          </w:tcPr>
          <w:p w14:paraId="4EA80150">
            <w:pPr>
              <w:spacing w:line="440" w:lineRule="exact"/>
              <w:jc w:val="center"/>
              <w:rPr>
                <w:rFonts w:ascii="Times New Roman" w:hAnsi="Times New Roman"/>
              </w:rPr>
            </w:pPr>
          </w:p>
        </w:tc>
        <w:tc>
          <w:tcPr>
            <w:tcW w:w="603" w:type="dxa"/>
          </w:tcPr>
          <w:p w14:paraId="1E4737F3">
            <w:pPr>
              <w:spacing w:line="440" w:lineRule="exact"/>
              <w:jc w:val="center"/>
              <w:rPr>
                <w:rFonts w:ascii="Times New Roman" w:hAnsi="Times New Roman"/>
              </w:rPr>
            </w:pPr>
          </w:p>
        </w:tc>
        <w:tc>
          <w:tcPr>
            <w:tcW w:w="488" w:type="dxa"/>
          </w:tcPr>
          <w:p w14:paraId="2D3A2F9C">
            <w:pPr>
              <w:spacing w:line="440" w:lineRule="exact"/>
              <w:jc w:val="center"/>
              <w:rPr>
                <w:rFonts w:ascii="Times New Roman" w:hAnsi="Times New Roman"/>
              </w:rPr>
            </w:pPr>
          </w:p>
        </w:tc>
        <w:tc>
          <w:tcPr>
            <w:tcW w:w="1134" w:type="dxa"/>
          </w:tcPr>
          <w:p w14:paraId="2C412E58">
            <w:pPr>
              <w:spacing w:line="440" w:lineRule="exact"/>
              <w:jc w:val="center"/>
              <w:rPr>
                <w:rFonts w:ascii="Times New Roman" w:hAnsi="Times New Roman"/>
              </w:rPr>
            </w:pPr>
          </w:p>
        </w:tc>
        <w:tc>
          <w:tcPr>
            <w:tcW w:w="709" w:type="dxa"/>
          </w:tcPr>
          <w:p w14:paraId="5B9BA20F">
            <w:pPr>
              <w:spacing w:line="440" w:lineRule="exact"/>
              <w:jc w:val="center"/>
              <w:rPr>
                <w:rFonts w:ascii="Times New Roman" w:hAnsi="Times New Roman"/>
              </w:rPr>
            </w:pPr>
          </w:p>
        </w:tc>
        <w:tc>
          <w:tcPr>
            <w:tcW w:w="871" w:type="dxa"/>
          </w:tcPr>
          <w:p w14:paraId="7CA50D36">
            <w:pPr>
              <w:spacing w:line="440" w:lineRule="exact"/>
              <w:jc w:val="center"/>
              <w:rPr>
                <w:rFonts w:ascii="Times New Roman" w:hAnsi="Times New Roman"/>
              </w:rPr>
            </w:pPr>
          </w:p>
        </w:tc>
        <w:tc>
          <w:tcPr>
            <w:tcW w:w="1134" w:type="dxa"/>
          </w:tcPr>
          <w:p w14:paraId="62F8C2CE">
            <w:pPr>
              <w:spacing w:line="440" w:lineRule="exact"/>
              <w:jc w:val="center"/>
              <w:rPr>
                <w:rFonts w:ascii="Times New Roman" w:hAnsi="Times New Roman"/>
              </w:rPr>
            </w:pPr>
          </w:p>
        </w:tc>
      </w:tr>
      <w:tr w14:paraId="7414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69A3235">
            <w:pPr>
              <w:spacing w:line="440" w:lineRule="exact"/>
              <w:jc w:val="center"/>
              <w:rPr>
                <w:rFonts w:ascii="Times New Roman" w:hAnsi="Times New Roman"/>
              </w:rPr>
            </w:pPr>
          </w:p>
        </w:tc>
        <w:tc>
          <w:tcPr>
            <w:tcW w:w="1275" w:type="dxa"/>
          </w:tcPr>
          <w:p w14:paraId="3484C9EF">
            <w:pPr>
              <w:spacing w:line="440" w:lineRule="exact"/>
              <w:jc w:val="center"/>
              <w:rPr>
                <w:rFonts w:ascii="Times New Roman" w:hAnsi="Times New Roman"/>
              </w:rPr>
            </w:pPr>
          </w:p>
        </w:tc>
        <w:tc>
          <w:tcPr>
            <w:tcW w:w="992" w:type="dxa"/>
          </w:tcPr>
          <w:p w14:paraId="6543B5E1">
            <w:pPr>
              <w:spacing w:line="440" w:lineRule="exact"/>
              <w:jc w:val="center"/>
              <w:rPr>
                <w:rFonts w:ascii="Times New Roman" w:hAnsi="Times New Roman"/>
              </w:rPr>
            </w:pPr>
          </w:p>
        </w:tc>
        <w:tc>
          <w:tcPr>
            <w:tcW w:w="603" w:type="dxa"/>
          </w:tcPr>
          <w:p w14:paraId="71A573B1">
            <w:pPr>
              <w:spacing w:line="440" w:lineRule="exact"/>
              <w:jc w:val="center"/>
              <w:rPr>
                <w:rFonts w:ascii="Times New Roman" w:hAnsi="Times New Roman"/>
              </w:rPr>
            </w:pPr>
          </w:p>
        </w:tc>
        <w:tc>
          <w:tcPr>
            <w:tcW w:w="488" w:type="dxa"/>
          </w:tcPr>
          <w:p w14:paraId="73545046">
            <w:pPr>
              <w:spacing w:line="440" w:lineRule="exact"/>
              <w:jc w:val="center"/>
              <w:rPr>
                <w:rFonts w:ascii="Times New Roman" w:hAnsi="Times New Roman"/>
              </w:rPr>
            </w:pPr>
          </w:p>
        </w:tc>
        <w:tc>
          <w:tcPr>
            <w:tcW w:w="1134" w:type="dxa"/>
          </w:tcPr>
          <w:p w14:paraId="04987AC1">
            <w:pPr>
              <w:spacing w:line="440" w:lineRule="exact"/>
              <w:jc w:val="center"/>
              <w:rPr>
                <w:rFonts w:ascii="Times New Roman" w:hAnsi="Times New Roman"/>
              </w:rPr>
            </w:pPr>
          </w:p>
        </w:tc>
        <w:tc>
          <w:tcPr>
            <w:tcW w:w="709" w:type="dxa"/>
          </w:tcPr>
          <w:p w14:paraId="68A9F230">
            <w:pPr>
              <w:spacing w:line="440" w:lineRule="exact"/>
              <w:jc w:val="center"/>
              <w:rPr>
                <w:rFonts w:ascii="Times New Roman" w:hAnsi="Times New Roman"/>
              </w:rPr>
            </w:pPr>
          </w:p>
        </w:tc>
        <w:tc>
          <w:tcPr>
            <w:tcW w:w="871" w:type="dxa"/>
          </w:tcPr>
          <w:p w14:paraId="5ABCFE7E">
            <w:pPr>
              <w:spacing w:line="440" w:lineRule="exact"/>
              <w:jc w:val="center"/>
              <w:rPr>
                <w:rFonts w:ascii="Times New Roman" w:hAnsi="Times New Roman"/>
              </w:rPr>
            </w:pPr>
          </w:p>
        </w:tc>
        <w:tc>
          <w:tcPr>
            <w:tcW w:w="1134" w:type="dxa"/>
          </w:tcPr>
          <w:p w14:paraId="1F7C068F">
            <w:pPr>
              <w:spacing w:line="440" w:lineRule="exact"/>
              <w:jc w:val="center"/>
              <w:rPr>
                <w:rFonts w:ascii="Times New Roman" w:hAnsi="Times New Roman"/>
              </w:rPr>
            </w:pPr>
          </w:p>
        </w:tc>
      </w:tr>
      <w:tr w14:paraId="3715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EAD06ED">
            <w:pPr>
              <w:spacing w:line="440" w:lineRule="exact"/>
              <w:jc w:val="center"/>
              <w:rPr>
                <w:rFonts w:ascii="Times New Roman" w:hAnsi="Times New Roman"/>
              </w:rPr>
            </w:pPr>
          </w:p>
        </w:tc>
        <w:tc>
          <w:tcPr>
            <w:tcW w:w="1275" w:type="dxa"/>
          </w:tcPr>
          <w:p w14:paraId="5EEF991F">
            <w:pPr>
              <w:spacing w:line="440" w:lineRule="exact"/>
              <w:jc w:val="center"/>
              <w:rPr>
                <w:rFonts w:ascii="Times New Roman" w:hAnsi="Times New Roman"/>
              </w:rPr>
            </w:pPr>
          </w:p>
        </w:tc>
        <w:tc>
          <w:tcPr>
            <w:tcW w:w="992" w:type="dxa"/>
          </w:tcPr>
          <w:p w14:paraId="28D2311A">
            <w:pPr>
              <w:spacing w:line="440" w:lineRule="exact"/>
              <w:jc w:val="center"/>
              <w:rPr>
                <w:rFonts w:ascii="Times New Roman" w:hAnsi="Times New Roman"/>
              </w:rPr>
            </w:pPr>
          </w:p>
        </w:tc>
        <w:tc>
          <w:tcPr>
            <w:tcW w:w="603" w:type="dxa"/>
          </w:tcPr>
          <w:p w14:paraId="22B26912">
            <w:pPr>
              <w:spacing w:line="440" w:lineRule="exact"/>
              <w:jc w:val="center"/>
              <w:rPr>
                <w:rFonts w:ascii="Times New Roman" w:hAnsi="Times New Roman"/>
              </w:rPr>
            </w:pPr>
          </w:p>
        </w:tc>
        <w:tc>
          <w:tcPr>
            <w:tcW w:w="488" w:type="dxa"/>
          </w:tcPr>
          <w:p w14:paraId="31759AFA">
            <w:pPr>
              <w:spacing w:line="440" w:lineRule="exact"/>
              <w:jc w:val="center"/>
              <w:rPr>
                <w:rFonts w:ascii="Times New Roman" w:hAnsi="Times New Roman"/>
              </w:rPr>
            </w:pPr>
          </w:p>
        </w:tc>
        <w:tc>
          <w:tcPr>
            <w:tcW w:w="1134" w:type="dxa"/>
          </w:tcPr>
          <w:p w14:paraId="07C72E95">
            <w:pPr>
              <w:spacing w:line="440" w:lineRule="exact"/>
              <w:jc w:val="center"/>
              <w:rPr>
                <w:rFonts w:ascii="Times New Roman" w:hAnsi="Times New Roman"/>
              </w:rPr>
            </w:pPr>
          </w:p>
        </w:tc>
        <w:tc>
          <w:tcPr>
            <w:tcW w:w="709" w:type="dxa"/>
          </w:tcPr>
          <w:p w14:paraId="7F52C1B9">
            <w:pPr>
              <w:spacing w:line="440" w:lineRule="exact"/>
              <w:jc w:val="center"/>
              <w:rPr>
                <w:rFonts w:ascii="Times New Roman" w:hAnsi="Times New Roman"/>
              </w:rPr>
            </w:pPr>
          </w:p>
        </w:tc>
        <w:tc>
          <w:tcPr>
            <w:tcW w:w="871" w:type="dxa"/>
          </w:tcPr>
          <w:p w14:paraId="24DECDDF">
            <w:pPr>
              <w:spacing w:line="440" w:lineRule="exact"/>
              <w:jc w:val="center"/>
              <w:rPr>
                <w:rFonts w:ascii="Times New Roman" w:hAnsi="Times New Roman"/>
              </w:rPr>
            </w:pPr>
          </w:p>
        </w:tc>
        <w:tc>
          <w:tcPr>
            <w:tcW w:w="1134" w:type="dxa"/>
          </w:tcPr>
          <w:p w14:paraId="128C9AA3">
            <w:pPr>
              <w:spacing w:line="440" w:lineRule="exact"/>
              <w:jc w:val="center"/>
              <w:rPr>
                <w:rFonts w:ascii="Times New Roman" w:hAnsi="Times New Roman"/>
              </w:rPr>
            </w:pPr>
          </w:p>
        </w:tc>
      </w:tr>
      <w:tr w14:paraId="32D7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0DF266D">
            <w:pPr>
              <w:spacing w:line="440" w:lineRule="exact"/>
              <w:jc w:val="center"/>
              <w:rPr>
                <w:rFonts w:ascii="Times New Roman" w:hAnsi="Times New Roman"/>
              </w:rPr>
            </w:pPr>
          </w:p>
        </w:tc>
        <w:tc>
          <w:tcPr>
            <w:tcW w:w="1275" w:type="dxa"/>
          </w:tcPr>
          <w:p w14:paraId="4BD2018F">
            <w:pPr>
              <w:spacing w:line="440" w:lineRule="exact"/>
              <w:jc w:val="center"/>
              <w:rPr>
                <w:rFonts w:ascii="Times New Roman" w:hAnsi="Times New Roman"/>
              </w:rPr>
            </w:pPr>
          </w:p>
        </w:tc>
        <w:tc>
          <w:tcPr>
            <w:tcW w:w="992" w:type="dxa"/>
          </w:tcPr>
          <w:p w14:paraId="52929C3F">
            <w:pPr>
              <w:spacing w:line="440" w:lineRule="exact"/>
              <w:jc w:val="center"/>
              <w:rPr>
                <w:rFonts w:ascii="Times New Roman" w:hAnsi="Times New Roman"/>
              </w:rPr>
            </w:pPr>
          </w:p>
        </w:tc>
        <w:tc>
          <w:tcPr>
            <w:tcW w:w="603" w:type="dxa"/>
          </w:tcPr>
          <w:p w14:paraId="5D80F9CC">
            <w:pPr>
              <w:spacing w:line="440" w:lineRule="exact"/>
              <w:jc w:val="center"/>
              <w:rPr>
                <w:rFonts w:ascii="Times New Roman" w:hAnsi="Times New Roman"/>
              </w:rPr>
            </w:pPr>
          </w:p>
        </w:tc>
        <w:tc>
          <w:tcPr>
            <w:tcW w:w="488" w:type="dxa"/>
          </w:tcPr>
          <w:p w14:paraId="37FBE9F1">
            <w:pPr>
              <w:spacing w:line="440" w:lineRule="exact"/>
              <w:jc w:val="center"/>
              <w:rPr>
                <w:rFonts w:ascii="Times New Roman" w:hAnsi="Times New Roman"/>
              </w:rPr>
            </w:pPr>
          </w:p>
        </w:tc>
        <w:tc>
          <w:tcPr>
            <w:tcW w:w="1134" w:type="dxa"/>
          </w:tcPr>
          <w:p w14:paraId="564A8C6E">
            <w:pPr>
              <w:spacing w:line="440" w:lineRule="exact"/>
              <w:jc w:val="center"/>
              <w:rPr>
                <w:rFonts w:ascii="Times New Roman" w:hAnsi="Times New Roman"/>
              </w:rPr>
            </w:pPr>
          </w:p>
        </w:tc>
        <w:tc>
          <w:tcPr>
            <w:tcW w:w="709" w:type="dxa"/>
          </w:tcPr>
          <w:p w14:paraId="04FA358D">
            <w:pPr>
              <w:spacing w:line="440" w:lineRule="exact"/>
              <w:jc w:val="center"/>
              <w:rPr>
                <w:rFonts w:ascii="Times New Roman" w:hAnsi="Times New Roman"/>
              </w:rPr>
            </w:pPr>
          </w:p>
        </w:tc>
        <w:tc>
          <w:tcPr>
            <w:tcW w:w="871" w:type="dxa"/>
          </w:tcPr>
          <w:p w14:paraId="0DE510AE">
            <w:pPr>
              <w:spacing w:line="440" w:lineRule="exact"/>
              <w:jc w:val="center"/>
              <w:rPr>
                <w:rFonts w:ascii="Times New Roman" w:hAnsi="Times New Roman"/>
              </w:rPr>
            </w:pPr>
          </w:p>
        </w:tc>
        <w:tc>
          <w:tcPr>
            <w:tcW w:w="1134" w:type="dxa"/>
          </w:tcPr>
          <w:p w14:paraId="27BDAE5E">
            <w:pPr>
              <w:spacing w:line="440" w:lineRule="exact"/>
              <w:jc w:val="center"/>
              <w:rPr>
                <w:rFonts w:ascii="Times New Roman" w:hAnsi="Times New Roman"/>
              </w:rPr>
            </w:pPr>
          </w:p>
        </w:tc>
      </w:tr>
      <w:tr w14:paraId="7E85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E2A8282">
            <w:pPr>
              <w:spacing w:line="440" w:lineRule="exact"/>
              <w:jc w:val="center"/>
              <w:rPr>
                <w:rFonts w:ascii="Times New Roman" w:hAnsi="Times New Roman"/>
              </w:rPr>
            </w:pPr>
          </w:p>
        </w:tc>
        <w:tc>
          <w:tcPr>
            <w:tcW w:w="1275" w:type="dxa"/>
          </w:tcPr>
          <w:p w14:paraId="3FDDAD1D">
            <w:pPr>
              <w:spacing w:line="440" w:lineRule="exact"/>
              <w:jc w:val="center"/>
              <w:rPr>
                <w:rFonts w:ascii="Times New Roman" w:hAnsi="Times New Roman"/>
              </w:rPr>
            </w:pPr>
          </w:p>
        </w:tc>
        <w:tc>
          <w:tcPr>
            <w:tcW w:w="992" w:type="dxa"/>
          </w:tcPr>
          <w:p w14:paraId="3646FCFD">
            <w:pPr>
              <w:spacing w:line="440" w:lineRule="exact"/>
              <w:jc w:val="center"/>
              <w:rPr>
                <w:rFonts w:ascii="Times New Roman" w:hAnsi="Times New Roman"/>
              </w:rPr>
            </w:pPr>
          </w:p>
        </w:tc>
        <w:tc>
          <w:tcPr>
            <w:tcW w:w="603" w:type="dxa"/>
          </w:tcPr>
          <w:p w14:paraId="5C644C60">
            <w:pPr>
              <w:spacing w:line="440" w:lineRule="exact"/>
              <w:jc w:val="center"/>
              <w:rPr>
                <w:rFonts w:ascii="Times New Roman" w:hAnsi="Times New Roman"/>
              </w:rPr>
            </w:pPr>
          </w:p>
        </w:tc>
        <w:tc>
          <w:tcPr>
            <w:tcW w:w="488" w:type="dxa"/>
          </w:tcPr>
          <w:p w14:paraId="0ED2F03F">
            <w:pPr>
              <w:spacing w:line="440" w:lineRule="exact"/>
              <w:jc w:val="center"/>
              <w:rPr>
                <w:rFonts w:ascii="Times New Roman" w:hAnsi="Times New Roman"/>
              </w:rPr>
            </w:pPr>
          </w:p>
        </w:tc>
        <w:tc>
          <w:tcPr>
            <w:tcW w:w="1134" w:type="dxa"/>
          </w:tcPr>
          <w:p w14:paraId="4D574D8B">
            <w:pPr>
              <w:spacing w:line="440" w:lineRule="exact"/>
              <w:jc w:val="center"/>
              <w:rPr>
                <w:rFonts w:ascii="Times New Roman" w:hAnsi="Times New Roman"/>
              </w:rPr>
            </w:pPr>
          </w:p>
        </w:tc>
        <w:tc>
          <w:tcPr>
            <w:tcW w:w="709" w:type="dxa"/>
          </w:tcPr>
          <w:p w14:paraId="2946B13A">
            <w:pPr>
              <w:spacing w:line="440" w:lineRule="exact"/>
              <w:jc w:val="center"/>
              <w:rPr>
                <w:rFonts w:ascii="Times New Roman" w:hAnsi="Times New Roman"/>
              </w:rPr>
            </w:pPr>
          </w:p>
        </w:tc>
        <w:tc>
          <w:tcPr>
            <w:tcW w:w="871" w:type="dxa"/>
          </w:tcPr>
          <w:p w14:paraId="1809CED9">
            <w:pPr>
              <w:spacing w:line="440" w:lineRule="exact"/>
              <w:jc w:val="center"/>
              <w:rPr>
                <w:rFonts w:ascii="Times New Roman" w:hAnsi="Times New Roman"/>
              </w:rPr>
            </w:pPr>
          </w:p>
        </w:tc>
        <w:tc>
          <w:tcPr>
            <w:tcW w:w="1134" w:type="dxa"/>
          </w:tcPr>
          <w:p w14:paraId="4B5106F7">
            <w:pPr>
              <w:spacing w:line="440" w:lineRule="exact"/>
              <w:jc w:val="center"/>
              <w:rPr>
                <w:rFonts w:ascii="Times New Roman" w:hAnsi="Times New Roman"/>
              </w:rPr>
            </w:pPr>
          </w:p>
        </w:tc>
      </w:tr>
      <w:tr w14:paraId="4DD6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105929E">
            <w:pPr>
              <w:spacing w:line="440" w:lineRule="exact"/>
              <w:jc w:val="center"/>
              <w:rPr>
                <w:rFonts w:ascii="Times New Roman" w:hAnsi="Times New Roman"/>
              </w:rPr>
            </w:pPr>
          </w:p>
        </w:tc>
        <w:tc>
          <w:tcPr>
            <w:tcW w:w="1275" w:type="dxa"/>
          </w:tcPr>
          <w:p w14:paraId="5DD68758">
            <w:pPr>
              <w:spacing w:line="440" w:lineRule="exact"/>
              <w:jc w:val="center"/>
              <w:rPr>
                <w:rFonts w:ascii="Times New Roman" w:hAnsi="Times New Roman"/>
              </w:rPr>
            </w:pPr>
          </w:p>
        </w:tc>
        <w:tc>
          <w:tcPr>
            <w:tcW w:w="992" w:type="dxa"/>
          </w:tcPr>
          <w:p w14:paraId="0A1333E8">
            <w:pPr>
              <w:spacing w:line="440" w:lineRule="exact"/>
              <w:jc w:val="center"/>
              <w:rPr>
                <w:rFonts w:ascii="Times New Roman" w:hAnsi="Times New Roman"/>
              </w:rPr>
            </w:pPr>
          </w:p>
        </w:tc>
        <w:tc>
          <w:tcPr>
            <w:tcW w:w="603" w:type="dxa"/>
          </w:tcPr>
          <w:p w14:paraId="1DBB0534">
            <w:pPr>
              <w:spacing w:line="440" w:lineRule="exact"/>
              <w:jc w:val="center"/>
              <w:rPr>
                <w:rFonts w:ascii="Times New Roman" w:hAnsi="Times New Roman"/>
              </w:rPr>
            </w:pPr>
          </w:p>
        </w:tc>
        <w:tc>
          <w:tcPr>
            <w:tcW w:w="488" w:type="dxa"/>
          </w:tcPr>
          <w:p w14:paraId="2AC35F07">
            <w:pPr>
              <w:spacing w:line="440" w:lineRule="exact"/>
              <w:jc w:val="center"/>
              <w:rPr>
                <w:rFonts w:ascii="Times New Roman" w:hAnsi="Times New Roman"/>
              </w:rPr>
            </w:pPr>
          </w:p>
        </w:tc>
        <w:tc>
          <w:tcPr>
            <w:tcW w:w="1134" w:type="dxa"/>
          </w:tcPr>
          <w:p w14:paraId="24215FCB">
            <w:pPr>
              <w:spacing w:line="440" w:lineRule="exact"/>
              <w:jc w:val="center"/>
              <w:rPr>
                <w:rFonts w:ascii="Times New Roman" w:hAnsi="Times New Roman"/>
              </w:rPr>
            </w:pPr>
          </w:p>
        </w:tc>
        <w:tc>
          <w:tcPr>
            <w:tcW w:w="709" w:type="dxa"/>
          </w:tcPr>
          <w:p w14:paraId="2F64B6D4">
            <w:pPr>
              <w:spacing w:line="440" w:lineRule="exact"/>
              <w:jc w:val="center"/>
              <w:rPr>
                <w:rFonts w:ascii="Times New Roman" w:hAnsi="Times New Roman"/>
              </w:rPr>
            </w:pPr>
          </w:p>
        </w:tc>
        <w:tc>
          <w:tcPr>
            <w:tcW w:w="871" w:type="dxa"/>
          </w:tcPr>
          <w:p w14:paraId="45C6B2D0">
            <w:pPr>
              <w:spacing w:line="440" w:lineRule="exact"/>
              <w:jc w:val="center"/>
              <w:rPr>
                <w:rFonts w:ascii="Times New Roman" w:hAnsi="Times New Roman"/>
              </w:rPr>
            </w:pPr>
          </w:p>
        </w:tc>
        <w:tc>
          <w:tcPr>
            <w:tcW w:w="1134" w:type="dxa"/>
          </w:tcPr>
          <w:p w14:paraId="72C6C08F">
            <w:pPr>
              <w:spacing w:line="440" w:lineRule="exact"/>
              <w:jc w:val="center"/>
              <w:rPr>
                <w:rFonts w:ascii="Times New Roman" w:hAnsi="Times New Roman"/>
              </w:rPr>
            </w:pPr>
          </w:p>
        </w:tc>
      </w:tr>
      <w:tr w14:paraId="1FED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92908C9">
            <w:pPr>
              <w:spacing w:line="440" w:lineRule="exact"/>
              <w:jc w:val="center"/>
              <w:rPr>
                <w:rFonts w:ascii="Times New Roman" w:hAnsi="Times New Roman"/>
              </w:rPr>
            </w:pPr>
          </w:p>
        </w:tc>
        <w:tc>
          <w:tcPr>
            <w:tcW w:w="1275" w:type="dxa"/>
          </w:tcPr>
          <w:p w14:paraId="2642BEEB">
            <w:pPr>
              <w:spacing w:line="440" w:lineRule="exact"/>
              <w:jc w:val="center"/>
              <w:rPr>
                <w:rFonts w:ascii="Times New Roman" w:hAnsi="Times New Roman"/>
              </w:rPr>
            </w:pPr>
          </w:p>
        </w:tc>
        <w:tc>
          <w:tcPr>
            <w:tcW w:w="992" w:type="dxa"/>
          </w:tcPr>
          <w:p w14:paraId="69A3042D">
            <w:pPr>
              <w:spacing w:line="440" w:lineRule="exact"/>
              <w:jc w:val="center"/>
              <w:rPr>
                <w:rFonts w:ascii="Times New Roman" w:hAnsi="Times New Roman"/>
              </w:rPr>
            </w:pPr>
          </w:p>
        </w:tc>
        <w:tc>
          <w:tcPr>
            <w:tcW w:w="603" w:type="dxa"/>
          </w:tcPr>
          <w:p w14:paraId="2DE42524">
            <w:pPr>
              <w:spacing w:line="440" w:lineRule="exact"/>
              <w:jc w:val="center"/>
              <w:rPr>
                <w:rFonts w:ascii="Times New Roman" w:hAnsi="Times New Roman"/>
              </w:rPr>
            </w:pPr>
          </w:p>
        </w:tc>
        <w:tc>
          <w:tcPr>
            <w:tcW w:w="488" w:type="dxa"/>
          </w:tcPr>
          <w:p w14:paraId="2471940C">
            <w:pPr>
              <w:spacing w:line="440" w:lineRule="exact"/>
              <w:jc w:val="center"/>
              <w:rPr>
                <w:rFonts w:ascii="Times New Roman" w:hAnsi="Times New Roman"/>
              </w:rPr>
            </w:pPr>
          </w:p>
        </w:tc>
        <w:tc>
          <w:tcPr>
            <w:tcW w:w="1134" w:type="dxa"/>
          </w:tcPr>
          <w:p w14:paraId="34494C27">
            <w:pPr>
              <w:spacing w:line="440" w:lineRule="exact"/>
              <w:jc w:val="center"/>
              <w:rPr>
                <w:rFonts w:ascii="Times New Roman" w:hAnsi="Times New Roman"/>
              </w:rPr>
            </w:pPr>
          </w:p>
        </w:tc>
        <w:tc>
          <w:tcPr>
            <w:tcW w:w="709" w:type="dxa"/>
          </w:tcPr>
          <w:p w14:paraId="7AFB4C0E">
            <w:pPr>
              <w:spacing w:line="440" w:lineRule="exact"/>
              <w:jc w:val="center"/>
              <w:rPr>
                <w:rFonts w:ascii="Times New Roman" w:hAnsi="Times New Roman"/>
              </w:rPr>
            </w:pPr>
          </w:p>
        </w:tc>
        <w:tc>
          <w:tcPr>
            <w:tcW w:w="871" w:type="dxa"/>
          </w:tcPr>
          <w:p w14:paraId="15A1B7C4">
            <w:pPr>
              <w:spacing w:line="440" w:lineRule="exact"/>
              <w:jc w:val="center"/>
              <w:rPr>
                <w:rFonts w:ascii="Times New Roman" w:hAnsi="Times New Roman"/>
              </w:rPr>
            </w:pPr>
          </w:p>
        </w:tc>
        <w:tc>
          <w:tcPr>
            <w:tcW w:w="1134" w:type="dxa"/>
          </w:tcPr>
          <w:p w14:paraId="78138549">
            <w:pPr>
              <w:spacing w:line="440" w:lineRule="exact"/>
              <w:jc w:val="center"/>
              <w:rPr>
                <w:rFonts w:ascii="Times New Roman" w:hAnsi="Times New Roman"/>
              </w:rPr>
            </w:pPr>
          </w:p>
        </w:tc>
      </w:tr>
      <w:tr w14:paraId="0DD0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68CBECE2">
            <w:pPr>
              <w:spacing w:line="440" w:lineRule="exact"/>
              <w:jc w:val="center"/>
              <w:rPr>
                <w:rFonts w:ascii="Times New Roman" w:hAnsi="Times New Roman"/>
              </w:rPr>
            </w:pPr>
          </w:p>
        </w:tc>
        <w:tc>
          <w:tcPr>
            <w:tcW w:w="1275" w:type="dxa"/>
          </w:tcPr>
          <w:p w14:paraId="724B9907">
            <w:pPr>
              <w:spacing w:line="440" w:lineRule="exact"/>
              <w:jc w:val="center"/>
              <w:rPr>
                <w:rFonts w:ascii="Times New Roman" w:hAnsi="Times New Roman"/>
              </w:rPr>
            </w:pPr>
          </w:p>
        </w:tc>
        <w:tc>
          <w:tcPr>
            <w:tcW w:w="992" w:type="dxa"/>
          </w:tcPr>
          <w:p w14:paraId="593A9635">
            <w:pPr>
              <w:spacing w:line="440" w:lineRule="exact"/>
              <w:jc w:val="center"/>
              <w:rPr>
                <w:rFonts w:ascii="Times New Roman" w:hAnsi="Times New Roman"/>
              </w:rPr>
            </w:pPr>
          </w:p>
        </w:tc>
        <w:tc>
          <w:tcPr>
            <w:tcW w:w="603" w:type="dxa"/>
          </w:tcPr>
          <w:p w14:paraId="37A1420D">
            <w:pPr>
              <w:spacing w:line="440" w:lineRule="exact"/>
              <w:jc w:val="center"/>
              <w:rPr>
                <w:rFonts w:ascii="Times New Roman" w:hAnsi="Times New Roman"/>
              </w:rPr>
            </w:pPr>
          </w:p>
        </w:tc>
        <w:tc>
          <w:tcPr>
            <w:tcW w:w="488" w:type="dxa"/>
          </w:tcPr>
          <w:p w14:paraId="406FBB8C">
            <w:pPr>
              <w:spacing w:line="440" w:lineRule="exact"/>
              <w:jc w:val="center"/>
              <w:rPr>
                <w:rFonts w:ascii="Times New Roman" w:hAnsi="Times New Roman"/>
              </w:rPr>
            </w:pPr>
          </w:p>
        </w:tc>
        <w:tc>
          <w:tcPr>
            <w:tcW w:w="1134" w:type="dxa"/>
          </w:tcPr>
          <w:p w14:paraId="197AC6FF">
            <w:pPr>
              <w:spacing w:line="440" w:lineRule="exact"/>
              <w:jc w:val="center"/>
              <w:rPr>
                <w:rFonts w:ascii="Times New Roman" w:hAnsi="Times New Roman"/>
              </w:rPr>
            </w:pPr>
          </w:p>
        </w:tc>
        <w:tc>
          <w:tcPr>
            <w:tcW w:w="709" w:type="dxa"/>
          </w:tcPr>
          <w:p w14:paraId="1630F603">
            <w:pPr>
              <w:spacing w:line="440" w:lineRule="exact"/>
              <w:jc w:val="center"/>
              <w:rPr>
                <w:rFonts w:ascii="Times New Roman" w:hAnsi="Times New Roman"/>
              </w:rPr>
            </w:pPr>
          </w:p>
        </w:tc>
        <w:tc>
          <w:tcPr>
            <w:tcW w:w="871" w:type="dxa"/>
          </w:tcPr>
          <w:p w14:paraId="6F5A8E9A">
            <w:pPr>
              <w:spacing w:line="440" w:lineRule="exact"/>
              <w:jc w:val="center"/>
              <w:rPr>
                <w:rFonts w:ascii="Times New Roman" w:hAnsi="Times New Roman"/>
              </w:rPr>
            </w:pPr>
          </w:p>
        </w:tc>
        <w:tc>
          <w:tcPr>
            <w:tcW w:w="1134" w:type="dxa"/>
          </w:tcPr>
          <w:p w14:paraId="001DAF06">
            <w:pPr>
              <w:spacing w:line="440" w:lineRule="exact"/>
              <w:jc w:val="center"/>
              <w:rPr>
                <w:rFonts w:ascii="Times New Roman" w:hAnsi="Times New Roman"/>
              </w:rPr>
            </w:pPr>
          </w:p>
        </w:tc>
      </w:tr>
      <w:tr w14:paraId="01CB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3F8159C">
            <w:pPr>
              <w:spacing w:line="440" w:lineRule="exact"/>
              <w:jc w:val="center"/>
              <w:rPr>
                <w:rFonts w:ascii="Times New Roman" w:hAnsi="Times New Roman"/>
              </w:rPr>
            </w:pPr>
          </w:p>
        </w:tc>
        <w:tc>
          <w:tcPr>
            <w:tcW w:w="1275" w:type="dxa"/>
          </w:tcPr>
          <w:p w14:paraId="5F61A9E3">
            <w:pPr>
              <w:spacing w:line="440" w:lineRule="exact"/>
              <w:jc w:val="center"/>
              <w:rPr>
                <w:rFonts w:ascii="Times New Roman" w:hAnsi="Times New Roman"/>
              </w:rPr>
            </w:pPr>
          </w:p>
        </w:tc>
        <w:tc>
          <w:tcPr>
            <w:tcW w:w="992" w:type="dxa"/>
          </w:tcPr>
          <w:p w14:paraId="40BF5FE8">
            <w:pPr>
              <w:spacing w:line="440" w:lineRule="exact"/>
              <w:jc w:val="center"/>
              <w:rPr>
                <w:rFonts w:ascii="Times New Roman" w:hAnsi="Times New Roman"/>
              </w:rPr>
            </w:pPr>
          </w:p>
        </w:tc>
        <w:tc>
          <w:tcPr>
            <w:tcW w:w="603" w:type="dxa"/>
          </w:tcPr>
          <w:p w14:paraId="08CF2FA9">
            <w:pPr>
              <w:spacing w:line="440" w:lineRule="exact"/>
              <w:jc w:val="center"/>
              <w:rPr>
                <w:rFonts w:ascii="Times New Roman" w:hAnsi="Times New Roman"/>
              </w:rPr>
            </w:pPr>
          </w:p>
        </w:tc>
        <w:tc>
          <w:tcPr>
            <w:tcW w:w="488" w:type="dxa"/>
          </w:tcPr>
          <w:p w14:paraId="0F641AD9">
            <w:pPr>
              <w:spacing w:line="440" w:lineRule="exact"/>
              <w:jc w:val="center"/>
              <w:rPr>
                <w:rFonts w:ascii="Times New Roman" w:hAnsi="Times New Roman"/>
              </w:rPr>
            </w:pPr>
          </w:p>
        </w:tc>
        <w:tc>
          <w:tcPr>
            <w:tcW w:w="1134" w:type="dxa"/>
          </w:tcPr>
          <w:p w14:paraId="0E66B001">
            <w:pPr>
              <w:spacing w:line="440" w:lineRule="exact"/>
              <w:jc w:val="center"/>
              <w:rPr>
                <w:rFonts w:ascii="Times New Roman" w:hAnsi="Times New Roman"/>
              </w:rPr>
            </w:pPr>
          </w:p>
        </w:tc>
        <w:tc>
          <w:tcPr>
            <w:tcW w:w="709" w:type="dxa"/>
          </w:tcPr>
          <w:p w14:paraId="147AE08C">
            <w:pPr>
              <w:spacing w:line="440" w:lineRule="exact"/>
              <w:jc w:val="center"/>
              <w:rPr>
                <w:rFonts w:ascii="Times New Roman" w:hAnsi="Times New Roman"/>
              </w:rPr>
            </w:pPr>
          </w:p>
        </w:tc>
        <w:tc>
          <w:tcPr>
            <w:tcW w:w="871" w:type="dxa"/>
          </w:tcPr>
          <w:p w14:paraId="49050797">
            <w:pPr>
              <w:spacing w:line="440" w:lineRule="exact"/>
              <w:jc w:val="center"/>
              <w:rPr>
                <w:rFonts w:ascii="Times New Roman" w:hAnsi="Times New Roman"/>
              </w:rPr>
            </w:pPr>
          </w:p>
        </w:tc>
        <w:tc>
          <w:tcPr>
            <w:tcW w:w="1134" w:type="dxa"/>
          </w:tcPr>
          <w:p w14:paraId="6101168D">
            <w:pPr>
              <w:spacing w:line="440" w:lineRule="exact"/>
              <w:jc w:val="center"/>
              <w:rPr>
                <w:rFonts w:ascii="Times New Roman" w:hAnsi="Times New Roman"/>
              </w:rPr>
            </w:pPr>
          </w:p>
        </w:tc>
      </w:tr>
      <w:tr w14:paraId="0713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66878107">
            <w:pPr>
              <w:spacing w:line="440" w:lineRule="exact"/>
              <w:jc w:val="center"/>
              <w:rPr>
                <w:rFonts w:ascii="Times New Roman" w:hAnsi="Times New Roman"/>
              </w:rPr>
            </w:pPr>
          </w:p>
        </w:tc>
        <w:tc>
          <w:tcPr>
            <w:tcW w:w="1275" w:type="dxa"/>
          </w:tcPr>
          <w:p w14:paraId="776DE5B3">
            <w:pPr>
              <w:spacing w:line="440" w:lineRule="exact"/>
              <w:jc w:val="center"/>
              <w:rPr>
                <w:rFonts w:ascii="Times New Roman" w:hAnsi="Times New Roman"/>
              </w:rPr>
            </w:pPr>
          </w:p>
        </w:tc>
        <w:tc>
          <w:tcPr>
            <w:tcW w:w="992" w:type="dxa"/>
          </w:tcPr>
          <w:p w14:paraId="4E11F40B">
            <w:pPr>
              <w:spacing w:line="440" w:lineRule="exact"/>
              <w:jc w:val="center"/>
              <w:rPr>
                <w:rFonts w:ascii="Times New Roman" w:hAnsi="Times New Roman"/>
              </w:rPr>
            </w:pPr>
          </w:p>
        </w:tc>
        <w:tc>
          <w:tcPr>
            <w:tcW w:w="603" w:type="dxa"/>
          </w:tcPr>
          <w:p w14:paraId="21CC391E">
            <w:pPr>
              <w:spacing w:line="440" w:lineRule="exact"/>
              <w:jc w:val="center"/>
              <w:rPr>
                <w:rFonts w:ascii="Times New Roman" w:hAnsi="Times New Roman"/>
              </w:rPr>
            </w:pPr>
          </w:p>
        </w:tc>
        <w:tc>
          <w:tcPr>
            <w:tcW w:w="488" w:type="dxa"/>
          </w:tcPr>
          <w:p w14:paraId="32B7F5B0">
            <w:pPr>
              <w:spacing w:line="440" w:lineRule="exact"/>
              <w:jc w:val="center"/>
              <w:rPr>
                <w:rFonts w:ascii="Times New Roman" w:hAnsi="Times New Roman"/>
              </w:rPr>
            </w:pPr>
          </w:p>
        </w:tc>
        <w:tc>
          <w:tcPr>
            <w:tcW w:w="1134" w:type="dxa"/>
          </w:tcPr>
          <w:p w14:paraId="565926D8">
            <w:pPr>
              <w:spacing w:line="440" w:lineRule="exact"/>
              <w:jc w:val="center"/>
              <w:rPr>
                <w:rFonts w:ascii="Times New Roman" w:hAnsi="Times New Roman"/>
              </w:rPr>
            </w:pPr>
          </w:p>
        </w:tc>
        <w:tc>
          <w:tcPr>
            <w:tcW w:w="709" w:type="dxa"/>
          </w:tcPr>
          <w:p w14:paraId="3534185E">
            <w:pPr>
              <w:spacing w:line="440" w:lineRule="exact"/>
              <w:jc w:val="center"/>
              <w:rPr>
                <w:rFonts w:ascii="Times New Roman" w:hAnsi="Times New Roman"/>
              </w:rPr>
            </w:pPr>
          </w:p>
        </w:tc>
        <w:tc>
          <w:tcPr>
            <w:tcW w:w="871" w:type="dxa"/>
          </w:tcPr>
          <w:p w14:paraId="2A979735">
            <w:pPr>
              <w:spacing w:line="440" w:lineRule="exact"/>
              <w:jc w:val="center"/>
              <w:rPr>
                <w:rFonts w:ascii="Times New Roman" w:hAnsi="Times New Roman"/>
              </w:rPr>
            </w:pPr>
          </w:p>
        </w:tc>
        <w:tc>
          <w:tcPr>
            <w:tcW w:w="1134" w:type="dxa"/>
          </w:tcPr>
          <w:p w14:paraId="1490838E">
            <w:pPr>
              <w:spacing w:line="440" w:lineRule="exact"/>
              <w:jc w:val="center"/>
              <w:rPr>
                <w:rFonts w:ascii="Times New Roman" w:hAnsi="Times New Roman"/>
              </w:rPr>
            </w:pPr>
          </w:p>
        </w:tc>
      </w:tr>
      <w:tr w14:paraId="7F52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521FE20">
            <w:pPr>
              <w:spacing w:line="440" w:lineRule="exact"/>
              <w:jc w:val="center"/>
              <w:rPr>
                <w:rFonts w:ascii="Times New Roman" w:hAnsi="Times New Roman"/>
              </w:rPr>
            </w:pPr>
          </w:p>
        </w:tc>
        <w:tc>
          <w:tcPr>
            <w:tcW w:w="1275" w:type="dxa"/>
          </w:tcPr>
          <w:p w14:paraId="541ECC98">
            <w:pPr>
              <w:spacing w:line="440" w:lineRule="exact"/>
              <w:jc w:val="center"/>
              <w:rPr>
                <w:rFonts w:ascii="Times New Roman" w:hAnsi="Times New Roman"/>
              </w:rPr>
            </w:pPr>
          </w:p>
        </w:tc>
        <w:tc>
          <w:tcPr>
            <w:tcW w:w="992" w:type="dxa"/>
          </w:tcPr>
          <w:p w14:paraId="3C9BBB2F">
            <w:pPr>
              <w:spacing w:line="440" w:lineRule="exact"/>
              <w:jc w:val="center"/>
              <w:rPr>
                <w:rFonts w:ascii="Times New Roman" w:hAnsi="Times New Roman"/>
              </w:rPr>
            </w:pPr>
          </w:p>
        </w:tc>
        <w:tc>
          <w:tcPr>
            <w:tcW w:w="603" w:type="dxa"/>
          </w:tcPr>
          <w:p w14:paraId="3D68DD5B">
            <w:pPr>
              <w:spacing w:line="440" w:lineRule="exact"/>
              <w:jc w:val="center"/>
              <w:rPr>
                <w:rFonts w:ascii="Times New Roman" w:hAnsi="Times New Roman"/>
              </w:rPr>
            </w:pPr>
          </w:p>
        </w:tc>
        <w:tc>
          <w:tcPr>
            <w:tcW w:w="488" w:type="dxa"/>
          </w:tcPr>
          <w:p w14:paraId="7B00B962">
            <w:pPr>
              <w:spacing w:line="440" w:lineRule="exact"/>
              <w:jc w:val="center"/>
              <w:rPr>
                <w:rFonts w:ascii="Times New Roman" w:hAnsi="Times New Roman"/>
              </w:rPr>
            </w:pPr>
          </w:p>
        </w:tc>
        <w:tc>
          <w:tcPr>
            <w:tcW w:w="1134" w:type="dxa"/>
          </w:tcPr>
          <w:p w14:paraId="65D4CFD2">
            <w:pPr>
              <w:spacing w:line="440" w:lineRule="exact"/>
              <w:jc w:val="center"/>
              <w:rPr>
                <w:rFonts w:ascii="Times New Roman" w:hAnsi="Times New Roman"/>
              </w:rPr>
            </w:pPr>
          </w:p>
        </w:tc>
        <w:tc>
          <w:tcPr>
            <w:tcW w:w="709" w:type="dxa"/>
          </w:tcPr>
          <w:p w14:paraId="3035A8CC">
            <w:pPr>
              <w:spacing w:line="440" w:lineRule="exact"/>
              <w:jc w:val="center"/>
              <w:rPr>
                <w:rFonts w:ascii="Times New Roman" w:hAnsi="Times New Roman"/>
              </w:rPr>
            </w:pPr>
          </w:p>
        </w:tc>
        <w:tc>
          <w:tcPr>
            <w:tcW w:w="871" w:type="dxa"/>
          </w:tcPr>
          <w:p w14:paraId="1599571B">
            <w:pPr>
              <w:spacing w:line="440" w:lineRule="exact"/>
              <w:jc w:val="center"/>
              <w:rPr>
                <w:rFonts w:ascii="Times New Roman" w:hAnsi="Times New Roman"/>
              </w:rPr>
            </w:pPr>
          </w:p>
        </w:tc>
        <w:tc>
          <w:tcPr>
            <w:tcW w:w="1134" w:type="dxa"/>
          </w:tcPr>
          <w:p w14:paraId="36AF54BE">
            <w:pPr>
              <w:spacing w:line="440" w:lineRule="exact"/>
              <w:jc w:val="center"/>
              <w:rPr>
                <w:rFonts w:ascii="Times New Roman" w:hAnsi="Times New Roman"/>
              </w:rPr>
            </w:pPr>
          </w:p>
        </w:tc>
      </w:tr>
      <w:tr w14:paraId="1540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446B948">
            <w:pPr>
              <w:spacing w:line="440" w:lineRule="exact"/>
              <w:jc w:val="center"/>
              <w:rPr>
                <w:rFonts w:ascii="Times New Roman" w:hAnsi="Times New Roman"/>
              </w:rPr>
            </w:pPr>
          </w:p>
        </w:tc>
        <w:tc>
          <w:tcPr>
            <w:tcW w:w="1275" w:type="dxa"/>
          </w:tcPr>
          <w:p w14:paraId="483ED819">
            <w:pPr>
              <w:spacing w:line="440" w:lineRule="exact"/>
              <w:jc w:val="center"/>
              <w:rPr>
                <w:rFonts w:ascii="Times New Roman" w:hAnsi="Times New Roman"/>
              </w:rPr>
            </w:pPr>
          </w:p>
        </w:tc>
        <w:tc>
          <w:tcPr>
            <w:tcW w:w="992" w:type="dxa"/>
          </w:tcPr>
          <w:p w14:paraId="2DF501DD">
            <w:pPr>
              <w:spacing w:line="440" w:lineRule="exact"/>
              <w:jc w:val="center"/>
              <w:rPr>
                <w:rFonts w:ascii="Times New Roman" w:hAnsi="Times New Roman"/>
              </w:rPr>
            </w:pPr>
          </w:p>
        </w:tc>
        <w:tc>
          <w:tcPr>
            <w:tcW w:w="603" w:type="dxa"/>
          </w:tcPr>
          <w:p w14:paraId="2B553967">
            <w:pPr>
              <w:spacing w:line="440" w:lineRule="exact"/>
              <w:jc w:val="center"/>
              <w:rPr>
                <w:rFonts w:ascii="Times New Roman" w:hAnsi="Times New Roman"/>
              </w:rPr>
            </w:pPr>
          </w:p>
        </w:tc>
        <w:tc>
          <w:tcPr>
            <w:tcW w:w="488" w:type="dxa"/>
          </w:tcPr>
          <w:p w14:paraId="7F87EE25">
            <w:pPr>
              <w:spacing w:line="440" w:lineRule="exact"/>
              <w:jc w:val="center"/>
              <w:rPr>
                <w:rFonts w:ascii="Times New Roman" w:hAnsi="Times New Roman"/>
              </w:rPr>
            </w:pPr>
          </w:p>
        </w:tc>
        <w:tc>
          <w:tcPr>
            <w:tcW w:w="1134" w:type="dxa"/>
          </w:tcPr>
          <w:p w14:paraId="1CC7F775">
            <w:pPr>
              <w:spacing w:line="440" w:lineRule="exact"/>
              <w:jc w:val="center"/>
              <w:rPr>
                <w:rFonts w:ascii="Times New Roman" w:hAnsi="Times New Roman"/>
              </w:rPr>
            </w:pPr>
          </w:p>
        </w:tc>
        <w:tc>
          <w:tcPr>
            <w:tcW w:w="709" w:type="dxa"/>
          </w:tcPr>
          <w:p w14:paraId="3E6CFA47">
            <w:pPr>
              <w:spacing w:line="440" w:lineRule="exact"/>
              <w:jc w:val="center"/>
              <w:rPr>
                <w:rFonts w:ascii="Times New Roman" w:hAnsi="Times New Roman"/>
              </w:rPr>
            </w:pPr>
          </w:p>
        </w:tc>
        <w:tc>
          <w:tcPr>
            <w:tcW w:w="871" w:type="dxa"/>
          </w:tcPr>
          <w:p w14:paraId="75CA472A">
            <w:pPr>
              <w:spacing w:line="440" w:lineRule="exact"/>
              <w:jc w:val="center"/>
              <w:rPr>
                <w:rFonts w:ascii="Times New Roman" w:hAnsi="Times New Roman"/>
              </w:rPr>
            </w:pPr>
          </w:p>
        </w:tc>
        <w:tc>
          <w:tcPr>
            <w:tcW w:w="1134" w:type="dxa"/>
          </w:tcPr>
          <w:p w14:paraId="6C18FA23">
            <w:pPr>
              <w:spacing w:line="440" w:lineRule="exact"/>
              <w:jc w:val="center"/>
              <w:rPr>
                <w:rFonts w:ascii="Times New Roman" w:hAnsi="Times New Roman"/>
              </w:rPr>
            </w:pPr>
          </w:p>
        </w:tc>
      </w:tr>
      <w:tr w14:paraId="3856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730D2CB">
            <w:pPr>
              <w:spacing w:line="440" w:lineRule="exact"/>
              <w:jc w:val="center"/>
              <w:rPr>
                <w:rFonts w:ascii="Times New Roman" w:hAnsi="Times New Roman"/>
              </w:rPr>
            </w:pPr>
          </w:p>
        </w:tc>
        <w:tc>
          <w:tcPr>
            <w:tcW w:w="1275" w:type="dxa"/>
          </w:tcPr>
          <w:p w14:paraId="2713B906">
            <w:pPr>
              <w:spacing w:line="440" w:lineRule="exact"/>
              <w:jc w:val="center"/>
              <w:rPr>
                <w:rFonts w:ascii="Times New Roman" w:hAnsi="Times New Roman"/>
              </w:rPr>
            </w:pPr>
          </w:p>
        </w:tc>
        <w:tc>
          <w:tcPr>
            <w:tcW w:w="992" w:type="dxa"/>
          </w:tcPr>
          <w:p w14:paraId="3AADD7A6">
            <w:pPr>
              <w:spacing w:line="440" w:lineRule="exact"/>
              <w:jc w:val="center"/>
              <w:rPr>
                <w:rFonts w:ascii="Times New Roman" w:hAnsi="Times New Roman"/>
              </w:rPr>
            </w:pPr>
          </w:p>
        </w:tc>
        <w:tc>
          <w:tcPr>
            <w:tcW w:w="603" w:type="dxa"/>
          </w:tcPr>
          <w:p w14:paraId="3A36C52F">
            <w:pPr>
              <w:spacing w:line="440" w:lineRule="exact"/>
              <w:jc w:val="center"/>
              <w:rPr>
                <w:rFonts w:ascii="Times New Roman" w:hAnsi="Times New Roman"/>
              </w:rPr>
            </w:pPr>
          </w:p>
        </w:tc>
        <w:tc>
          <w:tcPr>
            <w:tcW w:w="488" w:type="dxa"/>
          </w:tcPr>
          <w:p w14:paraId="623779A8">
            <w:pPr>
              <w:spacing w:line="440" w:lineRule="exact"/>
              <w:jc w:val="center"/>
              <w:rPr>
                <w:rFonts w:ascii="Times New Roman" w:hAnsi="Times New Roman"/>
              </w:rPr>
            </w:pPr>
          </w:p>
        </w:tc>
        <w:tc>
          <w:tcPr>
            <w:tcW w:w="1134" w:type="dxa"/>
          </w:tcPr>
          <w:p w14:paraId="05431D38">
            <w:pPr>
              <w:spacing w:line="440" w:lineRule="exact"/>
              <w:jc w:val="center"/>
              <w:rPr>
                <w:rFonts w:ascii="Times New Roman" w:hAnsi="Times New Roman"/>
              </w:rPr>
            </w:pPr>
          </w:p>
        </w:tc>
        <w:tc>
          <w:tcPr>
            <w:tcW w:w="709" w:type="dxa"/>
          </w:tcPr>
          <w:p w14:paraId="7AC49221">
            <w:pPr>
              <w:spacing w:line="440" w:lineRule="exact"/>
              <w:jc w:val="center"/>
              <w:rPr>
                <w:rFonts w:ascii="Times New Roman" w:hAnsi="Times New Roman"/>
              </w:rPr>
            </w:pPr>
          </w:p>
        </w:tc>
        <w:tc>
          <w:tcPr>
            <w:tcW w:w="871" w:type="dxa"/>
          </w:tcPr>
          <w:p w14:paraId="6227034F">
            <w:pPr>
              <w:spacing w:line="440" w:lineRule="exact"/>
              <w:jc w:val="center"/>
              <w:rPr>
                <w:rFonts w:ascii="Times New Roman" w:hAnsi="Times New Roman"/>
              </w:rPr>
            </w:pPr>
          </w:p>
        </w:tc>
        <w:tc>
          <w:tcPr>
            <w:tcW w:w="1134" w:type="dxa"/>
          </w:tcPr>
          <w:p w14:paraId="0DB6C957">
            <w:pPr>
              <w:spacing w:line="440" w:lineRule="exact"/>
              <w:jc w:val="center"/>
              <w:rPr>
                <w:rFonts w:ascii="Times New Roman" w:hAnsi="Times New Roman"/>
              </w:rPr>
            </w:pPr>
          </w:p>
        </w:tc>
      </w:tr>
      <w:tr w14:paraId="0DF5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4380799">
            <w:pPr>
              <w:spacing w:line="440" w:lineRule="exact"/>
              <w:jc w:val="center"/>
              <w:rPr>
                <w:rFonts w:ascii="Times New Roman" w:hAnsi="Times New Roman"/>
              </w:rPr>
            </w:pPr>
          </w:p>
        </w:tc>
        <w:tc>
          <w:tcPr>
            <w:tcW w:w="1275" w:type="dxa"/>
          </w:tcPr>
          <w:p w14:paraId="2488762A">
            <w:pPr>
              <w:spacing w:line="440" w:lineRule="exact"/>
              <w:jc w:val="center"/>
              <w:rPr>
                <w:rFonts w:ascii="Times New Roman" w:hAnsi="Times New Roman"/>
              </w:rPr>
            </w:pPr>
          </w:p>
        </w:tc>
        <w:tc>
          <w:tcPr>
            <w:tcW w:w="992" w:type="dxa"/>
          </w:tcPr>
          <w:p w14:paraId="2229ED38">
            <w:pPr>
              <w:spacing w:line="440" w:lineRule="exact"/>
              <w:jc w:val="center"/>
              <w:rPr>
                <w:rFonts w:ascii="Times New Roman" w:hAnsi="Times New Roman"/>
              </w:rPr>
            </w:pPr>
          </w:p>
        </w:tc>
        <w:tc>
          <w:tcPr>
            <w:tcW w:w="603" w:type="dxa"/>
          </w:tcPr>
          <w:p w14:paraId="3D7E4D84">
            <w:pPr>
              <w:spacing w:line="440" w:lineRule="exact"/>
              <w:jc w:val="center"/>
              <w:rPr>
                <w:rFonts w:ascii="Times New Roman" w:hAnsi="Times New Roman"/>
              </w:rPr>
            </w:pPr>
          </w:p>
        </w:tc>
        <w:tc>
          <w:tcPr>
            <w:tcW w:w="488" w:type="dxa"/>
          </w:tcPr>
          <w:p w14:paraId="3170A86E">
            <w:pPr>
              <w:spacing w:line="440" w:lineRule="exact"/>
              <w:jc w:val="center"/>
              <w:rPr>
                <w:rFonts w:ascii="Times New Roman" w:hAnsi="Times New Roman"/>
              </w:rPr>
            </w:pPr>
          </w:p>
        </w:tc>
        <w:tc>
          <w:tcPr>
            <w:tcW w:w="1134" w:type="dxa"/>
          </w:tcPr>
          <w:p w14:paraId="49FA57E1">
            <w:pPr>
              <w:spacing w:line="440" w:lineRule="exact"/>
              <w:jc w:val="center"/>
              <w:rPr>
                <w:rFonts w:ascii="Times New Roman" w:hAnsi="Times New Roman"/>
              </w:rPr>
            </w:pPr>
          </w:p>
        </w:tc>
        <w:tc>
          <w:tcPr>
            <w:tcW w:w="709" w:type="dxa"/>
          </w:tcPr>
          <w:p w14:paraId="240A3D5D">
            <w:pPr>
              <w:spacing w:line="440" w:lineRule="exact"/>
              <w:jc w:val="center"/>
              <w:rPr>
                <w:rFonts w:ascii="Times New Roman" w:hAnsi="Times New Roman"/>
              </w:rPr>
            </w:pPr>
          </w:p>
        </w:tc>
        <w:tc>
          <w:tcPr>
            <w:tcW w:w="871" w:type="dxa"/>
          </w:tcPr>
          <w:p w14:paraId="37E0DE78">
            <w:pPr>
              <w:spacing w:line="440" w:lineRule="exact"/>
              <w:jc w:val="center"/>
              <w:rPr>
                <w:rFonts w:ascii="Times New Roman" w:hAnsi="Times New Roman"/>
              </w:rPr>
            </w:pPr>
          </w:p>
        </w:tc>
        <w:tc>
          <w:tcPr>
            <w:tcW w:w="1134" w:type="dxa"/>
          </w:tcPr>
          <w:p w14:paraId="48C37896">
            <w:pPr>
              <w:spacing w:line="440" w:lineRule="exact"/>
              <w:jc w:val="center"/>
              <w:rPr>
                <w:rFonts w:ascii="Times New Roman" w:hAnsi="Times New Roman"/>
              </w:rPr>
            </w:pPr>
          </w:p>
        </w:tc>
      </w:tr>
      <w:tr w14:paraId="7F1F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DCEB22F">
            <w:pPr>
              <w:spacing w:line="440" w:lineRule="exact"/>
              <w:jc w:val="center"/>
              <w:rPr>
                <w:rFonts w:ascii="Times New Roman" w:hAnsi="Times New Roman"/>
              </w:rPr>
            </w:pPr>
          </w:p>
        </w:tc>
        <w:tc>
          <w:tcPr>
            <w:tcW w:w="1275" w:type="dxa"/>
          </w:tcPr>
          <w:p w14:paraId="6D96750F">
            <w:pPr>
              <w:spacing w:line="440" w:lineRule="exact"/>
              <w:jc w:val="center"/>
              <w:rPr>
                <w:rFonts w:ascii="Times New Roman" w:hAnsi="Times New Roman"/>
              </w:rPr>
            </w:pPr>
          </w:p>
        </w:tc>
        <w:tc>
          <w:tcPr>
            <w:tcW w:w="992" w:type="dxa"/>
          </w:tcPr>
          <w:p w14:paraId="4015C54C">
            <w:pPr>
              <w:spacing w:line="440" w:lineRule="exact"/>
              <w:jc w:val="center"/>
              <w:rPr>
                <w:rFonts w:ascii="Times New Roman" w:hAnsi="Times New Roman"/>
              </w:rPr>
            </w:pPr>
          </w:p>
        </w:tc>
        <w:tc>
          <w:tcPr>
            <w:tcW w:w="603" w:type="dxa"/>
          </w:tcPr>
          <w:p w14:paraId="1E3ED066">
            <w:pPr>
              <w:spacing w:line="440" w:lineRule="exact"/>
              <w:jc w:val="center"/>
              <w:rPr>
                <w:rFonts w:ascii="Times New Roman" w:hAnsi="Times New Roman"/>
              </w:rPr>
            </w:pPr>
          </w:p>
        </w:tc>
        <w:tc>
          <w:tcPr>
            <w:tcW w:w="488" w:type="dxa"/>
          </w:tcPr>
          <w:p w14:paraId="6ACDA016">
            <w:pPr>
              <w:spacing w:line="440" w:lineRule="exact"/>
              <w:jc w:val="center"/>
              <w:rPr>
                <w:rFonts w:ascii="Times New Roman" w:hAnsi="Times New Roman"/>
              </w:rPr>
            </w:pPr>
          </w:p>
        </w:tc>
        <w:tc>
          <w:tcPr>
            <w:tcW w:w="1134" w:type="dxa"/>
          </w:tcPr>
          <w:p w14:paraId="6D834D52">
            <w:pPr>
              <w:spacing w:line="440" w:lineRule="exact"/>
              <w:jc w:val="center"/>
              <w:rPr>
                <w:rFonts w:ascii="Times New Roman" w:hAnsi="Times New Roman"/>
              </w:rPr>
            </w:pPr>
          </w:p>
        </w:tc>
        <w:tc>
          <w:tcPr>
            <w:tcW w:w="709" w:type="dxa"/>
          </w:tcPr>
          <w:p w14:paraId="613A4131">
            <w:pPr>
              <w:spacing w:line="440" w:lineRule="exact"/>
              <w:jc w:val="center"/>
              <w:rPr>
                <w:rFonts w:ascii="Times New Roman" w:hAnsi="Times New Roman"/>
              </w:rPr>
            </w:pPr>
          </w:p>
        </w:tc>
        <w:tc>
          <w:tcPr>
            <w:tcW w:w="871" w:type="dxa"/>
          </w:tcPr>
          <w:p w14:paraId="12E3DF21">
            <w:pPr>
              <w:spacing w:line="440" w:lineRule="exact"/>
              <w:jc w:val="center"/>
              <w:rPr>
                <w:rFonts w:ascii="Times New Roman" w:hAnsi="Times New Roman"/>
              </w:rPr>
            </w:pPr>
          </w:p>
        </w:tc>
        <w:tc>
          <w:tcPr>
            <w:tcW w:w="1134" w:type="dxa"/>
          </w:tcPr>
          <w:p w14:paraId="4AF39ECC">
            <w:pPr>
              <w:spacing w:line="440" w:lineRule="exact"/>
              <w:jc w:val="center"/>
              <w:rPr>
                <w:rFonts w:ascii="Times New Roman" w:hAnsi="Times New Roman"/>
              </w:rPr>
            </w:pPr>
          </w:p>
        </w:tc>
      </w:tr>
      <w:tr w14:paraId="35F3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4D1516A">
            <w:pPr>
              <w:spacing w:line="440" w:lineRule="exact"/>
              <w:jc w:val="center"/>
              <w:rPr>
                <w:rFonts w:ascii="Times New Roman" w:hAnsi="Times New Roman"/>
              </w:rPr>
            </w:pPr>
          </w:p>
        </w:tc>
        <w:tc>
          <w:tcPr>
            <w:tcW w:w="1275" w:type="dxa"/>
          </w:tcPr>
          <w:p w14:paraId="6D2D13C4">
            <w:pPr>
              <w:spacing w:line="440" w:lineRule="exact"/>
              <w:jc w:val="center"/>
              <w:rPr>
                <w:rFonts w:ascii="Times New Roman" w:hAnsi="Times New Roman"/>
              </w:rPr>
            </w:pPr>
          </w:p>
        </w:tc>
        <w:tc>
          <w:tcPr>
            <w:tcW w:w="992" w:type="dxa"/>
          </w:tcPr>
          <w:p w14:paraId="755C323F">
            <w:pPr>
              <w:spacing w:line="440" w:lineRule="exact"/>
              <w:jc w:val="center"/>
              <w:rPr>
                <w:rFonts w:ascii="Times New Roman" w:hAnsi="Times New Roman"/>
              </w:rPr>
            </w:pPr>
          </w:p>
        </w:tc>
        <w:tc>
          <w:tcPr>
            <w:tcW w:w="603" w:type="dxa"/>
          </w:tcPr>
          <w:p w14:paraId="6D009864">
            <w:pPr>
              <w:spacing w:line="440" w:lineRule="exact"/>
              <w:jc w:val="center"/>
              <w:rPr>
                <w:rFonts w:ascii="Times New Roman" w:hAnsi="Times New Roman"/>
              </w:rPr>
            </w:pPr>
          </w:p>
        </w:tc>
        <w:tc>
          <w:tcPr>
            <w:tcW w:w="488" w:type="dxa"/>
          </w:tcPr>
          <w:p w14:paraId="4AE317C2">
            <w:pPr>
              <w:spacing w:line="440" w:lineRule="exact"/>
              <w:jc w:val="center"/>
              <w:rPr>
                <w:rFonts w:ascii="Times New Roman" w:hAnsi="Times New Roman"/>
              </w:rPr>
            </w:pPr>
          </w:p>
        </w:tc>
        <w:tc>
          <w:tcPr>
            <w:tcW w:w="1134" w:type="dxa"/>
          </w:tcPr>
          <w:p w14:paraId="051348D1">
            <w:pPr>
              <w:spacing w:line="440" w:lineRule="exact"/>
              <w:jc w:val="center"/>
              <w:rPr>
                <w:rFonts w:ascii="Times New Roman" w:hAnsi="Times New Roman"/>
              </w:rPr>
            </w:pPr>
          </w:p>
        </w:tc>
        <w:tc>
          <w:tcPr>
            <w:tcW w:w="709" w:type="dxa"/>
          </w:tcPr>
          <w:p w14:paraId="4FDD3D83">
            <w:pPr>
              <w:spacing w:line="440" w:lineRule="exact"/>
              <w:jc w:val="center"/>
              <w:rPr>
                <w:rFonts w:ascii="Times New Roman" w:hAnsi="Times New Roman"/>
              </w:rPr>
            </w:pPr>
          </w:p>
        </w:tc>
        <w:tc>
          <w:tcPr>
            <w:tcW w:w="871" w:type="dxa"/>
          </w:tcPr>
          <w:p w14:paraId="758D9E48">
            <w:pPr>
              <w:spacing w:line="440" w:lineRule="exact"/>
              <w:jc w:val="center"/>
              <w:rPr>
                <w:rFonts w:ascii="Times New Roman" w:hAnsi="Times New Roman"/>
              </w:rPr>
            </w:pPr>
          </w:p>
        </w:tc>
        <w:tc>
          <w:tcPr>
            <w:tcW w:w="1134" w:type="dxa"/>
          </w:tcPr>
          <w:p w14:paraId="54FE2C3D">
            <w:pPr>
              <w:spacing w:line="440" w:lineRule="exact"/>
              <w:jc w:val="center"/>
              <w:rPr>
                <w:rFonts w:ascii="Times New Roman" w:hAnsi="Times New Roman"/>
              </w:rPr>
            </w:pPr>
          </w:p>
        </w:tc>
      </w:tr>
      <w:tr w14:paraId="1A72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6A9FB11F">
            <w:pPr>
              <w:spacing w:line="440" w:lineRule="exact"/>
              <w:jc w:val="center"/>
              <w:rPr>
                <w:rFonts w:ascii="Times New Roman" w:hAnsi="Times New Roman"/>
              </w:rPr>
            </w:pPr>
          </w:p>
        </w:tc>
        <w:tc>
          <w:tcPr>
            <w:tcW w:w="1275" w:type="dxa"/>
          </w:tcPr>
          <w:p w14:paraId="0B5AD240">
            <w:pPr>
              <w:spacing w:line="440" w:lineRule="exact"/>
              <w:jc w:val="center"/>
              <w:rPr>
                <w:rFonts w:ascii="Times New Roman" w:hAnsi="Times New Roman"/>
              </w:rPr>
            </w:pPr>
          </w:p>
        </w:tc>
        <w:tc>
          <w:tcPr>
            <w:tcW w:w="992" w:type="dxa"/>
          </w:tcPr>
          <w:p w14:paraId="36408883">
            <w:pPr>
              <w:spacing w:line="440" w:lineRule="exact"/>
              <w:jc w:val="center"/>
              <w:rPr>
                <w:rFonts w:ascii="Times New Roman" w:hAnsi="Times New Roman"/>
              </w:rPr>
            </w:pPr>
          </w:p>
        </w:tc>
        <w:tc>
          <w:tcPr>
            <w:tcW w:w="603" w:type="dxa"/>
          </w:tcPr>
          <w:p w14:paraId="64C1EA52">
            <w:pPr>
              <w:spacing w:line="440" w:lineRule="exact"/>
              <w:jc w:val="center"/>
              <w:rPr>
                <w:rFonts w:ascii="Times New Roman" w:hAnsi="Times New Roman"/>
              </w:rPr>
            </w:pPr>
          </w:p>
        </w:tc>
        <w:tc>
          <w:tcPr>
            <w:tcW w:w="488" w:type="dxa"/>
          </w:tcPr>
          <w:p w14:paraId="7E4738BB">
            <w:pPr>
              <w:spacing w:line="440" w:lineRule="exact"/>
              <w:jc w:val="center"/>
              <w:rPr>
                <w:rFonts w:ascii="Times New Roman" w:hAnsi="Times New Roman"/>
              </w:rPr>
            </w:pPr>
          </w:p>
        </w:tc>
        <w:tc>
          <w:tcPr>
            <w:tcW w:w="1134" w:type="dxa"/>
          </w:tcPr>
          <w:p w14:paraId="0D58622F">
            <w:pPr>
              <w:spacing w:line="440" w:lineRule="exact"/>
              <w:jc w:val="center"/>
              <w:rPr>
                <w:rFonts w:ascii="Times New Roman" w:hAnsi="Times New Roman"/>
              </w:rPr>
            </w:pPr>
          </w:p>
        </w:tc>
        <w:tc>
          <w:tcPr>
            <w:tcW w:w="709" w:type="dxa"/>
          </w:tcPr>
          <w:p w14:paraId="12BB6F7B">
            <w:pPr>
              <w:spacing w:line="440" w:lineRule="exact"/>
              <w:jc w:val="center"/>
              <w:rPr>
                <w:rFonts w:ascii="Times New Roman" w:hAnsi="Times New Roman"/>
              </w:rPr>
            </w:pPr>
          </w:p>
        </w:tc>
        <w:tc>
          <w:tcPr>
            <w:tcW w:w="871" w:type="dxa"/>
          </w:tcPr>
          <w:p w14:paraId="3BB08352">
            <w:pPr>
              <w:spacing w:line="440" w:lineRule="exact"/>
              <w:jc w:val="center"/>
              <w:rPr>
                <w:rFonts w:ascii="Times New Roman" w:hAnsi="Times New Roman"/>
              </w:rPr>
            </w:pPr>
          </w:p>
        </w:tc>
        <w:tc>
          <w:tcPr>
            <w:tcW w:w="1134" w:type="dxa"/>
          </w:tcPr>
          <w:p w14:paraId="7DAABF1F">
            <w:pPr>
              <w:spacing w:line="440" w:lineRule="exact"/>
              <w:jc w:val="center"/>
              <w:rPr>
                <w:rFonts w:ascii="Times New Roman" w:hAnsi="Times New Roman"/>
              </w:rPr>
            </w:pPr>
          </w:p>
        </w:tc>
      </w:tr>
    </w:tbl>
    <w:p w14:paraId="4849C3E0">
      <w:pPr>
        <w:spacing w:line="440" w:lineRule="exact"/>
        <w:rPr>
          <w:rFonts w:ascii="Times New Roman" w:hAnsi="Times New Roman"/>
        </w:rPr>
      </w:pPr>
    </w:p>
    <w:p w14:paraId="50EC34A7">
      <w:pPr>
        <w:spacing w:line="440" w:lineRule="exact"/>
        <w:rPr>
          <w:rFonts w:ascii="Times New Roman" w:hAnsi="Times New Roman"/>
        </w:rPr>
      </w:pPr>
    </w:p>
    <w:p w14:paraId="10ACC110">
      <w:pPr>
        <w:autoSpaceDE w:val="0"/>
        <w:autoSpaceDN w:val="0"/>
        <w:adjustRightInd w:val="0"/>
        <w:snapToGrid w:val="0"/>
        <w:spacing w:line="480" w:lineRule="auto"/>
        <w:jc w:val="center"/>
        <w:rPr>
          <w:rFonts w:hint="eastAsia" w:ascii="宋体" w:hAnsi="宋体" w:cs="宋体"/>
          <w:b/>
          <w:sz w:val="32"/>
          <w:szCs w:val="32"/>
          <w:lang w:val="zh-CN"/>
        </w:rPr>
      </w:pPr>
    </w:p>
    <w:p w14:paraId="4E7746D9">
      <w:pPr>
        <w:tabs>
          <w:tab w:val="left" w:pos="720"/>
        </w:tabs>
        <w:snapToGrid w:val="0"/>
        <w:spacing w:line="360" w:lineRule="auto"/>
        <w:rPr>
          <w:sz w:val="24"/>
          <w:szCs w:val="24"/>
        </w:rPr>
      </w:pPr>
    </w:p>
    <w:p w14:paraId="50E5C9F9">
      <w:pPr>
        <w:tabs>
          <w:tab w:val="left" w:pos="720"/>
        </w:tabs>
        <w:snapToGrid w:val="0"/>
        <w:spacing w:line="360" w:lineRule="auto"/>
        <w:rPr>
          <w:sz w:val="24"/>
          <w:szCs w:val="24"/>
        </w:rPr>
      </w:pPr>
      <w:r>
        <w:rPr>
          <w:rFonts w:hint="eastAsia"/>
          <w:sz w:val="24"/>
          <w:szCs w:val="24"/>
        </w:rPr>
        <w:t>附件六</w:t>
      </w:r>
    </w:p>
    <w:p w14:paraId="1A8238D1">
      <w:pPr>
        <w:autoSpaceDE w:val="0"/>
        <w:autoSpaceDN w:val="0"/>
        <w:adjustRightInd w:val="0"/>
        <w:snapToGrid w:val="0"/>
        <w:spacing w:line="480" w:lineRule="auto"/>
        <w:rPr>
          <w:rFonts w:hint="eastAsia" w:ascii="宋体" w:hAnsi="宋体" w:cs="宋体"/>
          <w:b/>
          <w:sz w:val="32"/>
          <w:szCs w:val="32"/>
          <w:lang w:val="zh-CN"/>
        </w:rPr>
      </w:pPr>
    </w:p>
    <w:p w14:paraId="10CA57DC">
      <w:pPr>
        <w:autoSpaceDE w:val="0"/>
        <w:autoSpaceDN w:val="0"/>
        <w:adjustRightInd w:val="0"/>
        <w:snapToGrid w:val="0"/>
        <w:spacing w:line="480" w:lineRule="auto"/>
        <w:jc w:val="center"/>
        <w:rPr>
          <w:rFonts w:hint="eastAsia" w:ascii="宋体" w:hAnsi="宋体" w:cs="宋体"/>
          <w:b/>
          <w:sz w:val="32"/>
          <w:szCs w:val="32"/>
          <w:lang w:val="zh-CN"/>
        </w:rPr>
      </w:pPr>
      <w:r>
        <w:rPr>
          <w:rFonts w:hint="eastAsia" w:ascii="宋体" w:hAnsi="宋体" w:cs="宋体"/>
          <w:b/>
          <w:sz w:val="32"/>
          <w:szCs w:val="32"/>
          <w:lang w:val="zh-CN"/>
        </w:rPr>
        <w:t>技术负责人（或其他项目管理机构人员）基本情况及业绩表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1017"/>
        <w:gridCol w:w="1019"/>
        <w:gridCol w:w="1224"/>
        <w:gridCol w:w="1225"/>
      </w:tblGrid>
      <w:tr w14:paraId="2D54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14:paraId="3D9953A9">
            <w:pPr>
              <w:autoSpaceDE w:val="0"/>
              <w:autoSpaceDN w:val="0"/>
              <w:adjustRightInd w:val="0"/>
              <w:jc w:val="center"/>
              <w:rPr>
                <w:rFonts w:hint="eastAsia" w:ascii="宋体" w:hAnsi="宋体" w:cs="宋体"/>
                <w:sz w:val="22"/>
                <w:szCs w:val="21"/>
              </w:rPr>
            </w:pPr>
            <w:r>
              <w:rPr>
                <w:rFonts w:hint="eastAsia" w:ascii="宋体" w:hAnsi="宋体" w:cs="宋体"/>
                <w:sz w:val="22"/>
                <w:szCs w:val="21"/>
              </w:rPr>
              <w:t>姓名</w:t>
            </w:r>
          </w:p>
        </w:tc>
        <w:tc>
          <w:tcPr>
            <w:tcW w:w="1243" w:type="dxa"/>
            <w:tcBorders>
              <w:top w:val="single" w:color="auto" w:sz="4" w:space="0"/>
              <w:left w:val="single" w:color="auto" w:sz="4" w:space="0"/>
              <w:bottom w:val="single" w:color="auto" w:sz="4" w:space="0"/>
              <w:right w:val="single" w:color="auto" w:sz="4" w:space="0"/>
            </w:tcBorders>
            <w:vAlign w:val="center"/>
          </w:tcPr>
          <w:p w14:paraId="3E2B51D6">
            <w:pPr>
              <w:autoSpaceDE w:val="0"/>
              <w:autoSpaceDN w:val="0"/>
              <w:adjustRightInd w:val="0"/>
              <w:jc w:val="center"/>
              <w:rPr>
                <w:rFonts w:hint="eastAsia" w:ascii="宋体" w:hAnsi="宋体" w:cs="宋体"/>
                <w:b/>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1EEF579C">
            <w:pPr>
              <w:autoSpaceDE w:val="0"/>
              <w:autoSpaceDN w:val="0"/>
              <w:adjustRightInd w:val="0"/>
              <w:jc w:val="center"/>
              <w:rPr>
                <w:rFonts w:hint="eastAsia" w:ascii="宋体" w:hAnsi="宋体" w:cs="宋体"/>
                <w:sz w:val="22"/>
                <w:szCs w:val="21"/>
              </w:rPr>
            </w:pPr>
            <w:r>
              <w:rPr>
                <w:rFonts w:hint="eastAsia" w:ascii="宋体" w:hAnsi="宋体" w:cs="宋体"/>
                <w:sz w:val="22"/>
                <w:szCs w:val="21"/>
              </w:rPr>
              <w:t>性别</w:t>
            </w:r>
          </w:p>
        </w:tc>
        <w:tc>
          <w:tcPr>
            <w:tcW w:w="2036" w:type="dxa"/>
            <w:gridSpan w:val="2"/>
            <w:tcBorders>
              <w:top w:val="single" w:color="auto" w:sz="4" w:space="0"/>
              <w:left w:val="single" w:color="auto" w:sz="4" w:space="0"/>
              <w:bottom w:val="single" w:color="auto" w:sz="4" w:space="0"/>
              <w:right w:val="single" w:color="auto" w:sz="4" w:space="0"/>
            </w:tcBorders>
            <w:vAlign w:val="center"/>
          </w:tcPr>
          <w:p w14:paraId="5F00BF7B">
            <w:pPr>
              <w:autoSpaceDE w:val="0"/>
              <w:autoSpaceDN w:val="0"/>
              <w:adjustRightInd w:val="0"/>
              <w:jc w:val="center"/>
              <w:rPr>
                <w:rFonts w:hint="eastAsia" w:ascii="宋体" w:hAnsi="宋体" w:cs="宋体"/>
                <w:b/>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3ABEBA49">
            <w:pPr>
              <w:autoSpaceDE w:val="0"/>
              <w:autoSpaceDN w:val="0"/>
              <w:adjustRightInd w:val="0"/>
              <w:jc w:val="center"/>
              <w:rPr>
                <w:rFonts w:hint="eastAsia" w:ascii="宋体" w:hAnsi="宋体" w:cs="宋体"/>
                <w:sz w:val="22"/>
                <w:szCs w:val="21"/>
              </w:rPr>
            </w:pPr>
            <w:r>
              <w:rPr>
                <w:rFonts w:hint="eastAsia" w:ascii="宋体" w:hAnsi="宋体" w:cs="宋体"/>
                <w:sz w:val="22"/>
                <w:szCs w:val="21"/>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14:paraId="41FD4BE0">
            <w:pPr>
              <w:autoSpaceDE w:val="0"/>
              <w:autoSpaceDN w:val="0"/>
              <w:adjustRightInd w:val="0"/>
              <w:jc w:val="center"/>
              <w:rPr>
                <w:rFonts w:hint="eastAsia" w:ascii="宋体" w:hAnsi="宋体" w:cs="宋体"/>
                <w:b/>
                <w:sz w:val="22"/>
                <w:szCs w:val="21"/>
              </w:rPr>
            </w:pPr>
          </w:p>
        </w:tc>
      </w:tr>
      <w:tr w14:paraId="0478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14:paraId="2312FD2A">
            <w:pPr>
              <w:autoSpaceDE w:val="0"/>
              <w:autoSpaceDN w:val="0"/>
              <w:adjustRightInd w:val="0"/>
              <w:jc w:val="center"/>
              <w:rPr>
                <w:rFonts w:hint="eastAsia" w:ascii="宋体" w:hAnsi="宋体" w:cs="宋体"/>
                <w:sz w:val="22"/>
                <w:szCs w:val="21"/>
              </w:rPr>
            </w:pPr>
            <w:r>
              <w:rPr>
                <w:rFonts w:hint="eastAsia" w:ascii="宋体" w:hAnsi="宋体" w:cs="宋体"/>
                <w:sz w:val="22"/>
                <w:szCs w:val="21"/>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14:paraId="2A86FCCA">
            <w:pPr>
              <w:autoSpaceDE w:val="0"/>
              <w:autoSpaceDN w:val="0"/>
              <w:adjustRightInd w:val="0"/>
              <w:jc w:val="center"/>
              <w:rPr>
                <w:rFonts w:hint="eastAsia" w:ascii="宋体" w:hAnsi="宋体" w:cs="宋体"/>
                <w:b/>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179CA4A2">
            <w:pPr>
              <w:autoSpaceDE w:val="0"/>
              <w:autoSpaceDN w:val="0"/>
              <w:adjustRightInd w:val="0"/>
              <w:jc w:val="center"/>
              <w:rPr>
                <w:rFonts w:hint="eastAsia" w:ascii="宋体" w:hAnsi="宋体" w:cs="宋体"/>
                <w:sz w:val="22"/>
                <w:szCs w:val="21"/>
              </w:rPr>
            </w:pPr>
            <w:r>
              <w:rPr>
                <w:rFonts w:hint="eastAsia" w:ascii="宋体" w:hAnsi="宋体" w:cs="宋体"/>
                <w:sz w:val="22"/>
                <w:szCs w:val="21"/>
              </w:rPr>
              <w:t>学历</w:t>
            </w:r>
          </w:p>
        </w:tc>
        <w:tc>
          <w:tcPr>
            <w:tcW w:w="2036" w:type="dxa"/>
            <w:gridSpan w:val="2"/>
            <w:tcBorders>
              <w:top w:val="single" w:color="auto" w:sz="4" w:space="0"/>
              <w:left w:val="single" w:color="auto" w:sz="4" w:space="0"/>
              <w:bottom w:val="single" w:color="auto" w:sz="4" w:space="0"/>
              <w:right w:val="single" w:color="auto" w:sz="4" w:space="0"/>
            </w:tcBorders>
            <w:vAlign w:val="center"/>
          </w:tcPr>
          <w:p w14:paraId="6F6486C2">
            <w:pPr>
              <w:autoSpaceDE w:val="0"/>
              <w:autoSpaceDN w:val="0"/>
              <w:adjustRightInd w:val="0"/>
              <w:jc w:val="center"/>
              <w:rPr>
                <w:rFonts w:hint="eastAsia" w:ascii="宋体" w:hAnsi="宋体" w:cs="宋体"/>
                <w:b/>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E92AB3F">
            <w:pPr>
              <w:autoSpaceDE w:val="0"/>
              <w:autoSpaceDN w:val="0"/>
              <w:adjustRightInd w:val="0"/>
              <w:jc w:val="center"/>
              <w:rPr>
                <w:rFonts w:hint="eastAsia" w:ascii="宋体" w:hAnsi="宋体" w:cs="宋体"/>
                <w:sz w:val="22"/>
                <w:szCs w:val="21"/>
              </w:rPr>
            </w:pPr>
            <w:r>
              <w:rPr>
                <w:rFonts w:hint="eastAsia" w:ascii="宋体" w:hAnsi="宋体" w:cs="宋体"/>
                <w:sz w:val="22"/>
                <w:szCs w:val="21"/>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14:paraId="5BC089F2">
            <w:pPr>
              <w:autoSpaceDE w:val="0"/>
              <w:autoSpaceDN w:val="0"/>
              <w:adjustRightInd w:val="0"/>
              <w:jc w:val="center"/>
              <w:rPr>
                <w:rFonts w:hint="eastAsia" w:ascii="宋体" w:hAnsi="宋体" w:cs="宋体"/>
                <w:b/>
                <w:sz w:val="22"/>
                <w:szCs w:val="21"/>
              </w:rPr>
            </w:pPr>
          </w:p>
        </w:tc>
      </w:tr>
      <w:tr w14:paraId="1CAA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14:paraId="2C049EC5">
            <w:pPr>
              <w:autoSpaceDE w:val="0"/>
              <w:autoSpaceDN w:val="0"/>
              <w:adjustRightInd w:val="0"/>
              <w:jc w:val="center"/>
              <w:rPr>
                <w:rFonts w:hint="eastAsia" w:ascii="宋体" w:hAnsi="宋体" w:cs="宋体"/>
                <w:sz w:val="22"/>
                <w:szCs w:val="21"/>
              </w:rPr>
            </w:pPr>
            <w:r>
              <w:rPr>
                <w:rFonts w:hint="eastAsia" w:ascii="宋体" w:hAnsi="宋体" w:cs="宋体"/>
                <w:sz w:val="22"/>
                <w:szCs w:val="21"/>
              </w:rPr>
              <w:t>社保号</w:t>
            </w:r>
          </w:p>
        </w:tc>
        <w:tc>
          <w:tcPr>
            <w:tcW w:w="7851" w:type="dxa"/>
            <w:gridSpan w:val="6"/>
            <w:tcBorders>
              <w:top w:val="single" w:color="auto" w:sz="4" w:space="0"/>
              <w:left w:val="single" w:color="auto" w:sz="4" w:space="0"/>
              <w:bottom w:val="single" w:color="auto" w:sz="4" w:space="0"/>
              <w:right w:val="single" w:color="auto" w:sz="4" w:space="0"/>
            </w:tcBorders>
            <w:vAlign w:val="center"/>
          </w:tcPr>
          <w:p w14:paraId="484BBD50">
            <w:pPr>
              <w:autoSpaceDE w:val="0"/>
              <w:autoSpaceDN w:val="0"/>
              <w:adjustRightInd w:val="0"/>
              <w:jc w:val="center"/>
              <w:rPr>
                <w:rFonts w:hint="eastAsia" w:ascii="宋体" w:hAnsi="宋体" w:cs="宋体"/>
                <w:b/>
                <w:sz w:val="22"/>
                <w:szCs w:val="21"/>
              </w:rPr>
            </w:pPr>
          </w:p>
        </w:tc>
      </w:tr>
      <w:tr w14:paraId="7DF0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14:paraId="54F3A756">
            <w:pPr>
              <w:autoSpaceDE w:val="0"/>
              <w:autoSpaceDN w:val="0"/>
              <w:adjustRightInd w:val="0"/>
              <w:jc w:val="center"/>
              <w:rPr>
                <w:rFonts w:hint="eastAsia" w:ascii="宋体" w:hAnsi="宋体" w:cs="宋体"/>
                <w:sz w:val="22"/>
                <w:szCs w:val="21"/>
              </w:rPr>
            </w:pPr>
            <w:r>
              <w:rPr>
                <w:rFonts w:hint="eastAsia" w:ascii="宋体" w:hAnsi="宋体" w:cs="宋体"/>
                <w:sz w:val="22"/>
                <w:szCs w:val="21"/>
              </w:rPr>
              <w:t>从业简历</w:t>
            </w:r>
          </w:p>
          <w:p w14:paraId="226780BC">
            <w:pPr>
              <w:autoSpaceDE w:val="0"/>
              <w:autoSpaceDN w:val="0"/>
              <w:adjustRightInd w:val="0"/>
              <w:jc w:val="center"/>
              <w:rPr>
                <w:rFonts w:hint="eastAsia" w:ascii="宋体" w:hAnsi="宋体" w:cs="宋体"/>
                <w:b/>
                <w:sz w:val="22"/>
                <w:szCs w:val="21"/>
              </w:rPr>
            </w:pPr>
          </w:p>
          <w:p w14:paraId="77C274C0">
            <w:pPr>
              <w:autoSpaceDE w:val="0"/>
              <w:autoSpaceDN w:val="0"/>
              <w:adjustRightInd w:val="0"/>
              <w:jc w:val="center"/>
              <w:rPr>
                <w:rFonts w:hint="eastAsia" w:ascii="宋体" w:hAnsi="宋体" w:cs="宋体"/>
                <w:b/>
                <w:sz w:val="22"/>
                <w:szCs w:val="21"/>
              </w:rPr>
            </w:pPr>
          </w:p>
          <w:p w14:paraId="7A05DC63">
            <w:pPr>
              <w:autoSpaceDE w:val="0"/>
              <w:autoSpaceDN w:val="0"/>
              <w:adjustRightInd w:val="0"/>
              <w:jc w:val="center"/>
              <w:rPr>
                <w:rFonts w:hint="eastAsia" w:ascii="宋体" w:hAnsi="宋体" w:cs="宋体"/>
                <w:b/>
                <w:sz w:val="22"/>
                <w:szCs w:val="21"/>
              </w:rPr>
            </w:pPr>
          </w:p>
          <w:p w14:paraId="4DE4BEDF">
            <w:pPr>
              <w:autoSpaceDE w:val="0"/>
              <w:autoSpaceDN w:val="0"/>
              <w:adjustRightInd w:val="0"/>
              <w:jc w:val="center"/>
              <w:rPr>
                <w:rFonts w:hint="eastAsia" w:ascii="宋体" w:hAnsi="宋体" w:cs="宋体"/>
                <w:b/>
                <w:sz w:val="22"/>
                <w:szCs w:val="21"/>
              </w:rPr>
            </w:pPr>
          </w:p>
          <w:p w14:paraId="5B7B430F">
            <w:pPr>
              <w:autoSpaceDE w:val="0"/>
              <w:autoSpaceDN w:val="0"/>
              <w:adjustRightInd w:val="0"/>
              <w:jc w:val="center"/>
              <w:rPr>
                <w:rFonts w:hint="eastAsia" w:ascii="宋体" w:hAnsi="宋体" w:cs="宋体"/>
                <w:b/>
                <w:sz w:val="22"/>
                <w:szCs w:val="21"/>
              </w:rPr>
            </w:pPr>
          </w:p>
          <w:p w14:paraId="22C86C52">
            <w:pPr>
              <w:autoSpaceDE w:val="0"/>
              <w:autoSpaceDN w:val="0"/>
              <w:adjustRightInd w:val="0"/>
              <w:jc w:val="center"/>
              <w:rPr>
                <w:rFonts w:hint="eastAsia" w:ascii="宋体" w:hAnsi="宋体" w:cs="宋体"/>
                <w:b/>
                <w:sz w:val="22"/>
                <w:szCs w:val="21"/>
              </w:rPr>
            </w:pPr>
          </w:p>
        </w:tc>
      </w:tr>
      <w:tr w14:paraId="7202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14:paraId="04BD6CC6">
            <w:pPr>
              <w:autoSpaceDE w:val="0"/>
              <w:autoSpaceDN w:val="0"/>
              <w:adjustRightInd w:val="0"/>
              <w:jc w:val="center"/>
              <w:rPr>
                <w:rFonts w:hint="eastAsia" w:ascii="宋体" w:hAnsi="宋体" w:cs="宋体"/>
                <w:sz w:val="22"/>
                <w:szCs w:val="21"/>
              </w:rPr>
            </w:pPr>
            <w:r>
              <w:rPr>
                <w:rFonts w:hint="eastAsia" w:ascii="宋体" w:hAnsi="宋体" w:cs="宋体"/>
                <w:sz w:val="22"/>
                <w:szCs w:val="21"/>
              </w:rPr>
              <w:t>本人完成施工项目概况</w:t>
            </w:r>
          </w:p>
        </w:tc>
      </w:tr>
      <w:tr w14:paraId="2B82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14:paraId="6A192A8E">
            <w:pPr>
              <w:autoSpaceDE w:val="0"/>
              <w:autoSpaceDN w:val="0"/>
              <w:adjustRightInd w:val="0"/>
              <w:jc w:val="center"/>
              <w:rPr>
                <w:rFonts w:hint="eastAsia" w:ascii="宋体" w:hAnsi="宋体" w:cs="宋体"/>
                <w:sz w:val="22"/>
                <w:szCs w:val="21"/>
              </w:rPr>
            </w:pPr>
            <w:r>
              <w:rPr>
                <w:rFonts w:hint="eastAsia" w:ascii="宋体" w:hAnsi="宋体" w:cs="宋体"/>
                <w:sz w:val="22"/>
                <w:szCs w:val="21"/>
              </w:rPr>
              <w:t>序号</w:t>
            </w:r>
          </w:p>
        </w:tc>
        <w:tc>
          <w:tcPr>
            <w:tcW w:w="1243" w:type="dxa"/>
            <w:tcBorders>
              <w:top w:val="single" w:color="auto" w:sz="4" w:space="0"/>
              <w:left w:val="single" w:color="auto" w:sz="4" w:space="0"/>
              <w:bottom w:val="single" w:color="auto" w:sz="4" w:space="0"/>
              <w:right w:val="single" w:color="auto" w:sz="4" w:space="0"/>
            </w:tcBorders>
            <w:vAlign w:val="center"/>
          </w:tcPr>
          <w:p w14:paraId="6282679F">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项目名称</w:t>
            </w:r>
          </w:p>
        </w:tc>
        <w:tc>
          <w:tcPr>
            <w:tcW w:w="2123" w:type="dxa"/>
            <w:tcBorders>
              <w:top w:val="single" w:color="auto" w:sz="4" w:space="0"/>
              <w:left w:val="single" w:color="auto" w:sz="4" w:space="0"/>
              <w:bottom w:val="single" w:color="auto" w:sz="4" w:space="0"/>
              <w:right w:val="single" w:color="auto" w:sz="4" w:space="0"/>
            </w:tcBorders>
            <w:vAlign w:val="center"/>
          </w:tcPr>
          <w:p w14:paraId="3FCE1707">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项目规模指标</w:t>
            </w:r>
          </w:p>
        </w:tc>
        <w:tc>
          <w:tcPr>
            <w:tcW w:w="1017" w:type="dxa"/>
            <w:tcBorders>
              <w:top w:val="single" w:color="auto" w:sz="4" w:space="0"/>
              <w:left w:val="single" w:color="auto" w:sz="4" w:space="0"/>
              <w:bottom w:val="single" w:color="auto" w:sz="4" w:space="0"/>
              <w:right w:val="single" w:color="auto" w:sz="4" w:space="0"/>
            </w:tcBorders>
            <w:vAlign w:val="center"/>
          </w:tcPr>
          <w:p w14:paraId="60564055">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项目地址</w:t>
            </w:r>
          </w:p>
        </w:tc>
        <w:tc>
          <w:tcPr>
            <w:tcW w:w="1019" w:type="dxa"/>
            <w:tcBorders>
              <w:top w:val="single" w:color="auto" w:sz="4" w:space="0"/>
              <w:left w:val="single" w:color="auto" w:sz="4" w:space="0"/>
              <w:bottom w:val="single" w:color="auto" w:sz="4" w:space="0"/>
              <w:right w:val="single" w:color="auto" w:sz="4" w:space="0"/>
            </w:tcBorders>
            <w:vAlign w:val="center"/>
          </w:tcPr>
          <w:p w14:paraId="67EEE015">
            <w:pPr>
              <w:autoSpaceDE w:val="0"/>
              <w:autoSpaceDN w:val="0"/>
              <w:adjustRightInd w:val="0"/>
              <w:jc w:val="center"/>
              <w:rPr>
                <w:rFonts w:hint="eastAsia" w:ascii="宋体" w:hAnsi="宋体" w:cs="宋体"/>
                <w:sz w:val="22"/>
                <w:szCs w:val="21"/>
              </w:rPr>
            </w:pPr>
            <w:r>
              <w:rPr>
                <w:rFonts w:hint="eastAsia" w:ascii="宋体" w:hAnsi="宋体" w:cs="宋体"/>
                <w:sz w:val="22"/>
                <w:szCs w:val="21"/>
              </w:rPr>
              <w:t>起止时间</w:t>
            </w:r>
          </w:p>
        </w:tc>
        <w:tc>
          <w:tcPr>
            <w:tcW w:w="1224" w:type="dxa"/>
            <w:tcBorders>
              <w:top w:val="single" w:color="auto" w:sz="4" w:space="0"/>
              <w:left w:val="single" w:color="auto" w:sz="4" w:space="0"/>
              <w:bottom w:val="single" w:color="auto" w:sz="4" w:space="0"/>
              <w:right w:val="single" w:color="auto" w:sz="4" w:space="0"/>
            </w:tcBorders>
            <w:vAlign w:val="center"/>
          </w:tcPr>
          <w:p w14:paraId="52177259">
            <w:pPr>
              <w:autoSpaceDE w:val="0"/>
              <w:autoSpaceDN w:val="0"/>
              <w:adjustRightInd w:val="0"/>
              <w:jc w:val="center"/>
              <w:rPr>
                <w:rFonts w:hint="eastAsia" w:ascii="宋体" w:hAnsi="宋体" w:cs="宋体"/>
                <w:sz w:val="22"/>
                <w:szCs w:val="21"/>
              </w:rPr>
            </w:pPr>
            <w:r>
              <w:rPr>
                <w:rFonts w:hint="eastAsia" w:ascii="宋体" w:hAnsi="宋体" w:cs="宋体"/>
                <w:sz w:val="22"/>
                <w:szCs w:val="21"/>
              </w:rPr>
              <w:t>本人在工程项目所担任职务</w:t>
            </w:r>
          </w:p>
        </w:tc>
        <w:tc>
          <w:tcPr>
            <w:tcW w:w="1225" w:type="dxa"/>
            <w:tcBorders>
              <w:top w:val="single" w:color="auto" w:sz="4" w:space="0"/>
              <w:left w:val="single" w:color="auto" w:sz="4" w:space="0"/>
              <w:bottom w:val="single" w:color="auto" w:sz="4" w:space="0"/>
              <w:right w:val="single" w:color="auto" w:sz="4" w:space="0"/>
            </w:tcBorders>
            <w:vAlign w:val="center"/>
          </w:tcPr>
          <w:p w14:paraId="688AAFAC">
            <w:pPr>
              <w:autoSpaceDE w:val="0"/>
              <w:autoSpaceDN w:val="0"/>
              <w:adjustRightInd w:val="0"/>
              <w:jc w:val="center"/>
              <w:rPr>
                <w:rFonts w:hint="eastAsia" w:ascii="宋体" w:hAnsi="宋体" w:cs="宋体"/>
                <w:sz w:val="22"/>
                <w:szCs w:val="21"/>
              </w:rPr>
            </w:pPr>
            <w:r>
              <w:rPr>
                <w:rFonts w:hint="eastAsia" w:ascii="宋体" w:hAnsi="宋体" w:cs="宋体"/>
                <w:sz w:val="22"/>
                <w:szCs w:val="21"/>
              </w:rPr>
              <w:t>完成项目的建筑业企业及资质等级</w:t>
            </w:r>
          </w:p>
        </w:tc>
      </w:tr>
      <w:tr w14:paraId="52E5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14:paraId="423ECC0B">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14:paraId="7E2688A6">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27555386">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14:paraId="0F72020A">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23C5029D">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580217BA">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63551A7A">
            <w:pPr>
              <w:autoSpaceDE w:val="0"/>
              <w:autoSpaceDN w:val="0"/>
              <w:adjustRightInd w:val="0"/>
              <w:jc w:val="center"/>
              <w:rPr>
                <w:rFonts w:hint="eastAsia" w:ascii="宋体" w:hAnsi="宋体" w:cs="宋体"/>
                <w:sz w:val="22"/>
                <w:szCs w:val="21"/>
              </w:rPr>
            </w:pPr>
          </w:p>
        </w:tc>
      </w:tr>
      <w:tr w14:paraId="1B96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8" w:type="dxa"/>
            <w:tcBorders>
              <w:top w:val="single" w:color="auto" w:sz="4" w:space="0"/>
              <w:left w:val="single" w:color="auto" w:sz="4" w:space="0"/>
              <w:bottom w:val="single" w:color="auto" w:sz="4" w:space="0"/>
              <w:right w:val="single" w:color="auto" w:sz="4" w:space="0"/>
            </w:tcBorders>
            <w:vAlign w:val="center"/>
          </w:tcPr>
          <w:p w14:paraId="4F519975">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14:paraId="08790A14">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26845C50">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14:paraId="3ED621A2">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37D52303">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06ACF7CB">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34AAE816">
            <w:pPr>
              <w:autoSpaceDE w:val="0"/>
              <w:autoSpaceDN w:val="0"/>
              <w:adjustRightInd w:val="0"/>
              <w:jc w:val="center"/>
              <w:rPr>
                <w:rFonts w:hint="eastAsia" w:ascii="宋体" w:hAnsi="宋体" w:cs="宋体"/>
                <w:sz w:val="22"/>
                <w:szCs w:val="21"/>
              </w:rPr>
            </w:pPr>
          </w:p>
        </w:tc>
      </w:tr>
      <w:tr w14:paraId="458C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68" w:type="dxa"/>
            <w:tcBorders>
              <w:top w:val="single" w:color="auto" w:sz="4" w:space="0"/>
              <w:left w:val="single" w:color="auto" w:sz="4" w:space="0"/>
              <w:bottom w:val="single" w:color="auto" w:sz="4" w:space="0"/>
              <w:right w:val="single" w:color="auto" w:sz="4" w:space="0"/>
            </w:tcBorders>
            <w:vAlign w:val="center"/>
          </w:tcPr>
          <w:p w14:paraId="717F7E66">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14:paraId="4320FC3A">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63790992">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14:paraId="35711156">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4DB2EE47">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646BF20E">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1C32023E">
            <w:pPr>
              <w:autoSpaceDE w:val="0"/>
              <w:autoSpaceDN w:val="0"/>
              <w:adjustRightInd w:val="0"/>
              <w:jc w:val="center"/>
              <w:rPr>
                <w:rFonts w:hint="eastAsia" w:ascii="宋体" w:hAnsi="宋体" w:cs="宋体"/>
                <w:sz w:val="22"/>
                <w:szCs w:val="21"/>
              </w:rPr>
            </w:pPr>
          </w:p>
        </w:tc>
      </w:tr>
    </w:tbl>
    <w:p w14:paraId="43E2F982">
      <w:pPr>
        <w:autoSpaceDE w:val="0"/>
        <w:autoSpaceDN w:val="0"/>
        <w:adjustRightInd w:val="0"/>
        <w:ind w:firstLine="330" w:firstLineChars="150"/>
        <w:rPr>
          <w:rFonts w:hint="eastAsia" w:ascii="宋体" w:hAnsi="宋体" w:cs="宋体"/>
          <w:sz w:val="22"/>
          <w:szCs w:val="21"/>
        </w:rPr>
      </w:pPr>
      <w:r>
        <w:rPr>
          <w:rFonts w:hint="eastAsia" w:ascii="宋体" w:hAnsi="宋体" w:cs="宋体"/>
          <w:sz w:val="22"/>
          <w:szCs w:val="21"/>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758AB934">
      <w:pPr>
        <w:wordWrap w:val="0"/>
        <w:autoSpaceDE w:val="0"/>
        <w:autoSpaceDN w:val="0"/>
        <w:adjustRightInd w:val="0"/>
        <w:ind w:firstLine="220" w:firstLineChars="100"/>
        <w:jc w:val="right"/>
        <w:rPr>
          <w:rFonts w:hint="eastAsia" w:ascii="宋体" w:hAnsi="宋体" w:cs="宋体"/>
          <w:sz w:val="22"/>
          <w:szCs w:val="21"/>
        </w:rPr>
      </w:pPr>
      <w:r>
        <w:rPr>
          <w:rFonts w:hint="eastAsia" w:ascii="宋体" w:hAnsi="宋体" w:cs="宋体"/>
          <w:sz w:val="22"/>
          <w:szCs w:val="21"/>
        </w:rPr>
        <w:t xml:space="preserve">本人签字：      </w:t>
      </w:r>
    </w:p>
    <w:p w14:paraId="65EFFCF2">
      <w:pPr>
        <w:autoSpaceDE w:val="0"/>
        <w:autoSpaceDN w:val="0"/>
        <w:adjustRightInd w:val="0"/>
        <w:ind w:firstLine="220" w:firstLineChars="100"/>
        <w:jc w:val="right"/>
        <w:rPr>
          <w:rFonts w:hint="eastAsia" w:ascii="宋体" w:hAnsi="宋体" w:cs="宋体"/>
          <w:sz w:val="22"/>
          <w:szCs w:val="21"/>
        </w:rPr>
      </w:pPr>
      <w:r>
        <w:rPr>
          <w:rFonts w:hint="eastAsia" w:ascii="宋体" w:hAnsi="宋体" w:cs="宋体"/>
          <w:sz w:val="22"/>
          <w:szCs w:val="21"/>
        </w:rPr>
        <w:t>年 月  日</w:t>
      </w:r>
    </w:p>
    <w:p w14:paraId="42C7AFE6">
      <w:pPr>
        <w:ind w:firstLine="440" w:firstLineChars="200"/>
        <w:rPr>
          <w:rFonts w:hint="eastAsia" w:ascii="宋体" w:hAnsi="宋体" w:cs="宋体"/>
          <w:sz w:val="22"/>
          <w:szCs w:val="21"/>
        </w:rPr>
      </w:pPr>
      <w:r>
        <w:rPr>
          <w:rFonts w:hint="eastAsia" w:ascii="宋体" w:hAnsi="宋体" w:cs="宋体"/>
          <w:sz w:val="22"/>
          <w:szCs w:val="21"/>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01B3D82F">
      <w:pPr>
        <w:wordWrap w:val="0"/>
        <w:jc w:val="right"/>
        <w:rPr>
          <w:rFonts w:hint="eastAsia" w:ascii="宋体" w:hAnsi="宋体" w:cs="宋体"/>
          <w:sz w:val="22"/>
          <w:szCs w:val="21"/>
        </w:rPr>
      </w:pPr>
      <w:r>
        <w:rPr>
          <w:rFonts w:hint="eastAsia" w:ascii="宋体" w:hAnsi="宋体" w:cs="宋体"/>
          <w:sz w:val="22"/>
          <w:szCs w:val="21"/>
        </w:rPr>
        <w:t>单位盖章</w:t>
      </w:r>
    </w:p>
    <w:p w14:paraId="6B793D71">
      <w:pPr>
        <w:spacing w:line="320" w:lineRule="exact"/>
        <w:jc w:val="right"/>
        <w:rPr>
          <w:rFonts w:hint="eastAsia" w:ascii="宋体" w:hAnsi="宋体" w:cs="宋体"/>
          <w:sz w:val="22"/>
        </w:rPr>
      </w:pPr>
      <w:r>
        <w:rPr>
          <w:rFonts w:hint="eastAsia" w:ascii="宋体" w:hAnsi="宋体" w:cs="宋体"/>
          <w:sz w:val="22"/>
          <w:szCs w:val="21"/>
        </w:rPr>
        <w:t>年  月  日</w:t>
      </w:r>
    </w:p>
    <w:p w14:paraId="25370500">
      <w:pPr>
        <w:spacing w:line="320" w:lineRule="exact"/>
        <w:rPr>
          <w:rFonts w:hint="eastAsia" w:ascii="仿宋_GB2312" w:hAnsi="楷体" w:eastAsia="仿宋_GB2312"/>
          <w:szCs w:val="21"/>
        </w:rPr>
      </w:pPr>
    </w:p>
    <w:p w14:paraId="4AC79F99">
      <w:pPr>
        <w:spacing w:line="320" w:lineRule="exact"/>
        <w:rPr>
          <w:rFonts w:hint="eastAsia" w:ascii="仿宋_GB2312" w:hAnsi="楷体" w:eastAsia="仿宋_GB2312"/>
          <w:szCs w:val="21"/>
        </w:rPr>
      </w:pPr>
    </w:p>
    <w:p w14:paraId="67429F2D">
      <w:pPr>
        <w:spacing w:line="320" w:lineRule="exact"/>
        <w:rPr>
          <w:rFonts w:hint="eastAsia" w:ascii="宋体" w:hAnsi="宋体" w:cs="宋体"/>
          <w:szCs w:val="21"/>
        </w:rPr>
      </w:pPr>
      <w:r>
        <w:rPr>
          <w:rFonts w:hint="eastAsia" w:ascii="宋体" w:hAnsi="宋体" w:cs="宋体"/>
          <w:szCs w:val="21"/>
        </w:rPr>
        <w:t>注：本表后附</w:t>
      </w:r>
      <w:r>
        <w:rPr>
          <w:rFonts w:hint="eastAsia" w:ascii="宋体" w:hAnsi="宋体" w:cs="宋体"/>
          <w:color w:val="000000"/>
          <w:szCs w:val="21"/>
        </w:rPr>
        <w:t>社保证明、职称证（岗位证）、注册证等相关证明材料。</w:t>
      </w:r>
    </w:p>
    <w:p w14:paraId="01E15F16">
      <w:pPr>
        <w:rPr>
          <w:sz w:val="24"/>
          <w:szCs w:val="24"/>
        </w:rPr>
      </w:pPr>
      <w:r>
        <w:rPr>
          <w:rFonts w:hint="eastAsia"/>
          <w:sz w:val="24"/>
          <w:szCs w:val="24"/>
        </w:rPr>
        <w:t>附件七</w:t>
      </w:r>
    </w:p>
    <w:p w14:paraId="3E098B63">
      <w:pPr>
        <w:jc w:val="center"/>
        <w:rPr>
          <w:rFonts w:hint="eastAsia" w:ascii="宋体" w:hAnsi="宋体" w:cs="宋体"/>
          <w:b/>
          <w:bCs/>
          <w:sz w:val="24"/>
          <w:szCs w:val="24"/>
        </w:rPr>
      </w:pPr>
      <w:r>
        <w:rPr>
          <w:rFonts w:hint="eastAsia" w:ascii="宋体" w:hAnsi="宋体" w:cs="宋体"/>
          <w:b/>
          <w:bCs/>
          <w:sz w:val="24"/>
          <w:szCs w:val="24"/>
        </w:rPr>
        <w:t>企业类似工程业绩信息表</w:t>
      </w:r>
    </w:p>
    <w:p w14:paraId="0F3517E2">
      <w:pPr>
        <w:jc w:val="center"/>
        <w:rPr>
          <w:rFonts w:ascii="宋体"/>
          <w:b/>
          <w:bCs/>
          <w:sz w:val="24"/>
          <w:szCs w:val="24"/>
        </w:rPr>
      </w:pPr>
      <w:r>
        <w:rPr>
          <w:rFonts w:hint="eastAsia" w:ascii="宋体" w:hAnsi="宋体" w:cs="宋体"/>
          <w:b/>
          <w:bCs/>
          <w:sz w:val="24"/>
          <w:szCs w:val="24"/>
        </w:rPr>
        <w:t>（中标金额大于或等于12000万元的建筑工程施工总承包或工程总承包（施工部分）业绩）</w:t>
      </w:r>
    </w:p>
    <w:p w14:paraId="02E1E517">
      <w:pPr>
        <w:jc w:val="center"/>
        <w:rPr>
          <w:rFonts w:ascii="宋体"/>
          <w:b/>
          <w:bCs/>
          <w:sz w:val="24"/>
          <w:szCs w:val="24"/>
        </w:rPr>
      </w:pP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997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vAlign w:val="center"/>
          </w:tcPr>
          <w:p w14:paraId="2F1E485F">
            <w:pPr>
              <w:jc w:val="center"/>
              <w:rPr>
                <w:rFonts w:ascii="宋体"/>
                <w:sz w:val="24"/>
                <w:szCs w:val="24"/>
              </w:rPr>
            </w:pPr>
            <w:r>
              <w:rPr>
                <w:rFonts w:hint="eastAsia" w:ascii="宋体" w:hAnsi="宋体" w:cs="宋体"/>
                <w:sz w:val="24"/>
                <w:szCs w:val="24"/>
              </w:rPr>
              <w:t>项目名称</w:t>
            </w:r>
          </w:p>
        </w:tc>
        <w:tc>
          <w:tcPr>
            <w:tcW w:w="4261" w:type="dxa"/>
            <w:tcBorders>
              <w:top w:val="single" w:color="auto" w:sz="4" w:space="0"/>
              <w:left w:val="single" w:color="auto" w:sz="4" w:space="0"/>
              <w:bottom w:val="single" w:color="auto" w:sz="4" w:space="0"/>
              <w:right w:val="single" w:color="auto" w:sz="4" w:space="0"/>
            </w:tcBorders>
            <w:vAlign w:val="center"/>
          </w:tcPr>
          <w:p w14:paraId="37CB3404">
            <w:pPr>
              <w:jc w:val="center"/>
              <w:rPr>
                <w:rFonts w:ascii="宋体"/>
                <w:sz w:val="24"/>
                <w:szCs w:val="24"/>
              </w:rPr>
            </w:pPr>
            <w:r>
              <w:rPr>
                <w:rFonts w:hint="eastAsia" w:ascii="宋体" w:hAnsi="宋体" w:cs="宋体"/>
                <w:sz w:val="24"/>
                <w:szCs w:val="24"/>
              </w:rPr>
              <w:t>项目编号</w:t>
            </w:r>
          </w:p>
        </w:tc>
      </w:tr>
      <w:tr w14:paraId="3D68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14:paraId="0A1456ED">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14:paraId="495783CF">
            <w:pPr>
              <w:jc w:val="center"/>
              <w:rPr>
                <w:rFonts w:ascii="宋体"/>
                <w:b/>
                <w:bCs/>
                <w:sz w:val="24"/>
                <w:szCs w:val="24"/>
              </w:rPr>
            </w:pPr>
          </w:p>
        </w:tc>
      </w:tr>
      <w:tr w14:paraId="6049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14:paraId="6D3CFB84">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14:paraId="5789E5FF">
            <w:pPr>
              <w:jc w:val="center"/>
              <w:rPr>
                <w:rFonts w:ascii="宋体"/>
                <w:b/>
                <w:bCs/>
                <w:sz w:val="24"/>
                <w:szCs w:val="24"/>
              </w:rPr>
            </w:pPr>
          </w:p>
        </w:tc>
      </w:tr>
      <w:tr w14:paraId="6C20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14:paraId="76812A0E">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14:paraId="543764BA">
            <w:pPr>
              <w:jc w:val="center"/>
              <w:rPr>
                <w:rFonts w:ascii="宋体"/>
                <w:b/>
                <w:bCs/>
                <w:sz w:val="24"/>
                <w:szCs w:val="24"/>
              </w:rPr>
            </w:pPr>
          </w:p>
        </w:tc>
      </w:tr>
      <w:tr w14:paraId="6BF6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14:paraId="2891DA12">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14:paraId="7E67B77B">
            <w:pPr>
              <w:jc w:val="center"/>
              <w:rPr>
                <w:rFonts w:ascii="宋体"/>
                <w:b/>
                <w:bCs/>
                <w:sz w:val="24"/>
                <w:szCs w:val="24"/>
              </w:rPr>
            </w:pPr>
          </w:p>
        </w:tc>
      </w:tr>
    </w:tbl>
    <w:p w14:paraId="7AE7963D">
      <w:pPr>
        <w:ind w:firstLine="470" w:firstLineChars="224"/>
        <w:rPr>
          <w:rFonts w:ascii="宋体"/>
        </w:rPr>
      </w:pPr>
    </w:p>
    <w:p w14:paraId="217BA8A9">
      <w:pPr>
        <w:pStyle w:val="114"/>
        <w:ind w:firstLine="3596" w:firstLineChars="1450"/>
        <w:rPr>
          <w:rFonts w:ascii="宋体"/>
        </w:rPr>
      </w:pPr>
    </w:p>
    <w:p w14:paraId="200210AC">
      <w:pPr>
        <w:pStyle w:val="114"/>
        <w:ind w:firstLine="3596" w:firstLineChars="1450"/>
        <w:rPr>
          <w:rFonts w:ascii="宋体"/>
        </w:rPr>
      </w:pPr>
      <w:r>
        <w:rPr>
          <w:rFonts w:hint="eastAsia" w:ascii="宋体" w:hAnsi="宋体" w:cs="宋体"/>
        </w:rPr>
        <w:t>投标人：　　（盖章）</w:t>
      </w:r>
    </w:p>
    <w:p w14:paraId="0A464F95">
      <w:pPr>
        <w:pStyle w:val="114"/>
        <w:ind w:firstLine="3596" w:firstLineChars="1450"/>
        <w:rPr>
          <w:rFonts w:ascii="宋体"/>
        </w:rPr>
      </w:pPr>
      <w:r>
        <w:rPr>
          <w:rFonts w:hint="eastAsia" w:ascii="宋体" w:hAnsi="宋体" w:cs="宋体"/>
        </w:rPr>
        <w:t>法定代表人或授权代理人</w:t>
      </w:r>
      <w:r>
        <w:rPr>
          <w:rFonts w:ascii="宋体" w:hAnsi="宋体" w:cs="宋体"/>
        </w:rPr>
        <w:t>(</w:t>
      </w:r>
      <w:r>
        <w:rPr>
          <w:rFonts w:hint="eastAsia" w:ascii="宋体" w:hAnsi="宋体" w:cs="宋体"/>
        </w:rPr>
        <w:t>签名或盖章</w:t>
      </w:r>
      <w:r>
        <w:rPr>
          <w:rFonts w:ascii="宋体" w:hAnsi="宋体" w:cs="宋体"/>
        </w:rPr>
        <w:t>)</w:t>
      </w:r>
      <w:r>
        <w:rPr>
          <w:rFonts w:hint="eastAsia" w:ascii="宋体" w:hAnsi="宋体" w:cs="宋体"/>
        </w:rPr>
        <w:t>：</w:t>
      </w:r>
    </w:p>
    <w:p w14:paraId="4667CA57">
      <w:pPr>
        <w:tabs>
          <w:tab w:val="left" w:pos="720"/>
        </w:tabs>
        <w:snapToGrid w:val="0"/>
        <w:spacing w:line="360" w:lineRule="auto"/>
        <w:jc w:val="right"/>
        <w:rPr>
          <w:szCs w:val="21"/>
        </w:rPr>
      </w:pPr>
      <w:r>
        <w:rPr>
          <w:rFonts w:hint="eastAsia" w:ascii="宋体" w:hAnsi="宋体" w:cs="宋体"/>
        </w:rPr>
        <w:t>日期：年  月  日</w:t>
      </w:r>
    </w:p>
    <w:p w14:paraId="16CA42D3">
      <w:pPr>
        <w:spacing w:line="320" w:lineRule="exact"/>
        <w:rPr>
          <w:rFonts w:hint="eastAsia" w:ascii="仿宋_GB2312" w:hAnsi="楷体" w:eastAsia="仿宋_GB2312"/>
          <w:color w:val="000000" w:themeColor="text1"/>
          <w:szCs w:val="21"/>
          <w14:textFill>
            <w14:solidFill>
              <w14:schemeClr w14:val="tx1"/>
            </w14:solidFill>
          </w14:textFill>
        </w:rPr>
      </w:pPr>
    </w:p>
    <w:p w14:paraId="68725C9C">
      <w:pPr>
        <w:jc w:val="left"/>
        <w:rPr>
          <w:rStyle w:val="60"/>
          <w:color w:val="000000" w:themeColor="text1"/>
          <w14:textFill>
            <w14:solidFill>
              <w14:schemeClr w14:val="tx1"/>
            </w14:solidFill>
          </w14:textFill>
        </w:rPr>
      </w:pPr>
      <w:bookmarkStart w:id="64" w:name="_Toc2272568"/>
      <w:bookmarkStart w:id="65" w:name="_Toc21525513"/>
      <w:r>
        <w:rPr>
          <w:rStyle w:val="60"/>
          <w:rFonts w:hint="eastAsia"/>
          <w:color w:val="000000" w:themeColor="text1"/>
          <w14:textFill>
            <w14:solidFill>
              <w14:schemeClr w14:val="tx1"/>
            </w14:solidFill>
          </w14:textFill>
        </w:rPr>
        <w:br w:type="page"/>
      </w:r>
    </w:p>
    <w:p w14:paraId="0657C336">
      <w:pPr>
        <w:tabs>
          <w:tab w:val="left" w:pos="720"/>
        </w:tabs>
        <w:snapToGrid w:val="0"/>
        <w:spacing w:line="360" w:lineRule="auto"/>
        <w:jc w:val="center"/>
        <w:rPr>
          <w:rStyle w:val="60"/>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E8AFBA">
      <w:pPr>
        <w:autoSpaceDE w:val="0"/>
        <w:autoSpaceDN w:val="0"/>
        <w:adjustRightInd w:val="0"/>
        <w:rPr>
          <w:rFonts w:hint="eastAsia" w:ascii="宋体" w:hAnsi="宋体" w:cs="宋体"/>
          <w:bCs/>
          <w:sz w:val="24"/>
        </w:rPr>
      </w:pPr>
      <w:bookmarkStart w:id="66" w:name="_Toc206175406"/>
      <w:bookmarkStart w:id="67" w:name="_Toc197436933"/>
      <w:bookmarkStart w:id="68" w:name="_Toc198822682"/>
      <w:bookmarkStart w:id="69" w:name="_Toc125032266"/>
      <w:r>
        <w:rPr>
          <w:rFonts w:hint="eastAsia" w:ascii="宋体" w:hAnsi="宋体" w:cs="宋体"/>
          <w:bCs/>
          <w:sz w:val="24"/>
        </w:rPr>
        <w:t>格式八：</w:t>
      </w:r>
      <w:r>
        <w:rPr>
          <w:rFonts w:hint="eastAsia" w:ascii="宋体" w:hAnsi="宋体" w:cs="宋体"/>
          <w:bCs/>
          <w:sz w:val="24"/>
          <w:lang w:bidi="ar"/>
        </w:rPr>
        <w:t>响应招标文件所附施工组织设计要点的承诺书</w:t>
      </w:r>
      <w:bookmarkEnd w:id="66"/>
      <w:bookmarkEnd w:id="67"/>
      <w:bookmarkEnd w:id="68"/>
    </w:p>
    <w:p w14:paraId="4CAA6CDA">
      <w:pPr>
        <w:topLinePunct/>
        <w:adjustRightInd w:val="0"/>
        <w:snapToGrid w:val="0"/>
        <w:spacing w:line="360" w:lineRule="auto"/>
        <w:jc w:val="center"/>
        <w:rPr>
          <w:rFonts w:ascii="宋体" w:cs="宋体"/>
          <w:b/>
          <w:sz w:val="36"/>
          <w:szCs w:val="36"/>
        </w:rPr>
      </w:pPr>
      <w:r>
        <w:rPr>
          <w:rFonts w:ascii="宋体" w:hAnsi="宋体" w:cs="宋体"/>
          <w:b/>
          <w:sz w:val="36"/>
          <w:szCs w:val="36"/>
          <w:lang w:bidi="ar"/>
        </w:rPr>
        <w:t xml:space="preserve"> </w:t>
      </w:r>
    </w:p>
    <w:p w14:paraId="411ED1D2">
      <w:pPr>
        <w:topLinePunct/>
        <w:adjustRightInd w:val="0"/>
        <w:snapToGrid w:val="0"/>
        <w:spacing w:line="360" w:lineRule="auto"/>
        <w:jc w:val="center"/>
        <w:rPr>
          <w:rFonts w:ascii="宋体" w:cs="宋体"/>
          <w:b/>
          <w:spacing w:val="4"/>
          <w:kern w:val="0"/>
          <w:sz w:val="32"/>
          <w:szCs w:val="32"/>
        </w:rPr>
      </w:pPr>
      <w:r>
        <w:rPr>
          <w:rFonts w:hint="eastAsia" w:ascii="宋体" w:hAnsi="宋体" w:cs="宋体"/>
          <w:b/>
          <w:sz w:val="36"/>
          <w:szCs w:val="36"/>
          <w:lang w:bidi="ar"/>
        </w:rPr>
        <w:t>响应招标文件所附施工组织设计要点的承诺书</w:t>
      </w:r>
    </w:p>
    <w:p w14:paraId="56642AF9">
      <w:pPr>
        <w:spacing w:before="312" w:beforeLines="100" w:after="156" w:afterLines="50" w:line="360" w:lineRule="auto"/>
        <w:rPr>
          <w:rFonts w:ascii="宋体" w:cs="宋体"/>
          <w:sz w:val="24"/>
          <w:szCs w:val="24"/>
          <w:u w:val="single"/>
        </w:rPr>
      </w:pPr>
      <w:r>
        <w:rPr>
          <w:rFonts w:ascii="宋体" w:hAnsi="宋体" w:cs="宋体"/>
          <w:sz w:val="24"/>
          <w:szCs w:val="24"/>
          <w:u w:val="single"/>
          <w:lang w:bidi="ar"/>
        </w:rPr>
        <w:t xml:space="preserve">          （招标人）</w:t>
      </w:r>
      <w:r>
        <w:rPr>
          <w:rFonts w:hint="eastAsia" w:ascii="宋体" w:hAnsi="宋体" w:cs="宋体"/>
          <w:sz w:val="24"/>
          <w:szCs w:val="24"/>
          <w:lang w:bidi="ar"/>
        </w:rPr>
        <w:t>：</w:t>
      </w:r>
    </w:p>
    <w:p w14:paraId="5BD16973">
      <w:pPr>
        <w:spacing w:line="360" w:lineRule="auto"/>
        <w:ind w:firstLine="480"/>
        <w:rPr>
          <w:rFonts w:ascii="宋体" w:cs="宋体"/>
          <w:sz w:val="24"/>
          <w:szCs w:val="24"/>
        </w:rPr>
      </w:pPr>
      <w:r>
        <w:rPr>
          <w:rFonts w:hint="eastAsia" w:ascii="宋体" w:hAnsi="宋体" w:cs="宋体"/>
          <w:sz w:val="24"/>
          <w:szCs w:val="24"/>
          <w:lang w:bidi="ar"/>
        </w:rPr>
        <w:t>我方承诺，如中标承建</w:t>
      </w:r>
      <w:r>
        <w:rPr>
          <w:rFonts w:ascii="宋体" w:hAnsi="宋体" w:cs="宋体"/>
          <w:sz w:val="24"/>
          <w:szCs w:val="24"/>
          <w:u w:val="single"/>
          <w:lang w:bidi="ar"/>
        </w:rPr>
        <w:t xml:space="preserve">         (项目名称)</w:t>
      </w:r>
      <w:r>
        <w:rPr>
          <w:rFonts w:hint="eastAsia" w:ascii="宋体" w:hAnsi="宋体" w:cs="宋体"/>
          <w:sz w:val="24"/>
          <w:szCs w:val="24"/>
          <w:lang w:bidi="ar"/>
        </w:rPr>
        <w:t>，将按招标文件所附的本工程</w:t>
      </w:r>
      <w:r>
        <w:rPr>
          <w:rFonts w:ascii="宋体" w:hAnsi="宋体" w:cs="宋体"/>
          <w:sz w:val="24"/>
          <w:szCs w:val="24"/>
          <w:u w:val="single"/>
          <w:lang w:bidi="ar"/>
        </w:rPr>
        <w:t xml:space="preserve"> 施工组织设计要点 </w:t>
      </w:r>
      <w:r>
        <w:rPr>
          <w:rFonts w:hint="eastAsia" w:ascii="宋体" w:hAnsi="宋体" w:cs="宋体"/>
          <w:sz w:val="24"/>
          <w:szCs w:val="24"/>
          <w:lang w:bidi="ar"/>
        </w:rPr>
        <w:t>进行响应的基础上自行组织施工。并承诺在中标后按招标文件所附的</w:t>
      </w:r>
      <w:r>
        <w:rPr>
          <w:rFonts w:ascii="宋体" w:hAnsi="宋体" w:cs="宋体"/>
          <w:sz w:val="24"/>
          <w:szCs w:val="24"/>
          <w:u w:val="single"/>
          <w:lang w:bidi="ar"/>
        </w:rPr>
        <w:t xml:space="preserve"> 施工组织设计要点 </w:t>
      </w:r>
      <w:r>
        <w:rPr>
          <w:rFonts w:hint="eastAsia" w:ascii="宋体" w:hAnsi="宋体" w:cs="宋体"/>
          <w:sz w:val="24"/>
          <w:szCs w:val="24"/>
          <w:lang w:bidi="ar"/>
        </w:rPr>
        <w:t>基础上编制详细的施工组织设计，并报经监理单位和建设单位审批后实施。</w:t>
      </w:r>
    </w:p>
    <w:p w14:paraId="0BC73633">
      <w:pPr>
        <w:spacing w:line="360" w:lineRule="auto"/>
        <w:rPr>
          <w:rFonts w:ascii="宋体" w:cs="宋体"/>
          <w:sz w:val="24"/>
          <w:szCs w:val="24"/>
        </w:rPr>
      </w:pPr>
      <w:r>
        <w:rPr>
          <w:rFonts w:ascii="宋体" w:hAnsi="宋体" w:cs="宋体"/>
          <w:sz w:val="24"/>
          <w:szCs w:val="24"/>
          <w:lang w:bidi="ar"/>
        </w:rPr>
        <w:t xml:space="preserve"> </w:t>
      </w:r>
    </w:p>
    <w:p w14:paraId="7476F8B3">
      <w:pPr>
        <w:spacing w:line="360" w:lineRule="auto"/>
        <w:rPr>
          <w:rFonts w:ascii="宋体" w:cs="宋体"/>
          <w:sz w:val="24"/>
          <w:szCs w:val="24"/>
        </w:rPr>
      </w:pPr>
      <w:r>
        <w:rPr>
          <w:rFonts w:ascii="宋体" w:hAnsi="宋体" w:cs="宋体"/>
          <w:sz w:val="24"/>
          <w:szCs w:val="24"/>
          <w:lang w:bidi="ar"/>
        </w:rPr>
        <w:t xml:space="preserve"> </w:t>
      </w:r>
    </w:p>
    <w:p w14:paraId="132FD162">
      <w:pPr>
        <w:spacing w:line="360" w:lineRule="auto"/>
        <w:rPr>
          <w:rFonts w:ascii="宋体" w:cs="宋体"/>
          <w:sz w:val="24"/>
          <w:szCs w:val="24"/>
        </w:rPr>
      </w:pPr>
      <w:r>
        <w:rPr>
          <w:rFonts w:ascii="宋体" w:hAnsi="宋体" w:cs="宋体"/>
          <w:sz w:val="24"/>
          <w:szCs w:val="24"/>
          <w:lang w:bidi="ar"/>
        </w:rPr>
        <w:t xml:space="preserve"> </w:t>
      </w:r>
    </w:p>
    <w:p w14:paraId="2C8054E0">
      <w:pPr>
        <w:spacing w:line="360" w:lineRule="auto"/>
        <w:rPr>
          <w:rFonts w:ascii="宋体" w:cs="宋体"/>
          <w:sz w:val="24"/>
          <w:szCs w:val="24"/>
        </w:rPr>
      </w:pPr>
      <w:r>
        <w:rPr>
          <w:rFonts w:ascii="宋体" w:hAnsi="宋体" w:cs="宋体"/>
          <w:sz w:val="24"/>
          <w:szCs w:val="24"/>
          <w:lang w:bidi="ar"/>
        </w:rPr>
        <w:t xml:space="preserve"> </w:t>
      </w:r>
    </w:p>
    <w:p w14:paraId="5244D8A9">
      <w:pPr>
        <w:spacing w:line="360" w:lineRule="auto"/>
        <w:rPr>
          <w:rFonts w:ascii="宋体" w:cs="宋体"/>
          <w:sz w:val="24"/>
          <w:szCs w:val="24"/>
        </w:rPr>
      </w:pPr>
      <w:r>
        <w:rPr>
          <w:rFonts w:ascii="宋体" w:hAnsi="宋体" w:cs="宋体"/>
          <w:sz w:val="24"/>
          <w:szCs w:val="24"/>
          <w:lang w:bidi="ar"/>
        </w:rPr>
        <w:t xml:space="preserve"> </w:t>
      </w:r>
    </w:p>
    <w:p w14:paraId="3638A995">
      <w:pPr>
        <w:spacing w:line="360" w:lineRule="auto"/>
        <w:rPr>
          <w:rFonts w:ascii="宋体" w:cs="宋体"/>
          <w:sz w:val="24"/>
          <w:szCs w:val="24"/>
        </w:rPr>
      </w:pPr>
      <w:r>
        <w:rPr>
          <w:rFonts w:ascii="宋体" w:hAnsi="宋体" w:cs="宋体"/>
          <w:sz w:val="24"/>
          <w:szCs w:val="24"/>
          <w:lang w:bidi="ar"/>
        </w:rPr>
        <w:t xml:space="preserve"> </w:t>
      </w:r>
    </w:p>
    <w:p w14:paraId="36CE78F8">
      <w:pPr>
        <w:widowControl/>
        <w:topLinePunct/>
        <w:adjustRightInd w:val="0"/>
        <w:snapToGrid w:val="0"/>
        <w:spacing w:line="360" w:lineRule="auto"/>
        <w:ind w:firstLine="3596" w:firstLineChars="1450"/>
        <w:jc w:val="left"/>
        <w:rPr>
          <w:spacing w:val="4"/>
          <w:kern w:val="0"/>
          <w:sz w:val="24"/>
          <w:szCs w:val="24"/>
        </w:rPr>
      </w:pPr>
      <w:r>
        <w:rPr>
          <w:rFonts w:hint="eastAsia" w:ascii="宋体" w:hAnsi="宋体" w:cs="宋体"/>
          <w:spacing w:val="4"/>
          <w:kern w:val="0"/>
          <w:sz w:val="24"/>
          <w:szCs w:val="24"/>
          <w:lang w:bidi="ar"/>
        </w:rPr>
        <w:t>投标人：</w:t>
      </w:r>
    </w:p>
    <w:p w14:paraId="2A0392A5">
      <w:pPr>
        <w:widowControl/>
        <w:topLinePunct/>
        <w:adjustRightInd w:val="0"/>
        <w:snapToGrid w:val="0"/>
        <w:spacing w:line="360" w:lineRule="auto"/>
        <w:ind w:firstLine="3596" w:firstLineChars="1450"/>
        <w:jc w:val="left"/>
        <w:rPr>
          <w:spacing w:val="4"/>
          <w:kern w:val="0"/>
          <w:sz w:val="24"/>
          <w:szCs w:val="24"/>
        </w:rPr>
      </w:pPr>
      <w:r>
        <w:rPr>
          <w:rFonts w:hint="eastAsia" w:ascii="宋体" w:hAnsi="宋体" w:cs="宋体"/>
          <w:spacing w:val="4"/>
          <w:kern w:val="0"/>
          <w:sz w:val="24"/>
          <w:szCs w:val="24"/>
          <w:lang w:bidi="ar"/>
        </w:rPr>
        <w:t>日</w:t>
      </w:r>
      <w:r>
        <w:rPr>
          <w:spacing w:val="4"/>
          <w:kern w:val="0"/>
          <w:sz w:val="24"/>
          <w:szCs w:val="24"/>
          <w:lang w:bidi="ar"/>
        </w:rPr>
        <w:t xml:space="preserve">   </w:t>
      </w:r>
      <w:r>
        <w:rPr>
          <w:rFonts w:hint="eastAsia" w:ascii="宋体" w:hAnsi="宋体" w:cs="宋体"/>
          <w:spacing w:val="4"/>
          <w:kern w:val="0"/>
          <w:sz w:val="24"/>
          <w:szCs w:val="24"/>
          <w:lang w:bidi="ar"/>
        </w:rPr>
        <w:t>期：</w:t>
      </w:r>
      <w:r>
        <w:rPr>
          <w:spacing w:val="4"/>
          <w:kern w:val="0"/>
          <w:sz w:val="24"/>
          <w:szCs w:val="24"/>
          <w:lang w:bidi="ar"/>
        </w:rPr>
        <w:t xml:space="preserve">    </w:t>
      </w:r>
      <w:r>
        <w:rPr>
          <w:rFonts w:hint="eastAsia" w:ascii="宋体" w:hAnsi="宋体" w:cs="宋体"/>
          <w:spacing w:val="4"/>
          <w:kern w:val="0"/>
          <w:sz w:val="24"/>
          <w:szCs w:val="24"/>
          <w:lang w:bidi="ar"/>
        </w:rPr>
        <w:t>年</w:t>
      </w:r>
      <w:r>
        <w:rPr>
          <w:spacing w:val="4"/>
          <w:kern w:val="0"/>
          <w:sz w:val="24"/>
          <w:szCs w:val="24"/>
          <w:lang w:bidi="ar"/>
        </w:rPr>
        <w:t xml:space="preserve">    </w:t>
      </w:r>
      <w:r>
        <w:rPr>
          <w:rFonts w:hint="eastAsia" w:ascii="宋体" w:hAnsi="宋体" w:cs="宋体"/>
          <w:spacing w:val="4"/>
          <w:kern w:val="0"/>
          <w:sz w:val="24"/>
          <w:szCs w:val="24"/>
          <w:lang w:bidi="ar"/>
        </w:rPr>
        <w:t>月</w:t>
      </w:r>
      <w:r>
        <w:rPr>
          <w:spacing w:val="4"/>
          <w:kern w:val="0"/>
          <w:sz w:val="24"/>
          <w:szCs w:val="24"/>
          <w:lang w:bidi="ar"/>
        </w:rPr>
        <w:t xml:space="preserve">    </w:t>
      </w:r>
      <w:r>
        <w:rPr>
          <w:rFonts w:hint="eastAsia" w:ascii="宋体" w:hAnsi="宋体" w:cs="宋体"/>
          <w:spacing w:val="4"/>
          <w:kern w:val="0"/>
          <w:sz w:val="24"/>
          <w:szCs w:val="24"/>
          <w:lang w:bidi="ar"/>
        </w:rPr>
        <w:t>日</w:t>
      </w:r>
      <w:r>
        <w:rPr>
          <w:spacing w:val="4"/>
          <w:kern w:val="0"/>
          <w:sz w:val="24"/>
          <w:szCs w:val="24"/>
          <w:lang w:bidi="ar"/>
        </w:rPr>
        <w:t xml:space="preserve"> </w:t>
      </w:r>
    </w:p>
    <w:p w14:paraId="661D8188">
      <w:pPr>
        <w:topLinePunct/>
        <w:adjustRightInd w:val="0"/>
        <w:snapToGrid w:val="0"/>
        <w:spacing w:line="360" w:lineRule="auto"/>
        <w:jc w:val="center"/>
        <w:rPr>
          <w:rFonts w:eastAsia="黑体"/>
          <w:spacing w:val="4"/>
          <w:sz w:val="36"/>
          <w:szCs w:val="36"/>
        </w:rPr>
      </w:pPr>
      <w:r>
        <w:rPr>
          <w:rFonts w:eastAsia="黑体"/>
          <w:spacing w:val="4"/>
          <w:sz w:val="36"/>
          <w:szCs w:val="36"/>
          <w:lang w:bidi="ar"/>
        </w:rPr>
        <w:t xml:space="preserve"> </w:t>
      </w:r>
    </w:p>
    <w:p w14:paraId="14FF2416">
      <w:pPr>
        <w:widowControl/>
        <w:spacing w:line="360" w:lineRule="auto"/>
        <w:jc w:val="left"/>
        <w:rPr>
          <w:rFonts w:hint="eastAsia" w:ascii="宋体" w:hAnsi="宋体" w:cs="宋体"/>
          <w:b/>
          <w:spacing w:val="4"/>
          <w:kern w:val="0"/>
          <w:sz w:val="32"/>
          <w:szCs w:val="32"/>
          <w:lang w:bidi="ar"/>
        </w:rPr>
      </w:pPr>
      <w:r>
        <w:rPr>
          <w:rFonts w:ascii="宋体" w:hAnsi="宋体" w:cs="宋体"/>
          <w:b/>
          <w:spacing w:val="4"/>
          <w:kern w:val="0"/>
          <w:sz w:val="32"/>
          <w:szCs w:val="32"/>
          <w:lang w:bidi="ar"/>
        </w:rPr>
        <w:br w:type="page"/>
      </w:r>
    </w:p>
    <w:p w14:paraId="1B182621">
      <w:pPr>
        <w:topLinePunct/>
        <w:adjustRightInd w:val="0"/>
        <w:snapToGrid w:val="0"/>
        <w:spacing w:line="360" w:lineRule="auto"/>
        <w:rPr>
          <w:rFonts w:eastAsia="黑体"/>
          <w:spacing w:val="4"/>
          <w:sz w:val="36"/>
          <w:szCs w:val="36"/>
        </w:rPr>
      </w:pPr>
      <w:r>
        <w:rPr>
          <w:rFonts w:hint="eastAsia" w:ascii="宋体" w:hAnsi="宋体" w:cs="宋体"/>
          <w:b/>
          <w:spacing w:val="4"/>
          <w:kern w:val="0"/>
          <w:sz w:val="32"/>
          <w:szCs w:val="32"/>
          <w:lang w:bidi="ar"/>
        </w:rPr>
        <w:t>附：</w:t>
      </w:r>
      <w:r>
        <w:rPr>
          <w:rFonts w:ascii="黑体" w:hAnsi="宋体" w:eastAsia="黑体" w:cs="黑体"/>
          <w:spacing w:val="4"/>
          <w:sz w:val="36"/>
          <w:szCs w:val="36"/>
          <w:lang w:bidi="ar"/>
        </w:rPr>
        <w:t>施工组织设计要点</w:t>
      </w:r>
    </w:p>
    <w:p w14:paraId="087B7411">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由投标人有针对性的描述，各部分文字直接简炼，不得出现大量宣传性及无实质性意义或直接引用范本照搬照套的文字。</w:t>
      </w:r>
    </w:p>
    <w:p w14:paraId="03206CDF">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施工组织设计包括但不限于以下方面内容：</w:t>
      </w:r>
    </w:p>
    <w:p w14:paraId="0DFD5F70">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（一）工程概况</w:t>
      </w:r>
    </w:p>
    <w:p w14:paraId="4C42F68C">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（二）项目实施条件分析</w:t>
      </w:r>
    </w:p>
    <w:p w14:paraId="3FF945CE">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（三）项目管理目标</w:t>
      </w:r>
    </w:p>
    <w:p w14:paraId="58F7CDB8">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（四）项目组织机构设置</w:t>
      </w:r>
    </w:p>
    <w:p w14:paraId="359BFC89">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（五）现场管理和施工总平面图</w:t>
      </w:r>
    </w:p>
    <w:p w14:paraId="3C33F4CD">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（六）施工部署和施工准备工作</w:t>
      </w:r>
    </w:p>
    <w:p w14:paraId="30433EEE">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1、项目管理总体安排；</w:t>
      </w:r>
    </w:p>
    <w:p w14:paraId="1ED1FDDD">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2、施工和管理人员的准备和拟投入的最高人数和平均人数；</w:t>
      </w:r>
    </w:p>
    <w:p w14:paraId="7904D31C">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3、施工现场准备和施工程序；</w:t>
      </w:r>
    </w:p>
    <w:p w14:paraId="4923D27B">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4、施工准备工作组织和时间安排。</w:t>
      </w:r>
    </w:p>
    <w:p w14:paraId="7E4E9584">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（七）施工组织方案</w:t>
      </w:r>
    </w:p>
    <w:p w14:paraId="27CAEB2E">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1、施工流向和施工顺序；</w:t>
      </w:r>
    </w:p>
    <w:p w14:paraId="2EAD11DD">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2、施工阶段划分；</w:t>
      </w:r>
    </w:p>
    <w:p w14:paraId="40931012">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3、施工方法和施工机械选择；</w:t>
      </w:r>
    </w:p>
    <w:p w14:paraId="64DC52A3">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4、安全生产和文明施工设计；</w:t>
      </w:r>
    </w:p>
    <w:p w14:paraId="735B17B8">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5、环境管理；</w:t>
      </w:r>
    </w:p>
    <w:p w14:paraId="08A9EC40">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6、报装、报建方案；</w:t>
      </w:r>
    </w:p>
    <w:p w14:paraId="79D91735">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7、调试方案；</w:t>
      </w:r>
    </w:p>
    <w:p w14:paraId="185C42CB">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8、施工方案；</w:t>
      </w:r>
    </w:p>
    <w:p w14:paraId="267B2703">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9、其他。</w:t>
      </w:r>
    </w:p>
    <w:p w14:paraId="5D945995">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（八）施工技术组织措施计划</w:t>
      </w:r>
    </w:p>
    <w:p w14:paraId="1F3D8B83">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1、施工总进度计划和单项工程施工进度计划（附表1）；</w:t>
      </w:r>
    </w:p>
    <w:p w14:paraId="171DE706">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2、保证进度的措施；</w:t>
      </w:r>
    </w:p>
    <w:p w14:paraId="7134A120">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3、保证质量的措施；</w:t>
      </w:r>
    </w:p>
    <w:p w14:paraId="0B164190">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4、保证安全生产和文明施工目标的措施；</w:t>
      </w:r>
    </w:p>
    <w:p w14:paraId="6FDDEB61">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5、保证季节施工的措施；</w:t>
      </w:r>
    </w:p>
    <w:p w14:paraId="2F9BDFAD">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6、保证环境的措施；</w:t>
      </w:r>
    </w:p>
    <w:p w14:paraId="09E0B802">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7、成品保护措施。</w:t>
      </w:r>
    </w:p>
    <w:p w14:paraId="0CFFD522">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以上各项措施应包括技术措施、组织措施、经济措施及合同措施。</w:t>
      </w:r>
    </w:p>
    <w:p w14:paraId="4DA039DD">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（九）资源供应保障计划</w:t>
      </w:r>
    </w:p>
    <w:p w14:paraId="16D8BC30">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1、劳动力需求计划（附表2）；</w:t>
      </w:r>
    </w:p>
    <w:p w14:paraId="13B83C4E">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2、主要材料、设备采购计划表（附表3）；</w:t>
      </w:r>
    </w:p>
    <w:p w14:paraId="1DEE3F06">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3、主要材料、设备选用表；</w:t>
      </w:r>
    </w:p>
    <w:p w14:paraId="57F495FB">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4、主要机械设备及大型工具、器具需求计划（附表4）；</w:t>
      </w:r>
    </w:p>
    <w:p w14:paraId="5D2A9EFD">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5、资金使用计划（附表5）；</w:t>
      </w:r>
    </w:p>
    <w:p w14:paraId="472243D3">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6、材料设备供应保障措施。</w:t>
      </w:r>
    </w:p>
    <w:p w14:paraId="0890CF6C">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（十）项目风险预测和管理</w:t>
      </w:r>
    </w:p>
    <w:p w14:paraId="36720693">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1、风险管理重点；</w:t>
      </w:r>
    </w:p>
    <w:p w14:paraId="4F7312EA">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2、风险防范对策；</w:t>
      </w:r>
    </w:p>
    <w:p w14:paraId="0CA968DD">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3、风险管理责任。</w:t>
      </w:r>
    </w:p>
    <w:p w14:paraId="5A288F32">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（十一）信息管理</w:t>
      </w:r>
    </w:p>
    <w:p w14:paraId="610A51BF">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1、与项目组织相适应的信息流通系统；</w:t>
      </w:r>
    </w:p>
    <w:p w14:paraId="63EEEB65">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2、与招标人的项目信息管理处理系统软硬件相配套的资源配置；</w:t>
      </w:r>
    </w:p>
    <w:p w14:paraId="5FC967D1">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3、信息管理实施规划。</w:t>
      </w:r>
    </w:p>
    <w:p w14:paraId="4CA0ACDE">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（十二）建筑垃圾处理方案</w:t>
      </w:r>
    </w:p>
    <w:p w14:paraId="4B14A8B9">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1、工程概况和施工单位基本信息；</w:t>
      </w:r>
    </w:p>
    <w:p w14:paraId="7299A682">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2、建筑垃圾产生量与种类；</w:t>
      </w:r>
    </w:p>
    <w:p w14:paraId="0B95B93F">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3、建筑垃圾源头减量、分类收集、综合利用、污染防治的措施和目标；</w:t>
      </w:r>
    </w:p>
    <w:p w14:paraId="09F06EA5">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4、需要外运的建筑垃圾种类、数量与运输的时间、路线、方式和运输单位；</w:t>
      </w:r>
    </w:p>
    <w:p w14:paraId="67D171BA">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5、建筑垃圾回填、消纳、综合利用场所名称；</w:t>
      </w:r>
    </w:p>
    <w:p w14:paraId="6904D8D7">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6、法律、法规规定的其他内容。</w:t>
      </w:r>
    </w:p>
    <w:p w14:paraId="79FF9C00">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（十三）其它</w:t>
      </w:r>
    </w:p>
    <w:p w14:paraId="5E109B6B">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1、质保期服务方案；</w:t>
      </w:r>
    </w:p>
    <w:p w14:paraId="3E27359B">
      <w:pPr>
        <w:topLinePunct/>
        <w:adjustRightInd w:val="0"/>
        <w:snapToGrid w:val="0"/>
        <w:spacing w:line="360" w:lineRule="auto"/>
        <w:jc w:val="left"/>
        <w:rPr>
          <w:rFonts w:hint="eastAsia" w:ascii="宋体" w:hAnsi="宋体"/>
          <w:spacing w:val="4"/>
          <w:kern w:val="0"/>
          <w:sz w:val="24"/>
          <w:szCs w:val="24"/>
        </w:rPr>
      </w:pPr>
      <w:r>
        <w:rPr>
          <w:rFonts w:ascii="宋体" w:hAnsi="宋体"/>
          <w:spacing w:val="4"/>
          <w:kern w:val="0"/>
          <w:sz w:val="24"/>
          <w:szCs w:val="24"/>
          <w:lang w:bidi="ar"/>
        </w:rPr>
        <w:t xml:space="preserve"> </w:t>
      </w:r>
    </w:p>
    <w:p w14:paraId="01405E11">
      <w:pPr>
        <w:widowControl/>
        <w:spacing w:line="360" w:lineRule="auto"/>
        <w:jc w:val="left"/>
        <w:rPr>
          <w:rFonts w:hint="eastAsia" w:ascii="宋体" w:hAnsi="宋体" w:cs="宋体"/>
          <w:b/>
          <w:spacing w:val="4"/>
          <w:kern w:val="0"/>
          <w:sz w:val="24"/>
          <w:szCs w:val="24"/>
        </w:rPr>
      </w:pPr>
      <w:r>
        <w:rPr>
          <w:rFonts w:ascii="宋体" w:hAnsi="宋体" w:cs="宋体"/>
          <w:b/>
          <w:spacing w:val="4"/>
          <w:kern w:val="0"/>
          <w:sz w:val="24"/>
          <w:szCs w:val="24"/>
          <w:lang w:bidi="ar"/>
        </w:rPr>
        <w:br w:type="page"/>
      </w:r>
    </w:p>
    <w:p w14:paraId="1D657517">
      <w:pPr>
        <w:topLinePunct/>
        <w:adjustRightInd w:val="0"/>
        <w:snapToGrid w:val="0"/>
        <w:spacing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1：施工进度计划表</w:t>
      </w:r>
    </w:p>
    <w:p w14:paraId="5849AEB3">
      <w:pPr>
        <w:topLinePunct/>
        <w:adjustRightInd w:val="0"/>
        <w:snapToGrid w:val="0"/>
        <w:spacing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施工进度计划表</w:t>
      </w:r>
    </w:p>
    <w:tbl>
      <w:tblPr>
        <w:tblStyle w:val="36"/>
        <w:tblW w:w="93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68"/>
        <w:gridCol w:w="876"/>
        <w:gridCol w:w="720"/>
        <w:gridCol w:w="776"/>
        <w:gridCol w:w="540"/>
        <w:gridCol w:w="540"/>
        <w:gridCol w:w="540"/>
        <w:gridCol w:w="540"/>
        <w:gridCol w:w="540"/>
        <w:gridCol w:w="540"/>
        <w:gridCol w:w="540"/>
        <w:gridCol w:w="540"/>
        <w:gridCol w:w="540"/>
      </w:tblGrid>
      <w:tr w14:paraId="1488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1DBFE8FA">
            <w:pPr>
              <w:spacing w:line="360" w:lineRule="auto"/>
              <w:jc w:val="center"/>
              <w:rPr>
                <w:rFonts w:ascii="宋体" w:cs="宋体"/>
                <w:szCs w:val="21"/>
              </w:rPr>
            </w:pPr>
            <w:r>
              <w:rPr>
                <w:rFonts w:hint="eastAsia" w:ascii="宋体" w:hAnsi="宋体" w:cs="宋体"/>
                <w:szCs w:val="21"/>
                <w:lang w:bidi="ar"/>
              </w:rPr>
              <w:t>序号</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14:paraId="665975D1">
            <w:pPr>
              <w:spacing w:line="360" w:lineRule="auto"/>
              <w:jc w:val="center"/>
              <w:rPr>
                <w:rFonts w:ascii="宋体" w:cs="宋体"/>
                <w:szCs w:val="21"/>
              </w:rPr>
            </w:pPr>
            <w:r>
              <w:rPr>
                <w:rFonts w:hint="eastAsia" w:ascii="宋体" w:hAnsi="宋体" w:cs="宋体"/>
                <w:szCs w:val="21"/>
                <w:lang w:bidi="ar"/>
              </w:rPr>
              <w:t>工程项目</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1109B935">
            <w:pPr>
              <w:spacing w:line="360" w:lineRule="auto"/>
              <w:jc w:val="center"/>
              <w:rPr>
                <w:rFonts w:ascii="宋体" w:cs="宋体"/>
                <w:szCs w:val="21"/>
              </w:rPr>
            </w:pPr>
            <w:r>
              <w:rPr>
                <w:rFonts w:hint="eastAsia" w:ascii="宋体" w:hAnsi="宋体" w:cs="宋体"/>
                <w:szCs w:val="21"/>
                <w:lang w:bidi="ar"/>
              </w:rPr>
              <w:t>工程量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3D12D768">
            <w:pPr>
              <w:spacing w:line="360" w:lineRule="auto"/>
              <w:jc w:val="center"/>
              <w:rPr>
                <w:rFonts w:ascii="宋体" w:cs="宋体"/>
                <w:szCs w:val="21"/>
              </w:rPr>
            </w:pPr>
            <w:r>
              <w:rPr>
                <w:rFonts w:hint="eastAsia" w:ascii="宋体" w:hAnsi="宋体" w:cs="宋体"/>
                <w:szCs w:val="21"/>
                <w:lang w:bidi="ar"/>
              </w:rPr>
              <w:t>开工时间</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14:paraId="16DE909E">
            <w:pPr>
              <w:spacing w:line="360" w:lineRule="auto"/>
              <w:jc w:val="center"/>
              <w:rPr>
                <w:rFonts w:ascii="宋体" w:cs="宋体"/>
                <w:szCs w:val="21"/>
              </w:rPr>
            </w:pPr>
            <w:r>
              <w:rPr>
                <w:rFonts w:hint="eastAsia" w:ascii="宋体" w:hAnsi="宋体" w:cs="宋体"/>
                <w:szCs w:val="21"/>
                <w:lang w:bidi="ar"/>
              </w:rPr>
              <w:t>完工时间</w:t>
            </w:r>
          </w:p>
        </w:tc>
        <w:tc>
          <w:tcPr>
            <w:tcW w:w="4860" w:type="dxa"/>
            <w:gridSpan w:val="9"/>
            <w:tcBorders>
              <w:top w:val="single" w:color="auto" w:sz="4" w:space="0"/>
              <w:left w:val="single" w:color="auto" w:sz="4" w:space="0"/>
              <w:bottom w:val="single" w:color="auto" w:sz="4" w:space="0"/>
              <w:right w:val="single" w:color="auto" w:sz="4" w:space="0"/>
            </w:tcBorders>
            <w:vAlign w:val="center"/>
          </w:tcPr>
          <w:p w14:paraId="735EBD16">
            <w:pPr>
              <w:spacing w:line="360" w:lineRule="auto"/>
              <w:jc w:val="center"/>
              <w:rPr>
                <w:rFonts w:ascii="宋体" w:cs="宋体"/>
                <w:szCs w:val="21"/>
              </w:rPr>
            </w:pPr>
            <w:r>
              <w:rPr>
                <w:rFonts w:hint="eastAsia" w:ascii="宋体" w:hAnsi="宋体" w:cs="宋体"/>
                <w:szCs w:val="21"/>
                <w:lang w:bidi="ar"/>
              </w:rPr>
              <w:t>进度计划</w:t>
            </w:r>
          </w:p>
        </w:tc>
      </w:tr>
      <w:tr w14:paraId="013C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1B83900">
            <w:pPr>
              <w:spacing w:line="360" w:lineRule="auto"/>
              <w:rPr>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36FA0E5">
            <w:pPr>
              <w:spacing w:line="360" w:lineRule="auto"/>
              <w:rPr>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1C7C609D">
            <w:pPr>
              <w:spacing w:line="360" w:lineRule="auto"/>
              <w:rPr>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A931E68">
            <w:pPr>
              <w:spacing w:line="360" w:lineRule="auto"/>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14:paraId="29025E8A">
            <w:pPr>
              <w:spacing w:line="360" w:lineRule="auto"/>
              <w:rPr>
                <w:sz w:val="20"/>
                <w:szCs w:val="20"/>
              </w:rPr>
            </w:pPr>
          </w:p>
        </w:tc>
        <w:tc>
          <w:tcPr>
            <w:tcW w:w="4860" w:type="dxa"/>
            <w:gridSpan w:val="9"/>
            <w:tcBorders>
              <w:top w:val="single" w:color="auto" w:sz="4" w:space="0"/>
              <w:left w:val="single" w:color="auto" w:sz="4" w:space="0"/>
              <w:bottom w:val="single" w:color="auto" w:sz="4" w:space="0"/>
              <w:right w:val="single" w:color="auto" w:sz="4" w:space="0"/>
            </w:tcBorders>
            <w:vAlign w:val="center"/>
          </w:tcPr>
          <w:p w14:paraId="5AF1970B">
            <w:pPr>
              <w:spacing w:line="360" w:lineRule="auto"/>
              <w:jc w:val="center"/>
              <w:rPr>
                <w:rFonts w:ascii="宋体" w:cs="宋体"/>
                <w:szCs w:val="21"/>
              </w:rPr>
            </w:pPr>
            <w:r>
              <w:rPr>
                <w:rFonts w:ascii="宋体" w:hAnsi="宋体" w:cs="宋体"/>
                <w:szCs w:val="21"/>
                <w:lang w:bidi="ar"/>
              </w:rPr>
              <w:t>20</w:t>
            </w:r>
            <w:r>
              <w:rPr>
                <w:rFonts w:ascii="宋体" w:hAnsi="宋体" w:cs="宋体"/>
                <w:szCs w:val="21"/>
                <w:u w:val="single"/>
                <w:lang w:bidi="ar"/>
              </w:rPr>
              <w:t xml:space="preserve">   </w:t>
            </w:r>
            <w:r>
              <w:rPr>
                <w:rFonts w:hint="eastAsia" w:ascii="宋体" w:hAnsi="宋体" w:cs="宋体"/>
                <w:szCs w:val="21"/>
                <w:lang w:bidi="ar"/>
              </w:rPr>
              <w:t>年</w:t>
            </w:r>
          </w:p>
        </w:tc>
      </w:tr>
      <w:tr w14:paraId="4C13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4A367D7">
            <w:pPr>
              <w:spacing w:line="360" w:lineRule="auto"/>
              <w:rPr>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BD34B6C">
            <w:pPr>
              <w:spacing w:line="360" w:lineRule="auto"/>
              <w:rPr>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44012291">
            <w:pPr>
              <w:spacing w:line="360" w:lineRule="auto"/>
              <w:rPr>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A97F550">
            <w:pPr>
              <w:spacing w:line="360" w:lineRule="auto"/>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14:paraId="32AAEBE9">
            <w:pPr>
              <w:spacing w:line="360" w:lineRule="auto"/>
              <w:rPr>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62290835">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B2CCCCB">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0B96508">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365C337">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1FEF09E">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C61BCDC">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C970721">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8F97A91">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5DFF700">
            <w:pPr>
              <w:spacing w:line="360" w:lineRule="auto"/>
              <w:jc w:val="center"/>
              <w:rPr>
                <w:rFonts w:ascii="宋体" w:cs="宋体"/>
                <w:szCs w:val="21"/>
              </w:rPr>
            </w:pPr>
          </w:p>
        </w:tc>
      </w:tr>
      <w:tr w14:paraId="46DD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24D1DE55">
            <w:pPr>
              <w:spacing w:line="360" w:lineRule="auto"/>
              <w:jc w:val="left"/>
              <w:rPr>
                <w:rFonts w:ascii="宋体" w:cs="宋体"/>
                <w:szCs w:val="21"/>
              </w:rPr>
            </w:pPr>
            <w:r>
              <w:rPr>
                <w:rFonts w:ascii="宋体" w:hAnsi="宋体" w:cs="宋体"/>
                <w:szCs w:val="21"/>
                <w:lang w:bidi="ar"/>
              </w:rPr>
              <w:t>1</w:t>
            </w:r>
          </w:p>
        </w:tc>
        <w:tc>
          <w:tcPr>
            <w:tcW w:w="1468" w:type="dxa"/>
            <w:tcBorders>
              <w:top w:val="single" w:color="auto" w:sz="4" w:space="0"/>
              <w:left w:val="single" w:color="auto" w:sz="4" w:space="0"/>
              <w:bottom w:val="single" w:color="auto" w:sz="4" w:space="0"/>
              <w:right w:val="single" w:color="auto" w:sz="4" w:space="0"/>
            </w:tcBorders>
            <w:vAlign w:val="center"/>
          </w:tcPr>
          <w:p w14:paraId="224B32AE">
            <w:pPr>
              <w:spacing w:line="360" w:lineRule="auto"/>
              <w:jc w:val="left"/>
              <w:rPr>
                <w:rFonts w:ascii="宋体" w:cs="宋体"/>
                <w:szCs w:val="21"/>
              </w:rPr>
            </w:pPr>
            <w:r>
              <w:rPr>
                <w:rFonts w:hint="eastAsia" w:ascii="宋体" w:hAnsi="宋体" w:cs="宋体"/>
                <w:szCs w:val="21"/>
                <w:lang w:bidi="ar"/>
              </w:rPr>
              <w:t>施工准备</w:t>
            </w:r>
          </w:p>
        </w:tc>
        <w:tc>
          <w:tcPr>
            <w:tcW w:w="876" w:type="dxa"/>
            <w:tcBorders>
              <w:top w:val="single" w:color="auto" w:sz="4" w:space="0"/>
              <w:left w:val="single" w:color="auto" w:sz="4" w:space="0"/>
              <w:bottom w:val="single" w:color="auto" w:sz="4" w:space="0"/>
              <w:right w:val="single" w:color="auto" w:sz="4" w:space="0"/>
            </w:tcBorders>
            <w:vAlign w:val="center"/>
          </w:tcPr>
          <w:p w14:paraId="39E401D9">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B27A3FE">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3ACB300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FFE2DA0">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52905A0">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1C9B54C">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23D0D48">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B3379D8">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0D62284">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1F713FE">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EC6E2CB">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EF778B0">
            <w:pPr>
              <w:spacing w:line="360" w:lineRule="auto"/>
              <w:jc w:val="left"/>
              <w:rPr>
                <w:rFonts w:ascii="宋体" w:cs="宋体"/>
                <w:szCs w:val="21"/>
              </w:rPr>
            </w:pPr>
          </w:p>
        </w:tc>
      </w:tr>
      <w:tr w14:paraId="71C3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44AEE905">
            <w:pPr>
              <w:spacing w:line="360" w:lineRule="auto"/>
              <w:jc w:val="left"/>
              <w:rPr>
                <w:rFonts w:ascii="宋体" w:cs="宋体"/>
                <w:szCs w:val="21"/>
              </w:rPr>
            </w:pPr>
            <w:r>
              <w:rPr>
                <w:rFonts w:ascii="宋体" w:hAnsi="宋体" w:cs="宋体"/>
                <w:szCs w:val="21"/>
                <w:lang w:bidi="ar"/>
              </w:rPr>
              <w:t>2</w:t>
            </w:r>
          </w:p>
        </w:tc>
        <w:tc>
          <w:tcPr>
            <w:tcW w:w="1468" w:type="dxa"/>
            <w:tcBorders>
              <w:top w:val="single" w:color="auto" w:sz="4" w:space="0"/>
              <w:left w:val="single" w:color="auto" w:sz="4" w:space="0"/>
              <w:bottom w:val="single" w:color="auto" w:sz="4" w:space="0"/>
              <w:right w:val="single" w:color="auto" w:sz="4" w:space="0"/>
            </w:tcBorders>
            <w:vAlign w:val="center"/>
          </w:tcPr>
          <w:p w14:paraId="052E3D76">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14:paraId="59F886C5">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E572888">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60BAB1A3">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53D97F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6FB2808">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C3BA454">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71C1A29">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C24633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B004540">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46D682A">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441EAC7">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FD88DC3">
            <w:pPr>
              <w:spacing w:line="360" w:lineRule="auto"/>
              <w:jc w:val="left"/>
              <w:rPr>
                <w:rFonts w:ascii="宋体" w:cs="宋体"/>
                <w:szCs w:val="21"/>
              </w:rPr>
            </w:pPr>
          </w:p>
        </w:tc>
      </w:tr>
      <w:tr w14:paraId="523F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6E0FAECD">
            <w:pPr>
              <w:spacing w:line="360" w:lineRule="auto"/>
              <w:jc w:val="left"/>
              <w:rPr>
                <w:rFonts w:ascii="宋体" w:cs="宋体"/>
                <w:szCs w:val="21"/>
              </w:rPr>
            </w:pPr>
            <w:r>
              <w:rPr>
                <w:rFonts w:ascii="宋体" w:hAnsi="宋体" w:cs="宋体"/>
                <w:szCs w:val="21"/>
                <w:lang w:bidi="ar"/>
              </w:rPr>
              <w:t>3</w:t>
            </w:r>
          </w:p>
        </w:tc>
        <w:tc>
          <w:tcPr>
            <w:tcW w:w="1468" w:type="dxa"/>
            <w:tcBorders>
              <w:top w:val="single" w:color="auto" w:sz="4" w:space="0"/>
              <w:left w:val="single" w:color="auto" w:sz="4" w:space="0"/>
              <w:bottom w:val="single" w:color="auto" w:sz="4" w:space="0"/>
              <w:right w:val="single" w:color="auto" w:sz="4" w:space="0"/>
            </w:tcBorders>
            <w:vAlign w:val="center"/>
          </w:tcPr>
          <w:p w14:paraId="6AB1DABE">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14:paraId="442196FF">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7AA84A9">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43B020E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6EC4CFC">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252496C">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9D780F5">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B7B373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101BDEE">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AE0067E">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F65B7A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C42B3F9">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5FEFD11">
            <w:pPr>
              <w:spacing w:line="360" w:lineRule="auto"/>
              <w:jc w:val="left"/>
              <w:rPr>
                <w:rFonts w:ascii="宋体" w:cs="宋体"/>
                <w:szCs w:val="21"/>
              </w:rPr>
            </w:pPr>
          </w:p>
        </w:tc>
      </w:tr>
      <w:tr w14:paraId="5B1D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68950FD4">
            <w:pPr>
              <w:spacing w:line="360" w:lineRule="auto"/>
              <w:jc w:val="left"/>
              <w:rPr>
                <w:rFonts w:ascii="宋体" w:cs="宋体"/>
                <w:szCs w:val="21"/>
              </w:rPr>
            </w:pPr>
            <w:r>
              <w:rPr>
                <w:rFonts w:ascii="宋体" w:hAnsi="宋体" w:cs="宋体"/>
                <w:szCs w:val="21"/>
                <w:lang w:bidi="ar"/>
              </w:rPr>
              <w:t>4</w:t>
            </w:r>
          </w:p>
        </w:tc>
        <w:tc>
          <w:tcPr>
            <w:tcW w:w="1468" w:type="dxa"/>
            <w:tcBorders>
              <w:top w:val="single" w:color="auto" w:sz="4" w:space="0"/>
              <w:left w:val="single" w:color="auto" w:sz="4" w:space="0"/>
              <w:bottom w:val="single" w:color="auto" w:sz="4" w:space="0"/>
              <w:right w:val="single" w:color="auto" w:sz="4" w:space="0"/>
            </w:tcBorders>
            <w:vAlign w:val="center"/>
          </w:tcPr>
          <w:p w14:paraId="398D14A1">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14:paraId="745D2B71">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5588EC7">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216A4488">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4D3DFE4">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F40D01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47B1CC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20AE645">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730837C">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B312283">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705CCBD">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48C3DA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3255AEC">
            <w:pPr>
              <w:spacing w:line="360" w:lineRule="auto"/>
              <w:jc w:val="left"/>
              <w:rPr>
                <w:rFonts w:ascii="宋体" w:cs="宋体"/>
                <w:szCs w:val="21"/>
              </w:rPr>
            </w:pPr>
          </w:p>
        </w:tc>
      </w:tr>
      <w:tr w14:paraId="0A3D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28D538B3">
            <w:pPr>
              <w:spacing w:line="360" w:lineRule="auto"/>
              <w:jc w:val="left"/>
              <w:rPr>
                <w:rFonts w:ascii="宋体" w:cs="宋体"/>
                <w:szCs w:val="21"/>
              </w:rPr>
            </w:pPr>
            <w:r>
              <w:rPr>
                <w:rFonts w:ascii="宋体" w:hAnsi="宋体" w:cs="宋体"/>
                <w:szCs w:val="21"/>
                <w:lang w:bidi="ar"/>
              </w:rPr>
              <w:t>5</w:t>
            </w:r>
          </w:p>
        </w:tc>
        <w:tc>
          <w:tcPr>
            <w:tcW w:w="1468" w:type="dxa"/>
            <w:tcBorders>
              <w:top w:val="single" w:color="auto" w:sz="4" w:space="0"/>
              <w:left w:val="single" w:color="auto" w:sz="4" w:space="0"/>
              <w:bottom w:val="single" w:color="auto" w:sz="4" w:space="0"/>
              <w:right w:val="single" w:color="auto" w:sz="4" w:space="0"/>
            </w:tcBorders>
            <w:vAlign w:val="center"/>
          </w:tcPr>
          <w:p w14:paraId="16ED02B2">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14:paraId="1D8D2E13">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C2D4659">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FF0AE0D">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F52343D">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FAAEA65">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AEEDD2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8A852A1">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C76BC63">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225E9E5">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38ADE6A">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1837BB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C2F362A">
            <w:pPr>
              <w:spacing w:line="360" w:lineRule="auto"/>
              <w:jc w:val="left"/>
              <w:rPr>
                <w:rFonts w:ascii="宋体" w:cs="宋体"/>
                <w:szCs w:val="21"/>
              </w:rPr>
            </w:pPr>
          </w:p>
        </w:tc>
      </w:tr>
      <w:tr w14:paraId="38E1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7BFCE413">
            <w:pPr>
              <w:spacing w:line="360" w:lineRule="auto"/>
              <w:jc w:val="left"/>
              <w:rPr>
                <w:rFonts w:ascii="宋体" w:cs="宋体"/>
                <w:szCs w:val="21"/>
              </w:rPr>
            </w:pPr>
            <w:r>
              <w:rPr>
                <w:rFonts w:ascii="宋体" w:hAnsi="宋体" w:cs="宋体"/>
                <w:szCs w:val="21"/>
                <w:lang w:bidi="ar"/>
              </w:rPr>
              <w:t>6</w:t>
            </w:r>
          </w:p>
        </w:tc>
        <w:tc>
          <w:tcPr>
            <w:tcW w:w="1468" w:type="dxa"/>
            <w:tcBorders>
              <w:top w:val="single" w:color="auto" w:sz="4" w:space="0"/>
              <w:left w:val="single" w:color="auto" w:sz="4" w:space="0"/>
              <w:bottom w:val="single" w:color="auto" w:sz="4" w:space="0"/>
              <w:right w:val="single" w:color="auto" w:sz="4" w:space="0"/>
            </w:tcBorders>
            <w:vAlign w:val="center"/>
          </w:tcPr>
          <w:p w14:paraId="2FC69A73">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711FF6D4">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24D2709">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14DF8693">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E3A6415">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11E59B1">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4638989">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9A00304">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AA0A94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08A9D8C">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0CAE9C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376B8E1">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C9F5DE3">
            <w:pPr>
              <w:spacing w:line="360" w:lineRule="auto"/>
              <w:jc w:val="left"/>
              <w:rPr>
                <w:rFonts w:ascii="宋体" w:cs="宋体"/>
                <w:szCs w:val="21"/>
              </w:rPr>
            </w:pPr>
          </w:p>
        </w:tc>
      </w:tr>
      <w:tr w14:paraId="5CBD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46742F49">
            <w:pPr>
              <w:spacing w:line="360" w:lineRule="auto"/>
              <w:jc w:val="left"/>
              <w:rPr>
                <w:rFonts w:ascii="宋体" w:cs="宋体"/>
                <w:szCs w:val="21"/>
              </w:rPr>
            </w:pPr>
            <w:r>
              <w:rPr>
                <w:rFonts w:ascii="宋体" w:hAnsi="宋体" w:cs="宋体"/>
                <w:szCs w:val="21"/>
                <w:lang w:bidi="ar"/>
              </w:rPr>
              <w:t>7</w:t>
            </w:r>
          </w:p>
        </w:tc>
        <w:tc>
          <w:tcPr>
            <w:tcW w:w="1468" w:type="dxa"/>
            <w:tcBorders>
              <w:top w:val="single" w:color="auto" w:sz="4" w:space="0"/>
              <w:left w:val="single" w:color="auto" w:sz="4" w:space="0"/>
              <w:bottom w:val="single" w:color="auto" w:sz="4" w:space="0"/>
              <w:right w:val="single" w:color="auto" w:sz="4" w:space="0"/>
            </w:tcBorders>
            <w:vAlign w:val="center"/>
          </w:tcPr>
          <w:p w14:paraId="7246CB99">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20FDA2BF">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D593E19">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23B00E37">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41E123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0AED28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DD058FE">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CF2E61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D71A8D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C663710">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85B322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DA118F5">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8472759">
            <w:pPr>
              <w:spacing w:line="360" w:lineRule="auto"/>
              <w:jc w:val="left"/>
              <w:rPr>
                <w:rFonts w:ascii="宋体" w:cs="宋体"/>
                <w:szCs w:val="21"/>
              </w:rPr>
            </w:pPr>
          </w:p>
        </w:tc>
      </w:tr>
      <w:tr w14:paraId="6273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6AC9516A">
            <w:pPr>
              <w:spacing w:line="360" w:lineRule="auto"/>
              <w:jc w:val="left"/>
              <w:rPr>
                <w:rFonts w:ascii="宋体" w:cs="宋体"/>
                <w:szCs w:val="21"/>
              </w:rPr>
            </w:pPr>
            <w:r>
              <w:rPr>
                <w:rFonts w:ascii="宋体" w:hAnsi="宋体" w:cs="宋体"/>
                <w:szCs w:val="21"/>
                <w:lang w:bidi="ar"/>
              </w:rPr>
              <w:t>8</w:t>
            </w:r>
          </w:p>
        </w:tc>
        <w:tc>
          <w:tcPr>
            <w:tcW w:w="1468" w:type="dxa"/>
            <w:tcBorders>
              <w:top w:val="single" w:color="auto" w:sz="4" w:space="0"/>
              <w:left w:val="single" w:color="auto" w:sz="4" w:space="0"/>
              <w:bottom w:val="single" w:color="auto" w:sz="4" w:space="0"/>
              <w:right w:val="single" w:color="auto" w:sz="4" w:space="0"/>
            </w:tcBorders>
            <w:vAlign w:val="center"/>
          </w:tcPr>
          <w:p w14:paraId="48453D0E">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23440B25">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46C41BE">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4822CB7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9E3C1CE">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18F0388">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687507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0260FAA">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F33B5F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DD889F7">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7319C4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545179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6A63CB0">
            <w:pPr>
              <w:spacing w:line="360" w:lineRule="auto"/>
              <w:jc w:val="left"/>
              <w:rPr>
                <w:rFonts w:ascii="宋体" w:cs="宋体"/>
                <w:szCs w:val="21"/>
              </w:rPr>
            </w:pPr>
          </w:p>
        </w:tc>
      </w:tr>
      <w:tr w14:paraId="0D71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76BEFAD7">
            <w:pPr>
              <w:spacing w:line="360" w:lineRule="auto"/>
              <w:jc w:val="left"/>
              <w:rPr>
                <w:rFonts w:ascii="宋体" w:cs="宋体"/>
                <w:szCs w:val="21"/>
              </w:rPr>
            </w:pPr>
            <w:r>
              <w:rPr>
                <w:rFonts w:ascii="宋体" w:hAnsi="宋体" w:cs="宋体"/>
                <w:szCs w:val="21"/>
                <w:lang w:bidi="ar"/>
              </w:rPr>
              <w:t>9</w:t>
            </w:r>
          </w:p>
        </w:tc>
        <w:tc>
          <w:tcPr>
            <w:tcW w:w="1468" w:type="dxa"/>
            <w:tcBorders>
              <w:top w:val="single" w:color="auto" w:sz="4" w:space="0"/>
              <w:left w:val="single" w:color="auto" w:sz="4" w:space="0"/>
              <w:bottom w:val="single" w:color="auto" w:sz="4" w:space="0"/>
              <w:right w:val="single" w:color="auto" w:sz="4" w:space="0"/>
            </w:tcBorders>
            <w:vAlign w:val="center"/>
          </w:tcPr>
          <w:p w14:paraId="17AA03CB">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7060359F">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5F5FB6A">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38BAE5A7">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50910D4">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7D79B0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5648D01">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D823143">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6A89F4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DF3024B">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EABC41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E8FC109">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BED660F">
            <w:pPr>
              <w:spacing w:line="360" w:lineRule="auto"/>
              <w:jc w:val="left"/>
              <w:rPr>
                <w:rFonts w:ascii="宋体" w:cs="宋体"/>
                <w:szCs w:val="21"/>
              </w:rPr>
            </w:pPr>
          </w:p>
        </w:tc>
      </w:tr>
      <w:tr w14:paraId="780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4EC850E6">
            <w:pPr>
              <w:spacing w:line="360" w:lineRule="auto"/>
              <w:jc w:val="left"/>
              <w:rPr>
                <w:rFonts w:ascii="宋体" w:cs="宋体"/>
                <w:szCs w:val="21"/>
              </w:rPr>
            </w:pPr>
            <w:r>
              <w:rPr>
                <w:rFonts w:ascii="宋体" w:hAnsi="宋体" w:cs="宋体"/>
                <w:szCs w:val="21"/>
                <w:lang w:bidi="ar"/>
              </w:rPr>
              <w:t>10</w:t>
            </w:r>
          </w:p>
        </w:tc>
        <w:tc>
          <w:tcPr>
            <w:tcW w:w="1468" w:type="dxa"/>
            <w:tcBorders>
              <w:top w:val="single" w:color="auto" w:sz="4" w:space="0"/>
              <w:left w:val="single" w:color="auto" w:sz="4" w:space="0"/>
              <w:bottom w:val="single" w:color="auto" w:sz="4" w:space="0"/>
              <w:right w:val="single" w:color="auto" w:sz="4" w:space="0"/>
            </w:tcBorders>
            <w:vAlign w:val="center"/>
          </w:tcPr>
          <w:p w14:paraId="75D4576D">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6E2AE290">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E4292CA">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5B063F8D">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9C0DAEB">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69B22EB">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8975807">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118E96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3BEB44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6164FBE">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0FE315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2B6F60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00918DA">
            <w:pPr>
              <w:spacing w:line="360" w:lineRule="auto"/>
              <w:jc w:val="left"/>
              <w:rPr>
                <w:rFonts w:ascii="宋体" w:cs="宋体"/>
                <w:szCs w:val="21"/>
              </w:rPr>
            </w:pPr>
          </w:p>
        </w:tc>
      </w:tr>
      <w:tr w14:paraId="611A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5DE74558">
            <w:pPr>
              <w:spacing w:line="360" w:lineRule="auto"/>
              <w:jc w:val="left"/>
              <w:rPr>
                <w:rFonts w:ascii="宋体" w:cs="宋体"/>
                <w:szCs w:val="21"/>
              </w:rPr>
            </w:pPr>
            <w:r>
              <w:rPr>
                <w:rFonts w:ascii="宋体" w:hAnsi="宋体" w:cs="宋体"/>
                <w:szCs w:val="21"/>
                <w:lang w:bidi="ar"/>
              </w:rPr>
              <w:t>11</w:t>
            </w:r>
          </w:p>
        </w:tc>
        <w:tc>
          <w:tcPr>
            <w:tcW w:w="1468" w:type="dxa"/>
            <w:tcBorders>
              <w:top w:val="single" w:color="auto" w:sz="4" w:space="0"/>
              <w:left w:val="single" w:color="auto" w:sz="4" w:space="0"/>
              <w:bottom w:val="single" w:color="auto" w:sz="4" w:space="0"/>
              <w:right w:val="single" w:color="auto" w:sz="4" w:space="0"/>
            </w:tcBorders>
            <w:vAlign w:val="center"/>
          </w:tcPr>
          <w:p w14:paraId="0C5C297F">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46B0AF86">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34A7EFA">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5BF5E162">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2D45F06">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84E1B4F">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77A6D08">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EB5B9C1">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CA3DF87">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5C323A5">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A3B5679">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1711828">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AB872DA">
            <w:pPr>
              <w:spacing w:line="360" w:lineRule="auto"/>
              <w:jc w:val="left"/>
              <w:rPr>
                <w:rFonts w:ascii="宋体" w:cs="宋体"/>
                <w:szCs w:val="21"/>
              </w:rPr>
            </w:pPr>
          </w:p>
        </w:tc>
      </w:tr>
      <w:tr w14:paraId="1C9E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5CD6118A">
            <w:pPr>
              <w:spacing w:line="360" w:lineRule="auto"/>
              <w:jc w:val="left"/>
              <w:rPr>
                <w:rFonts w:ascii="宋体" w:cs="宋体"/>
                <w:szCs w:val="21"/>
              </w:rPr>
            </w:pPr>
            <w:r>
              <w:rPr>
                <w:rFonts w:ascii="宋体" w:hAnsi="宋体" w:cs="宋体"/>
                <w:szCs w:val="21"/>
                <w:lang w:bidi="ar"/>
              </w:rPr>
              <w:t>12</w:t>
            </w:r>
          </w:p>
        </w:tc>
        <w:tc>
          <w:tcPr>
            <w:tcW w:w="1468" w:type="dxa"/>
            <w:tcBorders>
              <w:top w:val="single" w:color="auto" w:sz="4" w:space="0"/>
              <w:left w:val="single" w:color="auto" w:sz="4" w:space="0"/>
              <w:bottom w:val="single" w:color="auto" w:sz="4" w:space="0"/>
              <w:right w:val="single" w:color="auto" w:sz="4" w:space="0"/>
            </w:tcBorders>
            <w:vAlign w:val="center"/>
          </w:tcPr>
          <w:p w14:paraId="1B6BD591">
            <w:pPr>
              <w:spacing w:line="360" w:lineRule="auto"/>
              <w:jc w:val="left"/>
              <w:rPr>
                <w:rFonts w:ascii="宋体" w:cs="宋体"/>
                <w:szCs w:val="21"/>
              </w:rPr>
            </w:pPr>
            <w:r>
              <w:rPr>
                <w:rFonts w:hint="eastAsia" w:ascii="宋体" w:hAnsi="宋体" w:cs="宋体"/>
                <w:szCs w:val="21"/>
                <w:lang w:bidi="ar"/>
              </w:rPr>
              <w:t>……</w:t>
            </w:r>
          </w:p>
        </w:tc>
        <w:tc>
          <w:tcPr>
            <w:tcW w:w="876" w:type="dxa"/>
            <w:tcBorders>
              <w:top w:val="single" w:color="auto" w:sz="4" w:space="0"/>
              <w:left w:val="single" w:color="auto" w:sz="4" w:space="0"/>
              <w:bottom w:val="single" w:color="auto" w:sz="4" w:space="0"/>
              <w:right w:val="single" w:color="auto" w:sz="4" w:space="0"/>
            </w:tcBorders>
            <w:vAlign w:val="center"/>
          </w:tcPr>
          <w:p w14:paraId="12ECEDE0">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66E67D1">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49194AA">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0013280">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8FB0BFA">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207477D">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C4E862A">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B7DC790">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35D8BAB">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6C40D57">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A40A3F1">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CDE0627">
            <w:pPr>
              <w:spacing w:line="360" w:lineRule="auto"/>
              <w:jc w:val="left"/>
              <w:rPr>
                <w:rFonts w:ascii="宋体" w:cs="宋体"/>
                <w:szCs w:val="21"/>
              </w:rPr>
            </w:pPr>
          </w:p>
        </w:tc>
      </w:tr>
    </w:tbl>
    <w:p w14:paraId="176EAE2E">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14:paraId="0C1CE68B">
      <w:pPr>
        <w:topLinePunct/>
        <w:adjustRightInd w:val="0"/>
        <w:snapToGrid w:val="0"/>
        <w:spacing w:line="360" w:lineRule="auto"/>
        <w:ind w:firstLine="3596" w:firstLineChars="1450"/>
        <w:rPr>
          <w:rFonts w:ascii="宋体" w:cs="宋体"/>
          <w:spacing w:val="4"/>
          <w:kern w:val="0"/>
          <w:sz w:val="24"/>
          <w:szCs w:val="24"/>
        </w:rPr>
      </w:pPr>
      <w:r>
        <w:rPr>
          <w:rFonts w:ascii="宋体" w:hAnsi="宋体" w:cs="宋体"/>
          <w:spacing w:val="4"/>
          <w:kern w:val="0"/>
          <w:sz w:val="24"/>
          <w:szCs w:val="24"/>
          <w:lang w:bidi="ar"/>
        </w:rPr>
        <w:t xml:space="preserve"> </w:t>
      </w:r>
    </w:p>
    <w:p w14:paraId="4BC50F14">
      <w:pPr>
        <w:topLinePunct/>
        <w:adjustRightInd w:val="0"/>
        <w:snapToGrid w:val="0"/>
        <w:spacing w:line="360" w:lineRule="auto"/>
        <w:ind w:firstLine="199" w:firstLineChars="80"/>
        <w:outlineLvl w:val="3"/>
        <w:rPr>
          <w:rFonts w:ascii="宋体" w:cs="宋体"/>
          <w:b/>
          <w:spacing w:val="4"/>
          <w:kern w:val="0"/>
          <w:sz w:val="24"/>
          <w:szCs w:val="24"/>
        </w:rPr>
      </w:pPr>
      <w:r>
        <w:rPr>
          <w:rFonts w:ascii="宋体" w:cs="宋体"/>
          <w:b/>
          <w:spacing w:val="4"/>
          <w:kern w:val="0"/>
          <w:sz w:val="24"/>
          <w:szCs w:val="24"/>
          <w:lang w:bidi="ar"/>
        </w:rPr>
        <w:br w:type="page"/>
      </w: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2：投入劳动力计划表</w:t>
      </w:r>
    </w:p>
    <w:p w14:paraId="61E04F06">
      <w:pPr>
        <w:topLinePunct/>
        <w:adjustRightInd w:val="0"/>
        <w:snapToGrid w:val="0"/>
        <w:spacing w:before="312" w:beforeLines="100"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投入劳动力计划表</w:t>
      </w:r>
    </w:p>
    <w:tbl>
      <w:tblPr>
        <w:tblStyle w:val="36"/>
        <w:tblW w:w="93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314"/>
        <w:gridCol w:w="1137"/>
        <w:gridCol w:w="1138"/>
        <w:gridCol w:w="1137"/>
        <w:gridCol w:w="1138"/>
        <w:gridCol w:w="1137"/>
        <w:gridCol w:w="1138"/>
      </w:tblGrid>
      <w:tr w14:paraId="4ED4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tcBorders>
              <w:top w:val="single" w:color="auto" w:sz="4" w:space="0"/>
              <w:left w:val="single" w:color="auto" w:sz="4" w:space="0"/>
              <w:bottom w:val="single" w:color="auto" w:sz="4" w:space="0"/>
              <w:right w:val="single" w:color="auto" w:sz="4" w:space="0"/>
            </w:tcBorders>
            <w:vAlign w:val="center"/>
          </w:tcPr>
          <w:p w14:paraId="7544946F">
            <w:pPr>
              <w:spacing w:line="360" w:lineRule="auto"/>
              <w:jc w:val="left"/>
              <w:rPr>
                <w:rFonts w:ascii="宋体" w:cs="宋体"/>
                <w:szCs w:val="21"/>
              </w:rPr>
            </w:pPr>
            <w:r>
              <w:rPr>
                <w:rFonts w:hint="eastAsia" w:ascii="宋体" w:hAnsi="宋体" w:cs="宋体"/>
                <w:szCs w:val="21"/>
                <w:lang w:bidi="ar"/>
              </w:rPr>
              <w:t>序号</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2FF5ECF">
            <w:pPr>
              <w:spacing w:line="360" w:lineRule="auto"/>
              <w:jc w:val="left"/>
              <w:rPr>
                <w:rFonts w:ascii="宋体" w:cs="宋体"/>
                <w:szCs w:val="21"/>
              </w:rPr>
            </w:pPr>
            <w:r>
              <w:rPr>
                <w:rFonts w:hint="eastAsia" w:ascii="宋体" w:hAnsi="宋体" w:cs="宋体"/>
                <w:szCs w:val="21"/>
                <w:lang w:bidi="ar"/>
              </w:rPr>
              <w:t>工种</w:t>
            </w:r>
          </w:p>
        </w:tc>
        <w:tc>
          <w:tcPr>
            <w:tcW w:w="1314" w:type="dxa"/>
            <w:vMerge w:val="restart"/>
            <w:tcBorders>
              <w:top w:val="single" w:color="auto" w:sz="4" w:space="0"/>
              <w:left w:val="single" w:color="auto" w:sz="4" w:space="0"/>
              <w:bottom w:val="single" w:color="auto" w:sz="4" w:space="0"/>
              <w:right w:val="single" w:color="auto" w:sz="4" w:space="0"/>
            </w:tcBorders>
            <w:vAlign w:val="center"/>
          </w:tcPr>
          <w:p w14:paraId="79E50808">
            <w:pPr>
              <w:spacing w:line="360" w:lineRule="auto"/>
              <w:jc w:val="left"/>
              <w:rPr>
                <w:rFonts w:ascii="宋体" w:cs="宋体"/>
                <w:szCs w:val="21"/>
              </w:rPr>
            </w:pPr>
            <w:r>
              <w:rPr>
                <w:rFonts w:hint="eastAsia" w:ascii="宋体" w:hAnsi="宋体" w:cs="宋体"/>
                <w:szCs w:val="21"/>
                <w:lang w:bidi="ar"/>
              </w:rPr>
              <w:t>投入总数量</w:t>
            </w:r>
          </w:p>
        </w:tc>
        <w:tc>
          <w:tcPr>
            <w:tcW w:w="6825" w:type="dxa"/>
            <w:gridSpan w:val="6"/>
            <w:tcBorders>
              <w:top w:val="single" w:color="auto" w:sz="4" w:space="0"/>
              <w:left w:val="single" w:color="auto" w:sz="4" w:space="0"/>
              <w:bottom w:val="single" w:color="auto" w:sz="4" w:space="0"/>
              <w:right w:val="single" w:color="auto" w:sz="4" w:space="0"/>
            </w:tcBorders>
            <w:vAlign w:val="center"/>
          </w:tcPr>
          <w:p w14:paraId="62721D21">
            <w:pPr>
              <w:spacing w:line="360" w:lineRule="auto"/>
              <w:jc w:val="center"/>
              <w:rPr>
                <w:rFonts w:ascii="宋体" w:cs="宋体"/>
                <w:szCs w:val="21"/>
              </w:rPr>
            </w:pPr>
            <w:r>
              <w:rPr>
                <w:rFonts w:hint="eastAsia" w:ascii="宋体" w:hAnsi="宋体" w:cs="宋体"/>
                <w:szCs w:val="21"/>
                <w:lang w:bidi="ar"/>
              </w:rPr>
              <w:t>进场计划</w:t>
            </w:r>
          </w:p>
        </w:tc>
      </w:tr>
      <w:tr w14:paraId="7087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vAlign w:val="center"/>
          </w:tcPr>
          <w:p w14:paraId="46C66CA6">
            <w:pPr>
              <w:spacing w:line="360" w:lineRule="auto"/>
              <w:rPr>
                <w:sz w:val="20"/>
                <w:szCs w:val="20"/>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4542EC67">
            <w:pPr>
              <w:spacing w:line="360" w:lineRule="auto"/>
              <w:rPr>
                <w:sz w:val="20"/>
                <w:szCs w:val="20"/>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33740BED">
            <w:pPr>
              <w:spacing w:line="360" w:lineRule="auto"/>
              <w:rPr>
                <w:sz w:val="20"/>
                <w:szCs w:val="20"/>
              </w:rPr>
            </w:pPr>
          </w:p>
        </w:tc>
        <w:tc>
          <w:tcPr>
            <w:tcW w:w="6825" w:type="dxa"/>
            <w:gridSpan w:val="6"/>
            <w:tcBorders>
              <w:top w:val="single" w:color="auto" w:sz="4" w:space="0"/>
              <w:left w:val="single" w:color="auto" w:sz="4" w:space="0"/>
              <w:bottom w:val="nil"/>
              <w:right w:val="single" w:color="auto" w:sz="4" w:space="0"/>
            </w:tcBorders>
            <w:vAlign w:val="center"/>
          </w:tcPr>
          <w:p w14:paraId="05FA5B24">
            <w:pPr>
              <w:spacing w:line="360" w:lineRule="auto"/>
              <w:jc w:val="center"/>
              <w:rPr>
                <w:rFonts w:ascii="宋体" w:cs="宋体"/>
                <w:szCs w:val="21"/>
              </w:rPr>
            </w:pPr>
            <w:r>
              <w:rPr>
                <w:rFonts w:ascii="宋体" w:hAnsi="宋体" w:cs="宋体"/>
                <w:szCs w:val="21"/>
                <w:lang w:bidi="ar"/>
              </w:rPr>
              <w:t>20</w:t>
            </w:r>
            <w:r>
              <w:rPr>
                <w:rFonts w:ascii="宋体" w:hAnsi="宋体" w:cs="宋体"/>
                <w:szCs w:val="21"/>
                <w:u w:val="single"/>
                <w:lang w:bidi="ar"/>
              </w:rPr>
              <w:t xml:space="preserve">    </w:t>
            </w:r>
            <w:r>
              <w:rPr>
                <w:rFonts w:hint="eastAsia" w:ascii="宋体" w:hAnsi="宋体" w:cs="宋体"/>
                <w:szCs w:val="21"/>
                <w:lang w:bidi="ar"/>
              </w:rPr>
              <w:t>年</w:t>
            </w:r>
          </w:p>
        </w:tc>
      </w:tr>
      <w:tr w14:paraId="5102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vAlign w:val="center"/>
          </w:tcPr>
          <w:p w14:paraId="0E7AC7F0">
            <w:pPr>
              <w:spacing w:line="360" w:lineRule="auto"/>
              <w:rPr>
                <w:sz w:val="20"/>
                <w:szCs w:val="20"/>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17550780">
            <w:pPr>
              <w:spacing w:line="360" w:lineRule="auto"/>
              <w:rPr>
                <w:sz w:val="20"/>
                <w:szCs w:val="20"/>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340D6DA7">
            <w:pPr>
              <w:spacing w:line="360" w:lineRule="auto"/>
              <w:rPr>
                <w:sz w:val="20"/>
                <w:szCs w:val="20"/>
              </w:rPr>
            </w:pPr>
          </w:p>
        </w:tc>
        <w:tc>
          <w:tcPr>
            <w:tcW w:w="1137" w:type="dxa"/>
            <w:tcBorders>
              <w:top w:val="single" w:color="auto" w:sz="4" w:space="0"/>
              <w:left w:val="single" w:color="auto" w:sz="4" w:space="0"/>
              <w:bottom w:val="single" w:color="auto" w:sz="4" w:space="0"/>
              <w:right w:val="single" w:color="auto" w:sz="4" w:space="0"/>
            </w:tcBorders>
            <w:vAlign w:val="center"/>
          </w:tcPr>
          <w:p w14:paraId="02346355">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14:paraId="2ED3682E">
            <w:pPr>
              <w:spacing w:line="360" w:lineRule="auto"/>
              <w:jc w:val="center"/>
              <w:rPr>
                <w:rFonts w:ascii="宋体" w:cs="宋体"/>
                <w:szCs w:val="21"/>
              </w:rPr>
            </w:pPr>
            <w:r>
              <w:rPr>
                <w:rFonts w:hint="eastAsia" w:ascii="宋体" w:hAnsi="宋体" w:cs="宋体"/>
                <w:szCs w:val="21"/>
                <w:lang w:bidi="ar"/>
              </w:rPr>
              <w:t>×月</w:t>
            </w:r>
          </w:p>
        </w:tc>
        <w:tc>
          <w:tcPr>
            <w:tcW w:w="1137" w:type="dxa"/>
            <w:tcBorders>
              <w:top w:val="single" w:color="auto" w:sz="4" w:space="0"/>
              <w:left w:val="single" w:color="auto" w:sz="4" w:space="0"/>
              <w:bottom w:val="single" w:color="auto" w:sz="4" w:space="0"/>
              <w:right w:val="single" w:color="auto" w:sz="4" w:space="0"/>
            </w:tcBorders>
            <w:vAlign w:val="center"/>
          </w:tcPr>
          <w:p w14:paraId="7F507E4F">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14:paraId="4E0A861F">
            <w:pPr>
              <w:spacing w:line="360" w:lineRule="auto"/>
              <w:jc w:val="center"/>
              <w:rPr>
                <w:rFonts w:ascii="宋体" w:cs="宋体"/>
                <w:szCs w:val="21"/>
              </w:rPr>
            </w:pPr>
            <w:r>
              <w:rPr>
                <w:rFonts w:hint="eastAsia" w:ascii="宋体" w:hAnsi="宋体" w:cs="宋体"/>
                <w:szCs w:val="21"/>
                <w:lang w:bidi="ar"/>
              </w:rPr>
              <w:t>×月</w:t>
            </w:r>
          </w:p>
        </w:tc>
        <w:tc>
          <w:tcPr>
            <w:tcW w:w="1137" w:type="dxa"/>
            <w:tcBorders>
              <w:top w:val="single" w:color="auto" w:sz="4" w:space="0"/>
              <w:left w:val="single" w:color="auto" w:sz="4" w:space="0"/>
              <w:bottom w:val="single" w:color="auto" w:sz="4" w:space="0"/>
              <w:right w:val="single" w:color="auto" w:sz="4" w:space="0"/>
            </w:tcBorders>
            <w:vAlign w:val="center"/>
          </w:tcPr>
          <w:p w14:paraId="04C842FC">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14:paraId="11BE6A5B">
            <w:pPr>
              <w:spacing w:line="360" w:lineRule="auto"/>
              <w:jc w:val="center"/>
              <w:rPr>
                <w:rFonts w:ascii="宋体" w:cs="宋体"/>
                <w:szCs w:val="21"/>
              </w:rPr>
            </w:pPr>
            <w:r>
              <w:rPr>
                <w:rFonts w:hint="eastAsia" w:ascii="宋体" w:hAnsi="宋体" w:cs="宋体"/>
                <w:szCs w:val="21"/>
                <w:lang w:bidi="ar"/>
              </w:rPr>
              <w:t>×月</w:t>
            </w:r>
          </w:p>
        </w:tc>
      </w:tr>
      <w:tr w14:paraId="35CE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14:paraId="78CBE850">
            <w:pPr>
              <w:spacing w:line="360" w:lineRule="auto"/>
              <w:jc w:val="left"/>
              <w:rPr>
                <w:rFonts w:ascii="宋体" w:cs="宋体"/>
                <w:szCs w:val="21"/>
              </w:rPr>
            </w:pPr>
            <w:r>
              <w:rPr>
                <w:rFonts w:ascii="宋体" w:hAnsi="宋体" w:cs="宋体"/>
                <w:szCs w:val="21"/>
                <w:lang w:bidi="ar"/>
              </w:rPr>
              <w:t>1</w:t>
            </w:r>
          </w:p>
        </w:tc>
        <w:tc>
          <w:tcPr>
            <w:tcW w:w="721" w:type="dxa"/>
            <w:tcBorders>
              <w:top w:val="single" w:color="auto" w:sz="4" w:space="0"/>
              <w:left w:val="single" w:color="auto" w:sz="4" w:space="0"/>
              <w:bottom w:val="single" w:color="auto" w:sz="4" w:space="0"/>
              <w:right w:val="single" w:color="auto" w:sz="4" w:space="0"/>
            </w:tcBorders>
            <w:vAlign w:val="center"/>
          </w:tcPr>
          <w:p w14:paraId="419C3EAC">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221D1ED5">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52349CC2">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476E8DFA">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77497EF1">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5997DC8F">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1F54147">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28D606C7">
            <w:pPr>
              <w:spacing w:line="360" w:lineRule="auto"/>
              <w:jc w:val="left"/>
              <w:rPr>
                <w:rFonts w:ascii="宋体" w:cs="宋体"/>
                <w:szCs w:val="21"/>
              </w:rPr>
            </w:pPr>
          </w:p>
        </w:tc>
      </w:tr>
      <w:tr w14:paraId="5808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14:paraId="5993730B">
            <w:pPr>
              <w:spacing w:line="360" w:lineRule="auto"/>
              <w:jc w:val="left"/>
              <w:rPr>
                <w:rFonts w:ascii="宋体" w:cs="宋体"/>
                <w:szCs w:val="21"/>
              </w:rPr>
            </w:pPr>
            <w:r>
              <w:rPr>
                <w:rFonts w:ascii="宋体" w:hAnsi="宋体" w:cs="宋体"/>
                <w:szCs w:val="21"/>
                <w:lang w:bidi="ar"/>
              </w:rPr>
              <w:t>2</w:t>
            </w:r>
          </w:p>
        </w:tc>
        <w:tc>
          <w:tcPr>
            <w:tcW w:w="721" w:type="dxa"/>
            <w:tcBorders>
              <w:top w:val="single" w:color="auto" w:sz="4" w:space="0"/>
              <w:left w:val="single" w:color="auto" w:sz="4" w:space="0"/>
              <w:bottom w:val="single" w:color="auto" w:sz="4" w:space="0"/>
              <w:right w:val="single" w:color="auto" w:sz="4" w:space="0"/>
            </w:tcBorders>
            <w:vAlign w:val="center"/>
          </w:tcPr>
          <w:p w14:paraId="08B14B09">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14984A2D">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16252C7">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240E5923">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557E5A12">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6B5253E1">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5068DBCB">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61C4DABA">
            <w:pPr>
              <w:spacing w:line="360" w:lineRule="auto"/>
              <w:jc w:val="left"/>
              <w:rPr>
                <w:rFonts w:ascii="宋体" w:cs="宋体"/>
                <w:szCs w:val="21"/>
              </w:rPr>
            </w:pPr>
          </w:p>
        </w:tc>
      </w:tr>
      <w:tr w14:paraId="30F6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14:paraId="46CA1FAE">
            <w:pPr>
              <w:spacing w:line="360" w:lineRule="auto"/>
              <w:jc w:val="left"/>
              <w:rPr>
                <w:rFonts w:ascii="宋体" w:cs="宋体"/>
                <w:szCs w:val="21"/>
              </w:rPr>
            </w:pPr>
            <w:r>
              <w:rPr>
                <w:rFonts w:ascii="宋体" w:hAnsi="宋体" w:cs="宋体"/>
                <w:szCs w:val="21"/>
                <w:lang w:bidi="ar"/>
              </w:rPr>
              <w:t>3</w:t>
            </w:r>
          </w:p>
        </w:tc>
        <w:tc>
          <w:tcPr>
            <w:tcW w:w="721" w:type="dxa"/>
            <w:tcBorders>
              <w:top w:val="single" w:color="auto" w:sz="4" w:space="0"/>
              <w:left w:val="single" w:color="auto" w:sz="4" w:space="0"/>
              <w:bottom w:val="single" w:color="auto" w:sz="4" w:space="0"/>
              <w:right w:val="single" w:color="auto" w:sz="4" w:space="0"/>
            </w:tcBorders>
            <w:vAlign w:val="center"/>
          </w:tcPr>
          <w:p w14:paraId="532E4328">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30D3336B">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1685A34">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0B593790">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78B54B67">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5E1AA22E">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ECCB0FA">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4DAE40BC">
            <w:pPr>
              <w:spacing w:line="360" w:lineRule="auto"/>
              <w:jc w:val="left"/>
              <w:rPr>
                <w:rFonts w:ascii="宋体" w:cs="宋体"/>
                <w:szCs w:val="21"/>
              </w:rPr>
            </w:pPr>
          </w:p>
        </w:tc>
      </w:tr>
      <w:tr w14:paraId="37DB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14:paraId="72BF8074">
            <w:pPr>
              <w:spacing w:line="360" w:lineRule="auto"/>
              <w:jc w:val="left"/>
              <w:rPr>
                <w:rFonts w:ascii="宋体" w:cs="宋体"/>
                <w:szCs w:val="21"/>
              </w:rPr>
            </w:pPr>
            <w:r>
              <w:rPr>
                <w:rFonts w:ascii="宋体" w:hAnsi="宋体" w:cs="宋体"/>
                <w:szCs w:val="21"/>
                <w:lang w:bidi="ar"/>
              </w:rPr>
              <w:t>4</w:t>
            </w:r>
          </w:p>
        </w:tc>
        <w:tc>
          <w:tcPr>
            <w:tcW w:w="721" w:type="dxa"/>
            <w:tcBorders>
              <w:top w:val="single" w:color="auto" w:sz="4" w:space="0"/>
              <w:left w:val="single" w:color="auto" w:sz="4" w:space="0"/>
              <w:bottom w:val="single" w:color="auto" w:sz="4" w:space="0"/>
              <w:right w:val="single" w:color="auto" w:sz="4" w:space="0"/>
            </w:tcBorders>
            <w:vAlign w:val="center"/>
          </w:tcPr>
          <w:p w14:paraId="37AFD71B">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6FDBEF1D">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6371103D">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0388D2CC">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30B9F65">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5FEEC3E0">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65DD4E93">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761C5450">
            <w:pPr>
              <w:spacing w:line="360" w:lineRule="auto"/>
              <w:jc w:val="left"/>
              <w:rPr>
                <w:rFonts w:ascii="宋体" w:cs="宋体"/>
                <w:szCs w:val="21"/>
              </w:rPr>
            </w:pPr>
          </w:p>
        </w:tc>
      </w:tr>
      <w:tr w14:paraId="2798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14:paraId="76BF3047">
            <w:pPr>
              <w:spacing w:line="360" w:lineRule="auto"/>
              <w:jc w:val="left"/>
              <w:rPr>
                <w:rFonts w:ascii="宋体" w:cs="宋体"/>
                <w:szCs w:val="21"/>
              </w:rPr>
            </w:pPr>
            <w:r>
              <w:rPr>
                <w:rFonts w:ascii="宋体" w:hAnsi="宋体" w:cs="宋体"/>
                <w:szCs w:val="21"/>
                <w:lang w:bidi="ar"/>
              </w:rPr>
              <w:t>5</w:t>
            </w:r>
          </w:p>
        </w:tc>
        <w:tc>
          <w:tcPr>
            <w:tcW w:w="721" w:type="dxa"/>
            <w:tcBorders>
              <w:top w:val="single" w:color="auto" w:sz="4" w:space="0"/>
              <w:left w:val="single" w:color="auto" w:sz="4" w:space="0"/>
              <w:bottom w:val="single" w:color="auto" w:sz="4" w:space="0"/>
              <w:right w:val="single" w:color="auto" w:sz="4" w:space="0"/>
            </w:tcBorders>
            <w:vAlign w:val="center"/>
          </w:tcPr>
          <w:p w14:paraId="1FAC0E3A">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26AA996B">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79CC693F">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31EE8BC0">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277413F3">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2B2E2AE5">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25304FF6">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49784FC2">
            <w:pPr>
              <w:spacing w:line="360" w:lineRule="auto"/>
              <w:jc w:val="left"/>
              <w:rPr>
                <w:rFonts w:ascii="宋体" w:cs="宋体"/>
                <w:szCs w:val="21"/>
              </w:rPr>
            </w:pPr>
          </w:p>
        </w:tc>
      </w:tr>
      <w:tr w14:paraId="7078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14:paraId="233C0E16">
            <w:pPr>
              <w:spacing w:line="360" w:lineRule="auto"/>
              <w:jc w:val="left"/>
              <w:rPr>
                <w:rFonts w:ascii="宋体" w:cs="宋体"/>
                <w:szCs w:val="21"/>
              </w:rPr>
            </w:pPr>
            <w:r>
              <w:rPr>
                <w:rFonts w:ascii="宋体" w:hAnsi="宋体" w:cs="宋体"/>
                <w:szCs w:val="21"/>
                <w:lang w:bidi="ar"/>
              </w:rPr>
              <w:t>6</w:t>
            </w:r>
          </w:p>
        </w:tc>
        <w:tc>
          <w:tcPr>
            <w:tcW w:w="721" w:type="dxa"/>
            <w:tcBorders>
              <w:top w:val="single" w:color="auto" w:sz="4" w:space="0"/>
              <w:left w:val="single" w:color="auto" w:sz="4" w:space="0"/>
              <w:bottom w:val="single" w:color="auto" w:sz="4" w:space="0"/>
              <w:right w:val="single" w:color="auto" w:sz="4" w:space="0"/>
            </w:tcBorders>
            <w:vAlign w:val="center"/>
          </w:tcPr>
          <w:p w14:paraId="51F51F0F">
            <w:pPr>
              <w:spacing w:line="360" w:lineRule="auto"/>
              <w:jc w:val="left"/>
              <w:rPr>
                <w:rFonts w:ascii="宋体" w:cs="宋体"/>
                <w:szCs w:val="21"/>
              </w:rPr>
            </w:pPr>
            <w:r>
              <w:rPr>
                <w:rFonts w:hint="eastAsia" w:ascii="宋体" w:hAnsi="宋体" w:cs="宋体"/>
                <w:szCs w:val="21"/>
                <w:lang w:bidi="ar"/>
              </w:rPr>
              <w:t>…</w:t>
            </w:r>
          </w:p>
        </w:tc>
        <w:tc>
          <w:tcPr>
            <w:tcW w:w="1314" w:type="dxa"/>
            <w:tcBorders>
              <w:top w:val="single" w:color="auto" w:sz="4" w:space="0"/>
              <w:left w:val="single" w:color="auto" w:sz="4" w:space="0"/>
              <w:bottom w:val="single" w:color="auto" w:sz="4" w:space="0"/>
              <w:right w:val="single" w:color="auto" w:sz="4" w:space="0"/>
            </w:tcBorders>
            <w:vAlign w:val="center"/>
          </w:tcPr>
          <w:p w14:paraId="43B55DB6">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FD8F21A">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60CC80E5">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2079CCE6">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7BB6691F">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FEBB4BD">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14:paraId="30816E7C">
            <w:pPr>
              <w:spacing w:line="360" w:lineRule="auto"/>
              <w:jc w:val="left"/>
              <w:rPr>
                <w:rFonts w:ascii="宋体" w:cs="宋体"/>
                <w:szCs w:val="21"/>
              </w:rPr>
            </w:pPr>
          </w:p>
        </w:tc>
      </w:tr>
    </w:tbl>
    <w:p w14:paraId="51DDB703">
      <w:pPr>
        <w:spacing w:line="360" w:lineRule="auto"/>
        <w:jc w:val="left"/>
        <w:rPr>
          <w:rFonts w:ascii="宋体" w:cs="宋体"/>
          <w:szCs w:val="21"/>
        </w:rPr>
      </w:pPr>
      <w:r>
        <w:rPr>
          <w:rFonts w:hint="eastAsia" w:ascii="宋体" w:hAnsi="宋体" w:cs="宋体"/>
          <w:szCs w:val="21"/>
          <w:lang w:bidi="ar"/>
        </w:rPr>
        <w:t>注：本表后应附投入劳动力计划柱状图。</w:t>
      </w:r>
    </w:p>
    <w:p w14:paraId="41C2D21F">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14:paraId="6A03B58B">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14:paraId="2B587DDF">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14:paraId="7CE1AED2">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14:paraId="78FCB42F">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14:paraId="11995FB2">
      <w:pPr>
        <w:spacing w:line="360" w:lineRule="auto"/>
        <w:rPr>
          <w:rFonts w:ascii="宋体" w:cs="宋体"/>
          <w:spacing w:val="4"/>
          <w:kern w:val="0"/>
          <w:sz w:val="24"/>
          <w:szCs w:val="24"/>
        </w:rPr>
        <w:sectPr>
          <w:pgSz w:w="11907" w:h="16840"/>
          <w:pgMar w:top="1134" w:right="1418" w:bottom="1247" w:left="1418" w:header="851" w:footer="851" w:gutter="0"/>
          <w:cols w:space="720" w:num="1"/>
          <w:docGrid w:type="lines" w:linePitch="312" w:charSpace="0"/>
        </w:sectPr>
      </w:pPr>
    </w:p>
    <w:p w14:paraId="43F8E371">
      <w:pPr>
        <w:topLinePunct/>
        <w:adjustRightInd w:val="0"/>
        <w:snapToGrid w:val="0"/>
        <w:spacing w:before="156" w:beforeLines="50" w:after="156" w:afterLines="50"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3：主要材料、设备进场时间表</w:t>
      </w:r>
    </w:p>
    <w:p w14:paraId="3E3A2D3C">
      <w:pPr>
        <w:topLinePunct/>
        <w:adjustRightInd w:val="0"/>
        <w:snapToGrid w:val="0"/>
        <w:spacing w:before="312" w:beforeLines="100"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主要材料、设备进场时间表</w:t>
      </w:r>
    </w:p>
    <w:tbl>
      <w:tblPr>
        <w:tblStyle w:val="36"/>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720"/>
        <w:gridCol w:w="720"/>
        <w:gridCol w:w="733"/>
        <w:gridCol w:w="852"/>
        <w:gridCol w:w="1163"/>
        <w:gridCol w:w="1260"/>
        <w:gridCol w:w="1392"/>
      </w:tblGrid>
      <w:tr w14:paraId="1DAB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68" w:type="dxa"/>
            <w:tcBorders>
              <w:top w:val="single" w:color="auto" w:sz="4" w:space="0"/>
              <w:left w:val="single" w:color="auto" w:sz="4" w:space="0"/>
              <w:bottom w:val="single" w:color="auto" w:sz="4" w:space="0"/>
              <w:right w:val="single" w:color="auto" w:sz="4" w:space="0"/>
            </w:tcBorders>
            <w:vAlign w:val="center"/>
          </w:tcPr>
          <w:p w14:paraId="58E61FB3">
            <w:pPr>
              <w:adjustRightInd w:val="0"/>
              <w:snapToGrid w:val="0"/>
              <w:spacing w:line="360" w:lineRule="auto"/>
              <w:jc w:val="center"/>
              <w:rPr>
                <w:rFonts w:ascii="宋体" w:cs="宋体"/>
                <w:kern w:val="0"/>
                <w:szCs w:val="21"/>
              </w:rPr>
            </w:pPr>
            <w:r>
              <w:rPr>
                <w:rFonts w:hint="eastAsia" w:ascii="宋体" w:hAnsi="宋体" w:cs="宋体"/>
                <w:kern w:val="0"/>
                <w:szCs w:val="21"/>
                <w:lang w:bidi="ar"/>
              </w:rPr>
              <w:t>序号</w:t>
            </w:r>
          </w:p>
        </w:tc>
        <w:tc>
          <w:tcPr>
            <w:tcW w:w="1800" w:type="dxa"/>
            <w:tcBorders>
              <w:top w:val="single" w:color="auto" w:sz="4" w:space="0"/>
              <w:left w:val="single" w:color="auto" w:sz="4" w:space="0"/>
              <w:bottom w:val="single" w:color="auto" w:sz="4" w:space="0"/>
              <w:right w:val="single" w:color="auto" w:sz="4" w:space="0"/>
            </w:tcBorders>
            <w:vAlign w:val="center"/>
          </w:tcPr>
          <w:p w14:paraId="0F5B0C1E">
            <w:pPr>
              <w:adjustRightInd w:val="0"/>
              <w:snapToGrid w:val="0"/>
              <w:spacing w:line="360" w:lineRule="auto"/>
              <w:jc w:val="center"/>
              <w:rPr>
                <w:rFonts w:ascii="宋体" w:cs="宋体"/>
                <w:kern w:val="0"/>
                <w:szCs w:val="21"/>
              </w:rPr>
            </w:pPr>
            <w:r>
              <w:rPr>
                <w:rFonts w:hint="eastAsia" w:ascii="宋体" w:hAnsi="宋体" w:cs="宋体"/>
                <w:kern w:val="0"/>
                <w:szCs w:val="21"/>
                <w:lang w:bidi="ar"/>
              </w:rPr>
              <w:t>材料设备名称</w:t>
            </w:r>
          </w:p>
        </w:tc>
        <w:tc>
          <w:tcPr>
            <w:tcW w:w="720" w:type="dxa"/>
            <w:tcBorders>
              <w:top w:val="single" w:color="auto" w:sz="4" w:space="0"/>
              <w:left w:val="single" w:color="auto" w:sz="4" w:space="0"/>
              <w:bottom w:val="single" w:color="auto" w:sz="4" w:space="0"/>
              <w:right w:val="single" w:color="auto" w:sz="4" w:space="0"/>
            </w:tcBorders>
            <w:vAlign w:val="center"/>
          </w:tcPr>
          <w:p w14:paraId="32EC9891">
            <w:pPr>
              <w:adjustRightInd w:val="0"/>
              <w:snapToGrid w:val="0"/>
              <w:spacing w:line="360" w:lineRule="auto"/>
              <w:jc w:val="center"/>
              <w:rPr>
                <w:rFonts w:ascii="宋体" w:cs="宋体"/>
                <w:kern w:val="0"/>
                <w:szCs w:val="21"/>
              </w:rPr>
            </w:pPr>
            <w:r>
              <w:rPr>
                <w:rFonts w:hint="eastAsia" w:ascii="宋体" w:hAnsi="宋体" w:cs="宋体"/>
                <w:kern w:val="0"/>
                <w:szCs w:val="21"/>
                <w:lang w:bidi="ar"/>
              </w:rPr>
              <w:t>规格型号</w:t>
            </w:r>
          </w:p>
        </w:tc>
        <w:tc>
          <w:tcPr>
            <w:tcW w:w="720" w:type="dxa"/>
            <w:tcBorders>
              <w:top w:val="single" w:color="auto" w:sz="4" w:space="0"/>
              <w:left w:val="single" w:color="auto" w:sz="4" w:space="0"/>
              <w:bottom w:val="single" w:color="auto" w:sz="4" w:space="0"/>
              <w:right w:val="single" w:color="auto" w:sz="4" w:space="0"/>
            </w:tcBorders>
            <w:vAlign w:val="center"/>
          </w:tcPr>
          <w:p w14:paraId="39A5B8F6">
            <w:pPr>
              <w:adjustRightInd w:val="0"/>
              <w:snapToGrid w:val="0"/>
              <w:spacing w:line="360" w:lineRule="auto"/>
              <w:jc w:val="center"/>
              <w:rPr>
                <w:rFonts w:ascii="宋体" w:cs="宋体"/>
                <w:kern w:val="0"/>
                <w:szCs w:val="21"/>
              </w:rPr>
            </w:pPr>
            <w:r>
              <w:rPr>
                <w:rFonts w:hint="eastAsia" w:ascii="宋体" w:hAnsi="宋体" w:cs="宋体"/>
                <w:kern w:val="0"/>
                <w:szCs w:val="21"/>
                <w:lang w:bidi="ar"/>
              </w:rPr>
              <w:t>计量单位</w:t>
            </w:r>
          </w:p>
        </w:tc>
        <w:tc>
          <w:tcPr>
            <w:tcW w:w="733" w:type="dxa"/>
            <w:tcBorders>
              <w:top w:val="single" w:color="auto" w:sz="4" w:space="0"/>
              <w:left w:val="single" w:color="auto" w:sz="4" w:space="0"/>
              <w:bottom w:val="single" w:color="auto" w:sz="4" w:space="0"/>
              <w:right w:val="single" w:color="auto" w:sz="4" w:space="0"/>
            </w:tcBorders>
            <w:vAlign w:val="center"/>
          </w:tcPr>
          <w:p w14:paraId="25B57762">
            <w:pPr>
              <w:adjustRightInd w:val="0"/>
              <w:snapToGrid w:val="0"/>
              <w:spacing w:line="360" w:lineRule="auto"/>
              <w:jc w:val="center"/>
              <w:rPr>
                <w:rFonts w:ascii="宋体" w:cs="宋体"/>
                <w:kern w:val="0"/>
                <w:szCs w:val="21"/>
              </w:rPr>
            </w:pPr>
            <w:r>
              <w:rPr>
                <w:rFonts w:hint="eastAsia" w:ascii="宋体" w:hAnsi="宋体" w:cs="宋体"/>
                <w:kern w:val="0"/>
                <w:szCs w:val="21"/>
                <w:lang w:bidi="ar"/>
              </w:rPr>
              <w:t>暂定数量</w:t>
            </w:r>
          </w:p>
        </w:tc>
        <w:tc>
          <w:tcPr>
            <w:tcW w:w="852" w:type="dxa"/>
            <w:tcBorders>
              <w:top w:val="single" w:color="auto" w:sz="4" w:space="0"/>
              <w:left w:val="single" w:color="auto" w:sz="4" w:space="0"/>
              <w:bottom w:val="single" w:color="auto" w:sz="4" w:space="0"/>
              <w:right w:val="single" w:color="auto" w:sz="4" w:space="0"/>
            </w:tcBorders>
            <w:vAlign w:val="center"/>
          </w:tcPr>
          <w:p w14:paraId="3DB19F0D">
            <w:pPr>
              <w:adjustRightInd w:val="0"/>
              <w:snapToGrid w:val="0"/>
              <w:spacing w:line="360" w:lineRule="auto"/>
              <w:jc w:val="center"/>
              <w:rPr>
                <w:rFonts w:ascii="宋体" w:cs="宋体"/>
                <w:kern w:val="0"/>
                <w:szCs w:val="21"/>
              </w:rPr>
            </w:pPr>
            <w:r>
              <w:rPr>
                <w:rFonts w:hint="eastAsia" w:ascii="宋体" w:hAnsi="宋体" w:cs="宋体"/>
                <w:kern w:val="0"/>
                <w:szCs w:val="21"/>
                <w:lang w:bidi="ar"/>
              </w:rPr>
              <w:t>质量</w:t>
            </w:r>
          </w:p>
          <w:p w14:paraId="622F9541">
            <w:pPr>
              <w:adjustRightInd w:val="0"/>
              <w:snapToGrid w:val="0"/>
              <w:spacing w:line="360" w:lineRule="auto"/>
              <w:jc w:val="center"/>
              <w:rPr>
                <w:rFonts w:ascii="宋体" w:cs="宋体"/>
                <w:kern w:val="0"/>
                <w:szCs w:val="21"/>
              </w:rPr>
            </w:pPr>
            <w:r>
              <w:rPr>
                <w:rFonts w:hint="eastAsia" w:ascii="宋体" w:hAnsi="宋体" w:cs="宋体"/>
                <w:kern w:val="0"/>
                <w:szCs w:val="21"/>
                <w:lang w:bidi="ar"/>
              </w:rPr>
              <w:t>等级</w:t>
            </w:r>
          </w:p>
        </w:tc>
        <w:tc>
          <w:tcPr>
            <w:tcW w:w="1163" w:type="dxa"/>
            <w:tcBorders>
              <w:top w:val="single" w:color="auto" w:sz="4" w:space="0"/>
              <w:left w:val="single" w:color="auto" w:sz="4" w:space="0"/>
              <w:bottom w:val="single" w:color="auto" w:sz="4" w:space="0"/>
              <w:right w:val="single" w:color="auto" w:sz="4" w:space="0"/>
            </w:tcBorders>
            <w:vAlign w:val="center"/>
          </w:tcPr>
          <w:p w14:paraId="567DCF28">
            <w:pPr>
              <w:adjustRightInd w:val="0"/>
              <w:snapToGrid w:val="0"/>
              <w:spacing w:line="360" w:lineRule="auto"/>
              <w:jc w:val="center"/>
              <w:rPr>
                <w:rFonts w:ascii="宋体" w:cs="宋体"/>
                <w:kern w:val="0"/>
                <w:szCs w:val="21"/>
              </w:rPr>
            </w:pPr>
            <w:r>
              <w:rPr>
                <w:rFonts w:hint="eastAsia" w:ascii="宋体" w:hAnsi="宋体" w:cs="宋体"/>
                <w:kern w:val="0"/>
                <w:szCs w:val="21"/>
                <w:lang w:bidi="ar"/>
              </w:rPr>
              <w:t>到货时间</w:t>
            </w:r>
          </w:p>
        </w:tc>
        <w:tc>
          <w:tcPr>
            <w:tcW w:w="1260" w:type="dxa"/>
            <w:tcBorders>
              <w:top w:val="single" w:color="auto" w:sz="4" w:space="0"/>
              <w:left w:val="single" w:color="auto" w:sz="4" w:space="0"/>
              <w:bottom w:val="single" w:color="auto" w:sz="4" w:space="0"/>
              <w:right w:val="single" w:color="auto" w:sz="4" w:space="0"/>
            </w:tcBorders>
            <w:vAlign w:val="center"/>
          </w:tcPr>
          <w:p w14:paraId="338104A1">
            <w:pPr>
              <w:adjustRightInd w:val="0"/>
              <w:snapToGrid w:val="0"/>
              <w:spacing w:line="360" w:lineRule="auto"/>
              <w:jc w:val="center"/>
              <w:rPr>
                <w:rFonts w:ascii="宋体" w:cs="宋体"/>
                <w:kern w:val="0"/>
                <w:szCs w:val="21"/>
              </w:rPr>
            </w:pPr>
            <w:r>
              <w:rPr>
                <w:rFonts w:hint="eastAsia" w:ascii="宋体" w:hAnsi="宋体" w:cs="宋体"/>
                <w:kern w:val="0"/>
                <w:szCs w:val="21"/>
                <w:lang w:bidi="ar"/>
              </w:rPr>
              <w:t>到货地点</w:t>
            </w:r>
          </w:p>
        </w:tc>
        <w:tc>
          <w:tcPr>
            <w:tcW w:w="1392" w:type="dxa"/>
            <w:tcBorders>
              <w:top w:val="single" w:color="auto" w:sz="4" w:space="0"/>
              <w:left w:val="single" w:color="auto" w:sz="4" w:space="0"/>
              <w:bottom w:val="single" w:color="auto" w:sz="4" w:space="0"/>
              <w:right w:val="single" w:color="auto" w:sz="4" w:space="0"/>
            </w:tcBorders>
            <w:vAlign w:val="center"/>
          </w:tcPr>
          <w:p w14:paraId="779B58D2">
            <w:pPr>
              <w:adjustRightInd w:val="0"/>
              <w:snapToGrid w:val="0"/>
              <w:spacing w:line="360" w:lineRule="auto"/>
              <w:jc w:val="center"/>
              <w:rPr>
                <w:rFonts w:ascii="宋体" w:cs="宋体"/>
                <w:kern w:val="0"/>
                <w:szCs w:val="21"/>
              </w:rPr>
            </w:pPr>
            <w:r>
              <w:rPr>
                <w:rFonts w:hint="eastAsia" w:ascii="宋体" w:hAnsi="宋体" w:cs="宋体"/>
                <w:kern w:val="0"/>
                <w:szCs w:val="21"/>
                <w:lang w:bidi="ar"/>
              </w:rPr>
              <w:t>备注</w:t>
            </w:r>
          </w:p>
        </w:tc>
      </w:tr>
      <w:tr w14:paraId="57B9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14:paraId="530D7A48">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14:paraId="4718F8EB">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24122444">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670616D3">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14:paraId="6FA6797C">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14:paraId="608F8C45">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14:paraId="7E052794">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14:paraId="26CC43EA">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14:paraId="05563843">
            <w:pPr>
              <w:adjustRightInd w:val="0"/>
              <w:snapToGrid w:val="0"/>
              <w:spacing w:line="360" w:lineRule="auto"/>
              <w:ind w:right="11"/>
              <w:rPr>
                <w:rFonts w:ascii="宋体" w:cs="宋体"/>
                <w:kern w:val="0"/>
                <w:szCs w:val="21"/>
              </w:rPr>
            </w:pPr>
          </w:p>
        </w:tc>
      </w:tr>
      <w:tr w14:paraId="17D1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14:paraId="6FDD833F">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14:paraId="2000F2E3">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5F72B0A0">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4DEED2E0">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14:paraId="5E1CB2AA">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14:paraId="0DFF150E">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14:paraId="0DD75FC7">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14:paraId="1A8216C8">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14:paraId="0BB0C70F">
            <w:pPr>
              <w:adjustRightInd w:val="0"/>
              <w:snapToGrid w:val="0"/>
              <w:spacing w:line="360" w:lineRule="auto"/>
              <w:ind w:right="11"/>
              <w:rPr>
                <w:rFonts w:ascii="宋体" w:cs="宋体"/>
                <w:kern w:val="0"/>
                <w:szCs w:val="21"/>
              </w:rPr>
            </w:pPr>
          </w:p>
        </w:tc>
      </w:tr>
      <w:tr w14:paraId="2653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14:paraId="50AEE55D">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14:paraId="60A20C88">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43C79EE3">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5C27505E">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14:paraId="6B43012F">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14:paraId="04915C84">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14:paraId="5796F1EB">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14:paraId="54CBA687">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14:paraId="23C060F0">
            <w:pPr>
              <w:adjustRightInd w:val="0"/>
              <w:snapToGrid w:val="0"/>
              <w:spacing w:line="360" w:lineRule="auto"/>
              <w:ind w:right="11"/>
              <w:rPr>
                <w:rFonts w:ascii="宋体" w:cs="宋体"/>
                <w:kern w:val="0"/>
                <w:szCs w:val="21"/>
              </w:rPr>
            </w:pPr>
          </w:p>
        </w:tc>
      </w:tr>
      <w:tr w14:paraId="66D5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14:paraId="6E5A4929">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14:paraId="18B594BF">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091817C4">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7C546C67">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14:paraId="4DCFA015">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14:paraId="313D186D">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14:paraId="0FDEDC6D">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14:paraId="73BAF85E">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14:paraId="66D725E2">
            <w:pPr>
              <w:adjustRightInd w:val="0"/>
              <w:snapToGrid w:val="0"/>
              <w:spacing w:line="360" w:lineRule="auto"/>
              <w:ind w:right="11"/>
              <w:rPr>
                <w:rFonts w:ascii="宋体" w:cs="宋体"/>
                <w:kern w:val="0"/>
                <w:szCs w:val="21"/>
              </w:rPr>
            </w:pPr>
          </w:p>
        </w:tc>
      </w:tr>
      <w:tr w14:paraId="494D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14:paraId="1C1765A3">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14:paraId="48A2E03A">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2B80EBE3">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0BE61CA3">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14:paraId="15E56366">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14:paraId="1C22ECCA">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14:paraId="02E2C5B9">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14:paraId="50C7F07F">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14:paraId="21620B03">
            <w:pPr>
              <w:adjustRightInd w:val="0"/>
              <w:snapToGrid w:val="0"/>
              <w:spacing w:line="360" w:lineRule="auto"/>
              <w:ind w:right="11"/>
              <w:rPr>
                <w:rFonts w:ascii="宋体" w:cs="宋体"/>
                <w:kern w:val="0"/>
                <w:szCs w:val="21"/>
              </w:rPr>
            </w:pPr>
          </w:p>
        </w:tc>
      </w:tr>
      <w:tr w14:paraId="5AC7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14:paraId="327E3CA1">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14:paraId="2FE8BF10">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0EF682BC">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14:paraId="2202296F">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14:paraId="47FC5792">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14:paraId="36B86A7C">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14:paraId="5BD9E6D8">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14:paraId="5179D777">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14:paraId="4A4BD8C1">
            <w:pPr>
              <w:adjustRightInd w:val="0"/>
              <w:snapToGrid w:val="0"/>
              <w:spacing w:line="360" w:lineRule="auto"/>
              <w:ind w:right="11"/>
              <w:rPr>
                <w:rFonts w:ascii="宋体" w:cs="宋体"/>
                <w:kern w:val="0"/>
                <w:szCs w:val="21"/>
              </w:rPr>
            </w:pPr>
          </w:p>
        </w:tc>
      </w:tr>
    </w:tbl>
    <w:p w14:paraId="2ADC9194">
      <w:pPr>
        <w:spacing w:line="360" w:lineRule="auto"/>
        <w:jc w:val="left"/>
        <w:rPr>
          <w:rFonts w:ascii="宋体" w:cs="宋体"/>
          <w:szCs w:val="21"/>
        </w:rPr>
      </w:pPr>
      <w:r>
        <w:rPr>
          <w:rFonts w:hint="eastAsia" w:ascii="宋体" w:hAnsi="宋体" w:cs="宋体"/>
          <w:szCs w:val="21"/>
          <w:lang w:bidi="ar"/>
        </w:rPr>
        <w:t>说明：</w:t>
      </w:r>
      <w:r>
        <w:rPr>
          <w:rFonts w:ascii="宋体" w:hAnsi="宋体" w:cs="宋体"/>
          <w:szCs w:val="21"/>
          <w:lang w:bidi="ar"/>
        </w:rPr>
        <w:t>1、按专业工程不同分别列表分类填写。</w:t>
      </w:r>
    </w:p>
    <w:p w14:paraId="6AC9A5B1">
      <w:pPr>
        <w:spacing w:line="360" w:lineRule="auto"/>
        <w:jc w:val="left"/>
        <w:rPr>
          <w:rFonts w:ascii="宋体" w:cs="宋体"/>
          <w:szCs w:val="21"/>
        </w:rPr>
      </w:pPr>
      <w:r>
        <w:rPr>
          <w:rFonts w:ascii="宋体" w:hAnsi="宋体" w:cs="宋体"/>
          <w:szCs w:val="21"/>
          <w:lang w:bidi="ar"/>
        </w:rPr>
        <w:t xml:space="preserve"> </w:t>
      </w:r>
    </w:p>
    <w:p w14:paraId="54E669B7">
      <w:pPr>
        <w:spacing w:line="360" w:lineRule="auto"/>
        <w:jc w:val="left"/>
        <w:rPr>
          <w:rFonts w:ascii="宋体" w:cs="宋体"/>
          <w:szCs w:val="21"/>
        </w:rPr>
      </w:pPr>
      <w:r>
        <w:rPr>
          <w:rFonts w:ascii="宋体" w:hAnsi="宋体" w:cs="宋体"/>
          <w:szCs w:val="21"/>
          <w:lang w:bidi="ar"/>
        </w:rPr>
        <w:t xml:space="preserve"> </w:t>
      </w:r>
    </w:p>
    <w:p w14:paraId="26727968">
      <w:pPr>
        <w:spacing w:line="360" w:lineRule="auto"/>
        <w:jc w:val="left"/>
        <w:rPr>
          <w:rFonts w:ascii="宋体" w:cs="宋体"/>
          <w:szCs w:val="21"/>
        </w:rPr>
      </w:pPr>
      <w:r>
        <w:rPr>
          <w:rFonts w:ascii="宋体" w:hAnsi="宋体" w:cs="宋体"/>
          <w:szCs w:val="21"/>
          <w:lang w:bidi="ar"/>
        </w:rPr>
        <w:t xml:space="preserve"> </w:t>
      </w:r>
    </w:p>
    <w:p w14:paraId="10A86227">
      <w:pPr>
        <w:spacing w:line="360" w:lineRule="auto"/>
        <w:jc w:val="left"/>
        <w:rPr>
          <w:rFonts w:ascii="宋体" w:cs="宋体"/>
          <w:szCs w:val="21"/>
        </w:rPr>
      </w:pPr>
      <w:r>
        <w:rPr>
          <w:rFonts w:ascii="宋体" w:hAnsi="宋体" w:cs="宋体"/>
          <w:szCs w:val="21"/>
          <w:lang w:bidi="ar"/>
        </w:rPr>
        <w:t xml:space="preserve"> </w:t>
      </w:r>
    </w:p>
    <w:p w14:paraId="26CA1DB4">
      <w:pPr>
        <w:topLinePunct/>
        <w:adjustRightInd w:val="0"/>
        <w:snapToGrid w:val="0"/>
        <w:spacing w:line="360" w:lineRule="auto"/>
        <w:ind w:firstLine="3360" w:firstLineChars="1600"/>
        <w:rPr>
          <w:rFonts w:ascii="宋体" w:cs="宋体"/>
          <w:spacing w:val="4"/>
          <w:kern w:val="0"/>
          <w:sz w:val="24"/>
          <w:szCs w:val="24"/>
        </w:rPr>
      </w:pPr>
      <w:r>
        <w:rPr>
          <w:rFonts w:ascii="宋体" w:hAnsi="宋体" w:cs="宋体"/>
          <w:szCs w:val="21"/>
          <w:lang w:bidi="ar"/>
        </w:rPr>
        <w:t xml:space="preserve"> </w:t>
      </w:r>
    </w:p>
    <w:p w14:paraId="32E24A53">
      <w:pPr>
        <w:spacing w:line="360" w:lineRule="auto"/>
        <w:rPr>
          <w:rFonts w:ascii="宋体" w:cs="宋体"/>
          <w:spacing w:val="4"/>
          <w:kern w:val="0"/>
          <w:sz w:val="24"/>
          <w:szCs w:val="24"/>
        </w:rPr>
        <w:sectPr>
          <w:pgSz w:w="11907" w:h="16840"/>
          <w:pgMar w:top="1418" w:right="1418" w:bottom="1418" w:left="1418" w:header="851" w:footer="851" w:gutter="0"/>
          <w:cols w:space="720" w:num="1"/>
          <w:docGrid w:type="lines" w:linePitch="312" w:charSpace="0"/>
        </w:sectPr>
      </w:pPr>
    </w:p>
    <w:p w14:paraId="2E4A1404">
      <w:pPr>
        <w:topLinePunct/>
        <w:adjustRightInd w:val="0"/>
        <w:snapToGrid w:val="0"/>
        <w:spacing w:after="156" w:afterLines="50"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4：投入主要施工机械设备表</w:t>
      </w:r>
    </w:p>
    <w:p w14:paraId="6AEEAA54">
      <w:pPr>
        <w:topLinePunct/>
        <w:adjustRightInd w:val="0"/>
        <w:snapToGrid w:val="0"/>
        <w:spacing w:before="312" w:beforeLines="100" w:line="360" w:lineRule="auto"/>
        <w:jc w:val="center"/>
        <w:rPr>
          <w:rFonts w:ascii="宋体" w:cs="宋体"/>
          <w:spacing w:val="4"/>
          <w:kern w:val="0"/>
          <w:sz w:val="36"/>
          <w:szCs w:val="36"/>
        </w:rPr>
      </w:pPr>
      <w:r>
        <w:rPr>
          <w:rFonts w:hint="eastAsia" w:ascii="宋体" w:hAnsi="宋体" w:cs="宋体"/>
          <w:b/>
          <w:spacing w:val="4"/>
          <w:kern w:val="0"/>
          <w:sz w:val="36"/>
          <w:szCs w:val="36"/>
          <w:lang w:bidi="ar"/>
        </w:rPr>
        <w:t>投入主要施工机械设备表</w:t>
      </w:r>
    </w:p>
    <w:tbl>
      <w:tblPr>
        <w:tblStyle w:val="36"/>
        <w:tblW w:w="849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32"/>
        <w:gridCol w:w="1625"/>
        <w:gridCol w:w="2100"/>
        <w:gridCol w:w="900"/>
        <w:gridCol w:w="900"/>
        <w:gridCol w:w="847"/>
        <w:gridCol w:w="816"/>
        <w:gridCol w:w="874"/>
      </w:tblGrid>
      <w:tr w14:paraId="484B14D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057" w:type="dxa"/>
            <w:gridSpan w:val="2"/>
            <w:vMerge w:val="restart"/>
            <w:tcBorders>
              <w:top w:val="single" w:color="auto" w:sz="2" w:space="0"/>
              <w:left w:val="single" w:color="auto" w:sz="2" w:space="0"/>
              <w:bottom w:val="single" w:color="auto" w:sz="6" w:space="0"/>
              <w:right w:val="single" w:color="auto" w:sz="6" w:space="0"/>
            </w:tcBorders>
            <w:vAlign w:val="center"/>
          </w:tcPr>
          <w:p w14:paraId="6109404A">
            <w:pPr>
              <w:spacing w:line="360" w:lineRule="auto"/>
              <w:jc w:val="center"/>
              <w:rPr>
                <w:rFonts w:ascii="宋体" w:cs="宋体"/>
                <w:szCs w:val="21"/>
              </w:rPr>
            </w:pPr>
            <w:r>
              <w:rPr>
                <w:rFonts w:hint="eastAsia" w:ascii="宋体" w:hAnsi="宋体" w:cs="宋体"/>
                <w:szCs w:val="21"/>
                <w:lang w:bidi="ar"/>
              </w:rPr>
              <w:t>名称及型号</w:t>
            </w:r>
          </w:p>
        </w:tc>
        <w:tc>
          <w:tcPr>
            <w:tcW w:w="6437" w:type="dxa"/>
            <w:gridSpan w:val="6"/>
            <w:tcBorders>
              <w:top w:val="single" w:color="auto" w:sz="2" w:space="0"/>
              <w:left w:val="single" w:color="auto" w:sz="6" w:space="0"/>
              <w:bottom w:val="single" w:color="auto" w:sz="6" w:space="0"/>
              <w:right w:val="single" w:color="auto" w:sz="2" w:space="0"/>
            </w:tcBorders>
            <w:vAlign w:val="center"/>
          </w:tcPr>
          <w:p w14:paraId="3AF446C0">
            <w:pPr>
              <w:spacing w:line="360" w:lineRule="auto"/>
              <w:jc w:val="center"/>
              <w:rPr>
                <w:rFonts w:ascii="宋体" w:cs="宋体"/>
                <w:szCs w:val="21"/>
              </w:rPr>
            </w:pPr>
            <w:r>
              <w:rPr>
                <w:rFonts w:hint="eastAsia" w:ascii="宋体" w:hAnsi="宋体" w:cs="宋体"/>
                <w:szCs w:val="21"/>
                <w:lang w:bidi="ar"/>
              </w:rPr>
              <w:t>申请单位能达到的程度简述（由申请单位填写）</w:t>
            </w:r>
          </w:p>
        </w:tc>
      </w:tr>
      <w:tr w14:paraId="0163C2C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057" w:type="dxa"/>
            <w:gridSpan w:val="2"/>
            <w:vMerge w:val="continue"/>
            <w:tcBorders>
              <w:top w:val="single" w:color="auto" w:sz="2" w:space="0"/>
              <w:left w:val="single" w:color="auto" w:sz="2" w:space="0"/>
              <w:bottom w:val="single" w:color="auto" w:sz="6" w:space="0"/>
              <w:right w:val="single" w:color="auto" w:sz="6" w:space="0"/>
            </w:tcBorders>
            <w:vAlign w:val="center"/>
          </w:tcPr>
          <w:p w14:paraId="036BFEFD">
            <w:pPr>
              <w:spacing w:line="360" w:lineRule="auto"/>
              <w:rPr>
                <w:sz w:val="20"/>
                <w:szCs w:val="20"/>
              </w:rPr>
            </w:pPr>
          </w:p>
        </w:tc>
        <w:tc>
          <w:tcPr>
            <w:tcW w:w="2100" w:type="dxa"/>
            <w:tcBorders>
              <w:top w:val="single" w:color="auto" w:sz="6" w:space="0"/>
              <w:left w:val="single" w:color="auto" w:sz="6" w:space="0"/>
              <w:bottom w:val="single" w:color="auto" w:sz="6" w:space="0"/>
              <w:right w:val="single" w:color="auto" w:sz="6" w:space="0"/>
            </w:tcBorders>
            <w:vAlign w:val="center"/>
          </w:tcPr>
          <w:p w14:paraId="6121D2D3">
            <w:pPr>
              <w:spacing w:line="360" w:lineRule="auto"/>
              <w:jc w:val="center"/>
              <w:rPr>
                <w:rFonts w:ascii="宋体" w:cs="宋体"/>
                <w:szCs w:val="21"/>
              </w:rPr>
            </w:pPr>
            <w:r>
              <w:rPr>
                <w:rFonts w:hint="eastAsia" w:ascii="宋体" w:hAnsi="宋体" w:cs="宋体"/>
                <w:szCs w:val="21"/>
                <w:lang w:bidi="ar"/>
              </w:rPr>
              <w:t>机械投入数量</w:t>
            </w:r>
          </w:p>
        </w:tc>
        <w:tc>
          <w:tcPr>
            <w:tcW w:w="4337" w:type="dxa"/>
            <w:gridSpan w:val="5"/>
            <w:tcBorders>
              <w:top w:val="single" w:color="auto" w:sz="6" w:space="0"/>
              <w:left w:val="single" w:color="auto" w:sz="6" w:space="0"/>
              <w:bottom w:val="single" w:color="auto" w:sz="6" w:space="0"/>
              <w:right w:val="single" w:color="auto" w:sz="2" w:space="0"/>
            </w:tcBorders>
            <w:vAlign w:val="center"/>
          </w:tcPr>
          <w:p w14:paraId="69A1DB37">
            <w:pPr>
              <w:spacing w:line="360" w:lineRule="auto"/>
              <w:jc w:val="center"/>
              <w:rPr>
                <w:rFonts w:ascii="宋体" w:cs="宋体"/>
                <w:szCs w:val="21"/>
              </w:rPr>
            </w:pPr>
            <w:r>
              <w:rPr>
                <w:rFonts w:hint="eastAsia" w:ascii="宋体" w:hAnsi="宋体" w:cs="宋体"/>
                <w:szCs w:val="21"/>
                <w:lang w:bidi="ar"/>
              </w:rPr>
              <w:t>投入本项目施工机械的情况（台套）</w:t>
            </w:r>
          </w:p>
        </w:tc>
      </w:tr>
      <w:tr w14:paraId="4A9F5A9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057" w:type="dxa"/>
            <w:gridSpan w:val="2"/>
            <w:tcBorders>
              <w:top w:val="single" w:color="auto" w:sz="6" w:space="0"/>
              <w:left w:val="single" w:color="auto" w:sz="2" w:space="0"/>
              <w:bottom w:val="single" w:color="auto" w:sz="6" w:space="0"/>
              <w:right w:val="single" w:color="auto" w:sz="6" w:space="0"/>
            </w:tcBorders>
            <w:vAlign w:val="center"/>
          </w:tcPr>
          <w:p w14:paraId="6B33C7B8">
            <w:pPr>
              <w:spacing w:line="360" w:lineRule="auto"/>
              <w:jc w:val="center"/>
              <w:rPr>
                <w:rFonts w:ascii="宋体" w:cs="宋体"/>
                <w:szCs w:val="21"/>
              </w:rPr>
            </w:pPr>
            <w:r>
              <w:rPr>
                <w:rFonts w:hint="eastAsia" w:ascii="宋体" w:hAnsi="宋体" w:cs="宋体"/>
                <w:szCs w:val="21"/>
                <w:lang w:bidi="ar"/>
              </w:rPr>
              <w:t>名</w:t>
            </w:r>
            <w:r>
              <w:rPr>
                <w:rFonts w:ascii="宋体" w:hAnsi="宋体" w:cs="宋体"/>
                <w:szCs w:val="21"/>
                <w:lang w:bidi="ar"/>
              </w:rPr>
              <w:t xml:space="preserve">     </w:t>
            </w:r>
            <w:r>
              <w:rPr>
                <w:rFonts w:hint="eastAsia" w:ascii="宋体" w:hAnsi="宋体" w:cs="宋体"/>
                <w:szCs w:val="21"/>
                <w:lang w:bidi="ar"/>
              </w:rPr>
              <w:t>称</w:t>
            </w:r>
          </w:p>
        </w:tc>
        <w:tc>
          <w:tcPr>
            <w:tcW w:w="2100" w:type="dxa"/>
            <w:tcBorders>
              <w:top w:val="single" w:color="auto" w:sz="6" w:space="0"/>
              <w:left w:val="single" w:color="auto" w:sz="6" w:space="0"/>
              <w:bottom w:val="single" w:color="auto" w:sz="6" w:space="0"/>
              <w:right w:val="single" w:color="auto" w:sz="6" w:space="0"/>
            </w:tcBorders>
            <w:vAlign w:val="center"/>
          </w:tcPr>
          <w:p w14:paraId="3C81DAFA">
            <w:pPr>
              <w:spacing w:line="360" w:lineRule="auto"/>
              <w:jc w:val="center"/>
              <w:rPr>
                <w:rFonts w:ascii="宋体" w:cs="宋体"/>
                <w:szCs w:val="21"/>
              </w:rPr>
            </w:pPr>
            <w:r>
              <w:rPr>
                <w:rFonts w:hint="eastAsia" w:ascii="宋体" w:hAnsi="宋体" w:cs="宋体"/>
                <w:szCs w:val="21"/>
                <w:lang w:bidi="ar"/>
              </w:rPr>
              <w:t>数量（台套）</w:t>
            </w:r>
          </w:p>
        </w:tc>
        <w:tc>
          <w:tcPr>
            <w:tcW w:w="900" w:type="dxa"/>
            <w:tcBorders>
              <w:top w:val="single" w:color="auto" w:sz="6" w:space="0"/>
              <w:left w:val="single" w:color="auto" w:sz="6" w:space="0"/>
              <w:bottom w:val="single" w:color="auto" w:sz="6" w:space="0"/>
              <w:right w:val="single" w:color="auto" w:sz="6" w:space="0"/>
            </w:tcBorders>
            <w:vAlign w:val="center"/>
          </w:tcPr>
          <w:p w14:paraId="5CBA74DF">
            <w:pPr>
              <w:spacing w:line="360" w:lineRule="auto"/>
              <w:jc w:val="center"/>
              <w:rPr>
                <w:rFonts w:ascii="宋体" w:cs="宋体"/>
                <w:szCs w:val="21"/>
              </w:rPr>
            </w:pPr>
            <w:r>
              <w:rPr>
                <w:rFonts w:hint="eastAsia" w:ascii="宋体" w:hAnsi="宋体" w:cs="宋体"/>
                <w:szCs w:val="21"/>
                <w:lang w:bidi="ar"/>
              </w:rPr>
              <w:t>小计</w:t>
            </w:r>
          </w:p>
        </w:tc>
        <w:tc>
          <w:tcPr>
            <w:tcW w:w="900" w:type="dxa"/>
            <w:tcBorders>
              <w:top w:val="single" w:color="auto" w:sz="6" w:space="0"/>
              <w:left w:val="single" w:color="auto" w:sz="6" w:space="0"/>
              <w:bottom w:val="single" w:color="auto" w:sz="6" w:space="0"/>
              <w:right w:val="single" w:color="auto" w:sz="6" w:space="0"/>
            </w:tcBorders>
            <w:vAlign w:val="center"/>
          </w:tcPr>
          <w:p w14:paraId="782276DC">
            <w:pPr>
              <w:spacing w:line="360" w:lineRule="auto"/>
              <w:jc w:val="center"/>
              <w:rPr>
                <w:rFonts w:ascii="宋体" w:cs="宋体"/>
                <w:szCs w:val="21"/>
              </w:rPr>
            </w:pPr>
            <w:r>
              <w:rPr>
                <w:rFonts w:hint="eastAsia" w:ascii="宋体" w:hAnsi="宋体" w:cs="宋体"/>
                <w:szCs w:val="21"/>
                <w:lang w:bidi="ar"/>
              </w:rPr>
              <w:t>新购</w:t>
            </w:r>
          </w:p>
        </w:tc>
        <w:tc>
          <w:tcPr>
            <w:tcW w:w="847" w:type="dxa"/>
            <w:tcBorders>
              <w:top w:val="single" w:color="auto" w:sz="6" w:space="0"/>
              <w:left w:val="single" w:color="auto" w:sz="6" w:space="0"/>
              <w:bottom w:val="single" w:color="auto" w:sz="6" w:space="0"/>
              <w:right w:val="single" w:color="auto" w:sz="6" w:space="0"/>
            </w:tcBorders>
            <w:vAlign w:val="center"/>
          </w:tcPr>
          <w:p w14:paraId="5D36CCAF">
            <w:pPr>
              <w:spacing w:line="360" w:lineRule="auto"/>
              <w:jc w:val="center"/>
              <w:rPr>
                <w:rFonts w:ascii="宋体" w:cs="宋体"/>
                <w:szCs w:val="21"/>
              </w:rPr>
            </w:pPr>
            <w:r>
              <w:rPr>
                <w:rFonts w:hint="eastAsia" w:ascii="宋体" w:hAnsi="宋体" w:cs="宋体"/>
                <w:szCs w:val="21"/>
                <w:lang w:bidi="ar"/>
              </w:rPr>
              <w:t>自有</w:t>
            </w:r>
          </w:p>
        </w:tc>
        <w:tc>
          <w:tcPr>
            <w:tcW w:w="816" w:type="dxa"/>
            <w:tcBorders>
              <w:top w:val="single" w:color="auto" w:sz="6" w:space="0"/>
              <w:left w:val="single" w:color="auto" w:sz="6" w:space="0"/>
              <w:bottom w:val="single" w:color="auto" w:sz="6" w:space="0"/>
              <w:right w:val="single" w:color="auto" w:sz="6" w:space="0"/>
            </w:tcBorders>
            <w:vAlign w:val="center"/>
          </w:tcPr>
          <w:p w14:paraId="1A572BAB">
            <w:pPr>
              <w:spacing w:line="360" w:lineRule="auto"/>
              <w:jc w:val="center"/>
              <w:rPr>
                <w:rFonts w:ascii="宋体" w:cs="宋体"/>
                <w:szCs w:val="21"/>
              </w:rPr>
            </w:pPr>
            <w:r>
              <w:rPr>
                <w:rFonts w:hint="eastAsia" w:ascii="宋体" w:hAnsi="宋体" w:cs="宋体"/>
                <w:szCs w:val="21"/>
                <w:lang w:bidi="ar"/>
              </w:rPr>
              <w:t>租赁</w:t>
            </w:r>
          </w:p>
        </w:tc>
        <w:tc>
          <w:tcPr>
            <w:tcW w:w="874" w:type="dxa"/>
            <w:tcBorders>
              <w:top w:val="single" w:color="auto" w:sz="6" w:space="0"/>
              <w:left w:val="single" w:color="auto" w:sz="6" w:space="0"/>
              <w:bottom w:val="single" w:color="auto" w:sz="6" w:space="0"/>
              <w:right w:val="single" w:color="auto" w:sz="2" w:space="0"/>
            </w:tcBorders>
            <w:vAlign w:val="center"/>
          </w:tcPr>
          <w:p w14:paraId="1D330DA6">
            <w:pPr>
              <w:spacing w:line="360" w:lineRule="auto"/>
              <w:jc w:val="center"/>
              <w:rPr>
                <w:rFonts w:ascii="宋体" w:cs="宋体"/>
                <w:szCs w:val="21"/>
              </w:rPr>
            </w:pPr>
            <w:r>
              <w:rPr>
                <w:rFonts w:hint="eastAsia" w:ascii="宋体" w:hAnsi="宋体" w:cs="宋体"/>
                <w:szCs w:val="21"/>
                <w:lang w:bidi="ar"/>
              </w:rPr>
              <w:t>型号</w:t>
            </w:r>
          </w:p>
        </w:tc>
      </w:tr>
      <w:tr w14:paraId="5256F3B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restart"/>
            <w:tcBorders>
              <w:top w:val="single" w:color="auto" w:sz="6" w:space="0"/>
              <w:left w:val="single" w:color="auto" w:sz="2" w:space="0"/>
              <w:bottom w:val="single" w:color="auto" w:sz="6" w:space="0"/>
              <w:right w:val="single" w:color="auto" w:sz="6" w:space="0"/>
            </w:tcBorders>
            <w:vAlign w:val="center"/>
          </w:tcPr>
          <w:p w14:paraId="5E624E88">
            <w:pPr>
              <w:spacing w:line="360" w:lineRule="auto"/>
              <w:jc w:val="left"/>
              <w:rPr>
                <w:rFonts w:ascii="宋体" w:cs="宋体"/>
                <w:szCs w:val="21"/>
              </w:rPr>
            </w:pPr>
            <w:r>
              <w:rPr>
                <w:rFonts w:hint="eastAsia" w:ascii="宋体" w:hAnsi="宋体" w:cs="宋体"/>
                <w:szCs w:val="21"/>
                <w:lang w:bidi="ar"/>
              </w:rPr>
              <w:t>施工机械设备</w:t>
            </w:r>
          </w:p>
        </w:tc>
        <w:tc>
          <w:tcPr>
            <w:tcW w:w="1625" w:type="dxa"/>
            <w:tcBorders>
              <w:top w:val="single" w:color="auto" w:sz="6" w:space="0"/>
              <w:left w:val="single" w:color="auto" w:sz="6" w:space="0"/>
              <w:bottom w:val="single" w:color="auto" w:sz="6" w:space="0"/>
              <w:right w:val="single" w:color="auto" w:sz="6" w:space="0"/>
            </w:tcBorders>
            <w:vAlign w:val="center"/>
          </w:tcPr>
          <w:p w14:paraId="7C6B99C9">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46F7A0D1">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24E141E0">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70A900F1">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1E962433">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00F77BBE">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3152D8E1">
            <w:pPr>
              <w:spacing w:line="360" w:lineRule="auto"/>
              <w:jc w:val="left"/>
              <w:rPr>
                <w:rFonts w:ascii="宋体" w:cs="宋体"/>
                <w:szCs w:val="21"/>
              </w:rPr>
            </w:pPr>
          </w:p>
        </w:tc>
      </w:tr>
      <w:tr w14:paraId="2E6E88D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6CCFF5B3">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0111CA1E">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22839E91">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2E66E6F6">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3CB738E2">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5C0DF933">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1F1DF970">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5BF70458">
            <w:pPr>
              <w:spacing w:line="360" w:lineRule="auto"/>
              <w:jc w:val="left"/>
              <w:rPr>
                <w:rFonts w:ascii="宋体" w:cs="宋体"/>
                <w:szCs w:val="21"/>
              </w:rPr>
            </w:pPr>
          </w:p>
        </w:tc>
      </w:tr>
      <w:tr w14:paraId="6622F48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6183CCDC">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1856F555">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5B0E7673">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54E2F8EF">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2274DCE4">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784AD82A">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6A53AC15">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26FD7FF7">
            <w:pPr>
              <w:spacing w:line="360" w:lineRule="auto"/>
              <w:jc w:val="left"/>
              <w:rPr>
                <w:rFonts w:ascii="宋体" w:cs="宋体"/>
                <w:szCs w:val="21"/>
              </w:rPr>
            </w:pPr>
          </w:p>
        </w:tc>
      </w:tr>
      <w:tr w14:paraId="416303B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660AE788">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4B61311C">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6AA5DDCE">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783B117B">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0D1AA03C">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5181DDB6">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7E2366A1">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2F2534B0">
            <w:pPr>
              <w:spacing w:line="360" w:lineRule="auto"/>
              <w:jc w:val="left"/>
              <w:rPr>
                <w:rFonts w:ascii="宋体" w:cs="宋体"/>
                <w:szCs w:val="21"/>
              </w:rPr>
            </w:pPr>
          </w:p>
        </w:tc>
      </w:tr>
      <w:tr w14:paraId="28D5E8C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0E91D9F9">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0C63E72C">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6FA841EC">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24F5EAC1">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093BB6DF">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52E34ACC">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74B96061">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06B35524">
            <w:pPr>
              <w:spacing w:line="360" w:lineRule="auto"/>
              <w:jc w:val="left"/>
              <w:rPr>
                <w:rFonts w:ascii="宋体" w:cs="宋体"/>
                <w:szCs w:val="21"/>
              </w:rPr>
            </w:pPr>
          </w:p>
        </w:tc>
      </w:tr>
      <w:tr w14:paraId="4C0C94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314FAB3A">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5868ABDB">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4295DDF4">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0A70BAFA">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21C1BA6D">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2019A484">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12C92948">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4A417404">
            <w:pPr>
              <w:spacing w:line="360" w:lineRule="auto"/>
              <w:jc w:val="left"/>
              <w:rPr>
                <w:rFonts w:ascii="宋体" w:cs="宋体"/>
                <w:szCs w:val="21"/>
              </w:rPr>
            </w:pPr>
          </w:p>
        </w:tc>
      </w:tr>
      <w:tr w14:paraId="46CD2EB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19AA8EB5">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3F3167CE">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65683090">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691BDF46">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6D516DE6">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67F1F8DA">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48E4BD67">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0A42FC14">
            <w:pPr>
              <w:spacing w:line="360" w:lineRule="auto"/>
              <w:jc w:val="left"/>
              <w:rPr>
                <w:rFonts w:ascii="宋体" w:cs="宋体"/>
                <w:szCs w:val="21"/>
              </w:rPr>
            </w:pPr>
          </w:p>
        </w:tc>
      </w:tr>
      <w:tr w14:paraId="3E2BAD7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4885AC5F">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4B329174">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6E02D9EB">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7E6EF0D9">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011AA501">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7638C7B0">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7B51B135">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080836D1">
            <w:pPr>
              <w:spacing w:line="360" w:lineRule="auto"/>
              <w:jc w:val="left"/>
              <w:rPr>
                <w:rFonts w:ascii="宋体" w:cs="宋体"/>
                <w:szCs w:val="21"/>
              </w:rPr>
            </w:pPr>
          </w:p>
        </w:tc>
      </w:tr>
      <w:tr w14:paraId="392C4DA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restart"/>
            <w:tcBorders>
              <w:top w:val="single" w:color="auto" w:sz="6" w:space="0"/>
              <w:left w:val="single" w:color="auto" w:sz="2" w:space="0"/>
              <w:bottom w:val="single" w:color="auto" w:sz="6" w:space="0"/>
              <w:right w:val="single" w:color="auto" w:sz="6" w:space="0"/>
            </w:tcBorders>
            <w:vAlign w:val="center"/>
          </w:tcPr>
          <w:p w14:paraId="2CA9A6C3">
            <w:pPr>
              <w:spacing w:line="360" w:lineRule="auto"/>
              <w:jc w:val="left"/>
              <w:rPr>
                <w:rFonts w:ascii="宋体" w:cs="宋体"/>
                <w:szCs w:val="21"/>
              </w:rPr>
            </w:pPr>
            <w:r>
              <w:rPr>
                <w:rFonts w:hint="eastAsia" w:ascii="宋体" w:hAnsi="宋体" w:cs="宋体"/>
                <w:szCs w:val="21"/>
                <w:lang w:bidi="ar"/>
              </w:rPr>
              <w:t>其他设备</w:t>
            </w:r>
          </w:p>
        </w:tc>
        <w:tc>
          <w:tcPr>
            <w:tcW w:w="1625" w:type="dxa"/>
            <w:tcBorders>
              <w:top w:val="single" w:color="auto" w:sz="6" w:space="0"/>
              <w:left w:val="single" w:color="auto" w:sz="6" w:space="0"/>
              <w:bottom w:val="single" w:color="auto" w:sz="6" w:space="0"/>
              <w:right w:val="single" w:color="auto" w:sz="6" w:space="0"/>
            </w:tcBorders>
            <w:vAlign w:val="center"/>
          </w:tcPr>
          <w:p w14:paraId="036F5119">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6086DFC8">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3143E23C">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144AE4D3">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18394201">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67A5E18C">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61CAB91C">
            <w:pPr>
              <w:spacing w:line="360" w:lineRule="auto"/>
              <w:jc w:val="left"/>
              <w:rPr>
                <w:rFonts w:ascii="宋体" w:cs="宋体"/>
                <w:szCs w:val="21"/>
              </w:rPr>
            </w:pPr>
          </w:p>
        </w:tc>
      </w:tr>
      <w:tr w14:paraId="473A068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73ACABE7">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424BB6C0">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6DAECB13">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65B1843F">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662B57E6">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27D80BCA">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26491A2D">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5D7E095C">
            <w:pPr>
              <w:spacing w:line="360" w:lineRule="auto"/>
              <w:jc w:val="left"/>
              <w:rPr>
                <w:rFonts w:ascii="宋体" w:cs="宋体"/>
                <w:szCs w:val="21"/>
              </w:rPr>
            </w:pPr>
          </w:p>
        </w:tc>
      </w:tr>
      <w:tr w14:paraId="7B2E1F9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18196FC4">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14:paraId="22E17C4F">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14:paraId="3F6AAED4">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7AC1C378">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14:paraId="7674C53B">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14:paraId="78BF6556">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619F8CA6">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14:paraId="40E3B89C">
            <w:pPr>
              <w:spacing w:line="360" w:lineRule="auto"/>
              <w:jc w:val="left"/>
              <w:rPr>
                <w:rFonts w:ascii="宋体" w:cs="宋体"/>
                <w:szCs w:val="21"/>
              </w:rPr>
            </w:pPr>
          </w:p>
        </w:tc>
      </w:tr>
      <w:tr w14:paraId="55CC9AC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14:paraId="338006A1">
            <w:pPr>
              <w:spacing w:line="360" w:lineRule="auto"/>
              <w:rPr>
                <w:sz w:val="20"/>
                <w:szCs w:val="20"/>
              </w:rPr>
            </w:pPr>
          </w:p>
        </w:tc>
        <w:tc>
          <w:tcPr>
            <w:tcW w:w="1625" w:type="dxa"/>
            <w:tcBorders>
              <w:top w:val="single" w:color="auto" w:sz="6" w:space="0"/>
              <w:left w:val="single" w:color="auto" w:sz="6" w:space="0"/>
              <w:bottom w:val="single" w:color="auto" w:sz="2" w:space="0"/>
              <w:right w:val="single" w:color="auto" w:sz="6" w:space="0"/>
            </w:tcBorders>
            <w:vAlign w:val="center"/>
          </w:tcPr>
          <w:p w14:paraId="518B2FAB">
            <w:pPr>
              <w:spacing w:line="360" w:lineRule="auto"/>
              <w:jc w:val="left"/>
              <w:rPr>
                <w:rFonts w:ascii="宋体" w:cs="宋体"/>
                <w:szCs w:val="21"/>
              </w:rPr>
            </w:pPr>
            <w:r>
              <w:rPr>
                <w:rFonts w:hint="eastAsia" w:ascii="宋体" w:hAnsi="宋体" w:cs="宋体"/>
                <w:szCs w:val="21"/>
                <w:lang w:bidi="ar"/>
              </w:rPr>
              <w:t>…</w:t>
            </w:r>
          </w:p>
        </w:tc>
        <w:tc>
          <w:tcPr>
            <w:tcW w:w="2100" w:type="dxa"/>
            <w:tcBorders>
              <w:top w:val="single" w:color="auto" w:sz="6" w:space="0"/>
              <w:left w:val="single" w:color="auto" w:sz="6" w:space="0"/>
              <w:bottom w:val="single" w:color="auto" w:sz="2" w:space="0"/>
              <w:right w:val="single" w:color="auto" w:sz="6" w:space="0"/>
            </w:tcBorders>
            <w:vAlign w:val="center"/>
          </w:tcPr>
          <w:p w14:paraId="63B0A383">
            <w:pPr>
              <w:spacing w:line="360" w:lineRule="auto"/>
              <w:jc w:val="left"/>
              <w:rPr>
                <w:rFonts w:ascii="宋体" w:cs="宋体"/>
                <w:szCs w:val="21"/>
              </w:rPr>
            </w:pPr>
          </w:p>
        </w:tc>
        <w:tc>
          <w:tcPr>
            <w:tcW w:w="900" w:type="dxa"/>
            <w:tcBorders>
              <w:top w:val="single" w:color="auto" w:sz="6" w:space="0"/>
              <w:left w:val="single" w:color="auto" w:sz="6" w:space="0"/>
              <w:bottom w:val="single" w:color="auto" w:sz="2" w:space="0"/>
              <w:right w:val="single" w:color="auto" w:sz="6" w:space="0"/>
            </w:tcBorders>
            <w:vAlign w:val="center"/>
          </w:tcPr>
          <w:p w14:paraId="0A7DC41E">
            <w:pPr>
              <w:spacing w:line="360" w:lineRule="auto"/>
              <w:jc w:val="left"/>
              <w:rPr>
                <w:rFonts w:ascii="宋体" w:cs="宋体"/>
                <w:szCs w:val="21"/>
              </w:rPr>
            </w:pPr>
          </w:p>
        </w:tc>
        <w:tc>
          <w:tcPr>
            <w:tcW w:w="900" w:type="dxa"/>
            <w:tcBorders>
              <w:top w:val="single" w:color="auto" w:sz="6" w:space="0"/>
              <w:left w:val="single" w:color="auto" w:sz="6" w:space="0"/>
              <w:bottom w:val="single" w:color="auto" w:sz="2" w:space="0"/>
              <w:right w:val="single" w:color="auto" w:sz="6" w:space="0"/>
            </w:tcBorders>
            <w:vAlign w:val="center"/>
          </w:tcPr>
          <w:p w14:paraId="15D9591D">
            <w:pPr>
              <w:spacing w:line="360" w:lineRule="auto"/>
              <w:jc w:val="left"/>
              <w:rPr>
                <w:rFonts w:ascii="宋体" w:cs="宋体"/>
                <w:szCs w:val="21"/>
              </w:rPr>
            </w:pPr>
          </w:p>
        </w:tc>
        <w:tc>
          <w:tcPr>
            <w:tcW w:w="847" w:type="dxa"/>
            <w:tcBorders>
              <w:top w:val="single" w:color="auto" w:sz="6" w:space="0"/>
              <w:left w:val="single" w:color="auto" w:sz="6" w:space="0"/>
              <w:bottom w:val="single" w:color="auto" w:sz="2" w:space="0"/>
              <w:right w:val="single" w:color="auto" w:sz="6" w:space="0"/>
            </w:tcBorders>
            <w:vAlign w:val="center"/>
          </w:tcPr>
          <w:p w14:paraId="4E3C7970">
            <w:pPr>
              <w:spacing w:line="360" w:lineRule="auto"/>
              <w:jc w:val="left"/>
              <w:rPr>
                <w:rFonts w:ascii="宋体" w:cs="宋体"/>
                <w:szCs w:val="21"/>
              </w:rPr>
            </w:pPr>
          </w:p>
        </w:tc>
        <w:tc>
          <w:tcPr>
            <w:tcW w:w="816" w:type="dxa"/>
            <w:tcBorders>
              <w:top w:val="single" w:color="auto" w:sz="6" w:space="0"/>
              <w:left w:val="single" w:color="auto" w:sz="6" w:space="0"/>
              <w:bottom w:val="single" w:color="auto" w:sz="2" w:space="0"/>
              <w:right w:val="single" w:color="auto" w:sz="6" w:space="0"/>
            </w:tcBorders>
            <w:vAlign w:val="center"/>
          </w:tcPr>
          <w:p w14:paraId="010B979B">
            <w:pPr>
              <w:spacing w:line="360" w:lineRule="auto"/>
              <w:jc w:val="left"/>
              <w:rPr>
                <w:rFonts w:ascii="宋体" w:cs="宋体"/>
                <w:szCs w:val="21"/>
              </w:rPr>
            </w:pPr>
          </w:p>
        </w:tc>
        <w:tc>
          <w:tcPr>
            <w:tcW w:w="874" w:type="dxa"/>
            <w:tcBorders>
              <w:top w:val="single" w:color="auto" w:sz="6" w:space="0"/>
              <w:left w:val="single" w:color="auto" w:sz="6" w:space="0"/>
              <w:bottom w:val="single" w:color="auto" w:sz="2" w:space="0"/>
              <w:right w:val="single" w:color="auto" w:sz="2" w:space="0"/>
            </w:tcBorders>
            <w:vAlign w:val="center"/>
          </w:tcPr>
          <w:p w14:paraId="34C3C796">
            <w:pPr>
              <w:spacing w:line="360" w:lineRule="auto"/>
              <w:jc w:val="left"/>
              <w:rPr>
                <w:rFonts w:ascii="宋体" w:cs="宋体"/>
                <w:szCs w:val="21"/>
              </w:rPr>
            </w:pPr>
          </w:p>
        </w:tc>
      </w:tr>
    </w:tbl>
    <w:p w14:paraId="255A04F1">
      <w:pPr>
        <w:topLinePunct/>
        <w:adjustRightInd w:val="0"/>
        <w:snapToGrid w:val="0"/>
        <w:spacing w:before="156" w:beforeLines="50" w:line="360" w:lineRule="auto"/>
        <w:ind w:firstLine="436" w:firstLineChars="200"/>
        <w:rPr>
          <w:rFonts w:ascii="宋体" w:cs="宋体"/>
          <w:spacing w:val="4"/>
          <w:kern w:val="0"/>
          <w:szCs w:val="21"/>
        </w:rPr>
      </w:pPr>
      <w:r>
        <w:rPr>
          <w:rFonts w:hint="eastAsia" w:ascii="宋体" w:hAnsi="宋体" w:cs="宋体"/>
          <w:spacing w:val="4"/>
          <w:kern w:val="0"/>
          <w:szCs w:val="21"/>
          <w:lang w:bidi="ar"/>
        </w:rPr>
        <w:t>注：设备名称及要求数量由投标人视本工程具体情况结合招标人对本工程的具体要求自行配备；</w:t>
      </w:r>
    </w:p>
    <w:p w14:paraId="097C6879">
      <w:pPr>
        <w:topLinePunct/>
        <w:adjustRightInd w:val="0"/>
        <w:snapToGrid w:val="0"/>
        <w:spacing w:after="156" w:afterLines="50" w:line="360" w:lineRule="auto"/>
        <w:outlineLvl w:val="3"/>
        <w:rPr>
          <w:rFonts w:ascii="宋体" w:cs="宋体"/>
          <w:spacing w:val="4"/>
          <w:kern w:val="0"/>
          <w:sz w:val="24"/>
          <w:szCs w:val="24"/>
        </w:rPr>
      </w:pPr>
      <w:r>
        <w:rPr>
          <w:rFonts w:ascii="宋体" w:cs="宋体"/>
          <w:spacing w:val="4"/>
          <w:kern w:val="0"/>
          <w:sz w:val="24"/>
          <w:szCs w:val="24"/>
          <w:lang w:bidi="ar"/>
        </w:rPr>
        <w:br w:type="page"/>
      </w: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5：资金使用计划表</w:t>
      </w:r>
    </w:p>
    <w:p w14:paraId="04C0920C">
      <w:pPr>
        <w:topLinePunct/>
        <w:adjustRightInd w:val="0"/>
        <w:snapToGrid w:val="0"/>
        <w:spacing w:line="360" w:lineRule="auto"/>
        <w:jc w:val="center"/>
        <w:rPr>
          <w:rFonts w:ascii="宋体" w:cs="宋体"/>
          <w:spacing w:val="4"/>
          <w:kern w:val="0"/>
          <w:sz w:val="36"/>
          <w:szCs w:val="36"/>
        </w:rPr>
      </w:pPr>
      <w:r>
        <w:rPr>
          <w:rFonts w:hint="eastAsia" w:ascii="宋体" w:hAnsi="宋体" w:cs="宋体"/>
          <w:b/>
          <w:spacing w:val="4"/>
          <w:kern w:val="0"/>
          <w:sz w:val="36"/>
          <w:szCs w:val="36"/>
          <w:lang w:bidi="ar"/>
        </w:rPr>
        <w:t>资金使用计划表</w:t>
      </w:r>
    </w:p>
    <w:tbl>
      <w:tblPr>
        <w:tblStyle w:val="36"/>
        <w:tblW w:w="8403" w:type="dxa"/>
        <w:jc w:val="center"/>
        <w:tblLayout w:type="fixed"/>
        <w:tblCellMar>
          <w:top w:w="0" w:type="dxa"/>
          <w:left w:w="108" w:type="dxa"/>
          <w:bottom w:w="0" w:type="dxa"/>
          <w:right w:w="108" w:type="dxa"/>
        </w:tblCellMar>
      </w:tblPr>
      <w:tblGrid>
        <w:gridCol w:w="2152"/>
        <w:gridCol w:w="2140"/>
        <w:gridCol w:w="2140"/>
        <w:gridCol w:w="1971"/>
      </w:tblGrid>
      <w:tr w14:paraId="5ECC9F3B">
        <w:tblPrEx>
          <w:tblCellMar>
            <w:top w:w="0" w:type="dxa"/>
            <w:left w:w="108" w:type="dxa"/>
            <w:bottom w:w="0" w:type="dxa"/>
            <w:right w:w="108" w:type="dxa"/>
          </w:tblCellMar>
        </w:tblPrEx>
        <w:trPr>
          <w:trHeight w:val="496" w:hRule="atLeast"/>
          <w:jc w:val="center"/>
        </w:trPr>
        <w:tc>
          <w:tcPr>
            <w:tcW w:w="2152" w:type="dxa"/>
            <w:vMerge w:val="restart"/>
            <w:tcBorders>
              <w:top w:val="single" w:color="auto" w:sz="4" w:space="0"/>
              <w:left w:val="single" w:color="auto" w:sz="4" w:space="0"/>
              <w:bottom w:val="single" w:color="auto" w:sz="6" w:space="0"/>
              <w:right w:val="single" w:color="auto" w:sz="6" w:space="0"/>
            </w:tcBorders>
            <w:vAlign w:val="center"/>
          </w:tcPr>
          <w:p w14:paraId="6AAF90A7">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从开工月算起的时间（月）</w:t>
            </w:r>
          </w:p>
        </w:tc>
        <w:tc>
          <w:tcPr>
            <w:tcW w:w="4280" w:type="dxa"/>
            <w:gridSpan w:val="2"/>
            <w:tcBorders>
              <w:top w:val="single" w:color="auto" w:sz="4" w:space="0"/>
              <w:left w:val="nil"/>
              <w:bottom w:val="single" w:color="auto" w:sz="6" w:space="0"/>
              <w:right w:val="single" w:color="auto" w:sz="6" w:space="0"/>
            </w:tcBorders>
            <w:vAlign w:val="center"/>
          </w:tcPr>
          <w:p w14:paraId="6C4D3CA5">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资金使用计划</w:t>
            </w:r>
          </w:p>
        </w:tc>
        <w:tc>
          <w:tcPr>
            <w:tcW w:w="1971" w:type="dxa"/>
            <w:vMerge w:val="restart"/>
            <w:tcBorders>
              <w:top w:val="single" w:color="auto" w:sz="4" w:space="0"/>
              <w:left w:val="nil"/>
              <w:bottom w:val="single" w:color="auto" w:sz="6" w:space="0"/>
              <w:right w:val="single" w:color="auto" w:sz="4" w:space="0"/>
            </w:tcBorders>
            <w:vAlign w:val="center"/>
          </w:tcPr>
          <w:p w14:paraId="6A1C67F2">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备注</w:t>
            </w:r>
          </w:p>
        </w:tc>
      </w:tr>
      <w:tr w14:paraId="0F6F1D82">
        <w:tblPrEx>
          <w:tblCellMar>
            <w:top w:w="0" w:type="dxa"/>
            <w:left w:w="108" w:type="dxa"/>
            <w:bottom w:w="0" w:type="dxa"/>
            <w:right w:w="108" w:type="dxa"/>
          </w:tblCellMar>
        </w:tblPrEx>
        <w:trPr>
          <w:trHeight w:val="562" w:hRule="atLeast"/>
          <w:jc w:val="center"/>
        </w:trPr>
        <w:tc>
          <w:tcPr>
            <w:tcW w:w="2152" w:type="dxa"/>
            <w:vMerge w:val="continue"/>
            <w:tcBorders>
              <w:top w:val="single" w:color="auto" w:sz="4" w:space="0"/>
              <w:left w:val="single" w:color="auto" w:sz="4" w:space="0"/>
              <w:bottom w:val="single" w:color="auto" w:sz="6" w:space="0"/>
              <w:right w:val="single" w:color="auto" w:sz="6" w:space="0"/>
            </w:tcBorders>
            <w:vAlign w:val="center"/>
          </w:tcPr>
          <w:p w14:paraId="6B057EFC">
            <w:pPr>
              <w:spacing w:line="360" w:lineRule="auto"/>
              <w:rPr>
                <w:sz w:val="20"/>
                <w:szCs w:val="20"/>
              </w:rPr>
            </w:pPr>
          </w:p>
        </w:tc>
        <w:tc>
          <w:tcPr>
            <w:tcW w:w="2140" w:type="dxa"/>
            <w:tcBorders>
              <w:top w:val="single" w:color="auto" w:sz="6" w:space="0"/>
              <w:left w:val="nil"/>
              <w:bottom w:val="single" w:color="auto" w:sz="6" w:space="0"/>
              <w:right w:val="single" w:color="auto" w:sz="6" w:space="0"/>
            </w:tcBorders>
            <w:vAlign w:val="center"/>
          </w:tcPr>
          <w:p w14:paraId="4CE5809C">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分期（</w:t>
            </w:r>
            <w:r>
              <w:rPr>
                <w:rFonts w:ascii="宋体" w:hAnsi="宋体" w:cs="宋体"/>
                <w:spacing w:val="4"/>
                <w:sz w:val="24"/>
                <w:szCs w:val="24"/>
                <w:lang w:bidi="ar"/>
              </w:rPr>
              <w:t>%）</w:t>
            </w:r>
          </w:p>
        </w:tc>
        <w:tc>
          <w:tcPr>
            <w:tcW w:w="2140" w:type="dxa"/>
            <w:tcBorders>
              <w:top w:val="single" w:color="auto" w:sz="6" w:space="0"/>
              <w:left w:val="nil"/>
              <w:bottom w:val="single" w:color="auto" w:sz="6" w:space="0"/>
              <w:right w:val="single" w:color="auto" w:sz="6" w:space="0"/>
            </w:tcBorders>
            <w:vAlign w:val="center"/>
          </w:tcPr>
          <w:p w14:paraId="1B83AC47">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累计（</w:t>
            </w:r>
            <w:r>
              <w:rPr>
                <w:rFonts w:ascii="宋体" w:hAnsi="宋体" w:cs="宋体"/>
                <w:spacing w:val="4"/>
                <w:sz w:val="24"/>
                <w:szCs w:val="24"/>
                <w:lang w:bidi="ar"/>
              </w:rPr>
              <w:t>%）</w:t>
            </w:r>
          </w:p>
        </w:tc>
        <w:tc>
          <w:tcPr>
            <w:tcW w:w="1971" w:type="dxa"/>
            <w:vMerge w:val="continue"/>
            <w:tcBorders>
              <w:top w:val="single" w:color="auto" w:sz="4" w:space="0"/>
              <w:left w:val="nil"/>
              <w:bottom w:val="single" w:color="auto" w:sz="6" w:space="0"/>
              <w:right w:val="single" w:color="auto" w:sz="4" w:space="0"/>
            </w:tcBorders>
            <w:vAlign w:val="center"/>
          </w:tcPr>
          <w:p w14:paraId="2574DDD6">
            <w:pPr>
              <w:spacing w:line="360" w:lineRule="auto"/>
              <w:rPr>
                <w:sz w:val="20"/>
                <w:szCs w:val="20"/>
              </w:rPr>
            </w:pPr>
          </w:p>
        </w:tc>
      </w:tr>
      <w:tr w14:paraId="492A8FC3">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34CBB1A2">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预付款</w:t>
            </w:r>
          </w:p>
        </w:tc>
        <w:tc>
          <w:tcPr>
            <w:tcW w:w="2140" w:type="dxa"/>
            <w:tcBorders>
              <w:top w:val="single" w:color="auto" w:sz="6" w:space="0"/>
              <w:left w:val="nil"/>
              <w:bottom w:val="single" w:color="auto" w:sz="6" w:space="0"/>
              <w:right w:val="single" w:color="auto" w:sz="6" w:space="0"/>
            </w:tcBorders>
            <w:vAlign w:val="center"/>
          </w:tcPr>
          <w:p w14:paraId="056A708B">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5F6C2C0F">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53E311B1">
            <w:pPr>
              <w:topLinePunct/>
              <w:adjustRightInd w:val="0"/>
              <w:snapToGrid w:val="0"/>
              <w:spacing w:line="360" w:lineRule="auto"/>
              <w:ind w:left="479"/>
              <w:jc w:val="center"/>
              <w:rPr>
                <w:rFonts w:ascii="宋体" w:cs="宋体"/>
                <w:spacing w:val="4"/>
                <w:sz w:val="24"/>
                <w:szCs w:val="24"/>
              </w:rPr>
            </w:pPr>
          </w:p>
        </w:tc>
      </w:tr>
      <w:tr w14:paraId="53920158">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00DA0B3A">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1月</w:t>
            </w:r>
          </w:p>
        </w:tc>
        <w:tc>
          <w:tcPr>
            <w:tcW w:w="2140" w:type="dxa"/>
            <w:tcBorders>
              <w:top w:val="single" w:color="auto" w:sz="6" w:space="0"/>
              <w:left w:val="nil"/>
              <w:bottom w:val="single" w:color="auto" w:sz="6" w:space="0"/>
              <w:right w:val="single" w:color="auto" w:sz="6" w:space="0"/>
            </w:tcBorders>
            <w:vAlign w:val="center"/>
          </w:tcPr>
          <w:p w14:paraId="47ED6C50">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7A611466">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79588277">
            <w:pPr>
              <w:topLinePunct/>
              <w:adjustRightInd w:val="0"/>
              <w:snapToGrid w:val="0"/>
              <w:spacing w:line="360" w:lineRule="auto"/>
              <w:ind w:left="479"/>
              <w:jc w:val="center"/>
              <w:rPr>
                <w:rFonts w:ascii="宋体" w:cs="宋体"/>
                <w:spacing w:val="4"/>
                <w:sz w:val="24"/>
                <w:szCs w:val="24"/>
              </w:rPr>
            </w:pPr>
          </w:p>
        </w:tc>
      </w:tr>
      <w:tr w14:paraId="06E6579A">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234A7F63">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2月</w:t>
            </w:r>
          </w:p>
        </w:tc>
        <w:tc>
          <w:tcPr>
            <w:tcW w:w="2140" w:type="dxa"/>
            <w:tcBorders>
              <w:top w:val="single" w:color="auto" w:sz="6" w:space="0"/>
              <w:left w:val="nil"/>
              <w:bottom w:val="single" w:color="auto" w:sz="6" w:space="0"/>
              <w:right w:val="single" w:color="auto" w:sz="6" w:space="0"/>
            </w:tcBorders>
            <w:vAlign w:val="center"/>
          </w:tcPr>
          <w:p w14:paraId="7C05BA73">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02CEC48B">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5156B83A">
            <w:pPr>
              <w:topLinePunct/>
              <w:adjustRightInd w:val="0"/>
              <w:snapToGrid w:val="0"/>
              <w:spacing w:line="360" w:lineRule="auto"/>
              <w:ind w:left="479"/>
              <w:jc w:val="center"/>
              <w:rPr>
                <w:rFonts w:ascii="宋体" w:cs="宋体"/>
                <w:spacing w:val="4"/>
                <w:sz w:val="24"/>
                <w:szCs w:val="24"/>
              </w:rPr>
            </w:pPr>
          </w:p>
        </w:tc>
      </w:tr>
      <w:tr w14:paraId="13377220">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4DBB60D9">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3月</w:t>
            </w:r>
          </w:p>
        </w:tc>
        <w:tc>
          <w:tcPr>
            <w:tcW w:w="2140" w:type="dxa"/>
            <w:tcBorders>
              <w:top w:val="single" w:color="auto" w:sz="6" w:space="0"/>
              <w:left w:val="nil"/>
              <w:bottom w:val="single" w:color="auto" w:sz="6" w:space="0"/>
              <w:right w:val="single" w:color="auto" w:sz="6" w:space="0"/>
            </w:tcBorders>
            <w:vAlign w:val="center"/>
          </w:tcPr>
          <w:p w14:paraId="287F3DA0">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346BDFF8">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297BF374">
            <w:pPr>
              <w:topLinePunct/>
              <w:adjustRightInd w:val="0"/>
              <w:snapToGrid w:val="0"/>
              <w:spacing w:line="360" w:lineRule="auto"/>
              <w:ind w:left="479"/>
              <w:jc w:val="center"/>
              <w:rPr>
                <w:rFonts w:ascii="宋体" w:cs="宋体"/>
                <w:spacing w:val="4"/>
                <w:sz w:val="24"/>
                <w:szCs w:val="24"/>
              </w:rPr>
            </w:pPr>
          </w:p>
        </w:tc>
      </w:tr>
      <w:tr w14:paraId="0BA9BD6E">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5121E5F4">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4月</w:t>
            </w:r>
          </w:p>
        </w:tc>
        <w:tc>
          <w:tcPr>
            <w:tcW w:w="2140" w:type="dxa"/>
            <w:tcBorders>
              <w:top w:val="single" w:color="auto" w:sz="6" w:space="0"/>
              <w:left w:val="nil"/>
              <w:bottom w:val="single" w:color="auto" w:sz="6" w:space="0"/>
              <w:right w:val="single" w:color="auto" w:sz="6" w:space="0"/>
            </w:tcBorders>
            <w:vAlign w:val="center"/>
          </w:tcPr>
          <w:p w14:paraId="1C7FA18D">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676564E1">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37DBF098">
            <w:pPr>
              <w:topLinePunct/>
              <w:adjustRightInd w:val="0"/>
              <w:snapToGrid w:val="0"/>
              <w:spacing w:line="360" w:lineRule="auto"/>
              <w:ind w:left="479"/>
              <w:jc w:val="center"/>
              <w:rPr>
                <w:rFonts w:ascii="宋体" w:cs="宋体"/>
                <w:spacing w:val="4"/>
                <w:sz w:val="24"/>
                <w:szCs w:val="24"/>
              </w:rPr>
            </w:pPr>
          </w:p>
        </w:tc>
      </w:tr>
      <w:tr w14:paraId="2DA30A68">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09D4E002">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w:t>
            </w:r>
          </w:p>
        </w:tc>
        <w:tc>
          <w:tcPr>
            <w:tcW w:w="2140" w:type="dxa"/>
            <w:tcBorders>
              <w:top w:val="single" w:color="auto" w:sz="6" w:space="0"/>
              <w:left w:val="nil"/>
              <w:bottom w:val="single" w:color="auto" w:sz="6" w:space="0"/>
              <w:right w:val="single" w:color="auto" w:sz="6" w:space="0"/>
            </w:tcBorders>
            <w:vAlign w:val="center"/>
          </w:tcPr>
          <w:p w14:paraId="46A2654C">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5F14F3C4">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41D89A44">
            <w:pPr>
              <w:topLinePunct/>
              <w:adjustRightInd w:val="0"/>
              <w:snapToGrid w:val="0"/>
              <w:spacing w:line="360" w:lineRule="auto"/>
              <w:ind w:left="479"/>
              <w:jc w:val="center"/>
              <w:rPr>
                <w:rFonts w:ascii="宋体" w:cs="宋体"/>
                <w:spacing w:val="4"/>
                <w:sz w:val="24"/>
                <w:szCs w:val="24"/>
              </w:rPr>
            </w:pPr>
          </w:p>
        </w:tc>
      </w:tr>
      <w:tr w14:paraId="12162F62">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62D2FA3E">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52D6FAC8">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1C5FB7D4">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1F1C0C72">
            <w:pPr>
              <w:topLinePunct/>
              <w:adjustRightInd w:val="0"/>
              <w:snapToGrid w:val="0"/>
              <w:spacing w:line="360" w:lineRule="auto"/>
              <w:ind w:left="479"/>
              <w:jc w:val="center"/>
              <w:rPr>
                <w:rFonts w:ascii="宋体" w:cs="宋体"/>
                <w:spacing w:val="4"/>
                <w:sz w:val="24"/>
                <w:szCs w:val="24"/>
              </w:rPr>
            </w:pPr>
          </w:p>
        </w:tc>
      </w:tr>
      <w:tr w14:paraId="5C1E8CE0">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78247E64">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2B11C095">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6315F084">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5BB8D05E">
            <w:pPr>
              <w:topLinePunct/>
              <w:adjustRightInd w:val="0"/>
              <w:snapToGrid w:val="0"/>
              <w:spacing w:line="360" w:lineRule="auto"/>
              <w:ind w:left="479"/>
              <w:jc w:val="center"/>
              <w:rPr>
                <w:rFonts w:ascii="宋体" w:cs="宋体"/>
                <w:spacing w:val="4"/>
                <w:sz w:val="24"/>
                <w:szCs w:val="24"/>
              </w:rPr>
            </w:pPr>
          </w:p>
        </w:tc>
      </w:tr>
      <w:tr w14:paraId="6B413222">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1B0F4857">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3456F8B7">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0790466C">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44EA4AB7">
            <w:pPr>
              <w:topLinePunct/>
              <w:adjustRightInd w:val="0"/>
              <w:snapToGrid w:val="0"/>
              <w:spacing w:line="360" w:lineRule="auto"/>
              <w:ind w:left="479"/>
              <w:jc w:val="center"/>
              <w:rPr>
                <w:rFonts w:ascii="宋体" w:cs="宋体"/>
                <w:spacing w:val="4"/>
                <w:sz w:val="24"/>
                <w:szCs w:val="24"/>
              </w:rPr>
            </w:pPr>
          </w:p>
        </w:tc>
      </w:tr>
      <w:tr w14:paraId="4BA70DDD">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3F2D3285">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43F7EF02">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1998FFA3">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1D93D6E0">
            <w:pPr>
              <w:topLinePunct/>
              <w:adjustRightInd w:val="0"/>
              <w:snapToGrid w:val="0"/>
              <w:spacing w:line="360" w:lineRule="auto"/>
              <w:ind w:left="479"/>
              <w:jc w:val="center"/>
              <w:rPr>
                <w:rFonts w:ascii="宋体" w:cs="宋体"/>
                <w:spacing w:val="4"/>
                <w:sz w:val="24"/>
                <w:szCs w:val="24"/>
              </w:rPr>
            </w:pPr>
          </w:p>
        </w:tc>
      </w:tr>
      <w:tr w14:paraId="69F61C12">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62CBC3DB">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3E2589F7">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412AA7AA">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1C6F03EB">
            <w:pPr>
              <w:topLinePunct/>
              <w:adjustRightInd w:val="0"/>
              <w:snapToGrid w:val="0"/>
              <w:spacing w:line="360" w:lineRule="auto"/>
              <w:ind w:left="479"/>
              <w:jc w:val="center"/>
              <w:rPr>
                <w:rFonts w:ascii="宋体" w:cs="宋体"/>
                <w:spacing w:val="4"/>
                <w:sz w:val="24"/>
                <w:szCs w:val="24"/>
              </w:rPr>
            </w:pPr>
          </w:p>
        </w:tc>
      </w:tr>
      <w:tr w14:paraId="75C48027">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219FC63E">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0984FAFD">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4D9D73CE">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2C709302">
            <w:pPr>
              <w:topLinePunct/>
              <w:adjustRightInd w:val="0"/>
              <w:snapToGrid w:val="0"/>
              <w:spacing w:line="360" w:lineRule="auto"/>
              <w:ind w:left="479"/>
              <w:jc w:val="center"/>
              <w:rPr>
                <w:rFonts w:ascii="宋体" w:cs="宋体"/>
                <w:spacing w:val="4"/>
                <w:sz w:val="24"/>
                <w:szCs w:val="24"/>
              </w:rPr>
            </w:pPr>
          </w:p>
        </w:tc>
      </w:tr>
      <w:tr w14:paraId="29A30832">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0E753C80">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429EB65E">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5DC71302">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39310BEB">
            <w:pPr>
              <w:topLinePunct/>
              <w:adjustRightInd w:val="0"/>
              <w:snapToGrid w:val="0"/>
              <w:spacing w:line="360" w:lineRule="auto"/>
              <w:ind w:left="479"/>
              <w:jc w:val="center"/>
              <w:rPr>
                <w:rFonts w:ascii="宋体" w:cs="宋体"/>
                <w:spacing w:val="4"/>
                <w:sz w:val="24"/>
                <w:szCs w:val="24"/>
              </w:rPr>
            </w:pPr>
          </w:p>
        </w:tc>
      </w:tr>
      <w:tr w14:paraId="7DBF5BA8">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6E7E2720">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78AFE2F8">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0EA3371D">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2686001F">
            <w:pPr>
              <w:topLinePunct/>
              <w:adjustRightInd w:val="0"/>
              <w:snapToGrid w:val="0"/>
              <w:spacing w:line="360" w:lineRule="auto"/>
              <w:ind w:left="479"/>
              <w:jc w:val="center"/>
              <w:rPr>
                <w:rFonts w:ascii="宋体" w:cs="宋体"/>
                <w:spacing w:val="4"/>
                <w:sz w:val="24"/>
                <w:szCs w:val="24"/>
              </w:rPr>
            </w:pPr>
          </w:p>
        </w:tc>
      </w:tr>
      <w:tr w14:paraId="25026989">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312C374A">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保修期</w:t>
            </w:r>
          </w:p>
        </w:tc>
        <w:tc>
          <w:tcPr>
            <w:tcW w:w="2140" w:type="dxa"/>
            <w:tcBorders>
              <w:top w:val="single" w:color="auto" w:sz="6" w:space="0"/>
              <w:left w:val="nil"/>
              <w:bottom w:val="single" w:color="auto" w:sz="6" w:space="0"/>
              <w:right w:val="single" w:color="auto" w:sz="6" w:space="0"/>
            </w:tcBorders>
            <w:vAlign w:val="center"/>
          </w:tcPr>
          <w:p w14:paraId="0851E415">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48A7B712">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65270547">
            <w:pPr>
              <w:topLinePunct/>
              <w:adjustRightInd w:val="0"/>
              <w:snapToGrid w:val="0"/>
              <w:spacing w:line="360" w:lineRule="auto"/>
              <w:ind w:left="479"/>
              <w:jc w:val="center"/>
              <w:rPr>
                <w:rFonts w:ascii="宋体" w:cs="宋体"/>
                <w:spacing w:val="4"/>
                <w:sz w:val="24"/>
                <w:szCs w:val="24"/>
              </w:rPr>
            </w:pPr>
          </w:p>
        </w:tc>
      </w:tr>
      <w:tr w14:paraId="6DC18C64">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14:paraId="68976018">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合计</w:t>
            </w:r>
          </w:p>
        </w:tc>
        <w:tc>
          <w:tcPr>
            <w:tcW w:w="2140" w:type="dxa"/>
            <w:tcBorders>
              <w:top w:val="single" w:color="auto" w:sz="6" w:space="0"/>
              <w:left w:val="nil"/>
              <w:bottom w:val="single" w:color="auto" w:sz="6" w:space="0"/>
              <w:right w:val="single" w:color="auto" w:sz="6" w:space="0"/>
            </w:tcBorders>
            <w:vAlign w:val="center"/>
          </w:tcPr>
          <w:p w14:paraId="124E62D2">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14:paraId="6431CD8E">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14:paraId="65A7B46C">
            <w:pPr>
              <w:topLinePunct/>
              <w:adjustRightInd w:val="0"/>
              <w:snapToGrid w:val="0"/>
              <w:spacing w:line="360" w:lineRule="auto"/>
              <w:ind w:left="479"/>
              <w:jc w:val="center"/>
              <w:rPr>
                <w:rFonts w:ascii="宋体" w:cs="宋体"/>
                <w:spacing w:val="4"/>
                <w:sz w:val="24"/>
                <w:szCs w:val="24"/>
              </w:rPr>
            </w:pPr>
          </w:p>
        </w:tc>
      </w:tr>
      <w:tr w14:paraId="456F29BA">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4" w:space="0"/>
              <w:right w:val="single" w:color="auto" w:sz="6" w:space="0"/>
            </w:tcBorders>
            <w:vAlign w:val="center"/>
          </w:tcPr>
          <w:p w14:paraId="3533CD84">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说明</w:t>
            </w:r>
          </w:p>
        </w:tc>
        <w:tc>
          <w:tcPr>
            <w:tcW w:w="6251" w:type="dxa"/>
            <w:gridSpan w:val="3"/>
            <w:tcBorders>
              <w:top w:val="single" w:color="auto" w:sz="6" w:space="0"/>
              <w:left w:val="nil"/>
              <w:bottom w:val="single" w:color="auto" w:sz="4" w:space="0"/>
              <w:right w:val="single" w:color="auto" w:sz="4" w:space="0"/>
            </w:tcBorders>
            <w:vAlign w:val="center"/>
          </w:tcPr>
          <w:p w14:paraId="1F601E17">
            <w:pPr>
              <w:topLinePunct/>
              <w:adjustRightInd w:val="0"/>
              <w:snapToGrid w:val="0"/>
              <w:spacing w:line="360" w:lineRule="auto"/>
              <w:ind w:left="479"/>
              <w:jc w:val="center"/>
              <w:rPr>
                <w:rFonts w:ascii="宋体" w:cs="宋体"/>
                <w:spacing w:val="4"/>
                <w:sz w:val="24"/>
                <w:szCs w:val="24"/>
              </w:rPr>
            </w:pPr>
          </w:p>
        </w:tc>
      </w:tr>
    </w:tbl>
    <w:p w14:paraId="54A0A873">
      <w:pPr>
        <w:topLinePunct/>
        <w:adjustRightInd w:val="0"/>
        <w:snapToGrid w:val="0"/>
        <w:spacing w:line="360" w:lineRule="auto"/>
        <w:rPr>
          <w:rFonts w:ascii="宋体" w:cs="宋体"/>
          <w:spacing w:val="4"/>
          <w:kern w:val="0"/>
          <w:sz w:val="24"/>
          <w:szCs w:val="24"/>
        </w:rPr>
      </w:pPr>
      <w:r>
        <w:rPr>
          <w:rFonts w:hint="eastAsia" w:ascii="宋体" w:hAnsi="宋体" w:cs="宋体"/>
          <w:spacing w:val="4"/>
          <w:kern w:val="0"/>
          <w:sz w:val="24"/>
          <w:szCs w:val="24"/>
          <w:lang w:bidi="ar"/>
        </w:rPr>
        <w:t>注：本表不得出现具体金额，仅以百分比表示。</w:t>
      </w:r>
    </w:p>
    <w:p w14:paraId="326B227D">
      <w:pPr>
        <w:widowControl/>
        <w:spacing w:line="360" w:lineRule="auto"/>
        <w:jc w:val="left"/>
        <w:rPr>
          <w:rFonts w:hint="eastAsia" w:ascii="宋体" w:hAnsi="宋体" w:cs="宋体"/>
          <w:szCs w:val="21"/>
        </w:rPr>
      </w:pPr>
      <w:r>
        <w:rPr>
          <w:rFonts w:ascii="宋体" w:hAnsi="宋体" w:cs="宋体"/>
          <w:szCs w:val="21"/>
        </w:rPr>
        <w:br w:type="page"/>
      </w:r>
    </w:p>
    <w:bookmarkEnd w:id="69"/>
    <w:p w14:paraId="5316DFAA">
      <w:pPr>
        <w:pStyle w:val="114"/>
        <w:ind w:right="496" w:firstLine="0" w:firstLineChars="0"/>
        <w:rPr>
          <w:rFonts w:hint="eastAsia" w:ascii="宋体" w:hAnsi="宋体" w:cs="宋体"/>
          <w:bCs/>
          <w:spacing w:val="0"/>
          <w:kern w:val="2"/>
          <w:szCs w:val="22"/>
        </w:rPr>
      </w:pPr>
      <w:r>
        <w:rPr>
          <w:rFonts w:hint="eastAsia" w:ascii="宋体" w:hAnsi="宋体" w:cs="宋体"/>
          <w:bCs/>
          <w:spacing w:val="0"/>
          <w:kern w:val="2"/>
          <w:szCs w:val="22"/>
        </w:rPr>
        <w:t>格式九：危险性较大的分部分项工程清单及超过一定规模的危险性较大的分部分项工程清单</w:t>
      </w:r>
    </w:p>
    <w:p w14:paraId="2F8F56D3">
      <w:pPr>
        <w:autoSpaceDE w:val="0"/>
        <w:autoSpaceDN w:val="0"/>
        <w:adjustRightInd w:val="0"/>
        <w:jc w:val="center"/>
        <w:rPr>
          <w:rFonts w:hint="eastAsia" w:ascii="仿宋" w:hAnsi="仿宋" w:eastAsia="仿宋" w:cs="仿宋"/>
          <w:b/>
          <w:bCs/>
          <w:sz w:val="44"/>
          <w:szCs w:val="44"/>
          <w:lang w:val="zh-CN"/>
        </w:rPr>
      </w:pPr>
      <w:r>
        <w:rPr>
          <w:rFonts w:hint="eastAsia" w:ascii="仿宋" w:hAnsi="仿宋" w:eastAsia="仿宋" w:cs="仿宋"/>
          <w:b/>
          <w:bCs/>
          <w:sz w:val="44"/>
          <w:szCs w:val="44"/>
          <w:lang w:val="zh-CN"/>
        </w:rPr>
        <w:t>危险性较大的分部分项工程清单及超过一定规模的危险性较大的分部分项工程清单</w:t>
      </w:r>
    </w:p>
    <w:p w14:paraId="29029CDE">
      <w:pPr>
        <w:pStyle w:val="115"/>
        <w:autoSpaceDE w:val="0"/>
        <w:autoSpaceDN w:val="0"/>
        <w:spacing w:line="360" w:lineRule="auto"/>
        <w:ind w:firstLine="480"/>
        <w:rPr>
          <w:rFonts w:hint="eastAsia" w:ascii="宋体" w:hAnsi="宋体" w:eastAsia="宋体" w:cs="仿宋"/>
          <w:sz w:val="24"/>
          <w:szCs w:val="28"/>
        </w:rPr>
      </w:pPr>
      <w:r>
        <w:rPr>
          <w:rFonts w:hint="eastAsia" w:ascii="宋体" w:hAnsi="宋体" w:eastAsia="宋体" w:cs="仿宋"/>
          <w:sz w:val="24"/>
          <w:szCs w:val="28"/>
        </w:rPr>
        <w:t>1、根据中华人民共和国住房和城乡建设部令第47号《危险性较大的分部分项工程安全管理规定》（以下简称“47号文”），投标人在投标时须补充完善危大工程清单并明确相应的安全管理措施。</w:t>
      </w:r>
    </w:p>
    <w:p w14:paraId="6448BDAC">
      <w:pPr>
        <w:pStyle w:val="115"/>
        <w:autoSpaceDE w:val="0"/>
        <w:autoSpaceDN w:val="0"/>
        <w:spacing w:line="360" w:lineRule="auto"/>
        <w:ind w:firstLine="480"/>
        <w:rPr>
          <w:rFonts w:hint="eastAsia" w:ascii="宋体" w:hAnsi="宋体" w:eastAsia="宋体" w:cs="仿宋"/>
          <w:sz w:val="24"/>
          <w:szCs w:val="28"/>
        </w:rPr>
      </w:pPr>
      <w:r>
        <w:rPr>
          <w:rFonts w:hint="eastAsia" w:ascii="宋体" w:hAnsi="宋体" w:eastAsia="宋体" w:cs="仿宋"/>
          <w:sz w:val="24"/>
          <w:szCs w:val="28"/>
        </w:rPr>
        <w:t>2、招标人根据设计文件的要求及47号文的规定列出“危险性较大的分部分项工程清单及超过一定规模的危险性较大的分部分项工程清单”中与本招标项目相关的清单项，具体详见第5点“打√”标识。</w:t>
      </w:r>
    </w:p>
    <w:p w14:paraId="55A16532">
      <w:pPr>
        <w:pStyle w:val="115"/>
        <w:autoSpaceDE w:val="0"/>
        <w:autoSpaceDN w:val="0"/>
        <w:spacing w:line="360" w:lineRule="auto"/>
        <w:ind w:firstLine="480"/>
        <w:rPr>
          <w:rFonts w:hint="eastAsia" w:ascii="宋体" w:hAnsi="宋体" w:eastAsia="宋体" w:cs="仿宋"/>
          <w:sz w:val="24"/>
          <w:szCs w:val="28"/>
        </w:rPr>
      </w:pPr>
      <w:r>
        <w:rPr>
          <w:rFonts w:hint="eastAsia" w:ascii="宋体" w:hAnsi="宋体" w:eastAsia="宋体" w:cs="仿宋"/>
          <w:sz w:val="24"/>
          <w:szCs w:val="28"/>
        </w:rPr>
        <w:t>（1）投标单位同意建设单位在清单中标识的该项请在对应项打“√”标识，并于投标文件中提供相应的安全管理措施。</w:t>
      </w:r>
    </w:p>
    <w:p w14:paraId="2BB416B7">
      <w:pPr>
        <w:pStyle w:val="115"/>
        <w:autoSpaceDE w:val="0"/>
        <w:autoSpaceDN w:val="0"/>
        <w:spacing w:line="360" w:lineRule="auto"/>
        <w:ind w:firstLine="480"/>
        <w:rPr>
          <w:rFonts w:hint="eastAsia" w:ascii="宋体" w:hAnsi="宋体" w:eastAsia="宋体" w:cs="仿宋"/>
          <w:sz w:val="24"/>
          <w:szCs w:val="28"/>
        </w:rPr>
      </w:pPr>
      <w:r>
        <w:rPr>
          <w:rFonts w:hint="eastAsia" w:ascii="宋体" w:hAnsi="宋体" w:eastAsia="宋体" w:cs="仿宋"/>
          <w:sz w:val="24"/>
          <w:szCs w:val="28"/>
        </w:rPr>
        <w:t>（2）投标单位对清单中认为需要补充的该项请在对应项打“√”标识，并于投标文件中提供相应的安全管理措施。</w:t>
      </w:r>
    </w:p>
    <w:p w14:paraId="36D8455F">
      <w:pPr>
        <w:pStyle w:val="115"/>
        <w:autoSpaceDE w:val="0"/>
        <w:autoSpaceDN w:val="0"/>
        <w:spacing w:line="360" w:lineRule="auto"/>
        <w:ind w:firstLine="480"/>
        <w:rPr>
          <w:rFonts w:hint="eastAsia" w:ascii="宋体" w:hAnsi="宋体" w:eastAsia="宋体" w:cs="仿宋"/>
          <w:sz w:val="24"/>
          <w:szCs w:val="28"/>
        </w:rPr>
      </w:pPr>
      <w:r>
        <w:rPr>
          <w:rFonts w:hint="eastAsia" w:ascii="宋体" w:hAnsi="宋体" w:eastAsia="宋体" w:cs="仿宋"/>
          <w:sz w:val="24"/>
          <w:szCs w:val="28"/>
        </w:rPr>
        <w:t>（3）投标单位不同意建设单位在清单中标识的该项请在对应项打“×”标识，并在备注栏填上相关说明。</w:t>
      </w:r>
    </w:p>
    <w:p w14:paraId="21EA0DA7">
      <w:pPr>
        <w:pStyle w:val="115"/>
        <w:autoSpaceDE w:val="0"/>
        <w:autoSpaceDN w:val="0"/>
        <w:spacing w:line="360" w:lineRule="auto"/>
        <w:ind w:firstLine="480"/>
        <w:rPr>
          <w:rFonts w:hint="eastAsia" w:ascii="宋体" w:hAnsi="宋体" w:eastAsia="宋体" w:cs="仿宋"/>
          <w:sz w:val="24"/>
          <w:szCs w:val="28"/>
        </w:rPr>
      </w:pPr>
      <w:r>
        <w:rPr>
          <w:rFonts w:hint="eastAsia" w:ascii="宋体" w:hAnsi="宋体" w:eastAsia="宋体" w:cs="仿宋"/>
          <w:sz w:val="24"/>
          <w:szCs w:val="28"/>
        </w:rPr>
        <w:t>3、投标单位应当在投标时根据招标人提供的下述第5点清单，在中标后提供的施工组织中编制专项施工方案。</w:t>
      </w:r>
    </w:p>
    <w:p w14:paraId="2B1A85BA">
      <w:pPr>
        <w:pStyle w:val="115"/>
        <w:autoSpaceDE w:val="0"/>
        <w:autoSpaceDN w:val="0"/>
        <w:spacing w:line="360" w:lineRule="auto"/>
        <w:ind w:firstLine="480"/>
        <w:rPr>
          <w:rFonts w:hint="eastAsia" w:ascii="宋体" w:hAnsi="宋体" w:eastAsia="宋体" w:cs="仿宋"/>
          <w:sz w:val="24"/>
          <w:szCs w:val="28"/>
        </w:rPr>
      </w:pPr>
      <w:r>
        <w:rPr>
          <w:rFonts w:hint="eastAsia" w:ascii="宋体" w:hAnsi="宋体" w:eastAsia="宋体" w:cs="仿宋"/>
          <w:sz w:val="24"/>
          <w:szCs w:val="28"/>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389040B">
      <w:pPr>
        <w:pStyle w:val="115"/>
        <w:autoSpaceDE w:val="0"/>
        <w:autoSpaceDN w:val="0"/>
        <w:spacing w:line="360" w:lineRule="auto"/>
        <w:ind w:firstLine="480"/>
        <w:rPr>
          <w:rFonts w:hint="eastAsia" w:ascii="宋体" w:hAnsi="宋体" w:eastAsia="宋体" w:cs="仿宋"/>
          <w:sz w:val="24"/>
          <w:szCs w:val="28"/>
        </w:rPr>
      </w:pPr>
      <w:r>
        <w:rPr>
          <w:rFonts w:hint="eastAsia" w:ascii="宋体" w:hAnsi="宋体" w:eastAsia="宋体" w:cs="仿宋"/>
          <w:sz w:val="24"/>
          <w:szCs w:val="28"/>
        </w:rPr>
        <w:t>5、危险性较大的分部分项工程清单及超过一定规模的危险性较大的分部分项工程清单：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14:paraId="6949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vAlign w:val="center"/>
          </w:tcPr>
          <w:p w14:paraId="2A6CDAD0">
            <w:pPr>
              <w:pStyle w:val="115"/>
              <w:autoSpaceDE w:val="0"/>
              <w:autoSpaceDN w:val="0"/>
              <w:spacing w:line="360" w:lineRule="auto"/>
              <w:ind w:firstLine="482"/>
              <w:rPr>
                <w:rFonts w:hint="eastAsia" w:ascii="宋体" w:hAnsi="宋体" w:eastAsia="宋体" w:cs="仿宋"/>
                <w:b/>
                <w:sz w:val="24"/>
              </w:rPr>
            </w:pPr>
            <w:r>
              <w:rPr>
                <w:rFonts w:hint="eastAsia" w:ascii="宋体" w:hAnsi="宋体" w:eastAsia="宋体" w:cs="仿宋"/>
                <w:b/>
                <w:sz w:val="24"/>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14:paraId="2D13159C">
            <w:pPr>
              <w:jc w:val="center"/>
              <w:rPr>
                <w:rFonts w:hint="eastAsia" w:ascii="宋体" w:hAnsi="宋体" w:cs="仿宋"/>
                <w:sz w:val="24"/>
                <w:szCs w:val="36"/>
              </w:rPr>
            </w:pPr>
            <w:r>
              <w:rPr>
                <w:rFonts w:hint="eastAsia" w:ascii="宋体" w:hAnsi="宋体" w:cs="仿宋"/>
                <w:sz w:val="24"/>
                <w:szCs w:val="36"/>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14:paraId="5030D66A">
            <w:pPr>
              <w:jc w:val="center"/>
              <w:rPr>
                <w:rFonts w:hint="eastAsia" w:ascii="宋体" w:hAnsi="宋体" w:cs="仿宋"/>
                <w:sz w:val="24"/>
                <w:szCs w:val="36"/>
              </w:rPr>
            </w:pPr>
            <w:r>
              <w:rPr>
                <w:rFonts w:hint="eastAsia" w:ascii="宋体" w:hAnsi="宋体" w:cs="仿宋"/>
                <w:sz w:val="24"/>
                <w:szCs w:val="36"/>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14:paraId="7C9E8B0D">
            <w:pPr>
              <w:jc w:val="center"/>
              <w:rPr>
                <w:rFonts w:hint="eastAsia" w:ascii="宋体" w:hAnsi="宋体" w:cs="仿宋"/>
                <w:sz w:val="24"/>
                <w:szCs w:val="36"/>
              </w:rPr>
            </w:pPr>
            <w:r>
              <w:rPr>
                <w:rFonts w:hint="eastAsia" w:ascii="宋体" w:hAnsi="宋体" w:cs="仿宋"/>
                <w:sz w:val="24"/>
                <w:szCs w:val="36"/>
              </w:rPr>
              <w:t>备注</w:t>
            </w:r>
          </w:p>
        </w:tc>
      </w:tr>
      <w:tr w14:paraId="54A9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3538F72">
            <w:pPr>
              <w:jc w:val="left"/>
              <w:rPr>
                <w:rFonts w:hint="eastAsia" w:ascii="宋体" w:hAnsi="宋体" w:cs="仿宋"/>
                <w:sz w:val="24"/>
              </w:rPr>
            </w:pPr>
            <w:r>
              <w:rPr>
                <w:rFonts w:hint="eastAsia" w:ascii="宋体" w:hAnsi="宋体" w:cs="仿宋"/>
                <w:sz w:val="24"/>
              </w:rPr>
              <w:t>一、基坑支护</w:t>
            </w:r>
          </w:p>
        </w:tc>
        <w:tc>
          <w:tcPr>
            <w:tcW w:w="1177" w:type="dxa"/>
            <w:tcBorders>
              <w:top w:val="single" w:color="auto" w:sz="4" w:space="0"/>
              <w:left w:val="single" w:color="auto" w:sz="4" w:space="0"/>
              <w:bottom w:val="single" w:color="auto" w:sz="4" w:space="0"/>
              <w:right w:val="single" w:color="auto" w:sz="4" w:space="0"/>
            </w:tcBorders>
            <w:vAlign w:val="center"/>
          </w:tcPr>
          <w:p w14:paraId="77B2E46C">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24F20589">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3CB2DCF">
            <w:pPr>
              <w:jc w:val="center"/>
              <w:rPr>
                <w:rFonts w:hint="eastAsia" w:ascii="宋体" w:hAnsi="宋体" w:cs="仿宋"/>
                <w:sz w:val="24"/>
                <w:szCs w:val="36"/>
              </w:rPr>
            </w:pPr>
          </w:p>
        </w:tc>
      </w:tr>
      <w:tr w14:paraId="78A0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185FC82">
            <w:pPr>
              <w:jc w:val="left"/>
              <w:rPr>
                <w:rFonts w:hint="eastAsia" w:ascii="宋体" w:hAnsi="宋体" w:cs="仿宋"/>
                <w:sz w:val="24"/>
              </w:rPr>
            </w:pPr>
            <w:r>
              <w:rPr>
                <w:rFonts w:hint="eastAsia" w:ascii="宋体" w:hAnsi="宋体" w:cs="仿宋"/>
                <w:sz w:val="24"/>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0C34CB6A">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06C6039">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8B45152">
            <w:pPr>
              <w:jc w:val="center"/>
              <w:rPr>
                <w:rFonts w:hint="eastAsia" w:ascii="宋体" w:hAnsi="宋体" w:cs="仿宋"/>
                <w:sz w:val="24"/>
                <w:szCs w:val="36"/>
              </w:rPr>
            </w:pPr>
          </w:p>
        </w:tc>
      </w:tr>
      <w:tr w14:paraId="3246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451D138">
            <w:pPr>
              <w:jc w:val="left"/>
              <w:rPr>
                <w:rFonts w:hint="eastAsia" w:ascii="宋体" w:hAnsi="宋体" w:cs="仿宋"/>
                <w:sz w:val="24"/>
              </w:rPr>
            </w:pPr>
            <w:r>
              <w:rPr>
                <w:rFonts w:hint="eastAsia" w:ascii="宋体" w:hAnsi="宋体" w:cs="仿宋"/>
                <w:sz w:val="24"/>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11D4280A">
            <w:pPr>
              <w:jc w:val="center"/>
            </w:pPr>
            <w:r>
              <w:rPr>
                <w:rFonts w:hint="eastAsia" w:ascii="宋体" w:hAnsi="宋体" w:cs="仿宋"/>
                <w:sz w:val="24"/>
                <w:szCs w:val="36"/>
              </w:rPr>
              <w:t xml:space="preserve">(  </w:t>
            </w:r>
            <w:r>
              <w:rPr>
                <w:rFonts w:hint="eastAsia" w:ascii="宋体" w:hAnsi="宋体" w:cs="仿宋"/>
                <w:sz w:val="24"/>
                <w:szCs w:val="28"/>
              </w:rPr>
              <w:t>√</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310C12E">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4CFC85F">
            <w:pPr>
              <w:jc w:val="center"/>
              <w:rPr>
                <w:rFonts w:hint="eastAsia" w:ascii="宋体" w:hAnsi="宋体" w:cs="仿宋"/>
                <w:sz w:val="24"/>
                <w:szCs w:val="36"/>
              </w:rPr>
            </w:pPr>
          </w:p>
        </w:tc>
      </w:tr>
      <w:tr w14:paraId="5E02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AE82392">
            <w:pPr>
              <w:jc w:val="left"/>
              <w:rPr>
                <w:rFonts w:hint="eastAsia" w:ascii="宋体" w:hAnsi="宋体" w:cs="仿宋"/>
                <w:sz w:val="24"/>
              </w:rPr>
            </w:pPr>
            <w:r>
              <w:rPr>
                <w:rFonts w:hint="eastAsia" w:ascii="宋体" w:hAnsi="宋体" w:cs="仿宋"/>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16A97973">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EA4E958">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798DA7E">
            <w:pPr>
              <w:jc w:val="center"/>
              <w:rPr>
                <w:rFonts w:hint="eastAsia" w:ascii="宋体" w:hAnsi="宋体" w:cs="仿宋"/>
                <w:sz w:val="24"/>
                <w:szCs w:val="36"/>
              </w:rPr>
            </w:pPr>
          </w:p>
        </w:tc>
      </w:tr>
      <w:tr w14:paraId="2A5D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F968667">
            <w:pPr>
              <w:jc w:val="left"/>
              <w:rPr>
                <w:rFonts w:hint="eastAsia" w:ascii="宋体" w:hAnsi="宋体" w:cs="仿宋"/>
                <w:sz w:val="24"/>
              </w:rPr>
            </w:pPr>
            <w:r>
              <w:rPr>
                <w:rFonts w:hint="eastAsia" w:ascii="宋体" w:hAnsi="宋体" w:cs="仿宋"/>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14:paraId="3CAED7A3">
            <w:pPr>
              <w:jc w:val="cente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1A93673A">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3EBDBD6">
            <w:pPr>
              <w:jc w:val="center"/>
              <w:rPr>
                <w:rFonts w:hint="eastAsia" w:ascii="宋体" w:hAnsi="宋体" w:cs="仿宋"/>
                <w:sz w:val="24"/>
                <w:szCs w:val="36"/>
              </w:rPr>
            </w:pPr>
          </w:p>
        </w:tc>
      </w:tr>
      <w:tr w14:paraId="0383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CC4B3DD">
            <w:pPr>
              <w:jc w:val="left"/>
              <w:rPr>
                <w:rFonts w:hint="eastAsia" w:ascii="宋体" w:hAnsi="宋体" w:cs="仿宋"/>
                <w:sz w:val="24"/>
              </w:rPr>
            </w:pPr>
            <w:r>
              <w:rPr>
                <w:rFonts w:hint="eastAsia" w:ascii="宋体" w:hAnsi="宋体" w:cs="仿宋"/>
                <w:sz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vAlign w:val="center"/>
          </w:tcPr>
          <w:p w14:paraId="01350A98">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AE40C82">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9C0C645">
            <w:pPr>
              <w:jc w:val="center"/>
              <w:rPr>
                <w:rFonts w:hint="eastAsia" w:ascii="宋体" w:hAnsi="宋体" w:cs="仿宋"/>
                <w:sz w:val="24"/>
                <w:szCs w:val="36"/>
              </w:rPr>
            </w:pPr>
          </w:p>
        </w:tc>
      </w:tr>
      <w:tr w14:paraId="16CB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B19DB5D">
            <w:pPr>
              <w:widowControl/>
              <w:spacing w:line="360" w:lineRule="atLeast"/>
              <w:jc w:val="left"/>
              <w:rPr>
                <w:rFonts w:hint="eastAsia" w:ascii="宋体" w:hAnsi="宋体" w:cs="仿宋"/>
                <w:sz w:val="24"/>
              </w:rPr>
            </w:pPr>
            <w:r>
              <w:rPr>
                <w:rFonts w:hint="eastAsia" w:ascii="宋体" w:hAnsi="宋体" w:cs="仿宋"/>
                <w:sz w:val="24"/>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0A01557B">
            <w:pPr>
              <w:jc w:val="center"/>
            </w:pPr>
            <w:r>
              <w:rPr>
                <w:rFonts w:hint="eastAsia" w:ascii="宋体" w:hAnsi="宋体" w:cs="仿宋"/>
                <w:sz w:val="24"/>
                <w:szCs w:val="36"/>
              </w:rPr>
              <w:t xml:space="preserve">(  </w:t>
            </w:r>
            <w:r>
              <w:rPr>
                <w:rFonts w:hint="eastAsia" w:ascii="宋体" w:hAnsi="宋体" w:cs="仿宋"/>
                <w:sz w:val="24"/>
                <w:szCs w:val="28"/>
              </w:rPr>
              <w:t>√</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039093A">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723E317">
            <w:pPr>
              <w:jc w:val="center"/>
              <w:rPr>
                <w:rFonts w:hint="eastAsia" w:ascii="宋体" w:hAnsi="宋体" w:cs="仿宋"/>
                <w:sz w:val="24"/>
                <w:szCs w:val="36"/>
              </w:rPr>
            </w:pPr>
          </w:p>
        </w:tc>
      </w:tr>
      <w:tr w14:paraId="5473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3B593B3">
            <w:pPr>
              <w:widowControl/>
              <w:spacing w:line="360" w:lineRule="atLeast"/>
              <w:jc w:val="left"/>
              <w:rPr>
                <w:rFonts w:hint="eastAsia" w:ascii="宋体" w:hAnsi="宋体" w:cs="仿宋"/>
                <w:sz w:val="24"/>
              </w:rPr>
            </w:pPr>
            <w:r>
              <w:rPr>
                <w:rFonts w:hint="eastAsia" w:ascii="宋体" w:hAnsi="宋体" w:cs="仿宋"/>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07EFF0F4">
            <w:pPr>
              <w:jc w:val="cente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AFB7997">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C744B21">
            <w:pPr>
              <w:jc w:val="center"/>
              <w:rPr>
                <w:rFonts w:hint="eastAsia" w:ascii="宋体" w:hAnsi="宋体" w:cs="仿宋"/>
                <w:sz w:val="24"/>
                <w:szCs w:val="36"/>
              </w:rPr>
            </w:pPr>
          </w:p>
        </w:tc>
      </w:tr>
      <w:tr w14:paraId="6DDE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D4ACEFD">
            <w:pPr>
              <w:widowControl/>
              <w:spacing w:line="360" w:lineRule="atLeast"/>
              <w:jc w:val="left"/>
              <w:rPr>
                <w:rFonts w:hint="eastAsia" w:ascii="宋体" w:hAnsi="宋体" w:cs="仿宋"/>
                <w:sz w:val="24"/>
              </w:rPr>
            </w:pPr>
            <w:r>
              <w:rPr>
                <w:rFonts w:hint="eastAsia" w:ascii="宋体" w:hAnsi="宋体" w:cs="仿宋"/>
                <w:sz w:val="24"/>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14:paraId="19F39721">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0F990F3">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13A8A73">
            <w:pPr>
              <w:jc w:val="center"/>
              <w:rPr>
                <w:rFonts w:hint="eastAsia" w:ascii="宋体" w:hAnsi="宋体" w:cs="仿宋"/>
                <w:sz w:val="24"/>
                <w:szCs w:val="36"/>
              </w:rPr>
            </w:pPr>
          </w:p>
        </w:tc>
      </w:tr>
      <w:tr w14:paraId="3664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313A29D">
            <w:pPr>
              <w:jc w:val="left"/>
              <w:rPr>
                <w:rFonts w:hint="eastAsia" w:ascii="宋体" w:hAnsi="宋体" w:cs="仿宋"/>
                <w:sz w:val="24"/>
              </w:rPr>
            </w:pPr>
            <w:r>
              <w:rPr>
                <w:rFonts w:hint="eastAsia" w:ascii="宋体" w:hAnsi="宋体" w:cs="仿宋"/>
                <w:sz w:val="24"/>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tcPr>
          <w:p w14:paraId="235205FA">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CBC105B">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5CC36F1">
            <w:pPr>
              <w:jc w:val="center"/>
              <w:rPr>
                <w:rFonts w:hint="eastAsia" w:ascii="宋体" w:hAnsi="宋体" w:cs="仿宋"/>
                <w:sz w:val="24"/>
                <w:szCs w:val="36"/>
              </w:rPr>
            </w:pPr>
          </w:p>
        </w:tc>
      </w:tr>
      <w:tr w14:paraId="0EA0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F058992">
            <w:pPr>
              <w:jc w:val="left"/>
              <w:rPr>
                <w:rFonts w:hint="eastAsia" w:ascii="宋体" w:hAnsi="宋体" w:cs="仿宋"/>
                <w:sz w:val="24"/>
              </w:rPr>
            </w:pPr>
            <w:r>
              <w:rPr>
                <w:rFonts w:hint="eastAsia" w:ascii="宋体" w:hAnsi="宋体" w:cs="仿宋"/>
                <w:sz w:val="24"/>
              </w:rPr>
              <w:t>（三）起重机械安装和拆卸工程。</w:t>
            </w:r>
          </w:p>
        </w:tc>
        <w:tc>
          <w:tcPr>
            <w:tcW w:w="1177" w:type="dxa"/>
            <w:tcBorders>
              <w:top w:val="single" w:color="auto" w:sz="4" w:space="0"/>
              <w:left w:val="single" w:color="auto" w:sz="4" w:space="0"/>
              <w:bottom w:val="single" w:color="auto" w:sz="4" w:space="0"/>
              <w:right w:val="single" w:color="auto" w:sz="4" w:space="0"/>
            </w:tcBorders>
          </w:tcPr>
          <w:p w14:paraId="227B808E">
            <w:pPr>
              <w:jc w:val="cente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6FF8B3E">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48DCA8D">
            <w:pPr>
              <w:jc w:val="center"/>
              <w:rPr>
                <w:rFonts w:hint="eastAsia" w:ascii="宋体" w:hAnsi="宋体" w:cs="仿宋"/>
                <w:sz w:val="24"/>
                <w:szCs w:val="36"/>
              </w:rPr>
            </w:pPr>
          </w:p>
        </w:tc>
      </w:tr>
      <w:tr w14:paraId="71E5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7E88E74">
            <w:pPr>
              <w:jc w:val="left"/>
              <w:rPr>
                <w:rFonts w:hint="eastAsia" w:ascii="宋体" w:hAnsi="宋体" w:cs="仿宋"/>
                <w:sz w:val="24"/>
              </w:rPr>
            </w:pPr>
            <w:r>
              <w:rPr>
                <w:rFonts w:hint="eastAsia" w:ascii="宋体" w:hAnsi="宋体" w:cs="仿宋"/>
                <w:sz w:val="24"/>
              </w:rPr>
              <w:t>四、脚手架工程</w:t>
            </w:r>
          </w:p>
        </w:tc>
        <w:tc>
          <w:tcPr>
            <w:tcW w:w="1177" w:type="dxa"/>
            <w:tcBorders>
              <w:top w:val="single" w:color="auto" w:sz="4" w:space="0"/>
              <w:left w:val="single" w:color="auto" w:sz="4" w:space="0"/>
              <w:bottom w:val="single" w:color="auto" w:sz="4" w:space="0"/>
              <w:right w:val="single" w:color="auto" w:sz="4" w:space="0"/>
            </w:tcBorders>
          </w:tcPr>
          <w:p w14:paraId="6FADC23E">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801B703">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4D6DCE8">
            <w:pPr>
              <w:jc w:val="center"/>
              <w:rPr>
                <w:rFonts w:hint="eastAsia" w:ascii="宋体" w:hAnsi="宋体" w:cs="仿宋"/>
                <w:sz w:val="24"/>
                <w:szCs w:val="36"/>
              </w:rPr>
            </w:pPr>
          </w:p>
        </w:tc>
      </w:tr>
      <w:tr w14:paraId="0EE9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1AAEE13">
            <w:pPr>
              <w:jc w:val="left"/>
              <w:rPr>
                <w:rFonts w:hint="eastAsia" w:ascii="宋体" w:hAnsi="宋体" w:cs="仿宋"/>
                <w:sz w:val="24"/>
              </w:rPr>
            </w:pPr>
            <w:r>
              <w:rPr>
                <w:rFonts w:hint="eastAsia" w:ascii="宋体" w:hAnsi="宋体" w:cs="仿宋"/>
                <w:sz w:val="24"/>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vAlign w:val="center"/>
          </w:tcPr>
          <w:p w14:paraId="657C15DC">
            <w:pPr>
              <w:jc w:val="center"/>
              <w:rPr>
                <w:rFonts w:hint="eastAsia" w:ascii="宋体" w:hAnsi="宋体" w:cs="仿宋"/>
              </w:rPr>
            </w:pPr>
            <w:r>
              <w:rPr>
                <w:rFonts w:hint="eastAsia" w:ascii="宋体" w:hAnsi="宋体" w:cs="仿宋"/>
                <w:sz w:val="24"/>
                <w:szCs w:val="36"/>
              </w:rPr>
              <w:t xml:space="preserve">( </w:t>
            </w:r>
            <w:r>
              <w:rPr>
                <w:rFonts w:hint="eastAsia" w:ascii="宋体" w:hAnsi="宋体" w:cs="仿宋"/>
                <w:sz w:val="24"/>
                <w:szCs w:val="28"/>
              </w:rPr>
              <w:t xml:space="preserve"> √</w:t>
            </w:r>
            <w:r>
              <w:rPr>
                <w:rFonts w:ascii="宋体" w:hAnsi="宋体" w:cs="仿宋"/>
                <w:sz w:val="24"/>
                <w:szCs w:val="36"/>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45F7349">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CD6939B">
            <w:pPr>
              <w:jc w:val="center"/>
              <w:rPr>
                <w:rFonts w:hint="eastAsia" w:ascii="宋体" w:hAnsi="宋体" w:cs="仿宋"/>
                <w:sz w:val="24"/>
                <w:szCs w:val="36"/>
              </w:rPr>
            </w:pPr>
          </w:p>
        </w:tc>
      </w:tr>
      <w:tr w14:paraId="341C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F8202D4">
            <w:pPr>
              <w:jc w:val="left"/>
              <w:rPr>
                <w:rFonts w:hint="eastAsia" w:ascii="宋体" w:hAnsi="宋体" w:cs="仿宋"/>
                <w:sz w:val="24"/>
              </w:rPr>
            </w:pPr>
            <w:r>
              <w:rPr>
                <w:rFonts w:hint="eastAsia" w:ascii="宋体" w:hAnsi="宋体" w:cs="仿宋"/>
                <w:sz w:val="24"/>
              </w:rPr>
              <w:t>（二）附着式升降脚手架工程。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29B3587B">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0563BE0">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743EE5E">
            <w:pPr>
              <w:jc w:val="center"/>
              <w:rPr>
                <w:rFonts w:hint="eastAsia" w:ascii="宋体" w:hAnsi="宋体" w:cs="仿宋"/>
                <w:sz w:val="24"/>
                <w:szCs w:val="36"/>
              </w:rPr>
            </w:pPr>
          </w:p>
        </w:tc>
      </w:tr>
      <w:tr w14:paraId="6A20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43BC1A5">
            <w:pPr>
              <w:jc w:val="left"/>
              <w:rPr>
                <w:rFonts w:hint="eastAsia" w:ascii="宋体" w:hAnsi="宋体" w:cs="仿宋"/>
                <w:sz w:val="24"/>
              </w:rPr>
            </w:pPr>
            <w:r>
              <w:rPr>
                <w:rFonts w:hint="eastAsia" w:ascii="宋体" w:hAnsi="宋体" w:cs="仿宋"/>
                <w:sz w:val="24"/>
              </w:rPr>
              <w:t>（三）悬挑式脚手架工程。</w:t>
            </w:r>
          </w:p>
        </w:tc>
        <w:tc>
          <w:tcPr>
            <w:tcW w:w="1177" w:type="dxa"/>
            <w:tcBorders>
              <w:top w:val="single" w:color="auto" w:sz="4" w:space="0"/>
              <w:left w:val="single" w:color="auto" w:sz="4" w:space="0"/>
              <w:bottom w:val="single" w:color="auto" w:sz="4" w:space="0"/>
              <w:right w:val="single" w:color="auto" w:sz="4" w:space="0"/>
            </w:tcBorders>
          </w:tcPr>
          <w:p w14:paraId="4380BD38">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CE7E4DC">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743ABC2">
            <w:pPr>
              <w:jc w:val="center"/>
              <w:rPr>
                <w:rFonts w:hint="eastAsia" w:ascii="宋体" w:hAnsi="宋体" w:cs="仿宋"/>
                <w:sz w:val="24"/>
                <w:szCs w:val="36"/>
              </w:rPr>
            </w:pPr>
          </w:p>
        </w:tc>
      </w:tr>
      <w:tr w14:paraId="70E7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CD0C13C">
            <w:pPr>
              <w:jc w:val="left"/>
              <w:rPr>
                <w:rFonts w:hint="eastAsia" w:ascii="宋体" w:hAnsi="宋体" w:cs="仿宋"/>
                <w:sz w:val="24"/>
              </w:rPr>
            </w:pPr>
            <w:r>
              <w:rPr>
                <w:rFonts w:hint="eastAsia" w:ascii="宋体" w:hAnsi="宋体" w:cs="仿宋"/>
                <w:sz w:val="24"/>
              </w:rPr>
              <w:t>（四）高处作业吊篮。</w:t>
            </w:r>
          </w:p>
        </w:tc>
        <w:tc>
          <w:tcPr>
            <w:tcW w:w="1177" w:type="dxa"/>
            <w:tcBorders>
              <w:top w:val="single" w:color="auto" w:sz="4" w:space="0"/>
              <w:left w:val="single" w:color="auto" w:sz="4" w:space="0"/>
              <w:bottom w:val="single" w:color="auto" w:sz="4" w:space="0"/>
              <w:right w:val="single" w:color="auto" w:sz="4" w:space="0"/>
            </w:tcBorders>
          </w:tcPr>
          <w:p w14:paraId="3F91E0A1">
            <w:pPr>
              <w:jc w:val="center"/>
            </w:pPr>
            <w:r>
              <w:rPr>
                <w:rFonts w:hint="eastAsia" w:ascii="宋体" w:hAnsi="宋体" w:cs="仿宋"/>
                <w:sz w:val="24"/>
                <w:szCs w:val="36"/>
              </w:rPr>
              <w:t xml:space="preserve">(  </w:t>
            </w:r>
            <w:r>
              <w:rPr>
                <w:rFonts w:hint="eastAsia" w:ascii="宋体" w:hAnsi="宋体" w:cs="仿宋"/>
                <w:sz w:val="24"/>
                <w:szCs w:val="28"/>
              </w:rPr>
              <w:t>√</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A63656A">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236870C">
            <w:pPr>
              <w:jc w:val="center"/>
              <w:rPr>
                <w:rFonts w:hint="eastAsia" w:ascii="宋体" w:hAnsi="宋体" w:cs="仿宋"/>
                <w:sz w:val="24"/>
                <w:szCs w:val="36"/>
              </w:rPr>
            </w:pPr>
          </w:p>
        </w:tc>
      </w:tr>
      <w:tr w14:paraId="7006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970" w:type="dxa"/>
            <w:tcBorders>
              <w:top w:val="single" w:color="auto" w:sz="4" w:space="0"/>
              <w:left w:val="single" w:color="auto" w:sz="4" w:space="0"/>
              <w:bottom w:val="single" w:color="auto" w:sz="4" w:space="0"/>
              <w:right w:val="single" w:color="auto" w:sz="4" w:space="0"/>
            </w:tcBorders>
          </w:tcPr>
          <w:p w14:paraId="0409FD41">
            <w:pPr>
              <w:jc w:val="left"/>
              <w:rPr>
                <w:rFonts w:hint="eastAsia" w:ascii="宋体" w:hAnsi="宋体" w:cs="仿宋"/>
                <w:sz w:val="24"/>
              </w:rPr>
            </w:pPr>
            <w:r>
              <w:rPr>
                <w:rFonts w:hint="eastAsia" w:ascii="宋体" w:hAnsi="宋体" w:cs="仿宋"/>
                <w:sz w:val="24"/>
              </w:rPr>
              <w:t>（五）卸料平台、操作平台工程。</w:t>
            </w:r>
          </w:p>
        </w:tc>
        <w:tc>
          <w:tcPr>
            <w:tcW w:w="1177" w:type="dxa"/>
            <w:tcBorders>
              <w:top w:val="single" w:color="auto" w:sz="4" w:space="0"/>
              <w:left w:val="single" w:color="auto" w:sz="4" w:space="0"/>
              <w:bottom w:val="single" w:color="auto" w:sz="4" w:space="0"/>
              <w:right w:val="single" w:color="auto" w:sz="4" w:space="0"/>
            </w:tcBorders>
            <w:vAlign w:val="center"/>
          </w:tcPr>
          <w:p w14:paraId="0E455BE4">
            <w:pPr>
              <w:jc w:val="center"/>
              <w:rPr>
                <w:rFonts w:hint="eastAsia" w:ascii="宋体" w:hAnsi="宋体" w:cs="仿宋"/>
                <w:sz w:val="24"/>
                <w:szCs w:val="36"/>
              </w:rPr>
            </w:pPr>
            <w:r>
              <w:rPr>
                <w:rFonts w:hint="eastAsia" w:ascii="宋体" w:hAnsi="宋体" w:cs="仿宋"/>
                <w:sz w:val="24"/>
                <w:szCs w:val="36"/>
              </w:rPr>
              <w:t xml:space="preserve">(  </w:t>
            </w:r>
            <w:r>
              <w:rPr>
                <w:rFonts w:hint="eastAsia" w:ascii="宋体" w:hAnsi="宋体" w:cs="仿宋"/>
                <w:sz w:val="24"/>
                <w:szCs w:val="28"/>
              </w:rPr>
              <w:t>√</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5E2F2ED">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E8E314F">
            <w:pPr>
              <w:jc w:val="center"/>
              <w:rPr>
                <w:rFonts w:hint="eastAsia" w:ascii="宋体" w:hAnsi="宋体" w:cs="仿宋"/>
                <w:sz w:val="24"/>
                <w:szCs w:val="36"/>
              </w:rPr>
            </w:pPr>
          </w:p>
        </w:tc>
      </w:tr>
      <w:tr w14:paraId="52AC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3A64D55">
            <w:pPr>
              <w:jc w:val="left"/>
              <w:rPr>
                <w:rFonts w:hint="eastAsia" w:ascii="宋体" w:hAnsi="宋体" w:cs="仿宋"/>
                <w:sz w:val="24"/>
              </w:rPr>
            </w:pPr>
            <w:r>
              <w:rPr>
                <w:rFonts w:hint="eastAsia" w:ascii="宋体" w:hAnsi="宋体" w:cs="仿宋"/>
                <w:sz w:val="24"/>
              </w:rPr>
              <w:t>（六）异型脚手架工程。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5DF18620">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15B36812">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EAC4A57">
            <w:pPr>
              <w:jc w:val="center"/>
              <w:rPr>
                <w:rFonts w:hint="eastAsia" w:ascii="宋体" w:hAnsi="宋体" w:cs="仿宋"/>
                <w:sz w:val="24"/>
                <w:szCs w:val="36"/>
              </w:rPr>
            </w:pPr>
          </w:p>
        </w:tc>
      </w:tr>
      <w:tr w14:paraId="64C1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5F1FCAF">
            <w:pPr>
              <w:jc w:val="left"/>
              <w:rPr>
                <w:rFonts w:hint="eastAsia" w:ascii="宋体" w:hAnsi="宋体" w:cs="仿宋"/>
                <w:sz w:val="24"/>
              </w:rPr>
            </w:pPr>
            <w:r>
              <w:rPr>
                <w:rFonts w:hint="eastAsia" w:ascii="宋体" w:hAnsi="宋体" w:cs="仿宋"/>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6F77AE52">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5D677D71">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644496A">
            <w:pPr>
              <w:jc w:val="center"/>
              <w:rPr>
                <w:rFonts w:hint="eastAsia" w:ascii="宋体" w:hAnsi="宋体" w:cs="仿宋"/>
                <w:sz w:val="24"/>
                <w:szCs w:val="36"/>
              </w:rPr>
            </w:pPr>
          </w:p>
        </w:tc>
      </w:tr>
      <w:tr w14:paraId="23EF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9AEEE8E">
            <w:pPr>
              <w:jc w:val="left"/>
              <w:rPr>
                <w:rFonts w:hint="eastAsia" w:ascii="宋体" w:hAnsi="宋体" w:cs="仿宋"/>
                <w:sz w:val="24"/>
              </w:rPr>
            </w:pPr>
            <w:r>
              <w:rPr>
                <w:rFonts w:hint="eastAsia" w:ascii="宋体" w:hAnsi="宋体" w:cs="仿宋"/>
                <w:sz w:val="24"/>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7702B4B8">
            <w:pPr>
              <w:jc w:val="center"/>
              <w:rPr>
                <w:rFonts w:hint="eastAsia" w:ascii="宋体" w:hAnsi="宋体" w:cs="仿宋"/>
              </w:rP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14:paraId="3DDBEFB4">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987A5C8">
            <w:pPr>
              <w:jc w:val="center"/>
              <w:rPr>
                <w:rFonts w:hint="eastAsia" w:ascii="宋体" w:hAnsi="宋体" w:cs="仿宋"/>
                <w:sz w:val="24"/>
                <w:szCs w:val="36"/>
              </w:rPr>
            </w:pPr>
          </w:p>
        </w:tc>
      </w:tr>
      <w:tr w14:paraId="7F4C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E6E24DB">
            <w:pPr>
              <w:jc w:val="left"/>
              <w:rPr>
                <w:rFonts w:hint="eastAsia" w:ascii="宋体" w:hAnsi="宋体" w:cs="仿宋"/>
                <w:sz w:val="24"/>
              </w:rPr>
            </w:pPr>
            <w:r>
              <w:rPr>
                <w:rFonts w:hint="eastAsia" w:ascii="宋体" w:hAnsi="宋体" w:cs="仿宋"/>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14:paraId="2288B18A">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710FB5A6">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2B89C31">
            <w:pPr>
              <w:jc w:val="center"/>
              <w:rPr>
                <w:rFonts w:hint="eastAsia" w:ascii="宋体" w:hAnsi="宋体" w:cs="仿宋"/>
                <w:sz w:val="24"/>
                <w:szCs w:val="36"/>
              </w:rPr>
            </w:pPr>
          </w:p>
        </w:tc>
      </w:tr>
      <w:tr w14:paraId="48AD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C7EF7B6">
            <w:pPr>
              <w:jc w:val="left"/>
              <w:rPr>
                <w:rFonts w:hint="eastAsia" w:ascii="宋体" w:hAnsi="宋体" w:cs="仿宋"/>
                <w:sz w:val="24"/>
              </w:rPr>
            </w:pPr>
            <w:r>
              <w:rPr>
                <w:rFonts w:hint="eastAsia" w:ascii="宋体" w:hAnsi="宋体" w:cs="仿宋"/>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14:paraId="6DF1CBD1">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702514CC">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99BCA52">
            <w:pPr>
              <w:jc w:val="center"/>
              <w:rPr>
                <w:rFonts w:hint="eastAsia" w:ascii="宋体" w:hAnsi="宋体" w:cs="仿宋"/>
                <w:sz w:val="24"/>
                <w:szCs w:val="36"/>
              </w:rPr>
            </w:pPr>
          </w:p>
        </w:tc>
      </w:tr>
      <w:tr w14:paraId="7D2A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819930D">
            <w:pPr>
              <w:jc w:val="left"/>
              <w:rPr>
                <w:rFonts w:hint="eastAsia" w:ascii="宋体" w:hAnsi="宋体" w:cs="仿宋"/>
                <w:sz w:val="24"/>
              </w:rPr>
            </w:pPr>
            <w:r>
              <w:rPr>
                <w:rFonts w:hint="eastAsia" w:ascii="宋体" w:hAnsi="宋体" w:cs="仿宋"/>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14:paraId="182B349D">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C8E2B2C">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51B2369">
            <w:pPr>
              <w:jc w:val="center"/>
              <w:rPr>
                <w:rFonts w:hint="eastAsia" w:ascii="宋体" w:hAnsi="宋体" w:cs="仿宋"/>
                <w:sz w:val="24"/>
                <w:szCs w:val="36"/>
              </w:rPr>
            </w:pPr>
          </w:p>
        </w:tc>
      </w:tr>
      <w:tr w14:paraId="4A28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4241E6D">
            <w:pPr>
              <w:jc w:val="left"/>
              <w:rPr>
                <w:rFonts w:hint="eastAsia" w:ascii="宋体" w:hAnsi="宋体" w:cs="仿宋"/>
                <w:sz w:val="24"/>
              </w:rPr>
            </w:pPr>
            <w:r>
              <w:rPr>
                <w:rFonts w:hint="eastAsia" w:ascii="宋体" w:hAnsi="宋体" w:cs="仿宋"/>
                <w:sz w:val="24"/>
              </w:rPr>
              <w:t>（一）建筑幕墙安装工程。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08B01A16">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6E57357">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B86B709">
            <w:pPr>
              <w:jc w:val="center"/>
              <w:rPr>
                <w:rFonts w:hint="eastAsia" w:ascii="宋体" w:hAnsi="宋体" w:cs="仿宋"/>
                <w:sz w:val="24"/>
                <w:szCs w:val="36"/>
              </w:rPr>
            </w:pPr>
          </w:p>
        </w:tc>
      </w:tr>
      <w:tr w14:paraId="614E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1AA0804">
            <w:pPr>
              <w:jc w:val="left"/>
              <w:rPr>
                <w:rFonts w:hint="eastAsia" w:ascii="宋体" w:hAnsi="宋体" w:cs="仿宋"/>
                <w:sz w:val="24"/>
              </w:rPr>
            </w:pPr>
            <w:r>
              <w:rPr>
                <w:rFonts w:hint="eastAsia" w:ascii="宋体" w:hAnsi="宋体" w:cs="仿宋"/>
                <w:sz w:val="24"/>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430241E4">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8A6A9C2">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CCB60D4">
            <w:pPr>
              <w:jc w:val="center"/>
              <w:rPr>
                <w:rFonts w:hint="eastAsia" w:ascii="宋体" w:hAnsi="宋体" w:cs="仿宋"/>
                <w:sz w:val="24"/>
                <w:szCs w:val="36"/>
              </w:rPr>
            </w:pPr>
          </w:p>
        </w:tc>
      </w:tr>
      <w:tr w14:paraId="1E9C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7DED1D7">
            <w:pPr>
              <w:jc w:val="left"/>
              <w:rPr>
                <w:rFonts w:hint="eastAsia" w:ascii="宋体" w:hAnsi="宋体" w:cs="仿宋"/>
                <w:sz w:val="24"/>
              </w:rPr>
            </w:pPr>
            <w:r>
              <w:rPr>
                <w:rFonts w:hint="eastAsia" w:ascii="宋体" w:hAnsi="宋体" w:cs="仿宋"/>
                <w:sz w:val="24"/>
              </w:rPr>
              <w:t>（三）人工挖孔桩工程。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14:paraId="5A24F427">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56B76E35">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60BD2A0">
            <w:pPr>
              <w:jc w:val="center"/>
              <w:rPr>
                <w:rFonts w:hint="eastAsia" w:ascii="宋体" w:hAnsi="宋体" w:cs="仿宋"/>
                <w:sz w:val="24"/>
                <w:szCs w:val="36"/>
              </w:rPr>
            </w:pPr>
          </w:p>
        </w:tc>
      </w:tr>
      <w:tr w14:paraId="124E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7E2AB21">
            <w:pPr>
              <w:jc w:val="left"/>
              <w:rPr>
                <w:rFonts w:hint="eastAsia" w:ascii="宋体" w:hAnsi="宋体" w:cs="仿宋"/>
                <w:sz w:val="24"/>
              </w:rPr>
            </w:pPr>
            <w:r>
              <w:rPr>
                <w:rFonts w:hint="eastAsia" w:ascii="宋体" w:hAnsi="宋体" w:cs="仿宋"/>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14:paraId="7DCC1083">
            <w:pPr>
              <w:jc w:val="center"/>
              <w:rPr>
                <w:rFonts w:hint="eastAsia" w:ascii="宋体" w:hAnsi="宋体" w:cs="仿宋"/>
              </w:rPr>
            </w:pPr>
            <w:r>
              <w:rPr>
                <w:rFonts w:hint="eastAsia" w:ascii="宋体" w:hAnsi="宋体" w:cs="仿宋"/>
                <w:sz w:val="24"/>
                <w:szCs w:val="36"/>
              </w:rPr>
              <w:t xml:space="preserve">(  </w:t>
            </w:r>
            <w:r>
              <w:rPr>
                <w:rFonts w:hint="eastAsia" w:ascii="宋体" w:hAnsi="宋体" w:cs="仿宋"/>
                <w:sz w:val="24"/>
                <w:szCs w:val="28"/>
              </w:rPr>
              <w:t>√</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8A277A4">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BD48068">
            <w:pPr>
              <w:jc w:val="center"/>
              <w:rPr>
                <w:rFonts w:hint="eastAsia" w:ascii="宋体" w:hAnsi="宋体" w:cs="仿宋"/>
                <w:sz w:val="24"/>
                <w:szCs w:val="36"/>
              </w:rPr>
            </w:pPr>
          </w:p>
        </w:tc>
      </w:tr>
      <w:tr w14:paraId="1F49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817E645">
            <w:pPr>
              <w:jc w:val="left"/>
              <w:rPr>
                <w:rFonts w:hint="eastAsia" w:ascii="宋体" w:hAnsi="宋体" w:cs="仿宋"/>
                <w:sz w:val="24"/>
              </w:rPr>
            </w:pPr>
            <w:r>
              <w:rPr>
                <w:rFonts w:hint="eastAsia" w:ascii="宋体" w:hAnsi="宋体" w:cs="仿宋"/>
                <w:sz w:val="24"/>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47E9D16A">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70139C28">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B5AA3C4">
            <w:pPr>
              <w:jc w:val="center"/>
              <w:rPr>
                <w:rFonts w:hint="eastAsia" w:ascii="宋体" w:hAnsi="宋体" w:cs="仿宋"/>
                <w:sz w:val="24"/>
                <w:szCs w:val="36"/>
              </w:rPr>
            </w:pPr>
          </w:p>
        </w:tc>
      </w:tr>
      <w:tr w14:paraId="0055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EC6AE64">
            <w:pPr>
              <w:jc w:val="left"/>
              <w:rPr>
                <w:rFonts w:hint="eastAsia" w:ascii="宋体" w:hAnsi="宋体" w:cs="仿宋"/>
                <w:sz w:val="24"/>
              </w:rPr>
            </w:pPr>
            <w:r>
              <w:rPr>
                <w:rFonts w:hint="eastAsia" w:ascii="宋体" w:hAnsi="宋体" w:cs="仿宋"/>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14:paraId="071D2233">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03B5B946">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D91757D">
            <w:pPr>
              <w:jc w:val="center"/>
              <w:rPr>
                <w:rFonts w:hint="eastAsia" w:ascii="宋体" w:hAnsi="宋体" w:cs="仿宋"/>
                <w:sz w:val="24"/>
                <w:szCs w:val="36"/>
              </w:rPr>
            </w:pPr>
          </w:p>
        </w:tc>
      </w:tr>
      <w:tr w14:paraId="1647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vAlign w:val="center"/>
          </w:tcPr>
          <w:p w14:paraId="5E87E170">
            <w:pPr>
              <w:widowControl/>
              <w:spacing w:line="360" w:lineRule="atLeast"/>
              <w:rPr>
                <w:rFonts w:hint="eastAsia" w:ascii="宋体" w:hAnsi="宋体" w:cs="仿宋"/>
                <w:b/>
                <w:sz w:val="24"/>
              </w:rPr>
            </w:pPr>
            <w:r>
              <w:rPr>
                <w:rFonts w:hint="eastAsia" w:ascii="宋体" w:hAnsi="宋体" w:cs="仿宋"/>
                <w:b/>
                <w:bCs/>
                <w:sz w:val="24"/>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14:paraId="1DE0630D">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444B806">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B5490E7">
            <w:pPr>
              <w:jc w:val="center"/>
              <w:rPr>
                <w:rFonts w:hint="eastAsia" w:ascii="宋体" w:hAnsi="宋体" w:cs="仿宋"/>
                <w:sz w:val="24"/>
                <w:szCs w:val="36"/>
              </w:rPr>
            </w:pPr>
          </w:p>
        </w:tc>
      </w:tr>
      <w:tr w14:paraId="5C7F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8154E2F">
            <w:pPr>
              <w:jc w:val="left"/>
              <w:rPr>
                <w:rFonts w:hint="eastAsia" w:ascii="宋体" w:hAnsi="宋体" w:cs="仿宋"/>
                <w:sz w:val="24"/>
              </w:rPr>
            </w:pPr>
            <w:r>
              <w:rPr>
                <w:rFonts w:hint="eastAsia" w:ascii="宋体" w:hAnsi="宋体" w:cs="仿宋"/>
                <w:sz w:val="24"/>
              </w:rPr>
              <w:t>一、深基坑工程</w:t>
            </w:r>
          </w:p>
        </w:tc>
        <w:tc>
          <w:tcPr>
            <w:tcW w:w="1177" w:type="dxa"/>
            <w:tcBorders>
              <w:top w:val="single" w:color="auto" w:sz="4" w:space="0"/>
              <w:left w:val="single" w:color="auto" w:sz="4" w:space="0"/>
              <w:bottom w:val="single" w:color="auto" w:sz="4" w:space="0"/>
              <w:right w:val="single" w:color="auto" w:sz="4" w:space="0"/>
            </w:tcBorders>
            <w:vAlign w:val="center"/>
          </w:tcPr>
          <w:p w14:paraId="4465586F">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EFE81B9">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4C38987">
            <w:pPr>
              <w:jc w:val="center"/>
              <w:rPr>
                <w:rFonts w:hint="eastAsia" w:ascii="宋体" w:hAnsi="宋体" w:cs="仿宋"/>
                <w:sz w:val="24"/>
                <w:szCs w:val="36"/>
              </w:rPr>
            </w:pPr>
          </w:p>
        </w:tc>
      </w:tr>
      <w:tr w14:paraId="7424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77BE4FE">
            <w:pPr>
              <w:jc w:val="left"/>
              <w:rPr>
                <w:rFonts w:hint="eastAsia" w:ascii="宋体" w:hAnsi="宋体" w:cs="仿宋"/>
                <w:sz w:val="24"/>
              </w:rPr>
            </w:pPr>
            <w:r>
              <w:rPr>
                <w:rFonts w:hint="eastAsia" w:ascii="宋体" w:hAnsi="宋体" w:cs="仿宋"/>
                <w:sz w:val="24"/>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570CBAAA">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E61F629">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F2D33AD">
            <w:pPr>
              <w:jc w:val="center"/>
              <w:rPr>
                <w:rFonts w:hint="eastAsia" w:ascii="宋体" w:hAnsi="宋体" w:cs="仿宋"/>
                <w:sz w:val="24"/>
                <w:szCs w:val="36"/>
              </w:rPr>
            </w:pPr>
          </w:p>
        </w:tc>
      </w:tr>
      <w:tr w14:paraId="2B26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B727C67">
            <w:pPr>
              <w:jc w:val="left"/>
              <w:rPr>
                <w:rFonts w:hint="eastAsia" w:ascii="宋体" w:hAnsi="宋体" w:cs="仿宋"/>
                <w:sz w:val="24"/>
              </w:rPr>
            </w:pPr>
            <w:r>
              <w:rPr>
                <w:rFonts w:hint="eastAsia" w:ascii="宋体" w:hAnsi="宋体" w:cs="仿宋"/>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621B3C3B">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9E281D8">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19C1037">
            <w:pPr>
              <w:jc w:val="center"/>
              <w:rPr>
                <w:rFonts w:hint="eastAsia" w:ascii="宋体" w:hAnsi="宋体" w:cs="仿宋"/>
                <w:sz w:val="24"/>
                <w:szCs w:val="36"/>
              </w:rPr>
            </w:pPr>
          </w:p>
        </w:tc>
      </w:tr>
      <w:tr w14:paraId="09E9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B597A57">
            <w:pPr>
              <w:jc w:val="left"/>
              <w:rPr>
                <w:rFonts w:hint="eastAsia" w:ascii="宋体" w:hAnsi="宋体" w:cs="仿宋"/>
                <w:sz w:val="24"/>
              </w:rPr>
            </w:pPr>
            <w:r>
              <w:rPr>
                <w:rFonts w:hint="eastAsia" w:ascii="宋体" w:hAnsi="宋体" w:cs="仿宋"/>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14:paraId="02B7105C">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3FB481A">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A09ED82">
            <w:pPr>
              <w:jc w:val="center"/>
              <w:rPr>
                <w:rFonts w:hint="eastAsia" w:ascii="宋体" w:hAnsi="宋体" w:cs="仿宋"/>
                <w:sz w:val="24"/>
                <w:szCs w:val="36"/>
              </w:rPr>
            </w:pPr>
          </w:p>
        </w:tc>
      </w:tr>
      <w:tr w14:paraId="5202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819D769">
            <w:pPr>
              <w:jc w:val="left"/>
              <w:rPr>
                <w:rFonts w:hint="eastAsia" w:ascii="宋体" w:hAnsi="宋体" w:cs="仿宋"/>
                <w:sz w:val="24"/>
              </w:rPr>
            </w:pPr>
            <w:r>
              <w:rPr>
                <w:rFonts w:hint="eastAsia" w:ascii="宋体" w:hAnsi="宋体" w:cs="仿宋"/>
                <w:sz w:val="24"/>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vAlign w:val="center"/>
          </w:tcPr>
          <w:p w14:paraId="7269C549">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EC2822B">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708A72D">
            <w:pPr>
              <w:jc w:val="center"/>
              <w:rPr>
                <w:rFonts w:hint="eastAsia" w:ascii="宋体" w:hAnsi="宋体" w:cs="仿宋"/>
                <w:sz w:val="24"/>
                <w:szCs w:val="36"/>
              </w:rPr>
            </w:pPr>
          </w:p>
        </w:tc>
      </w:tr>
      <w:tr w14:paraId="60DF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EDD9752">
            <w:pPr>
              <w:jc w:val="left"/>
              <w:rPr>
                <w:rFonts w:hint="eastAsia" w:ascii="宋体" w:hAnsi="宋体" w:cs="仿宋"/>
                <w:sz w:val="24"/>
              </w:rPr>
            </w:pPr>
            <w:r>
              <w:rPr>
                <w:rFonts w:hint="eastAsia" w:ascii="宋体" w:hAnsi="宋体" w:cs="仿宋"/>
                <w:sz w:val="24"/>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vAlign w:val="center"/>
          </w:tcPr>
          <w:p w14:paraId="56030226">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C765215">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237C724">
            <w:pPr>
              <w:jc w:val="center"/>
              <w:rPr>
                <w:rFonts w:hint="eastAsia" w:ascii="宋体" w:hAnsi="宋体" w:cs="仿宋"/>
                <w:sz w:val="24"/>
                <w:szCs w:val="36"/>
              </w:rPr>
            </w:pPr>
          </w:p>
        </w:tc>
      </w:tr>
      <w:tr w14:paraId="132A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1608190">
            <w:pPr>
              <w:jc w:val="left"/>
              <w:rPr>
                <w:rFonts w:hint="eastAsia" w:ascii="宋体" w:hAnsi="宋体" w:cs="仿宋"/>
                <w:sz w:val="24"/>
              </w:rPr>
            </w:pPr>
            <w:r>
              <w:rPr>
                <w:rFonts w:hint="eastAsia" w:ascii="宋体" w:hAnsi="宋体" w:cs="仿宋"/>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6E571487">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1DBB671F">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96FDAD1">
            <w:pPr>
              <w:jc w:val="center"/>
              <w:rPr>
                <w:rFonts w:hint="eastAsia" w:ascii="宋体" w:hAnsi="宋体" w:cs="仿宋"/>
                <w:sz w:val="24"/>
                <w:szCs w:val="36"/>
              </w:rPr>
            </w:pPr>
          </w:p>
        </w:tc>
      </w:tr>
      <w:tr w14:paraId="78F1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9D22B97">
            <w:pPr>
              <w:jc w:val="left"/>
              <w:rPr>
                <w:rFonts w:hint="eastAsia" w:ascii="宋体" w:hAnsi="宋体" w:cs="仿宋"/>
                <w:sz w:val="24"/>
              </w:rPr>
            </w:pPr>
            <w:r>
              <w:rPr>
                <w:rFonts w:hint="eastAsia" w:ascii="宋体" w:hAnsi="宋体" w:cs="仿宋"/>
                <w:sz w:val="24"/>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14:paraId="6EDF34BE">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3F744A7">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011763C">
            <w:pPr>
              <w:jc w:val="center"/>
              <w:rPr>
                <w:rFonts w:hint="eastAsia" w:ascii="宋体" w:hAnsi="宋体" w:cs="仿宋"/>
                <w:sz w:val="24"/>
                <w:szCs w:val="36"/>
              </w:rPr>
            </w:pPr>
          </w:p>
        </w:tc>
      </w:tr>
      <w:tr w14:paraId="2A91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E25051D">
            <w:pPr>
              <w:jc w:val="left"/>
              <w:rPr>
                <w:rFonts w:hint="eastAsia" w:ascii="宋体" w:hAnsi="宋体" w:cs="仿宋"/>
                <w:sz w:val="24"/>
              </w:rPr>
            </w:pPr>
            <w:r>
              <w:rPr>
                <w:rFonts w:hint="eastAsia" w:ascii="宋体" w:hAnsi="宋体" w:cs="仿宋"/>
                <w:sz w:val="24"/>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1D42204D">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CDDD9B5">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5F59CEB">
            <w:pPr>
              <w:jc w:val="center"/>
              <w:rPr>
                <w:rFonts w:hint="eastAsia" w:ascii="宋体" w:hAnsi="宋体" w:cs="仿宋"/>
                <w:sz w:val="24"/>
                <w:szCs w:val="36"/>
              </w:rPr>
            </w:pPr>
          </w:p>
        </w:tc>
      </w:tr>
      <w:tr w14:paraId="5AEA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065BCB6">
            <w:pPr>
              <w:jc w:val="left"/>
              <w:rPr>
                <w:rFonts w:hint="eastAsia" w:ascii="宋体" w:hAnsi="宋体" w:cs="仿宋"/>
                <w:sz w:val="24"/>
              </w:rPr>
            </w:pPr>
            <w:r>
              <w:rPr>
                <w:rFonts w:hint="eastAsia" w:ascii="宋体" w:hAnsi="宋体" w:cs="仿宋"/>
                <w:sz w:val="24"/>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4A054E22">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8935B26">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81C90C1">
            <w:pPr>
              <w:jc w:val="center"/>
              <w:rPr>
                <w:rFonts w:hint="eastAsia" w:ascii="宋体" w:hAnsi="宋体" w:cs="仿宋"/>
                <w:sz w:val="24"/>
                <w:szCs w:val="36"/>
              </w:rPr>
            </w:pPr>
          </w:p>
        </w:tc>
      </w:tr>
      <w:tr w14:paraId="614A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0422FDB">
            <w:pPr>
              <w:jc w:val="left"/>
              <w:rPr>
                <w:rFonts w:hint="eastAsia" w:ascii="宋体" w:hAnsi="宋体" w:cs="仿宋"/>
                <w:sz w:val="24"/>
              </w:rPr>
            </w:pPr>
            <w:r>
              <w:rPr>
                <w:rFonts w:hint="eastAsia" w:ascii="宋体" w:hAnsi="宋体" w:cs="仿宋"/>
                <w:sz w:val="24"/>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6632CE0E">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617E5B3">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DD3CC1C">
            <w:pPr>
              <w:jc w:val="center"/>
              <w:rPr>
                <w:rFonts w:hint="eastAsia" w:ascii="宋体" w:hAnsi="宋体" w:cs="仿宋"/>
                <w:sz w:val="24"/>
                <w:szCs w:val="36"/>
              </w:rPr>
            </w:pPr>
          </w:p>
        </w:tc>
      </w:tr>
      <w:tr w14:paraId="622E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36C9E17">
            <w:pPr>
              <w:jc w:val="left"/>
              <w:rPr>
                <w:rFonts w:hint="eastAsia" w:ascii="宋体" w:hAnsi="宋体" w:cs="仿宋"/>
                <w:sz w:val="24"/>
              </w:rPr>
            </w:pPr>
            <w:r>
              <w:rPr>
                <w:rFonts w:hint="eastAsia" w:ascii="宋体" w:hAnsi="宋体" w:cs="仿宋"/>
                <w:sz w:val="24"/>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vAlign w:val="center"/>
          </w:tcPr>
          <w:p w14:paraId="28F9C0E2">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10696091">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5AA5293">
            <w:pPr>
              <w:jc w:val="center"/>
              <w:rPr>
                <w:rFonts w:hint="eastAsia" w:ascii="宋体" w:hAnsi="宋体" w:cs="仿宋"/>
                <w:sz w:val="24"/>
                <w:szCs w:val="36"/>
              </w:rPr>
            </w:pPr>
          </w:p>
        </w:tc>
      </w:tr>
      <w:tr w14:paraId="5505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0921C0C">
            <w:pPr>
              <w:jc w:val="left"/>
              <w:rPr>
                <w:rFonts w:hint="eastAsia" w:ascii="宋体" w:hAnsi="宋体" w:cs="仿宋"/>
                <w:sz w:val="24"/>
              </w:rPr>
            </w:pPr>
            <w:r>
              <w:rPr>
                <w:rFonts w:hint="eastAsia" w:ascii="宋体" w:hAnsi="宋体" w:cs="仿宋"/>
                <w:sz w:val="24"/>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704AB653">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7D41704E">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27E5EBD">
            <w:pPr>
              <w:jc w:val="center"/>
              <w:rPr>
                <w:rFonts w:hint="eastAsia" w:ascii="宋体" w:hAnsi="宋体" w:cs="仿宋"/>
                <w:sz w:val="24"/>
                <w:szCs w:val="36"/>
              </w:rPr>
            </w:pPr>
          </w:p>
        </w:tc>
      </w:tr>
      <w:tr w14:paraId="46C0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AB32DB8">
            <w:pPr>
              <w:jc w:val="left"/>
              <w:rPr>
                <w:rFonts w:hint="eastAsia" w:ascii="宋体" w:hAnsi="宋体" w:cs="仿宋"/>
                <w:sz w:val="24"/>
              </w:rPr>
            </w:pPr>
            <w:r>
              <w:rPr>
                <w:rFonts w:hint="eastAsia" w:ascii="宋体" w:hAnsi="宋体" w:cs="仿宋"/>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56EDD352">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7CD0C4B5">
            <w:pPr>
              <w:jc w:val="center"/>
              <w:rPr>
                <w:rFonts w:hint="eastAsia" w:ascii="宋体" w:hAnsi="宋体" w:cs="仿宋"/>
                <w:sz w:val="24"/>
                <w:szCs w:val="36"/>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0173E60">
            <w:pPr>
              <w:jc w:val="center"/>
              <w:rPr>
                <w:rFonts w:hint="eastAsia" w:ascii="宋体" w:hAnsi="宋体" w:cs="仿宋"/>
                <w:sz w:val="24"/>
                <w:szCs w:val="36"/>
              </w:rPr>
            </w:pPr>
          </w:p>
        </w:tc>
      </w:tr>
      <w:tr w14:paraId="20D6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EB818AB">
            <w:pPr>
              <w:jc w:val="left"/>
              <w:rPr>
                <w:rFonts w:hint="eastAsia" w:ascii="宋体" w:hAnsi="宋体" w:cs="仿宋"/>
                <w:sz w:val="24"/>
              </w:rPr>
            </w:pPr>
            <w:r>
              <w:rPr>
                <w:rFonts w:hint="eastAsia" w:ascii="宋体" w:hAnsi="宋体" w:cs="仿宋"/>
                <w:sz w:val="24"/>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279756C0">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73E7DCB0">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10A3D15">
            <w:pPr>
              <w:jc w:val="center"/>
              <w:rPr>
                <w:rFonts w:hint="eastAsia" w:ascii="宋体" w:hAnsi="宋体" w:cs="仿宋"/>
                <w:sz w:val="24"/>
                <w:szCs w:val="36"/>
              </w:rPr>
            </w:pPr>
          </w:p>
        </w:tc>
      </w:tr>
      <w:tr w14:paraId="6FE7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EB984DB">
            <w:pPr>
              <w:jc w:val="left"/>
              <w:rPr>
                <w:rFonts w:hint="eastAsia" w:ascii="宋体" w:hAnsi="宋体" w:cs="仿宋"/>
                <w:sz w:val="24"/>
              </w:rPr>
            </w:pPr>
            <w:r>
              <w:rPr>
                <w:rFonts w:hint="eastAsia" w:ascii="宋体" w:hAnsi="宋体" w:cs="仿宋"/>
                <w:sz w:val="24"/>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3E2AB354">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072E7B54">
            <w:pPr>
              <w:jc w:val="center"/>
              <w:rPr>
                <w:rFonts w:hint="eastAsia" w:ascii="宋体" w:hAnsi="宋体" w:cs="仿宋"/>
                <w:sz w:val="24"/>
                <w:szCs w:val="36"/>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D3E08E1">
            <w:pPr>
              <w:jc w:val="center"/>
              <w:rPr>
                <w:rFonts w:hint="eastAsia" w:ascii="宋体" w:hAnsi="宋体" w:cs="仿宋"/>
                <w:sz w:val="24"/>
                <w:szCs w:val="36"/>
              </w:rPr>
            </w:pPr>
          </w:p>
        </w:tc>
      </w:tr>
      <w:tr w14:paraId="15A0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A224320">
            <w:pPr>
              <w:jc w:val="left"/>
              <w:rPr>
                <w:rFonts w:hint="eastAsia" w:ascii="宋体" w:hAnsi="宋体" w:cs="仿宋"/>
                <w:sz w:val="24"/>
              </w:rPr>
            </w:pPr>
            <w:r>
              <w:rPr>
                <w:rFonts w:hint="eastAsia" w:ascii="宋体" w:hAnsi="宋体" w:cs="仿宋"/>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14:paraId="2F75F3A0">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5B100229">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02FD236">
            <w:pPr>
              <w:jc w:val="center"/>
              <w:rPr>
                <w:rFonts w:hint="eastAsia" w:ascii="宋体" w:hAnsi="宋体" w:cs="仿宋"/>
                <w:sz w:val="24"/>
                <w:szCs w:val="36"/>
              </w:rPr>
            </w:pPr>
          </w:p>
        </w:tc>
      </w:tr>
      <w:tr w14:paraId="47D0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C78074F">
            <w:pPr>
              <w:jc w:val="left"/>
              <w:rPr>
                <w:rFonts w:hint="eastAsia" w:ascii="宋体" w:hAnsi="宋体" w:cs="仿宋"/>
                <w:sz w:val="24"/>
              </w:rPr>
            </w:pPr>
            <w:r>
              <w:rPr>
                <w:rFonts w:hint="eastAsia" w:ascii="宋体" w:hAnsi="宋体" w:cs="仿宋"/>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14:paraId="63BD3C36">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DBBCDA3">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8CCE73D">
            <w:pPr>
              <w:jc w:val="center"/>
              <w:rPr>
                <w:rFonts w:hint="eastAsia" w:ascii="宋体" w:hAnsi="宋体" w:cs="仿宋"/>
                <w:sz w:val="24"/>
                <w:szCs w:val="36"/>
              </w:rPr>
            </w:pPr>
          </w:p>
        </w:tc>
      </w:tr>
      <w:tr w14:paraId="2754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2B3C26D">
            <w:pPr>
              <w:jc w:val="left"/>
              <w:rPr>
                <w:rFonts w:hint="eastAsia" w:ascii="宋体" w:hAnsi="宋体" w:cs="仿宋"/>
                <w:sz w:val="24"/>
              </w:rPr>
            </w:pPr>
            <w:r>
              <w:rPr>
                <w:rFonts w:hint="eastAsia" w:ascii="宋体" w:hAnsi="宋体" w:cs="仿宋"/>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14:paraId="153699B4">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AB35A84">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DA468C5">
            <w:pPr>
              <w:jc w:val="center"/>
              <w:rPr>
                <w:rFonts w:hint="eastAsia" w:ascii="宋体" w:hAnsi="宋体" w:cs="仿宋"/>
                <w:sz w:val="24"/>
                <w:szCs w:val="36"/>
              </w:rPr>
            </w:pPr>
          </w:p>
        </w:tc>
      </w:tr>
      <w:tr w14:paraId="6D5F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63007CB">
            <w:pPr>
              <w:jc w:val="left"/>
              <w:rPr>
                <w:rFonts w:hint="eastAsia" w:ascii="宋体" w:hAnsi="宋体" w:cs="仿宋"/>
                <w:sz w:val="24"/>
              </w:rPr>
            </w:pPr>
            <w:r>
              <w:rPr>
                <w:rFonts w:hint="eastAsia" w:ascii="宋体" w:hAnsi="宋体" w:cs="仿宋"/>
                <w:sz w:val="24"/>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5BA7EF14">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548BC787">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1726A26">
            <w:pPr>
              <w:jc w:val="center"/>
              <w:rPr>
                <w:rFonts w:hint="eastAsia" w:ascii="宋体" w:hAnsi="宋体" w:cs="仿宋"/>
                <w:sz w:val="24"/>
                <w:szCs w:val="36"/>
              </w:rPr>
            </w:pPr>
          </w:p>
        </w:tc>
      </w:tr>
      <w:tr w14:paraId="094C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0B85A56">
            <w:pPr>
              <w:jc w:val="left"/>
              <w:rPr>
                <w:rFonts w:hint="eastAsia" w:ascii="宋体" w:hAnsi="宋体" w:cs="仿宋"/>
                <w:sz w:val="24"/>
              </w:rPr>
            </w:pPr>
            <w:r>
              <w:rPr>
                <w:rFonts w:hint="eastAsia" w:ascii="宋体" w:hAnsi="宋体" w:cs="仿宋"/>
                <w:sz w:val="24"/>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6B6E96F1">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0CA18594">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B8E3324">
            <w:pPr>
              <w:jc w:val="center"/>
              <w:rPr>
                <w:rFonts w:hint="eastAsia" w:ascii="宋体" w:hAnsi="宋体" w:cs="仿宋"/>
                <w:sz w:val="24"/>
                <w:szCs w:val="36"/>
              </w:rPr>
            </w:pPr>
          </w:p>
        </w:tc>
      </w:tr>
      <w:tr w14:paraId="3CB7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120BC3D">
            <w:pPr>
              <w:jc w:val="left"/>
              <w:rPr>
                <w:rFonts w:hint="eastAsia" w:ascii="宋体" w:hAnsi="宋体" w:cs="仿宋"/>
                <w:sz w:val="24"/>
              </w:rPr>
            </w:pPr>
            <w:r>
              <w:rPr>
                <w:rFonts w:hint="eastAsia" w:ascii="宋体" w:hAnsi="宋体" w:cs="仿宋"/>
                <w:sz w:val="24"/>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14:paraId="3FE2693F">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BEC5DBE">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5D52347">
            <w:pPr>
              <w:jc w:val="center"/>
              <w:rPr>
                <w:rFonts w:hint="eastAsia" w:ascii="宋体" w:hAnsi="宋体" w:cs="仿宋"/>
                <w:sz w:val="24"/>
                <w:szCs w:val="36"/>
              </w:rPr>
            </w:pPr>
          </w:p>
        </w:tc>
      </w:tr>
      <w:tr w14:paraId="03EA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FDD494F">
            <w:pPr>
              <w:jc w:val="left"/>
              <w:rPr>
                <w:rFonts w:hint="eastAsia" w:ascii="宋体" w:hAnsi="宋体" w:cs="仿宋"/>
                <w:sz w:val="24"/>
              </w:rPr>
            </w:pPr>
            <w:r>
              <w:rPr>
                <w:rFonts w:hint="eastAsia" w:ascii="宋体" w:hAnsi="宋体" w:cs="仿宋"/>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14:paraId="475246C6">
            <w:pPr>
              <w:jc w:val="center"/>
              <w:rPr>
                <w:rFonts w:hint="eastAsia" w:ascii="宋体" w:hAnsi="宋体" w:cs="仿宋"/>
              </w:rPr>
            </w:pPr>
            <w:r>
              <w:rPr>
                <w:rFonts w:hint="eastAsia" w:ascii="宋体" w:hAnsi="宋体" w:cs="仿宋"/>
                <w:sz w:val="24"/>
                <w:szCs w:val="36"/>
              </w:rPr>
              <w:t xml:space="preserve">(  </w:t>
            </w:r>
            <w:r>
              <w:rPr>
                <w:rFonts w:hint="eastAsia" w:ascii="宋体" w:hAnsi="宋体" w:cs="仿宋"/>
                <w:sz w:val="24"/>
                <w:szCs w:val="28"/>
              </w:rPr>
              <w:t>√</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A71E30F">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E209B14">
            <w:pPr>
              <w:jc w:val="center"/>
              <w:rPr>
                <w:rFonts w:hint="eastAsia" w:ascii="宋体" w:hAnsi="宋体" w:cs="仿宋"/>
                <w:sz w:val="24"/>
                <w:szCs w:val="36"/>
              </w:rPr>
            </w:pPr>
          </w:p>
        </w:tc>
      </w:tr>
      <w:tr w14:paraId="5C5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8BE093B">
            <w:pPr>
              <w:jc w:val="left"/>
              <w:rPr>
                <w:rFonts w:hint="eastAsia" w:ascii="宋体" w:hAnsi="宋体" w:cs="仿宋"/>
                <w:sz w:val="24"/>
              </w:rPr>
            </w:pPr>
            <w:r>
              <w:rPr>
                <w:rFonts w:hint="eastAsia" w:ascii="宋体" w:hAnsi="宋体" w:cs="仿宋"/>
                <w:sz w:val="24"/>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vAlign w:val="center"/>
          </w:tcPr>
          <w:p w14:paraId="3D74FA3F">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BB1063F">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149840A">
            <w:pPr>
              <w:jc w:val="center"/>
              <w:rPr>
                <w:rFonts w:hint="eastAsia" w:ascii="宋体" w:hAnsi="宋体" w:cs="仿宋"/>
                <w:sz w:val="24"/>
                <w:szCs w:val="36"/>
              </w:rPr>
            </w:pPr>
          </w:p>
        </w:tc>
      </w:tr>
      <w:tr w14:paraId="67F6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6F41E67">
            <w:pPr>
              <w:jc w:val="left"/>
              <w:rPr>
                <w:rFonts w:hint="eastAsia" w:ascii="宋体" w:hAnsi="宋体" w:cs="仿宋"/>
                <w:sz w:val="24"/>
              </w:rPr>
            </w:pPr>
            <w:r>
              <w:rPr>
                <w:rFonts w:hint="eastAsia" w:ascii="宋体" w:hAnsi="宋体" w:cs="仿宋"/>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14:paraId="4E3F35DA">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A01BD44">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FC6C812">
            <w:pPr>
              <w:jc w:val="center"/>
              <w:rPr>
                <w:rFonts w:hint="eastAsia" w:ascii="宋体" w:hAnsi="宋体" w:cs="仿宋"/>
                <w:sz w:val="24"/>
                <w:szCs w:val="36"/>
              </w:rPr>
            </w:pPr>
          </w:p>
        </w:tc>
      </w:tr>
    </w:tbl>
    <w:p w14:paraId="6E777A0D">
      <w:pPr>
        <w:pStyle w:val="115"/>
        <w:autoSpaceDE w:val="0"/>
        <w:autoSpaceDN w:val="0"/>
        <w:spacing w:line="360" w:lineRule="auto"/>
        <w:ind w:firstLine="480"/>
        <w:rPr>
          <w:rFonts w:hint="eastAsia" w:ascii="宋体" w:hAnsi="宋体" w:eastAsia="宋体" w:cs="仿宋"/>
          <w:sz w:val="24"/>
          <w:szCs w:val="28"/>
        </w:rPr>
      </w:pPr>
    </w:p>
    <w:p w14:paraId="78922CDF">
      <w:pPr>
        <w:spacing w:line="360" w:lineRule="auto"/>
        <w:ind w:firstLine="3000" w:firstLineChars="1250"/>
        <w:rPr>
          <w:rFonts w:hint="eastAsia" w:ascii="宋体" w:hAnsi="宋体" w:cs="仿宋"/>
          <w:sz w:val="24"/>
          <w:szCs w:val="20"/>
          <w:u w:val="single"/>
        </w:rPr>
      </w:pPr>
      <w:r>
        <w:rPr>
          <w:rFonts w:hint="eastAsia" w:ascii="宋体" w:hAnsi="宋体" w:cs="仿宋"/>
          <w:sz w:val="24"/>
          <w:szCs w:val="20"/>
        </w:rPr>
        <w:t>投标人名称（盖法人公章）：</w:t>
      </w:r>
    </w:p>
    <w:p w14:paraId="1AD05370">
      <w:pPr>
        <w:spacing w:line="360" w:lineRule="auto"/>
        <w:ind w:firstLine="3000" w:firstLineChars="1250"/>
        <w:rPr>
          <w:rFonts w:hint="eastAsia" w:ascii="宋体" w:hAnsi="宋体" w:cs="仿宋"/>
          <w:sz w:val="24"/>
          <w:szCs w:val="20"/>
          <w:u w:val="single"/>
        </w:rPr>
      </w:pPr>
      <w:r>
        <w:rPr>
          <w:rFonts w:hint="eastAsia" w:ascii="宋体" w:hAnsi="宋体" w:cs="仿宋"/>
          <w:sz w:val="24"/>
          <w:szCs w:val="20"/>
        </w:rPr>
        <w:t>法定代表人或被授权人（签名或盖章）：</w:t>
      </w:r>
    </w:p>
    <w:p w14:paraId="451D9CDF">
      <w:pPr>
        <w:jc w:val="right"/>
        <w:rPr>
          <w:rStyle w:val="60"/>
          <w:color w:val="000000" w:themeColor="text1"/>
          <w14:textFill>
            <w14:solidFill>
              <w14:schemeClr w14:val="tx1"/>
            </w14:solidFill>
          </w14:textFill>
        </w:rPr>
      </w:pPr>
      <w:r>
        <w:rPr>
          <w:rFonts w:hint="eastAsia" w:ascii="宋体" w:hAnsi="宋体" w:cs="仿宋"/>
          <w:sz w:val="24"/>
          <w:szCs w:val="20"/>
        </w:rPr>
        <w:t>日期：   年  月  日</w:t>
      </w:r>
    </w:p>
    <w:p w14:paraId="1C17DECC">
      <w:pPr>
        <w:tabs>
          <w:tab w:val="left" w:pos="720"/>
        </w:tabs>
        <w:snapToGrid w:val="0"/>
        <w:spacing w:line="360" w:lineRule="auto"/>
        <w:jc w:val="right"/>
        <w:rPr>
          <w:rStyle w:val="60"/>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ACAEC09">
      <w:pPr>
        <w:autoSpaceDE w:val="0"/>
        <w:autoSpaceDN w:val="0"/>
        <w:adjustRightInd w:val="0"/>
        <w:jc w:val="left"/>
        <w:rPr>
          <w:rFonts w:hint="eastAsia" w:ascii="宋体" w:hAnsi="宋体" w:cs="宋体"/>
          <w:bCs/>
          <w:sz w:val="24"/>
        </w:rPr>
      </w:pPr>
      <w:r>
        <w:rPr>
          <w:rFonts w:hint="eastAsia" w:ascii="宋体" w:hAnsi="宋体" w:cs="宋体"/>
          <w:bCs/>
          <w:sz w:val="24"/>
        </w:rPr>
        <w:t>附件十：投标函</w:t>
      </w:r>
    </w:p>
    <w:p w14:paraId="35CDEA64">
      <w:pPr>
        <w:widowControl/>
        <w:topLinePunct/>
        <w:adjustRightInd w:val="0"/>
        <w:snapToGrid w:val="0"/>
        <w:spacing w:line="360" w:lineRule="auto"/>
        <w:jc w:val="center"/>
        <w:rPr>
          <w:b/>
          <w:spacing w:val="4"/>
          <w:kern w:val="0"/>
          <w:sz w:val="36"/>
          <w:szCs w:val="36"/>
        </w:rPr>
      </w:pPr>
      <w:r>
        <w:rPr>
          <w:rFonts w:hint="eastAsia"/>
          <w:b/>
          <w:spacing w:val="4"/>
          <w:kern w:val="0"/>
          <w:sz w:val="36"/>
          <w:szCs w:val="36"/>
        </w:rPr>
        <w:t>投</w:t>
      </w:r>
      <w:r>
        <w:rPr>
          <w:b/>
          <w:spacing w:val="4"/>
          <w:kern w:val="0"/>
          <w:sz w:val="36"/>
          <w:szCs w:val="36"/>
        </w:rPr>
        <w:t xml:space="preserve"> </w:t>
      </w:r>
      <w:r>
        <w:rPr>
          <w:rFonts w:hint="eastAsia"/>
          <w:b/>
          <w:spacing w:val="4"/>
          <w:kern w:val="0"/>
          <w:sz w:val="36"/>
          <w:szCs w:val="36"/>
        </w:rPr>
        <w:t>标</w:t>
      </w:r>
      <w:r>
        <w:rPr>
          <w:b/>
          <w:spacing w:val="4"/>
          <w:kern w:val="0"/>
          <w:sz w:val="36"/>
          <w:szCs w:val="36"/>
        </w:rPr>
        <w:t xml:space="preserve"> </w:t>
      </w:r>
      <w:r>
        <w:rPr>
          <w:rFonts w:hint="eastAsia"/>
          <w:b/>
          <w:spacing w:val="4"/>
          <w:kern w:val="0"/>
          <w:sz w:val="36"/>
          <w:szCs w:val="36"/>
        </w:rPr>
        <w:t>函</w:t>
      </w:r>
    </w:p>
    <w:p w14:paraId="37A5BEFE">
      <w:pPr>
        <w:widowControl/>
        <w:topLinePunct/>
        <w:adjustRightInd w:val="0"/>
        <w:snapToGrid w:val="0"/>
        <w:spacing w:line="360" w:lineRule="auto"/>
        <w:jc w:val="left"/>
        <w:rPr>
          <w:spacing w:val="4"/>
          <w:kern w:val="0"/>
          <w:sz w:val="24"/>
          <w:szCs w:val="24"/>
        </w:rPr>
      </w:pPr>
      <w:r>
        <w:rPr>
          <w:rFonts w:hint="eastAsia"/>
          <w:spacing w:val="4"/>
          <w:kern w:val="0"/>
          <w:sz w:val="24"/>
          <w:szCs w:val="24"/>
        </w:rPr>
        <w:t>致：</w:t>
      </w:r>
      <w:r>
        <w:rPr>
          <w:spacing w:val="4"/>
          <w:kern w:val="0"/>
          <w:sz w:val="24"/>
          <w:szCs w:val="24"/>
          <w:u w:val="single"/>
        </w:rPr>
        <w:t xml:space="preserve"> </w:t>
      </w:r>
      <w:r>
        <w:rPr>
          <w:rFonts w:hint="eastAsia"/>
          <w:spacing w:val="4"/>
          <w:kern w:val="0"/>
          <w:sz w:val="24"/>
          <w:szCs w:val="24"/>
          <w:u w:val="single"/>
        </w:rPr>
        <w:t>（招标人名称）</w:t>
      </w:r>
      <w:r>
        <w:rPr>
          <w:spacing w:val="4"/>
          <w:kern w:val="0"/>
          <w:sz w:val="24"/>
          <w:szCs w:val="24"/>
          <w:u w:val="single"/>
        </w:rPr>
        <w:t xml:space="preserve"> </w:t>
      </w:r>
    </w:p>
    <w:p w14:paraId="6C9CE6BE">
      <w:pPr>
        <w:widowControl/>
        <w:topLinePunct/>
        <w:adjustRightInd w:val="0"/>
        <w:snapToGrid w:val="0"/>
        <w:spacing w:line="360" w:lineRule="auto"/>
        <w:ind w:firstLine="496" w:firstLineChars="200"/>
        <w:jc w:val="left"/>
        <w:rPr>
          <w:spacing w:val="4"/>
          <w:kern w:val="0"/>
          <w:sz w:val="24"/>
          <w:szCs w:val="24"/>
        </w:rPr>
      </w:pPr>
      <w:r>
        <w:rPr>
          <w:spacing w:val="4"/>
          <w:kern w:val="0"/>
          <w:sz w:val="24"/>
          <w:szCs w:val="24"/>
        </w:rPr>
        <w:t>1.</w:t>
      </w:r>
      <w:r>
        <w:rPr>
          <w:rFonts w:hint="eastAsia"/>
          <w:spacing w:val="4"/>
          <w:kern w:val="0"/>
          <w:sz w:val="24"/>
          <w:szCs w:val="24"/>
        </w:rPr>
        <w:t>根据招标人</w:t>
      </w:r>
      <w:r>
        <w:rPr>
          <w:spacing w:val="4"/>
          <w:kern w:val="0"/>
          <w:sz w:val="24"/>
          <w:szCs w:val="24"/>
          <w:u w:val="single"/>
        </w:rPr>
        <w:t xml:space="preserve"> </w:t>
      </w:r>
      <w:r>
        <w:rPr>
          <w:rFonts w:hint="eastAsia"/>
          <w:spacing w:val="4"/>
          <w:kern w:val="0"/>
          <w:sz w:val="24"/>
          <w:szCs w:val="24"/>
          <w:u w:val="single"/>
        </w:rPr>
        <w:t>（工程项目名称）</w:t>
      </w:r>
      <w:r>
        <w:rPr>
          <w:spacing w:val="4"/>
          <w:kern w:val="0"/>
          <w:sz w:val="24"/>
          <w:szCs w:val="24"/>
          <w:u w:val="single"/>
        </w:rPr>
        <w:t xml:space="preserve"> </w:t>
      </w:r>
      <w:r>
        <w:rPr>
          <w:rFonts w:hint="eastAsia"/>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5A4D0A5F">
      <w:pPr>
        <w:widowControl/>
        <w:topLinePunct/>
        <w:adjustRightInd w:val="0"/>
        <w:snapToGrid w:val="0"/>
        <w:spacing w:line="360" w:lineRule="auto"/>
        <w:ind w:firstLine="496" w:firstLineChars="200"/>
        <w:jc w:val="left"/>
        <w:rPr>
          <w:spacing w:val="4"/>
          <w:kern w:val="0"/>
          <w:sz w:val="24"/>
          <w:szCs w:val="24"/>
        </w:rPr>
      </w:pPr>
      <w:r>
        <w:rPr>
          <w:spacing w:val="4"/>
          <w:kern w:val="0"/>
          <w:sz w:val="24"/>
          <w:szCs w:val="24"/>
        </w:rPr>
        <w:t>2.</w:t>
      </w:r>
      <w:r>
        <w:rPr>
          <w:rFonts w:hint="eastAsia"/>
          <w:spacing w:val="4"/>
          <w:kern w:val="0"/>
          <w:sz w:val="24"/>
          <w:szCs w:val="24"/>
        </w:rPr>
        <w:t>我方已详细审核全部招标文件，包括修改文件（如有时）及有关附件。</w:t>
      </w:r>
    </w:p>
    <w:p w14:paraId="5893C862">
      <w:pPr>
        <w:widowControl/>
        <w:topLinePunct/>
        <w:adjustRightInd w:val="0"/>
        <w:snapToGrid w:val="0"/>
        <w:spacing w:line="360" w:lineRule="auto"/>
        <w:ind w:firstLine="496" w:firstLineChars="200"/>
        <w:jc w:val="left"/>
        <w:rPr>
          <w:spacing w:val="4"/>
          <w:kern w:val="0"/>
          <w:sz w:val="24"/>
          <w:szCs w:val="24"/>
        </w:rPr>
      </w:pPr>
      <w:r>
        <w:rPr>
          <w:spacing w:val="4"/>
          <w:kern w:val="0"/>
          <w:sz w:val="24"/>
          <w:szCs w:val="24"/>
        </w:rPr>
        <w:t>3.</w:t>
      </w:r>
      <w:r>
        <w:rPr>
          <w:rFonts w:hint="eastAsia"/>
          <w:spacing w:val="4"/>
          <w:kern w:val="0"/>
          <w:sz w:val="24"/>
          <w:szCs w:val="24"/>
        </w:rPr>
        <w:t>如果我方中标，我方保证按照合同文件中规定的开工日期开始施工，并按规定的预计竣工日期完成和交付全部工程。</w:t>
      </w:r>
    </w:p>
    <w:p w14:paraId="387B4AB1">
      <w:pPr>
        <w:widowControl/>
        <w:topLinePunct/>
        <w:adjustRightInd w:val="0"/>
        <w:snapToGrid w:val="0"/>
        <w:spacing w:line="360" w:lineRule="auto"/>
        <w:ind w:firstLine="496" w:firstLineChars="200"/>
        <w:jc w:val="left"/>
        <w:rPr>
          <w:spacing w:val="4"/>
          <w:kern w:val="0"/>
          <w:sz w:val="24"/>
          <w:szCs w:val="24"/>
        </w:rPr>
      </w:pPr>
      <w:r>
        <w:rPr>
          <w:spacing w:val="4"/>
          <w:kern w:val="0"/>
          <w:sz w:val="24"/>
          <w:szCs w:val="24"/>
        </w:rPr>
        <w:t>4.</w:t>
      </w:r>
      <w:r>
        <w:rPr>
          <w:rFonts w:hint="eastAsia"/>
          <w:spacing w:val="4"/>
          <w:kern w:val="0"/>
          <w:sz w:val="24"/>
          <w:szCs w:val="24"/>
        </w:rPr>
        <w:t>如果我方中标，我方承诺在充分考虑场地环境变化及政策性调整等风险因素的前提下，继续补充完善施工组织设计，直至招标人满意为止并加以实施，由此产生的费用已包含在投标报价中。</w:t>
      </w:r>
    </w:p>
    <w:p w14:paraId="6CED4223">
      <w:pPr>
        <w:widowControl/>
        <w:topLinePunct/>
        <w:adjustRightInd w:val="0"/>
        <w:snapToGrid w:val="0"/>
        <w:spacing w:line="360" w:lineRule="auto"/>
        <w:ind w:firstLine="496" w:firstLineChars="200"/>
        <w:jc w:val="left"/>
        <w:rPr>
          <w:spacing w:val="4"/>
          <w:kern w:val="0"/>
          <w:sz w:val="24"/>
          <w:szCs w:val="24"/>
          <w:u w:val="single"/>
        </w:rPr>
      </w:pPr>
      <w:r>
        <w:rPr>
          <w:spacing w:val="4"/>
          <w:kern w:val="0"/>
          <w:sz w:val="24"/>
          <w:szCs w:val="24"/>
          <w:u w:val="single"/>
        </w:rPr>
        <w:t>5.</w:t>
      </w:r>
      <w:r>
        <w:rPr>
          <w:rFonts w:hint="eastAsia"/>
          <w:spacing w:val="4"/>
          <w:kern w:val="0"/>
          <w:sz w:val="24"/>
          <w:szCs w:val="24"/>
          <w:u w:val="single"/>
        </w:rPr>
        <w:t>如果我方中标，我方承诺按《建设工程质量管理条例》（中华人民共和国国务院令第</w:t>
      </w:r>
      <w:r>
        <w:rPr>
          <w:spacing w:val="4"/>
          <w:kern w:val="0"/>
          <w:sz w:val="24"/>
          <w:szCs w:val="24"/>
          <w:u w:val="single"/>
        </w:rPr>
        <w:t>279</w:t>
      </w:r>
      <w:r>
        <w:rPr>
          <w:rFonts w:hint="eastAsia"/>
          <w:spacing w:val="4"/>
          <w:kern w:val="0"/>
          <w:sz w:val="24"/>
          <w:szCs w:val="24"/>
          <w:u w:val="single"/>
        </w:rPr>
        <w:t>号）、《建设工程安全生产管理条例》（中华人民共和国国务院令第</w:t>
      </w:r>
      <w:r>
        <w:rPr>
          <w:spacing w:val="4"/>
          <w:kern w:val="0"/>
          <w:sz w:val="24"/>
          <w:szCs w:val="24"/>
          <w:u w:val="single"/>
        </w:rPr>
        <w:t>393</w:t>
      </w:r>
      <w:r>
        <w:rPr>
          <w:rFonts w:hint="eastAsia"/>
          <w:spacing w:val="4"/>
          <w:kern w:val="0"/>
          <w:sz w:val="24"/>
          <w:szCs w:val="24"/>
          <w:u w:val="single"/>
        </w:rPr>
        <w:t>号）的规定对承包工程的全部建设工程质量和施工现场的安全生产负责。</w:t>
      </w:r>
    </w:p>
    <w:p w14:paraId="650F30BF">
      <w:pPr>
        <w:widowControl/>
        <w:topLinePunct/>
        <w:adjustRightInd w:val="0"/>
        <w:snapToGrid w:val="0"/>
        <w:spacing w:line="360" w:lineRule="auto"/>
        <w:ind w:firstLine="496" w:firstLineChars="200"/>
        <w:jc w:val="left"/>
        <w:rPr>
          <w:spacing w:val="4"/>
          <w:kern w:val="0"/>
          <w:sz w:val="24"/>
          <w:szCs w:val="24"/>
        </w:rPr>
      </w:pPr>
      <w:r>
        <w:rPr>
          <w:spacing w:val="4"/>
          <w:kern w:val="0"/>
          <w:sz w:val="24"/>
          <w:szCs w:val="24"/>
        </w:rPr>
        <w:t>6.</w:t>
      </w:r>
      <w:r>
        <w:rPr>
          <w:rFonts w:hint="eastAsia"/>
          <w:spacing w:val="4"/>
          <w:kern w:val="0"/>
          <w:sz w:val="24"/>
          <w:szCs w:val="24"/>
        </w:rPr>
        <w:t>如果我方中标，我方将按照招标文件的规定，按时提交履约担保，以保障本项目优质、优价、按期、顺利完成。</w:t>
      </w:r>
    </w:p>
    <w:p w14:paraId="76478A5A">
      <w:pPr>
        <w:widowControl/>
        <w:topLinePunct/>
        <w:adjustRightInd w:val="0"/>
        <w:snapToGrid w:val="0"/>
        <w:spacing w:line="360" w:lineRule="auto"/>
        <w:ind w:firstLine="498" w:firstLineChars="200"/>
        <w:jc w:val="left"/>
        <w:rPr>
          <w:b/>
          <w:bCs/>
          <w:spacing w:val="4"/>
          <w:kern w:val="0"/>
          <w:sz w:val="24"/>
          <w:szCs w:val="24"/>
          <w:u w:val="single"/>
        </w:rPr>
      </w:pPr>
      <w:r>
        <w:rPr>
          <w:rFonts w:hint="eastAsia"/>
          <w:b/>
          <w:bCs/>
          <w:spacing w:val="4"/>
          <w:kern w:val="0"/>
          <w:sz w:val="24"/>
          <w:szCs w:val="24"/>
        </w:rPr>
        <w:t>7.</w:t>
      </w:r>
      <w:r>
        <w:rPr>
          <w:rFonts w:hint="eastAsia"/>
          <w:b/>
          <w:bCs/>
        </w:rPr>
        <w:t xml:space="preserve"> </w:t>
      </w:r>
      <w:r>
        <w:rPr>
          <w:rFonts w:hint="eastAsia"/>
          <w:b/>
          <w:bCs/>
          <w:spacing w:val="4"/>
          <w:kern w:val="0"/>
          <w:sz w:val="24"/>
          <w:szCs w:val="24"/>
          <w:u w:val="single"/>
        </w:rPr>
        <w:t>我公司承诺在招标人确认中标人前向招标人提交在电子税务局平台或税务局窗口开具的“无欠税证明”，若无法在收到通知后三天内提交“无欠税证明”，则招标人有权取消我方的中标资格，我方对此无异议。</w:t>
      </w:r>
    </w:p>
    <w:p w14:paraId="1C414100">
      <w:pPr>
        <w:widowControl/>
        <w:topLinePunct/>
        <w:adjustRightInd w:val="0"/>
        <w:snapToGrid w:val="0"/>
        <w:spacing w:line="360" w:lineRule="auto"/>
        <w:ind w:firstLine="496" w:firstLineChars="200"/>
        <w:jc w:val="left"/>
        <w:rPr>
          <w:spacing w:val="4"/>
          <w:kern w:val="0"/>
          <w:sz w:val="24"/>
          <w:szCs w:val="24"/>
          <w:u w:val="single"/>
        </w:rPr>
      </w:pPr>
      <w:r>
        <w:rPr>
          <w:rFonts w:hint="eastAsia"/>
          <w:spacing w:val="4"/>
          <w:kern w:val="0"/>
          <w:sz w:val="24"/>
          <w:szCs w:val="24"/>
          <w:u w:val="single"/>
        </w:rPr>
        <w:t>8</w:t>
      </w:r>
      <w:r>
        <w:rPr>
          <w:spacing w:val="4"/>
          <w:kern w:val="0"/>
          <w:sz w:val="24"/>
          <w:szCs w:val="24"/>
          <w:u w:val="single"/>
        </w:rPr>
        <w:t>.我方完全知悉并响应招标文件第</w:t>
      </w:r>
      <w:r>
        <w:rPr>
          <w:rFonts w:hint="eastAsia"/>
          <w:spacing w:val="4"/>
          <w:kern w:val="0"/>
          <w:sz w:val="24"/>
          <w:szCs w:val="24"/>
          <w:u w:val="single"/>
        </w:rPr>
        <w:t>三</w:t>
      </w:r>
      <w:r>
        <w:rPr>
          <w:spacing w:val="4"/>
          <w:kern w:val="0"/>
          <w:sz w:val="24"/>
          <w:szCs w:val="24"/>
          <w:u w:val="single"/>
        </w:rPr>
        <w:t>章“合同条款”的所有要求</w:t>
      </w:r>
      <w:r>
        <w:rPr>
          <w:rFonts w:hint="eastAsia"/>
          <w:spacing w:val="4"/>
          <w:kern w:val="0"/>
          <w:sz w:val="24"/>
          <w:szCs w:val="24"/>
          <w:u w:val="single"/>
        </w:rPr>
        <w:t>。</w:t>
      </w:r>
    </w:p>
    <w:p w14:paraId="062D660C">
      <w:pPr>
        <w:pStyle w:val="2"/>
        <w:ind w:firstLine="496" w:firstLineChars="200"/>
      </w:pPr>
      <w:r>
        <w:rPr>
          <w:rFonts w:hint="eastAsia"/>
          <w:spacing w:val="4"/>
          <w:kern w:val="0"/>
          <w:sz w:val="24"/>
          <w:szCs w:val="24"/>
        </w:rPr>
        <w:t>9</w:t>
      </w:r>
      <w:r>
        <w:rPr>
          <w:spacing w:val="4"/>
          <w:kern w:val="0"/>
          <w:sz w:val="24"/>
          <w:szCs w:val="24"/>
        </w:rPr>
        <w:t>.</w:t>
      </w:r>
      <w:r>
        <w:rPr>
          <w:rFonts w:hint="eastAsia"/>
          <w:spacing w:val="4"/>
          <w:kern w:val="0"/>
          <w:sz w:val="24"/>
          <w:szCs w:val="24"/>
        </w:rPr>
        <w:t>我方同意所提交的投标文件在招标文件</w:t>
      </w:r>
      <w:r>
        <w:rPr>
          <w:rFonts w:hint="eastAsia" w:hAnsi="宋体"/>
          <w:sz w:val="24"/>
        </w:rPr>
        <w:t>投标须知前附表第</w:t>
      </w:r>
      <w:r>
        <w:rPr>
          <w:rFonts w:hAnsi="宋体"/>
          <w:sz w:val="24"/>
        </w:rPr>
        <w:t>13</w:t>
      </w:r>
      <w:r>
        <w:rPr>
          <w:rFonts w:hint="eastAsia" w:hAnsi="宋体"/>
          <w:sz w:val="24"/>
        </w:rPr>
        <w:t>项</w:t>
      </w:r>
      <w:r>
        <w:rPr>
          <w:rFonts w:hint="eastAsia"/>
          <w:spacing w:val="4"/>
          <w:kern w:val="0"/>
          <w:sz w:val="24"/>
          <w:szCs w:val="24"/>
        </w:rPr>
        <w:t>规定的投标有效期内有效，在此期限届满之前，本投标书始终将对我方具有约束力，并随时接受中标。</w:t>
      </w:r>
    </w:p>
    <w:p w14:paraId="16B09DDF">
      <w:pPr>
        <w:widowControl/>
        <w:topLinePunct/>
        <w:adjustRightInd w:val="0"/>
        <w:snapToGrid w:val="0"/>
        <w:spacing w:line="360" w:lineRule="auto"/>
        <w:ind w:firstLine="496" w:firstLineChars="200"/>
        <w:jc w:val="left"/>
        <w:rPr>
          <w:spacing w:val="4"/>
          <w:kern w:val="0"/>
          <w:sz w:val="24"/>
          <w:szCs w:val="24"/>
        </w:rPr>
      </w:pPr>
      <w:r>
        <w:rPr>
          <w:rFonts w:hint="eastAsia"/>
          <w:spacing w:val="4"/>
          <w:kern w:val="0"/>
          <w:sz w:val="24"/>
          <w:szCs w:val="24"/>
        </w:rPr>
        <w:t>10</w:t>
      </w:r>
      <w:r>
        <w:rPr>
          <w:spacing w:val="4"/>
          <w:kern w:val="0"/>
          <w:sz w:val="24"/>
          <w:szCs w:val="24"/>
        </w:rPr>
        <w:t>.</w:t>
      </w:r>
      <w:r>
        <w:rPr>
          <w:rFonts w:hint="eastAsia"/>
          <w:spacing w:val="4"/>
          <w:kern w:val="0"/>
          <w:sz w:val="24"/>
          <w:szCs w:val="24"/>
        </w:rPr>
        <w:t>在合同协议书正式签署生效之前，本投标书连同你单位的中标通知书将构成我们双方之间共同遵守的文件，对双方具有约束力。</w:t>
      </w:r>
    </w:p>
    <w:p w14:paraId="10A540BE">
      <w:pPr>
        <w:widowControl/>
        <w:topLinePunct/>
        <w:adjustRightInd w:val="0"/>
        <w:snapToGrid w:val="0"/>
        <w:spacing w:line="360" w:lineRule="auto"/>
        <w:ind w:firstLine="496" w:firstLineChars="200"/>
        <w:jc w:val="left"/>
        <w:rPr>
          <w:spacing w:val="4"/>
          <w:kern w:val="0"/>
          <w:sz w:val="24"/>
          <w:szCs w:val="24"/>
        </w:rPr>
      </w:pPr>
      <w:r>
        <w:rPr>
          <w:rFonts w:hint="eastAsia"/>
          <w:spacing w:val="4"/>
          <w:kern w:val="0"/>
          <w:sz w:val="24"/>
          <w:szCs w:val="24"/>
        </w:rPr>
        <w:t>11</w:t>
      </w:r>
      <w:r>
        <w:rPr>
          <w:spacing w:val="4"/>
          <w:kern w:val="0"/>
          <w:sz w:val="24"/>
          <w:szCs w:val="24"/>
        </w:rPr>
        <w:t>.</w:t>
      </w:r>
      <w:bookmarkStart w:id="70" w:name="_Toc484958693"/>
      <w:r>
        <w:rPr>
          <w:rFonts w:hint="eastAsia"/>
          <w:spacing w:val="4"/>
          <w:kern w:val="0"/>
          <w:sz w:val="24"/>
          <w:szCs w:val="24"/>
          <w:u w:val="single"/>
        </w:rPr>
        <w:t xml:space="preserve"> 随同本投标文件，如果我方在投标文件有效期内撤回投标文件；或在接到中标通知书后</w:t>
      </w:r>
      <w:r>
        <w:rPr>
          <w:spacing w:val="4"/>
          <w:kern w:val="0"/>
          <w:sz w:val="24"/>
          <w:szCs w:val="24"/>
          <w:u w:val="single"/>
        </w:rPr>
        <w:t>28</w:t>
      </w:r>
      <w:r>
        <w:rPr>
          <w:rFonts w:hint="eastAsia"/>
          <w:spacing w:val="4"/>
          <w:kern w:val="0"/>
          <w:sz w:val="24"/>
          <w:szCs w:val="24"/>
          <w:u w:val="single"/>
        </w:rPr>
        <w:t>天内未能或拒绝签订合同协议书；或未能按招标文件要求提交履约担保，你单位有权另选中标单位。</w:t>
      </w:r>
    </w:p>
    <w:p w14:paraId="2EB16C80">
      <w:pPr>
        <w:widowControl/>
        <w:topLinePunct/>
        <w:adjustRightInd w:val="0"/>
        <w:snapToGrid w:val="0"/>
        <w:spacing w:line="360" w:lineRule="auto"/>
        <w:ind w:firstLine="496" w:firstLineChars="200"/>
        <w:jc w:val="left"/>
        <w:rPr>
          <w:spacing w:val="4"/>
          <w:kern w:val="0"/>
          <w:sz w:val="24"/>
          <w:szCs w:val="24"/>
        </w:rPr>
      </w:pPr>
      <w:r>
        <w:rPr>
          <w:spacing w:val="4"/>
          <w:kern w:val="0"/>
          <w:sz w:val="24"/>
          <w:szCs w:val="24"/>
        </w:rPr>
        <w:t>1</w:t>
      </w:r>
      <w:r>
        <w:rPr>
          <w:rFonts w:hint="eastAsia"/>
          <w:spacing w:val="4"/>
          <w:kern w:val="0"/>
          <w:sz w:val="24"/>
          <w:szCs w:val="24"/>
        </w:rPr>
        <w:t>2</w:t>
      </w:r>
      <w:r>
        <w:rPr>
          <w:spacing w:val="4"/>
          <w:kern w:val="0"/>
          <w:sz w:val="24"/>
          <w:szCs w:val="24"/>
        </w:rPr>
        <w:t>.</w:t>
      </w:r>
      <w:r>
        <w:rPr>
          <w:rFonts w:hint="eastAsia"/>
          <w:spacing w:val="4"/>
          <w:kern w:val="0"/>
          <w:sz w:val="24"/>
          <w:szCs w:val="24"/>
        </w:rPr>
        <w:t>我方</w:t>
      </w:r>
      <w:bookmarkEnd w:id="70"/>
      <w:r>
        <w:rPr>
          <w:rFonts w:hint="eastAsia"/>
          <w:spacing w:val="4"/>
          <w:kern w:val="0"/>
          <w:sz w:val="24"/>
          <w:szCs w:val="24"/>
        </w:rPr>
        <w:t>理解</w:t>
      </w:r>
      <w:bookmarkStart w:id="71" w:name="_Toc484958694"/>
      <w:r>
        <w:rPr>
          <w:rFonts w:hint="eastAsia"/>
          <w:spacing w:val="4"/>
          <w:kern w:val="0"/>
          <w:sz w:val="24"/>
          <w:szCs w:val="24"/>
        </w:rPr>
        <w:t>，你单位不一</w:t>
      </w:r>
      <w:bookmarkEnd w:id="71"/>
      <w:r>
        <w:rPr>
          <w:rFonts w:hint="eastAsia"/>
          <w:spacing w:val="4"/>
          <w:kern w:val="0"/>
          <w:sz w:val="24"/>
          <w:szCs w:val="24"/>
        </w:rPr>
        <w:t>定</w:t>
      </w:r>
      <w:bookmarkStart w:id="72" w:name="_Toc484958695"/>
      <w:r>
        <w:rPr>
          <w:rFonts w:hint="eastAsia"/>
          <w:spacing w:val="4"/>
          <w:kern w:val="0"/>
          <w:sz w:val="24"/>
          <w:szCs w:val="24"/>
        </w:rPr>
        <w:t>接受最低</w:t>
      </w:r>
      <w:bookmarkEnd w:id="72"/>
      <w:r>
        <w:rPr>
          <w:rFonts w:hint="eastAsia"/>
          <w:spacing w:val="4"/>
          <w:kern w:val="0"/>
          <w:sz w:val="24"/>
          <w:szCs w:val="24"/>
        </w:rPr>
        <w:t>标</w:t>
      </w:r>
      <w:bookmarkStart w:id="73" w:name="_Toc484958696"/>
      <w:r>
        <w:rPr>
          <w:rFonts w:hint="eastAsia"/>
          <w:spacing w:val="4"/>
          <w:kern w:val="0"/>
          <w:sz w:val="24"/>
          <w:szCs w:val="24"/>
        </w:rPr>
        <w:t>价的</w:t>
      </w:r>
      <w:bookmarkEnd w:id="73"/>
      <w:r>
        <w:rPr>
          <w:rFonts w:hint="eastAsia"/>
          <w:spacing w:val="4"/>
          <w:kern w:val="0"/>
          <w:sz w:val="24"/>
          <w:szCs w:val="24"/>
        </w:rPr>
        <w:t>投</w:t>
      </w:r>
      <w:bookmarkStart w:id="74" w:name="_Toc484958697"/>
      <w:r>
        <w:rPr>
          <w:rFonts w:hint="eastAsia"/>
          <w:spacing w:val="4"/>
          <w:kern w:val="0"/>
          <w:sz w:val="24"/>
          <w:szCs w:val="24"/>
        </w:rPr>
        <w:t>标或你单位接到的其它任何投标。同</w:t>
      </w:r>
      <w:bookmarkEnd w:id="74"/>
      <w:r>
        <w:rPr>
          <w:rFonts w:hint="eastAsia"/>
          <w:spacing w:val="4"/>
          <w:kern w:val="0"/>
          <w:sz w:val="24"/>
          <w:szCs w:val="24"/>
        </w:rPr>
        <w:t>时</w:t>
      </w:r>
      <w:bookmarkStart w:id="75" w:name="_Toc484958698"/>
      <w:r>
        <w:rPr>
          <w:rFonts w:hint="eastAsia"/>
          <w:spacing w:val="4"/>
          <w:kern w:val="0"/>
          <w:sz w:val="24"/>
          <w:szCs w:val="24"/>
        </w:rPr>
        <w:t>也理解，你单位不负担我方的任何投</w:t>
      </w:r>
      <w:bookmarkEnd w:id="75"/>
      <w:r>
        <w:rPr>
          <w:rFonts w:hint="eastAsia"/>
          <w:spacing w:val="4"/>
          <w:kern w:val="0"/>
          <w:sz w:val="24"/>
          <w:szCs w:val="24"/>
        </w:rPr>
        <w:t>标</w:t>
      </w:r>
      <w:bookmarkStart w:id="76" w:name="_Toc484958699"/>
      <w:r>
        <w:rPr>
          <w:rFonts w:hint="eastAsia"/>
          <w:spacing w:val="4"/>
          <w:kern w:val="0"/>
          <w:sz w:val="24"/>
          <w:szCs w:val="24"/>
        </w:rPr>
        <w:t>费用</w:t>
      </w:r>
      <w:bookmarkEnd w:id="76"/>
      <w:bookmarkStart w:id="77" w:name="_Toc484958700"/>
      <w:r>
        <w:rPr>
          <w:rFonts w:hint="eastAsia"/>
          <w:spacing w:val="4"/>
          <w:kern w:val="0"/>
          <w:sz w:val="24"/>
          <w:szCs w:val="24"/>
        </w:rPr>
        <w:t>。</w:t>
      </w:r>
    </w:p>
    <w:p w14:paraId="679C3C2B">
      <w:pPr>
        <w:widowControl/>
        <w:topLinePunct/>
        <w:adjustRightInd w:val="0"/>
        <w:snapToGrid w:val="0"/>
        <w:spacing w:line="360" w:lineRule="auto"/>
        <w:ind w:right="1982" w:rightChars="944" w:firstLine="691" w:firstLineChars="279"/>
        <w:jc w:val="right"/>
        <w:rPr>
          <w:spacing w:val="4"/>
          <w:kern w:val="0"/>
          <w:sz w:val="24"/>
          <w:szCs w:val="24"/>
        </w:rPr>
      </w:pPr>
    </w:p>
    <w:p w14:paraId="6FBD3D5F">
      <w:pPr>
        <w:widowControl/>
        <w:topLinePunct/>
        <w:adjustRightInd w:val="0"/>
        <w:snapToGrid w:val="0"/>
        <w:spacing w:line="360" w:lineRule="auto"/>
        <w:ind w:right="1982" w:rightChars="944" w:firstLine="691" w:firstLineChars="279"/>
        <w:jc w:val="right"/>
        <w:rPr>
          <w:spacing w:val="4"/>
          <w:kern w:val="0"/>
          <w:sz w:val="24"/>
          <w:szCs w:val="24"/>
        </w:rPr>
      </w:pPr>
    </w:p>
    <w:p w14:paraId="49E85A1A">
      <w:pPr>
        <w:widowControl/>
        <w:topLinePunct/>
        <w:adjustRightInd w:val="0"/>
        <w:snapToGrid w:val="0"/>
        <w:spacing w:line="360" w:lineRule="auto"/>
        <w:ind w:right="1982" w:rightChars="944" w:firstLine="691" w:firstLineChars="279"/>
        <w:jc w:val="right"/>
        <w:rPr>
          <w:spacing w:val="4"/>
          <w:kern w:val="0"/>
          <w:sz w:val="24"/>
          <w:szCs w:val="24"/>
        </w:rPr>
      </w:pPr>
      <w:r>
        <w:rPr>
          <w:rFonts w:hint="eastAsia"/>
          <w:spacing w:val="4"/>
          <w:kern w:val="0"/>
          <w:sz w:val="24"/>
          <w:szCs w:val="24"/>
        </w:rPr>
        <w:t>投标人：</w:t>
      </w:r>
      <w:bookmarkEnd w:id="77"/>
    </w:p>
    <w:p w14:paraId="71D56332">
      <w:pPr>
        <w:jc w:val="right"/>
        <w:rPr>
          <w:rFonts w:hint="eastAsia" w:ascii="宋体" w:hAnsi="宋体" w:cs="宋体"/>
          <w:b/>
          <w:bCs/>
          <w:sz w:val="24"/>
          <w:szCs w:val="24"/>
        </w:rPr>
      </w:pPr>
      <w:r>
        <w:rPr>
          <w:rFonts w:hint="eastAsia"/>
          <w:spacing w:val="4"/>
          <w:kern w:val="0"/>
          <w:sz w:val="24"/>
          <w:szCs w:val="24"/>
        </w:rPr>
        <w:t>日期：</w:t>
      </w:r>
      <w:r>
        <w:rPr>
          <w:spacing w:val="4"/>
          <w:kern w:val="0"/>
          <w:sz w:val="24"/>
          <w:szCs w:val="24"/>
        </w:rPr>
        <w:t xml:space="preserve">   </w:t>
      </w:r>
      <w:r>
        <w:rPr>
          <w:rFonts w:hint="eastAsia"/>
          <w:spacing w:val="4"/>
          <w:kern w:val="0"/>
          <w:sz w:val="24"/>
          <w:szCs w:val="24"/>
        </w:rPr>
        <w:t>年</w:t>
      </w:r>
      <w:r>
        <w:rPr>
          <w:spacing w:val="4"/>
          <w:kern w:val="0"/>
          <w:sz w:val="24"/>
          <w:szCs w:val="24"/>
        </w:rPr>
        <w:t xml:space="preserve">    </w:t>
      </w:r>
      <w:r>
        <w:rPr>
          <w:rFonts w:hint="eastAsia"/>
          <w:spacing w:val="4"/>
          <w:kern w:val="0"/>
          <w:sz w:val="24"/>
          <w:szCs w:val="24"/>
        </w:rPr>
        <w:t>月</w:t>
      </w:r>
      <w:r>
        <w:rPr>
          <w:spacing w:val="4"/>
          <w:kern w:val="0"/>
          <w:sz w:val="24"/>
          <w:szCs w:val="24"/>
        </w:rPr>
        <w:t xml:space="preserve">    </w:t>
      </w:r>
      <w:r>
        <w:rPr>
          <w:rFonts w:hint="eastAsia"/>
          <w:spacing w:val="4"/>
          <w:kern w:val="0"/>
          <w:sz w:val="24"/>
          <w:szCs w:val="24"/>
        </w:rPr>
        <w:t>日</w:t>
      </w:r>
      <w:r>
        <w:rPr>
          <w:rFonts w:hint="eastAsia" w:ascii="宋体" w:hAnsi="宋体" w:cs="宋体"/>
          <w:b/>
          <w:bCs/>
          <w:sz w:val="24"/>
          <w:szCs w:val="24"/>
        </w:rPr>
        <w:br w:type="page"/>
      </w:r>
    </w:p>
    <w:p w14:paraId="224B6782">
      <w:pPr>
        <w:autoSpaceDE w:val="0"/>
        <w:autoSpaceDN w:val="0"/>
        <w:adjustRightInd w:val="0"/>
        <w:jc w:val="left"/>
        <w:rPr>
          <w:rFonts w:hint="eastAsia" w:ascii="宋体" w:hAnsi="宋体" w:cs="宋体"/>
          <w:bCs/>
          <w:sz w:val="24"/>
        </w:rPr>
      </w:pPr>
      <w:r>
        <w:rPr>
          <w:rFonts w:hint="eastAsia" w:ascii="宋体" w:hAnsi="宋体" w:cs="宋体"/>
          <w:bCs/>
          <w:sz w:val="24"/>
        </w:rPr>
        <w:t>格式十一：企业资信其他证明材料</w:t>
      </w:r>
    </w:p>
    <w:p w14:paraId="41CEA0E5">
      <w:pPr>
        <w:autoSpaceDE w:val="0"/>
        <w:autoSpaceDN w:val="0"/>
        <w:adjustRightInd w:val="0"/>
        <w:spacing w:line="360" w:lineRule="auto"/>
        <w:jc w:val="center"/>
        <w:rPr>
          <w:rFonts w:hint="eastAsia" w:ascii="宋体" w:hAnsi="宋体" w:cs="宋体"/>
          <w:b/>
          <w:sz w:val="28"/>
          <w:szCs w:val="28"/>
        </w:rPr>
      </w:pPr>
      <w:r>
        <w:rPr>
          <w:rFonts w:hint="eastAsia" w:ascii="宋体" w:hAnsi="宋体" w:cs="宋体"/>
          <w:b/>
          <w:sz w:val="28"/>
          <w:szCs w:val="28"/>
        </w:rPr>
        <w:t>企业资信其他证明材料</w:t>
      </w:r>
    </w:p>
    <w:p w14:paraId="2EFF53A6">
      <w:pPr>
        <w:ind w:firstLine="630" w:firstLineChars="300"/>
        <w:jc w:val="left"/>
        <w:rPr>
          <w:rFonts w:hint="eastAsia" w:ascii="宋体" w:hAnsi="宋体" w:cs="宋体"/>
          <w:u w:val="single"/>
        </w:rPr>
      </w:pPr>
    </w:p>
    <w:p w14:paraId="1438D4B5">
      <w:pPr>
        <w:rPr>
          <w:rFonts w:ascii="宋体" w:cs="宋体"/>
          <w:b/>
          <w:bCs/>
        </w:rPr>
      </w:pPr>
      <w:r>
        <w:rPr>
          <w:rFonts w:hint="eastAsia" w:ascii="宋体" w:cs="宋体"/>
          <w:b/>
          <w:bCs/>
        </w:rPr>
        <w:t>注：如工程获奖资料、研发能力及第三方评价资料等，按《第二阶段企业资信详细审查评分表》评审内容提供。</w:t>
      </w:r>
    </w:p>
    <w:p w14:paraId="6344EF94">
      <w:pPr>
        <w:jc w:val="left"/>
        <w:rPr>
          <w:rStyle w:val="60"/>
          <w:color w:val="000000" w:themeColor="text1"/>
          <w14:textFill>
            <w14:solidFill>
              <w14:schemeClr w14:val="tx1"/>
            </w14:solidFill>
          </w14:textFill>
        </w:rPr>
      </w:pPr>
    </w:p>
    <w:p w14:paraId="66A7FA13">
      <w:pPr>
        <w:jc w:val="left"/>
        <w:rPr>
          <w:rStyle w:val="60"/>
          <w:color w:val="000000" w:themeColor="text1"/>
          <w14:textFill>
            <w14:solidFill>
              <w14:schemeClr w14:val="tx1"/>
            </w14:solidFill>
          </w14:textFill>
        </w:rPr>
      </w:pPr>
      <w:r>
        <w:rPr>
          <w:rStyle w:val="60"/>
          <w:rFonts w:hint="eastAsia"/>
          <w:color w:val="000000" w:themeColor="text1"/>
          <w14:textFill>
            <w14:solidFill>
              <w14:schemeClr w14:val="tx1"/>
            </w14:solidFill>
          </w14:textFill>
        </w:rPr>
        <w:br w:type="page"/>
      </w:r>
    </w:p>
    <w:p w14:paraId="553187AA">
      <w:pPr>
        <w:tabs>
          <w:tab w:val="left" w:pos="720"/>
        </w:tabs>
        <w:snapToGrid w:val="0"/>
        <w:spacing w:line="360" w:lineRule="auto"/>
        <w:jc w:val="center"/>
        <w:rPr>
          <w:rStyle w:val="60"/>
          <w:color w:val="000000" w:themeColor="text1"/>
          <w14:textFill>
            <w14:solidFill>
              <w14:schemeClr w14:val="tx1"/>
            </w14:solidFill>
          </w14:textFill>
        </w:rPr>
      </w:pPr>
      <w:bookmarkStart w:id="78" w:name="_Toc16626"/>
      <w:r>
        <w:rPr>
          <w:rStyle w:val="60"/>
          <w:rFonts w:hint="eastAsia"/>
          <w:color w:val="000000" w:themeColor="text1"/>
          <w14:textFill>
            <w14:solidFill>
              <w14:schemeClr w14:val="tx1"/>
            </w14:solidFill>
          </w14:textFill>
        </w:rPr>
        <w:t>第五章</w:t>
      </w:r>
      <w:r>
        <w:rPr>
          <w:rStyle w:val="60"/>
          <w:color w:val="000000" w:themeColor="text1"/>
          <w14:textFill>
            <w14:solidFill>
              <w14:schemeClr w14:val="tx1"/>
            </w14:solidFill>
          </w14:textFill>
        </w:rPr>
        <w:t xml:space="preserve">  </w:t>
      </w:r>
      <w:r>
        <w:rPr>
          <w:rStyle w:val="60"/>
          <w:rFonts w:hint="eastAsia"/>
          <w:color w:val="000000" w:themeColor="text1"/>
          <w14:textFill>
            <w14:solidFill>
              <w14:schemeClr w14:val="tx1"/>
            </w14:solidFill>
          </w14:textFill>
        </w:rPr>
        <w:t>技术条件（工程建设标准）</w:t>
      </w:r>
      <w:bookmarkEnd w:id="64"/>
      <w:bookmarkEnd w:id="65"/>
    </w:p>
    <w:bookmarkEnd w:id="78"/>
    <w:p w14:paraId="682E59A6">
      <w:pPr>
        <w:pStyle w:val="114"/>
        <w:ind w:firstLine="496"/>
        <w:rPr>
          <w:rFonts w:hint="eastAsia" w:ascii="宋体" w:hAnsi="宋体" w:cs="宋体"/>
        </w:rPr>
      </w:pPr>
    </w:p>
    <w:p w14:paraId="55322DCA">
      <w:pPr>
        <w:pStyle w:val="114"/>
        <w:ind w:firstLine="496"/>
        <w:rPr>
          <w:rFonts w:hint="eastAsia" w:ascii="宋体" w:hAnsi="宋体" w:cs="宋体"/>
        </w:rPr>
      </w:pPr>
      <w:r>
        <w:rPr>
          <w:rFonts w:hint="eastAsia" w:ascii="宋体" w:hAnsi="宋体" w:cs="宋体"/>
        </w:rPr>
        <w:t>下列文件应被认为是组成本章内容的一部分，并互为补充和解释，如各文件存在冲突之处，以如下排列次序在前者优先适用：</w:t>
      </w:r>
    </w:p>
    <w:p w14:paraId="01137B39">
      <w:pPr>
        <w:pStyle w:val="114"/>
        <w:ind w:firstLine="496"/>
        <w:rPr>
          <w:rFonts w:hint="eastAsia" w:ascii="宋体" w:hAnsi="宋体" w:cs="宋体"/>
        </w:rPr>
      </w:pPr>
      <w:r>
        <w:rPr>
          <w:rFonts w:hint="eastAsia" w:ascii="宋体" w:hAnsi="宋体" w:cs="宋体"/>
        </w:rPr>
        <w:t>1、遵照发包人相关规定要求；</w:t>
      </w:r>
    </w:p>
    <w:p w14:paraId="636AEF34">
      <w:pPr>
        <w:pStyle w:val="114"/>
        <w:ind w:firstLine="496"/>
        <w:rPr>
          <w:rFonts w:hint="eastAsia" w:ascii="宋体" w:hAnsi="宋体" w:cs="宋体"/>
        </w:rPr>
      </w:pPr>
      <w:r>
        <w:rPr>
          <w:rFonts w:hint="eastAsia" w:ascii="宋体" w:hAnsi="宋体" w:cs="宋体"/>
        </w:rPr>
        <w:t>2、采用图纸中规定的其它技术和验收标准；</w:t>
      </w:r>
    </w:p>
    <w:p w14:paraId="18679242">
      <w:pPr>
        <w:pStyle w:val="114"/>
        <w:ind w:firstLine="496"/>
        <w:rPr>
          <w:rFonts w:hint="eastAsia" w:ascii="宋体" w:hAnsi="宋体" w:cs="宋体"/>
        </w:rPr>
      </w:pPr>
      <w:r>
        <w:rPr>
          <w:rFonts w:hint="eastAsia" w:ascii="宋体" w:hAnsi="宋体" w:cs="宋体"/>
        </w:rPr>
        <w:t>3、采用中华人民共和国现行技术和验收规范。</w:t>
      </w:r>
    </w:p>
    <w:p w14:paraId="5862B049">
      <w:pPr>
        <w:pStyle w:val="114"/>
        <w:ind w:firstLine="496"/>
        <w:rPr>
          <w:rFonts w:hint="eastAsia" w:ascii="宋体" w:hAnsi="宋体" w:cs="宋体"/>
          <w:b/>
          <w:bCs/>
          <w:u w:val="single"/>
        </w:rPr>
      </w:pPr>
      <w:r>
        <w:rPr>
          <w:rFonts w:hint="eastAsia" w:ascii="宋体" w:hAnsi="宋体" w:cs="宋体"/>
        </w:rPr>
        <w:t>依据设计文件的要求，本招标工程项目的材料、设备、施工须达到中华人民共和国以及省、市或行业的工程建设标准、规范的要求。</w:t>
      </w:r>
    </w:p>
    <w:p w14:paraId="5D11D734">
      <w:pPr>
        <w:spacing w:line="360" w:lineRule="auto"/>
        <w:outlineLvl w:val="1"/>
        <w:rPr>
          <w:rFonts w:hint="eastAsia" w:ascii="宋体" w:hAnsi="宋体" w:cs="宋体"/>
          <w:b/>
          <w:sz w:val="24"/>
          <w:szCs w:val="24"/>
        </w:rPr>
      </w:pPr>
      <w:bookmarkStart w:id="79" w:name="_Toc23591"/>
      <w:bookmarkStart w:id="80" w:name="_Toc18092"/>
      <w:bookmarkStart w:id="81" w:name="_Toc12735"/>
      <w:r>
        <w:rPr>
          <w:rFonts w:hint="eastAsia" w:ascii="宋体" w:hAnsi="宋体" w:cs="宋体"/>
          <w:b/>
          <w:sz w:val="24"/>
          <w:szCs w:val="24"/>
        </w:rPr>
        <w:t>一、招标范围：</w:t>
      </w:r>
      <w:bookmarkEnd w:id="79"/>
      <w:bookmarkEnd w:id="80"/>
    </w:p>
    <w:p w14:paraId="1079DB4E">
      <w:pPr>
        <w:snapToGrid w:val="0"/>
        <w:spacing w:line="360" w:lineRule="auto"/>
        <w:ind w:firstLine="480" w:firstLineChars="200"/>
        <w:rPr>
          <w:rFonts w:hint="eastAsia" w:ascii="宋体" w:hAnsi="宋体" w:cs="宋体"/>
          <w:kern w:val="0"/>
          <w:sz w:val="24"/>
          <w:szCs w:val="24"/>
          <w:u w:val="single"/>
          <w:shd w:val="clear" w:color="auto" w:fill="FFFFFF"/>
          <w:lang w:bidi="ar"/>
        </w:rPr>
      </w:pPr>
      <w:r>
        <w:rPr>
          <w:rFonts w:hint="eastAsia" w:ascii="宋体" w:hAnsi="宋体" w:cs="宋体"/>
          <w:kern w:val="0"/>
          <w:sz w:val="24"/>
          <w:szCs w:val="24"/>
          <w:u w:val="single"/>
          <w:shd w:val="clear" w:color="auto" w:fill="FFFFFF"/>
          <w:lang w:bidi="ar"/>
        </w:rPr>
        <w:t>本期项目为二期工程，本期规划总建筑面积约35058.12平方米，主要建设单体为车间2、立体仓库2、倒班宿舍2、地下蓄水池 2以及总平工程等，建安费用约20452.83万元。车间2、立体仓库2结构类型为单层门式钢架结构（最大跨度分别为22.5m、18.5m），建筑高度（消防）分别为11.89m、23.90m，建筑外墙为复合保温一体板外墙；倒班宿舍2、地下蓄水池2为混凝土结构，其中倒班宿舍2屋面高度21.85m、水池深度约5.5米。其中：</w:t>
      </w:r>
    </w:p>
    <w:p w14:paraId="2DDF0B04">
      <w:pPr>
        <w:snapToGrid w:val="0"/>
        <w:spacing w:line="360" w:lineRule="auto"/>
        <w:ind w:firstLine="480" w:firstLineChars="200"/>
        <w:rPr>
          <w:rFonts w:hint="eastAsia" w:ascii="宋体" w:hAnsi="宋体" w:cs="宋体"/>
          <w:kern w:val="0"/>
          <w:sz w:val="24"/>
          <w:szCs w:val="24"/>
          <w:u w:val="single"/>
          <w:shd w:val="clear" w:color="auto" w:fill="FFFFFF"/>
          <w:lang w:bidi="ar"/>
        </w:rPr>
      </w:pPr>
      <w:r>
        <w:rPr>
          <w:rFonts w:hint="eastAsia" w:ascii="宋体" w:hAnsi="宋体" w:cs="宋体"/>
          <w:kern w:val="0"/>
          <w:sz w:val="24"/>
          <w:szCs w:val="24"/>
          <w:u w:val="single"/>
          <w:shd w:val="clear" w:color="auto" w:fill="FFFFFF"/>
          <w:lang w:bidi="ar"/>
        </w:rPr>
        <w:t xml:space="preserve"> ① 一栋车间2（含夹层建筑）：消防建筑高度11.89米（地上：一层，局部两层；地下：0层）。轻钢结构，单柱最大跨距：22.750米），建筑面积为约19898.87㎡；</w:t>
      </w:r>
    </w:p>
    <w:p w14:paraId="60B65D76">
      <w:pPr>
        <w:snapToGrid w:val="0"/>
        <w:spacing w:line="360" w:lineRule="auto"/>
        <w:ind w:firstLine="480" w:firstLineChars="200"/>
        <w:rPr>
          <w:rFonts w:hint="eastAsia" w:ascii="宋体" w:hAnsi="宋体" w:cs="宋体"/>
          <w:kern w:val="0"/>
          <w:sz w:val="24"/>
          <w:szCs w:val="24"/>
          <w:u w:val="single"/>
          <w:shd w:val="clear" w:color="auto" w:fill="FFFFFF"/>
          <w:lang w:bidi="ar"/>
        </w:rPr>
      </w:pPr>
      <w:r>
        <w:rPr>
          <w:rFonts w:hint="eastAsia" w:ascii="宋体" w:hAnsi="宋体" w:cs="宋体"/>
          <w:kern w:val="0"/>
          <w:sz w:val="24"/>
          <w:szCs w:val="24"/>
          <w:u w:val="single"/>
          <w:shd w:val="clear" w:color="auto" w:fill="FFFFFF"/>
          <w:lang w:bidi="ar"/>
        </w:rPr>
        <w:t xml:space="preserve">    ②一栋立体仓库2（含卸货雨棚）：建筑高度23.90米（单层，轻钢结构）建筑面积约9936.55㎡（含卸货雨棚）；</w:t>
      </w:r>
    </w:p>
    <w:p w14:paraId="4F2C5CDF">
      <w:pPr>
        <w:snapToGrid w:val="0"/>
        <w:spacing w:line="360" w:lineRule="auto"/>
        <w:ind w:firstLine="480" w:firstLineChars="200"/>
        <w:rPr>
          <w:rFonts w:hint="eastAsia" w:ascii="宋体" w:hAnsi="宋体" w:cs="宋体"/>
          <w:kern w:val="0"/>
          <w:sz w:val="24"/>
          <w:szCs w:val="24"/>
          <w:u w:val="single"/>
          <w:shd w:val="clear" w:color="auto" w:fill="FFFFFF"/>
          <w:lang w:bidi="ar"/>
        </w:rPr>
      </w:pPr>
      <w:r>
        <w:rPr>
          <w:rFonts w:hint="eastAsia" w:ascii="宋体" w:hAnsi="宋体" w:cs="宋体"/>
          <w:kern w:val="0"/>
          <w:sz w:val="24"/>
          <w:szCs w:val="24"/>
          <w:u w:val="single"/>
          <w:shd w:val="clear" w:color="auto" w:fill="FFFFFF"/>
          <w:lang w:bidi="ar"/>
        </w:rPr>
        <w:t>③一栋倒班宿舍：消防建筑高度 21.85米（地上：6层，地下：0层）。钢筋混凝土框架结构，建筑面积约5222.70㎡。</w:t>
      </w:r>
    </w:p>
    <w:p w14:paraId="73F3AB27">
      <w:pPr>
        <w:spacing w:line="360" w:lineRule="auto"/>
        <w:outlineLvl w:val="1"/>
        <w:rPr>
          <w:rFonts w:hint="eastAsia" w:ascii="宋体" w:hAnsi="宋体" w:cs="宋体"/>
          <w:b/>
          <w:sz w:val="24"/>
          <w:szCs w:val="24"/>
        </w:rPr>
      </w:pPr>
      <w:r>
        <w:rPr>
          <w:rFonts w:hint="eastAsia" w:ascii="宋体" w:hAnsi="宋体" w:cs="宋体"/>
          <w:kern w:val="0"/>
          <w:sz w:val="24"/>
          <w:szCs w:val="24"/>
          <w:u w:val="single"/>
          <w:shd w:val="clear" w:color="auto" w:fill="FFFFFF"/>
          <w:lang w:bidi="ar"/>
        </w:rPr>
        <w:t>④主要配套工程：地下蓄水池（注：雨水蓄水池）建设占地1575㎡（钢筋混凝土框架）；室外道路、室外管架等。</w:t>
      </w:r>
      <w:bookmarkStart w:id="82" w:name="_Toc21811"/>
      <w:bookmarkStart w:id="83" w:name="_Toc22623"/>
      <w:bookmarkStart w:id="84" w:name="_Toc28221"/>
    </w:p>
    <w:p w14:paraId="65F9F6B2">
      <w:pPr>
        <w:spacing w:line="360" w:lineRule="auto"/>
        <w:outlineLvl w:val="1"/>
        <w:rPr>
          <w:rFonts w:hint="eastAsia" w:ascii="宋体" w:hAnsi="宋体" w:cs="宋体"/>
          <w:b/>
          <w:sz w:val="24"/>
          <w:szCs w:val="24"/>
        </w:rPr>
      </w:pPr>
      <w:r>
        <w:rPr>
          <w:rFonts w:hint="eastAsia" w:ascii="宋体" w:hAnsi="宋体" w:cs="宋体"/>
          <w:b/>
          <w:sz w:val="24"/>
          <w:szCs w:val="24"/>
        </w:rPr>
        <w:t>二、其他要求：</w:t>
      </w:r>
      <w:bookmarkEnd w:id="82"/>
      <w:bookmarkEnd w:id="83"/>
      <w:bookmarkEnd w:id="84"/>
    </w:p>
    <w:bookmarkEnd w:id="81"/>
    <w:p w14:paraId="4179EA7F">
      <w:pPr>
        <w:spacing w:line="360" w:lineRule="auto"/>
        <w:ind w:firstLine="482" w:firstLineChars="200"/>
        <w:rPr>
          <w:rFonts w:hint="eastAsia" w:ascii="宋体" w:hAnsi="宋体" w:cs="宋体"/>
          <w:b/>
          <w:bCs/>
          <w:sz w:val="24"/>
          <w:szCs w:val="24"/>
          <w:u w:val="single"/>
        </w:rPr>
      </w:pPr>
      <w:bookmarkStart w:id="85" w:name="_Toc12300"/>
      <w:r>
        <w:rPr>
          <w:rFonts w:hint="eastAsia" w:ascii="宋体" w:hAnsi="宋体" w:cs="宋体"/>
          <w:b/>
          <w:bCs/>
          <w:sz w:val="24"/>
          <w:szCs w:val="24"/>
          <w:u w:val="single"/>
        </w:rPr>
        <w:t>1、施工过程中，不得影响工厂内的正常生产工作。</w:t>
      </w:r>
    </w:p>
    <w:p w14:paraId="7D25F030">
      <w:pPr>
        <w:spacing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2、施工现场建筑垃圾源头减量的具体要求以及建筑垃圾综合利用产品的使用要求：</w:t>
      </w:r>
    </w:p>
    <w:p w14:paraId="337C4A6A">
      <w:pPr>
        <w:pStyle w:val="114"/>
        <w:ind w:firstLine="547" w:firstLineChars="228"/>
        <w:rPr>
          <w:rFonts w:hint="eastAsia" w:ascii="宋体" w:hAnsi="宋体"/>
          <w:spacing w:val="0"/>
          <w:u w:val="single"/>
        </w:rPr>
      </w:pPr>
      <w:r>
        <w:rPr>
          <w:rFonts w:hint="eastAsia" w:ascii="宋体" w:hAnsi="宋体"/>
          <w:spacing w:val="0"/>
          <w:u w:val="singl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14:paraId="423F8A6B">
      <w:pPr>
        <w:pStyle w:val="114"/>
        <w:ind w:firstLine="547" w:firstLineChars="228"/>
        <w:rPr>
          <w:rFonts w:hint="eastAsia" w:ascii="宋体" w:hAnsi="宋体"/>
          <w:spacing w:val="0"/>
          <w:u w:val="single"/>
        </w:rPr>
      </w:pPr>
      <w:r>
        <w:rPr>
          <w:rFonts w:hint="eastAsia" w:ascii="宋体" w:hAnsi="宋体"/>
          <w:spacing w:val="0"/>
          <w:u w:val="single"/>
        </w:rPr>
        <w:t>（1）工程概况和施工单位基本信息；</w:t>
      </w:r>
    </w:p>
    <w:p w14:paraId="1AADF068">
      <w:pPr>
        <w:pStyle w:val="114"/>
        <w:ind w:firstLine="547" w:firstLineChars="228"/>
        <w:rPr>
          <w:rFonts w:hint="eastAsia" w:ascii="宋体" w:hAnsi="宋体"/>
          <w:spacing w:val="0"/>
          <w:u w:val="single"/>
        </w:rPr>
      </w:pPr>
      <w:r>
        <w:rPr>
          <w:rFonts w:hint="eastAsia" w:ascii="宋体" w:hAnsi="宋体"/>
          <w:spacing w:val="0"/>
          <w:u w:val="single"/>
        </w:rPr>
        <w:t>（2）建筑垃圾产生量与种类；</w:t>
      </w:r>
    </w:p>
    <w:p w14:paraId="1DEC8ED7">
      <w:pPr>
        <w:pStyle w:val="114"/>
        <w:ind w:firstLine="547" w:firstLineChars="228"/>
        <w:rPr>
          <w:rFonts w:hint="eastAsia" w:ascii="宋体" w:hAnsi="宋体"/>
          <w:spacing w:val="0"/>
          <w:u w:val="single"/>
        </w:rPr>
      </w:pPr>
      <w:r>
        <w:rPr>
          <w:rFonts w:hint="eastAsia" w:ascii="宋体" w:hAnsi="宋体"/>
          <w:spacing w:val="0"/>
          <w:u w:val="single"/>
        </w:rPr>
        <w:t>（3）建筑垃圾源头减量、分类收集、综合利用、污染防治的措施和目标；</w:t>
      </w:r>
    </w:p>
    <w:p w14:paraId="17308568">
      <w:pPr>
        <w:pStyle w:val="114"/>
        <w:ind w:firstLine="547" w:firstLineChars="228"/>
        <w:rPr>
          <w:rFonts w:hint="eastAsia" w:ascii="宋体" w:hAnsi="宋体"/>
          <w:spacing w:val="0"/>
          <w:u w:val="single"/>
        </w:rPr>
      </w:pPr>
      <w:r>
        <w:rPr>
          <w:rFonts w:hint="eastAsia" w:ascii="宋体" w:hAnsi="宋体"/>
          <w:spacing w:val="0"/>
          <w:u w:val="single"/>
        </w:rPr>
        <w:t>（4）需要外运的建筑垃圾种类、数量与运输的时间、路线、方式和运输单位；</w:t>
      </w:r>
    </w:p>
    <w:p w14:paraId="3B7A9C35">
      <w:pPr>
        <w:pStyle w:val="114"/>
        <w:ind w:firstLine="547" w:firstLineChars="228"/>
        <w:rPr>
          <w:rFonts w:hint="eastAsia" w:ascii="宋体" w:hAnsi="宋体"/>
          <w:spacing w:val="0"/>
          <w:u w:val="single"/>
        </w:rPr>
      </w:pPr>
      <w:r>
        <w:rPr>
          <w:rFonts w:hint="eastAsia" w:ascii="宋体" w:hAnsi="宋体"/>
          <w:spacing w:val="0"/>
          <w:u w:val="single"/>
        </w:rPr>
        <w:t>（5）建筑垃圾回填、消纳、综合利用场所名称；</w:t>
      </w:r>
    </w:p>
    <w:p w14:paraId="69C76449">
      <w:pPr>
        <w:pStyle w:val="114"/>
        <w:ind w:firstLine="547" w:firstLineChars="228"/>
        <w:rPr>
          <w:rFonts w:hint="eastAsia" w:ascii="宋体" w:hAnsi="宋体"/>
          <w:spacing w:val="0"/>
          <w:u w:val="single"/>
        </w:rPr>
      </w:pPr>
      <w:r>
        <w:rPr>
          <w:rFonts w:hint="eastAsia" w:ascii="宋体" w:hAnsi="宋体"/>
          <w:spacing w:val="0"/>
          <w:u w:val="single"/>
        </w:rPr>
        <w:t>（6）法律、法规规定的其他内容。</w:t>
      </w:r>
    </w:p>
    <w:p w14:paraId="215F25DB">
      <w:pPr>
        <w:pStyle w:val="114"/>
        <w:ind w:firstLine="547" w:firstLineChars="228"/>
        <w:rPr>
          <w:rFonts w:hint="eastAsia" w:ascii="宋体" w:hAnsi="宋体"/>
          <w:spacing w:val="0"/>
          <w:u w:val="single"/>
        </w:rPr>
      </w:pPr>
      <w:r>
        <w:rPr>
          <w:rFonts w:hint="eastAsia" w:ascii="宋体" w:hAnsi="宋体"/>
          <w:spacing w:val="0"/>
          <w:u w:val="single"/>
        </w:rPr>
        <w:t>建筑垃圾应当按照国家有关规定进行分类，实行分类收集、分类贮存、分类运输、分类处置。</w:t>
      </w:r>
    </w:p>
    <w:p w14:paraId="5A3BF429">
      <w:pPr>
        <w:pStyle w:val="114"/>
        <w:ind w:firstLine="547" w:firstLineChars="228"/>
        <w:rPr>
          <w:rFonts w:hint="eastAsia" w:ascii="宋体" w:hAnsi="宋体"/>
          <w:spacing w:val="0"/>
          <w:u w:val="single"/>
        </w:rPr>
      </w:pPr>
      <w:r>
        <w:rPr>
          <w:rFonts w:hint="eastAsia" w:ascii="宋体" w:hAnsi="宋体"/>
          <w:spacing w:val="0"/>
          <w:u w:val="single"/>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4912AC2D">
      <w:pPr>
        <w:pStyle w:val="114"/>
        <w:ind w:firstLine="547" w:firstLineChars="228"/>
        <w:rPr>
          <w:rFonts w:hint="eastAsia" w:ascii="宋体" w:hAnsi="宋体"/>
          <w:spacing w:val="0"/>
          <w:u w:val="single"/>
        </w:rPr>
      </w:pPr>
      <w:r>
        <w:rPr>
          <w:rFonts w:hint="eastAsia" w:ascii="宋体" w:hAnsi="宋体"/>
          <w:spacing w:val="0"/>
          <w:u w:val="single"/>
        </w:rPr>
        <w:t>运输建筑垃圾应当遵守下列规定：</w:t>
      </w:r>
    </w:p>
    <w:p w14:paraId="6C6407AC">
      <w:pPr>
        <w:pStyle w:val="114"/>
        <w:ind w:firstLine="547" w:firstLineChars="228"/>
        <w:rPr>
          <w:rFonts w:hint="eastAsia" w:ascii="宋体" w:hAnsi="宋体"/>
          <w:spacing w:val="0"/>
          <w:u w:val="single"/>
        </w:rPr>
      </w:pPr>
      <w:r>
        <w:rPr>
          <w:rFonts w:hint="eastAsia" w:ascii="宋体" w:hAnsi="宋体"/>
          <w:spacing w:val="0"/>
          <w:u w:val="single"/>
        </w:rPr>
        <w:t>（1）建立建筑垃圾运输管理台账；</w:t>
      </w:r>
    </w:p>
    <w:p w14:paraId="54873CB5">
      <w:pPr>
        <w:pStyle w:val="114"/>
        <w:ind w:firstLine="547" w:firstLineChars="228"/>
        <w:rPr>
          <w:rFonts w:hint="eastAsia" w:ascii="宋体" w:hAnsi="宋体"/>
          <w:spacing w:val="0"/>
          <w:u w:val="single"/>
        </w:rPr>
      </w:pPr>
      <w:r>
        <w:rPr>
          <w:rFonts w:hint="eastAsia" w:ascii="宋体" w:hAnsi="宋体"/>
          <w:spacing w:val="0"/>
          <w:u w:val="single"/>
        </w:rPr>
        <w:t>（2）不得将工程渣土、工程泥浆与其他建筑垃圾混合运输；</w:t>
      </w:r>
    </w:p>
    <w:p w14:paraId="6330C2E5">
      <w:pPr>
        <w:pStyle w:val="114"/>
        <w:ind w:firstLine="547" w:firstLineChars="228"/>
        <w:rPr>
          <w:rFonts w:hint="eastAsia" w:ascii="宋体" w:hAnsi="宋体"/>
          <w:spacing w:val="0"/>
          <w:u w:val="single"/>
        </w:rPr>
      </w:pPr>
      <w:r>
        <w:rPr>
          <w:rFonts w:hint="eastAsia" w:ascii="宋体" w:hAnsi="宋体"/>
          <w:spacing w:val="0"/>
          <w:u w:val="single"/>
        </w:rPr>
        <w:t>（3）保持运输车辆、船舶等运输工具的行驶记录、卫星定位等电子装置正常使用；</w:t>
      </w:r>
    </w:p>
    <w:p w14:paraId="60B1AE8B">
      <w:pPr>
        <w:pStyle w:val="114"/>
        <w:ind w:firstLine="547" w:firstLineChars="228"/>
        <w:rPr>
          <w:rFonts w:hint="eastAsia" w:ascii="宋体" w:hAnsi="宋体"/>
          <w:spacing w:val="0"/>
          <w:u w:val="single"/>
        </w:rPr>
      </w:pPr>
      <w:r>
        <w:rPr>
          <w:rFonts w:hint="eastAsia" w:ascii="宋体" w:hAnsi="宋体"/>
          <w:spacing w:val="0"/>
          <w:u w:val="single"/>
        </w:rPr>
        <w:t>（4）运输过程中保持运输工具整洁，采取密闭或者其他有效措施防止遗撒建筑垃圾，不得擅自倾倒、抛撒建筑垃圾；</w:t>
      </w:r>
    </w:p>
    <w:p w14:paraId="1B820528">
      <w:pPr>
        <w:pStyle w:val="114"/>
        <w:ind w:firstLine="547" w:firstLineChars="228"/>
        <w:rPr>
          <w:rFonts w:hint="eastAsia" w:ascii="宋体" w:hAnsi="宋体"/>
          <w:spacing w:val="0"/>
          <w:u w:val="single"/>
        </w:rPr>
      </w:pPr>
      <w:r>
        <w:rPr>
          <w:rFonts w:hint="eastAsia" w:ascii="宋体" w:hAnsi="宋体"/>
          <w:spacing w:val="0"/>
          <w:u w:val="single"/>
        </w:rPr>
        <w:t>（5）按照建筑垃圾处理方案确定的时间、路线、方式、场所进行运输。建筑垃圾运输车辆、船舶应当符合相应的载运技术条件。建筑垃圾处置场所为陆域的，不得采用开底式船舶运输建筑垃圾。</w:t>
      </w:r>
    </w:p>
    <w:p w14:paraId="660C9044">
      <w:pPr>
        <w:pStyle w:val="114"/>
        <w:ind w:firstLine="547" w:firstLineChars="228"/>
        <w:rPr>
          <w:rFonts w:hint="eastAsia" w:ascii="宋体" w:hAnsi="宋体"/>
          <w:spacing w:val="0"/>
          <w:u w:val="single"/>
        </w:rPr>
      </w:pPr>
      <w:r>
        <w:rPr>
          <w:rFonts w:hint="eastAsia" w:ascii="宋体" w:hAnsi="宋体"/>
          <w:spacing w:val="0"/>
          <w:u w:val="single"/>
        </w:rPr>
        <w:t>工程泥浆应当在施工现场进行脱水固化处理。施工现场不具备条件的，应当采用罐装器具密闭运输至依法设置的建筑垃圾处置场所进行处置。水上工程中依法无需经脱水处理的除外。</w:t>
      </w:r>
    </w:p>
    <w:p w14:paraId="0B077E83">
      <w:pPr>
        <w:pStyle w:val="114"/>
        <w:ind w:firstLine="547" w:firstLineChars="228"/>
        <w:rPr>
          <w:rFonts w:hint="eastAsia" w:ascii="宋体" w:hAnsi="宋体"/>
          <w:spacing w:val="0"/>
          <w:u w:val="single"/>
        </w:rPr>
      </w:pPr>
      <w:r>
        <w:rPr>
          <w:rFonts w:hint="eastAsia" w:ascii="宋体" w:hAnsi="宋体"/>
          <w:spacing w:val="0"/>
          <w:u w:val="single"/>
        </w:rPr>
        <w:t>建筑垃圾应当按照下列方式，优先就地就近利用：</w:t>
      </w:r>
    </w:p>
    <w:p w14:paraId="398D1A18">
      <w:pPr>
        <w:pStyle w:val="114"/>
        <w:ind w:firstLine="547" w:firstLineChars="228"/>
        <w:rPr>
          <w:rFonts w:hint="eastAsia" w:ascii="宋体" w:hAnsi="宋体"/>
          <w:spacing w:val="0"/>
          <w:u w:val="single"/>
        </w:rPr>
      </w:pPr>
      <w:r>
        <w:rPr>
          <w:rFonts w:hint="eastAsia" w:ascii="宋体" w:hAnsi="宋体"/>
          <w:spacing w:val="0"/>
          <w:u w:val="single"/>
        </w:rPr>
        <w:t>（1）工程渣土及脱水后的工程泥浆优先用于土方平衡、矿坑修复、环境治理、烧结制品及回填等；</w:t>
      </w:r>
    </w:p>
    <w:p w14:paraId="752ECE87">
      <w:pPr>
        <w:pStyle w:val="114"/>
        <w:ind w:firstLine="547" w:firstLineChars="228"/>
        <w:rPr>
          <w:rFonts w:hint="eastAsia" w:ascii="宋体" w:hAnsi="宋体"/>
          <w:spacing w:val="0"/>
          <w:u w:val="single"/>
        </w:rPr>
      </w:pPr>
      <w:r>
        <w:rPr>
          <w:rFonts w:hint="eastAsia" w:ascii="宋体" w:hAnsi="宋体"/>
          <w:spacing w:val="0"/>
          <w:u w:val="single"/>
        </w:rPr>
        <w:t>（2）工程垃圾、拆除垃圾和装修垃圾优先用于生产再生骨料、再生砖、再生砌块、再生沥青混合料等建筑垃圾综合利用产品。具备现场综合利用条件的建设工程，应当进行建筑垃圾现场综合利用。</w:t>
      </w:r>
    </w:p>
    <w:p w14:paraId="1FB5F9A5">
      <w:pPr>
        <w:pStyle w:val="114"/>
        <w:ind w:firstLine="547" w:firstLineChars="228"/>
      </w:pPr>
      <w:r>
        <w:rPr>
          <w:rFonts w:hint="eastAsia" w:ascii="宋体" w:hAnsi="宋体"/>
          <w:spacing w:val="0"/>
          <w:u w:val="single"/>
        </w:rPr>
        <w:t>建设单位和施工单位严格遵守并执行《广东省建筑垃圾管理条例》。</w:t>
      </w:r>
      <w:bookmarkEnd w:id="85"/>
    </w:p>
    <w:p w14:paraId="2336F84C">
      <w:pPr>
        <w:pStyle w:val="3"/>
        <w:rPr>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86" w:name="_Toc2272569"/>
      <w:bookmarkStart w:id="87" w:name="_Toc29832"/>
      <w:bookmarkStart w:id="88" w:name="_Toc21525514"/>
      <w:r>
        <w:rPr>
          <w:rFonts w:hint="eastAsia"/>
          <w:color w:val="000000" w:themeColor="text1"/>
          <w14:textFill>
            <w14:solidFill>
              <w14:schemeClr w14:val="tx1"/>
            </w14:solidFill>
          </w14:textFill>
        </w:rPr>
        <w:t>第六章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图纸及勘察资料</w:t>
      </w:r>
      <w:bookmarkEnd w:id="86"/>
      <w:bookmarkEnd w:id="87"/>
      <w:bookmarkEnd w:id="88"/>
    </w:p>
    <w:p w14:paraId="0EE04EC8">
      <w:pPr>
        <w:jc w:val="center"/>
        <w:rPr>
          <w:rFonts w:asci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14:paraId="4E3B19F5">
      <w:pPr>
        <w:pStyle w:val="3"/>
        <w:rPr>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89" w:name="_Toc21525515"/>
      <w:bookmarkStart w:id="90" w:name="_Toc13553"/>
      <w:bookmarkStart w:id="91" w:name="_Toc2272570"/>
      <w:r>
        <w:rPr>
          <w:rFonts w:hint="eastAsia"/>
          <w:color w:val="000000" w:themeColor="text1"/>
          <w14:textFill>
            <w14:solidFill>
              <w14:schemeClr w14:val="tx1"/>
            </w14:solidFill>
          </w14:textFill>
        </w:rPr>
        <w:t>第七章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工程量清单</w:t>
      </w:r>
      <w:bookmarkEnd w:id="89"/>
      <w:bookmarkEnd w:id="90"/>
      <w:bookmarkEnd w:id="91"/>
    </w:p>
    <w:p w14:paraId="4C5FBAE6">
      <w:pPr>
        <w:pStyle w:val="5"/>
        <w:spacing w:after="0" w:line="360" w:lineRule="auto"/>
        <w:ind w:left="-2" w:leftChars="-1" w:firstLine="960" w:firstLineChars="400"/>
        <w:jc w:val="center"/>
        <w:rPr>
          <w:rFonts w:asci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14:paraId="0F91DCCE">
      <w:pPr>
        <w:pStyle w:val="3"/>
        <w:rPr>
          <w:color w:val="000000" w:themeColor="text1"/>
          <w14:textFill>
            <w14:solidFill>
              <w14:schemeClr w14:val="tx1"/>
            </w14:solidFill>
          </w14:textFill>
        </w:rPr>
      </w:pPr>
    </w:p>
    <w:p w14:paraId="69D076BE">
      <w:pPr>
        <w:pStyle w:val="3"/>
        <w:rPr>
          <w:rFonts w:ascii="宋体"/>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92" w:name="_Toc7951"/>
      <w:bookmarkStart w:id="93" w:name="_Toc2272571"/>
      <w:bookmarkStart w:id="94" w:name="_Toc21525516"/>
      <w:r>
        <w:rPr>
          <w:rFonts w:hint="eastAsia"/>
          <w:color w:val="000000" w:themeColor="text1"/>
          <w14:textFill>
            <w14:solidFill>
              <w14:schemeClr w14:val="tx1"/>
            </w14:solidFill>
          </w14:textFill>
        </w:rPr>
        <w:t>第八章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最高投标限价</w:t>
      </w:r>
      <w:bookmarkEnd w:id="92"/>
      <w:bookmarkEnd w:id="93"/>
      <w:bookmarkEnd w:id="94"/>
    </w:p>
    <w:p w14:paraId="7D6841CB">
      <w:pPr>
        <w:spacing w:line="360" w:lineRule="auto"/>
        <w:ind w:firstLine="48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14:paraId="23B102BB">
      <w:pPr>
        <w:rPr>
          <w:color w:val="000000" w:themeColor="text1"/>
          <w14:textFill>
            <w14:solidFill>
              <w14:schemeClr w14:val="tx1"/>
            </w14:solidFill>
          </w14:textFill>
        </w:rPr>
      </w:pPr>
    </w:p>
    <w:p w14:paraId="58C28EAF">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262C">
    <w:pPr>
      <w:pStyle w:val="26"/>
      <w:ind w:firstLine="392"/>
      <w:jc w:val="center"/>
      <w:rPr>
        <w:rStyle w:val="41"/>
      </w:rPr>
    </w:pPr>
    <w:r>
      <w:rPr>
        <w:rStyle w:val="41"/>
      </w:rPr>
      <w:fldChar w:fldCharType="begin"/>
    </w:r>
    <w:r>
      <w:rPr>
        <w:rStyle w:val="41"/>
      </w:rPr>
      <w:instrText xml:space="preserve">PAGE  </w:instrText>
    </w:r>
    <w:r>
      <w:rPr>
        <w:rStyle w:val="41"/>
      </w:rPr>
      <w:fldChar w:fldCharType="separate"/>
    </w:r>
    <w:r>
      <w:rPr>
        <w:rStyle w:val="41"/>
      </w:rPr>
      <w:t>21</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52470">
    <w:pPr>
      <w:pStyle w:val="26"/>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1D63A73E">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04A4">
    <w:pPr>
      <w:pStyle w:val="26"/>
      <w:ind w:firstLine="392"/>
      <w:jc w:val="center"/>
    </w:pPr>
    <w:r>
      <w:rPr>
        <w:rStyle w:val="41"/>
      </w:rPr>
      <w:fldChar w:fldCharType="begin"/>
    </w:r>
    <w:r>
      <w:rPr>
        <w:rStyle w:val="41"/>
      </w:rPr>
      <w:instrText xml:space="preserve"> PAGE </w:instrText>
    </w:r>
    <w:r>
      <w:rPr>
        <w:rStyle w:val="41"/>
      </w:rPr>
      <w:fldChar w:fldCharType="separate"/>
    </w:r>
    <w:r>
      <w:rPr>
        <w:rStyle w:val="41"/>
      </w:rPr>
      <w:t>15</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3FAE7">
    <w:pPr>
      <w:pStyle w:val="26"/>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102</w:t>
    </w:r>
    <w:r>
      <w:rPr>
        <w:rStyle w:val="41"/>
      </w:rPr>
      <w:fldChar w:fldCharType="end"/>
    </w:r>
  </w:p>
  <w:p w14:paraId="7CAD6F11">
    <w:pPr>
      <w:pStyle w:val="26"/>
      <w:framePr w:wrap="around" w:vAnchor="text" w:hAnchor="margin" w:xAlign="outside" w:y="1"/>
      <w:ind w:left="-4410" w:leftChars="-2100" w:right="-4439" w:rightChars="-2114"/>
      <w:rPr>
        <w:rStyle w:val="41"/>
      </w:rPr>
    </w:pPr>
  </w:p>
  <w:p w14:paraId="248AE8D2">
    <w:pPr>
      <w:pStyle w:val="2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4358">
    <w:pPr>
      <w:pStyle w:val="26"/>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25AF4BE8">
    <w:pPr>
      <w:pStyle w:val="26"/>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1239">
    <w:pPr>
      <w:pStyle w:val="26"/>
      <w:jc w:val="center"/>
    </w:pPr>
    <w:r>
      <w:rPr>
        <w:rStyle w:val="41"/>
      </w:rPr>
      <w:fldChar w:fldCharType="begin"/>
    </w:r>
    <w:r>
      <w:rPr>
        <w:rStyle w:val="41"/>
      </w:rPr>
      <w:instrText xml:space="preserve"> PAGE </w:instrText>
    </w:r>
    <w:r>
      <w:rPr>
        <w:rStyle w:val="41"/>
      </w:rPr>
      <w:fldChar w:fldCharType="separate"/>
    </w:r>
    <w:r>
      <w:rPr>
        <w:rStyle w:val="41"/>
      </w:rPr>
      <w:t>89</w:t>
    </w:r>
    <w:r>
      <w:rPr>
        <w:rStyle w:val="4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3481">
    <w:pPr>
      <w:pStyle w:val="27"/>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1358">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6883">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4BCA">
    <w:pPr>
      <w:pStyle w:val="27"/>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28B20">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7B41BE"/>
    <w:rsid w:val="000200EE"/>
    <w:rsid w:val="0002765E"/>
    <w:rsid w:val="000345FF"/>
    <w:rsid w:val="000575F8"/>
    <w:rsid w:val="00074FD1"/>
    <w:rsid w:val="000C1007"/>
    <w:rsid w:val="000C11E0"/>
    <w:rsid w:val="000C2710"/>
    <w:rsid w:val="000D396E"/>
    <w:rsid w:val="0017262D"/>
    <w:rsid w:val="00181CAA"/>
    <w:rsid w:val="00193EB2"/>
    <w:rsid w:val="001D0805"/>
    <w:rsid w:val="00217871"/>
    <w:rsid w:val="002700E8"/>
    <w:rsid w:val="00336AA3"/>
    <w:rsid w:val="003577B5"/>
    <w:rsid w:val="003753EF"/>
    <w:rsid w:val="0037590B"/>
    <w:rsid w:val="00416F46"/>
    <w:rsid w:val="0042564C"/>
    <w:rsid w:val="004370EC"/>
    <w:rsid w:val="004424B8"/>
    <w:rsid w:val="004B295D"/>
    <w:rsid w:val="004E031B"/>
    <w:rsid w:val="0051449E"/>
    <w:rsid w:val="0052677C"/>
    <w:rsid w:val="00552277"/>
    <w:rsid w:val="005866FB"/>
    <w:rsid w:val="005B0517"/>
    <w:rsid w:val="005B5D5B"/>
    <w:rsid w:val="005C212B"/>
    <w:rsid w:val="005E31AA"/>
    <w:rsid w:val="005E6E69"/>
    <w:rsid w:val="006018DB"/>
    <w:rsid w:val="006036EF"/>
    <w:rsid w:val="00633C4F"/>
    <w:rsid w:val="00643CB9"/>
    <w:rsid w:val="00673B83"/>
    <w:rsid w:val="00680BFD"/>
    <w:rsid w:val="006B6B0D"/>
    <w:rsid w:val="006F3576"/>
    <w:rsid w:val="0073229B"/>
    <w:rsid w:val="00780EC8"/>
    <w:rsid w:val="00784377"/>
    <w:rsid w:val="007B41BE"/>
    <w:rsid w:val="007C6050"/>
    <w:rsid w:val="007D248E"/>
    <w:rsid w:val="007D6D06"/>
    <w:rsid w:val="00835C9E"/>
    <w:rsid w:val="008613D2"/>
    <w:rsid w:val="008C607F"/>
    <w:rsid w:val="008D2515"/>
    <w:rsid w:val="008E4AD1"/>
    <w:rsid w:val="00920E49"/>
    <w:rsid w:val="00991949"/>
    <w:rsid w:val="009A704D"/>
    <w:rsid w:val="009E72BB"/>
    <w:rsid w:val="00A0387A"/>
    <w:rsid w:val="00A0619D"/>
    <w:rsid w:val="00A20AF3"/>
    <w:rsid w:val="00A2579D"/>
    <w:rsid w:val="00A33CF2"/>
    <w:rsid w:val="00A50D34"/>
    <w:rsid w:val="00A64E29"/>
    <w:rsid w:val="00AD3DEE"/>
    <w:rsid w:val="00AD6716"/>
    <w:rsid w:val="00B27984"/>
    <w:rsid w:val="00B6034D"/>
    <w:rsid w:val="00BC7B91"/>
    <w:rsid w:val="00BE1732"/>
    <w:rsid w:val="00BE216D"/>
    <w:rsid w:val="00C267C0"/>
    <w:rsid w:val="00C32C1E"/>
    <w:rsid w:val="00C408D3"/>
    <w:rsid w:val="00C806ED"/>
    <w:rsid w:val="00C81F53"/>
    <w:rsid w:val="00C82C8A"/>
    <w:rsid w:val="00CC67CE"/>
    <w:rsid w:val="00CC7E2D"/>
    <w:rsid w:val="00CD156B"/>
    <w:rsid w:val="00D75B45"/>
    <w:rsid w:val="00D84E64"/>
    <w:rsid w:val="00D86846"/>
    <w:rsid w:val="00DB7F18"/>
    <w:rsid w:val="00E22EAB"/>
    <w:rsid w:val="00E457F6"/>
    <w:rsid w:val="00E638F3"/>
    <w:rsid w:val="00EB2F0D"/>
    <w:rsid w:val="00EB6530"/>
    <w:rsid w:val="00EC014E"/>
    <w:rsid w:val="00EC1714"/>
    <w:rsid w:val="00F40301"/>
    <w:rsid w:val="00F87BFE"/>
    <w:rsid w:val="00FA4A76"/>
    <w:rsid w:val="00FA5926"/>
    <w:rsid w:val="00FB3528"/>
    <w:rsid w:val="00FC5596"/>
    <w:rsid w:val="02A1111E"/>
    <w:rsid w:val="03AA4003"/>
    <w:rsid w:val="03E959C4"/>
    <w:rsid w:val="04842D42"/>
    <w:rsid w:val="04A10F62"/>
    <w:rsid w:val="04A25532"/>
    <w:rsid w:val="05935ABA"/>
    <w:rsid w:val="0661309E"/>
    <w:rsid w:val="072F44E3"/>
    <w:rsid w:val="075F2383"/>
    <w:rsid w:val="0808455F"/>
    <w:rsid w:val="080F0525"/>
    <w:rsid w:val="0892743D"/>
    <w:rsid w:val="08D5372F"/>
    <w:rsid w:val="08F96279"/>
    <w:rsid w:val="08FB57B9"/>
    <w:rsid w:val="096355C4"/>
    <w:rsid w:val="09F33618"/>
    <w:rsid w:val="0A951569"/>
    <w:rsid w:val="0C0F3AB1"/>
    <w:rsid w:val="0C610F50"/>
    <w:rsid w:val="0CA33189"/>
    <w:rsid w:val="0D175067"/>
    <w:rsid w:val="0E4C0A91"/>
    <w:rsid w:val="0E4D296D"/>
    <w:rsid w:val="0E7476E7"/>
    <w:rsid w:val="0E824826"/>
    <w:rsid w:val="0F6C0DF0"/>
    <w:rsid w:val="0F7E4AB5"/>
    <w:rsid w:val="0FEF45D8"/>
    <w:rsid w:val="10A51DDA"/>
    <w:rsid w:val="110C2C8F"/>
    <w:rsid w:val="11584B71"/>
    <w:rsid w:val="11D16BFE"/>
    <w:rsid w:val="11E8746F"/>
    <w:rsid w:val="11E903EC"/>
    <w:rsid w:val="12456209"/>
    <w:rsid w:val="12EA27C3"/>
    <w:rsid w:val="1319260B"/>
    <w:rsid w:val="14D34591"/>
    <w:rsid w:val="14F71515"/>
    <w:rsid w:val="15B67A74"/>
    <w:rsid w:val="176F6C9D"/>
    <w:rsid w:val="17807DAD"/>
    <w:rsid w:val="17EF107C"/>
    <w:rsid w:val="18151F96"/>
    <w:rsid w:val="181C07FE"/>
    <w:rsid w:val="18273A1C"/>
    <w:rsid w:val="182E0907"/>
    <w:rsid w:val="183A6432"/>
    <w:rsid w:val="194A5C14"/>
    <w:rsid w:val="19DE1BCB"/>
    <w:rsid w:val="1A2F4635"/>
    <w:rsid w:val="1A455DCD"/>
    <w:rsid w:val="1AD03189"/>
    <w:rsid w:val="1B035B65"/>
    <w:rsid w:val="1B1069E9"/>
    <w:rsid w:val="1C3E41CD"/>
    <w:rsid w:val="1C466267"/>
    <w:rsid w:val="1C6635DD"/>
    <w:rsid w:val="1C6766E3"/>
    <w:rsid w:val="1C6F7740"/>
    <w:rsid w:val="1D9574A7"/>
    <w:rsid w:val="1DAC05F3"/>
    <w:rsid w:val="1E3C502A"/>
    <w:rsid w:val="1E486D96"/>
    <w:rsid w:val="1EA20EAB"/>
    <w:rsid w:val="1EBA5A37"/>
    <w:rsid w:val="1F1C1CDB"/>
    <w:rsid w:val="1F4F13D1"/>
    <w:rsid w:val="1F576995"/>
    <w:rsid w:val="1FB21574"/>
    <w:rsid w:val="20A03804"/>
    <w:rsid w:val="213C418C"/>
    <w:rsid w:val="21E111CF"/>
    <w:rsid w:val="21EC7549"/>
    <w:rsid w:val="226B42AC"/>
    <w:rsid w:val="22AD29BB"/>
    <w:rsid w:val="238D647C"/>
    <w:rsid w:val="23B24273"/>
    <w:rsid w:val="23F251F4"/>
    <w:rsid w:val="241B7D6D"/>
    <w:rsid w:val="248C5333"/>
    <w:rsid w:val="24A972CC"/>
    <w:rsid w:val="24C24195"/>
    <w:rsid w:val="24F35209"/>
    <w:rsid w:val="25FE1B3C"/>
    <w:rsid w:val="26112E01"/>
    <w:rsid w:val="26A91055"/>
    <w:rsid w:val="27241736"/>
    <w:rsid w:val="272837BD"/>
    <w:rsid w:val="274E1814"/>
    <w:rsid w:val="27906EE8"/>
    <w:rsid w:val="285443B9"/>
    <w:rsid w:val="287265EE"/>
    <w:rsid w:val="28790229"/>
    <w:rsid w:val="28B41E99"/>
    <w:rsid w:val="28C40B03"/>
    <w:rsid w:val="2945153A"/>
    <w:rsid w:val="29A93645"/>
    <w:rsid w:val="2A5E6C7B"/>
    <w:rsid w:val="2A683073"/>
    <w:rsid w:val="2A880A7B"/>
    <w:rsid w:val="2BBE1B4A"/>
    <w:rsid w:val="2C2A71DF"/>
    <w:rsid w:val="2C8426A4"/>
    <w:rsid w:val="2CA01540"/>
    <w:rsid w:val="2CBA46C7"/>
    <w:rsid w:val="2D3F003A"/>
    <w:rsid w:val="2D796670"/>
    <w:rsid w:val="2DAAE6E9"/>
    <w:rsid w:val="2DC4660F"/>
    <w:rsid w:val="2DDD09AD"/>
    <w:rsid w:val="2EAA1389"/>
    <w:rsid w:val="3042540F"/>
    <w:rsid w:val="30782C0F"/>
    <w:rsid w:val="30997F39"/>
    <w:rsid w:val="30B07BCC"/>
    <w:rsid w:val="31367124"/>
    <w:rsid w:val="32BF3509"/>
    <w:rsid w:val="339E298D"/>
    <w:rsid w:val="348E47AF"/>
    <w:rsid w:val="36434166"/>
    <w:rsid w:val="366E5D9D"/>
    <w:rsid w:val="36807F5F"/>
    <w:rsid w:val="3699743B"/>
    <w:rsid w:val="375D203C"/>
    <w:rsid w:val="376B0DD8"/>
    <w:rsid w:val="378310C1"/>
    <w:rsid w:val="38026A6F"/>
    <w:rsid w:val="38AD5420"/>
    <w:rsid w:val="38D155DB"/>
    <w:rsid w:val="396106E4"/>
    <w:rsid w:val="39B7532B"/>
    <w:rsid w:val="39BF679E"/>
    <w:rsid w:val="39C15447"/>
    <w:rsid w:val="3A6F6E31"/>
    <w:rsid w:val="3A75495E"/>
    <w:rsid w:val="3B006C6E"/>
    <w:rsid w:val="3B082DE1"/>
    <w:rsid w:val="3B7641EF"/>
    <w:rsid w:val="3BB2281A"/>
    <w:rsid w:val="3BFFAF2C"/>
    <w:rsid w:val="3C3A346E"/>
    <w:rsid w:val="3C514716"/>
    <w:rsid w:val="3C8F37BA"/>
    <w:rsid w:val="3CB23005"/>
    <w:rsid w:val="3D192362"/>
    <w:rsid w:val="3D3F7C85"/>
    <w:rsid w:val="3D60411F"/>
    <w:rsid w:val="3E2C256C"/>
    <w:rsid w:val="3EEB27FE"/>
    <w:rsid w:val="3F0F2990"/>
    <w:rsid w:val="3F282D54"/>
    <w:rsid w:val="3F63EB7E"/>
    <w:rsid w:val="3FAF2312"/>
    <w:rsid w:val="3FBDD551"/>
    <w:rsid w:val="3FE43E1D"/>
    <w:rsid w:val="40D4575C"/>
    <w:rsid w:val="40F326A2"/>
    <w:rsid w:val="41562AF9"/>
    <w:rsid w:val="41627FB2"/>
    <w:rsid w:val="416F73D3"/>
    <w:rsid w:val="41932E79"/>
    <w:rsid w:val="41933858"/>
    <w:rsid w:val="41E657FF"/>
    <w:rsid w:val="420656AD"/>
    <w:rsid w:val="43133AE4"/>
    <w:rsid w:val="437231C8"/>
    <w:rsid w:val="43BE0202"/>
    <w:rsid w:val="43E837B0"/>
    <w:rsid w:val="444650A2"/>
    <w:rsid w:val="448A6644"/>
    <w:rsid w:val="44E0794A"/>
    <w:rsid w:val="45553101"/>
    <w:rsid w:val="45C23056"/>
    <w:rsid w:val="46A12A85"/>
    <w:rsid w:val="47374FD9"/>
    <w:rsid w:val="4742017F"/>
    <w:rsid w:val="479E2B03"/>
    <w:rsid w:val="48321134"/>
    <w:rsid w:val="484E4529"/>
    <w:rsid w:val="48523C0A"/>
    <w:rsid w:val="4981448B"/>
    <w:rsid w:val="498700F0"/>
    <w:rsid w:val="49A535A4"/>
    <w:rsid w:val="4A0659F2"/>
    <w:rsid w:val="4AF869CF"/>
    <w:rsid w:val="4B2E67E5"/>
    <w:rsid w:val="4B3F6B82"/>
    <w:rsid w:val="4B6B7860"/>
    <w:rsid w:val="4D6C0776"/>
    <w:rsid w:val="4DD3102D"/>
    <w:rsid w:val="4DF74AB0"/>
    <w:rsid w:val="4E6C325B"/>
    <w:rsid w:val="4EBA7979"/>
    <w:rsid w:val="4FAE6A0C"/>
    <w:rsid w:val="50131BB5"/>
    <w:rsid w:val="50164E08"/>
    <w:rsid w:val="501B446B"/>
    <w:rsid w:val="507D6C23"/>
    <w:rsid w:val="509C5D1E"/>
    <w:rsid w:val="50B12C64"/>
    <w:rsid w:val="50BDD11A"/>
    <w:rsid w:val="50CA2BBB"/>
    <w:rsid w:val="5201085F"/>
    <w:rsid w:val="528D5C4E"/>
    <w:rsid w:val="52F757BE"/>
    <w:rsid w:val="53324BB9"/>
    <w:rsid w:val="53423674"/>
    <w:rsid w:val="535C1095"/>
    <w:rsid w:val="53F92C98"/>
    <w:rsid w:val="552E4F75"/>
    <w:rsid w:val="558366DE"/>
    <w:rsid w:val="559110B9"/>
    <w:rsid w:val="561505D4"/>
    <w:rsid w:val="56757125"/>
    <w:rsid w:val="5689497F"/>
    <w:rsid w:val="569975D1"/>
    <w:rsid w:val="56B578E4"/>
    <w:rsid w:val="570D61F1"/>
    <w:rsid w:val="5748680D"/>
    <w:rsid w:val="57701BF4"/>
    <w:rsid w:val="58B3772F"/>
    <w:rsid w:val="58D97E3F"/>
    <w:rsid w:val="58E10AA2"/>
    <w:rsid w:val="59C9560C"/>
    <w:rsid w:val="59E55AC6"/>
    <w:rsid w:val="5A3916BC"/>
    <w:rsid w:val="5BA01834"/>
    <w:rsid w:val="5C2D3920"/>
    <w:rsid w:val="5C4D46FF"/>
    <w:rsid w:val="5C734374"/>
    <w:rsid w:val="5CDF456F"/>
    <w:rsid w:val="5D296978"/>
    <w:rsid w:val="5D572C78"/>
    <w:rsid w:val="5E4C59D9"/>
    <w:rsid w:val="5E7F3237"/>
    <w:rsid w:val="5EC17A8C"/>
    <w:rsid w:val="5ED857B0"/>
    <w:rsid w:val="5EDD1D0C"/>
    <w:rsid w:val="5F24793A"/>
    <w:rsid w:val="5F4B72E8"/>
    <w:rsid w:val="5FAD34DA"/>
    <w:rsid w:val="5FF9AD50"/>
    <w:rsid w:val="60973303"/>
    <w:rsid w:val="60D20803"/>
    <w:rsid w:val="6116564E"/>
    <w:rsid w:val="6164264C"/>
    <w:rsid w:val="620F042E"/>
    <w:rsid w:val="62186662"/>
    <w:rsid w:val="6262348A"/>
    <w:rsid w:val="633030C8"/>
    <w:rsid w:val="63C92918"/>
    <w:rsid w:val="6438051B"/>
    <w:rsid w:val="64947310"/>
    <w:rsid w:val="649E4AAF"/>
    <w:rsid w:val="64A64644"/>
    <w:rsid w:val="64DB38CF"/>
    <w:rsid w:val="650C4C14"/>
    <w:rsid w:val="653505E7"/>
    <w:rsid w:val="654523B9"/>
    <w:rsid w:val="65D10FAB"/>
    <w:rsid w:val="670813FD"/>
    <w:rsid w:val="67674868"/>
    <w:rsid w:val="6789784E"/>
    <w:rsid w:val="684626D0"/>
    <w:rsid w:val="68641294"/>
    <w:rsid w:val="687424E1"/>
    <w:rsid w:val="698C3C2D"/>
    <w:rsid w:val="69DC7CB1"/>
    <w:rsid w:val="69EE74C3"/>
    <w:rsid w:val="6A01397E"/>
    <w:rsid w:val="6A140854"/>
    <w:rsid w:val="6A413A96"/>
    <w:rsid w:val="6A726F02"/>
    <w:rsid w:val="6C297424"/>
    <w:rsid w:val="6C2D4E30"/>
    <w:rsid w:val="6C7621DF"/>
    <w:rsid w:val="6C787452"/>
    <w:rsid w:val="6CBA1D63"/>
    <w:rsid w:val="6CEF4F0F"/>
    <w:rsid w:val="6DAB59DE"/>
    <w:rsid w:val="6DAD31F1"/>
    <w:rsid w:val="6DB952E1"/>
    <w:rsid w:val="6EB97B63"/>
    <w:rsid w:val="6FC53BAD"/>
    <w:rsid w:val="6FF53207"/>
    <w:rsid w:val="6FFF582B"/>
    <w:rsid w:val="709A4E5B"/>
    <w:rsid w:val="71572E91"/>
    <w:rsid w:val="72113D4E"/>
    <w:rsid w:val="72304C44"/>
    <w:rsid w:val="728347EC"/>
    <w:rsid w:val="72F53670"/>
    <w:rsid w:val="72FD42D3"/>
    <w:rsid w:val="737D6327"/>
    <w:rsid w:val="73CC483B"/>
    <w:rsid w:val="744E128A"/>
    <w:rsid w:val="74583459"/>
    <w:rsid w:val="749649DF"/>
    <w:rsid w:val="74DD43BC"/>
    <w:rsid w:val="753A35BC"/>
    <w:rsid w:val="75EB2F3C"/>
    <w:rsid w:val="76680413"/>
    <w:rsid w:val="766F4887"/>
    <w:rsid w:val="76DBE51B"/>
    <w:rsid w:val="772D4408"/>
    <w:rsid w:val="77CD13AB"/>
    <w:rsid w:val="785866D5"/>
    <w:rsid w:val="79A65463"/>
    <w:rsid w:val="7A615FC4"/>
    <w:rsid w:val="7ADC31A8"/>
    <w:rsid w:val="7B122BD8"/>
    <w:rsid w:val="7B610C8A"/>
    <w:rsid w:val="7B7E530C"/>
    <w:rsid w:val="7BBC0A94"/>
    <w:rsid w:val="7BF02A89"/>
    <w:rsid w:val="7BF7B1D6"/>
    <w:rsid w:val="7CA37912"/>
    <w:rsid w:val="7D9F2623"/>
    <w:rsid w:val="7DC934DB"/>
    <w:rsid w:val="7DDF8381"/>
    <w:rsid w:val="7E284C0E"/>
    <w:rsid w:val="7EDE145C"/>
    <w:rsid w:val="7EED1FD5"/>
    <w:rsid w:val="7F062761"/>
    <w:rsid w:val="7F3F07EA"/>
    <w:rsid w:val="7FB77874"/>
    <w:rsid w:val="9FFBE83E"/>
    <w:rsid w:val="BDEFADC8"/>
    <w:rsid w:val="BFF97CD1"/>
    <w:rsid w:val="DF5FFC19"/>
    <w:rsid w:val="F67A7800"/>
    <w:rsid w:val="F9FF682E"/>
    <w:rsid w:val="FB30441B"/>
    <w:rsid w:val="FBCFC7AD"/>
    <w:rsid w:val="FFCEB82A"/>
    <w:rsid w:val="FFF28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8"/>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toa heading"/>
    <w:basedOn w:val="1"/>
    <w:next w:val="1"/>
    <w:unhideWhenUsed/>
    <w:qFormat/>
    <w:uiPriority w:val="99"/>
    <w:pPr>
      <w:spacing w:before="120"/>
    </w:pPr>
    <w:rPr>
      <w:rFonts w:ascii="Cambria" w:hAnsi="Cambria"/>
      <w:sz w:val="24"/>
      <w:szCs w:val="24"/>
    </w:rPr>
  </w:style>
  <w:style w:type="paragraph" w:styleId="18">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9">
    <w:name w:val="Body Text Indent"/>
    <w:basedOn w:val="1"/>
    <w:link w:val="77"/>
    <w:qFormat/>
    <w:uiPriority w:val="0"/>
    <w:pPr>
      <w:ind w:firstLine="570"/>
    </w:pPr>
    <w:rPr>
      <w:rFonts w:ascii="Times New Roman" w:hAnsi="Times New Roman"/>
      <w:sz w:val="28"/>
      <w:szCs w:val="20"/>
    </w:rPr>
  </w:style>
  <w:style w:type="paragraph" w:styleId="20">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2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2">
    <w:name w:val="Date"/>
    <w:basedOn w:val="1"/>
    <w:next w:val="1"/>
    <w:link w:val="75"/>
    <w:qFormat/>
    <w:uiPriority w:val="0"/>
    <w:rPr>
      <w:rFonts w:ascii="Times New Roman" w:hAnsi="Times New Roman"/>
      <w:szCs w:val="20"/>
    </w:rPr>
  </w:style>
  <w:style w:type="paragraph" w:styleId="23">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4">
    <w:name w:val="endnote text"/>
    <w:basedOn w:val="1"/>
    <w:link w:val="92"/>
    <w:qFormat/>
    <w:uiPriority w:val="0"/>
    <w:pPr>
      <w:snapToGrid w:val="0"/>
      <w:jc w:val="left"/>
    </w:pPr>
    <w:rPr>
      <w:rFonts w:ascii="Times New Roman" w:hAnsi="Times New Roman"/>
      <w:szCs w:val="20"/>
    </w:rPr>
  </w:style>
  <w:style w:type="paragraph" w:styleId="25">
    <w:name w:val="Balloon Text"/>
    <w:basedOn w:val="1"/>
    <w:link w:val="102"/>
    <w:qFormat/>
    <w:uiPriority w:val="0"/>
    <w:rPr>
      <w:rFonts w:ascii="Times New Roman" w:hAnsi="Times New Roman"/>
      <w:sz w:val="18"/>
      <w:szCs w:val="18"/>
    </w:rPr>
  </w:style>
  <w:style w:type="paragraph" w:styleId="26">
    <w:name w:val="footer"/>
    <w:basedOn w:val="1"/>
    <w:link w:val="59"/>
    <w:unhideWhenUsed/>
    <w:qFormat/>
    <w:uiPriority w:val="0"/>
    <w:pPr>
      <w:tabs>
        <w:tab w:val="center" w:pos="4153"/>
        <w:tab w:val="right" w:pos="8306"/>
      </w:tabs>
      <w:snapToGrid w:val="0"/>
      <w:jc w:val="left"/>
    </w:pPr>
    <w:rPr>
      <w:sz w:val="18"/>
      <w:szCs w:val="18"/>
    </w:rPr>
  </w:style>
  <w:style w:type="paragraph" w:styleId="27">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89"/>
    <w:qFormat/>
    <w:uiPriority w:val="0"/>
    <w:rPr>
      <w:rFonts w:ascii="宋体" w:hAnsi="宋体"/>
      <w:szCs w:val="24"/>
      <w:u w:val="single"/>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8"/>
    <w:next w:val="18"/>
    <w:link w:val="109"/>
    <w:qFormat/>
    <w:uiPriority w:val="0"/>
    <w:rPr>
      <w:b/>
      <w:bCs/>
    </w:rPr>
  </w:style>
  <w:style w:type="paragraph" w:styleId="35">
    <w:name w:val="Body Text First Indent 2"/>
    <w:basedOn w:val="19"/>
    <w:unhideWhenUsed/>
    <w:qFormat/>
    <w:uiPriority w:val="99"/>
    <w:pPr>
      <w:spacing w:after="120"/>
      <w:ind w:left="200" w:leftChars="200" w:firstLine="200" w:firstLineChars="200"/>
    </w:pPr>
    <w:rPr>
      <w:rFonts w:ascii="Calibri" w:hAnsi="Calibri"/>
      <w:color w:val="0D0D0D"/>
      <w:sz w:val="21"/>
      <w:szCs w:val="24"/>
      <w:lang w:eastAsia="en-U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9"/>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7"/>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6"/>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10"/>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2"/>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9"/>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3"/>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30"/>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2"/>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4"/>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8"/>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5"/>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8"/>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9"/>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NormalCharacter"/>
    <w:qFormat/>
    <w:uiPriority w:val="0"/>
    <w:rPr>
      <w:rFonts w:ascii="Times New Roman" w:hAnsi="Times New Roman" w:eastAsia="宋体" w:cs="Times New Roman"/>
      <w:kern w:val="2"/>
      <w:sz w:val="21"/>
      <w:szCs w:val="22"/>
      <w:lang w:val="en-US" w:eastAsia="zh-CN" w:bidi="ar-SA"/>
    </w:rPr>
  </w:style>
  <w:style w:type="paragraph" w:customStyle="1" w:styleId="113">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4">
    <w:name w:val="文一"/>
    <w:basedOn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5">
    <w:name w:val="_Style 4"/>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116">
    <w:name w:val="BodyText"/>
    <w:basedOn w:val="1"/>
    <w:qFormat/>
    <w:uiPriority w:val="0"/>
    <w:pPr>
      <w:spacing w:after="12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19350</Words>
  <Characters>20508</Characters>
  <Lines>2267</Lines>
  <Paragraphs>1743</Paragraphs>
  <TotalTime>40</TotalTime>
  <ScaleCrop>false</ScaleCrop>
  <LinksUpToDate>false</LinksUpToDate>
  <CharactersWithSpaces>21419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2024-12-17T08:40:00Z</dcterms:created>
  <dc:creator>管理员</dc:creator>
  <cp:lastModifiedBy>Aaron</cp:lastModifiedBy>
  <dcterms:modified xsi:type="dcterms:W3CDTF">2025-09-29T08:56:13Z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B2AB4C92FA474E928388388F6C4D2DD5_13</vt:lpwstr>
  </property>
  <property fmtid="{D5CDD505-2E9C-101B-9397-08002B2CF9AE}" pid="4" name="KSOTemplateDocerSaveRecord">
    <vt:lpwstr>eyJoZGlkIjoiZDNkNjhiMmIxM2QyZmE5YmVhNmJhM2UxYzIxYWY3YmMiLCJ1c2VySWQiOiI0MTE1MDA0NTAifQ==</vt:lpwstr>
  </property>
</Properties>
</file>