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FC936">
      <w:pPr>
        <w:bidi w:val="0"/>
        <w:spacing w:line="360" w:lineRule="auto"/>
        <w:jc w:val="center"/>
        <w:rPr>
          <w:b/>
          <w:bCs/>
          <w:color w:val="auto"/>
          <w:highlight w:val="none"/>
        </w:rPr>
      </w:pPr>
      <w:bookmarkStart w:id="0" w:name="_Toc18837"/>
      <w:bookmarkStart w:id="1" w:name="_Toc134"/>
      <w:bookmarkStart w:id="2" w:name="_Toc19332"/>
      <w:bookmarkStart w:id="3" w:name="_Toc23904"/>
      <w:bookmarkStart w:id="4" w:name="_Toc19926"/>
      <w:bookmarkStart w:id="5" w:name="_Toc10315"/>
      <w:bookmarkStart w:id="6" w:name="_Toc52"/>
      <w:r>
        <w:rPr>
          <w:rFonts w:hint="eastAsia" w:ascii="宋体" w:hAnsi="宋体" w:eastAsia="宋体" w:cs="宋体"/>
          <w:b/>
          <w:bCs/>
          <w:color w:val="auto"/>
          <w:sz w:val="32"/>
          <w:szCs w:val="32"/>
          <w:highlight w:val="none"/>
          <w:lang w:eastAsia="zh-CN"/>
        </w:rPr>
        <w:t>黄埔区神舟路(斑鱼塘路-崖鹰石路段)市政道路工程勘察设</w:t>
      </w:r>
      <w:bookmarkStart w:id="84" w:name="_GoBack"/>
      <w:bookmarkEnd w:id="84"/>
      <w:r>
        <w:rPr>
          <w:rFonts w:hint="eastAsia" w:ascii="宋体" w:hAnsi="宋体" w:eastAsia="宋体" w:cs="宋体"/>
          <w:b/>
          <w:bCs/>
          <w:color w:val="auto"/>
          <w:sz w:val="32"/>
          <w:szCs w:val="32"/>
          <w:highlight w:val="none"/>
          <w:lang w:eastAsia="zh-CN"/>
        </w:rPr>
        <w:t>计</w:t>
      </w:r>
      <w:r>
        <w:rPr>
          <w:rFonts w:hint="eastAsia" w:ascii="宋体" w:hAnsi="宋体" w:eastAsia="宋体" w:cs="宋体"/>
          <w:b/>
          <w:bCs/>
          <w:color w:val="auto"/>
          <w:sz w:val="32"/>
          <w:szCs w:val="32"/>
          <w:highlight w:val="none"/>
        </w:rPr>
        <w:t>招标公告</w:t>
      </w:r>
      <w:bookmarkEnd w:id="0"/>
      <w:bookmarkEnd w:id="1"/>
      <w:bookmarkEnd w:id="2"/>
      <w:bookmarkEnd w:id="3"/>
      <w:bookmarkEnd w:id="4"/>
      <w:bookmarkEnd w:id="5"/>
      <w:bookmarkEnd w:id="6"/>
    </w:p>
    <w:p w14:paraId="0B755B7B">
      <w:pPr>
        <w:pStyle w:val="2"/>
        <w:spacing w:line="360" w:lineRule="auto"/>
        <w:rPr>
          <w:rFonts w:hint="eastAsia"/>
          <w:color w:val="auto"/>
          <w:highlight w:val="none"/>
        </w:rPr>
      </w:pPr>
      <w:bookmarkStart w:id="7" w:name="bookmark2"/>
      <w:bookmarkEnd w:id="7"/>
      <w:bookmarkStart w:id="8" w:name="_Toc32065"/>
      <w:bookmarkStart w:id="9" w:name="_Toc2178"/>
      <w:bookmarkStart w:id="10" w:name="_Toc26166"/>
      <w:bookmarkStart w:id="11" w:name="_Toc8245"/>
      <w:bookmarkStart w:id="12" w:name="_Toc20499"/>
      <w:bookmarkStart w:id="13" w:name="_Toc20954"/>
      <w:r>
        <w:rPr>
          <w:rFonts w:hint="eastAsia"/>
          <w:color w:val="auto"/>
          <w:highlight w:val="none"/>
        </w:rPr>
        <w:t>1.招标条件</w:t>
      </w:r>
      <w:bookmarkEnd w:id="8"/>
      <w:bookmarkEnd w:id="9"/>
      <w:bookmarkEnd w:id="10"/>
      <w:bookmarkEnd w:id="11"/>
      <w:bookmarkEnd w:id="12"/>
      <w:bookmarkEnd w:id="13"/>
    </w:p>
    <w:p w14:paraId="07B6AEAD">
      <w:pPr>
        <w:pStyle w:val="5"/>
        <w:keepNext w:val="0"/>
        <w:keepLines w:val="0"/>
        <w:pageBreakBefore w:val="0"/>
        <w:widowControl w:val="0"/>
        <w:tabs>
          <w:tab w:val="left" w:pos="1362"/>
          <w:tab w:val="left" w:pos="2712"/>
          <w:tab w:val="left" w:pos="3264"/>
          <w:tab w:val="left" w:pos="4896"/>
          <w:tab w:val="left" w:pos="6005"/>
          <w:tab w:val="left" w:pos="7085"/>
          <w:tab w:val="left" w:pos="7498"/>
        </w:tabs>
        <w:kinsoku w:val="0"/>
        <w:wordWrap/>
        <w:overflowPunct w:val="0"/>
        <w:topLinePunct w:val="0"/>
        <w:autoSpaceDE w:val="0"/>
        <w:autoSpaceDN w:val="0"/>
        <w:bidi w:val="0"/>
        <w:adjustRightInd/>
        <w:snapToGrid/>
        <w:spacing w:line="360" w:lineRule="auto"/>
        <w:ind w:left="0" w:leftChars="0" w:right="-4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本招标项目</w:t>
      </w:r>
      <w:r>
        <w:rPr>
          <w:rFonts w:hint="eastAsia" w:ascii="宋体" w:hAnsi="宋体" w:eastAsia="宋体" w:cs="宋体"/>
          <w:color w:val="auto"/>
          <w:highlight w:val="none"/>
          <w:lang w:eastAsia="zh-CN"/>
        </w:rPr>
        <w:t>黄埔区神舟路(斑鱼塘路-崖鹰石路段)市政道路工程勘察设计</w:t>
      </w:r>
      <w:r>
        <w:rPr>
          <w:rFonts w:hint="eastAsia" w:ascii="宋体" w:hAnsi="宋体" w:eastAsia="宋体" w:cs="宋体"/>
          <w:color w:val="auto"/>
          <w:highlight w:val="none"/>
        </w:rPr>
        <w:t>（项目名称</w:t>
      </w:r>
      <w:r>
        <w:rPr>
          <w:rFonts w:hint="eastAsia" w:ascii="宋体" w:hAnsi="宋体" w:eastAsia="宋体" w:cs="宋体"/>
          <w:color w:val="auto"/>
          <w:spacing w:val="-3"/>
          <w:highlight w:val="none"/>
        </w:rPr>
        <w:t>）</w:t>
      </w:r>
      <w:r>
        <w:rPr>
          <w:rFonts w:hint="eastAsia" w:ascii="宋体" w:hAnsi="宋体" w:eastAsia="宋体" w:cs="宋体"/>
          <w:color w:val="auto"/>
          <w:spacing w:val="-17"/>
          <w:highlight w:val="none"/>
        </w:rPr>
        <w:t>，</w:t>
      </w:r>
      <w:r>
        <w:rPr>
          <w:rFonts w:hint="eastAsia" w:ascii="宋体" w:hAnsi="宋体" w:eastAsia="宋体" w:cs="宋体"/>
          <w:color w:val="auto"/>
          <w:highlight w:val="none"/>
        </w:rPr>
        <w:t>项</w:t>
      </w:r>
      <w:r>
        <w:rPr>
          <w:rFonts w:hint="eastAsia" w:ascii="宋体" w:hAnsi="宋体" w:eastAsia="宋体" w:cs="宋体"/>
          <w:color w:val="auto"/>
          <w:spacing w:val="-3"/>
          <w:highlight w:val="none"/>
        </w:rPr>
        <w:t>目</w:t>
      </w:r>
      <w:r>
        <w:rPr>
          <w:rFonts w:hint="eastAsia" w:ascii="宋体" w:hAnsi="宋体" w:eastAsia="宋体" w:cs="宋体"/>
          <w:color w:val="auto"/>
          <w:highlight w:val="none"/>
        </w:rPr>
        <w:t>业</w:t>
      </w:r>
      <w:r>
        <w:rPr>
          <w:rFonts w:hint="eastAsia" w:ascii="宋体" w:hAnsi="宋体" w:eastAsia="宋体" w:cs="宋体"/>
          <w:color w:val="auto"/>
          <w:spacing w:val="-3"/>
          <w:highlight w:val="none"/>
        </w:rPr>
        <w:t>主</w:t>
      </w:r>
      <w:r>
        <w:rPr>
          <w:rFonts w:hint="eastAsia" w:ascii="宋体" w:hAnsi="宋体" w:eastAsia="宋体" w:cs="宋体"/>
          <w:color w:val="auto"/>
          <w:spacing w:val="-1"/>
          <w:highlight w:val="none"/>
        </w:rPr>
        <w:t>为</w:t>
      </w:r>
      <w:r>
        <w:rPr>
          <w:rFonts w:hint="eastAsia" w:ascii="宋体" w:hAnsi="宋体" w:eastAsia="宋体" w:cs="宋体"/>
          <w:color w:val="auto"/>
          <w:spacing w:val="-1"/>
          <w:highlight w:val="none"/>
          <w:u w:val="single"/>
        </w:rPr>
        <w:t>广州开发区财政投资建设项目管理中心</w:t>
      </w:r>
      <w:r>
        <w:rPr>
          <w:rFonts w:hint="eastAsia" w:ascii="宋体" w:hAnsi="宋体" w:eastAsia="宋体" w:cs="宋体"/>
          <w:color w:val="auto"/>
          <w:spacing w:val="-17"/>
          <w:highlight w:val="none"/>
        </w:rPr>
        <w:t>，</w:t>
      </w:r>
      <w:r>
        <w:rPr>
          <w:rFonts w:hint="eastAsia" w:ascii="宋体" w:hAnsi="宋体" w:eastAsia="宋体" w:cs="宋体"/>
          <w:color w:val="auto"/>
          <w:highlight w:val="none"/>
        </w:rPr>
        <w:t>建</w:t>
      </w:r>
      <w:r>
        <w:rPr>
          <w:rFonts w:hint="eastAsia" w:ascii="宋体" w:hAnsi="宋体" w:eastAsia="宋体" w:cs="宋体"/>
          <w:color w:val="auto"/>
          <w:spacing w:val="-3"/>
          <w:highlight w:val="none"/>
        </w:rPr>
        <w:t>设</w:t>
      </w:r>
      <w:r>
        <w:rPr>
          <w:rFonts w:hint="eastAsia" w:ascii="宋体" w:hAnsi="宋体" w:eastAsia="宋体" w:cs="宋体"/>
          <w:color w:val="auto"/>
          <w:highlight w:val="none"/>
        </w:rPr>
        <w:t>资</w:t>
      </w:r>
      <w:r>
        <w:rPr>
          <w:rFonts w:hint="eastAsia" w:ascii="宋体" w:hAnsi="宋体" w:eastAsia="宋体" w:cs="宋体"/>
          <w:color w:val="auto"/>
          <w:spacing w:val="-3"/>
          <w:highlight w:val="none"/>
        </w:rPr>
        <w:t>金</w:t>
      </w:r>
      <w:r>
        <w:rPr>
          <w:rFonts w:hint="eastAsia" w:ascii="宋体" w:hAnsi="宋体" w:eastAsia="宋体" w:cs="宋体"/>
          <w:color w:val="auto"/>
          <w:highlight w:val="none"/>
        </w:rPr>
        <w:t>来</w:t>
      </w:r>
      <w:r>
        <w:rPr>
          <w:rFonts w:hint="eastAsia" w:ascii="宋体" w:hAnsi="宋体" w:eastAsia="宋体" w:cs="宋体"/>
          <w:color w:val="auto"/>
          <w:spacing w:val="-1"/>
          <w:highlight w:val="none"/>
        </w:rPr>
        <w:t>自</w:t>
      </w:r>
      <w:r>
        <w:rPr>
          <w:rFonts w:hint="eastAsia" w:eastAsia="宋体" w:cs="宋体"/>
          <w:color w:val="auto"/>
          <w:highlight w:val="none"/>
          <w:u w:val="single"/>
          <w:lang w:val="en-US" w:eastAsia="zh-CN"/>
        </w:rPr>
        <w:t>区财政资金</w:t>
      </w:r>
      <w:r>
        <w:rPr>
          <w:rFonts w:hint="eastAsia" w:ascii="宋体" w:hAnsi="宋体" w:eastAsia="宋体" w:cs="宋体"/>
          <w:color w:val="auto"/>
          <w:spacing w:val="-3"/>
          <w:highlight w:val="none"/>
        </w:rPr>
        <w:t>（</w:t>
      </w:r>
      <w:r>
        <w:rPr>
          <w:rFonts w:hint="eastAsia" w:ascii="宋体" w:hAnsi="宋体" w:eastAsia="宋体" w:cs="宋体"/>
          <w:color w:val="auto"/>
          <w:highlight w:val="none"/>
        </w:rPr>
        <w:t>资</w:t>
      </w:r>
      <w:r>
        <w:rPr>
          <w:rFonts w:hint="eastAsia" w:ascii="宋体" w:hAnsi="宋体" w:eastAsia="宋体" w:cs="宋体"/>
          <w:color w:val="auto"/>
          <w:spacing w:val="-3"/>
          <w:highlight w:val="none"/>
        </w:rPr>
        <w:t>金</w:t>
      </w:r>
      <w:r>
        <w:rPr>
          <w:rFonts w:hint="eastAsia" w:ascii="宋体" w:hAnsi="宋体" w:eastAsia="宋体" w:cs="宋体"/>
          <w:color w:val="auto"/>
          <w:highlight w:val="none"/>
        </w:rPr>
        <w:t>来源</w:t>
      </w:r>
      <w:r>
        <w:rPr>
          <w:rFonts w:hint="eastAsia" w:ascii="宋体" w:hAnsi="宋体" w:eastAsia="宋体" w:cs="宋体"/>
          <w:color w:val="auto"/>
          <w:spacing w:val="-108"/>
          <w:highlight w:val="none"/>
        </w:rPr>
        <w:t>）</w:t>
      </w:r>
      <w:r>
        <w:rPr>
          <w:rFonts w:hint="eastAsia" w:ascii="宋体" w:hAnsi="宋体" w:eastAsia="宋体" w:cs="宋体"/>
          <w:color w:val="auto"/>
          <w:spacing w:val="-20"/>
          <w:highlight w:val="none"/>
        </w:rPr>
        <w:t>，</w:t>
      </w:r>
      <w:r>
        <w:rPr>
          <w:rFonts w:hint="eastAsia" w:ascii="宋体" w:hAnsi="宋体" w:eastAsia="宋体" w:cs="宋体"/>
          <w:color w:val="auto"/>
          <w:highlight w:val="none"/>
        </w:rPr>
        <w:t>出</w:t>
      </w:r>
      <w:r>
        <w:rPr>
          <w:rFonts w:hint="eastAsia" w:ascii="宋体" w:hAnsi="宋体" w:eastAsia="宋体" w:cs="宋体"/>
          <w:color w:val="auto"/>
          <w:spacing w:val="-3"/>
          <w:highlight w:val="none"/>
        </w:rPr>
        <w:t>资</w:t>
      </w:r>
      <w:r>
        <w:rPr>
          <w:rFonts w:hint="eastAsia" w:ascii="宋体" w:hAnsi="宋体" w:eastAsia="宋体" w:cs="宋体"/>
          <w:color w:val="auto"/>
          <w:highlight w:val="none"/>
        </w:rPr>
        <w:t>比</w:t>
      </w:r>
      <w:r>
        <w:rPr>
          <w:rFonts w:hint="eastAsia" w:ascii="宋体" w:hAnsi="宋体" w:eastAsia="宋体" w:cs="宋体"/>
          <w:color w:val="auto"/>
          <w:spacing w:val="-3"/>
          <w:highlight w:val="none"/>
        </w:rPr>
        <w:t>例</w:t>
      </w:r>
      <w:r>
        <w:rPr>
          <w:rFonts w:hint="eastAsia" w:ascii="宋体" w:hAnsi="宋体" w:eastAsia="宋体" w:cs="宋体"/>
          <w:color w:val="auto"/>
          <w:highlight w:val="none"/>
        </w:rPr>
        <w:t>为</w:t>
      </w:r>
      <w:r>
        <w:rPr>
          <w:rFonts w:hint="eastAsia" w:eastAsia="宋体" w:cs="宋体"/>
          <w:color w:val="auto"/>
          <w:highlight w:val="none"/>
          <w:u w:val="single"/>
          <w:lang w:val="en-US" w:eastAsia="zh-CN"/>
        </w:rPr>
        <w:t>100%区财政资金</w:t>
      </w:r>
      <w:r>
        <w:rPr>
          <w:rFonts w:hint="eastAsia" w:ascii="宋体" w:hAnsi="宋体" w:eastAsia="宋体" w:cs="宋体"/>
          <w:color w:val="auto"/>
          <w:spacing w:val="-20"/>
          <w:highlight w:val="none"/>
        </w:rPr>
        <w:t>，</w:t>
      </w:r>
      <w:r>
        <w:rPr>
          <w:rFonts w:hint="eastAsia" w:ascii="宋体" w:hAnsi="宋体" w:eastAsia="宋体" w:cs="宋体"/>
          <w:color w:val="auto"/>
          <w:highlight w:val="none"/>
        </w:rPr>
        <w:t>招</w:t>
      </w:r>
      <w:r>
        <w:rPr>
          <w:rFonts w:hint="eastAsia" w:ascii="宋体" w:hAnsi="宋体" w:eastAsia="宋体" w:cs="宋体"/>
          <w:color w:val="auto"/>
          <w:spacing w:val="-3"/>
          <w:highlight w:val="none"/>
        </w:rPr>
        <w:t>标</w:t>
      </w:r>
      <w:r>
        <w:rPr>
          <w:rFonts w:hint="eastAsia" w:ascii="宋体" w:hAnsi="宋体" w:eastAsia="宋体" w:cs="宋体"/>
          <w:color w:val="auto"/>
          <w:highlight w:val="none"/>
        </w:rPr>
        <w:t>人</w:t>
      </w:r>
      <w:r>
        <w:rPr>
          <w:rFonts w:hint="eastAsia" w:ascii="宋体" w:hAnsi="宋体" w:eastAsia="宋体" w:cs="宋体"/>
          <w:color w:val="auto"/>
          <w:spacing w:val="-3"/>
          <w:highlight w:val="none"/>
        </w:rPr>
        <w:t>为</w:t>
      </w:r>
      <w:r>
        <w:rPr>
          <w:rFonts w:hint="eastAsia" w:ascii="宋体" w:hAnsi="宋体" w:eastAsia="宋体" w:cs="宋体"/>
          <w:color w:val="auto"/>
          <w:spacing w:val="-1"/>
          <w:highlight w:val="none"/>
          <w:u w:val="single"/>
        </w:rPr>
        <w:t>广州开发区财政投资建设项目管理中心</w:t>
      </w:r>
      <w:r>
        <w:rPr>
          <w:rFonts w:hint="eastAsia" w:ascii="宋体" w:hAnsi="宋体" w:eastAsia="宋体" w:cs="宋体"/>
          <w:color w:val="auto"/>
          <w:spacing w:val="-22"/>
          <w:highlight w:val="none"/>
        </w:rPr>
        <w:t>。</w:t>
      </w:r>
      <w:r>
        <w:rPr>
          <w:rFonts w:hint="eastAsia" w:ascii="宋体" w:hAnsi="宋体" w:eastAsia="宋体" w:cs="宋体"/>
          <w:color w:val="auto"/>
          <w:highlight w:val="none"/>
        </w:rPr>
        <w:t>项目</w:t>
      </w:r>
      <w:r>
        <w:rPr>
          <w:rFonts w:hint="eastAsia" w:ascii="宋体" w:hAnsi="宋体" w:eastAsia="宋体" w:cs="宋体"/>
          <w:color w:val="auto"/>
          <w:spacing w:val="-3"/>
          <w:highlight w:val="none"/>
        </w:rPr>
        <w:t>已</w:t>
      </w:r>
      <w:r>
        <w:rPr>
          <w:rFonts w:hint="eastAsia" w:ascii="宋体" w:hAnsi="宋体" w:eastAsia="宋体" w:cs="宋体"/>
          <w:color w:val="auto"/>
          <w:highlight w:val="none"/>
        </w:rPr>
        <w:t>具</w:t>
      </w:r>
      <w:r>
        <w:rPr>
          <w:rFonts w:hint="eastAsia" w:ascii="宋体" w:hAnsi="宋体" w:eastAsia="宋体" w:cs="宋体"/>
          <w:color w:val="auto"/>
          <w:spacing w:val="-3"/>
          <w:highlight w:val="none"/>
        </w:rPr>
        <w:t>备招</w:t>
      </w:r>
      <w:r>
        <w:rPr>
          <w:rFonts w:hint="eastAsia" w:ascii="宋体" w:hAnsi="宋体" w:eastAsia="宋体" w:cs="宋体"/>
          <w:color w:val="auto"/>
          <w:highlight w:val="none"/>
        </w:rPr>
        <w:t>标条件</w:t>
      </w:r>
      <w:r>
        <w:rPr>
          <w:rFonts w:hint="eastAsia" w:ascii="宋体" w:hAnsi="宋体" w:eastAsia="宋体" w:cs="宋体"/>
          <w:color w:val="auto"/>
          <w:spacing w:val="-3"/>
          <w:highlight w:val="none"/>
        </w:rPr>
        <w:t>，</w:t>
      </w:r>
      <w:r>
        <w:rPr>
          <w:rFonts w:hint="eastAsia" w:ascii="宋体" w:hAnsi="宋体" w:eastAsia="宋体" w:cs="宋体"/>
          <w:color w:val="auto"/>
          <w:highlight w:val="none"/>
        </w:rPr>
        <w:t>现</w:t>
      </w:r>
      <w:r>
        <w:rPr>
          <w:rFonts w:hint="eastAsia" w:ascii="宋体" w:hAnsi="宋体" w:eastAsia="宋体" w:cs="宋体"/>
          <w:color w:val="auto"/>
          <w:spacing w:val="-3"/>
          <w:highlight w:val="none"/>
        </w:rPr>
        <w:t>对</w:t>
      </w:r>
      <w:r>
        <w:rPr>
          <w:rFonts w:hint="eastAsia" w:ascii="宋体" w:hAnsi="宋体" w:eastAsia="宋体" w:cs="宋体"/>
          <w:color w:val="auto"/>
          <w:highlight w:val="none"/>
        </w:rPr>
        <w:t>该</w:t>
      </w:r>
      <w:r>
        <w:rPr>
          <w:rFonts w:hint="eastAsia" w:ascii="宋体" w:hAnsi="宋体" w:eastAsia="宋体" w:cs="宋体"/>
          <w:color w:val="auto"/>
          <w:spacing w:val="-3"/>
          <w:highlight w:val="none"/>
        </w:rPr>
        <w:t>项</w:t>
      </w:r>
      <w:r>
        <w:rPr>
          <w:rFonts w:hint="eastAsia" w:ascii="宋体" w:hAnsi="宋体" w:eastAsia="宋体" w:cs="宋体"/>
          <w:color w:val="auto"/>
          <w:highlight w:val="none"/>
        </w:rPr>
        <w:t>目</w:t>
      </w:r>
      <w:r>
        <w:rPr>
          <w:rFonts w:hint="eastAsia" w:ascii="宋体" w:hAnsi="宋体" w:eastAsia="宋体" w:cs="宋体"/>
          <w:color w:val="auto"/>
          <w:spacing w:val="-3"/>
          <w:highlight w:val="none"/>
        </w:rPr>
        <w:t>的</w:t>
      </w:r>
      <w:r>
        <w:rPr>
          <w:rFonts w:hint="eastAsia" w:ascii="宋体" w:hAnsi="宋体" w:eastAsia="宋体" w:cs="宋体"/>
          <w:color w:val="auto"/>
          <w:spacing w:val="-3"/>
          <w:highlight w:val="none"/>
          <w:lang w:eastAsia="zh-CN"/>
        </w:rPr>
        <w:t>勘察</w:t>
      </w:r>
      <w:r>
        <w:rPr>
          <w:rFonts w:hint="eastAsia" w:ascii="宋体" w:hAnsi="宋体" w:eastAsia="宋体" w:cs="宋体"/>
          <w:color w:val="auto"/>
          <w:highlight w:val="none"/>
        </w:rPr>
        <w:t>设</w:t>
      </w:r>
      <w:r>
        <w:rPr>
          <w:rFonts w:hint="eastAsia" w:ascii="宋体" w:hAnsi="宋体" w:eastAsia="宋体" w:cs="宋体"/>
          <w:color w:val="auto"/>
          <w:spacing w:val="-2"/>
          <w:highlight w:val="none"/>
        </w:rPr>
        <w:t>计</w:t>
      </w:r>
      <w:r>
        <w:rPr>
          <w:rFonts w:hint="eastAsia" w:ascii="宋体" w:hAnsi="宋体" w:eastAsia="宋体" w:cs="宋体"/>
          <w:color w:val="auto"/>
          <w:highlight w:val="none"/>
        </w:rPr>
        <w:t>进行</w:t>
      </w:r>
      <w:r>
        <w:rPr>
          <w:rFonts w:hint="eastAsia" w:ascii="宋体" w:hAnsi="宋体" w:eastAsia="宋体" w:cs="宋体"/>
          <w:color w:val="auto"/>
          <w:spacing w:val="-3"/>
          <w:highlight w:val="none"/>
        </w:rPr>
        <w:t>公</w:t>
      </w:r>
      <w:r>
        <w:rPr>
          <w:rFonts w:hint="eastAsia" w:ascii="宋体" w:hAnsi="宋体" w:eastAsia="宋体" w:cs="宋体"/>
          <w:color w:val="auto"/>
          <w:highlight w:val="none"/>
        </w:rPr>
        <w:t>开</w:t>
      </w:r>
      <w:r>
        <w:rPr>
          <w:rFonts w:hint="eastAsia" w:ascii="宋体" w:hAnsi="宋体" w:eastAsia="宋体" w:cs="宋体"/>
          <w:color w:val="auto"/>
          <w:spacing w:val="-3"/>
          <w:highlight w:val="none"/>
        </w:rPr>
        <w:t>招</w:t>
      </w:r>
      <w:r>
        <w:rPr>
          <w:rFonts w:hint="eastAsia" w:ascii="宋体" w:hAnsi="宋体" w:eastAsia="宋体" w:cs="宋体"/>
          <w:color w:val="auto"/>
          <w:highlight w:val="none"/>
        </w:rPr>
        <w:t>标。</w:t>
      </w:r>
    </w:p>
    <w:p w14:paraId="01A8FDC1">
      <w:pPr>
        <w:pStyle w:val="2"/>
        <w:spacing w:line="360" w:lineRule="auto"/>
        <w:rPr>
          <w:rFonts w:hint="eastAsia"/>
          <w:color w:val="auto"/>
          <w:highlight w:val="none"/>
        </w:rPr>
      </w:pPr>
      <w:bookmarkStart w:id="14" w:name="bookmark3"/>
      <w:bookmarkEnd w:id="14"/>
      <w:bookmarkStart w:id="15" w:name="_Toc28475"/>
      <w:bookmarkStart w:id="16" w:name="_Toc25151"/>
      <w:bookmarkStart w:id="17" w:name="_Toc20470"/>
      <w:bookmarkStart w:id="18" w:name="_Toc14353"/>
      <w:bookmarkStart w:id="19" w:name="_Toc13016"/>
      <w:bookmarkStart w:id="20" w:name="_Toc30473"/>
      <w:r>
        <w:rPr>
          <w:rFonts w:hint="eastAsia"/>
          <w:color w:val="auto"/>
          <w:highlight w:val="none"/>
        </w:rPr>
        <w:t>2.项目概况与招标范围</w:t>
      </w:r>
      <w:bookmarkEnd w:id="15"/>
      <w:bookmarkEnd w:id="16"/>
      <w:bookmarkEnd w:id="17"/>
      <w:bookmarkEnd w:id="18"/>
      <w:bookmarkEnd w:id="19"/>
      <w:bookmarkEnd w:id="20"/>
    </w:p>
    <w:p w14:paraId="1A40D03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jc w:val="both"/>
        <w:textAlignment w:val="auto"/>
        <w:rPr>
          <w:rFonts w:hint="default" w:ascii="宋体" w:hAnsi="宋体" w:eastAsia="宋体" w:cs="Times New Roman"/>
          <w:color w:val="auto"/>
          <w:sz w:val="21"/>
          <w:szCs w:val="21"/>
          <w:highlight w:val="none"/>
          <w:lang w:val="en-US" w:eastAsia="zh-CN"/>
        </w:rPr>
      </w:pPr>
      <w:bookmarkStart w:id="21" w:name="_Toc17345"/>
      <w:r>
        <w:rPr>
          <w:rFonts w:hint="default"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招标项目概况</w:t>
      </w:r>
      <w:bookmarkEnd w:id="21"/>
    </w:p>
    <w:p w14:paraId="38BF7133">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1 招标项目固定资产投资项目代码：</w:t>
      </w:r>
      <w:r>
        <w:rPr>
          <w:rFonts w:hint="eastAsia" w:ascii="宋体" w:hAnsi="宋体"/>
          <w:color w:val="auto"/>
          <w:sz w:val="21"/>
          <w:szCs w:val="21"/>
          <w:highlight w:val="none"/>
          <w:u w:val="single"/>
          <w:lang w:val="en-US" w:eastAsia="zh-CN"/>
        </w:rPr>
        <w:t>2403-440116-04-01-598514</w:t>
      </w:r>
    </w:p>
    <w:p w14:paraId="469A9BD9">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color w:val="auto"/>
          <w:sz w:val="21"/>
          <w:szCs w:val="21"/>
          <w:highlight w:val="none"/>
          <w:u w:val="single"/>
          <w:lang w:val="en-US" w:eastAsia="zh-CN"/>
        </w:rPr>
      </w:pPr>
      <w:r>
        <w:rPr>
          <w:rFonts w:hint="eastAsia" w:ascii="宋体" w:hAnsi="宋体"/>
          <w:color w:val="auto"/>
          <w:sz w:val="21"/>
          <w:szCs w:val="21"/>
          <w:highlight w:val="none"/>
          <w:lang w:val="en-US" w:eastAsia="zh-CN"/>
        </w:rPr>
        <w:t>2.1.2 招标项目名称：</w:t>
      </w:r>
      <w:r>
        <w:rPr>
          <w:rFonts w:hint="eastAsia" w:ascii="宋体" w:hAnsi="宋体" w:eastAsia="宋体" w:cs="宋体"/>
          <w:color w:val="auto"/>
          <w:highlight w:val="none"/>
          <w:u w:val="single"/>
          <w:lang w:eastAsia="zh-CN"/>
        </w:rPr>
        <w:t>黄埔区神舟路(斑鱼塘路-崖鹰石路段)市政道路工程勘察设计</w:t>
      </w:r>
    </w:p>
    <w:p w14:paraId="26D38E78">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color w:val="auto"/>
          <w:sz w:val="21"/>
          <w:szCs w:val="21"/>
          <w:highlight w:val="none"/>
          <w:lang w:val="en-US" w:eastAsia="zh-CN"/>
        </w:rPr>
        <w:t xml:space="preserve">2.1.3 </w:t>
      </w:r>
      <w:r>
        <w:rPr>
          <w:rFonts w:hint="default" w:ascii="宋体" w:hAnsi="宋体" w:eastAsia="宋体"/>
          <w:color w:val="auto"/>
          <w:sz w:val="21"/>
          <w:szCs w:val="21"/>
          <w:highlight w:val="none"/>
        </w:rPr>
        <w:t>工程建设地点：</w:t>
      </w:r>
      <w:r>
        <w:rPr>
          <w:rFonts w:hint="default" w:ascii="宋体" w:hAnsi="宋体" w:eastAsia="宋体"/>
          <w:color w:val="auto"/>
          <w:sz w:val="21"/>
          <w:szCs w:val="21"/>
          <w:highlight w:val="none"/>
          <w:u w:val="single"/>
          <w:lang w:val="en-US" w:eastAsia="zh-CN"/>
        </w:rPr>
        <w:t>广州市黄埔区</w:t>
      </w:r>
    </w:p>
    <w:p w14:paraId="3E1A6BE0">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 xml:space="preserve">4 </w:t>
      </w:r>
      <w:r>
        <w:rPr>
          <w:rFonts w:hint="default" w:ascii="宋体" w:hAnsi="宋体" w:eastAsia="宋体"/>
          <w:color w:val="auto"/>
          <w:sz w:val="21"/>
          <w:szCs w:val="21"/>
          <w:highlight w:val="none"/>
        </w:rPr>
        <w:t>工程建设规模</w:t>
      </w:r>
      <w:r>
        <w:rPr>
          <w:rFonts w:hint="default" w:ascii="宋体" w:hAnsi="Times New Roman" w:eastAsia="宋体"/>
          <w:color w:val="auto"/>
          <w:sz w:val="21"/>
          <w:szCs w:val="21"/>
          <w:highlight w:val="none"/>
        </w:rPr>
        <w:t>：黄埔区神舟路(斑鱼塘路-崖鹰石路段)市政道路工程包含神舟路与荔枝山路两条道路，其中神舟路西起斑鱼塘路、东至崖鹰石路，道路全长0.97km。道路红线宽度30m，城市次干道，设计速度40km/h。荔枝山路北起神舟路，南至崖鹰石路，道路长度220.43m，红线宽度20m，城市支路，设计速度30km/h。</w:t>
      </w:r>
      <w:r>
        <w:rPr>
          <w:rFonts w:hint="default" w:ascii="宋体" w:hAnsi="Times New Roman" w:eastAsia="宋体"/>
          <w:color w:val="auto"/>
          <w:sz w:val="21"/>
          <w:szCs w:val="21"/>
          <w:highlight w:val="none"/>
          <w:u w:val="single"/>
          <w:lang w:val="en-US" w:eastAsia="zh-CN"/>
        </w:rPr>
        <w:t>本项目雨水管最大管径d1500，污水管最大管径DN500，给水管最大管径DN600，四等水准测量</w:t>
      </w:r>
      <w:r>
        <w:rPr>
          <w:rFonts w:hint="default" w:ascii="宋体" w:hAnsi="Times New Roman" w:eastAsia="宋体"/>
          <w:strike w:val="0"/>
          <w:dstrike w:val="0"/>
          <w:color w:val="auto"/>
          <w:sz w:val="21"/>
          <w:szCs w:val="21"/>
          <w:highlight w:val="none"/>
          <w:u w:val="single"/>
          <w:lang w:val="en-US" w:eastAsia="zh-CN"/>
        </w:rPr>
        <w:t>，边坡高度最高38m，安全等级为一级</w:t>
      </w:r>
      <w:r>
        <w:rPr>
          <w:rFonts w:hint="default" w:ascii="宋体" w:hAnsi="Times New Roman" w:eastAsia="宋体"/>
          <w:color w:val="auto"/>
          <w:sz w:val="21"/>
          <w:szCs w:val="21"/>
          <w:highlight w:val="none"/>
          <w:u w:val="single"/>
          <w:lang w:val="en-US" w:eastAsia="zh-CN"/>
        </w:rPr>
        <w:t>，地基基础设计等级为丙级。工程内容包括：道路工程、交通工程、给水工程、排水工程、照明工程、电力管沟工程、绿化工程等。</w:t>
      </w:r>
    </w:p>
    <w:p w14:paraId="0FF74506">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rPr>
        <w:t>2.1.</w:t>
      </w:r>
      <w:r>
        <w:rPr>
          <w:rFonts w:hint="eastAsia" w:ascii="宋体" w:hAnsi="宋体" w:eastAsia="宋体" w:cs="Times New Roman"/>
          <w:color w:val="auto"/>
          <w:sz w:val="21"/>
          <w:szCs w:val="21"/>
          <w:highlight w:val="none"/>
          <w:lang w:val="en-US" w:eastAsia="zh-CN"/>
        </w:rPr>
        <w:t xml:space="preserve">5 </w:t>
      </w:r>
      <w:r>
        <w:rPr>
          <w:rFonts w:hint="default" w:ascii="宋体" w:hAnsi="宋体" w:eastAsia="宋体" w:cs="Times New Roman"/>
          <w:color w:val="auto"/>
          <w:sz w:val="21"/>
          <w:szCs w:val="21"/>
          <w:highlight w:val="none"/>
        </w:rPr>
        <w:t>工程</w:t>
      </w:r>
      <w:r>
        <w:rPr>
          <w:rFonts w:hint="eastAsia" w:ascii="宋体" w:hAnsi="宋体" w:eastAsia="宋体" w:cs="Times New Roman"/>
          <w:color w:val="auto"/>
          <w:sz w:val="21"/>
          <w:szCs w:val="21"/>
          <w:highlight w:val="none"/>
          <w:lang w:eastAsia="zh-CN"/>
        </w:rPr>
        <w:t>估算</w:t>
      </w:r>
      <w:r>
        <w:rPr>
          <w:rFonts w:hint="default" w:ascii="宋体" w:hAnsi="宋体" w:eastAsia="宋体" w:cs="Times New Roman"/>
          <w:color w:val="auto"/>
          <w:sz w:val="21"/>
          <w:szCs w:val="21"/>
          <w:highlight w:val="none"/>
        </w:rPr>
        <w:t>/建筑安装工程费：</w:t>
      </w:r>
      <w:bookmarkStart w:id="22" w:name="_Toc13481"/>
      <w:r>
        <w:rPr>
          <w:rFonts w:hint="default" w:ascii="宋体" w:hAnsi="宋体" w:eastAsia="宋体" w:cs="Times New Roman"/>
          <w:color w:val="auto"/>
          <w:sz w:val="21"/>
          <w:szCs w:val="21"/>
          <w:highlight w:val="none"/>
          <w:u w:val="single"/>
        </w:rPr>
        <w:t>本项目估算总投资为14970万元，其中建安工程费用12940万元。</w:t>
      </w:r>
    </w:p>
    <w:p w14:paraId="62C33F53">
      <w:pPr>
        <w:keepNext w:val="0"/>
        <w:keepLines w:val="0"/>
        <w:pageBreakBefore w:val="0"/>
        <w:widowControl w:val="0"/>
        <w:tabs>
          <w:tab w:val="left" w:pos="7513"/>
        </w:tabs>
        <w:kinsoku/>
        <w:overflowPunct/>
        <w:topLinePunct w:val="0"/>
        <w:autoSpaceDE w:val="0"/>
        <w:autoSpaceDN w:val="0"/>
        <w:bidi w:val="0"/>
        <w:snapToGrid/>
        <w:spacing w:line="360" w:lineRule="auto"/>
        <w:jc w:val="both"/>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招标范围</w:t>
      </w:r>
      <w:bookmarkEnd w:id="22"/>
    </w:p>
    <w:p w14:paraId="4237CD7C">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s="宋体"/>
          <w:color w:val="auto"/>
          <w:sz w:val="21"/>
          <w:szCs w:val="21"/>
          <w:highlight w:val="none"/>
          <w:lang w:val="en-US"/>
        </w:rPr>
      </w:pPr>
      <w:r>
        <w:rPr>
          <w:rFonts w:hint="default" w:ascii="宋体" w:hAnsi="宋体" w:eastAsia="宋体"/>
          <w:color w:val="auto"/>
          <w:sz w:val="21"/>
          <w:szCs w:val="21"/>
          <w:highlight w:val="none"/>
        </w:rPr>
        <w:t>2.2.1</w:t>
      </w:r>
      <w:r>
        <w:rPr>
          <w:rFonts w:hint="eastAsia" w:ascii="宋体" w:hAnsi="宋体" w:eastAsia="宋体"/>
          <w:color w:val="auto"/>
          <w:sz w:val="21"/>
          <w:szCs w:val="21"/>
          <w:highlight w:val="none"/>
          <w:lang w:val="en-US" w:eastAsia="zh-CN"/>
        </w:rPr>
        <w:t xml:space="preserve"> </w:t>
      </w:r>
      <w:r>
        <w:rPr>
          <w:rFonts w:hint="default" w:ascii="宋体" w:hAnsi="Times New Roman" w:eastAsia="宋体"/>
          <w:color w:val="auto"/>
          <w:sz w:val="21"/>
          <w:szCs w:val="21"/>
          <w:highlight w:val="none"/>
        </w:rPr>
        <w:t>标段划分：</w:t>
      </w:r>
      <w:r>
        <w:rPr>
          <w:rFonts w:hint="eastAsia"/>
          <w:color w:val="auto"/>
          <w:sz w:val="21"/>
          <w:szCs w:val="21"/>
          <w:highlight w:val="none"/>
          <w:u w:val="single"/>
          <w:lang w:val="en-US" w:eastAsia="zh-CN"/>
        </w:rPr>
        <w:t>本招标项目划分为1个标段。</w:t>
      </w:r>
    </w:p>
    <w:p w14:paraId="349D826E">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rPr>
        <w:t>2.2.2</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招标</w:t>
      </w:r>
      <w:r>
        <w:rPr>
          <w:rFonts w:hint="default" w:ascii="宋体" w:hAnsi="宋体" w:eastAsia="宋体"/>
          <w:color w:val="auto"/>
          <w:sz w:val="21"/>
          <w:szCs w:val="21"/>
          <w:highlight w:val="none"/>
        </w:rPr>
        <w:t>范围：</w:t>
      </w:r>
      <w:r>
        <w:rPr>
          <w:rFonts w:hint="default" w:ascii="宋体" w:hAnsi="宋体" w:eastAsia="宋体"/>
          <w:color w:val="auto"/>
          <w:sz w:val="21"/>
          <w:szCs w:val="21"/>
          <w:highlight w:val="none"/>
          <w:u w:val="single"/>
          <w:lang w:val="en-US" w:eastAsia="zh-CN"/>
        </w:rPr>
        <w:t>根据基础资料、勘察设计任务书要求，完成本项目所涉及建设内容的全部勘察设计工作，包括但不限于：</w:t>
      </w:r>
    </w:p>
    <w:p w14:paraId="1C968233">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eastAsia="宋体"/>
          <w:color w:val="auto"/>
          <w:sz w:val="21"/>
          <w:szCs w:val="21"/>
          <w:highlight w:val="none"/>
          <w:u w:val="single"/>
          <w:lang w:val="en-US" w:eastAsia="zh-CN"/>
        </w:rPr>
        <w:t>1</w:t>
      </w:r>
      <w:r>
        <w:rPr>
          <w:rFonts w:hint="default" w:ascii="宋体" w:hAnsi="宋体" w:eastAsia="宋体"/>
          <w:color w:val="auto"/>
          <w:sz w:val="21"/>
          <w:szCs w:val="21"/>
          <w:highlight w:val="none"/>
          <w:u w:val="single"/>
          <w:lang w:val="en-US" w:eastAsia="zh-CN"/>
        </w:rPr>
        <w:t>）</w:t>
      </w:r>
      <w:r>
        <w:rPr>
          <w:rFonts w:hint="eastAsia" w:ascii="宋体" w:hAnsi="宋体" w:eastAsia="宋体"/>
          <w:color w:val="auto"/>
          <w:sz w:val="21"/>
          <w:szCs w:val="21"/>
          <w:highlight w:val="none"/>
          <w:u w:val="single"/>
          <w:lang w:val="en-US" w:eastAsia="zh-CN"/>
        </w:rPr>
        <w:t>勘察部分：</w:t>
      </w:r>
      <w:r>
        <w:rPr>
          <w:rFonts w:hint="default" w:ascii="宋体" w:hAnsi="宋体" w:eastAsia="宋体"/>
          <w:color w:val="auto"/>
          <w:sz w:val="21"/>
          <w:szCs w:val="21"/>
          <w:highlight w:val="none"/>
          <w:u w:val="single"/>
          <w:lang w:val="en-US" w:eastAsia="zh-CN"/>
        </w:rPr>
        <w:t>本项目规划用地红线范围内，及经</w:t>
      </w:r>
      <w:r>
        <w:rPr>
          <w:rFonts w:hint="eastAsia" w:ascii="宋体" w:hAnsi="宋体" w:eastAsia="宋体"/>
          <w:color w:val="auto"/>
          <w:sz w:val="21"/>
          <w:szCs w:val="21"/>
          <w:highlight w:val="none"/>
          <w:u w:val="single"/>
          <w:lang w:val="en-US" w:eastAsia="zh-CN"/>
        </w:rPr>
        <w:t>发包人</w:t>
      </w:r>
      <w:r>
        <w:rPr>
          <w:rFonts w:hint="default" w:ascii="宋体" w:hAnsi="宋体" w:eastAsia="宋体"/>
          <w:color w:val="auto"/>
          <w:sz w:val="21"/>
          <w:szCs w:val="21"/>
          <w:highlight w:val="none"/>
          <w:u w:val="single"/>
          <w:lang w:val="en-US" w:eastAsia="zh-CN"/>
        </w:rPr>
        <w:t>审批同意用于辅助项目建设所需的红线范围外的工程勘察工作，包括但不限于以下内容：工程勘察（岩土工程勘察</w:t>
      </w:r>
      <w:r>
        <w:rPr>
          <w:rFonts w:hint="eastAsia" w:ascii="宋体" w:hAnsi="宋体" w:eastAsia="宋体"/>
          <w:color w:val="auto"/>
          <w:sz w:val="21"/>
          <w:szCs w:val="21"/>
          <w:highlight w:val="none"/>
          <w:u w:val="single"/>
          <w:lang w:val="en-US" w:eastAsia="zh-CN"/>
        </w:rPr>
        <w:t>）、</w:t>
      </w:r>
      <w:r>
        <w:rPr>
          <w:rFonts w:hint="default" w:ascii="宋体" w:hAnsi="宋体" w:eastAsia="宋体"/>
          <w:color w:val="auto"/>
          <w:sz w:val="21"/>
          <w:szCs w:val="21"/>
          <w:highlight w:val="none"/>
          <w:u w:val="single"/>
          <w:lang w:val="en-US" w:eastAsia="zh-CN"/>
        </w:rPr>
        <w:t>工程测量（地形图、树木资源调查等）、</w:t>
      </w:r>
      <w:r>
        <w:rPr>
          <w:rFonts w:hint="eastAsia" w:ascii="宋体" w:hAnsi="宋体" w:eastAsia="宋体"/>
          <w:color w:val="auto"/>
          <w:sz w:val="21"/>
          <w:szCs w:val="21"/>
          <w:highlight w:val="none"/>
          <w:u w:val="single"/>
          <w:lang w:val="en-US" w:eastAsia="zh-CN"/>
        </w:rPr>
        <w:t>地下管线探测、地形图测量</w:t>
      </w:r>
      <w:r>
        <w:rPr>
          <w:rFonts w:hint="default" w:ascii="宋体" w:hAnsi="宋体" w:eastAsia="宋体"/>
          <w:color w:val="auto"/>
          <w:sz w:val="21"/>
          <w:szCs w:val="21"/>
          <w:highlight w:val="none"/>
          <w:u w:val="single"/>
          <w:lang w:val="en-US" w:eastAsia="zh-CN"/>
        </w:rPr>
        <w:t>等；</w:t>
      </w:r>
    </w:p>
    <w:p w14:paraId="13E8FF46">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u w:val="single"/>
          <w:lang w:val="en-US" w:eastAsia="zh-CN"/>
        </w:rPr>
        <w:t>（</w:t>
      </w:r>
      <w:r>
        <w:rPr>
          <w:rFonts w:hint="eastAsia" w:ascii="宋体" w:hAnsi="宋体" w:eastAsia="宋体"/>
          <w:color w:val="auto"/>
          <w:sz w:val="21"/>
          <w:szCs w:val="21"/>
          <w:highlight w:val="none"/>
          <w:u w:val="single"/>
          <w:lang w:val="en-US" w:eastAsia="zh-CN"/>
        </w:rPr>
        <w:t>2</w:t>
      </w:r>
      <w:r>
        <w:rPr>
          <w:rFonts w:hint="default" w:ascii="宋体" w:hAnsi="宋体" w:eastAsia="宋体"/>
          <w:color w:val="auto"/>
          <w:sz w:val="21"/>
          <w:szCs w:val="21"/>
          <w:highlight w:val="none"/>
          <w:u w:val="single"/>
          <w:lang w:val="en-US" w:eastAsia="zh-CN"/>
        </w:rPr>
        <w:t>）设计部分：负责本项目初步设计及修改、概算、施工图设计及修改、预算审核、现场服务、施工及验收过程的配合、施工过程中的方案优化及设计变更、竣工图审核</w:t>
      </w:r>
      <w:r>
        <w:rPr>
          <w:rFonts w:hint="eastAsia" w:ascii="宋体" w:hAnsi="宋体" w:eastAsia="宋体"/>
          <w:color w:val="auto"/>
          <w:sz w:val="21"/>
          <w:szCs w:val="21"/>
          <w:highlight w:val="none"/>
          <w:u w:val="single"/>
          <w:lang w:val="en-US" w:eastAsia="zh-CN"/>
        </w:rPr>
        <w:t>及盖章</w:t>
      </w:r>
      <w:r>
        <w:rPr>
          <w:rFonts w:hint="default" w:ascii="宋体" w:hAnsi="宋体" w:eastAsia="宋体"/>
          <w:color w:val="auto"/>
          <w:sz w:val="21"/>
          <w:szCs w:val="21"/>
          <w:highlight w:val="none"/>
          <w:u w:val="single"/>
          <w:lang w:val="en-US" w:eastAsia="zh-CN"/>
        </w:rPr>
        <w:t>、管线迁改设计等；用于材料、设备、施工等招标内容的技术文件清单编制；提供工程项目中危大工程清单、工程实体质量检测及监测等服务工作的招标要求（包括技术方案，检测监测及概算）等；配合规划报建；协助财政评审及图纸评审；协助</w:t>
      </w:r>
      <w:r>
        <w:rPr>
          <w:rFonts w:hint="eastAsia" w:ascii="宋体" w:hAnsi="宋体" w:eastAsia="宋体"/>
          <w:color w:val="auto"/>
          <w:sz w:val="21"/>
          <w:szCs w:val="21"/>
          <w:highlight w:val="none"/>
          <w:u w:val="single"/>
          <w:lang w:val="en-US" w:eastAsia="zh-CN"/>
        </w:rPr>
        <w:t>发包人</w:t>
      </w:r>
      <w:r>
        <w:rPr>
          <w:rFonts w:hint="default" w:ascii="宋体" w:hAnsi="宋体" w:eastAsia="宋体"/>
          <w:color w:val="auto"/>
          <w:sz w:val="21"/>
          <w:szCs w:val="21"/>
          <w:highlight w:val="none"/>
          <w:u w:val="single"/>
          <w:lang w:val="en-US" w:eastAsia="zh-CN"/>
        </w:rPr>
        <w:t>办理其他专业报批手续及与地方行政主管部门协调等。</w:t>
      </w:r>
    </w:p>
    <w:p w14:paraId="2937C495">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u w:val="single"/>
          <w:lang w:val="en-US" w:eastAsia="zh-CN"/>
        </w:rPr>
        <w:t>具体内容</w:t>
      </w:r>
      <w:r>
        <w:rPr>
          <w:rFonts w:hint="eastAsia" w:ascii="宋体" w:hAnsi="宋体" w:eastAsia="宋体"/>
          <w:color w:val="auto"/>
          <w:sz w:val="21"/>
          <w:szCs w:val="21"/>
          <w:highlight w:val="none"/>
          <w:u w:val="single"/>
          <w:lang w:val="en-US" w:eastAsia="zh-CN"/>
        </w:rPr>
        <w:t>详见</w:t>
      </w:r>
      <w:r>
        <w:rPr>
          <w:rFonts w:hint="default" w:ascii="宋体" w:hAnsi="宋体" w:eastAsia="宋体"/>
          <w:color w:val="auto"/>
          <w:sz w:val="21"/>
          <w:szCs w:val="21"/>
          <w:highlight w:val="none"/>
          <w:u w:val="single"/>
          <w:lang w:val="en-US" w:eastAsia="zh-CN"/>
        </w:rPr>
        <w:t>《项目建议书》、《勘察设计任务书》、《勘察设计服务合同》。</w:t>
      </w:r>
    </w:p>
    <w:p w14:paraId="066EFCB2">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2.2.3</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设计</w:t>
      </w:r>
      <w:r>
        <w:rPr>
          <w:rFonts w:hint="default" w:ascii="宋体" w:hAnsi="宋体" w:eastAsia="宋体"/>
          <w:color w:val="auto"/>
          <w:sz w:val="21"/>
          <w:szCs w:val="21"/>
          <w:highlight w:val="none"/>
        </w:rPr>
        <w:t>服务期</w:t>
      </w:r>
      <w:r>
        <w:rPr>
          <w:rFonts w:hint="eastAsia" w:ascii="宋体" w:hAnsi="宋体"/>
          <w:color w:val="auto"/>
          <w:sz w:val="21"/>
          <w:szCs w:val="21"/>
          <w:highlight w:val="none"/>
          <w:lang w:eastAsia="zh-CN"/>
        </w:rPr>
        <w:t>限</w:t>
      </w:r>
      <w:r>
        <w:rPr>
          <w:rFonts w:hint="default" w:ascii="宋体" w:hAnsi="宋体" w:eastAsia="宋体"/>
          <w:color w:val="auto"/>
          <w:sz w:val="21"/>
          <w:szCs w:val="21"/>
          <w:highlight w:val="none"/>
        </w:rPr>
        <w:t>：</w:t>
      </w:r>
      <w:r>
        <w:rPr>
          <w:rFonts w:hint="default" w:ascii="宋体" w:hAnsi="宋体" w:eastAsia="宋体"/>
          <w:color w:val="auto"/>
          <w:sz w:val="21"/>
          <w:szCs w:val="21"/>
          <w:highlight w:val="none"/>
          <w:u w:val="single"/>
        </w:rPr>
        <w:t>服务期限自本</w:t>
      </w:r>
      <w:r>
        <w:rPr>
          <w:rFonts w:hint="eastAsia" w:ascii="宋体" w:hAnsi="宋体" w:eastAsia="宋体"/>
          <w:color w:val="auto"/>
          <w:sz w:val="21"/>
          <w:szCs w:val="21"/>
          <w:highlight w:val="none"/>
          <w:u w:val="single"/>
          <w:lang w:eastAsia="zh-CN"/>
        </w:rPr>
        <w:t>项目勘察设计</w:t>
      </w:r>
      <w:r>
        <w:rPr>
          <w:rFonts w:hint="default" w:ascii="宋体" w:hAnsi="宋体" w:eastAsia="宋体"/>
          <w:color w:val="auto"/>
          <w:sz w:val="21"/>
          <w:szCs w:val="21"/>
          <w:highlight w:val="none"/>
          <w:u w:val="single"/>
        </w:rPr>
        <w:t>合同生效之日起至工程竣工验收合格之日止。（各阶段勘察设计成果提交需根据发包人要求及实际勘察设计进度调整）</w:t>
      </w:r>
    </w:p>
    <w:p w14:paraId="6ED69086">
      <w:pPr>
        <w:tabs>
          <w:tab w:val="left" w:pos="7513"/>
        </w:tabs>
        <w:spacing w:line="360" w:lineRule="auto"/>
        <w:ind w:firstLine="420" w:firstLineChars="200"/>
        <w:jc w:val="both"/>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none"/>
          <w:lang w:val="en-US" w:eastAsia="zh-CN"/>
        </w:rPr>
        <w:t>设计工期：</w:t>
      </w:r>
      <w:r>
        <w:rPr>
          <w:rFonts w:hint="eastAsia" w:ascii="宋体" w:hAnsi="宋体" w:eastAsia="宋体" w:cs="Times New Roman"/>
          <w:color w:val="auto"/>
          <w:sz w:val="21"/>
          <w:szCs w:val="21"/>
          <w:highlight w:val="none"/>
          <w:u w:val="single"/>
          <w:lang w:val="en-US" w:eastAsia="zh-CN"/>
        </w:rPr>
        <w:t>中标人应在设计合同签订后10个工作日内完成方案修改，方案确定后15工作日内完成初步设计，初步设计审查批准后25个工作日内完成施工图设计，施工图设计文件经审查发现问题后3个工作日内完成补充、修改。如果延误工期，承包人向发包人支付的误期损害赔偿费每天为最终设计合同价格的0.3%；误期损害赔偿费的最高限额为最终设计合同价格的30%。</w:t>
      </w:r>
    </w:p>
    <w:p w14:paraId="3CE036FA">
      <w:pPr>
        <w:keepNext w:val="0"/>
        <w:keepLines w:val="0"/>
        <w:pageBreakBefore w:val="0"/>
        <w:widowControl w:val="0"/>
        <w:numPr>
          <w:ilvl w:val="0"/>
          <w:numId w:val="0"/>
        </w:numPr>
        <w:kinsoku/>
        <w:overflowPunct/>
        <w:topLinePunct w:val="0"/>
        <w:autoSpaceDE w:val="0"/>
        <w:autoSpaceDN w:val="0"/>
        <w:bidi w:val="0"/>
        <w:snapToGrid/>
        <w:spacing w:line="360" w:lineRule="auto"/>
        <w:ind w:firstLine="420" w:firstLineChars="200"/>
        <w:jc w:val="both"/>
        <w:textAlignment w:val="auto"/>
        <w:rPr>
          <w:rFonts w:hint="eastAsia"/>
          <w:color w:val="auto"/>
          <w:sz w:val="21"/>
          <w:szCs w:val="21"/>
          <w:highlight w:val="none"/>
          <w:u w:val="single"/>
        </w:rPr>
      </w:pPr>
      <w:r>
        <w:rPr>
          <w:rFonts w:hint="eastAsia" w:ascii="宋体" w:hAnsi="宋体" w:eastAsia="宋体"/>
          <w:color w:val="auto"/>
          <w:sz w:val="21"/>
          <w:szCs w:val="21"/>
          <w:highlight w:val="none"/>
          <w:lang w:val="en-US" w:eastAsia="zh-CN"/>
        </w:rPr>
        <w:t>设计</w:t>
      </w:r>
      <w:r>
        <w:rPr>
          <w:rFonts w:hint="eastAsia"/>
          <w:color w:val="auto"/>
          <w:sz w:val="21"/>
          <w:szCs w:val="21"/>
          <w:highlight w:val="none"/>
        </w:rPr>
        <w:t>专业内容：</w:t>
      </w:r>
      <w:r>
        <w:rPr>
          <w:rFonts w:hint="eastAsia"/>
          <w:color w:val="auto"/>
          <w:sz w:val="21"/>
          <w:szCs w:val="21"/>
          <w:highlight w:val="none"/>
          <w:u w:val="single"/>
          <w:lang w:eastAsia="zh-CN"/>
        </w:rPr>
        <w:t>☑城市</w:t>
      </w:r>
      <w:r>
        <w:rPr>
          <w:rFonts w:hint="eastAsia"/>
          <w:color w:val="auto"/>
          <w:sz w:val="21"/>
          <w:szCs w:val="21"/>
          <w:highlight w:val="none"/>
          <w:u w:val="single"/>
        </w:rPr>
        <w:t>道路工程、</w:t>
      </w:r>
      <w:r>
        <w:rPr>
          <w:rFonts w:hint="eastAsia"/>
          <w:color w:val="auto"/>
          <w:sz w:val="21"/>
          <w:szCs w:val="21"/>
          <w:highlight w:val="none"/>
          <w:u w:val="single"/>
          <w:lang w:eastAsia="zh-CN"/>
        </w:rPr>
        <w:t>□</w:t>
      </w:r>
      <w:r>
        <w:rPr>
          <w:rFonts w:hint="eastAsia"/>
          <w:color w:val="auto"/>
          <w:sz w:val="21"/>
          <w:szCs w:val="21"/>
          <w:highlight w:val="none"/>
          <w:u w:val="single"/>
        </w:rPr>
        <w:t>桥梁工程、□城市隧道工程、</w:t>
      </w:r>
      <w:r>
        <w:rPr>
          <w:rFonts w:hint="eastAsia"/>
          <w:color w:val="auto"/>
          <w:sz w:val="21"/>
          <w:szCs w:val="21"/>
          <w:highlight w:val="none"/>
          <w:u w:val="single"/>
          <w:lang w:eastAsia="zh-CN"/>
        </w:rPr>
        <w:t>☑</w:t>
      </w:r>
      <w:r>
        <w:rPr>
          <w:rFonts w:hint="eastAsia"/>
          <w:color w:val="auto"/>
          <w:sz w:val="21"/>
          <w:szCs w:val="21"/>
          <w:highlight w:val="none"/>
          <w:u w:val="single"/>
        </w:rPr>
        <w:t>排水工程、</w:t>
      </w:r>
      <w:r>
        <w:rPr>
          <w:rFonts w:hint="eastAsia"/>
          <w:color w:val="auto"/>
          <w:sz w:val="21"/>
          <w:szCs w:val="21"/>
          <w:highlight w:val="none"/>
          <w:u w:val="single"/>
          <w:lang w:eastAsia="zh-CN"/>
        </w:rPr>
        <w:t>☑</w:t>
      </w:r>
      <w:r>
        <w:rPr>
          <w:rFonts w:hint="eastAsia"/>
          <w:color w:val="auto"/>
          <w:sz w:val="21"/>
          <w:szCs w:val="21"/>
          <w:highlight w:val="none"/>
          <w:u w:val="single"/>
        </w:rPr>
        <w:t>给水工程、</w:t>
      </w:r>
      <w:r>
        <w:rPr>
          <w:rFonts w:hint="eastAsia"/>
          <w:color w:val="auto"/>
          <w:sz w:val="21"/>
          <w:szCs w:val="21"/>
          <w:highlight w:val="none"/>
          <w:u w:val="single"/>
          <w:lang w:eastAsia="zh-CN"/>
        </w:rPr>
        <w:t>☑</w:t>
      </w:r>
      <w:r>
        <w:rPr>
          <w:rFonts w:hint="eastAsia"/>
          <w:color w:val="auto"/>
          <w:sz w:val="21"/>
          <w:szCs w:val="21"/>
          <w:highlight w:val="none"/>
          <w:u w:val="single"/>
        </w:rPr>
        <w:t>照明工程、</w:t>
      </w:r>
      <w:r>
        <w:rPr>
          <w:rFonts w:hint="eastAsia"/>
          <w:color w:val="auto"/>
          <w:sz w:val="21"/>
          <w:szCs w:val="21"/>
          <w:highlight w:val="none"/>
          <w:u w:val="single"/>
          <w:lang w:eastAsia="zh-CN"/>
        </w:rPr>
        <w:t>☑</w:t>
      </w:r>
      <w:r>
        <w:rPr>
          <w:rFonts w:hint="eastAsia"/>
          <w:color w:val="auto"/>
          <w:sz w:val="21"/>
          <w:szCs w:val="21"/>
          <w:highlight w:val="none"/>
          <w:u w:val="single"/>
        </w:rPr>
        <w:t>交通工程、□城镇燃气工程、□热力工程、</w:t>
      </w:r>
      <w:r>
        <w:rPr>
          <w:rFonts w:hint="eastAsia"/>
          <w:color w:val="auto"/>
          <w:sz w:val="21"/>
          <w:szCs w:val="21"/>
          <w:highlight w:val="none"/>
          <w:u w:val="single"/>
          <w:lang w:eastAsia="zh-CN"/>
        </w:rPr>
        <w:t>☑</w:t>
      </w:r>
      <w:r>
        <w:rPr>
          <w:rFonts w:hint="eastAsia"/>
          <w:color w:val="auto"/>
          <w:sz w:val="21"/>
          <w:szCs w:val="21"/>
          <w:highlight w:val="none"/>
          <w:u w:val="single"/>
        </w:rPr>
        <w:t>绿化工程、</w:t>
      </w:r>
      <w:r>
        <w:rPr>
          <w:rFonts w:hint="eastAsia"/>
          <w:color w:val="auto"/>
          <w:sz w:val="21"/>
          <w:szCs w:val="21"/>
          <w:highlight w:val="none"/>
          <w:u w:val="single"/>
          <w:lang w:eastAsia="zh-CN"/>
        </w:rPr>
        <w:t>☑电力管沟工程、</w:t>
      </w:r>
      <w:r>
        <w:rPr>
          <w:rFonts w:hint="eastAsia"/>
          <w:color w:val="auto"/>
          <w:sz w:val="21"/>
          <w:szCs w:val="21"/>
          <w:highlight w:val="none"/>
          <w:u w:val="single"/>
        </w:rPr>
        <w:t>□城市轨道交通工程。</w:t>
      </w:r>
    </w:p>
    <w:p w14:paraId="4EFECCC4">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default" w:ascii="宋体" w:hAnsi="宋体" w:eastAsia="宋体"/>
          <w:color w:val="auto"/>
          <w:sz w:val="21"/>
          <w:szCs w:val="21"/>
          <w:highlight w:val="none"/>
          <w:u w:val="single"/>
        </w:rPr>
      </w:pPr>
      <w:r>
        <w:rPr>
          <w:rFonts w:hint="default" w:ascii="宋体" w:hAnsi="宋体" w:eastAsia="宋体"/>
          <w:color w:val="auto"/>
          <w:sz w:val="21"/>
          <w:szCs w:val="21"/>
          <w:highlight w:val="none"/>
        </w:rPr>
        <w:t>2.2.</w:t>
      </w:r>
      <w:r>
        <w:rPr>
          <w:rFonts w:hint="eastAsia" w:ascii="宋体" w:hAnsi="宋体" w:eastAsia="宋体"/>
          <w:color w:val="auto"/>
          <w:sz w:val="21"/>
          <w:szCs w:val="21"/>
          <w:highlight w:val="none"/>
          <w:lang w:val="en-US" w:eastAsia="zh-CN"/>
        </w:rPr>
        <w:t xml:space="preserve">4 </w:t>
      </w:r>
      <w:r>
        <w:rPr>
          <w:rFonts w:hint="eastAsia" w:ascii="宋体" w:hAnsi="宋体" w:eastAsia="宋体"/>
          <w:color w:val="auto"/>
          <w:sz w:val="21"/>
          <w:szCs w:val="21"/>
          <w:highlight w:val="none"/>
          <w:lang w:eastAsia="zh-CN"/>
        </w:rPr>
        <w:t>勘察</w:t>
      </w:r>
      <w:r>
        <w:rPr>
          <w:rFonts w:hint="default" w:ascii="宋体" w:hAnsi="宋体" w:eastAsia="宋体"/>
          <w:color w:val="auto"/>
          <w:sz w:val="21"/>
          <w:szCs w:val="21"/>
          <w:highlight w:val="none"/>
        </w:rPr>
        <w:t>服务期</w:t>
      </w:r>
      <w:r>
        <w:rPr>
          <w:rFonts w:hint="eastAsia" w:ascii="宋体" w:hAnsi="宋体"/>
          <w:color w:val="auto"/>
          <w:sz w:val="21"/>
          <w:szCs w:val="21"/>
          <w:highlight w:val="none"/>
          <w:lang w:eastAsia="zh-CN"/>
        </w:rPr>
        <w:t>限</w:t>
      </w:r>
      <w:r>
        <w:rPr>
          <w:rFonts w:hint="default" w:ascii="宋体" w:hAnsi="宋体" w:eastAsia="宋体"/>
          <w:color w:val="auto"/>
          <w:sz w:val="21"/>
          <w:szCs w:val="21"/>
          <w:highlight w:val="none"/>
        </w:rPr>
        <w:t>：</w:t>
      </w:r>
      <w:r>
        <w:rPr>
          <w:rFonts w:hint="default" w:ascii="宋体" w:hAnsi="宋体" w:eastAsia="宋体"/>
          <w:color w:val="auto"/>
          <w:sz w:val="21"/>
          <w:szCs w:val="21"/>
          <w:highlight w:val="none"/>
          <w:u w:val="single"/>
        </w:rPr>
        <w:t>服务期限自本</w:t>
      </w:r>
      <w:r>
        <w:rPr>
          <w:rFonts w:hint="eastAsia" w:ascii="宋体" w:hAnsi="宋体" w:eastAsia="宋体"/>
          <w:color w:val="auto"/>
          <w:sz w:val="21"/>
          <w:szCs w:val="21"/>
          <w:highlight w:val="none"/>
          <w:u w:val="single"/>
          <w:lang w:eastAsia="zh-CN"/>
        </w:rPr>
        <w:t>项目勘察设计</w:t>
      </w:r>
      <w:r>
        <w:rPr>
          <w:rFonts w:hint="default" w:ascii="宋体" w:hAnsi="宋体" w:eastAsia="宋体"/>
          <w:color w:val="auto"/>
          <w:sz w:val="21"/>
          <w:szCs w:val="21"/>
          <w:highlight w:val="none"/>
          <w:u w:val="single"/>
        </w:rPr>
        <w:t>合同生效之日起至工程竣工验收合格之日止。（各阶段勘察设计成果提交需根据发包人要求及实际勘察设计进度调整）</w:t>
      </w:r>
    </w:p>
    <w:p w14:paraId="2475AE88">
      <w:pPr>
        <w:tabs>
          <w:tab w:val="left" w:pos="7513"/>
        </w:tabs>
        <w:spacing w:line="360" w:lineRule="auto"/>
        <w:ind w:firstLine="420" w:firstLineChars="200"/>
        <w:jc w:val="both"/>
        <w:rPr>
          <w:rFonts w:hint="default" w:ascii="宋体" w:hAnsi="宋体" w:eastAsia="宋体"/>
          <w:color w:val="auto"/>
          <w:sz w:val="21"/>
          <w:szCs w:val="21"/>
          <w:highlight w:val="none"/>
          <w:u w:val="single"/>
          <w:lang w:val="en-US" w:eastAsia="zh-CN"/>
        </w:rPr>
      </w:pPr>
      <w:r>
        <w:rPr>
          <w:rFonts w:hint="eastAsia" w:ascii="宋体" w:hAnsi="宋体" w:eastAsia="宋体" w:cs="Times New Roman"/>
          <w:color w:val="auto"/>
          <w:sz w:val="21"/>
          <w:szCs w:val="21"/>
          <w:highlight w:val="none"/>
          <w:u w:val="none"/>
          <w:lang w:val="en-US" w:eastAsia="zh-CN"/>
        </w:rPr>
        <w:t>勘察工期</w:t>
      </w:r>
      <w:r>
        <w:rPr>
          <w:rFonts w:hint="eastAsia" w:ascii="宋体" w:hAnsi="宋体" w:eastAsia="宋体" w:cs="Times New Roman"/>
          <w:color w:val="auto"/>
          <w:sz w:val="21"/>
          <w:szCs w:val="21"/>
          <w:highlight w:val="none"/>
          <w:u w:val="single"/>
          <w:lang w:val="en-US" w:eastAsia="zh-CN"/>
        </w:rPr>
        <w:t>：合同签订后，承包人收到发包人对该项目勘察工作大纲批复之日起计 30 日内提交勘察成果文件。如果延误工期，承包人向发包人支付的误期损害赔偿费每天为最终勘察合同价格的0.3%；误期损害赔偿费的最高限额为最终勘察合同价格的30%。</w:t>
      </w:r>
    </w:p>
    <w:p w14:paraId="3A221F24">
      <w:pPr>
        <w:keepNext w:val="0"/>
        <w:keepLines w:val="0"/>
        <w:pageBreakBefore w:val="0"/>
        <w:widowControl w:val="0"/>
        <w:tabs>
          <w:tab w:val="left" w:pos="7513"/>
        </w:tabs>
        <w:kinsoku/>
        <w:overflowPunct/>
        <w:topLinePunct w:val="0"/>
        <w:autoSpaceDE w:val="0"/>
        <w:autoSpaceDN w:val="0"/>
        <w:bidi w:val="0"/>
        <w:snapToGrid/>
        <w:spacing w:line="360" w:lineRule="auto"/>
        <w:ind w:firstLine="420" w:firstLineChars="200"/>
        <w:jc w:val="both"/>
        <w:textAlignment w:val="auto"/>
        <w:rPr>
          <w:rFonts w:hint="eastAsia"/>
          <w:color w:val="auto"/>
          <w:sz w:val="21"/>
          <w:szCs w:val="21"/>
          <w:highlight w:val="none"/>
          <w:u w:val="single"/>
        </w:rPr>
      </w:pPr>
      <w:r>
        <w:rPr>
          <w:rFonts w:hint="eastAsia" w:ascii="宋体" w:hAnsi="宋体" w:eastAsia="宋体"/>
          <w:color w:val="auto"/>
          <w:sz w:val="21"/>
          <w:szCs w:val="21"/>
          <w:highlight w:val="none"/>
          <w:lang w:val="en-US" w:eastAsia="zh-CN"/>
        </w:rPr>
        <w:t>勘察</w:t>
      </w:r>
      <w:r>
        <w:rPr>
          <w:rFonts w:hint="eastAsia"/>
          <w:color w:val="auto"/>
          <w:sz w:val="21"/>
          <w:szCs w:val="21"/>
          <w:highlight w:val="none"/>
        </w:rPr>
        <w:t>内容：</w:t>
      </w:r>
      <w:r>
        <w:rPr>
          <w:rFonts w:hint="eastAsia"/>
          <w:color w:val="auto"/>
          <w:sz w:val="21"/>
          <w:szCs w:val="21"/>
          <w:highlight w:val="none"/>
          <w:u w:val="single"/>
          <w:lang w:eastAsia="zh-CN"/>
        </w:rPr>
        <w:t>☑工程测量</w:t>
      </w:r>
      <w:r>
        <w:rPr>
          <w:rFonts w:hint="eastAsia"/>
          <w:color w:val="auto"/>
          <w:sz w:val="21"/>
          <w:szCs w:val="21"/>
          <w:highlight w:val="none"/>
          <w:u w:val="single"/>
        </w:rPr>
        <w:t>、</w:t>
      </w:r>
      <w:r>
        <w:rPr>
          <w:rFonts w:hint="eastAsia"/>
          <w:color w:val="auto"/>
          <w:sz w:val="21"/>
          <w:szCs w:val="21"/>
          <w:highlight w:val="none"/>
          <w:u w:val="single"/>
          <w:lang w:eastAsia="zh-CN"/>
        </w:rPr>
        <w:t>☑岩土工程勘察</w:t>
      </w:r>
      <w:r>
        <w:rPr>
          <w:rFonts w:hint="eastAsia"/>
          <w:color w:val="auto"/>
          <w:sz w:val="21"/>
          <w:szCs w:val="21"/>
          <w:highlight w:val="none"/>
          <w:u w:val="single"/>
        </w:rPr>
        <w:t>、</w:t>
      </w:r>
      <w:r>
        <w:rPr>
          <w:rFonts w:hint="eastAsia"/>
          <w:color w:val="auto"/>
          <w:sz w:val="21"/>
          <w:szCs w:val="21"/>
          <w:highlight w:val="none"/>
          <w:u w:val="single"/>
          <w:lang w:eastAsia="zh-CN"/>
        </w:rPr>
        <w:t>□岩土工程设计与检测监测</w:t>
      </w:r>
      <w:r>
        <w:rPr>
          <w:rFonts w:hint="eastAsia"/>
          <w:color w:val="auto"/>
          <w:sz w:val="21"/>
          <w:szCs w:val="21"/>
          <w:highlight w:val="none"/>
          <w:u w:val="single"/>
        </w:rPr>
        <w:t>、</w:t>
      </w:r>
      <w:r>
        <w:rPr>
          <w:rFonts w:hint="eastAsia"/>
          <w:color w:val="auto"/>
          <w:sz w:val="21"/>
          <w:szCs w:val="21"/>
          <w:highlight w:val="none"/>
          <w:u w:val="single"/>
          <w:lang w:eastAsia="zh-CN"/>
        </w:rPr>
        <w:t>☑水文地质勘察</w:t>
      </w:r>
      <w:r>
        <w:rPr>
          <w:rFonts w:hint="eastAsia"/>
          <w:color w:val="auto"/>
          <w:sz w:val="21"/>
          <w:szCs w:val="21"/>
          <w:highlight w:val="none"/>
          <w:u w:val="single"/>
        </w:rPr>
        <w:t>、□</w:t>
      </w:r>
      <w:r>
        <w:rPr>
          <w:rFonts w:hint="eastAsia"/>
          <w:color w:val="auto"/>
          <w:sz w:val="21"/>
          <w:szCs w:val="21"/>
          <w:highlight w:val="none"/>
          <w:u w:val="single"/>
          <w:lang w:eastAsia="zh-CN"/>
        </w:rPr>
        <w:t>工程水文气象勘察</w:t>
      </w:r>
      <w:r>
        <w:rPr>
          <w:rFonts w:hint="eastAsia"/>
          <w:color w:val="auto"/>
          <w:sz w:val="21"/>
          <w:szCs w:val="21"/>
          <w:highlight w:val="none"/>
          <w:u w:val="single"/>
        </w:rPr>
        <w:t>、</w:t>
      </w:r>
      <w:r>
        <w:rPr>
          <w:rFonts w:hint="eastAsia"/>
          <w:color w:val="auto"/>
          <w:sz w:val="21"/>
          <w:szCs w:val="21"/>
          <w:highlight w:val="none"/>
          <w:u w:val="single"/>
          <w:lang w:eastAsia="zh-CN"/>
        </w:rPr>
        <w:t>☑工程物探、☑</w:t>
      </w:r>
      <w:r>
        <w:rPr>
          <w:rFonts w:hint="eastAsia"/>
          <w:color w:val="auto"/>
          <w:sz w:val="21"/>
          <w:szCs w:val="21"/>
          <w:highlight w:val="none"/>
          <w:u w:val="single"/>
          <w:lang w:val="en-US" w:eastAsia="zh-CN"/>
        </w:rPr>
        <w:t>地形图测量</w:t>
      </w:r>
      <w:r>
        <w:rPr>
          <w:rFonts w:hint="eastAsia"/>
          <w:color w:val="auto"/>
          <w:sz w:val="21"/>
          <w:szCs w:val="21"/>
          <w:highlight w:val="none"/>
          <w:u w:val="single"/>
        </w:rPr>
        <w:t>。</w:t>
      </w:r>
    </w:p>
    <w:p w14:paraId="7A276268">
      <w:pPr>
        <w:keepNext w:val="0"/>
        <w:keepLines w:val="0"/>
        <w:pageBreakBefore w:val="0"/>
        <w:widowControl/>
        <w:tabs>
          <w:tab w:val="left" w:pos="7513"/>
        </w:tabs>
        <w:kinsoku/>
        <w:wordWrap w:val="0"/>
        <w:overflowPunct/>
        <w:topLinePunct w:val="0"/>
        <w:autoSpaceDE w:val="0"/>
        <w:autoSpaceDN w:val="0"/>
        <w:bidi w:val="0"/>
        <w:snapToGrid/>
        <w:spacing w:line="360" w:lineRule="auto"/>
        <w:ind w:firstLine="493" w:firstLineChars="235"/>
        <w:jc w:val="left"/>
        <w:textAlignment w:val="auto"/>
        <w:rPr>
          <w:rFonts w:hint="default" w:ascii="宋体" w:hAnsi="宋体" w:eastAsia="宋体" w:cs="Times New Roman"/>
          <w:b/>
          <w:bCs/>
          <w:color w:val="auto"/>
          <w:sz w:val="21"/>
          <w:szCs w:val="21"/>
          <w:highlight w:val="none"/>
        </w:rPr>
      </w:pPr>
      <w:r>
        <w:rPr>
          <w:rFonts w:hint="default" w:ascii="宋体" w:hAnsi="宋体" w:eastAsia="宋体"/>
          <w:color w:val="auto"/>
          <w:sz w:val="21"/>
          <w:szCs w:val="21"/>
          <w:highlight w:val="none"/>
        </w:rPr>
        <w:t>2.2.</w:t>
      </w:r>
      <w:r>
        <w:rPr>
          <w:rFonts w:hint="eastAsia" w:ascii="宋体" w:hAnsi="宋体"/>
          <w:color w:val="auto"/>
          <w:sz w:val="21"/>
          <w:szCs w:val="21"/>
          <w:highlight w:val="none"/>
          <w:lang w:val="en-US" w:eastAsia="zh-CN"/>
        </w:rPr>
        <w:t xml:space="preserve">5 </w:t>
      </w:r>
      <w:r>
        <w:rPr>
          <w:rFonts w:hint="default" w:ascii="宋体" w:hAnsi="宋体" w:eastAsia="宋体" w:cs="Times New Roman"/>
          <w:b/>
          <w:bCs/>
          <w:color w:val="auto"/>
          <w:sz w:val="21"/>
          <w:szCs w:val="21"/>
          <w:highlight w:val="none"/>
        </w:rPr>
        <w:t>最高投标限价：</w:t>
      </w:r>
      <w:r>
        <w:rPr>
          <w:rFonts w:hint="eastAsia" w:ascii="宋体" w:hAnsi="宋体" w:eastAsia="宋体" w:cs="Times New Roman"/>
          <w:b/>
          <w:bCs/>
          <w:color w:val="auto"/>
          <w:sz w:val="21"/>
          <w:szCs w:val="21"/>
          <w:highlight w:val="none"/>
          <w:u w:val="single"/>
          <w:lang w:val="en-US" w:eastAsia="zh-CN"/>
        </w:rPr>
        <w:t xml:space="preserve"> 3717071.20 </w:t>
      </w:r>
      <w:r>
        <w:rPr>
          <w:rFonts w:hint="default" w:ascii="宋体" w:hAnsi="宋体" w:eastAsia="宋体" w:cs="Times New Roman"/>
          <w:b/>
          <w:bCs/>
          <w:color w:val="auto"/>
          <w:sz w:val="21"/>
          <w:szCs w:val="21"/>
          <w:highlight w:val="none"/>
        </w:rPr>
        <w:t>元</w:t>
      </w:r>
      <w:r>
        <w:rPr>
          <w:rFonts w:hint="eastAsia" w:ascii="宋体" w:hAnsi="宋体" w:eastAsia="宋体" w:cs="Times New Roman"/>
          <w:b/>
          <w:bCs/>
          <w:color w:val="auto"/>
          <w:sz w:val="21"/>
          <w:szCs w:val="21"/>
          <w:highlight w:val="none"/>
          <w:lang w:eastAsia="zh-CN"/>
        </w:rPr>
        <w:t>【</w:t>
      </w:r>
      <w:r>
        <w:rPr>
          <w:rFonts w:hint="default" w:ascii="宋体" w:hAnsi="宋体" w:eastAsia="宋体" w:cs="Times New Roman"/>
          <w:b/>
          <w:bCs/>
          <w:color w:val="auto"/>
          <w:sz w:val="21"/>
          <w:szCs w:val="21"/>
          <w:highlight w:val="none"/>
        </w:rPr>
        <w:t>其中：工程设计费最高投标限价为</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u w:val="single"/>
          <w:lang w:val="en-US" w:eastAsia="zh-CN"/>
        </w:rPr>
        <w:t xml:space="preserve"> 2876517.00 </w:t>
      </w:r>
      <w:r>
        <w:rPr>
          <w:rFonts w:hint="default" w:ascii="宋体" w:hAnsi="宋体" w:eastAsia="宋体" w:cs="Times New Roman"/>
          <w:b/>
          <w:bCs/>
          <w:color w:val="auto"/>
          <w:sz w:val="21"/>
          <w:szCs w:val="21"/>
          <w:highlight w:val="none"/>
        </w:rPr>
        <w:t>元；工程勘察费最高投标限价为</w:t>
      </w:r>
      <w:r>
        <w:rPr>
          <w:rFonts w:hint="eastAsia" w:ascii="宋体" w:hAnsi="宋体" w:eastAsia="宋体" w:cs="Times New Roman"/>
          <w:b/>
          <w:bCs/>
          <w:color w:val="auto"/>
          <w:sz w:val="21"/>
          <w:szCs w:val="21"/>
          <w:highlight w:val="none"/>
          <w:lang w:val="en-US" w:eastAsia="zh-CN"/>
        </w:rPr>
        <w:t>：</w:t>
      </w:r>
      <w:r>
        <w:rPr>
          <w:rFonts w:hint="eastAsia" w:ascii="宋体" w:hAnsi="宋体" w:eastAsia="宋体" w:cs="Times New Roman"/>
          <w:b/>
          <w:bCs/>
          <w:color w:val="auto"/>
          <w:sz w:val="21"/>
          <w:szCs w:val="21"/>
          <w:highlight w:val="none"/>
          <w:u w:val="single"/>
          <w:lang w:val="en-US" w:eastAsia="zh-CN"/>
        </w:rPr>
        <w:t xml:space="preserve"> 840554.20 </w:t>
      </w:r>
      <w:r>
        <w:rPr>
          <w:rFonts w:hint="default" w:ascii="宋体" w:hAnsi="宋体" w:eastAsia="宋体" w:cs="Times New Roman"/>
          <w:b/>
          <w:bCs/>
          <w:color w:val="auto"/>
          <w:sz w:val="21"/>
          <w:szCs w:val="21"/>
          <w:highlight w:val="none"/>
        </w:rPr>
        <w:t>元（其中：勘探费：</w:t>
      </w:r>
      <w:r>
        <w:rPr>
          <w:rFonts w:hint="eastAsia" w:ascii="宋体" w:hAnsi="宋体" w:eastAsia="宋体" w:cs="Times New Roman"/>
          <w:b/>
          <w:bCs/>
          <w:color w:val="auto"/>
          <w:sz w:val="21"/>
          <w:szCs w:val="21"/>
          <w:highlight w:val="none"/>
          <w:u w:val="single"/>
          <w:lang w:val="en-US" w:eastAsia="zh-CN"/>
        </w:rPr>
        <w:t xml:space="preserve"> 645500.00 </w:t>
      </w:r>
      <w:r>
        <w:rPr>
          <w:rFonts w:hint="default" w:ascii="宋体" w:hAnsi="宋体" w:eastAsia="宋体" w:cs="Times New Roman"/>
          <w:b/>
          <w:bCs/>
          <w:color w:val="auto"/>
          <w:sz w:val="21"/>
          <w:szCs w:val="21"/>
          <w:highlight w:val="none"/>
        </w:rPr>
        <w:t>元；测量费：</w:t>
      </w:r>
      <w:r>
        <w:rPr>
          <w:rFonts w:hint="eastAsia" w:ascii="宋体" w:hAnsi="宋体" w:eastAsia="宋体" w:cs="Times New Roman"/>
          <w:b/>
          <w:bCs/>
          <w:color w:val="auto"/>
          <w:sz w:val="21"/>
          <w:szCs w:val="21"/>
          <w:highlight w:val="none"/>
          <w:u w:val="single"/>
          <w:lang w:val="en-US" w:eastAsia="zh-CN"/>
        </w:rPr>
        <w:t xml:space="preserve"> </w:t>
      </w:r>
      <w:r>
        <w:rPr>
          <w:rFonts w:hint="default" w:ascii="宋体" w:hAnsi="宋体" w:eastAsia="宋体" w:cs="Times New Roman"/>
          <w:b/>
          <w:bCs/>
          <w:color w:val="auto"/>
          <w:sz w:val="21"/>
          <w:szCs w:val="21"/>
          <w:highlight w:val="none"/>
          <w:u w:val="single"/>
          <w:lang w:val="en-US" w:eastAsia="zh-CN"/>
        </w:rPr>
        <w:t>195054.20</w:t>
      </w:r>
      <w:r>
        <w:rPr>
          <w:rFonts w:hint="eastAsia" w:ascii="宋体" w:hAnsi="宋体" w:eastAsia="宋体" w:cs="Times New Roman"/>
          <w:b/>
          <w:bCs/>
          <w:color w:val="auto"/>
          <w:sz w:val="21"/>
          <w:szCs w:val="21"/>
          <w:highlight w:val="none"/>
          <w:u w:val="single"/>
          <w:lang w:val="en-US" w:eastAsia="zh-CN"/>
        </w:rPr>
        <w:t xml:space="preserve"> </w:t>
      </w:r>
      <w:r>
        <w:rPr>
          <w:rFonts w:hint="default" w:ascii="宋体" w:hAnsi="宋体" w:eastAsia="宋体" w:cs="Times New Roman"/>
          <w:b/>
          <w:bCs/>
          <w:color w:val="auto"/>
          <w:sz w:val="21"/>
          <w:szCs w:val="21"/>
          <w:highlight w:val="none"/>
        </w:rPr>
        <w:t>元）</w:t>
      </w:r>
      <w:r>
        <w:rPr>
          <w:rFonts w:hint="eastAsia" w:ascii="宋体" w:hAnsi="宋体" w:eastAsia="宋体" w:cs="Times New Roman"/>
          <w:b/>
          <w:bCs/>
          <w:color w:val="auto"/>
          <w:sz w:val="21"/>
          <w:szCs w:val="21"/>
          <w:highlight w:val="none"/>
          <w:lang w:eastAsia="zh-CN"/>
        </w:rPr>
        <w:t>】</w:t>
      </w:r>
      <w:r>
        <w:rPr>
          <w:rFonts w:hint="default" w:ascii="宋体" w:hAnsi="宋体" w:eastAsia="宋体" w:cs="Times New Roman"/>
          <w:b/>
          <w:bCs/>
          <w:color w:val="auto"/>
          <w:sz w:val="21"/>
          <w:szCs w:val="21"/>
          <w:highlight w:val="none"/>
        </w:rPr>
        <w:t>。</w:t>
      </w:r>
    </w:p>
    <w:p w14:paraId="21D4BF16">
      <w:pPr>
        <w:keepNext w:val="0"/>
        <w:keepLines w:val="0"/>
        <w:pageBreakBefore w:val="0"/>
        <w:widowControl w:val="0"/>
        <w:tabs>
          <w:tab w:val="left" w:pos="7513"/>
        </w:tabs>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2.2.6</w:t>
      </w:r>
      <w:r>
        <w:rPr>
          <w:rFonts w:hint="eastAsia" w:ascii="宋体" w:hAnsi="宋体" w:eastAsia="宋体" w:cs="Times New Roman"/>
          <w:color w:val="auto"/>
          <w:sz w:val="21"/>
          <w:szCs w:val="21"/>
          <w:highlight w:val="none"/>
        </w:rPr>
        <w:t xml:space="preserve"> 前期服务机构名称（□项目建议书、</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可行性研究报告、□规划</w:t>
      </w:r>
      <w:r>
        <w:rPr>
          <w:rFonts w:hint="eastAsia" w:ascii="宋体" w:hAnsi="宋体" w:eastAsia="宋体" w:cs="Times New Roman"/>
          <w:color w:val="auto"/>
          <w:sz w:val="21"/>
          <w:szCs w:val="21"/>
          <w:highlight w:val="none"/>
          <w:lang w:eastAsia="zh-CN"/>
        </w:rPr>
        <w:t>、□咨询</w:t>
      </w:r>
      <w:r>
        <w:rPr>
          <w:rFonts w:hint="eastAsia" w:ascii="宋体" w:hAnsi="宋体" w:eastAsia="宋体" w:cs="Times New Roman"/>
          <w:color w:val="auto"/>
          <w:sz w:val="21"/>
          <w:szCs w:val="21"/>
          <w:highlight w:val="none"/>
        </w:rPr>
        <w:t>等编制单位）：</w:t>
      </w:r>
      <w:r>
        <w:rPr>
          <w:rFonts w:hint="eastAsia" w:ascii="宋体" w:hAnsi="宋体" w:eastAsia="宋体" w:cs="Times New Roman"/>
          <w:color w:val="auto"/>
          <w:sz w:val="21"/>
          <w:szCs w:val="21"/>
          <w:highlight w:val="none"/>
          <w:u w:val="single"/>
        </w:rPr>
        <w:t>广州市市政工程设计研究总院有限公司</w:t>
      </w:r>
      <w:r>
        <w:rPr>
          <w:rFonts w:hint="eastAsia" w:ascii="宋体" w:hAnsi="宋体" w:eastAsia="宋体" w:cs="Times New Roman"/>
          <w:color w:val="auto"/>
          <w:sz w:val="21"/>
          <w:szCs w:val="21"/>
          <w:highlight w:val="none"/>
          <w:lang w:eastAsia="zh-CN"/>
        </w:rPr>
        <w:t>（填写所有与招标内容相关的曾提供前期服务机构名称）。</w:t>
      </w:r>
    </w:p>
    <w:p w14:paraId="13D26BC0">
      <w:pPr>
        <w:keepNext w:val="0"/>
        <w:keepLines w:val="0"/>
        <w:pageBreakBefore w:val="0"/>
        <w:widowControl w:val="0"/>
        <w:kinsoku/>
        <w:wordWrap/>
        <w:overflowPunct/>
        <w:topLinePunct w:val="0"/>
        <w:autoSpaceDE w:val="0"/>
        <w:autoSpaceDN w:val="0"/>
        <w:bidi w:val="0"/>
        <w:snapToGrid/>
        <w:spacing w:line="360" w:lineRule="auto"/>
        <w:ind w:firstLine="420" w:firstLineChars="200"/>
        <w:jc w:val="both"/>
        <w:textAlignment w:val="auto"/>
        <w:rPr>
          <w:rFonts w:hint="eastAsia" w:ascii="楷体_GB2312" w:hAnsi="楷体_GB2312" w:eastAsia="楷体_GB2312" w:cs="楷体_GB2312"/>
          <w:color w:val="auto"/>
          <w:sz w:val="21"/>
          <w:szCs w:val="21"/>
          <w:highlight w:val="none"/>
        </w:rPr>
      </w:pPr>
      <w:r>
        <w:rPr>
          <w:rFonts w:hint="eastAsia" w:ascii="楷体_GB2312" w:hAnsi="楷体_GB2312" w:eastAsia="楷体_GB2312" w:cs="楷体_GB2312"/>
          <w:color w:val="auto"/>
          <w:sz w:val="21"/>
          <w:szCs w:val="21"/>
          <w:highlight w:val="none"/>
        </w:rPr>
        <w:t>注：如果</w:t>
      </w:r>
      <w:r>
        <w:rPr>
          <w:rFonts w:hint="eastAsia" w:ascii="楷体_GB2312" w:hAnsi="楷体_GB2312" w:eastAsia="楷体_GB2312" w:cs="楷体_GB2312"/>
          <w:color w:val="auto"/>
          <w:sz w:val="21"/>
          <w:szCs w:val="21"/>
          <w:highlight w:val="none"/>
          <w:lang w:eastAsia="zh-CN"/>
        </w:rPr>
        <w:t>有</w:t>
      </w:r>
      <w:r>
        <w:rPr>
          <w:rFonts w:hint="eastAsia" w:ascii="楷体_GB2312" w:hAnsi="楷体_GB2312" w:eastAsia="楷体_GB2312" w:cs="楷体_GB2312"/>
          <w:color w:val="auto"/>
          <w:sz w:val="21"/>
          <w:szCs w:val="21"/>
          <w:highlight w:val="none"/>
        </w:rPr>
        <w:t>前期服务机构，应</w:t>
      </w:r>
      <w:r>
        <w:rPr>
          <w:rFonts w:hint="eastAsia" w:ascii="楷体_GB2312" w:hAnsi="楷体_GB2312" w:eastAsia="楷体_GB2312" w:cs="楷体_GB2312"/>
          <w:color w:val="auto"/>
          <w:sz w:val="21"/>
          <w:szCs w:val="21"/>
          <w:highlight w:val="none"/>
          <w:lang w:eastAsia="zh-CN"/>
        </w:rPr>
        <w:t>公开披露其名称及本公告发布前其最终完成的工作成果</w:t>
      </w:r>
      <w:r>
        <w:rPr>
          <w:rFonts w:hint="eastAsia" w:ascii="楷体_GB2312" w:hAnsi="楷体_GB2312" w:eastAsia="楷体_GB2312" w:cs="楷体_GB2312"/>
          <w:color w:val="auto"/>
          <w:sz w:val="21"/>
          <w:szCs w:val="21"/>
          <w:highlight w:val="none"/>
        </w:rPr>
        <w:t>（含电子文件</w:t>
      </w:r>
      <w:r>
        <w:rPr>
          <w:rFonts w:hint="eastAsia" w:ascii="楷体_GB2312" w:hAnsi="楷体_GB2312" w:eastAsia="楷体_GB2312" w:cs="楷体_GB2312"/>
          <w:color w:val="auto"/>
          <w:sz w:val="21"/>
          <w:szCs w:val="21"/>
          <w:highlight w:val="none"/>
          <w:lang w:eastAsia="zh-CN"/>
        </w:rPr>
        <w:t>，有保密要求不宜对外公布的除外</w:t>
      </w:r>
      <w:r>
        <w:rPr>
          <w:rFonts w:hint="eastAsia" w:ascii="楷体_GB2312" w:hAnsi="楷体_GB2312" w:eastAsia="楷体_GB2312" w:cs="楷体_GB2312"/>
          <w:color w:val="auto"/>
          <w:sz w:val="21"/>
          <w:szCs w:val="21"/>
          <w:highlight w:val="none"/>
        </w:rPr>
        <w:t>）</w:t>
      </w:r>
      <w:r>
        <w:rPr>
          <w:rFonts w:hint="eastAsia" w:ascii="楷体_GB2312" w:hAnsi="楷体_GB2312" w:eastAsia="楷体_GB2312" w:cs="楷体_GB2312"/>
          <w:color w:val="auto"/>
          <w:sz w:val="21"/>
          <w:szCs w:val="21"/>
          <w:highlight w:val="none"/>
          <w:lang w:eastAsia="zh-CN"/>
        </w:rPr>
        <w:t>，</w:t>
      </w:r>
      <w:r>
        <w:rPr>
          <w:rFonts w:hint="eastAsia" w:ascii="楷体_GB2312" w:hAnsi="楷体_GB2312" w:eastAsia="楷体_GB2312" w:cs="楷体_GB2312"/>
          <w:color w:val="auto"/>
          <w:sz w:val="21"/>
          <w:szCs w:val="21"/>
          <w:highlight w:val="none"/>
        </w:rPr>
        <w:t>否则前期参与的服务机构中标无效。</w:t>
      </w:r>
    </w:p>
    <w:p w14:paraId="66BB4AF1">
      <w:pPr>
        <w:tabs>
          <w:tab w:val="left" w:pos="7513"/>
        </w:tabs>
        <w:spacing w:line="360" w:lineRule="auto"/>
        <w:ind w:firstLine="420" w:firstLineChars="200"/>
        <w:jc w:val="both"/>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2.2.7</w:t>
      </w:r>
      <w:r>
        <w:rPr>
          <w:rFonts w:hint="eastAsia" w:ascii="宋体" w:hAnsi="宋体" w:eastAsia="宋体" w:cs="Times New Roman"/>
          <w:color w:val="auto"/>
          <w:sz w:val="21"/>
          <w:szCs w:val="21"/>
          <w:highlight w:val="none"/>
          <w:u w:val="single"/>
        </w:rPr>
        <w:t xml:space="preserve"> 设计合理使用年限：按国家相关规范，工程设计起止点以下达计划、立项批复、设计合同为原则（另有说明或纳入其它工程的除外）。</w:t>
      </w:r>
    </w:p>
    <w:p w14:paraId="4AB3A065">
      <w:pPr>
        <w:pStyle w:val="2"/>
        <w:spacing w:line="360" w:lineRule="auto"/>
        <w:rPr>
          <w:rFonts w:hint="eastAsia"/>
          <w:color w:val="auto"/>
          <w:highlight w:val="none"/>
        </w:rPr>
      </w:pPr>
      <w:bookmarkStart w:id="23" w:name="bookmark4"/>
      <w:bookmarkEnd w:id="23"/>
      <w:bookmarkStart w:id="24" w:name="_Toc31271"/>
      <w:bookmarkStart w:id="25" w:name="_Toc31380"/>
      <w:bookmarkStart w:id="26" w:name="_Toc19512"/>
      <w:bookmarkStart w:id="27" w:name="_Toc30484"/>
      <w:bookmarkStart w:id="28" w:name="_Toc6675"/>
      <w:bookmarkStart w:id="29" w:name="_Toc22036"/>
      <w:r>
        <w:rPr>
          <w:rFonts w:hint="eastAsia"/>
          <w:color w:val="auto"/>
          <w:highlight w:val="none"/>
        </w:rPr>
        <w:t>3.投标人资格要求</w:t>
      </w:r>
      <w:bookmarkEnd w:id="24"/>
      <w:bookmarkEnd w:id="25"/>
      <w:bookmarkEnd w:id="26"/>
      <w:bookmarkEnd w:id="27"/>
      <w:bookmarkEnd w:id="28"/>
      <w:bookmarkEnd w:id="29"/>
    </w:p>
    <w:p w14:paraId="38DA5580">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14:paraId="2190747F">
      <w:pPr>
        <w:pStyle w:val="5"/>
        <w:keepNext w:val="0"/>
        <w:keepLines w:val="0"/>
        <w:pageBreakBefore w:val="0"/>
        <w:widowControl w:val="0"/>
        <w:numPr>
          <w:ilvl w:val="0"/>
          <w:numId w:val="0"/>
        </w:numPr>
        <w:tabs>
          <w:tab w:val="left" w:pos="2812"/>
          <w:tab w:val="left" w:pos="3986"/>
        </w:tabs>
        <w:kinsoku w:val="0"/>
        <w:wordWrap/>
        <w:overflowPunct w:val="0"/>
        <w:topLinePunct w:val="0"/>
        <w:autoSpaceDE w:val="0"/>
        <w:autoSpaceDN w:val="0"/>
        <w:bidi w:val="0"/>
        <w:adjustRightInd/>
        <w:snapToGrid/>
        <w:spacing w:line="360" w:lineRule="auto"/>
        <w:ind w:right="223" w:firstLine="420" w:firstLineChars="200"/>
        <w:jc w:val="both"/>
        <w:textAlignment w:val="auto"/>
        <w:rPr>
          <w:rFonts w:hint="eastAsia" w:ascii="宋体" w:hAnsi="宋体" w:eastAsia="宋体" w:cs="宋体"/>
          <w:color w:val="auto"/>
          <w:highlight w:val="none"/>
          <w:u w:val="single"/>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投标人是法人或其他组织，按国家法律经营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香港企业提供在香港进行商业登记的证明文书。</w:t>
      </w:r>
    </w:p>
    <w:p w14:paraId="74558FC5">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pacing w:val="2"/>
          <w:sz w:val="21"/>
          <w:szCs w:val="21"/>
          <w:highlight w:val="none"/>
        </w:rPr>
        <w:t>投标人须具备建设行政主管部门颁发有效期内的</w:t>
      </w:r>
      <w:r>
        <w:rPr>
          <w:rFonts w:hint="eastAsia" w:eastAsia="宋体" w:cs="宋体"/>
          <w:color w:val="auto"/>
          <w:spacing w:val="2"/>
          <w:sz w:val="21"/>
          <w:szCs w:val="21"/>
          <w:highlight w:val="none"/>
          <w:lang w:val="en-US" w:eastAsia="zh-CN"/>
        </w:rPr>
        <w:t>以下</w:t>
      </w:r>
      <w:r>
        <w:rPr>
          <w:rFonts w:hint="eastAsia" w:ascii="宋体" w:hAnsi="宋体" w:eastAsia="宋体" w:cs="宋体"/>
          <w:color w:val="auto"/>
          <w:spacing w:val="2"/>
          <w:sz w:val="21"/>
          <w:szCs w:val="21"/>
          <w:highlight w:val="none"/>
        </w:rPr>
        <w:t>（1）、（2）</w:t>
      </w:r>
      <w:r>
        <w:rPr>
          <w:rFonts w:hint="eastAsia" w:eastAsia="宋体" w:cs="宋体"/>
          <w:color w:val="auto"/>
          <w:spacing w:val="2"/>
          <w:sz w:val="21"/>
          <w:szCs w:val="21"/>
          <w:highlight w:val="none"/>
          <w:lang w:val="en-US" w:eastAsia="zh-CN"/>
        </w:rPr>
        <w:t>项</w:t>
      </w:r>
      <w:r>
        <w:rPr>
          <w:rFonts w:hint="eastAsia" w:ascii="宋体" w:hAnsi="宋体" w:eastAsia="宋体" w:cs="宋体"/>
          <w:color w:val="auto"/>
          <w:spacing w:val="2"/>
          <w:sz w:val="21"/>
          <w:szCs w:val="21"/>
          <w:highlight w:val="none"/>
        </w:rPr>
        <w:t>资质</w:t>
      </w:r>
      <w:r>
        <w:rPr>
          <w:rFonts w:hint="eastAsia" w:eastAsia="宋体" w:cs="宋体"/>
          <w:color w:val="auto"/>
          <w:spacing w:val="2"/>
          <w:sz w:val="21"/>
          <w:szCs w:val="21"/>
          <w:highlight w:val="none"/>
          <w:lang w:val="en-US" w:eastAsia="zh-CN"/>
        </w:rPr>
        <w:t>证书</w:t>
      </w:r>
      <w:r>
        <w:rPr>
          <w:rFonts w:hint="eastAsia" w:ascii="宋体" w:hAnsi="宋体" w:eastAsia="宋体" w:cs="宋体"/>
          <w:color w:val="auto"/>
          <w:spacing w:val="2"/>
          <w:sz w:val="21"/>
          <w:szCs w:val="21"/>
          <w:highlight w:val="none"/>
        </w:rPr>
        <w:t>：</w:t>
      </w:r>
    </w:p>
    <w:p w14:paraId="5CB46F78">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8" w:firstLineChars="200"/>
        <w:jc w:val="both"/>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（1）工程勘察资质：</w:t>
      </w:r>
      <w:r>
        <w:rPr>
          <w:rFonts w:hint="eastAsia" w:ascii="宋体" w:hAnsi="宋体" w:eastAsia="宋体" w:cs="宋体"/>
          <w:color w:val="auto"/>
          <w:spacing w:val="2"/>
          <w:sz w:val="21"/>
          <w:szCs w:val="21"/>
          <w:highlight w:val="none"/>
          <w:u w:val="single"/>
        </w:rPr>
        <w:t>工程勘察综合资质，</w:t>
      </w:r>
      <w:r>
        <w:rPr>
          <w:rFonts w:hint="eastAsia" w:ascii="宋体" w:hAnsi="宋体" w:eastAsia="宋体" w:cs="宋体"/>
          <w:color w:val="auto"/>
          <w:spacing w:val="2"/>
          <w:sz w:val="21"/>
          <w:szCs w:val="21"/>
          <w:highlight w:val="none"/>
          <w:u w:val="single"/>
          <w:lang w:val="en-US" w:eastAsia="zh-CN"/>
        </w:rPr>
        <w:t>或同时具备</w:t>
      </w:r>
      <w:r>
        <w:rPr>
          <w:rFonts w:hint="eastAsia" w:ascii="宋体" w:hAnsi="宋体" w:eastAsia="宋体" w:cs="宋体"/>
          <w:color w:val="auto"/>
          <w:spacing w:val="2"/>
          <w:sz w:val="21"/>
          <w:szCs w:val="21"/>
          <w:highlight w:val="none"/>
          <w:u w:val="single"/>
        </w:rPr>
        <w:t>工程勘察专业类（岩土工程）</w:t>
      </w:r>
      <w:r>
        <w:rPr>
          <w:rFonts w:hint="eastAsia" w:ascii="宋体" w:hAnsi="宋体" w:eastAsia="宋体" w:cs="宋体"/>
          <w:color w:val="auto"/>
          <w:spacing w:val="2"/>
          <w:sz w:val="21"/>
          <w:szCs w:val="21"/>
          <w:highlight w:val="none"/>
          <w:u w:val="single"/>
          <w:lang w:val="en-US" w:eastAsia="zh-CN"/>
        </w:rPr>
        <w:t>甲</w:t>
      </w:r>
      <w:r>
        <w:rPr>
          <w:rFonts w:hint="eastAsia" w:ascii="宋体" w:hAnsi="宋体" w:eastAsia="宋体" w:cs="宋体"/>
          <w:color w:val="auto"/>
          <w:spacing w:val="2"/>
          <w:sz w:val="21"/>
          <w:szCs w:val="21"/>
          <w:highlight w:val="none"/>
          <w:u w:val="single"/>
        </w:rPr>
        <w:t>级资质</w:t>
      </w:r>
      <w:r>
        <w:rPr>
          <w:rFonts w:hint="eastAsia" w:ascii="宋体" w:hAnsi="宋体" w:eastAsia="宋体" w:cs="宋体"/>
          <w:color w:val="auto"/>
          <w:spacing w:val="2"/>
          <w:sz w:val="21"/>
          <w:szCs w:val="21"/>
          <w:highlight w:val="none"/>
          <w:u w:val="single"/>
          <w:lang w:eastAsia="zh-CN"/>
        </w:rPr>
        <w:t>、工程勘察专业类（工程测量）乙级或以上资质</w:t>
      </w:r>
      <w:r>
        <w:rPr>
          <w:rFonts w:hint="eastAsia" w:ascii="宋体" w:hAnsi="宋体" w:eastAsia="宋体"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u w:val="single"/>
        </w:rPr>
        <w:t>或同时具备工程勘察专业类（岩土工程勘察）</w:t>
      </w:r>
      <w:r>
        <w:rPr>
          <w:rFonts w:hint="eastAsia" w:ascii="宋体" w:hAnsi="宋体" w:eastAsia="宋体" w:cs="宋体"/>
          <w:color w:val="auto"/>
          <w:spacing w:val="2"/>
          <w:sz w:val="21"/>
          <w:szCs w:val="21"/>
          <w:highlight w:val="none"/>
          <w:u w:val="single"/>
          <w:lang w:val="en-US" w:eastAsia="zh-CN"/>
        </w:rPr>
        <w:t>甲</w:t>
      </w:r>
      <w:r>
        <w:rPr>
          <w:rFonts w:hint="eastAsia" w:ascii="宋体" w:hAnsi="宋体" w:eastAsia="宋体" w:cs="宋体"/>
          <w:color w:val="auto"/>
          <w:spacing w:val="2"/>
          <w:sz w:val="21"/>
          <w:szCs w:val="21"/>
          <w:highlight w:val="none"/>
          <w:u w:val="single"/>
        </w:rPr>
        <w:t>级资质</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u w:val="single"/>
        </w:rPr>
        <w:t>工程勘察专业类（工程测量）乙级或以上资质；香港企业参加投标的，须在广东省住房和城乡建设主管部门备案且备案的业务范围满足本招标项目对工程勘察资质要求。</w:t>
      </w:r>
    </w:p>
    <w:p w14:paraId="588CB938">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8" w:firstLineChars="200"/>
        <w:jc w:val="both"/>
        <w:textAlignment w:val="auto"/>
        <w:rPr>
          <w:rFonts w:hint="eastAsia"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（2）工程设计资质：</w:t>
      </w:r>
      <w:r>
        <w:rPr>
          <w:rFonts w:hint="eastAsia" w:ascii="宋体" w:hAnsi="宋体" w:eastAsia="宋体" w:cs="宋体"/>
          <w:color w:val="auto"/>
          <w:spacing w:val="2"/>
          <w:sz w:val="21"/>
          <w:szCs w:val="21"/>
          <w:highlight w:val="none"/>
          <w:u w:val="single"/>
        </w:rPr>
        <w:t>工程设计综合甲级资质，或工程设计市政行业甲级资质，或同时具备市政行业设计（道路工程专业乙级（或以上）、排水工程专业甲级）专业资质；香港企业参加投标的，须在广东省住房和城乡建设主管部门备案且备案的业务范围应符合本招标项目对工程设计资质的要求。</w:t>
      </w:r>
    </w:p>
    <w:p w14:paraId="22DDFA45">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对应所设置资质要求的勘察设计规模指标：</w:t>
      </w:r>
      <w:r>
        <w:rPr>
          <w:rFonts w:hint="eastAsia" w:eastAsia="宋体" w:cs="宋体"/>
          <w:color w:val="auto"/>
          <w:sz w:val="21"/>
          <w:szCs w:val="21"/>
          <w:highlight w:val="none"/>
          <w:u w:val="single"/>
          <w:lang w:val="en-US" w:eastAsia="zh-CN"/>
        </w:rPr>
        <w:t>城市次干路，</w:t>
      </w:r>
      <w:r>
        <w:rPr>
          <w:rFonts w:hint="default" w:ascii="宋体" w:hAnsi="Times New Roman" w:eastAsia="宋体"/>
          <w:color w:val="auto"/>
          <w:sz w:val="21"/>
          <w:szCs w:val="21"/>
          <w:highlight w:val="none"/>
          <w:u w:val="single"/>
          <w:lang w:val="zh-CN"/>
        </w:rPr>
        <w:t>雨水管最大管径d1500</w:t>
      </w:r>
      <w:r>
        <w:rPr>
          <w:rFonts w:hint="eastAsia" w:ascii="宋体" w:hAnsi="Times New Roman" w:eastAsia="宋体" w:cs="宋体"/>
          <w:color w:val="auto"/>
          <w:sz w:val="21"/>
          <w:szCs w:val="21"/>
          <w:highlight w:val="none"/>
          <w:u w:val="single"/>
          <w:lang w:val="zh-CN" w:eastAsia="zh-CN"/>
        </w:rPr>
        <w:t>，边坡高度最高</w:t>
      </w:r>
      <w:r>
        <w:rPr>
          <w:rFonts w:hint="eastAsia" w:ascii="宋体" w:hAnsi="Times New Roman" w:eastAsia="宋体" w:cs="宋体"/>
          <w:color w:val="auto"/>
          <w:sz w:val="21"/>
          <w:szCs w:val="21"/>
          <w:highlight w:val="none"/>
          <w:u w:val="single"/>
          <w:lang w:val="en-US" w:eastAsia="zh-CN"/>
        </w:rPr>
        <w:t>38</w:t>
      </w:r>
      <w:r>
        <w:rPr>
          <w:rFonts w:hint="eastAsia" w:ascii="宋体" w:hAnsi="Times New Roman" w:eastAsia="宋体" w:cs="宋体"/>
          <w:color w:val="auto"/>
          <w:sz w:val="21"/>
          <w:szCs w:val="21"/>
          <w:highlight w:val="none"/>
          <w:u w:val="single"/>
          <w:lang w:val="zh-CN" w:eastAsia="zh-CN"/>
        </w:rPr>
        <w:t>m，</w:t>
      </w:r>
      <w:r>
        <w:rPr>
          <w:rFonts w:hint="eastAsia" w:ascii="宋体" w:hAnsi="Times New Roman" w:eastAsia="宋体" w:cs="宋体"/>
          <w:color w:val="auto"/>
          <w:sz w:val="21"/>
          <w:szCs w:val="21"/>
          <w:highlight w:val="none"/>
          <w:u w:val="single"/>
          <w:lang w:val="en-US" w:eastAsia="zh-CN"/>
        </w:rPr>
        <w:t>采用</w:t>
      </w:r>
      <w:r>
        <w:rPr>
          <w:rFonts w:hint="eastAsia" w:ascii="宋体" w:hAnsi="Times New Roman" w:eastAsia="宋体" w:cs="宋体"/>
          <w:color w:val="auto"/>
          <w:sz w:val="21"/>
          <w:szCs w:val="21"/>
          <w:highlight w:val="none"/>
          <w:u w:val="single"/>
          <w:lang w:val="zh-CN" w:eastAsia="zh-CN"/>
        </w:rPr>
        <w:t>四等水准</w:t>
      </w:r>
      <w:r>
        <w:rPr>
          <w:rFonts w:hint="eastAsia" w:eastAsia="宋体" w:cs="宋体"/>
          <w:color w:val="auto"/>
          <w:sz w:val="21"/>
          <w:szCs w:val="21"/>
          <w:highlight w:val="none"/>
          <w:u w:val="single"/>
          <w:lang w:val="en-US" w:eastAsia="zh-CN"/>
        </w:rPr>
        <w:t>。</w:t>
      </w:r>
    </w:p>
    <w:p w14:paraId="5517E310">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楷体_GB2312" w:hAnsi="楷体_GB2312" w:eastAsia="楷体_GB2312" w:cs="楷体_GB2312"/>
          <w:color w:val="auto"/>
          <w:sz w:val="21"/>
          <w:szCs w:val="21"/>
          <w:highlight w:val="none"/>
        </w:rPr>
      </w:pPr>
      <w:r>
        <w:rPr>
          <w:rFonts w:hint="eastAsia" w:ascii="楷体_GB2312" w:hAnsi="楷体_GB2312" w:eastAsia="楷体_GB2312" w:cs="楷体_GB2312"/>
          <w:color w:val="auto"/>
          <w:sz w:val="21"/>
          <w:szCs w:val="21"/>
          <w:highlight w:val="none"/>
        </w:rPr>
        <w:t>注：（1）国内申请人具体资质要求按照《建设工程勘察设计资质管理规定》（建设部令第160号）、《工程勘察、工程设计资质分级标准补充规定》（建设〔2001〕178号）、《工程设计资质标准》（建市〔2007〕86号）、《建设工程勘察设计资质管理规定实施意见》（建市[2007]202号）、《工程勘察资质标准》（建市[2013]9号）、《住房城乡建设部关于促进建筑工程设计事务所发展有关事项的通知》（建市〔2016〕261号）填写。</w:t>
      </w:r>
    </w:p>
    <w:p w14:paraId="3941A302">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楷体_GB2312" w:hAnsi="楷体_GB2312" w:eastAsia="楷体_GB2312" w:cs="楷体_GB2312"/>
          <w:color w:val="auto"/>
          <w:sz w:val="21"/>
          <w:szCs w:val="21"/>
          <w:highlight w:val="none"/>
        </w:rPr>
      </w:pPr>
      <w:r>
        <w:rPr>
          <w:rFonts w:hint="eastAsia" w:ascii="楷体_GB2312" w:hAnsi="楷体_GB2312" w:eastAsia="楷体_GB2312" w:cs="楷体_GB2312"/>
          <w:color w:val="auto"/>
          <w:sz w:val="21"/>
          <w:szCs w:val="21"/>
          <w:highlight w:val="none"/>
        </w:rPr>
        <w:t>（2）工程勘察、工程设计企业资质证书有效期按</w:t>
      </w:r>
      <w:r>
        <w:rPr>
          <w:rFonts w:hint="eastAsia" w:ascii="楷体_GB2312" w:hAnsi="楷体_GB2312" w:eastAsia="楷体_GB2312" w:cs="楷体_GB2312"/>
          <w:color w:val="auto"/>
          <w:kern w:val="2"/>
          <w:sz w:val="21"/>
          <w:szCs w:val="21"/>
          <w:highlight w:val="none"/>
          <w:lang w:val="en-US" w:eastAsia="zh-CN" w:bidi="ar-SA"/>
        </w:rPr>
        <w:t>《住房城乡建设部关于简化建筑业企业资质标准部分指标的通知》（建市〔2016〕226号）、《住房和城乡建设部关于印发建设工程企业资质管理制度改革方案的通知》（建市〔2020〕94号、</w:t>
      </w:r>
      <w:r>
        <w:rPr>
          <w:rFonts w:hint="eastAsia" w:ascii="楷体_GB2312" w:hAnsi="楷体_GB2312" w:eastAsia="楷体_GB2312" w:cs="楷体_GB2312"/>
          <w:color w:val="auto"/>
          <w:sz w:val="21"/>
          <w:szCs w:val="21"/>
          <w:highlight w:val="none"/>
        </w:rPr>
        <w:t>《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_GB2312" w:hAnsi="楷体_GB2312" w:eastAsia="楷体_GB2312" w:cs="楷体_GB2312"/>
          <w:color w:val="auto"/>
          <w:sz w:val="21"/>
          <w:szCs w:val="21"/>
          <w:highlight w:val="none"/>
          <w:lang w:eastAsia="zh-CN"/>
        </w:rPr>
        <w:t>、</w:t>
      </w:r>
      <w:r>
        <w:rPr>
          <w:rFonts w:hint="eastAsia" w:ascii="楷体_GB2312" w:hAnsi="楷体_GB2312" w:eastAsia="楷体_GB2312" w:cs="楷体_GB2312"/>
          <w:color w:val="auto"/>
          <w:sz w:val="21"/>
          <w:szCs w:val="21"/>
          <w:highlight w:val="none"/>
        </w:rPr>
        <w:t>《广东省住房和城乡建设厅关于建设工程企业资质有效期延期的通知》（粤建许函〔2021〕849号）</w:t>
      </w:r>
      <w:r>
        <w:rPr>
          <w:rFonts w:hint="eastAsia" w:ascii="楷体_GB2312" w:hAnsi="楷体_GB2312" w:eastAsia="楷体_GB2312" w:cs="楷体_GB2312"/>
          <w:color w:val="auto"/>
          <w:sz w:val="21"/>
          <w:szCs w:val="21"/>
          <w:highlight w:val="none"/>
          <w:lang w:eastAsia="zh-CN"/>
        </w:rPr>
        <w:t>、</w:t>
      </w:r>
      <w:r>
        <w:rPr>
          <w:rFonts w:hint="eastAsia" w:ascii="楷体_GB2312" w:hAnsi="楷体_GB2312" w:eastAsia="楷体_GB2312" w:cs="楷体_GB2312"/>
          <w:color w:val="auto"/>
          <w:sz w:val="21"/>
          <w:szCs w:val="21"/>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1"/>
          <w:szCs w:val="21"/>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1"/>
          <w:szCs w:val="21"/>
          <w:highlight w:val="none"/>
        </w:rPr>
        <w:t>〔20</w:t>
      </w:r>
      <w:r>
        <w:rPr>
          <w:rFonts w:hint="eastAsia" w:ascii="楷体_GB2312" w:hAnsi="楷体_GB2312" w:eastAsia="楷体_GB2312" w:cs="楷体_GB2312"/>
          <w:color w:val="auto"/>
          <w:sz w:val="21"/>
          <w:szCs w:val="21"/>
          <w:highlight w:val="none"/>
          <w:lang w:val="en-US" w:eastAsia="zh-CN"/>
        </w:rPr>
        <w:t>23</w:t>
      </w:r>
      <w:r>
        <w:rPr>
          <w:rFonts w:hint="eastAsia" w:ascii="楷体_GB2312" w:hAnsi="楷体_GB2312" w:eastAsia="楷体_GB2312" w:cs="楷体_GB2312"/>
          <w:color w:val="auto"/>
          <w:sz w:val="21"/>
          <w:szCs w:val="21"/>
          <w:highlight w:val="none"/>
        </w:rPr>
        <w:t>〕</w:t>
      </w:r>
      <w:r>
        <w:rPr>
          <w:rFonts w:hint="eastAsia" w:ascii="楷体_GB2312" w:hAnsi="楷体_GB2312" w:eastAsia="楷体_GB2312" w:cs="楷体_GB2312"/>
          <w:color w:val="auto"/>
          <w:sz w:val="21"/>
          <w:szCs w:val="21"/>
          <w:highlight w:val="none"/>
          <w:lang w:val="en-US" w:eastAsia="zh-CN"/>
        </w:rPr>
        <w:t>3号）、</w:t>
      </w:r>
      <w:r>
        <w:rPr>
          <w:rFonts w:hint="eastAsia" w:ascii="楷体_GB2312" w:hAnsi="楷体_GB2312" w:eastAsia="楷体_GB2312" w:cs="楷体_GB2312"/>
          <w:color w:val="auto"/>
          <w:sz w:val="21"/>
          <w:szCs w:val="21"/>
          <w:highlight w:val="none"/>
        </w:rPr>
        <w:t>《住房城乡建设部办公厅关于做好有关建设工程企业资质证书换领和延续工作的通知》（建办市〔2023〕47号）</w:t>
      </w:r>
      <w:r>
        <w:rPr>
          <w:rFonts w:hint="eastAsia" w:ascii="楷体_GB2312" w:hAnsi="楷体_GB2312" w:eastAsia="楷体_GB2312" w:cs="楷体_GB2312"/>
          <w:color w:val="auto"/>
          <w:sz w:val="21"/>
          <w:szCs w:val="21"/>
          <w:highlight w:val="none"/>
          <w:lang w:eastAsia="zh-CN"/>
        </w:rPr>
        <w:t>、</w:t>
      </w:r>
      <w:r>
        <w:rPr>
          <w:rFonts w:hint="eastAsia" w:ascii="楷体_GB2312" w:hAnsi="楷体_GB2312" w:eastAsia="楷体_GB2312" w:cs="楷体_GB2312"/>
          <w:color w:val="auto"/>
          <w:sz w:val="21"/>
          <w:szCs w:val="21"/>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_GB2312" w:hAnsi="楷体_GB2312" w:eastAsia="楷体_GB2312" w:cs="楷体_GB2312"/>
          <w:color w:val="auto"/>
          <w:sz w:val="21"/>
          <w:szCs w:val="21"/>
          <w:highlight w:val="none"/>
          <w:lang w:val="en-US" w:eastAsia="zh-CN"/>
        </w:rPr>
        <w:t>《广东省住房和城乡建设厅关于做好有关建设工程企业资质证书换领工作的通知》（粤建许函〔2024〕124号）</w:t>
      </w:r>
      <w:r>
        <w:rPr>
          <w:rFonts w:hint="eastAsia" w:ascii="楷体_GB2312" w:hAnsi="楷体_GB2312" w:eastAsia="楷体_GB2312" w:cs="楷体_GB2312"/>
          <w:color w:val="auto"/>
          <w:sz w:val="21"/>
          <w:szCs w:val="21"/>
          <w:highlight w:val="none"/>
        </w:rPr>
        <w:t>等相关规定执行。根据上述文件的要求，投标人需办理企业资质有效期延续的，应当按照相关规定及时办理。</w:t>
      </w:r>
      <w:r>
        <w:rPr>
          <w:rFonts w:hint="eastAsia" w:ascii="楷体_GB2312" w:hAnsi="楷体_GB2312" w:eastAsia="楷体_GB2312" w:cs="楷体_GB2312"/>
          <w:color w:val="auto"/>
          <w:kern w:val="2"/>
          <w:sz w:val="21"/>
          <w:szCs w:val="21"/>
          <w:highlight w:val="none"/>
          <w:lang w:val="en-US" w:eastAsia="zh-CN" w:bidi="ar-SA"/>
        </w:rPr>
        <w:t>招标期间如行政主管部门对建设工程企业资质有效期发布新规定的，按新规定相应调整执行。</w:t>
      </w:r>
    </w:p>
    <w:p w14:paraId="577261D2">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楷体_GB2312" w:hAnsi="楷体_GB2312" w:eastAsia="楷体_GB2312" w:cs="楷体_GB2312"/>
          <w:color w:val="auto"/>
          <w:sz w:val="21"/>
          <w:szCs w:val="21"/>
          <w:highlight w:val="none"/>
        </w:rPr>
      </w:pPr>
      <w:r>
        <w:rPr>
          <w:rFonts w:hint="eastAsia" w:ascii="楷体_GB2312" w:hAnsi="楷体_GB2312" w:eastAsia="楷体_GB2312" w:cs="楷体_GB2312"/>
          <w:color w:val="auto"/>
          <w:sz w:val="21"/>
          <w:szCs w:val="21"/>
          <w:highlight w:val="none"/>
        </w:rPr>
        <w:t>（3）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楷体_GB2312" w:hAnsi="楷体_GB2312" w:eastAsia="楷体_GB2312" w:cs="楷体_GB2312"/>
          <w:color w:val="auto"/>
          <w:sz w:val="21"/>
          <w:szCs w:val="21"/>
          <w:highlight w:val="none"/>
        </w:rPr>
        <w:fldChar w:fldCharType="begin"/>
      </w:r>
      <w:r>
        <w:rPr>
          <w:rFonts w:hint="eastAsia" w:ascii="楷体_GB2312" w:hAnsi="楷体_GB2312" w:eastAsia="楷体_GB2312" w:cs="楷体_GB2312"/>
          <w:color w:val="auto"/>
          <w:sz w:val="21"/>
          <w:szCs w:val="21"/>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1"/>
          <w:szCs w:val="21"/>
          <w:highlight w:val="none"/>
        </w:rPr>
        <w:fldChar w:fldCharType="separate"/>
      </w:r>
      <w:r>
        <w:rPr>
          <w:rFonts w:hint="eastAsia" w:ascii="楷体_GB2312" w:hAnsi="楷体_GB2312" w:eastAsia="楷体_GB2312" w:cs="楷体_GB2312"/>
          <w:color w:val="auto"/>
          <w:sz w:val="21"/>
          <w:szCs w:val="21"/>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1"/>
          <w:szCs w:val="21"/>
          <w:highlight w:val="none"/>
        </w:rPr>
        <w:fldChar w:fldCharType="end"/>
      </w:r>
    </w:p>
    <w:p w14:paraId="0B1CE329">
      <w:pPr>
        <w:pStyle w:val="5"/>
        <w:keepNext w:val="0"/>
        <w:keepLines w:val="0"/>
        <w:pageBreakBefore w:val="0"/>
        <w:widowControl w:val="0"/>
        <w:tabs>
          <w:tab w:val="left" w:pos="2812"/>
          <w:tab w:val="left" w:pos="3986"/>
        </w:tabs>
        <w:kinsoku/>
        <w:wordWrap w:val="0"/>
        <w:overflowPunct/>
        <w:topLinePunct w:val="0"/>
        <w:autoSpaceDE w:val="0"/>
        <w:autoSpaceDN w:val="0"/>
        <w:bidi w:val="0"/>
        <w:adjustRightInd/>
        <w:snapToGrid/>
        <w:spacing w:line="360" w:lineRule="auto"/>
        <w:ind w:left="0" w:leftChars="0" w:right="221" w:firstLine="420" w:firstLineChars="200"/>
        <w:jc w:val="both"/>
        <w:textAlignment w:val="auto"/>
        <w:rPr>
          <w:rFonts w:hint="eastAsia"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 投标人</w:t>
      </w:r>
      <w:r>
        <w:rPr>
          <w:rFonts w:hint="eastAsia" w:ascii="宋体" w:hAnsi="宋体" w:eastAsia="宋体" w:cs="宋体"/>
          <w:color w:val="auto"/>
          <w:sz w:val="21"/>
          <w:szCs w:val="21"/>
          <w:highlight w:val="none"/>
        </w:rPr>
        <w:t>拟委派</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项目负责人须具备</w:t>
      </w:r>
      <w:r>
        <w:rPr>
          <w:rFonts w:hint="eastAsia" w:ascii="宋体" w:hAnsi="宋体" w:eastAsia="宋体" w:cs="宋体"/>
          <w:b/>
          <w:bCs/>
          <w:color w:val="auto"/>
          <w:sz w:val="21"/>
          <w:szCs w:val="21"/>
          <w:highlight w:val="none"/>
          <w:u w:val="single"/>
        </w:rPr>
        <w:t>市政路桥（或道桥）专业（含相近专业）高级工程师</w:t>
      </w:r>
      <w:r>
        <w:rPr>
          <w:rFonts w:hint="eastAsia" w:ascii="宋体" w:hAnsi="宋体" w:eastAsia="宋体" w:cs="宋体"/>
          <w:color w:val="auto"/>
          <w:sz w:val="21"/>
          <w:szCs w:val="21"/>
          <w:highlight w:val="none"/>
          <w:u w:val="single"/>
        </w:rPr>
        <w:t>，或</w:t>
      </w:r>
      <w:r>
        <w:rPr>
          <w:rFonts w:hint="eastAsia" w:ascii="宋体" w:hAnsi="宋体" w:eastAsia="宋体" w:cs="宋体"/>
          <w:b/>
          <w:bCs/>
          <w:color w:val="auto"/>
          <w:sz w:val="21"/>
          <w:szCs w:val="21"/>
          <w:highlight w:val="none"/>
          <w:u w:val="single"/>
        </w:rPr>
        <w:t>从事本专业工程市政路桥（或道桥）专业（含相近专业）10年以上的工程师</w:t>
      </w:r>
      <w:r>
        <w:rPr>
          <w:rFonts w:hint="eastAsia" w:ascii="宋体" w:hAnsi="宋体" w:eastAsia="宋体" w:cs="宋体"/>
          <w:color w:val="auto"/>
          <w:sz w:val="21"/>
          <w:szCs w:val="21"/>
          <w:highlight w:val="none"/>
          <w:u w:val="single"/>
        </w:rPr>
        <w:t>资格</w:t>
      </w:r>
      <w:r>
        <w:rPr>
          <w:rFonts w:hint="eastAsia" w:eastAsia="宋体" w:cs="宋体"/>
          <w:color w:val="auto"/>
          <w:sz w:val="21"/>
          <w:szCs w:val="21"/>
          <w:highlight w:val="none"/>
          <w:u w:val="single"/>
          <w:lang w:eastAsia="zh-CN"/>
        </w:rPr>
        <w:t>，或在广东省住房和城乡建设主管部门备案且备案的业务范围符合本招标项目对项目负责人要求的香港专业人士。</w:t>
      </w:r>
    </w:p>
    <w:p w14:paraId="1BB937B4">
      <w:pPr>
        <w:pStyle w:val="5"/>
        <w:keepNext w:val="0"/>
        <w:keepLines w:val="0"/>
        <w:pageBreakBefore w:val="0"/>
        <w:widowControl w:val="0"/>
        <w:tabs>
          <w:tab w:val="left" w:pos="2812"/>
          <w:tab w:val="left" w:pos="3986"/>
        </w:tabs>
        <w:kinsoku/>
        <w:wordWrap w:val="0"/>
        <w:overflowPunct/>
        <w:topLinePunct w:val="0"/>
        <w:autoSpaceDE w:val="0"/>
        <w:autoSpaceDN w:val="0"/>
        <w:bidi w:val="0"/>
        <w:adjustRightInd/>
        <w:snapToGrid/>
        <w:spacing w:line="360" w:lineRule="auto"/>
        <w:ind w:left="0" w:leftChars="0" w:right="221" w:firstLine="420" w:firstLineChars="200"/>
        <w:jc w:val="both"/>
        <w:textAlignment w:val="auto"/>
        <w:rPr>
          <w:rFonts w:hint="default" w:ascii="宋体" w:hAnsi="宋体" w:eastAsia="宋体" w:cs="宋体"/>
          <w:color w:val="auto"/>
          <w:sz w:val="21"/>
          <w:szCs w:val="21"/>
          <w:highlight w:val="none"/>
          <w:u w:val="none"/>
          <w:lang w:val="en-US" w:eastAsia="zh-CN"/>
        </w:rPr>
      </w:pPr>
      <w:r>
        <w:rPr>
          <w:rFonts w:hint="eastAsia" w:eastAsia="宋体" w:cs="宋体"/>
          <w:color w:val="auto"/>
          <w:sz w:val="21"/>
          <w:szCs w:val="21"/>
          <w:highlight w:val="none"/>
          <w:u w:val="single"/>
          <w:lang w:eastAsia="zh-CN"/>
        </w:rPr>
        <w:t>注：</w:t>
      </w:r>
      <w:r>
        <w:rPr>
          <w:rFonts w:hint="eastAsia" w:ascii="宋体" w:hAnsi="宋体" w:cs="宋体"/>
          <w:color w:val="auto"/>
          <w:kern w:val="0"/>
          <w:szCs w:val="21"/>
          <w:highlight w:val="none"/>
        </w:rPr>
        <w:t>需提供离投标截止时间最近的至少1个月（即2025年</w:t>
      </w:r>
      <w:r>
        <w:rPr>
          <w:rFonts w:hint="eastAsia" w:ascii="宋体" w:hAnsi="宋体" w:cs="宋体"/>
          <w:b/>
          <w:bCs/>
          <w:color w:val="auto"/>
          <w:kern w:val="0"/>
          <w:szCs w:val="21"/>
          <w:highlight w:val="none"/>
          <w:u w:val="single"/>
          <w:lang w:val="en-US" w:eastAsia="zh-CN"/>
        </w:rPr>
        <w:t>8</w:t>
      </w:r>
      <w:r>
        <w:rPr>
          <w:rFonts w:hint="eastAsia" w:ascii="宋体" w:hAnsi="宋体" w:cs="宋体"/>
          <w:b/>
          <w:bCs/>
          <w:color w:val="auto"/>
          <w:kern w:val="0"/>
          <w:szCs w:val="21"/>
          <w:highlight w:val="none"/>
          <w:u w:val="single"/>
        </w:rPr>
        <w:t>月</w:t>
      </w:r>
      <w:r>
        <w:rPr>
          <w:rFonts w:hint="eastAsia" w:ascii="宋体" w:hAnsi="宋体" w:cs="宋体"/>
          <w:b/>
          <w:bCs/>
          <w:color w:val="auto"/>
          <w:kern w:val="0"/>
          <w:szCs w:val="21"/>
          <w:highlight w:val="none"/>
          <w:u w:val="single"/>
          <w:lang w:val="en-US" w:eastAsia="zh-CN"/>
        </w:rPr>
        <w:t>或9月</w:t>
      </w:r>
      <w:r>
        <w:rPr>
          <w:rFonts w:hint="eastAsia" w:ascii="宋体" w:hAnsi="宋体" w:cs="宋体"/>
          <w:color w:val="auto"/>
          <w:kern w:val="0"/>
          <w:szCs w:val="21"/>
          <w:highlight w:val="none"/>
        </w:rPr>
        <w:t>）在本单位缴纳的社保证明文件。</w:t>
      </w:r>
    </w:p>
    <w:p w14:paraId="04E24D33">
      <w:pPr>
        <w:pStyle w:val="5"/>
        <w:keepNext w:val="0"/>
        <w:keepLines w:val="0"/>
        <w:pageBreakBefore w:val="0"/>
        <w:widowControl w:val="0"/>
        <w:tabs>
          <w:tab w:val="left" w:pos="2812"/>
          <w:tab w:val="left" w:pos="3986"/>
        </w:tabs>
        <w:kinsoku/>
        <w:wordWrap w:val="0"/>
        <w:overflowPunct/>
        <w:topLinePunct w:val="0"/>
        <w:autoSpaceDE w:val="0"/>
        <w:autoSpaceDN w:val="0"/>
        <w:bidi w:val="0"/>
        <w:adjustRightInd/>
        <w:snapToGrid/>
        <w:spacing w:line="360" w:lineRule="auto"/>
        <w:ind w:left="0" w:leftChars="0" w:right="221" w:firstLine="420" w:firstLineChars="200"/>
        <w:jc w:val="both"/>
        <w:textAlignment w:val="auto"/>
        <w:rPr>
          <w:rFonts w:hint="eastAsia" w:ascii="楷体_GB2312" w:hAnsi="楷体_GB2312" w:eastAsia="楷体_GB2312" w:cs="楷体_GB2312"/>
          <w:color w:val="auto"/>
          <w:sz w:val="21"/>
          <w:szCs w:val="21"/>
          <w:highlight w:val="none"/>
          <w:lang w:val="en-US" w:eastAsia="zh-CN" w:bidi="ar-SA"/>
        </w:rPr>
      </w:pPr>
      <w:r>
        <w:rPr>
          <w:rFonts w:hint="eastAsia" w:ascii="楷体_GB2312" w:hAnsi="楷体_GB2312" w:eastAsia="楷体_GB2312" w:cs="楷体_GB2312"/>
          <w:color w:val="auto"/>
          <w:sz w:val="21"/>
          <w:szCs w:val="21"/>
          <w:highlight w:val="none"/>
          <w:lang w:val="en-US" w:eastAsia="zh-CN" w:bidi="ar-SA"/>
        </w:rPr>
        <w:t>注：（1）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p>
    <w:p w14:paraId="2D39E6B8">
      <w:pPr>
        <w:pStyle w:val="5"/>
        <w:keepNext w:val="0"/>
        <w:keepLines w:val="0"/>
        <w:pageBreakBefore w:val="0"/>
        <w:widowControl w:val="0"/>
        <w:tabs>
          <w:tab w:val="left" w:pos="2812"/>
          <w:tab w:val="left" w:pos="3986"/>
        </w:tabs>
        <w:kinsoku/>
        <w:wordWrap w:val="0"/>
        <w:overflowPunct/>
        <w:topLinePunct w:val="0"/>
        <w:autoSpaceDE w:val="0"/>
        <w:autoSpaceDN w:val="0"/>
        <w:bidi w:val="0"/>
        <w:adjustRightInd/>
        <w:snapToGrid/>
        <w:spacing w:line="360" w:lineRule="auto"/>
        <w:ind w:left="0" w:leftChars="0" w:right="221" w:firstLine="420" w:firstLineChars="200"/>
        <w:jc w:val="both"/>
        <w:textAlignment w:val="auto"/>
        <w:rPr>
          <w:rFonts w:hint="eastAsia" w:ascii="楷体_GB2312" w:hAnsi="楷体_GB2312" w:eastAsia="宋体" w:cs="楷体_GB2312"/>
          <w:color w:val="auto"/>
          <w:sz w:val="21"/>
          <w:szCs w:val="21"/>
          <w:highlight w:val="none"/>
          <w:lang w:val="en-US" w:eastAsia="zh-CN" w:bidi="ar-SA"/>
        </w:rPr>
      </w:pPr>
      <w:r>
        <w:rPr>
          <w:rFonts w:hint="eastAsia" w:ascii="楷体_GB2312" w:hAnsi="楷体_GB2312" w:eastAsia="楷体_GB2312" w:cs="楷体_GB2312"/>
          <w:color w:val="auto"/>
          <w:sz w:val="21"/>
          <w:szCs w:val="21"/>
          <w:highlight w:val="none"/>
          <w:lang w:val="en-US" w:eastAsia="zh-CN" w:bidi="ar-SA"/>
        </w:rPr>
        <w:t>（2）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扫描件。</w:t>
      </w:r>
    </w:p>
    <w:p w14:paraId="03B3DFB0">
      <w:pPr>
        <w:pStyle w:val="3"/>
        <w:spacing w:line="360" w:lineRule="auto"/>
        <w:rPr>
          <w:rFonts w:hint="default" w:ascii="楷体_GB2312" w:hAnsi="楷体_GB2312" w:eastAsia="楷体_GB2312" w:cs="楷体_GB2312"/>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3.5 投标申请人业绩要求（□需要 /</w:t>
      </w:r>
      <w:r>
        <w:rPr>
          <w:rFonts w:hint="eastAsia"/>
          <w:color w:val="auto"/>
          <w:sz w:val="21"/>
          <w:szCs w:val="21"/>
          <w:highlight w:val="none"/>
          <w:u w:val="none"/>
          <w:lang w:eastAsia="zh-CN"/>
        </w:rPr>
        <w:t>☑</w:t>
      </w:r>
      <w:r>
        <w:rPr>
          <w:rFonts w:hint="eastAsia" w:ascii="宋体" w:hAnsi="宋体" w:eastAsia="宋体" w:cs="宋体"/>
          <w:color w:val="auto"/>
          <w:sz w:val="21"/>
          <w:szCs w:val="21"/>
          <w:highlight w:val="none"/>
          <w:lang w:val="en-US" w:eastAsia="zh-CN" w:bidi="ar-SA"/>
        </w:rPr>
        <w:t>不需要）。</w:t>
      </w:r>
    </w:p>
    <w:p w14:paraId="4F77513A">
      <w:pPr>
        <w:spacing w:line="360" w:lineRule="auto"/>
        <w:ind w:left="714" w:leftChars="208" w:hanging="298" w:hangingChars="142"/>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3.6 </w:t>
      </w:r>
      <w:r>
        <w:rPr>
          <w:rFonts w:hint="eastAsia" w:ascii="宋体" w:hAnsi="宋体" w:eastAsia="宋体" w:cs="宋体"/>
          <w:color w:val="auto"/>
          <w:sz w:val="21"/>
          <w:szCs w:val="21"/>
          <w:highlight w:val="none"/>
        </w:rPr>
        <w:t>关于联合体投标：</w:t>
      </w:r>
    </w:p>
    <w:p w14:paraId="56BFCB3D">
      <w:pPr>
        <w:spacing w:line="360" w:lineRule="auto"/>
        <w:ind w:firstLine="420" w:firstLineChars="200"/>
        <w:jc w:val="both"/>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3.6.1 </w:t>
      </w: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lang w:eastAsia="zh-CN"/>
        </w:rPr>
        <w:t>（</w:t>
      </w:r>
      <w:r>
        <w:rPr>
          <w:rFonts w:hint="eastAsia"/>
          <w:color w:val="auto"/>
          <w:sz w:val="21"/>
          <w:szCs w:val="21"/>
          <w:highlight w:val="none"/>
          <w:u w:val="none"/>
          <w:lang w:eastAsia="zh-CN"/>
        </w:rPr>
        <w:t>☑接受</w:t>
      </w:r>
      <w:r>
        <w:rPr>
          <w:rFonts w:hint="eastAsia" w:ascii="宋体" w:hAnsi="宋体" w:eastAsia="宋体" w:cs="宋体"/>
          <w:color w:val="auto"/>
          <w:sz w:val="21"/>
          <w:szCs w:val="21"/>
          <w:highlight w:val="none"/>
          <w:lang w:val="en-US" w:eastAsia="zh-CN" w:bidi="ar-SA"/>
        </w:rPr>
        <w:t xml:space="preserve"> /</w:t>
      </w:r>
      <w:r>
        <w:rPr>
          <w:rFonts w:hint="eastAsia"/>
          <w:color w:val="auto"/>
          <w:sz w:val="21"/>
          <w:szCs w:val="21"/>
          <w:highlight w:val="none"/>
          <w:u w:val="none"/>
          <w:lang w:eastAsia="zh-CN"/>
        </w:rPr>
        <w:t>□</w:t>
      </w:r>
      <w:r>
        <w:rPr>
          <w:rFonts w:hint="eastAsia" w:ascii="宋体" w:hAnsi="宋体" w:eastAsia="宋体" w:cs="宋体"/>
          <w:color w:val="auto"/>
          <w:sz w:val="21"/>
          <w:szCs w:val="21"/>
          <w:highlight w:val="none"/>
          <w:lang w:val="en-US" w:eastAsia="zh-CN" w:bidi="ar-SA"/>
        </w:rPr>
        <w:t>不接受）</w:t>
      </w:r>
      <w:r>
        <w:rPr>
          <w:rFonts w:hint="eastAsia" w:ascii="宋体" w:hAnsi="宋体" w:eastAsia="宋体" w:cs="宋体"/>
          <w:color w:val="auto"/>
          <w:sz w:val="21"/>
          <w:szCs w:val="21"/>
          <w:highlight w:val="none"/>
        </w:rPr>
        <w:t>联合体投标</w:t>
      </w:r>
      <w:r>
        <w:rPr>
          <w:rFonts w:hint="eastAsia" w:ascii="宋体" w:hAnsi="宋体" w:eastAsia="宋体" w:cs="宋体"/>
          <w:color w:val="auto"/>
          <w:sz w:val="21"/>
          <w:szCs w:val="21"/>
          <w:highlight w:val="none"/>
          <w:lang w:eastAsia="zh-CN"/>
        </w:rPr>
        <w:t>。</w:t>
      </w:r>
    </w:p>
    <w:p w14:paraId="5B81A453">
      <w:pPr>
        <w:wordWrap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3.6.2 </w:t>
      </w:r>
      <w:r>
        <w:rPr>
          <w:rFonts w:hint="eastAsia" w:ascii="宋体" w:hAnsi="宋体" w:cs="宋体"/>
          <w:color w:val="auto"/>
          <w:kern w:val="0"/>
          <w:szCs w:val="21"/>
          <w:highlight w:val="none"/>
        </w:rPr>
        <w:t>如投标人组成联合体，联合体应当在投标登记前组成，应以</w:t>
      </w:r>
      <w:r>
        <w:rPr>
          <w:rFonts w:hint="eastAsia" w:ascii="宋体" w:hAnsi="宋体" w:cs="宋体"/>
          <w:b/>
          <w:bCs/>
          <w:color w:val="auto"/>
          <w:kern w:val="0"/>
          <w:szCs w:val="21"/>
          <w:highlight w:val="none"/>
          <w:u w:val="single"/>
        </w:rPr>
        <w:t>具备相应设计资质且承接道路工程专业设计任务的一方</w:t>
      </w:r>
      <w:r>
        <w:rPr>
          <w:rFonts w:hint="eastAsia" w:ascii="宋体" w:hAnsi="宋体" w:cs="宋体"/>
          <w:color w:val="auto"/>
          <w:kern w:val="0"/>
          <w:szCs w:val="21"/>
          <w:highlight w:val="none"/>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3A7192BF">
      <w:pPr>
        <w:wordWrap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 如投标人组成联合体投标的，应满足下列要求：</w:t>
      </w:r>
    </w:p>
    <w:p w14:paraId="37A40073">
      <w:pPr>
        <w:wordWrap w:val="0"/>
        <w:spacing w:line="360" w:lineRule="auto"/>
        <w:ind w:firstLine="420" w:firstLineChars="2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（1）由同一专业的单位组成的联合体，按照资质等级较低的单位确定资质等级。</w:t>
      </w:r>
    </w:p>
    <w:p w14:paraId="63A86B60">
      <w:pPr>
        <w:wordWrap w:val="0"/>
        <w:spacing w:line="360" w:lineRule="auto"/>
        <w:ind w:firstLine="420" w:firstLineChars="2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（2）联合体各方不得再以自己名义单独或参加其他联合体在同一标段中投标。出现上述情况者，其投标和与此有关的联合体的投标将被拒绝。</w:t>
      </w:r>
    </w:p>
    <w:p w14:paraId="4D100446">
      <w:pPr>
        <w:wordWrap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3）按资质标准划分为多个资质的，应在联合体协议中明确承接每一个资质类别的成员单位；若联合体协议约定同一专业分工由两个及以上单位共同承担的，按照就低不就高的原则确定联合体的资质；不同专业分工由不同单位分别承担的，按照各自的专业资质确定联合体的资质。</w:t>
      </w:r>
    </w:p>
    <w:p w14:paraId="15E91694">
      <w:pPr>
        <w:wordWrap w:val="0"/>
        <w:spacing w:line="360" w:lineRule="auto"/>
        <w:ind w:firstLine="420" w:firstLineChars="200"/>
        <w:jc w:val="both"/>
        <w:rPr>
          <w:rFonts w:hint="eastAsia" w:eastAsia="宋体" w:cs="宋体"/>
          <w:strike w:val="0"/>
          <w:color w:val="auto"/>
          <w:highlight w:val="none"/>
          <w:lang w:eastAsia="zh-CN"/>
        </w:rPr>
      </w:pPr>
      <w:r>
        <w:rPr>
          <w:rFonts w:hint="eastAsia" w:ascii="宋体" w:hAnsi="宋体" w:eastAsia="宋体" w:cs="宋体"/>
          <w:color w:val="auto"/>
          <w:sz w:val="21"/>
          <w:szCs w:val="21"/>
          <w:highlight w:val="none"/>
          <w:lang w:val="en-US" w:eastAsia="zh-CN"/>
        </w:rPr>
        <w:t>3.7 投标人（如为联合体，则联合体各方）须在广州交易集团有限公司（广州公共资源交易中心）办理信息登记等相关投标登记手续，拟担任本工程项目负责人须是本企业在广州交易集团有限公司（广州公共资源交易中心）的在册人员。</w:t>
      </w:r>
    </w:p>
    <w:p w14:paraId="5E75D18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如为联合体，则联合体各方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未出现招标文件第二章投标人须知第1.4.3项所规定的任何一种情形</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已按规定格式签名盖章《投标人声明》（按投标人提供的《投标人声明》内容进行评审）</w:t>
      </w:r>
      <w:r>
        <w:rPr>
          <w:rFonts w:hint="eastAsia" w:ascii="宋体" w:hAnsi="宋体" w:eastAsia="宋体" w:cs="宋体"/>
          <w:color w:val="auto"/>
          <w:sz w:val="21"/>
          <w:szCs w:val="21"/>
          <w:highlight w:val="none"/>
          <w:lang w:eastAsia="zh-CN"/>
        </w:rPr>
        <w:t>。</w:t>
      </w:r>
    </w:p>
    <w:p w14:paraId="10DBA560">
      <w:pPr>
        <w:spacing w:line="360" w:lineRule="auto"/>
        <w:ind w:firstLine="420" w:firstLineChars="200"/>
        <w:jc w:val="both"/>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3.9 在投标截止时间前，投标人（如为联合体，则联合体各方）未被列入拖欠农民工工资失信联合惩戒对象名单。</w:t>
      </w:r>
      <w:r>
        <w:rPr>
          <w:rFonts w:hint="eastAsia" w:ascii="宋体" w:hAnsi="宋体" w:eastAsia="宋体" w:cs="宋体"/>
          <w:color w:val="auto"/>
          <w:sz w:val="21"/>
          <w:szCs w:val="21"/>
          <w:highlight w:val="none"/>
          <w:u w:val="single"/>
          <w:lang w:val="en-US" w:eastAsia="zh-CN" w:bidi="ar-SA"/>
        </w:rPr>
        <w:t>（注：本项投标人无需提供资料，按投标截止时间交易系统比对结果进行评审）</w:t>
      </w:r>
      <w:r>
        <w:rPr>
          <w:rFonts w:hint="eastAsia" w:ascii="宋体" w:hAnsi="宋体" w:eastAsia="宋体" w:cs="宋体"/>
          <w:color w:val="auto"/>
          <w:sz w:val="21"/>
          <w:szCs w:val="21"/>
          <w:highlight w:val="none"/>
          <w:lang w:val="en-US" w:eastAsia="zh-CN" w:bidi="ar-SA"/>
        </w:rPr>
        <w:t>。</w:t>
      </w:r>
    </w:p>
    <w:p w14:paraId="7D7C282E">
      <w:pPr>
        <w:spacing w:line="360" w:lineRule="auto"/>
        <w:ind w:firstLine="420" w:firstLineChars="200"/>
        <w:jc w:val="both"/>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3.10 在投标截止时间前，</w:t>
      </w:r>
      <w:r>
        <w:rPr>
          <w:rFonts w:hint="default" w:ascii="宋体" w:hAnsi="宋体" w:eastAsia="宋体"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（如为联合体，则联合体各方）</w:t>
      </w:r>
      <w:r>
        <w:rPr>
          <w:rFonts w:hint="default" w:ascii="宋体" w:hAnsi="宋体" w:eastAsia="宋体" w:cs="宋体"/>
          <w:color w:val="auto"/>
          <w:sz w:val="21"/>
          <w:szCs w:val="21"/>
          <w:highlight w:val="none"/>
          <w:lang w:val="en-US" w:eastAsia="zh-CN" w:bidi="ar-SA"/>
        </w:rPr>
        <w:t>未被列入“</w:t>
      </w:r>
      <w:r>
        <w:rPr>
          <w:rFonts w:hint="eastAsia" w:ascii="宋体" w:hAnsi="宋体" w:eastAsia="宋体" w:cs="宋体"/>
          <w:color w:val="auto"/>
          <w:sz w:val="21"/>
          <w:szCs w:val="21"/>
          <w:highlight w:val="none"/>
          <w:lang w:val="en-US" w:eastAsia="zh-CN" w:bidi="ar-SA"/>
        </w:rPr>
        <w:t>失信被执行人</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名单</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（注：本项投标人无需提供资料，按投标截止时间交易系统比对结果进行评审）</w:t>
      </w:r>
    </w:p>
    <w:p w14:paraId="42AFEB77">
      <w:pPr>
        <w:spacing w:line="360" w:lineRule="auto"/>
        <w:ind w:firstLine="420" w:firstLineChars="200"/>
        <w:jc w:val="both"/>
        <w:rPr>
          <w:rFonts w:hint="eastAsia" w:ascii="楷体_GB2312" w:hAnsi="楷体_GB2312" w:eastAsia="楷体_GB2312" w:cs="楷体_GB2312"/>
          <w:color w:val="auto"/>
          <w:sz w:val="21"/>
          <w:szCs w:val="21"/>
          <w:highlight w:val="none"/>
          <w:lang w:val="en-US" w:eastAsia="zh-CN" w:bidi="ar-SA"/>
        </w:rPr>
      </w:pPr>
      <w:r>
        <w:rPr>
          <w:rFonts w:hint="default" w:ascii="楷体_GB2312" w:hAnsi="楷体_GB2312" w:eastAsia="楷体_GB2312" w:cs="楷体_GB2312"/>
          <w:color w:val="auto"/>
          <w:sz w:val="21"/>
          <w:szCs w:val="21"/>
          <w:highlight w:val="none"/>
          <w:lang w:val="en-US" w:eastAsia="zh-CN" w:bidi="ar-SA"/>
        </w:rPr>
        <w:t>注：</w:t>
      </w:r>
      <w:r>
        <w:rPr>
          <w:rFonts w:hint="eastAsia" w:ascii="楷体_GB2312" w:hAnsi="楷体_GB2312" w:eastAsia="楷体_GB2312" w:cs="楷体_GB2312"/>
          <w:color w:val="auto"/>
          <w:sz w:val="21"/>
          <w:szCs w:val="21"/>
          <w:highlight w:val="none"/>
          <w:lang w:val="en-US" w:eastAsia="zh-CN" w:bidi="ar-SA"/>
        </w:rPr>
        <w:t>按</w:t>
      </w:r>
      <w:r>
        <w:rPr>
          <w:rFonts w:hint="default" w:ascii="楷体_GB2312" w:hAnsi="楷体_GB2312" w:eastAsia="楷体_GB2312" w:cs="楷体_GB2312"/>
          <w:color w:val="auto"/>
          <w:sz w:val="21"/>
          <w:szCs w:val="21"/>
          <w:highlight w:val="none"/>
          <w:lang w:val="en-US" w:eastAsia="zh-CN" w:bidi="ar-SA"/>
        </w:rPr>
        <w:t>《全国失信惩戒措施清单基础清单》（202</w:t>
      </w:r>
      <w:r>
        <w:rPr>
          <w:rFonts w:hint="eastAsia" w:ascii="楷体_GB2312" w:hAnsi="楷体_GB2312" w:eastAsia="楷体_GB2312" w:cs="楷体_GB2312"/>
          <w:color w:val="auto"/>
          <w:sz w:val="21"/>
          <w:szCs w:val="21"/>
          <w:highlight w:val="none"/>
          <w:lang w:val="en-US" w:eastAsia="zh-CN" w:bidi="ar-SA"/>
        </w:rPr>
        <w:t>5</w:t>
      </w:r>
      <w:r>
        <w:rPr>
          <w:rFonts w:hint="default" w:ascii="楷体_GB2312" w:hAnsi="楷体_GB2312" w:eastAsia="楷体_GB2312" w:cs="楷体_GB2312"/>
          <w:color w:val="auto"/>
          <w:sz w:val="21"/>
          <w:szCs w:val="21"/>
          <w:highlight w:val="none"/>
          <w:lang w:val="en-US" w:eastAsia="zh-CN" w:bidi="ar-SA"/>
        </w:rPr>
        <w:t>版）</w:t>
      </w:r>
      <w:r>
        <w:rPr>
          <w:rFonts w:hint="eastAsia" w:ascii="楷体_GB2312" w:hAnsi="楷体_GB2312" w:eastAsia="楷体_GB2312" w:cs="楷体_GB2312"/>
          <w:color w:val="auto"/>
          <w:sz w:val="21"/>
          <w:szCs w:val="21"/>
          <w:highlight w:val="none"/>
          <w:lang w:val="en-US" w:eastAsia="zh-CN" w:bidi="ar-SA"/>
        </w:rPr>
        <w:t>的有关规定执行。</w:t>
      </w:r>
    </w:p>
    <w:p w14:paraId="00430F62">
      <w:pPr>
        <w:pStyle w:val="5"/>
        <w:keepNext w:val="0"/>
        <w:keepLines w:val="0"/>
        <w:pageBreakBefore w:val="0"/>
        <w:widowControl w:val="0"/>
        <w:numPr>
          <w:ilvl w:val="0"/>
          <w:numId w:val="0"/>
        </w:numPr>
        <w:tabs>
          <w:tab w:val="left" w:pos="2812"/>
          <w:tab w:val="left" w:pos="3986"/>
        </w:tabs>
        <w:kinsoku w:val="0"/>
        <w:wordWrap/>
        <w:overflowPunct w:val="0"/>
        <w:topLinePunct w:val="0"/>
        <w:autoSpaceDE w:val="0"/>
        <w:autoSpaceDN w:val="0"/>
        <w:bidi w:val="0"/>
        <w:adjustRightInd/>
        <w:snapToGrid/>
        <w:spacing w:line="360" w:lineRule="auto"/>
        <w:ind w:left="0" w:leftChars="0" w:right="223" w:firstLine="399" w:firstLineChars="190"/>
        <w:jc w:val="both"/>
        <w:textAlignment w:val="auto"/>
        <w:rPr>
          <w:rFonts w:hint="eastAsia" w:ascii="宋体" w:hAnsi="宋体" w:eastAsia="宋体" w:cs="宋体"/>
          <w:color w:val="auto"/>
          <w:sz w:val="21"/>
          <w:szCs w:val="21"/>
          <w:highlight w:val="none"/>
        </w:rPr>
      </w:pPr>
      <w:r>
        <w:rPr>
          <w:rFonts w:hint="eastAsia" w:eastAsia="宋体" w:cs="宋体"/>
          <w:color w:val="auto"/>
          <w:sz w:val="21"/>
          <w:szCs w:val="21"/>
          <w:highlight w:val="none"/>
          <w:lang w:eastAsia="zh-CN"/>
        </w:rPr>
        <w:t>3</w:t>
      </w:r>
      <w:r>
        <w:rPr>
          <w:rFonts w:hint="eastAsia"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bidi="ar-SA"/>
        </w:rPr>
        <w:t>（如为联合体，则联合体各方）</w:t>
      </w:r>
      <w:r>
        <w:rPr>
          <w:rFonts w:hint="eastAsia" w:eastAsia="宋体" w:cs="宋体"/>
          <w:color w:val="auto"/>
          <w:sz w:val="21"/>
          <w:szCs w:val="21"/>
          <w:highlight w:val="none"/>
          <w:lang w:val="en-US" w:eastAsia="zh-CN" w:bidi="ar-SA"/>
        </w:rPr>
        <w:t>在本公告发布前，</w:t>
      </w:r>
      <w:r>
        <w:rPr>
          <w:rFonts w:hint="eastAsia" w:ascii="宋体" w:hAnsi="宋体" w:eastAsia="宋体" w:cs="宋体"/>
          <w:color w:val="auto"/>
          <w:sz w:val="21"/>
          <w:szCs w:val="21"/>
          <w:highlight w:val="none"/>
        </w:rPr>
        <w:t>未在以往工程中因不充分履约行为被本项目招标人书面拒绝投标的</w:t>
      </w:r>
      <w:r>
        <w:rPr>
          <w:rFonts w:hint="eastAsia" w:eastAsia="宋体" w:cs="宋体"/>
          <w:color w:val="auto"/>
          <w:sz w:val="21"/>
          <w:szCs w:val="21"/>
          <w:highlight w:val="none"/>
          <w:u w:val="none"/>
          <w:lang w:eastAsia="zh-CN"/>
        </w:rPr>
        <w:t>（</w:t>
      </w:r>
      <w:r>
        <w:rPr>
          <w:rFonts w:hint="eastAsia" w:eastAsia="宋体" w:cs="宋体"/>
          <w:color w:val="auto"/>
          <w:sz w:val="21"/>
          <w:szCs w:val="21"/>
          <w:highlight w:val="none"/>
          <w:u w:val="single"/>
          <w:lang w:val="en-US" w:eastAsia="zh-CN"/>
        </w:rPr>
        <w:t>名单详见本项目招标公告附件一《被招标人拒绝投标的企业名单》</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w:t>
      </w:r>
    </w:p>
    <w:p w14:paraId="5518E9D6">
      <w:pPr>
        <w:pStyle w:val="2"/>
        <w:spacing w:line="360" w:lineRule="auto"/>
        <w:rPr>
          <w:rFonts w:hint="eastAsia"/>
          <w:color w:val="auto"/>
          <w:highlight w:val="none"/>
        </w:rPr>
      </w:pPr>
      <w:bookmarkStart w:id="30" w:name="_Toc18023"/>
      <w:bookmarkStart w:id="31" w:name="_Toc14531"/>
      <w:bookmarkStart w:id="32" w:name="_Toc13334"/>
      <w:bookmarkStart w:id="33" w:name="_Toc13451"/>
      <w:bookmarkStart w:id="34" w:name="_Toc21448"/>
      <w:bookmarkStart w:id="35" w:name="_Toc2167"/>
      <w:r>
        <w:rPr>
          <w:rFonts w:hint="eastAsia"/>
          <w:color w:val="auto"/>
          <w:highlight w:val="none"/>
        </w:rPr>
        <w:t>4.技术成果经济补偿</w:t>
      </w:r>
      <w:bookmarkEnd w:id="30"/>
      <w:bookmarkEnd w:id="31"/>
      <w:bookmarkEnd w:id="32"/>
      <w:bookmarkEnd w:id="33"/>
      <w:bookmarkEnd w:id="34"/>
      <w:bookmarkEnd w:id="35"/>
    </w:p>
    <w:p w14:paraId="40C50C9E">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color w:val="auto"/>
          <w:spacing w:val="-92"/>
          <w:highlight w:val="none"/>
        </w:rPr>
      </w:pPr>
      <w:r>
        <w:rPr>
          <w:rFonts w:hint="eastAsia"/>
          <w:color w:val="auto"/>
          <w:highlight w:val="none"/>
          <w:lang w:val="en-US" w:eastAsia="zh-CN"/>
        </w:rPr>
        <w:t xml:space="preserve">4.1 </w:t>
      </w:r>
      <w:bookmarkStart w:id="36" w:name="OLE_LINK1"/>
      <w:r>
        <w:rPr>
          <w:color w:val="auto"/>
          <w:highlight w:val="none"/>
        </w:rPr>
        <w:t>本次</w:t>
      </w:r>
      <w:r>
        <w:rPr>
          <w:color w:val="auto"/>
          <w:spacing w:val="-3"/>
          <w:highlight w:val="none"/>
        </w:rPr>
        <w:t>招</w:t>
      </w:r>
      <w:r>
        <w:rPr>
          <w:color w:val="auto"/>
          <w:highlight w:val="none"/>
        </w:rPr>
        <w:t>标</w:t>
      </w:r>
      <w:r>
        <w:rPr>
          <w:color w:val="auto"/>
          <w:spacing w:val="-3"/>
          <w:highlight w:val="none"/>
        </w:rPr>
        <w:t>对</w:t>
      </w:r>
      <w:r>
        <w:rPr>
          <w:color w:val="auto"/>
          <w:highlight w:val="none"/>
        </w:rPr>
        <w:t>未</w:t>
      </w:r>
      <w:r>
        <w:rPr>
          <w:color w:val="auto"/>
          <w:spacing w:val="-3"/>
          <w:highlight w:val="none"/>
        </w:rPr>
        <w:t>中</w:t>
      </w:r>
      <w:r>
        <w:rPr>
          <w:color w:val="auto"/>
          <w:spacing w:val="-1"/>
          <w:highlight w:val="none"/>
        </w:rPr>
        <w:t>标</w:t>
      </w:r>
      <w:r>
        <w:rPr>
          <w:color w:val="auto"/>
          <w:spacing w:val="-2"/>
          <w:highlight w:val="none"/>
        </w:rPr>
        <w:t>人</w:t>
      </w:r>
      <w:r>
        <w:rPr>
          <w:color w:val="auto"/>
          <w:highlight w:val="none"/>
        </w:rPr>
        <w:t>投</w:t>
      </w:r>
      <w:r>
        <w:rPr>
          <w:color w:val="auto"/>
          <w:spacing w:val="-3"/>
          <w:highlight w:val="none"/>
        </w:rPr>
        <w:t>标</w:t>
      </w:r>
      <w:r>
        <w:rPr>
          <w:color w:val="auto"/>
          <w:highlight w:val="none"/>
        </w:rPr>
        <w:t>文</w:t>
      </w:r>
      <w:r>
        <w:rPr>
          <w:color w:val="auto"/>
          <w:spacing w:val="-1"/>
          <w:highlight w:val="none"/>
        </w:rPr>
        <w:t>件</w:t>
      </w:r>
      <w:r>
        <w:rPr>
          <w:color w:val="auto"/>
          <w:spacing w:val="-3"/>
          <w:highlight w:val="none"/>
        </w:rPr>
        <w:t>中</w:t>
      </w:r>
      <w:r>
        <w:rPr>
          <w:color w:val="auto"/>
          <w:highlight w:val="none"/>
        </w:rPr>
        <w:t>的</w:t>
      </w:r>
      <w:r>
        <w:rPr>
          <w:color w:val="auto"/>
          <w:spacing w:val="-3"/>
          <w:highlight w:val="none"/>
        </w:rPr>
        <w:t>技</w:t>
      </w:r>
      <w:r>
        <w:rPr>
          <w:color w:val="auto"/>
          <w:highlight w:val="none"/>
        </w:rPr>
        <w:t>术</w:t>
      </w:r>
      <w:r>
        <w:rPr>
          <w:color w:val="auto"/>
          <w:spacing w:val="-3"/>
          <w:highlight w:val="none"/>
        </w:rPr>
        <w:t>成</w:t>
      </w:r>
      <w:r>
        <w:rPr>
          <w:color w:val="auto"/>
          <w:spacing w:val="-1"/>
          <w:highlight w:val="none"/>
        </w:rPr>
        <w:t>果</w:t>
      </w:r>
      <w:r>
        <w:rPr>
          <w:rFonts w:hint="eastAsia" w:ascii="宋体" w:hAnsi="宋体" w:eastAsia="宋体" w:cs="宋体"/>
          <w:color w:val="auto"/>
          <w:sz w:val="21"/>
          <w:szCs w:val="21"/>
          <w:highlight w:val="none"/>
          <w:lang w:eastAsia="zh-CN"/>
        </w:rPr>
        <w:t>（</w:t>
      </w:r>
      <w:r>
        <w:rPr>
          <w:rFonts w:hint="eastAsia"/>
          <w:color w:val="auto"/>
          <w:sz w:val="21"/>
          <w:szCs w:val="21"/>
          <w:highlight w:val="none"/>
          <w:u w:val="none"/>
          <w:lang w:eastAsia="zh-CN"/>
        </w:rPr>
        <w:t>☑</w:t>
      </w:r>
      <w:r>
        <w:rPr>
          <w:color w:val="auto"/>
          <w:spacing w:val="-3"/>
          <w:highlight w:val="none"/>
        </w:rPr>
        <w:t>给</w:t>
      </w:r>
      <w:r>
        <w:rPr>
          <w:color w:val="auto"/>
          <w:highlight w:val="none"/>
        </w:rPr>
        <w:t>予</w:t>
      </w:r>
      <w:r>
        <w:rPr>
          <w:rFonts w:hint="eastAsia" w:ascii="宋体" w:hAnsi="宋体" w:eastAsia="宋体" w:cs="宋体"/>
          <w:color w:val="auto"/>
          <w:sz w:val="21"/>
          <w:highlight w:val="none"/>
          <w:lang w:val="en-US" w:eastAsia="zh-CN" w:bidi="ar-SA"/>
        </w:rPr>
        <w:t xml:space="preserve"> /</w:t>
      </w:r>
      <w:r>
        <w:rPr>
          <w:rFonts w:hint="eastAsia"/>
          <w:color w:val="auto"/>
          <w:sz w:val="21"/>
          <w:szCs w:val="21"/>
          <w:highlight w:val="none"/>
          <w:u w:val="none"/>
        </w:rPr>
        <w:t>□</w:t>
      </w:r>
      <w:r>
        <w:rPr>
          <w:rFonts w:hint="eastAsia" w:ascii="宋体" w:hAnsi="宋体" w:eastAsia="宋体" w:cs="宋体"/>
          <w:color w:val="auto"/>
          <w:sz w:val="21"/>
          <w:highlight w:val="none"/>
          <w:lang w:val="en-US" w:eastAsia="zh-CN" w:bidi="ar-SA"/>
        </w:rPr>
        <w:t>不</w:t>
      </w:r>
      <w:r>
        <w:rPr>
          <w:color w:val="auto"/>
          <w:spacing w:val="-3"/>
          <w:highlight w:val="none"/>
        </w:rPr>
        <w:t>给</w:t>
      </w:r>
      <w:r>
        <w:rPr>
          <w:color w:val="auto"/>
          <w:highlight w:val="none"/>
        </w:rPr>
        <w:t>予</w:t>
      </w:r>
      <w:r>
        <w:rPr>
          <w:rFonts w:hint="eastAsia" w:ascii="宋体" w:hAnsi="宋体" w:eastAsia="宋体" w:cs="宋体"/>
          <w:color w:val="auto"/>
          <w:sz w:val="21"/>
          <w:highlight w:val="none"/>
          <w:lang w:val="en-US" w:eastAsia="zh-CN" w:bidi="ar-SA"/>
        </w:rPr>
        <w:t>）</w:t>
      </w:r>
      <w:r>
        <w:rPr>
          <w:color w:val="auto"/>
          <w:highlight w:val="none"/>
        </w:rPr>
        <w:t>经</w:t>
      </w:r>
      <w:r>
        <w:rPr>
          <w:color w:val="auto"/>
          <w:spacing w:val="-3"/>
          <w:highlight w:val="none"/>
        </w:rPr>
        <w:t>济</w:t>
      </w:r>
      <w:r>
        <w:rPr>
          <w:color w:val="auto"/>
          <w:highlight w:val="none"/>
        </w:rPr>
        <w:t>补偿。给予</w:t>
      </w:r>
      <w:r>
        <w:rPr>
          <w:color w:val="auto"/>
          <w:spacing w:val="-3"/>
          <w:highlight w:val="none"/>
        </w:rPr>
        <w:t>经</w:t>
      </w:r>
      <w:r>
        <w:rPr>
          <w:color w:val="auto"/>
          <w:highlight w:val="none"/>
        </w:rPr>
        <w:t>济</w:t>
      </w:r>
      <w:r>
        <w:rPr>
          <w:color w:val="auto"/>
          <w:spacing w:val="-3"/>
          <w:highlight w:val="none"/>
        </w:rPr>
        <w:t>补</w:t>
      </w:r>
      <w:r>
        <w:rPr>
          <w:color w:val="auto"/>
          <w:highlight w:val="none"/>
        </w:rPr>
        <w:t>偿的</w:t>
      </w:r>
      <w:r>
        <w:rPr>
          <w:color w:val="auto"/>
          <w:spacing w:val="-94"/>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将</w:t>
      </w:r>
      <w:r>
        <w:rPr>
          <w:color w:val="auto"/>
          <w:highlight w:val="none"/>
        </w:rPr>
        <w:t>按如</w:t>
      </w:r>
      <w:r>
        <w:rPr>
          <w:color w:val="auto"/>
          <w:spacing w:val="-3"/>
          <w:highlight w:val="none"/>
        </w:rPr>
        <w:t>下</w:t>
      </w:r>
      <w:r>
        <w:rPr>
          <w:color w:val="auto"/>
          <w:highlight w:val="none"/>
        </w:rPr>
        <w:t>标</w:t>
      </w:r>
      <w:r>
        <w:rPr>
          <w:color w:val="auto"/>
          <w:spacing w:val="-3"/>
          <w:highlight w:val="none"/>
        </w:rPr>
        <w:t>准</w:t>
      </w:r>
      <w:r>
        <w:rPr>
          <w:color w:val="auto"/>
          <w:highlight w:val="none"/>
        </w:rPr>
        <w:t>支</w:t>
      </w:r>
      <w:r>
        <w:rPr>
          <w:color w:val="auto"/>
          <w:spacing w:val="-3"/>
          <w:highlight w:val="none"/>
        </w:rPr>
        <w:t>付</w:t>
      </w:r>
      <w:r>
        <w:rPr>
          <w:color w:val="auto"/>
          <w:highlight w:val="none"/>
        </w:rPr>
        <w:t>经</w:t>
      </w:r>
      <w:r>
        <w:rPr>
          <w:color w:val="auto"/>
          <w:spacing w:val="-3"/>
          <w:highlight w:val="none"/>
        </w:rPr>
        <w:t>济</w:t>
      </w:r>
      <w:r>
        <w:rPr>
          <w:color w:val="auto"/>
          <w:highlight w:val="none"/>
        </w:rPr>
        <w:t>补</w:t>
      </w:r>
      <w:r>
        <w:rPr>
          <w:color w:val="auto"/>
          <w:spacing w:val="-3"/>
          <w:highlight w:val="none"/>
        </w:rPr>
        <w:t>偿</w:t>
      </w:r>
      <w:r>
        <w:rPr>
          <w:color w:val="auto"/>
          <w:highlight w:val="none"/>
        </w:rPr>
        <w:t>费</w:t>
      </w:r>
      <w:r>
        <w:rPr>
          <w:color w:val="auto"/>
          <w:spacing w:val="-92"/>
          <w:highlight w:val="none"/>
        </w:rPr>
        <w:t>：</w:t>
      </w:r>
      <w:bookmarkEnd w:id="36"/>
    </w:p>
    <w:p w14:paraId="7D61F050">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本工程对进入定标环节的各合格中标候选人按如下标准支付方案设计补偿费（该费用包含在中标价内，含税金等）：</w:t>
      </w:r>
    </w:p>
    <w:p w14:paraId="4894C3BC">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200" w:leftChars="100" w:right="215" w:firstLine="210" w:firstLineChars="100"/>
        <w:jc w:val="both"/>
        <w:textAlignment w:val="auto"/>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中标人</w:t>
      </w:r>
      <w:r>
        <w:rPr>
          <w:rFonts w:hint="eastAsia" w:ascii="宋体" w:hAnsi="宋体" w:eastAsia="宋体" w:cs="Times New Roman"/>
          <w:color w:val="auto"/>
          <w:highlight w:val="none"/>
          <w:u w:val="single"/>
          <w:lang w:val="en-US" w:eastAsia="zh-CN"/>
        </w:rPr>
        <w:t xml:space="preserve"> 7.19 </w:t>
      </w:r>
      <w:r>
        <w:rPr>
          <w:rFonts w:hint="eastAsia" w:ascii="宋体" w:hAnsi="宋体" w:eastAsia="宋体" w:cs="Times New Roman"/>
          <w:color w:val="auto"/>
          <w:highlight w:val="none"/>
          <w:u w:val="single"/>
        </w:rPr>
        <w:t>万元（按补偿费用的</w:t>
      </w:r>
      <w:r>
        <w:rPr>
          <w:rFonts w:hint="eastAsia" w:ascii="宋体" w:hAnsi="宋体" w:eastAsia="宋体" w:cs="Times New Roman"/>
          <w:color w:val="auto"/>
          <w:highlight w:val="none"/>
          <w:u w:val="single"/>
          <w:lang w:val="en-US" w:eastAsia="zh-CN"/>
        </w:rPr>
        <w:t>二分之一</w:t>
      </w:r>
      <w:r>
        <w:rPr>
          <w:rFonts w:hint="eastAsia" w:ascii="宋体" w:hAnsi="宋体" w:eastAsia="宋体" w:cs="Times New Roman"/>
          <w:color w:val="auto"/>
          <w:highlight w:val="none"/>
          <w:u w:val="single"/>
        </w:rPr>
        <w:t>），其余各中标候选人每家</w:t>
      </w:r>
      <w:r>
        <w:rPr>
          <w:rFonts w:hint="eastAsia" w:ascii="宋体" w:hAnsi="宋体" w:eastAsia="宋体" w:cs="Times New Roman"/>
          <w:color w:val="auto"/>
          <w:highlight w:val="none"/>
          <w:u w:val="single"/>
          <w:lang w:val="en-US" w:eastAsia="zh-CN"/>
        </w:rPr>
        <w:t xml:space="preserve"> 3.60 </w:t>
      </w:r>
      <w:r>
        <w:rPr>
          <w:rFonts w:hint="eastAsia" w:ascii="宋体" w:hAnsi="宋体" w:eastAsia="宋体" w:cs="Times New Roman"/>
          <w:color w:val="auto"/>
          <w:highlight w:val="none"/>
          <w:u w:val="single"/>
        </w:rPr>
        <w:t>万元（按补偿费用的</w:t>
      </w:r>
      <w:r>
        <w:rPr>
          <w:rFonts w:hint="eastAsia" w:ascii="宋体" w:hAnsi="宋体" w:eastAsia="宋体" w:cs="Times New Roman"/>
          <w:color w:val="auto"/>
          <w:highlight w:val="none"/>
          <w:u w:val="single"/>
          <w:lang w:val="en-US" w:eastAsia="zh-CN"/>
        </w:rPr>
        <w:t>四分之一</w:t>
      </w:r>
      <w:r>
        <w:rPr>
          <w:rFonts w:hint="eastAsia" w:ascii="宋体" w:hAnsi="宋体" w:eastAsia="宋体" w:cs="Times New Roman"/>
          <w:color w:val="auto"/>
          <w:highlight w:val="none"/>
          <w:u w:val="single"/>
        </w:rPr>
        <w:t>）。</w:t>
      </w:r>
    </w:p>
    <w:p w14:paraId="293EC9F7">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其余投标人费用自理。</w:t>
      </w:r>
    </w:p>
    <w:p w14:paraId="26A2DA27">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eastAsia" w:ascii="宋体" w:hAnsi="宋体" w:eastAsia="宋体"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4.2 如果招标失败，则当次不向未中标单位支付经济补偿。</w:t>
      </w:r>
    </w:p>
    <w:p w14:paraId="69DDA7A5">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lang w:val="en-US" w:eastAsia="zh-CN"/>
        </w:rPr>
        <w:t xml:space="preserve">4.3 </w:t>
      </w:r>
      <w:r>
        <w:rPr>
          <w:rFonts w:hint="eastAsia" w:ascii="宋体" w:hAnsi="宋体" w:eastAsia="宋体" w:cs="Times New Roman"/>
          <w:color w:val="auto"/>
          <w:highlight w:val="none"/>
          <w:u w:val="single"/>
        </w:rPr>
        <w:t>方案设计补偿费由中标人在收到招标人的第一笔预付款后分别向上述单位支付。</w:t>
      </w:r>
    </w:p>
    <w:p w14:paraId="0A31E168">
      <w:pPr>
        <w:pStyle w:val="5"/>
        <w:keepNext w:val="0"/>
        <w:keepLines w:val="0"/>
        <w:pageBreakBefore w:val="0"/>
        <w:widowControl w:val="0"/>
        <w:tabs>
          <w:tab w:val="left" w:pos="5458"/>
          <w:tab w:val="left" w:pos="8532"/>
        </w:tabs>
        <w:kinsoku w:val="0"/>
        <w:wordWrap/>
        <w:overflowPunct w:val="0"/>
        <w:topLinePunct w:val="0"/>
        <w:autoSpaceDE w:val="0"/>
        <w:autoSpaceDN w:val="0"/>
        <w:bidi w:val="0"/>
        <w:adjustRightInd/>
        <w:snapToGrid/>
        <w:spacing w:beforeLines="0" w:afterLines="0" w:line="360" w:lineRule="auto"/>
        <w:ind w:left="0" w:leftChars="0" w:right="215" w:firstLine="420" w:firstLineChars="200"/>
        <w:jc w:val="both"/>
        <w:textAlignment w:val="auto"/>
        <w:rPr>
          <w:rFonts w:hint="eastAsia"/>
          <w:color w:val="auto"/>
          <w:highlight w:val="none"/>
        </w:rPr>
      </w:pPr>
      <w:r>
        <w:rPr>
          <w:rFonts w:hint="eastAsia" w:ascii="宋体" w:hAnsi="宋体" w:eastAsia="宋体" w:cs="Times New Roman"/>
          <w:color w:val="auto"/>
          <w:highlight w:val="none"/>
          <w:u w:val="single"/>
          <w:lang w:val="en-US" w:eastAsia="zh-CN"/>
        </w:rPr>
        <w:t xml:space="preserve">4.4 </w:t>
      </w:r>
      <w:r>
        <w:rPr>
          <w:rFonts w:hint="eastAsia" w:ascii="宋体" w:hAnsi="宋体" w:eastAsia="宋体" w:cs="Times New Roman"/>
          <w:color w:val="auto"/>
          <w:highlight w:val="none"/>
          <w:u w:val="single"/>
        </w:rPr>
        <w:t>如因规划建设原因取消本项目实施，中标人未开展实际性工作，上述设计方案经济补偿由招标人支付给相应中标候选人，即该种情形下设计合同结算价为上述设计方案经济补偿总额。中标人收取相关费用后及时支付投标补偿费给其余中标候选人。除了上述设计方案经济补偿，招标人不再补偿其他费用。</w:t>
      </w:r>
    </w:p>
    <w:p w14:paraId="32205D21">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4.5招标人和中标人有权在实施方案中参考使用获得经济补偿的所有投标方案成果的部分内容。</w:t>
      </w:r>
    </w:p>
    <w:p w14:paraId="12F9A483">
      <w:pPr>
        <w:pStyle w:val="2"/>
        <w:spacing w:line="360" w:lineRule="auto"/>
        <w:rPr>
          <w:rFonts w:hint="eastAsia"/>
          <w:color w:val="auto"/>
          <w:highlight w:val="none"/>
        </w:rPr>
      </w:pPr>
      <w:bookmarkStart w:id="37" w:name="bookmark6"/>
      <w:bookmarkEnd w:id="37"/>
      <w:bookmarkStart w:id="38" w:name="_Toc23453"/>
      <w:bookmarkStart w:id="39" w:name="_Toc30112"/>
      <w:bookmarkStart w:id="40" w:name="_Toc9630"/>
      <w:bookmarkStart w:id="41" w:name="_Toc20442"/>
      <w:bookmarkStart w:id="42" w:name="_Toc27703"/>
      <w:bookmarkStart w:id="43" w:name="_Toc13926"/>
      <w:r>
        <w:rPr>
          <w:rFonts w:hint="eastAsia"/>
          <w:color w:val="auto"/>
          <w:highlight w:val="none"/>
        </w:rPr>
        <w:t>5.招标文件的获取</w:t>
      </w:r>
      <w:bookmarkEnd w:id="38"/>
      <w:bookmarkEnd w:id="39"/>
      <w:bookmarkEnd w:id="40"/>
      <w:bookmarkEnd w:id="41"/>
      <w:bookmarkEnd w:id="42"/>
      <w:bookmarkEnd w:id="43"/>
    </w:p>
    <w:p w14:paraId="75E8283D">
      <w:pPr>
        <w:pStyle w:val="5"/>
        <w:keepNext w:val="0"/>
        <w:keepLines w:val="0"/>
        <w:pageBreakBefore w:val="0"/>
        <w:widowControl w:val="0"/>
        <w:tabs>
          <w:tab w:val="left" w:pos="4704"/>
          <w:tab w:val="left" w:pos="6012"/>
          <w:tab w:val="left" w:pos="7166"/>
          <w:tab w:val="left" w:pos="8533"/>
        </w:tabs>
        <w:kinsoku/>
        <w:wordWrap w:val="0"/>
        <w:overflowPunct/>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宋体" w:hAnsi="宋体" w:eastAsia="宋体" w:cs="宋体"/>
          <w:color w:val="auto"/>
          <w:sz w:val="21"/>
          <w:szCs w:val="21"/>
          <w:highlight w:val="none"/>
        </w:rPr>
      </w:pPr>
      <w:bookmarkStart w:id="44" w:name="OLE_LINK2"/>
      <w:r>
        <w:rPr>
          <w:rFonts w:hint="eastAsia" w:ascii="宋体" w:hAnsi="宋体" w:eastAsia="宋体" w:cs="宋体"/>
          <w:color w:val="auto"/>
          <w:sz w:val="21"/>
          <w:szCs w:val="21"/>
          <w:highlight w:val="none"/>
          <w:lang w:val="en-US" w:eastAsia="zh-CN"/>
        </w:rPr>
        <w:t xml:space="preserve">5.1 </w:t>
      </w:r>
      <w:r>
        <w:rPr>
          <w:rFonts w:hint="eastAsia" w:ascii="宋体" w:hAnsi="宋体" w:eastAsia="宋体" w:cs="宋体"/>
          <w:color w:val="auto"/>
          <w:sz w:val="21"/>
          <w:szCs w:val="21"/>
          <w:highlight w:val="none"/>
        </w:rPr>
        <w:t>凡有意参加投标者，请于</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4"/>
          <w:szCs w:val="24"/>
          <w:highlight w:val="none"/>
          <w:u w:val="single"/>
        </w:rPr>
        <w:t>　</w:t>
      </w:r>
      <w:r>
        <w:rPr>
          <w:rFonts w:hint="eastAsia" w:ascii="宋体" w:hAnsi="宋体" w:eastAsia="宋体" w:cs="宋体"/>
          <w:color w:val="auto"/>
          <w:sz w:val="21"/>
          <w:szCs w:val="21"/>
          <w:highlight w:val="none"/>
        </w:rPr>
        <w:t>月</w:t>
      </w:r>
      <w:r>
        <w:rPr>
          <w:rFonts w:hint="eastAsia" w:ascii="宋体" w:hAnsi="宋体" w:cs="宋体"/>
          <w:color w:val="auto"/>
          <w:sz w:val="24"/>
          <w:szCs w:val="24"/>
          <w:highlight w:val="none"/>
          <w:u w:val="single"/>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北京时间，下同</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（电子招标投标交易平台名称）下载电子招标文件。</w:t>
      </w:r>
    </w:p>
    <w:p w14:paraId="2847EA48">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发布招标公告时间（含本日）：</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w:t>
      </w:r>
    </w:p>
    <w:p w14:paraId="70A1CB69">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2100FE17">
      <w:pPr>
        <w:pStyle w:val="5"/>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5.3 本项目招标文件随招标公告一并在</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bidi="ar-SA"/>
        </w:rPr>
        <w:t>（</w:t>
      </w:r>
      <w:r>
        <w:rPr>
          <w:rFonts w:hint="eastAsia" w:ascii="Times New Roman" w:hAnsi="Times New Roman"/>
          <w:color w:val="auto"/>
          <w:sz w:val="21"/>
          <w:szCs w:val="21"/>
          <w:highlight w:val="none"/>
        </w:rPr>
        <w:t>电子招标投标交易平台名称</w:t>
      </w:r>
      <w:r>
        <w:rPr>
          <w:rFonts w:hint="eastAsia" w:ascii="宋体" w:hAnsi="宋体" w:eastAsia="宋体" w:cs="宋体"/>
          <w:color w:val="auto"/>
          <w:sz w:val="21"/>
          <w:szCs w:val="21"/>
          <w:highlight w:val="none"/>
          <w:lang w:val="en-US" w:eastAsia="zh-CN" w:bidi="ar-SA"/>
        </w:rPr>
        <w:t>）网站交易平台发布。招标文件一经在交易平台发布，视为发出给投标人，招标文件由投标人自行在交易平台下载。</w:t>
      </w:r>
      <w:bookmarkEnd w:id="44"/>
    </w:p>
    <w:p w14:paraId="43B4C2D7">
      <w:pPr>
        <w:pStyle w:val="2"/>
        <w:spacing w:line="360" w:lineRule="auto"/>
        <w:rPr>
          <w:rFonts w:hint="eastAsia"/>
          <w:color w:val="auto"/>
          <w:highlight w:val="none"/>
        </w:rPr>
      </w:pPr>
      <w:bookmarkStart w:id="45" w:name="bookmark7"/>
      <w:bookmarkEnd w:id="45"/>
      <w:bookmarkStart w:id="46" w:name="_Toc17994"/>
      <w:bookmarkStart w:id="47" w:name="_Toc1406"/>
      <w:bookmarkStart w:id="48" w:name="_Toc24268"/>
      <w:bookmarkStart w:id="49" w:name="_Toc4745"/>
      <w:bookmarkStart w:id="50" w:name="_Toc7106"/>
      <w:bookmarkStart w:id="51" w:name="_Toc28454"/>
      <w:r>
        <w:rPr>
          <w:rFonts w:hint="eastAsia"/>
          <w:color w:val="auto"/>
          <w:highlight w:val="none"/>
        </w:rPr>
        <w:t>6.投标文件的递交</w:t>
      </w:r>
      <w:bookmarkEnd w:id="46"/>
      <w:bookmarkEnd w:id="47"/>
      <w:bookmarkEnd w:id="48"/>
      <w:bookmarkEnd w:id="49"/>
      <w:bookmarkEnd w:id="50"/>
      <w:bookmarkEnd w:id="51"/>
    </w:p>
    <w:p w14:paraId="10FFC867">
      <w:pPr>
        <w:keepNext w:val="0"/>
        <w:keepLines w:val="0"/>
        <w:pageBreakBefore w:val="0"/>
        <w:tabs>
          <w:tab w:val="left" w:pos="360"/>
        </w:tabs>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bookmarkStart w:id="52" w:name="OLE_LINK3"/>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投标文件递交的截止时间（投标截止时间，下同）为</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，投标人应在截止时间前通过</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（电子招标投标交易平台）递交电子投标文件。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56704EB4">
      <w:pPr>
        <w:keepNext w:val="0"/>
        <w:keepLines w:val="0"/>
        <w:pageBreakBefore w:val="0"/>
        <w:widowControl/>
        <w:kinsoku/>
        <w:wordWrap w:val="0"/>
        <w:overflowPunct/>
        <w:topLinePunct/>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u w:val="none"/>
          <w:lang w:eastAsia="zh-CN"/>
        </w:rPr>
        <w:t>一</w:t>
      </w:r>
      <w:r>
        <w:rPr>
          <w:rFonts w:hint="eastAsia" w:ascii="宋体" w:hAnsi="宋体" w:eastAsia="宋体" w:cs="宋体"/>
          <w:color w:val="auto"/>
          <w:w w:val="100"/>
          <w:sz w:val="21"/>
          <w:szCs w:val="21"/>
          <w:highlight w:val="none"/>
        </w:rPr>
        <w:t>小时内，投标人通过</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sz w:val="21"/>
          <w:szCs w:val="21"/>
          <w:highlight w:val="none"/>
        </w:rPr>
        <w:t>电子招标投标交易平台名称</w:t>
      </w:r>
      <w:r>
        <w:rPr>
          <w:rFonts w:hint="eastAsia" w:ascii="宋体" w:hAnsi="宋体" w:eastAsia="宋体" w:cs="宋体"/>
          <w:color w:val="auto"/>
          <w:w w:val="100"/>
          <w:sz w:val="21"/>
          <w:szCs w:val="21"/>
          <w:highlight w:val="none"/>
          <w:lang w:eastAsia="zh-CN"/>
        </w:rPr>
        <w:t>）网站</w:t>
      </w:r>
      <w:r>
        <w:rPr>
          <w:rFonts w:hint="eastAsia" w:ascii="宋体" w:hAnsi="宋体" w:eastAsia="宋体" w:cs="宋体"/>
          <w:color w:val="auto"/>
          <w:w w:val="100"/>
          <w:sz w:val="21"/>
          <w:szCs w:val="21"/>
          <w:highlight w:val="none"/>
        </w:rPr>
        <w:t>对已递交的电子投标文件进行解密。</w:t>
      </w:r>
    </w:p>
    <w:p w14:paraId="77388A1B">
      <w:pPr>
        <w:pStyle w:val="5"/>
        <w:keepNext w:val="0"/>
        <w:keepLines w:val="0"/>
        <w:pageBreakBefore w:val="0"/>
        <w:widowControl w:val="0"/>
        <w:tabs>
          <w:tab w:val="left" w:pos="3492"/>
          <w:tab w:val="left" w:pos="7063"/>
        </w:tabs>
        <w:kinsoku/>
        <w:wordWrap w:val="0"/>
        <w:overflowPunct/>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Times New Roman" w:hAnsi="Times New Roman"/>
          <w:color w:val="auto"/>
          <w:sz w:val="21"/>
          <w:szCs w:val="21"/>
          <w:highlight w:val="none"/>
          <w:u w:val="single"/>
        </w:rPr>
      </w:pPr>
      <w:r>
        <w:rPr>
          <w:rFonts w:hint="eastAsia" w:ascii="宋体" w:hAnsi="宋体" w:eastAsia="宋体" w:cs="宋体"/>
          <w:color w:val="auto"/>
          <w:sz w:val="21"/>
          <w:szCs w:val="21"/>
          <w:highlight w:val="none"/>
          <w:lang w:val="en-US" w:eastAsia="zh-CN" w:bidi="ar-SA"/>
        </w:rPr>
        <w:t>6.2 投标人应在递交投标文件截止时间前，登录</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bidi="ar-SA"/>
        </w:rPr>
        <w:t>（</w:t>
      </w:r>
      <w:r>
        <w:rPr>
          <w:rFonts w:hint="eastAsia" w:ascii="Times New Roman" w:hAnsi="Times New Roman"/>
          <w:color w:val="auto"/>
          <w:sz w:val="21"/>
          <w:szCs w:val="21"/>
          <w:highlight w:val="none"/>
        </w:rPr>
        <w:t>电子招标投标交易平台名称</w:t>
      </w:r>
      <w:r>
        <w:rPr>
          <w:rFonts w:hint="eastAsia" w:ascii="宋体" w:hAnsi="宋体" w:eastAsia="宋体" w:cs="宋体"/>
          <w:color w:val="auto"/>
          <w:sz w:val="21"/>
          <w:szCs w:val="21"/>
          <w:highlight w:val="none"/>
          <w:lang w:val="en-US" w:eastAsia="zh-CN" w:bidi="ar-SA"/>
        </w:rPr>
        <w:t>）网站交易平台办理网上投标登记手续；投标登记时间（含本日）</w:t>
      </w:r>
      <w:r>
        <w:rPr>
          <w:rFonts w:hint="eastAsia" w:ascii="Times New Roman" w:hAnsi="Times New Roman"/>
          <w:color w:val="auto"/>
          <w:sz w:val="21"/>
          <w:szCs w:val="21"/>
          <w:highlight w:val="none"/>
        </w:rPr>
        <w:t>：</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Times New Roman" w:hAnsi="Times New Roman"/>
          <w:color w:val="auto"/>
          <w:sz w:val="21"/>
          <w:szCs w:val="21"/>
          <w:highlight w:val="none"/>
        </w:rPr>
        <w:t>。</w:t>
      </w:r>
    </w:p>
    <w:p w14:paraId="1DDCBDAF">
      <w:pPr>
        <w:pStyle w:val="5"/>
        <w:keepNext w:val="0"/>
        <w:keepLines w:val="0"/>
        <w:pageBreakBefore w:val="0"/>
        <w:widowControl w:val="0"/>
        <w:tabs>
          <w:tab w:val="left" w:pos="3492"/>
          <w:tab w:val="left" w:pos="7063"/>
        </w:tabs>
        <w:kinsoku/>
        <w:wordWrap w:val="0"/>
        <w:overflowPunct/>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注：详见电子招标投标交易平台网站发布的最新版操作指引。</w:t>
      </w:r>
    </w:p>
    <w:p w14:paraId="750005B4">
      <w:pPr>
        <w:keepNext w:val="0"/>
        <w:keepLines w:val="0"/>
        <w:pageBreakBefore w:val="0"/>
        <w:tabs>
          <w:tab w:val="left" w:pos="360"/>
        </w:tabs>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开标开始时间：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w:t>
      </w:r>
    </w:p>
    <w:p w14:paraId="0DE6EB5E">
      <w:pPr>
        <w:keepNext w:val="0"/>
        <w:keepLines w:val="0"/>
        <w:pageBreakBefore w:val="0"/>
        <w:tabs>
          <w:tab w:val="left" w:pos="360"/>
        </w:tabs>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投标文件光盘（备用）递交时间：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u w:val="single"/>
          <w:lang w:val="en-US" w:eastAsia="zh-CN"/>
        </w:rPr>
        <w:t>黄埔交易部指定开标室</w:t>
      </w:r>
      <w:r>
        <w:rPr>
          <w:rFonts w:hint="eastAsia" w:ascii="宋体" w:hAnsi="宋体" w:eastAsia="宋体" w:cs="宋体"/>
          <w:color w:val="auto"/>
          <w:sz w:val="21"/>
          <w:szCs w:val="21"/>
          <w:highlight w:val="none"/>
        </w:rPr>
        <w:t>。（投标人自行决定是否递交备用电子光盘，若提交电子光盘需则按规定封装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投标人将数据刻录到光盘之后，投标前自行检查文件是否可以读取）。</w:t>
      </w:r>
      <w:r>
        <w:rPr>
          <w:rFonts w:hint="eastAsia" w:ascii="宋体" w:hAnsi="宋体" w:eastAsia="宋体" w:cs="宋体"/>
          <w:color w:val="auto"/>
          <w:sz w:val="21"/>
          <w:szCs w:val="21"/>
          <w:highlight w:val="none"/>
          <w:lang w:eastAsia="zh-CN"/>
        </w:rPr>
        <w:t>逾期送达的投标文件光盘（备用），招标人将予以拒收。</w:t>
      </w:r>
    </w:p>
    <w:p w14:paraId="4CF183D5">
      <w:pPr>
        <w:keepNext w:val="0"/>
        <w:keepLines w:val="0"/>
        <w:pageBreakBefore w:val="0"/>
        <w:tabs>
          <w:tab w:val="left" w:pos="360"/>
        </w:tabs>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6.5 </w:t>
      </w:r>
      <w:r>
        <w:rPr>
          <w:rFonts w:hint="eastAsia" w:ascii="宋体" w:hAnsi="宋体" w:eastAsia="宋体" w:cs="宋体"/>
          <w:color w:val="auto"/>
          <w:sz w:val="21"/>
          <w:szCs w:val="21"/>
          <w:highlight w:val="none"/>
        </w:rPr>
        <w:t>投标时</w:t>
      </w:r>
      <w:r>
        <w:rPr>
          <w:rFonts w:hint="eastAsia" w:ascii="宋体" w:hAnsi="宋体" w:eastAsia="宋体" w:cs="宋体"/>
          <w:color w:val="auto"/>
          <w:sz w:val="21"/>
          <w:szCs w:val="21"/>
          <w:highlight w:val="none"/>
          <w:lang w:val="en-US" w:eastAsia="zh-CN" w:bidi="ar-SA"/>
        </w:rPr>
        <w:t>（</w:t>
      </w:r>
      <w:r>
        <w:rPr>
          <w:rFonts w:hint="eastAsia" w:eastAsia="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bidi="ar-SA"/>
        </w:rPr>
        <w:t>需要 /</w:t>
      </w:r>
      <w:r>
        <w:rPr>
          <w:rFonts w:hint="eastAsia"/>
          <w:color w:val="auto"/>
          <w:sz w:val="21"/>
          <w:szCs w:val="21"/>
          <w:highlight w:val="none"/>
          <w:u w:val="none"/>
          <w:lang w:eastAsia="zh-CN"/>
        </w:rPr>
        <w:t>☑</w:t>
      </w:r>
      <w:r>
        <w:rPr>
          <w:rFonts w:hint="eastAsia" w:ascii="宋体" w:hAnsi="宋体" w:eastAsia="宋体" w:cs="宋体"/>
          <w:color w:val="auto"/>
          <w:sz w:val="21"/>
          <w:szCs w:val="21"/>
          <w:highlight w:val="none"/>
          <w:lang w:val="en-US" w:eastAsia="zh-CN" w:bidi="ar-SA"/>
        </w:rPr>
        <w:t>不需要）</w:t>
      </w:r>
      <w:r>
        <w:rPr>
          <w:rFonts w:hint="eastAsia" w:ascii="宋体" w:hAnsi="宋体" w:eastAsia="宋体" w:cs="宋体"/>
          <w:color w:val="auto"/>
          <w:sz w:val="21"/>
          <w:szCs w:val="21"/>
          <w:highlight w:val="none"/>
        </w:rPr>
        <w:t>提交设计模型：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8FD9B3">
      <w:pPr>
        <w:keepNext w:val="0"/>
        <w:keepLines w:val="0"/>
        <w:pageBreakBefore w:val="0"/>
        <w:tabs>
          <w:tab w:val="left" w:pos="360"/>
        </w:tabs>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投标文件解密时间为：</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u w:val="single"/>
          <w:lang w:val="en-US" w:eastAsia="zh-CN"/>
        </w:rPr>
        <w:t>　</w:t>
      </w:r>
      <w:r>
        <w:rPr>
          <w:rFonts w:hint="eastAsia"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rPr>
        <w:t>，投标人应在截止时间前通过</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电子招标投标交易平台网站）</w:t>
      </w:r>
      <w:r>
        <w:rPr>
          <w:rFonts w:hint="eastAsia" w:ascii="宋体" w:hAnsi="宋体" w:eastAsia="宋体" w:cs="宋体"/>
          <w:color w:val="auto"/>
          <w:sz w:val="21"/>
          <w:szCs w:val="21"/>
          <w:highlight w:val="none"/>
        </w:rPr>
        <w:t>对电子投标文件进行投标文件解密。</w:t>
      </w:r>
    </w:p>
    <w:p w14:paraId="5B823C9F">
      <w:pPr>
        <w:keepNext w:val="0"/>
        <w:keepLines w:val="0"/>
        <w:pageBreakBefore w:val="0"/>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逾期送达的投标文件，电子招标投标交易平台将予以拒收。</w:t>
      </w:r>
    </w:p>
    <w:p w14:paraId="2FD2FFDB">
      <w:pPr>
        <w:keepNext w:val="0"/>
        <w:keepLines w:val="0"/>
        <w:pageBreakBefore w:val="0"/>
        <w:kinsoku/>
        <w:wordWrap w:val="0"/>
        <w:overflowPunct/>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递交投标文件截止时间及开标时间是否有变化，请密切留意</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w:t>
      </w: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中的相关信息。递交投标文件截止时间后，投标文件评审时间因故推迟的，相关资审信息仍以原递交投标文件截止时间的信息为准。</w:t>
      </w:r>
    </w:p>
    <w:bookmarkEnd w:id="52"/>
    <w:p w14:paraId="7F8C313F">
      <w:pPr>
        <w:pStyle w:val="2"/>
        <w:spacing w:line="360" w:lineRule="auto"/>
        <w:rPr>
          <w:rFonts w:hint="eastAsia"/>
          <w:color w:val="auto"/>
          <w:highlight w:val="none"/>
        </w:rPr>
      </w:pPr>
      <w:bookmarkStart w:id="53" w:name="bookmark8"/>
      <w:bookmarkEnd w:id="53"/>
      <w:bookmarkStart w:id="54" w:name="_Toc30636"/>
      <w:bookmarkStart w:id="55" w:name="_Toc25685"/>
      <w:bookmarkStart w:id="56" w:name="_Toc15032"/>
      <w:bookmarkStart w:id="57" w:name="_Toc2931"/>
      <w:bookmarkStart w:id="58" w:name="_Toc27805"/>
      <w:bookmarkStart w:id="59" w:name="_Toc1566"/>
      <w:r>
        <w:rPr>
          <w:rFonts w:hint="eastAsia"/>
          <w:color w:val="auto"/>
          <w:highlight w:val="none"/>
        </w:rPr>
        <w:t>7.发布公告的媒介</w:t>
      </w:r>
      <w:bookmarkEnd w:id="54"/>
      <w:bookmarkEnd w:id="55"/>
      <w:bookmarkEnd w:id="56"/>
      <w:bookmarkEnd w:id="57"/>
      <w:bookmarkEnd w:id="58"/>
      <w:bookmarkEnd w:id="59"/>
    </w:p>
    <w:p w14:paraId="1A7314BB">
      <w:pPr>
        <w:keepNext w:val="0"/>
        <w:keepLines w:val="0"/>
        <w:pageBreakBefore w:val="0"/>
        <w:widowControl w:val="0"/>
        <w:kinsoku/>
        <w:wordWrap w:val="0"/>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lang w:val="en-US" w:eastAsia="zh-CN" w:bidi="ar-SA"/>
        </w:rPr>
      </w:pPr>
      <w:bookmarkStart w:id="60" w:name="OLE_LINK4"/>
      <w:r>
        <w:rPr>
          <w:rFonts w:hint="eastAsia" w:ascii="宋体" w:hAnsi="宋体" w:eastAsia="宋体" w:cs="宋体"/>
          <w:b w:val="0"/>
          <w:bCs w:val="0"/>
          <w:color w:val="auto"/>
          <w:sz w:val="21"/>
          <w:szCs w:val="21"/>
          <w:highlight w:val="none"/>
          <w:lang w:val="en-US" w:eastAsia="zh-CN" w:bidi="ar-SA"/>
        </w:rPr>
        <w:t>本次招标公告同时在</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b w:val="0"/>
          <w:bCs w:val="0"/>
          <w:color w:val="auto"/>
          <w:sz w:val="21"/>
          <w:szCs w:val="21"/>
          <w:highlight w:val="none"/>
          <w:lang w:val="en-US" w:eastAsia="zh-CN" w:bidi="ar-SA"/>
        </w:rPr>
        <w:t>（电子招标投标交易平台网站）、广东省招标投标监管网（网址： http://zbtb.gd.gov.cn/login）、中国招标投标公共服务平台（网址：http://www.cebpubservice.com/）上发布。</w:t>
      </w:r>
      <w:bookmarkStart w:id="61" w:name="_Toc25499"/>
      <w:bookmarkStart w:id="62" w:name="_Toc11452"/>
      <w:bookmarkStart w:id="63" w:name="_Toc4036"/>
      <w:bookmarkStart w:id="64" w:name="_Toc7928"/>
      <w:bookmarkStart w:id="65" w:name="_Toc60344359"/>
      <w:r>
        <w:rPr>
          <w:rFonts w:hint="eastAsia" w:ascii="宋体" w:hAnsi="宋体" w:eastAsia="宋体" w:cs="宋体"/>
          <w:b w:val="0"/>
          <w:bCs w:val="0"/>
          <w:color w:val="auto"/>
          <w:sz w:val="21"/>
          <w:szCs w:val="21"/>
          <w:highlight w:val="none"/>
          <w:lang w:val="en-US" w:eastAsia="zh-CN" w:bidi="ar-SA"/>
        </w:rPr>
        <w:t>本公告的修改、补充，在</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b w:val="0"/>
          <w:bCs w:val="0"/>
          <w:color w:val="auto"/>
          <w:sz w:val="21"/>
          <w:szCs w:val="21"/>
          <w:highlight w:val="none"/>
          <w:lang w:val="en-US" w:eastAsia="zh-CN" w:bidi="ar-SA"/>
        </w:rPr>
        <w:t>（电子招标投标交易平台网站）、广东省招标投标监管网和中国招标投标公共服务平台发布。招标公告、公示信息的发布时间和内容，以在广东省招标投标监管网（网址: http://zbtb.gd.gov.cn/）发布的为准。本项目相关附件具体详见</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b w:val="0"/>
          <w:bCs w:val="0"/>
          <w:color w:val="auto"/>
          <w:sz w:val="21"/>
          <w:szCs w:val="21"/>
          <w:highlight w:val="none"/>
          <w:lang w:val="en-US" w:eastAsia="zh-CN" w:bidi="ar-SA"/>
        </w:rPr>
        <w:t>（电子招标投标交易平台网站）。</w:t>
      </w:r>
    </w:p>
    <w:bookmarkEnd w:id="60"/>
    <w:p w14:paraId="03A86B22">
      <w:pPr>
        <w:pStyle w:val="2"/>
        <w:spacing w:line="360" w:lineRule="auto"/>
        <w:rPr>
          <w:rFonts w:hint="eastAsia"/>
          <w:color w:val="auto"/>
          <w:highlight w:val="none"/>
          <w:lang w:eastAsia="zh-CN"/>
        </w:rPr>
      </w:pPr>
      <w:bookmarkStart w:id="66" w:name="_Toc6143"/>
      <w:bookmarkStart w:id="67" w:name="_Toc7778"/>
      <w:r>
        <w:rPr>
          <w:rFonts w:hint="eastAsia"/>
          <w:color w:val="auto"/>
          <w:highlight w:val="none"/>
        </w:rPr>
        <w:t>8.</w:t>
      </w:r>
      <w:r>
        <w:rPr>
          <w:rFonts w:hint="eastAsia"/>
          <w:color w:val="auto"/>
          <w:highlight w:val="none"/>
          <w:lang w:eastAsia="zh-CN"/>
        </w:rPr>
        <w:t>资格审查方式</w:t>
      </w:r>
      <w:bookmarkEnd w:id="66"/>
    </w:p>
    <w:p w14:paraId="28B270BD">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68" w:name="OLE_LINK5"/>
      <w:r>
        <w:rPr>
          <w:rFonts w:hint="eastAsia" w:ascii="宋体" w:hAnsi="宋体" w:eastAsia="宋体" w:cs="宋体"/>
          <w:color w:val="auto"/>
          <w:sz w:val="21"/>
          <w:szCs w:val="21"/>
          <w:highlight w:val="none"/>
          <w:lang w:val="en-US" w:eastAsia="zh-CN"/>
        </w:rPr>
        <w:t>8.1 本工程采用资格后审方式，由评标委员会负责资格审查。</w:t>
      </w:r>
    </w:p>
    <w:p w14:paraId="6930075A">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default" w:ascii="宋体" w:hAnsi="宋体" w:eastAsia="宋体" w:cs="宋体"/>
          <w:b w:val="0"/>
          <w:bCs w:val="0"/>
          <w:color w:val="auto"/>
          <w:w w:val="100"/>
          <w:sz w:val="21"/>
          <w:szCs w:val="21"/>
          <w:highlight w:val="none"/>
          <w:lang w:val="en-US" w:eastAsia="zh-CN"/>
        </w:rPr>
      </w:pPr>
      <w:r>
        <w:rPr>
          <w:rFonts w:hint="eastAsia" w:ascii="宋体" w:hAnsi="宋体" w:eastAsia="宋体" w:cs="宋体"/>
          <w:color w:val="auto"/>
          <w:sz w:val="21"/>
          <w:szCs w:val="21"/>
          <w:highlight w:val="none"/>
          <w:lang w:val="en-US" w:eastAsia="zh-CN"/>
        </w:rPr>
        <w:t>8.2 资格审查结果将在</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（网址：https://ywtb.gzggzy.cn/）</w:t>
      </w:r>
      <w:r>
        <w:rPr>
          <w:rFonts w:hint="eastAsia" w:ascii="宋体" w:hAnsi="宋体" w:eastAsia="宋体" w:cs="宋体"/>
          <w:color w:val="auto"/>
          <w:sz w:val="21"/>
          <w:szCs w:val="21"/>
          <w:highlight w:val="none"/>
          <w:lang w:val="en-US" w:eastAsia="zh-CN"/>
        </w:rPr>
        <w:t>（电子招标投标交易平台网站）和广东省招标投标监管网公示，公示时间不得少于3日，最后一天应为工作日。</w:t>
      </w:r>
    </w:p>
    <w:bookmarkEnd w:id="68"/>
    <w:p w14:paraId="35C39A95">
      <w:pPr>
        <w:pStyle w:val="2"/>
        <w:spacing w:line="360" w:lineRule="auto"/>
        <w:rPr>
          <w:rFonts w:hint="eastAsia"/>
          <w:color w:val="auto"/>
          <w:highlight w:val="none"/>
          <w:lang w:eastAsia="zh-CN"/>
        </w:rPr>
      </w:pPr>
      <w:bookmarkStart w:id="69" w:name="_Toc31661"/>
      <w:r>
        <w:rPr>
          <w:rFonts w:hint="eastAsia"/>
          <w:color w:val="auto"/>
          <w:highlight w:val="none"/>
          <w:lang w:val="en-US" w:eastAsia="zh-CN"/>
        </w:rPr>
        <w:t>9</w:t>
      </w:r>
      <w:r>
        <w:rPr>
          <w:rFonts w:hint="eastAsia"/>
          <w:color w:val="auto"/>
          <w:highlight w:val="none"/>
        </w:rPr>
        <w:t>.</w:t>
      </w:r>
      <w:r>
        <w:rPr>
          <w:rFonts w:hint="eastAsia"/>
          <w:color w:val="auto"/>
          <w:highlight w:val="none"/>
          <w:lang w:eastAsia="zh-CN"/>
        </w:rPr>
        <w:t>疑问、异议、投诉处理</w:t>
      </w:r>
      <w:bookmarkEnd w:id="69"/>
    </w:p>
    <w:p w14:paraId="31527461">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bookmarkStart w:id="70" w:name="OLE_LINK6"/>
      <w:r>
        <w:rPr>
          <w:rFonts w:hint="eastAsia" w:ascii="宋体" w:hAnsi="宋体" w:eastAsia="宋体" w:cs="宋体"/>
          <w:color w:val="auto"/>
          <w:sz w:val="21"/>
          <w:szCs w:val="21"/>
          <w:highlight w:val="none"/>
          <w:lang w:val="en-US" w:eastAsia="zh-CN"/>
        </w:rPr>
        <w:t xml:space="preserve">9.1 </w:t>
      </w:r>
      <w:r>
        <w:rPr>
          <w:rFonts w:hint="default" w:ascii="宋体" w:hAnsi="宋体" w:eastAsia="宋体" w:cs="宋体"/>
          <w:color w:val="auto"/>
          <w:w w:val="100"/>
          <w:sz w:val="21"/>
          <w:szCs w:val="21"/>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1"/>
          <w:szCs w:val="21"/>
          <w:highlight w:val="none"/>
        </w:rPr>
        <w:t>。</w:t>
      </w:r>
    </w:p>
    <w:p w14:paraId="162F6808">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9.2 </w:t>
      </w:r>
      <w:r>
        <w:rPr>
          <w:rFonts w:hint="default" w:ascii="宋体" w:hAnsi="宋体" w:eastAsia="宋体" w:cs="宋体"/>
          <w:color w:val="auto"/>
          <w:w w:val="100"/>
          <w:sz w:val="21"/>
          <w:szCs w:val="21"/>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1"/>
          <w:szCs w:val="21"/>
          <w:highlight w:val="none"/>
        </w:rPr>
        <w:t>。</w:t>
      </w:r>
    </w:p>
    <w:p w14:paraId="3DC1BBFA">
      <w:pPr>
        <w:keepNext w:val="0"/>
        <w:keepLines w:val="0"/>
        <w:pageBreakBefore w:val="0"/>
        <w:widowControl w:val="0"/>
        <w:kinsoku/>
        <w:wordWrap w:val="0"/>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9.3 </w:t>
      </w:r>
      <w:r>
        <w:rPr>
          <w:rFonts w:hint="eastAsia" w:ascii="宋体" w:hAnsi="宋体" w:eastAsia="宋体" w:cs="宋体"/>
          <w:b w:val="0"/>
          <w:bCs w:val="0"/>
          <w:color w:val="auto"/>
          <w:sz w:val="21"/>
          <w:szCs w:val="21"/>
          <w:highlight w:val="none"/>
        </w:rPr>
        <w:t>潜在投标人或利害关系人对本招标公告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招标文件有异议的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应当在招标投标相关法律法规规定的时间内</w:t>
      </w:r>
      <w:r>
        <w:rPr>
          <w:rFonts w:hint="eastAsia" w:ascii="宋体" w:hAnsi="宋体" w:eastAsia="宋体" w:cs="宋体"/>
          <w:b w:val="0"/>
          <w:bCs w:val="0"/>
          <w:color w:val="auto"/>
          <w:sz w:val="21"/>
          <w:szCs w:val="21"/>
          <w:highlight w:val="none"/>
          <w:lang w:eastAsia="zh-CN"/>
        </w:rPr>
        <w:t>（投标截止时间</w:t>
      </w:r>
      <w:r>
        <w:rPr>
          <w:rFonts w:hint="eastAsia" w:ascii="宋体" w:hAnsi="宋体" w:eastAsia="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none"/>
          <w:lang w:val="en-US" w:eastAsia="zh-CN"/>
        </w:rPr>
        <w:t>日前）</w:t>
      </w:r>
      <w:r>
        <w:rPr>
          <w:rFonts w:hint="eastAsia" w:ascii="宋体" w:hAnsi="宋体" w:eastAsia="宋体" w:cs="宋体"/>
          <w:b w:val="0"/>
          <w:bCs w:val="0"/>
          <w:color w:val="auto"/>
          <w:sz w:val="21"/>
          <w:szCs w:val="21"/>
          <w:highlight w:val="none"/>
        </w:rPr>
        <w:t>通过电子交易系统</w:t>
      </w:r>
      <w:r>
        <w:rPr>
          <w:rFonts w:hint="eastAsia" w:ascii="宋体" w:hAnsi="宋体" w:eastAsia="宋体" w:cs="宋体"/>
          <w:b w:val="0"/>
          <w:bCs w:val="0"/>
          <w:color w:val="auto"/>
          <w:sz w:val="21"/>
          <w:szCs w:val="21"/>
          <w:highlight w:val="none"/>
          <w:u w:val="none"/>
          <w:lang w:val="en-US" w:eastAsia="zh-CN"/>
        </w:rPr>
        <w:t>向招标人</w:t>
      </w:r>
      <w:r>
        <w:rPr>
          <w:rFonts w:hint="eastAsia" w:ascii="宋体" w:hAnsi="宋体" w:eastAsia="宋体" w:cs="宋体"/>
          <w:b w:val="0"/>
          <w:bCs w:val="0"/>
          <w:color w:val="auto"/>
          <w:sz w:val="21"/>
          <w:szCs w:val="21"/>
          <w:highlight w:val="none"/>
        </w:rPr>
        <w:t>提出，具体按照</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（网址：https://ywtb.gzggzy.cn/）</w:t>
      </w: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rPr>
        <w:t>电子招标投标交易平台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相关指南进行操作；尚未登记注册的，可</w:t>
      </w:r>
      <w:r>
        <w:rPr>
          <w:rFonts w:hint="eastAsia" w:ascii="宋体" w:hAnsi="宋体" w:eastAsia="宋体" w:cs="宋体"/>
          <w:b w:val="0"/>
          <w:bCs w:val="0"/>
          <w:color w:val="auto"/>
          <w:sz w:val="21"/>
          <w:szCs w:val="21"/>
          <w:highlight w:val="none"/>
          <w:u w:val="single"/>
          <w:lang w:val="en-US" w:eastAsia="zh-CN"/>
        </w:rPr>
        <w:t>通过书面形式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按照招标文件明确的其他方式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1"/>
          <w:szCs w:val="21"/>
          <w:highlight w:val="none"/>
          <w:lang w:eastAsia="zh-CN"/>
        </w:rPr>
        <w:t>行。</w:t>
      </w:r>
    </w:p>
    <w:bookmarkEnd w:id="70"/>
    <w:p w14:paraId="05F95DF0">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异议受理部门：</w:t>
      </w:r>
      <w:r>
        <w:rPr>
          <w:rFonts w:hint="eastAsia" w:ascii="宋体" w:hAnsi="宋体" w:eastAsia="宋体" w:cs="宋体"/>
          <w:color w:val="auto"/>
          <w:sz w:val="21"/>
          <w:szCs w:val="21"/>
          <w:highlight w:val="none"/>
          <w:u w:val="single"/>
        </w:rPr>
        <w:t>广州开发区财政投资建设项目管理中心</w:t>
      </w:r>
    </w:p>
    <w:p w14:paraId="20AFF4E5">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异议受理电话：</w:t>
      </w:r>
      <w:r>
        <w:rPr>
          <w:rFonts w:hint="eastAsia" w:ascii="宋体" w:hAnsi="宋体" w:eastAsia="宋体" w:cs="宋体"/>
          <w:color w:val="auto"/>
          <w:sz w:val="21"/>
          <w:szCs w:val="21"/>
          <w:highlight w:val="none"/>
          <w:u w:val="single"/>
          <w:lang w:eastAsia="zh-CN"/>
        </w:rPr>
        <w:t>020-28068874</w:t>
      </w:r>
    </w:p>
    <w:p w14:paraId="5228091A">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lang w:val="en-US" w:eastAsia="zh-CN"/>
        </w:rPr>
        <w:t>地</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lang w:eastAsia="zh-CN"/>
        </w:rPr>
        <w:t>广州市黄埔区科学大道162号创意大厦B2主楼三楼</w:t>
      </w:r>
      <w:bookmarkStart w:id="71" w:name="_Toc8225"/>
    </w:p>
    <w:p w14:paraId="5870E037">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 xml:space="preserve">.4 </w:t>
      </w:r>
      <w:r>
        <w:rPr>
          <w:rFonts w:hint="eastAsia" w:ascii="宋体" w:hAnsi="宋体" w:eastAsia="宋体" w:cs="宋体"/>
          <w:b w:val="0"/>
          <w:bCs w:val="0"/>
          <w:color w:val="auto"/>
          <w:w w:val="100"/>
          <w:sz w:val="21"/>
          <w:szCs w:val="21"/>
          <w:highlight w:val="none"/>
          <w:lang w:val="en-US" w:eastAsia="zh-CN"/>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hint="default" w:ascii="宋体" w:hAnsi="宋体" w:eastAsia="宋体" w:cs="宋体"/>
          <w:b w:val="0"/>
          <w:bCs w:val="0"/>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s="宋体"/>
          <w:b w:val="0"/>
          <w:bCs w:val="0"/>
          <w:color w:val="auto"/>
          <w:w w:val="100"/>
          <w:sz w:val="21"/>
          <w:szCs w:val="21"/>
          <w:highlight w:val="none"/>
          <w:lang w:val="en-US" w:eastAsia="zh-CN"/>
        </w:rPr>
        <w:t>同时将记录到广州市交通建设项目企业信息库诚信评价管理系统。</w:t>
      </w:r>
      <w:bookmarkEnd w:id="71"/>
    </w:p>
    <w:p w14:paraId="6CF2CD20">
      <w:pPr>
        <w:pStyle w:val="2"/>
        <w:spacing w:line="360" w:lineRule="auto"/>
        <w:rPr>
          <w:rFonts w:hint="eastAsia"/>
          <w:color w:val="auto"/>
          <w:highlight w:val="none"/>
        </w:rPr>
      </w:pPr>
      <w:bookmarkStart w:id="72" w:name="_Toc12791"/>
      <w:r>
        <w:rPr>
          <w:rFonts w:hint="eastAsia"/>
          <w:color w:val="auto"/>
          <w:highlight w:val="none"/>
          <w:lang w:val="en-US" w:eastAsia="zh-CN"/>
        </w:rPr>
        <w:t>10</w:t>
      </w:r>
      <w:r>
        <w:rPr>
          <w:rFonts w:hint="eastAsia"/>
          <w:color w:val="auto"/>
          <w:highlight w:val="none"/>
        </w:rPr>
        <w:t>.其它事项</w:t>
      </w:r>
      <w:bookmarkEnd w:id="61"/>
      <w:bookmarkEnd w:id="62"/>
      <w:bookmarkEnd w:id="63"/>
      <w:bookmarkEnd w:id="64"/>
      <w:bookmarkEnd w:id="65"/>
      <w:bookmarkEnd w:id="67"/>
      <w:bookmarkEnd w:id="72"/>
    </w:p>
    <w:p w14:paraId="05F62333">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10.1 </w:t>
      </w:r>
      <w:r>
        <w:rPr>
          <w:rFonts w:hint="eastAsia" w:ascii="宋体" w:hAnsi="宋体" w:eastAsia="宋体" w:cs="宋体"/>
          <w:color w:val="auto"/>
          <w:sz w:val="21"/>
          <w:szCs w:val="21"/>
          <w:highlight w:val="none"/>
        </w:rPr>
        <w:t>招标项目的电子地形图由</w:t>
      </w:r>
      <w:r>
        <w:rPr>
          <w:rFonts w:hint="eastAsia" w:ascii="宋体" w:hAnsi="宋体" w:eastAsia="宋体" w:cs="宋体"/>
          <w:color w:val="auto"/>
          <w:sz w:val="21"/>
          <w:szCs w:val="21"/>
          <w:highlight w:val="none"/>
          <w:u w:val="single"/>
          <w:lang w:val="en-US" w:eastAsia="zh-CN"/>
        </w:rPr>
        <w:t>投标人自行</w:t>
      </w:r>
      <w:r>
        <w:rPr>
          <w:rFonts w:hint="eastAsia" w:ascii="宋体" w:hAnsi="宋体" w:eastAsia="宋体" w:cs="宋体"/>
          <w:color w:val="auto"/>
          <w:sz w:val="21"/>
          <w:szCs w:val="21"/>
          <w:highlight w:val="none"/>
        </w:rPr>
        <w:t>收集。投标人可通过相关（卫星图象）软件观察本项目的周边环境。</w:t>
      </w:r>
    </w:p>
    <w:p w14:paraId="3AAE4812">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10.2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E74ECBD">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10.3 投标人在本项目招标人的工程项目中存在下列行为的，将被拒绝三个月或以上参与我单位后续工程投标（注：拒绝投标时限自招标人发出通知之日起计）。</w:t>
      </w:r>
    </w:p>
    <w:p w14:paraId="426E4743">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（1）将中标工程转包或者违法分包的；</w:t>
      </w:r>
    </w:p>
    <w:p w14:paraId="4203B115">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（2）在中标工程中不执行质量、安全生产相关规定的，造成质量或安全事故的；</w:t>
      </w:r>
    </w:p>
    <w:p w14:paraId="050FDB40">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（3）出让投标资格的；</w:t>
      </w:r>
    </w:p>
    <w:p w14:paraId="269AB20B">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（4）存在围标或串标情形的；</w:t>
      </w:r>
    </w:p>
    <w:p w14:paraId="0177CF1B">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（5）在投标文件中提供虚假材料的；</w:t>
      </w:r>
    </w:p>
    <w:p w14:paraId="773FF6F5">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（6）存在少放、不放业绩、奖项等客观评审资料，减少自身竞争力情形的；</w:t>
      </w:r>
    </w:p>
    <w:p w14:paraId="7244C4F3">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（7）存在行贿情形的；</w:t>
      </w:r>
    </w:p>
    <w:p w14:paraId="28D03325">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（8）拖欠农民工工资的；</w:t>
      </w:r>
    </w:p>
    <w:p w14:paraId="3EA96299">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（9）未按照国家、省、市有关建筑施工实名制管理和工人工资支付分账管理的规定执行，被行政监管部门处罚的；</w:t>
      </w:r>
    </w:p>
    <w:p w14:paraId="437CAB2C">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（10）中标人在项目实施过程中选取的专业分包单位或劳务企业或劳务班组长与投标时不一致的（如有）；</w:t>
      </w:r>
    </w:p>
    <w:p w14:paraId="50E91A84">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（11）承包人在项目实施过程中因不诚信或不充分履约达到合同列明的拒绝投标程度的；</w:t>
      </w:r>
    </w:p>
    <w:p w14:paraId="38A9459F">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（12）其他法定情形。</w:t>
      </w:r>
    </w:p>
    <w:p w14:paraId="0632230B">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bookmarkStart w:id="73" w:name="OLE_LINK35"/>
      <w:bookmarkStart w:id="74" w:name="OLE_LINK15"/>
      <w:r>
        <w:rPr>
          <w:rFonts w:hint="eastAsia" w:ascii="宋体" w:hAnsi="宋体" w:eastAsia="宋体" w:cs="宋体"/>
          <w:color w:val="auto"/>
          <w:sz w:val="21"/>
          <w:szCs w:val="21"/>
          <w:highlight w:val="none"/>
          <w:u w:val="single"/>
          <w:lang w:val="en-US" w:eastAsia="zh-CN"/>
        </w:rPr>
        <w:t xml:space="preserve">10.4 </w:t>
      </w:r>
      <w:r>
        <w:rPr>
          <w:rFonts w:hint="eastAsia" w:ascii="宋体" w:hAnsi="宋体" w:eastAsia="宋体" w:cs="宋体"/>
          <w:color w:val="auto"/>
          <w:sz w:val="21"/>
          <w:szCs w:val="21"/>
          <w:highlight w:val="none"/>
          <w:u w:val="single"/>
          <w:lang w:val="zh-CN" w:eastAsia="zh-CN"/>
        </w:rPr>
        <w:t>资审合格后，投标人的资格发生变化而不满足投标人合格条件，在发出中标通知书前，资格问题仍未解决的，招标人将取消其中标资格。</w:t>
      </w:r>
      <w:bookmarkEnd w:id="73"/>
    </w:p>
    <w:bookmarkEnd w:id="74"/>
    <w:p w14:paraId="3991E6F4">
      <w:pPr>
        <w:pStyle w:val="7"/>
        <w:ind w:left="0" w:leftChars="0" w:firstLine="0" w:firstLineChars="0"/>
        <w:rPr>
          <w:rFonts w:hint="eastAsia"/>
          <w:color w:val="auto"/>
          <w:highlight w:val="none"/>
        </w:rPr>
      </w:pPr>
    </w:p>
    <w:p w14:paraId="63BA4AB1">
      <w:pPr>
        <w:pStyle w:val="2"/>
        <w:spacing w:line="360" w:lineRule="auto"/>
        <w:rPr>
          <w:rFonts w:hint="eastAsia"/>
          <w:color w:val="auto"/>
          <w:highlight w:val="none"/>
        </w:rPr>
      </w:pPr>
      <w:bookmarkStart w:id="75" w:name="bookmark9"/>
      <w:bookmarkEnd w:id="75"/>
      <w:bookmarkStart w:id="76" w:name="_Toc20345"/>
      <w:bookmarkStart w:id="77" w:name="_Toc15585"/>
      <w:bookmarkStart w:id="78" w:name="_Toc25287"/>
      <w:bookmarkStart w:id="79" w:name="_Toc26307"/>
      <w:bookmarkStart w:id="80" w:name="_Toc9802"/>
      <w:bookmarkStart w:id="81" w:name="_Toc30163"/>
      <w:r>
        <w:rPr>
          <w:rFonts w:hint="eastAsia"/>
          <w:color w:val="auto"/>
          <w:highlight w:val="none"/>
          <w:lang w:val="en-US" w:eastAsia="zh-CN"/>
        </w:rPr>
        <w:t>11</w:t>
      </w:r>
      <w:r>
        <w:rPr>
          <w:rFonts w:hint="eastAsia"/>
          <w:color w:val="auto"/>
          <w:highlight w:val="none"/>
        </w:rPr>
        <w:t>.联系方式</w:t>
      </w:r>
      <w:bookmarkEnd w:id="76"/>
      <w:bookmarkEnd w:id="77"/>
      <w:bookmarkEnd w:id="78"/>
      <w:bookmarkEnd w:id="79"/>
      <w:bookmarkEnd w:id="80"/>
      <w:bookmarkEnd w:id="81"/>
    </w:p>
    <w:p w14:paraId="58A5FD2E">
      <w:pPr>
        <w:kinsoku w:val="0"/>
        <w:overflowPunct w:val="0"/>
        <w:spacing w:before="6" w:line="360" w:lineRule="auto"/>
        <w:jc w:val="both"/>
        <w:rPr>
          <w:color w:val="auto"/>
          <w:sz w:val="12"/>
          <w:highlight w:val="none"/>
        </w:rPr>
      </w:pPr>
    </w:p>
    <w:p w14:paraId="328990A3">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招标人：</w:t>
      </w:r>
      <w:r>
        <w:rPr>
          <w:rFonts w:hint="eastAsia"/>
          <w:color w:val="auto"/>
          <w:highlight w:val="none"/>
          <w:u w:val="single"/>
        </w:rPr>
        <w:t>广州开发区财政投资建设项目管理中心</w:t>
      </w:r>
    </w:p>
    <w:p w14:paraId="4DA4C8F7">
      <w:pPr>
        <w:pStyle w:val="5"/>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邮政编码</w:t>
      </w:r>
      <w:r>
        <w:rPr>
          <w:color w:val="auto"/>
          <w:highlight w:val="none"/>
        </w:rPr>
        <w:t>：</w:t>
      </w:r>
      <w:r>
        <w:rPr>
          <w:color w:val="auto"/>
          <w:highlight w:val="none"/>
          <w:u w:val="single"/>
        </w:rPr>
        <w:t>510663</w:t>
      </w:r>
    </w:p>
    <w:p w14:paraId="00213C71">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地址：</w:t>
      </w:r>
      <w:r>
        <w:rPr>
          <w:rFonts w:hint="eastAsia"/>
          <w:color w:val="auto"/>
          <w:highlight w:val="none"/>
          <w:u w:val="single"/>
          <w:lang w:eastAsia="zh-CN"/>
        </w:rPr>
        <w:t>广州市黄埔区科学大道162号创意大厦B2主楼三楼</w:t>
      </w:r>
    </w:p>
    <w:p w14:paraId="2CA62DB7">
      <w:pPr>
        <w:pStyle w:val="5"/>
        <w:tabs>
          <w:tab w:val="left" w:pos="1151"/>
          <w:tab w:val="left" w:pos="4228"/>
          <w:tab w:val="left" w:pos="7942"/>
          <w:tab w:val="left" w:pos="9400"/>
        </w:tabs>
        <w:kinsoku w:val="0"/>
        <w:overflowPunct w:val="0"/>
        <w:spacing w:line="360" w:lineRule="auto"/>
        <w:ind w:right="915"/>
        <w:jc w:val="both"/>
        <w:rPr>
          <w:rFonts w:hint="default"/>
          <w:color w:val="auto"/>
          <w:highlight w:val="none"/>
          <w:lang w:val="en-US"/>
        </w:rPr>
      </w:pPr>
      <w:r>
        <w:rPr>
          <w:rFonts w:hint="eastAsia"/>
          <w:color w:val="auto"/>
          <w:highlight w:val="none"/>
          <w:lang w:eastAsia="zh-CN"/>
        </w:rPr>
        <w:t>联系电话</w:t>
      </w:r>
      <w:r>
        <w:rPr>
          <w:color w:val="auto"/>
          <w:highlight w:val="none"/>
        </w:rPr>
        <w:t>：</w:t>
      </w:r>
      <w:r>
        <w:rPr>
          <w:rFonts w:hint="eastAsia"/>
          <w:color w:val="auto"/>
          <w:highlight w:val="none"/>
          <w:u w:val="single"/>
          <w:lang w:eastAsia="zh-CN"/>
        </w:rPr>
        <w:t>020-28068102</w:t>
      </w:r>
    </w:p>
    <w:p w14:paraId="350FB0E7">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color w:val="auto"/>
          <w:highlight w:val="none"/>
          <w:u w:val="single"/>
          <w:lang w:val="en-US" w:eastAsia="zh-CN"/>
        </w:rPr>
        <w:t xml:space="preserve"> / </w:t>
      </w:r>
    </w:p>
    <w:p w14:paraId="1624BABA">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lang w:val="en-US" w:eastAsia="zh-CN"/>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 xml:space="preserve"> / </w:t>
      </w:r>
    </w:p>
    <w:p w14:paraId="3BA123B8">
      <w:pPr>
        <w:pStyle w:val="5"/>
        <w:tabs>
          <w:tab w:val="left" w:pos="1151"/>
          <w:tab w:val="left" w:pos="4228"/>
          <w:tab w:val="left" w:pos="4862"/>
          <w:tab w:val="left" w:pos="7942"/>
        </w:tabs>
        <w:kinsoku w:val="0"/>
        <w:overflowPunct w:val="0"/>
        <w:spacing w:line="360" w:lineRule="auto"/>
        <w:ind w:left="0" w:leftChars="0" w:right="915" w:firstLine="0" w:firstLineChars="0"/>
        <w:jc w:val="both"/>
        <w:rPr>
          <w:rFonts w:hint="eastAsia"/>
          <w:color w:val="auto"/>
          <w:highlight w:val="none"/>
          <w:lang w:val="en-US" w:eastAsia="zh-CN"/>
        </w:rPr>
      </w:pPr>
    </w:p>
    <w:p w14:paraId="02ED2FB7">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招</w:t>
      </w:r>
      <w:r>
        <w:rPr>
          <w:rFonts w:hint="eastAsia"/>
          <w:color w:val="auto"/>
          <w:highlight w:val="none"/>
          <w:lang w:eastAsia="zh-CN"/>
        </w:rPr>
        <w:t>标代理</w:t>
      </w:r>
      <w:r>
        <w:rPr>
          <w:rFonts w:hint="eastAsia"/>
          <w:color w:val="auto"/>
          <w:highlight w:val="none"/>
          <w:lang w:val="en-US" w:eastAsia="zh-CN"/>
        </w:rPr>
        <w:t>机构</w:t>
      </w:r>
      <w:r>
        <w:rPr>
          <w:color w:val="auto"/>
          <w:highlight w:val="none"/>
        </w:rPr>
        <w:t>：</w:t>
      </w:r>
      <w:r>
        <w:rPr>
          <w:rFonts w:hint="eastAsia"/>
          <w:color w:val="auto"/>
          <w:highlight w:val="none"/>
          <w:u w:val="single"/>
          <w:lang w:eastAsia="zh-CN"/>
        </w:rPr>
        <w:t>北京中交建设工程咨询有限公司</w:t>
      </w:r>
    </w:p>
    <w:p w14:paraId="54B13EDB">
      <w:pPr>
        <w:pStyle w:val="5"/>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color w:val="auto"/>
          <w:highlight w:val="none"/>
          <w:u w:val="single"/>
          <w:lang w:val="en-US" w:eastAsia="zh-CN"/>
        </w:rPr>
        <w:t>510620</w:t>
      </w:r>
    </w:p>
    <w:p w14:paraId="76AED3EA">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地址：</w:t>
      </w:r>
      <w:r>
        <w:rPr>
          <w:rFonts w:hint="eastAsia"/>
          <w:color w:val="auto"/>
          <w:highlight w:val="none"/>
          <w:u w:val="single"/>
          <w:lang w:eastAsia="zh-CN"/>
        </w:rPr>
        <w:t>广州市天河区黄埔大道159号富星商贸大厦西塔7楼</w:t>
      </w:r>
    </w:p>
    <w:p w14:paraId="3280B2FB">
      <w:pPr>
        <w:pStyle w:val="5"/>
        <w:tabs>
          <w:tab w:val="left" w:pos="1151"/>
          <w:tab w:val="left" w:pos="4228"/>
          <w:tab w:val="left" w:pos="7942"/>
          <w:tab w:val="left" w:pos="9400"/>
        </w:tabs>
        <w:kinsoku w:val="0"/>
        <w:overflowPunct w:val="0"/>
        <w:spacing w:line="360" w:lineRule="auto"/>
        <w:ind w:right="915"/>
        <w:jc w:val="both"/>
        <w:rPr>
          <w:rFonts w:hint="default"/>
          <w:color w:val="auto"/>
          <w:highlight w:val="none"/>
          <w:lang w:val="en-US"/>
        </w:rPr>
      </w:pPr>
      <w:r>
        <w:rPr>
          <w:rFonts w:hint="eastAsia"/>
          <w:color w:val="auto"/>
          <w:highlight w:val="none"/>
          <w:lang w:eastAsia="zh-CN"/>
        </w:rPr>
        <w:t>联系电话</w:t>
      </w:r>
      <w:r>
        <w:rPr>
          <w:color w:val="auto"/>
          <w:highlight w:val="none"/>
        </w:rPr>
        <w:t>：</w:t>
      </w:r>
      <w:r>
        <w:rPr>
          <w:rFonts w:hint="eastAsia"/>
          <w:color w:val="auto"/>
          <w:highlight w:val="none"/>
          <w:u w:val="single"/>
          <w:lang w:val="en-US" w:eastAsia="zh-CN"/>
        </w:rPr>
        <w:t>020-87575800转830</w:t>
      </w:r>
    </w:p>
    <w:p w14:paraId="0B716355">
      <w:pPr>
        <w:pStyle w:val="5"/>
        <w:tabs>
          <w:tab w:val="left" w:pos="1151"/>
          <w:tab w:val="center" w:pos="4513"/>
          <w:tab w:val="left" w:pos="4862"/>
        </w:tabs>
        <w:kinsoku w:val="0"/>
        <w:overflowPunct w:val="0"/>
        <w:spacing w:line="360" w:lineRule="auto"/>
        <w:ind w:right="915"/>
        <w:jc w:val="both"/>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color w:val="auto"/>
          <w:highlight w:val="none"/>
          <w:u w:val="single"/>
          <w:lang w:val="en-US" w:eastAsia="zh-CN"/>
        </w:rPr>
        <w:t>020-87575800转823</w:t>
      </w:r>
    </w:p>
    <w:p w14:paraId="762C33FA">
      <w:pPr>
        <w:pStyle w:val="5"/>
        <w:tabs>
          <w:tab w:val="left" w:pos="1151"/>
          <w:tab w:val="left" w:pos="4228"/>
          <w:tab w:val="left" w:pos="4862"/>
          <w:tab w:val="left" w:pos="7942"/>
        </w:tabs>
        <w:kinsoku w:val="0"/>
        <w:overflowPunct w:val="0"/>
        <w:spacing w:line="360" w:lineRule="auto"/>
        <w:ind w:right="915"/>
        <w:jc w:val="both"/>
        <w:rPr>
          <w:color w:val="auto"/>
          <w:highlight w:val="none"/>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bjzj_gz@163.com</w:t>
      </w:r>
    </w:p>
    <w:p w14:paraId="6308ECBD">
      <w:pPr>
        <w:pStyle w:val="5"/>
        <w:tabs>
          <w:tab w:val="left" w:pos="1151"/>
          <w:tab w:val="left" w:pos="4228"/>
          <w:tab w:val="left" w:pos="4862"/>
          <w:tab w:val="left" w:pos="7942"/>
        </w:tabs>
        <w:kinsoku w:val="0"/>
        <w:overflowPunct w:val="0"/>
        <w:spacing w:line="360" w:lineRule="auto"/>
        <w:ind w:left="0" w:leftChars="0" w:right="915" w:firstLine="0" w:firstLineChars="0"/>
        <w:jc w:val="both"/>
        <w:rPr>
          <w:color w:val="auto"/>
          <w:highlight w:val="none"/>
        </w:rPr>
      </w:pPr>
    </w:p>
    <w:p w14:paraId="2F1B9848">
      <w:pPr>
        <w:pStyle w:val="5"/>
        <w:tabs>
          <w:tab w:val="left" w:pos="1151"/>
          <w:tab w:val="left" w:pos="4228"/>
          <w:tab w:val="left" w:pos="4862"/>
          <w:tab w:val="left" w:pos="7942"/>
        </w:tabs>
        <w:kinsoku w:val="0"/>
        <w:overflowPunct w:val="0"/>
        <w:spacing w:line="360" w:lineRule="auto"/>
        <w:ind w:right="915"/>
        <w:jc w:val="both"/>
        <w:rPr>
          <w:rFonts w:hint="default"/>
          <w:color w:val="auto"/>
          <w:highlight w:val="none"/>
          <w:u w:val="single"/>
          <w:lang w:val="en-US" w:eastAsia="zh-CN"/>
        </w:rPr>
      </w:pPr>
      <w:r>
        <w:rPr>
          <w:color w:val="auto"/>
          <w:highlight w:val="none"/>
        </w:rPr>
        <w:t>招标</w:t>
      </w:r>
      <w:r>
        <w:rPr>
          <w:rFonts w:hint="eastAsia"/>
          <w:color w:val="auto"/>
          <w:highlight w:val="none"/>
          <w:lang w:eastAsia="zh-CN"/>
        </w:rPr>
        <w:t>管理机构</w:t>
      </w:r>
      <w:r>
        <w:rPr>
          <w:color w:val="auto"/>
          <w:highlight w:val="none"/>
        </w:rPr>
        <w:t>：</w:t>
      </w:r>
      <w:r>
        <w:rPr>
          <w:rFonts w:hint="eastAsia"/>
          <w:color w:val="auto"/>
          <w:highlight w:val="none"/>
          <w:u w:val="single"/>
        </w:rPr>
        <w:t>广州开发区建设工程招投标管理办公室（广州市黄埔区建设工程招投标管理办公室）</w:t>
      </w:r>
    </w:p>
    <w:p w14:paraId="4671E521">
      <w:pPr>
        <w:pStyle w:val="5"/>
        <w:tabs>
          <w:tab w:val="left" w:pos="1151"/>
          <w:tab w:val="left" w:pos="4228"/>
          <w:tab w:val="left" w:pos="4862"/>
          <w:tab w:val="left" w:pos="7942"/>
        </w:tabs>
        <w:kinsoku w:val="0"/>
        <w:overflowPunct w:val="0"/>
        <w:spacing w:line="360" w:lineRule="auto"/>
        <w:ind w:right="915"/>
        <w:jc w:val="both"/>
        <w:rPr>
          <w:color w:val="auto"/>
          <w:highlight w:val="none"/>
          <w:u w:val="single"/>
        </w:rPr>
      </w:pPr>
      <w:r>
        <w:rPr>
          <w:rFonts w:hint="eastAsia"/>
          <w:color w:val="auto"/>
          <w:highlight w:val="none"/>
          <w:lang w:eastAsia="zh-CN"/>
        </w:rPr>
        <w:t>邮政编码</w:t>
      </w:r>
      <w:r>
        <w:rPr>
          <w:color w:val="auto"/>
          <w:highlight w:val="none"/>
        </w:rPr>
        <w:t>：</w:t>
      </w:r>
      <w:r>
        <w:rPr>
          <w:rFonts w:hint="eastAsia"/>
          <w:color w:val="auto"/>
          <w:highlight w:val="none"/>
          <w:u w:val="single"/>
        </w:rPr>
        <w:t>510530</w:t>
      </w:r>
    </w:p>
    <w:p w14:paraId="7EF2B28B">
      <w:pPr>
        <w:pStyle w:val="5"/>
        <w:tabs>
          <w:tab w:val="left" w:pos="1151"/>
          <w:tab w:val="left" w:pos="4228"/>
          <w:tab w:val="left" w:pos="4862"/>
          <w:tab w:val="left" w:pos="7942"/>
        </w:tabs>
        <w:kinsoku w:val="0"/>
        <w:overflowPunct w:val="0"/>
        <w:spacing w:line="360" w:lineRule="auto"/>
        <w:ind w:right="915"/>
        <w:jc w:val="both"/>
        <w:rPr>
          <w:rFonts w:hint="default" w:eastAsia="宋体"/>
          <w:color w:val="auto"/>
          <w:highlight w:val="none"/>
          <w:u w:val="single"/>
          <w:lang w:val="en-US" w:eastAsia="zh-CN"/>
        </w:rPr>
      </w:pPr>
      <w:r>
        <w:rPr>
          <w:color w:val="auto"/>
          <w:highlight w:val="none"/>
        </w:rPr>
        <w:t>地址：</w:t>
      </w:r>
      <w:r>
        <w:rPr>
          <w:rFonts w:hint="eastAsia"/>
          <w:color w:val="auto"/>
          <w:highlight w:val="none"/>
          <w:u w:val="single"/>
        </w:rPr>
        <w:t>广州市黄埔区水西路30号（汇丽写字楼4楼）</w:t>
      </w:r>
    </w:p>
    <w:p w14:paraId="2C46FF15">
      <w:pPr>
        <w:pStyle w:val="5"/>
        <w:tabs>
          <w:tab w:val="left" w:pos="1151"/>
          <w:tab w:val="left" w:pos="4228"/>
          <w:tab w:val="left" w:pos="7942"/>
          <w:tab w:val="left" w:pos="9400"/>
        </w:tabs>
        <w:kinsoku w:val="0"/>
        <w:overflowPunct w:val="0"/>
        <w:spacing w:line="360" w:lineRule="auto"/>
        <w:ind w:right="915"/>
        <w:jc w:val="both"/>
        <w:rPr>
          <w:rFonts w:hint="default"/>
          <w:color w:val="auto"/>
          <w:highlight w:val="none"/>
          <w:lang w:val="en-US"/>
        </w:rPr>
      </w:pPr>
      <w:r>
        <w:rPr>
          <w:rFonts w:hint="eastAsia"/>
          <w:color w:val="auto"/>
          <w:highlight w:val="none"/>
          <w:lang w:eastAsia="zh-CN"/>
        </w:rPr>
        <w:t>电话</w:t>
      </w:r>
      <w:r>
        <w:rPr>
          <w:color w:val="auto"/>
          <w:highlight w:val="none"/>
        </w:rPr>
        <w:t>：</w:t>
      </w:r>
      <w:r>
        <w:rPr>
          <w:rFonts w:hint="eastAsia"/>
          <w:color w:val="auto"/>
          <w:highlight w:val="none"/>
          <w:u w:val="single"/>
          <w:lang w:eastAsia="zh-CN"/>
        </w:rPr>
        <w:t>020-82111245</w:t>
      </w:r>
    </w:p>
    <w:p w14:paraId="39815F5A">
      <w:pPr>
        <w:spacing w:line="360" w:lineRule="auto"/>
        <w:jc w:val="both"/>
        <w:rPr>
          <w:rFonts w:hint="eastAsia"/>
          <w:color w:val="auto"/>
          <w:highlight w:val="none"/>
        </w:rPr>
      </w:pPr>
    </w:p>
    <w:p w14:paraId="7A29A094">
      <w:pPr>
        <w:keepNext w:val="0"/>
        <w:keepLines w:val="0"/>
        <w:pageBreakBefore w:val="0"/>
        <w:shd w:val="clear" w:color="auto" w:fill="auto"/>
        <w:kinsoku/>
        <w:wordWrap/>
        <w:overflowPunct/>
        <w:topLinePunct w:val="0"/>
        <w:autoSpaceDE/>
        <w:autoSpaceDN/>
        <w:bidi w:val="0"/>
        <w:snapToGrid w:val="0"/>
        <w:spacing w:line="360" w:lineRule="auto"/>
        <w:ind w:left="0" w:leftChars="0" w:right="0" w:firstLine="420" w:firstLineChars="200"/>
        <w:jc w:val="righ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招标单位：</w:t>
      </w:r>
      <w:r>
        <w:rPr>
          <w:rFonts w:hint="eastAsia" w:ascii="宋体" w:hAnsi="宋体" w:eastAsia="宋体" w:cs="宋体"/>
          <w:color w:val="auto"/>
          <w:sz w:val="21"/>
          <w:szCs w:val="21"/>
          <w:highlight w:val="none"/>
          <w:lang w:eastAsia="zh-CN"/>
        </w:rPr>
        <w:t>广州开发区财政投资建设项目管理中心</w:t>
      </w:r>
    </w:p>
    <w:p w14:paraId="718D300F">
      <w:pPr>
        <w:keepNext w:val="0"/>
        <w:keepLines w:val="0"/>
        <w:pageBreakBefore w:val="0"/>
        <w:shd w:val="clear" w:color="auto" w:fill="auto"/>
        <w:kinsoku/>
        <w:wordWrap/>
        <w:overflowPunct/>
        <w:topLinePunct w:val="0"/>
        <w:autoSpaceDE/>
        <w:autoSpaceDN/>
        <w:bidi w:val="0"/>
        <w:adjustRightInd/>
        <w:snapToGrid w:val="0"/>
        <w:spacing w:line="360" w:lineRule="auto"/>
        <w:ind w:left="0" w:leftChars="0" w:right="0" w:firstLine="420" w:firstLineChars="200"/>
        <w:jc w:val="right"/>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none"/>
          <w:lang w:eastAsia="zh-CN"/>
        </w:rPr>
        <w:t>北京中交建设工程咨询有限公司</w:t>
      </w:r>
    </w:p>
    <w:p w14:paraId="36334E44">
      <w:pPr>
        <w:keepNext w:val="0"/>
        <w:keepLines w:val="0"/>
        <w:pageBreakBefore w:val="0"/>
        <w:shd w:val="clear" w:color="auto" w:fill="auto"/>
        <w:kinsoku/>
        <w:wordWrap/>
        <w:overflowPunct/>
        <w:topLinePunct w:val="0"/>
        <w:autoSpaceDE/>
        <w:autoSpaceDN/>
        <w:bidi w:val="0"/>
        <w:snapToGrid w:val="0"/>
        <w:spacing w:line="360" w:lineRule="auto"/>
        <w:ind w:left="0" w:leftChars="0" w:right="0"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none"/>
          <w:lang w:val="en-US" w:eastAsia="zh-CN"/>
        </w:rPr>
        <w:t xml:space="preserve">09月  </w:t>
      </w:r>
      <w:r>
        <w:rPr>
          <w:rFonts w:hint="eastAsia" w:ascii="宋体" w:hAnsi="宋体" w:eastAsia="宋体" w:cs="宋体"/>
          <w:color w:val="auto"/>
          <w:sz w:val="21"/>
          <w:szCs w:val="21"/>
          <w:highlight w:val="none"/>
        </w:rPr>
        <w:t>日</w:t>
      </w:r>
    </w:p>
    <w:p w14:paraId="6183437C">
      <w:pPr>
        <w:pageBreakBefore w:val="0"/>
        <w:kinsoku/>
        <w:wordWrap/>
        <w:overflowPunct/>
        <w:bidi w:val="0"/>
        <w:spacing w:line="360" w:lineRule="auto"/>
        <w:textAlignment w:val="auto"/>
        <w:rPr>
          <w:rFonts w:hint="eastAsia" w:ascii="宋体" w:hAnsi="宋体" w:eastAsia="宋体" w:cs="宋体"/>
          <w:b/>
          <w:bCs/>
          <w:color w:val="auto"/>
          <w:sz w:val="24"/>
          <w:szCs w:val="24"/>
          <w:highlight w:val="none"/>
          <w:lang w:val="en-US" w:eastAsia="zh-CN"/>
        </w:rPr>
      </w:pPr>
      <w:r>
        <w:rPr>
          <w:color w:val="auto"/>
          <w:highlight w:val="none"/>
        </w:rPr>
        <w:br w:type="column"/>
      </w:r>
      <w:bookmarkStart w:id="82" w:name="bookmark20"/>
      <w:bookmarkEnd w:id="82"/>
      <w:bookmarkStart w:id="83" w:name="bookmark10"/>
      <w:bookmarkEnd w:id="83"/>
      <w:r>
        <w:rPr>
          <w:rFonts w:hint="eastAsia" w:ascii="宋体" w:hAnsi="宋体" w:eastAsia="宋体" w:cs="宋体"/>
          <w:b/>
          <w:bCs/>
          <w:color w:val="auto"/>
          <w:sz w:val="24"/>
          <w:szCs w:val="24"/>
          <w:highlight w:val="none"/>
          <w:lang w:val="en-US" w:eastAsia="zh-CN"/>
        </w:rPr>
        <w:t>附件一：</w:t>
      </w:r>
    </w:p>
    <w:p w14:paraId="21B56944">
      <w:pPr>
        <w:keepNext w:val="0"/>
        <w:keepLines w:val="0"/>
        <w:pageBreakBefore w:val="0"/>
        <w:widowControl w:val="0"/>
        <w:suppressLineNumbers w:val="0"/>
        <w:kinsoku/>
        <w:wordWrap/>
        <w:overflowPunct/>
        <w:autoSpaceDE w:val="0"/>
        <w:autoSpaceDN w:val="0"/>
        <w:bidi w:val="0"/>
        <w:adjustRightInd w:val="0"/>
        <w:spacing w:beforeAutospacing="0" w:afterAutospacing="0" w:line="360" w:lineRule="auto"/>
        <w:ind w:left="0" w:right="0"/>
        <w:jc w:val="center"/>
        <w:textAlignment w:val="auto"/>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t>被招标人拒绝投标的企业名单</w:t>
      </w:r>
    </w:p>
    <w:p w14:paraId="01E29FBD">
      <w:pPr>
        <w:pStyle w:val="6"/>
        <w:pageBreakBefore w:val="0"/>
        <w:tabs>
          <w:tab w:val="right" w:leader="dot" w:pos="9060"/>
        </w:tabs>
        <w:kinsoku/>
        <w:wordWrap/>
        <w:overflowPunct/>
        <w:bidi w:val="0"/>
        <w:spacing w:line="360" w:lineRule="auto"/>
        <w:jc w:val="center"/>
        <w:textAlignment w:val="auto"/>
        <w:rPr>
          <w:rFonts w:hint="eastAsia"/>
          <w:color w:val="auto"/>
          <w:highlight w:val="none"/>
        </w:rPr>
      </w:pPr>
    </w:p>
    <w:tbl>
      <w:tblPr>
        <w:tblStyle w:val="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3775"/>
        <w:gridCol w:w="4630"/>
      </w:tblGrid>
      <w:tr w14:paraId="0263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58" w:type="dxa"/>
            <w:noWrap w:val="0"/>
            <w:vAlign w:val="center"/>
          </w:tcPr>
          <w:p w14:paraId="3EB75705">
            <w:pPr>
              <w:keepNext w:val="0"/>
              <w:keepLines w:val="0"/>
              <w:pageBreakBefore w:val="0"/>
              <w:suppressLineNumbers w:val="0"/>
              <w:kinsoku/>
              <w:wordWrap/>
              <w:overflowPunct/>
              <w:topLinePunct/>
              <w:bidi w:val="0"/>
              <w:spacing w:before="0" w:beforeAutospacing="0" w:after="0" w:afterAutospacing="0" w:line="360" w:lineRule="auto"/>
              <w:ind w:left="-142" w:leftChars="-71" w:right="-108"/>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775" w:type="dxa"/>
            <w:noWrap w:val="0"/>
            <w:vAlign w:val="center"/>
          </w:tcPr>
          <w:p w14:paraId="262DA65E">
            <w:pPr>
              <w:keepNext w:val="0"/>
              <w:keepLines w:val="0"/>
              <w:pageBreakBefore w:val="0"/>
              <w:suppressLineNumbers w:val="0"/>
              <w:kinsoku/>
              <w:wordWrap/>
              <w:overflowPunct/>
              <w:topLinePunct/>
              <w:bidi w:val="0"/>
              <w:spacing w:before="0" w:beforeAutospacing="0" w:after="0" w:afterAutospacing="0" w:line="360" w:lineRule="auto"/>
              <w:ind w:left="0" w:right="24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企业名称</w:t>
            </w:r>
          </w:p>
        </w:tc>
        <w:tc>
          <w:tcPr>
            <w:tcW w:w="4630" w:type="dxa"/>
            <w:noWrap w:val="0"/>
            <w:vAlign w:val="center"/>
          </w:tcPr>
          <w:p w14:paraId="2490ED1B">
            <w:pPr>
              <w:keepNext w:val="0"/>
              <w:keepLines w:val="0"/>
              <w:pageBreakBefore w:val="0"/>
              <w:suppressLineNumbers w:val="0"/>
              <w:kinsoku/>
              <w:wordWrap/>
              <w:overflowPunct/>
              <w:topLinePunct/>
              <w:bidi w:val="0"/>
              <w:spacing w:before="0" w:beforeAutospacing="0" w:after="0" w:afterAutospacing="0" w:line="360" w:lineRule="auto"/>
              <w:ind w:left="0" w:right="24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限制投标期限</w:t>
            </w:r>
          </w:p>
        </w:tc>
      </w:tr>
      <w:tr w14:paraId="325C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8" w:type="dxa"/>
            <w:noWrap w:val="0"/>
            <w:vAlign w:val="center"/>
          </w:tcPr>
          <w:p w14:paraId="773F99C9">
            <w:pPr>
              <w:keepNext w:val="0"/>
              <w:keepLines w:val="0"/>
              <w:pageBreakBefore w:val="0"/>
              <w:suppressLineNumbers w:val="0"/>
              <w:tabs>
                <w:tab w:val="left" w:pos="735"/>
              </w:tabs>
              <w:kinsoku/>
              <w:wordWrap/>
              <w:overflowPunct/>
              <w:topLinePunct/>
              <w:bidi w:val="0"/>
              <w:spacing w:before="0" w:beforeAutospacing="0" w:after="0" w:afterAutospacing="0" w:line="360" w:lineRule="auto"/>
              <w:ind w:left="-142" w:leftChars="-71" w:right="-108"/>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775" w:type="dxa"/>
            <w:noWrap w:val="0"/>
            <w:vAlign w:val="center"/>
          </w:tcPr>
          <w:p w14:paraId="6E15B57D">
            <w:pPr>
              <w:keepNext w:val="0"/>
              <w:keepLines w:val="0"/>
              <w:suppressLineNumbers w:val="0"/>
              <w:adjustRightInd w:val="0"/>
              <w:snapToGrid w:val="0"/>
              <w:spacing w:before="0" w:beforeAutospacing="0" w:after="0" w:afterAutospacing="0" w:line="276" w:lineRule="auto"/>
              <w:ind w:left="0" w:leftChars="0" w:right="0" w:rightChars="0"/>
              <w:jc w:val="center"/>
              <w:outlineLvl w:val="1"/>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广东华隧建设集团股份有限公司</w:t>
            </w:r>
          </w:p>
        </w:tc>
        <w:tc>
          <w:tcPr>
            <w:tcW w:w="4630" w:type="dxa"/>
            <w:noWrap w:val="0"/>
            <w:vAlign w:val="center"/>
          </w:tcPr>
          <w:p w14:paraId="02C7A29A">
            <w:pPr>
              <w:pStyle w:val="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2025年7月2日至2025年10月1日</w:t>
            </w:r>
            <w:r>
              <w:rPr>
                <w:rFonts w:hint="eastAsia" w:ascii="宋体" w:hAnsi="宋体" w:cs="宋体"/>
                <w:color w:val="auto"/>
                <w:sz w:val="24"/>
                <w:szCs w:val="24"/>
                <w:highlight w:val="none"/>
                <w:lang w:eastAsia="zh-CN"/>
              </w:rPr>
              <w:t>）</w:t>
            </w:r>
          </w:p>
        </w:tc>
      </w:tr>
    </w:tbl>
    <w:p w14:paraId="184E5FF0">
      <w:pPr>
        <w:pageBreakBefore w:val="0"/>
        <w:widowControl/>
        <w:kinsoku/>
        <w:wordWrap/>
        <w:overflowPunct/>
        <w:bidi w:val="0"/>
        <w:snapToGrid w:val="0"/>
        <w:spacing w:line="360" w:lineRule="auto"/>
        <w:ind w:right="102"/>
        <w:jc w:val="center"/>
        <w:textAlignment w:val="auto"/>
        <w:rPr>
          <w:rFonts w:hint="eastAsia"/>
          <w:color w:val="auto"/>
          <w:sz w:val="24"/>
          <w:szCs w:val="24"/>
          <w:highlight w:val="none"/>
        </w:rPr>
      </w:pPr>
    </w:p>
    <w:p w14:paraId="185EE765">
      <w:r>
        <w:rPr>
          <w:rFonts w:hint="eastAsia"/>
          <w:color w:val="auto"/>
          <w:sz w:val="24"/>
          <w:szCs w:val="24"/>
          <w:highlight w:val="none"/>
        </w:rPr>
        <w:t>注：以上限制投标时间期限以截标时间为准。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14A84"/>
    <w:rsid w:val="1AD1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宋体" w:cs="Times New Roman"/>
      <w:lang w:val="en-US" w:eastAsia="zh-CN" w:bidi="ar-SA"/>
    </w:rPr>
  </w:style>
  <w:style w:type="paragraph" w:styleId="2">
    <w:name w:val="heading 3"/>
    <w:basedOn w:val="1"/>
    <w:next w:val="1"/>
    <w:qFormat/>
    <w:uiPriority w:val="9"/>
    <w:pPr>
      <w:widowControl/>
      <w:autoSpaceDE/>
      <w:autoSpaceDN/>
      <w:spacing w:before="100" w:beforeAutospacing="1" w:after="100" w:afterAutospacing="1"/>
      <w:outlineLvl w:val="2"/>
    </w:pPr>
    <w:rPr>
      <w:rFonts w:ascii="宋体" w:hAnsi="宋体"/>
      <w:b/>
      <w:bCs/>
      <w:sz w:val="27"/>
      <w:szCs w:val="27"/>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jc w:val="left"/>
    </w:pPr>
    <w:rPr>
      <w:rFonts w:eastAsia="Calibri"/>
      <w:kern w:val="0"/>
      <w:sz w:val="22"/>
      <w:szCs w:val="22"/>
      <w:lang w:eastAsia="en-US"/>
    </w:rPr>
  </w:style>
  <w:style w:type="paragraph" w:styleId="4">
    <w:name w:val="annotation text"/>
    <w:basedOn w:val="1"/>
    <w:unhideWhenUsed/>
    <w:uiPriority w:val="99"/>
  </w:style>
  <w:style w:type="paragraph" w:styleId="5">
    <w:name w:val="Body Text"/>
    <w:basedOn w:val="1"/>
    <w:next w:val="1"/>
    <w:unhideWhenUsed/>
    <w:qFormat/>
    <w:uiPriority w:val="1"/>
    <w:pPr>
      <w:spacing w:beforeLines="0" w:afterLines="0"/>
      <w:ind w:left="520"/>
    </w:pPr>
    <w:rPr>
      <w:rFonts w:ascii="宋体" w:hAnsi="宋体"/>
      <w:sz w:val="21"/>
    </w:rPr>
  </w:style>
  <w:style w:type="paragraph" w:styleId="6">
    <w:name w:val="toc 2"/>
    <w:basedOn w:val="1"/>
    <w:next w:val="1"/>
    <w:unhideWhenUsed/>
    <w:uiPriority w:val="99"/>
    <w:pPr>
      <w:ind w:left="420" w:leftChars="200"/>
    </w:pPr>
  </w:style>
  <w:style w:type="paragraph" w:styleId="7">
    <w:name w:val="Body Text First Indent"/>
    <w:basedOn w:val="5"/>
    <w:uiPriority w:val="0"/>
    <w:pPr>
      <w:autoSpaceDE/>
      <w:autoSpaceDN/>
      <w:spacing w:after="120"/>
      <w:ind w:left="0" w:firstLine="420" w:firstLineChars="100"/>
      <w:jc w:val="both"/>
    </w:pPr>
    <w:rPr>
      <w:rFonts w:hint="default" w:ascii="Calibri" w:hAnsi="Calibri"/>
      <w:kern w:val="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2025-09-29T09:53:00Z</dcterms:created>
  <dcterms:modified xsi:type="dcterms:W3CDTF">2025-09-29T09:54:07Z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28296D4C953443E586BBF3CC4521F0B9_11</vt:lpwstr>
  </property>
  <property fmtid="{D5CDD505-2E9C-101B-9397-08002B2CF9AE}" pid="4" name="KSOTemplateDocerSaveRecord">
    <vt:lpwstr>eyJoZGlkIjoiOTM4Mzc5NjE1NWI2M2E4ODc4Mjk5MDcxYjVmYTM5MzYiLCJ1c2VySWQiOiIxNjAxMzk4MzU5In0=</vt:lpwstr>
  </property>
</Properties>
</file>