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2465F">
      <w:pPr>
        <w:spacing w:line="360" w:lineRule="auto"/>
        <w:jc w:val="center"/>
        <w:rPr>
          <w:rFonts w:hint="eastAsia" w:ascii="宋体" w:hAnsi="宋体" w:eastAsia="宋体" w:cs="宋体"/>
          <w:b/>
          <w:bCs/>
          <w:sz w:val="36"/>
          <w:szCs w:val="36"/>
          <w:highlight w:val="none"/>
          <w:u w:val="none"/>
          <w:lang w:val="en-US" w:eastAsia="zh-CN"/>
        </w:rPr>
      </w:pPr>
      <w:bookmarkStart w:id="654" w:name="_GoBack"/>
      <w:bookmarkEnd w:id="654"/>
      <w:r>
        <w:rPr>
          <w:rFonts w:hint="eastAsia" w:ascii="宋体" w:hAnsi="宋体" w:cs="宋体"/>
          <w:b/>
          <w:bCs/>
          <w:sz w:val="36"/>
          <w:szCs w:val="36"/>
          <w:highlight w:val="none"/>
          <w:u w:val="none"/>
          <w:lang w:val="en-US" w:eastAsia="zh-CN"/>
        </w:rPr>
        <w:t>白云机场北花山镇城区道路承载力优化提升二期</w:t>
      </w:r>
    </w:p>
    <w:p w14:paraId="58D08DF5">
      <w:pPr>
        <w:spacing w:line="360" w:lineRule="auto"/>
        <w:jc w:val="center"/>
        <w:rPr>
          <w:rFonts w:hint="eastAsia" w:ascii="宋体" w:hAnsi="宋体" w:eastAsia="宋体" w:cs="宋体"/>
          <w:b/>
          <w:bCs/>
          <w:color w:val="auto"/>
          <w:sz w:val="36"/>
          <w:szCs w:val="36"/>
          <w:highlight w:val="none"/>
          <w:u w:val="none"/>
          <w:lang w:eastAsia="zh-CN"/>
        </w:rPr>
      </w:pPr>
      <w:r>
        <w:rPr>
          <w:rFonts w:hint="eastAsia" w:ascii="宋体" w:hAnsi="宋体" w:cs="宋体"/>
          <w:b/>
          <w:bCs/>
          <w:sz w:val="36"/>
          <w:szCs w:val="36"/>
          <w:highlight w:val="none"/>
          <w:u w:val="none"/>
          <w:lang w:val="en-US" w:eastAsia="zh-CN"/>
        </w:rPr>
        <w:t>代建</w:t>
      </w:r>
      <w:r>
        <w:rPr>
          <w:rFonts w:hint="eastAsia" w:ascii="宋体" w:hAnsi="宋体" w:eastAsia="宋体" w:cs="宋体"/>
          <w:b/>
          <w:bCs/>
          <w:sz w:val="36"/>
          <w:szCs w:val="36"/>
          <w:highlight w:val="none"/>
          <w:u w:val="none"/>
          <w:lang w:val="en-US" w:eastAsia="zh-CN"/>
        </w:rPr>
        <w:t>、监理服务</w:t>
      </w:r>
    </w:p>
    <w:p w14:paraId="3157ADDD">
      <w:pPr>
        <w:tabs>
          <w:tab w:val="left" w:pos="5834"/>
        </w:tabs>
        <w:kinsoku w:val="0"/>
        <w:overflowPunct w:val="0"/>
        <w:spacing w:beforeLines="0" w:afterLines="0" w:line="381" w:lineRule="exact"/>
        <w:ind w:left="2685"/>
        <w:rPr>
          <w:rFonts w:hint="eastAsia" w:ascii="宋体" w:hAnsi="宋体" w:eastAsia="宋体"/>
          <w:b/>
          <w:bCs/>
          <w:color w:val="auto"/>
          <w:sz w:val="36"/>
          <w:szCs w:val="36"/>
          <w:highlight w:val="none"/>
        </w:rPr>
      </w:pPr>
      <w:r>
        <w:rPr>
          <w:rFonts w:hint="eastAsia" w:ascii="宋体" w:hAnsi="宋体" w:eastAsia="宋体"/>
          <w:b/>
          <w:bCs/>
          <w:color w:val="auto"/>
          <w:sz w:val="36"/>
          <w:szCs w:val="36"/>
          <w:highlight w:val="none"/>
        </w:rPr>
        <w:t>（招标</w:t>
      </w:r>
      <w:r>
        <w:rPr>
          <w:rFonts w:hint="eastAsia" w:ascii="宋体" w:hAnsi="宋体" w:eastAsia="宋体"/>
          <w:b/>
          <w:bCs/>
          <w:color w:val="auto"/>
          <w:spacing w:val="-3"/>
          <w:sz w:val="36"/>
          <w:szCs w:val="36"/>
          <w:highlight w:val="none"/>
        </w:rPr>
        <w:t>编</w:t>
      </w:r>
      <w:r>
        <w:rPr>
          <w:rFonts w:hint="eastAsia" w:ascii="宋体" w:hAnsi="宋体" w:eastAsia="宋体"/>
          <w:b/>
          <w:bCs/>
          <w:color w:val="auto"/>
          <w:sz w:val="36"/>
          <w:szCs w:val="36"/>
          <w:highlight w:val="none"/>
        </w:rPr>
        <w:t>号：</w:t>
      </w:r>
      <w:r>
        <w:rPr>
          <w:rFonts w:hint="eastAsia" w:ascii="宋体" w:hAnsi="宋体" w:eastAsia="宋体"/>
          <w:b/>
          <w:bCs/>
          <w:color w:val="auto"/>
          <w:sz w:val="36"/>
          <w:szCs w:val="36"/>
          <w:highlight w:val="none"/>
          <w:u w:val="single"/>
        </w:rPr>
        <w:tab/>
      </w:r>
      <w:r>
        <w:rPr>
          <w:rFonts w:hint="eastAsia" w:ascii="宋体" w:hAnsi="宋体" w:eastAsia="宋体"/>
          <w:b/>
          <w:bCs/>
          <w:color w:val="auto"/>
          <w:sz w:val="36"/>
          <w:szCs w:val="36"/>
          <w:highlight w:val="none"/>
        </w:rPr>
        <w:t>）</w:t>
      </w:r>
    </w:p>
    <w:p w14:paraId="04C65618">
      <w:pPr>
        <w:spacing w:line="400" w:lineRule="exact"/>
        <w:jc w:val="left"/>
        <w:rPr>
          <w:rFonts w:ascii="宋体" w:hAnsi="宋体" w:cs="宋体"/>
          <w:color w:val="auto"/>
          <w:highlight w:val="none"/>
        </w:rPr>
      </w:pPr>
    </w:p>
    <w:p w14:paraId="774DF982">
      <w:pPr>
        <w:pStyle w:val="22"/>
        <w:jc w:val="both"/>
        <w:rPr>
          <w:rFonts w:ascii="宋体" w:hAnsi="宋体" w:cs="宋体"/>
          <w:color w:val="auto"/>
          <w:highlight w:val="none"/>
        </w:rPr>
      </w:pPr>
    </w:p>
    <w:p w14:paraId="00740DE8">
      <w:pPr>
        <w:rPr>
          <w:color w:val="auto"/>
          <w:highlight w:val="none"/>
        </w:rPr>
      </w:pPr>
    </w:p>
    <w:p w14:paraId="551EBA4A">
      <w:pPr>
        <w:pStyle w:val="11"/>
        <w:jc w:val="left"/>
        <w:rPr>
          <w:rFonts w:hAnsi="宋体" w:cs="宋体"/>
          <w:color w:val="auto"/>
          <w:sz w:val="28"/>
          <w:szCs w:val="28"/>
          <w:highlight w:val="none"/>
        </w:rPr>
      </w:pPr>
    </w:p>
    <w:p w14:paraId="42661002">
      <w:pPr>
        <w:pStyle w:val="11"/>
        <w:jc w:val="left"/>
        <w:rPr>
          <w:rFonts w:hAnsi="宋体" w:cs="宋体"/>
          <w:color w:val="auto"/>
          <w:sz w:val="28"/>
          <w:szCs w:val="28"/>
          <w:highlight w:val="none"/>
        </w:rPr>
      </w:pPr>
    </w:p>
    <w:p w14:paraId="4ABEC42B">
      <w:pPr>
        <w:pStyle w:val="11"/>
        <w:jc w:val="left"/>
        <w:rPr>
          <w:rFonts w:hAnsi="宋体" w:cs="宋体"/>
          <w:color w:val="auto"/>
          <w:sz w:val="28"/>
          <w:szCs w:val="28"/>
          <w:highlight w:val="none"/>
        </w:rPr>
      </w:pPr>
    </w:p>
    <w:p w14:paraId="197DF32D">
      <w:pPr>
        <w:jc w:val="left"/>
        <w:rPr>
          <w:rFonts w:ascii="宋体" w:hAnsi="宋体" w:cs="宋体"/>
          <w:color w:val="auto"/>
          <w:sz w:val="28"/>
          <w:highlight w:val="none"/>
        </w:rPr>
      </w:pPr>
    </w:p>
    <w:p w14:paraId="32461CA5">
      <w:pPr>
        <w:jc w:val="center"/>
        <w:rPr>
          <w:rFonts w:hint="eastAsia" w:ascii="宋体" w:hAnsi="宋体" w:cs="宋体"/>
          <w:b/>
          <w:bCs/>
          <w:color w:val="auto"/>
          <w:sz w:val="84"/>
          <w:szCs w:val="84"/>
          <w:highlight w:val="none"/>
        </w:rPr>
      </w:pPr>
      <w:r>
        <w:rPr>
          <w:rFonts w:hint="eastAsia" w:ascii="宋体" w:hAnsi="宋体" w:cs="宋体"/>
          <w:b/>
          <w:bCs/>
          <w:color w:val="auto"/>
          <w:sz w:val="84"/>
          <w:szCs w:val="84"/>
          <w:highlight w:val="none"/>
        </w:rPr>
        <w:t>招标文件</w:t>
      </w:r>
    </w:p>
    <w:p w14:paraId="58EC12A7">
      <w:pPr>
        <w:pStyle w:val="17"/>
        <w:ind w:firstLine="0"/>
        <w:rPr>
          <w:rFonts w:hint="eastAsia"/>
          <w:color w:val="auto"/>
          <w:highlight w:val="none"/>
        </w:rPr>
      </w:pPr>
    </w:p>
    <w:p w14:paraId="6CD1F7F5">
      <w:pPr>
        <w:pStyle w:val="17"/>
        <w:ind w:firstLine="0"/>
        <w:rPr>
          <w:rFonts w:hint="eastAsia"/>
          <w:color w:val="auto"/>
          <w:highlight w:val="none"/>
        </w:rPr>
      </w:pPr>
    </w:p>
    <w:p w14:paraId="72181A15">
      <w:pPr>
        <w:spacing w:line="400" w:lineRule="exact"/>
        <w:rPr>
          <w:rFonts w:ascii="宋体" w:hAnsi="宋体" w:cs="宋体"/>
          <w:color w:val="auto"/>
          <w:highlight w:val="none"/>
        </w:rPr>
      </w:pPr>
    </w:p>
    <w:p w14:paraId="7E89DAEE">
      <w:pPr>
        <w:spacing w:line="400" w:lineRule="exact"/>
        <w:rPr>
          <w:rFonts w:ascii="宋体" w:hAnsi="宋体" w:cs="宋体"/>
          <w:color w:val="auto"/>
          <w:highlight w:val="none"/>
        </w:rPr>
      </w:pPr>
    </w:p>
    <w:p w14:paraId="3917C579">
      <w:pPr>
        <w:pStyle w:val="22"/>
        <w:rPr>
          <w:color w:val="auto"/>
          <w:highlight w:val="none"/>
        </w:rPr>
      </w:pPr>
    </w:p>
    <w:p w14:paraId="2D002A21">
      <w:pPr>
        <w:rPr>
          <w:color w:val="auto"/>
          <w:highlight w:val="none"/>
        </w:rPr>
      </w:pPr>
    </w:p>
    <w:p w14:paraId="4278FD44">
      <w:pPr>
        <w:spacing w:line="400" w:lineRule="exact"/>
        <w:rPr>
          <w:rFonts w:ascii="宋体" w:hAnsi="宋体" w:cs="宋体"/>
          <w:color w:val="auto"/>
          <w:highlight w:val="none"/>
        </w:rPr>
      </w:pPr>
    </w:p>
    <w:p w14:paraId="466CF580">
      <w:pPr>
        <w:spacing w:line="400" w:lineRule="exact"/>
        <w:rPr>
          <w:rFonts w:ascii="宋体" w:hAnsi="宋体" w:cs="宋体"/>
          <w:color w:val="auto"/>
          <w:highlight w:val="none"/>
        </w:rPr>
      </w:pPr>
    </w:p>
    <w:p w14:paraId="2FD06C28">
      <w:pPr>
        <w:pStyle w:val="17"/>
        <w:ind w:firstLine="0"/>
        <w:rPr>
          <w:color w:val="auto"/>
          <w:highlight w:val="none"/>
        </w:rPr>
      </w:pPr>
    </w:p>
    <w:p w14:paraId="398AE45C">
      <w:pPr>
        <w:spacing w:line="360" w:lineRule="auto"/>
        <w:jc w:val="left"/>
        <w:rPr>
          <w:rFonts w:hint="eastAsia" w:ascii="宋体" w:hAnsi="宋体" w:cs="宋体"/>
          <w:b/>
          <w:bCs/>
          <w:color w:val="auto"/>
          <w:sz w:val="32"/>
          <w:szCs w:val="32"/>
          <w:highlight w:val="none"/>
        </w:rPr>
      </w:pPr>
    </w:p>
    <w:p w14:paraId="0DF0B865">
      <w:pPr>
        <w:spacing w:line="360" w:lineRule="auto"/>
        <w:ind w:firstLine="643" w:firstLineChars="200"/>
        <w:jc w:val="left"/>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 xml:space="preserve">招 </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标 </w:t>
      </w:r>
      <w:r>
        <w:rPr>
          <w:rFonts w:hint="eastAsia" w:ascii="宋体" w:hAnsi="宋体" w:cs="宋体"/>
          <w:b/>
          <w:bCs/>
          <w:color w:val="auto"/>
          <w:sz w:val="32"/>
          <w:szCs w:val="32"/>
          <w:highlight w:val="none"/>
          <w:lang w:eastAsia="zh-CN"/>
        </w:rPr>
        <w:t>人</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u w:val="single"/>
          <w:lang w:eastAsia="zh-CN"/>
        </w:rPr>
        <w:t>广州市花都区花山镇人民政府（盖单位章）</w:t>
      </w:r>
    </w:p>
    <w:p w14:paraId="07A387F4">
      <w:pPr>
        <w:spacing w:line="360" w:lineRule="auto"/>
        <w:ind w:firstLine="643" w:firstLineChars="200"/>
        <w:jc w:val="left"/>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招标代理</w:t>
      </w:r>
      <w:r>
        <w:rPr>
          <w:rFonts w:hint="eastAsia" w:ascii="宋体" w:hAnsi="宋体" w:cs="宋体"/>
          <w:b/>
          <w:bCs/>
          <w:color w:val="auto"/>
          <w:sz w:val="32"/>
          <w:szCs w:val="32"/>
          <w:highlight w:val="none"/>
          <w:lang w:eastAsia="zh-CN"/>
        </w:rPr>
        <w:t>机构</w:t>
      </w: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u w:val="single"/>
          <w:lang w:eastAsia="zh-CN"/>
        </w:rPr>
        <w:t>广州高新工程顾问有限公司（盖单位章）</w:t>
      </w:r>
    </w:p>
    <w:p w14:paraId="22FFCDE1">
      <w:pPr>
        <w:spacing w:line="360" w:lineRule="auto"/>
        <w:ind w:firstLine="3534" w:firstLineChars="1100"/>
        <w:jc w:val="left"/>
        <w:rPr>
          <w:rFonts w:ascii="宋体" w:hAnsi="宋体" w:cs="宋体"/>
          <w:color w:val="auto"/>
          <w:sz w:val="28"/>
          <w:highlight w:val="none"/>
        </w:rPr>
      </w:pPr>
      <w:r>
        <w:rPr>
          <w:rFonts w:hint="eastAsia" w:ascii="宋体" w:hAnsi="宋体" w:cs="宋体"/>
          <w:b/>
          <w:bCs/>
          <w:color w:val="auto"/>
          <w:sz w:val="32"/>
          <w:szCs w:val="32"/>
          <w:highlight w:val="none"/>
          <w:u w:val="single"/>
        </w:rPr>
        <w:t>202</w:t>
      </w:r>
      <w:r>
        <w:rPr>
          <w:rFonts w:hint="eastAsia" w:ascii="宋体" w:hAnsi="宋体" w:cs="宋体"/>
          <w:b/>
          <w:bCs/>
          <w:color w:val="auto"/>
          <w:sz w:val="32"/>
          <w:szCs w:val="32"/>
          <w:highlight w:val="none"/>
          <w:u w:val="single"/>
          <w:lang w:val="en-US" w:eastAsia="zh-CN"/>
        </w:rPr>
        <w:t>5</w:t>
      </w:r>
      <w:r>
        <w:rPr>
          <w:rFonts w:hint="eastAsia" w:ascii="宋体" w:hAnsi="宋体" w:cs="宋体"/>
          <w:b/>
          <w:bCs/>
          <w:color w:val="auto"/>
          <w:sz w:val="32"/>
          <w:szCs w:val="32"/>
          <w:highlight w:val="none"/>
          <w:u w:val="single"/>
        </w:rPr>
        <w:t>年</w:t>
      </w:r>
      <w:r>
        <w:rPr>
          <w:rFonts w:hint="eastAsia" w:ascii="宋体" w:hAnsi="宋体" w:cs="宋体"/>
          <w:b/>
          <w:bCs/>
          <w:color w:val="auto"/>
          <w:sz w:val="32"/>
          <w:szCs w:val="32"/>
          <w:highlight w:val="none"/>
          <w:u w:val="single"/>
          <w:lang w:val="en-US" w:eastAsia="zh-CN"/>
        </w:rPr>
        <w:t>9</w:t>
      </w:r>
      <w:r>
        <w:rPr>
          <w:rFonts w:hint="eastAsia" w:ascii="宋体" w:hAnsi="宋体" w:eastAsia="宋体" w:cs="宋体"/>
          <w:b/>
          <w:bCs/>
          <w:color w:val="auto"/>
          <w:sz w:val="32"/>
          <w:szCs w:val="32"/>
          <w:highlight w:val="none"/>
          <w:u w:val="single"/>
        </w:rPr>
        <w:t>月</w:t>
      </w:r>
    </w:p>
    <w:p w14:paraId="1A9AA258">
      <w:pPr>
        <w:spacing w:line="360" w:lineRule="auto"/>
        <w:jc w:val="center"/>
        <w:rPr>
          <w:rFonts w:hint="default" w:ascii="宋体" w:hAnsi="宋体" w:eastAsia="宋体" w:cs="Times New Roman"/>
          <w:b/>
          <w:color w:val="auto"/>
          <w:sz w:val="30"/>
          <w:szCs w:val="30"/>
          <w:highlight w:val="none"/>
        </w:rPr>
      </w:pPr>
      <w:r>
        <w:rPr>
          <w:rFonts w:ascii="宋体" w:hAnsi="宋体" w:cs="宋体"/>
          <w:color w:val="auto"/>
          <w:highlight w:val="none"/>
        </w:rPr>
        <w:br w:type="page"/>
      </w:r>
      <w:r>
        <w:rPr>
          <w:rFonts w:hint="eastAsia" w:ascii="方正小标宋简体" w:hAnsi="方正小标宋简体" w:eastAsia="方正小标宋简体" w:cs="方正小标宋简体"/>
          <w:b w:val="0"/>
          <w:bCs/>
          <w:color w:val="auto"/>
          <w:sz w:val="36"/>
          <w:szCs w:val="36"/>
          <w:highlight w:val="none"/>
        </w:rPr>
        <w:t>使用说明</w:t>
      </w:r>
    </w:p>
    <w:p w14:paraId="0AF7F7CF">
      <w:pPr>
        <w:numPr>
          <w:ilvl w:val="0"/>
          <w:numId w:val="1"/>
        </w:numPr>
        <w:spacing w:line="360" w:lineRule="auto"/>
        <w:ind w:firstLine="540" w:firstLineChars="225"/>
        <w:jc w:val="both"/>
        <w:rPr>
          <w:rFonts w:hint="eastAsia" w:ascii="宋体" w:hAnsi="宋体" w:eastAsia="宋体" w:cs="Times New Roman"/>
          <w:color w:val="auto"/>
          <w:sz w:val="24"/>
          <w:szCs w:val="24"/>
          <w:highlight w:val="none"/>
          <w:lang w:eastAsia="zh-CN"/>
        </w:rPr>
      </w:pPr>
      <w:r>
        <w:rPr>
          <w:rFonts w:hint="eastAsia" w:ascii="宋体" w:hAnsi="宋体" w:eastAsia="宋体" w:cs="Arial"/>
          <w:color w:val="auto"/>
          <w:sz w:val="24"/>
          <w:szCs w:val="24"/>
          <w:highlight w:val="none"/>
          <w:lang w:eastAsia="zh-CN"/>
        </w:rPr>
        <w:t>为规范城市道路及轨道交通工程监理招标文件的编制工作，保障招标人和投标人的合法权益，根据国家、省、市有关法律、法规、规章和规范性文件的规定，遵循公开、公平、公正和诚实信用的原则，编写</w:t>
      </w:r>
      <w:r>
        <w:rPr>
          <w:rFonts w:hint="default" w:ascii="宋体" w:hAnsi="宋体" w:eastAsia="宋体" w:cs="Times New Roman"/>
          <w:color w:val="auto"/>
          <w:sz w:val="24"/>
          <w:szCs w:val="24"/>
          <w:highlight w:val="none"/>
        </w:rPr>
        <w:t>《广州市</w:t>
      </w:r>
      <w:r>
        <w:rPr>
          <w:rFonts w:hint="eastAsia" w:ascii="宋体" w:hAnsi="宋体" w:cs="Arial"/>
          <w:color w:val="auto"/>
          <w:sz w:val="24"/>
          <w:szCs w:val="24"/>
          <w:highlight w:val="none"/>
          <w:lang w:eastAsia="zh-CN"/>
        </w:rPr>
        <w:t>城市道路及轨道交通建设工程</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公开招标项目招标文件示范文本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》（以下简称《</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w:t>
      </w:r>
    </w:p>
    <w:p w14:paraId="3B63D605">
      <w:pPr>
        <w:numPr>
          <w:ilvl w:val="0"/>
          <w:numId w:val="1"/>
        </w:numPr>
        <w:spacing w:line="360" w:lineRule="auto"/>
        <w:ind w:firstLine="540" w:firstLineChars="225"/>
        <w:jc w:val="both"/>
        <w:rPr>
          <w:rFonts w:hint="eastAsia" w:ascii="宋体" w:hAnsi="宋体" w:eastAsia="宋体" w:cs="Times New Roman"/>
          <w:color w:val="auto"/>
          <w:sz w:val="24"/>
          <w:szCs w:val="24"/>
          <w:highlight w:val="none"/>
          <w:lang w:eastAsia="zh-CN"/>
        </w:rPr>
      </w:pP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w:t>
      </w:r>
      <w:r>
        <w:rPr>
          <w:rFonts w:hint="default" w:ascii="宋体" w:hAnsi="宋体" w:eastAsia="宋体" w:cs="Arial"/>
          <w:color w:val="auto"/>
          <w:sz w:val="24"/>
          <w:szCs w:val="24"/>
          <w:highlight w:val="none"/>
        </w:rPr>
        <w:t>范本适用于采用资格后审及电子化招标投标的</w:t>
      </w:r>
      <w:r>
        <w:rPr>
          <w:rFonts w:hint="eastAsia" w:ascii="宋体" w:hAnsi="宋体" w:eastAsia="宋体" w:cs="Arial"/>
          <w:color w:val="auto"/>
          <w:sz w:val="24"/>
          <w:szCs w:val="24"/>
          <w:highlight w:val="none"/>
          <w:lang w:eastAsia="zh-CN"/>
        </w:rPr>
        <w:t>市属</w:t>
      </w:r>
      <w:r>
        <w:rPr>
          <w:rFonts w:hint="eastAsia" w:ascii="宋体" w:hAnsi="宋体" w:cs="Arial"/>
          <w:color w:val="auto"/>
          <w:sz w:val="24"/>
          <w:szCs w:val="24"/>
          <w:highlight w:val="none"/>
          <w:lang w:eastAsia="zh-CN"/>
        </w:rPr>
        <w:t>城市道路</w:t>
      </w:r>
      <w:r>
        <w:rPr>
          <w:rFonts w:hint="eastAsia" w:ascii="宋体" w:hAnsi="宋体" w:cs="Times New Roman"/>
          <w:color w:val="auto"/>
          <w:sz w:val="24"/>
          <w:szCs w:val="24"/>
          <w:highlight w:val="none"/>
          <w:lang w:eastAsia="zh-CN"/>
        </w:rPr>
        <w:t>（含城市道路、城市桥梁、城市隧道）及轨道交通（含城市轨道、城际铁路）建设</w:t>
      </w:r>
      <w:r>
        <w:rPr>
          <w:rFonts w:hint="default" w:ascii="宋体" w:hAnsi="宋体" w:eastAsia="宋体"/>
          <w:color w:val="auto"/>
          <w:sz w:val="24"/>
          <w:szCs w:val="24"/>
          <w:highlight w:val="none"/>
        </w:rPr>
        <w:t>工程</w:t>
      </w:r>
      <w:r>
        <w:rPr>
          <w:rFonts w:hint="eastAsia" w:ascii="宋体" w:hAnsi="宋体" w:eastAsia="宋体"/>
          <w:color w:val="auto"/>
          <w:sz w:val="24"/>
          <w:szCs w:val="24"/>
          <w:highlight w:val="none"/>
          <w:lang w:eastAsia="zh-CN"/>
        </w:rPr>
        <w:t>监理</w:t>
      </w:r>
      <w:r>
        <w:rPr>
          <w:rFonts w:hint="default" w:ascii="宋体" w:hAnsi="宋体" w:eastAsia="宋体" w:cs="Arial"/>
          <w:color w:val="auto"/>
          <w:sz w:val="24"/>
          <w:szCs w:val="24"/>
          <w:highlight w:val="none"/>
        </w:rPr>
        <w:t>公开招标项目。</w:t>
      </w:r>
      <w:r>
        <w:rPr>
          <w:rFonts w:hint="eastAsia" w:ascii="宋体" w:hAnsi="宋体" w:eastAsia="宋体" w:cs="Arial"/>
          <w:color w:val="auto"/>
          <w:sz w:val="24"/>
          <w:szCs w:val="24"/>
          <w:highlight w:val="none"/>
          <w:lang w:eastAsia="zh-CN"/>
        </w:rPr>
        <w:t>各</w:t>
      </w:r>
      <w:r>
        <w:rPr>
          <w:rFonts w:hint="default" w:ascii="宋体" w:hAnsi="宋体" w:eastAsia="宋体"/>
          <w:color w:val="auto"/>
          <w:sz w:val="24"/>
          <w:szCs w:val="24"/>
          <w:highlight w:val="none"/>
        </w:rPr>
        <w:t>区</w:t>
      </w:r>
      <w:r>
        <w:rPr>
          <w:rFonts w:hint="eastAsia" w:ascii="宋体" w:hAnsi="宋体" w:cs="Times New Roman"/>
          <w:color w:val="auto"/>
          <w:sz w:val="24"/>
          <w:szCs w:val="24"/>
          <w:highlight w:val="none"/>
          <w:lang w:eastAsia="zh-CN"/>
        </w:rPr>
        <w:t>城市道路及轨道交通建设</w:t>
      </w:r>
      <w:r>
        <w:rPr>
          <w:rFonts w:hint="default" w:ascii="宋体" w:hAnsi="宋体" w:eastAsia="宋体"/>
          <w:color w:val="auto"/>
          <w:sz w:val="24"/>
          <w:szCs w:val="24"/>
          <w:highlight w:val="none"/>
        </w:rPr>
        <w:t>工程</w:t>
      </w:r>
      <w:r>
        <w:rPr>
          <w:rFonts w:hint="eastAsia" w:ascii="宋体" w:hAnsi="宋体" w:eastAsia="宋体"/>
          <w:color w:val="auto"/>
          <w:sz w:val="24"/>
          <w:szCs w:val="24"/>
          <w:highlight w:val="none"/>
          <w:lang w:eastAsia="zh-CN"/>
        </w:rPr>
        <w:t>招投标活动</w:t>
      </w:r>
      <w:r>
        <w:rPr>
          <w:rFonts w:hint="default" w:ascii="宋体" w:hAnsi="宋体" w:eastAsia="宋体"/>
          <w:color w:val="auto"/>
          <w:sz w:val="24"/>
          <w:szCs w:val="24"/>
          <w:highlight w:val="none"/>
        </w:rPr>
        <w:t>根据实际情况参</w:t>
      </w:r>
      <w:r>
        <w:rPr>
          <w:rFonts w:hint="eastAsia" w:ascii="宋体" w:hAnsi="宋体" w:eastAsia="宋体"/>
          <w:color w:val="auto"/>
          <w:sz w:val="24"/>
          <w:szCs w:val="24"/>
          <w:highlight w:val="none"/>
          <w:lang w:eastAsia="zh-CN"/>
        </w:rPr>
        <w:t>考</w:t>
      </w:r>
      <w:r>
        <w:rPr>
          <w:rFonts w:hint="default" w:ascii="宋体" w:hAnsi="宋体" w:eastAsia="宋体"/>
          <w:color w:val="auto"/>
          <w:sz w:val="24"/>
          <w:szCs w:val="24"/>
          <w:highlight w:val="none"/>
        </w:rPr>
        <w:t>使用。</w:t>
      </w:r>
    </w:p>
    <w:p w14:paraId="57C0687C">
      <w:pPr>
        <w:numPr>
          <w:ilvl w:val="0"/>
          <w:numId w:val="1"/>
        </w:numPr>
        <w:spacing w:line="360" w:lineRule="auto"/>
        <w:ind w:firstLine="540" w:firstLineChars="225"/>
        <w:jc w:val="both"/>
        <w:rPr>
          <w:rFonts w:hint="default" w:ascii="宋体" w:hAnsi="宋体" w:eastAsia="宋体"/>
          <w:color w:val="auto"/>
          <w:sz w:val="24"/>
          <w:szCs w:val="24"/>
          <w:highlight w:val="none"/>
        </w:rPr>
      </w:pP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》是参照中华人民共和国《标准</w:t>
      </w:r>
      <w:r>
        <w:rPr>
          <w:rFonts w:hint="eastAsia" w:ascii="宋体" w:hAnsi="宋体" w:eastAsia="宋体" w:cs="Times New Roman"/>
          <w:color w:val="auto"/>
          <w:sz w:val="24"/>
          <w:szCs w:val="24"/>
          <w:highlight w:val="none"/>
          <w:lang w:val="en-US" w:eastAsia="zh-CN"/>
        </w:rPr>
        <w:t>监理</w:t>
      </w:r>
      <w:r>
        <w:rPr>
          <w:rFonts w:hint="default" w:ascii="宋体" w:hAnsi="宋体" w:eastAsia="宋体" w:cs="Times New Roman"/>
          <w:color w:val="auto"/>
          <w:sz w:val="24"/>
          <w:szCs w:val="24"/>
          <w:highlight w:val="none"/>
        </w:rPr>
        <w:t>招标文件》</w:t>
      </w:r>
      <w:r>
        <w:rPr>
          <w:rFonts w:hint="default" w:ascii="宋体" w:hAnsi="宋体" w:eastAsia="宋体"/>
          <w:color w:val="auto"/>
          <w:sz w:val="24"/>
          <w:szCs w:val="24"/>
          <w:highlight w:val="none"/>
          <w:lang w:eastAsia="zh-CN"/>
        </w:rPr>
        <w:t>（</w:t>
      </w:r>
      <w:r>
        <w:rPr>
          <w:rFonts w:hint="default" w:ascii="宋体" w:hAnsi="宋体" w:eastAsia="宋体"/>
          <w:color w:val="auto"/>
          <w:sz w:val="24"/>
          <w:szCs w:val="24"/>
          <w:highlight w:val="none"/>
        </w:rPr>
        <w:t>201</w:t>
      </w:r>
      <w:r>
        <w:rPr>
          <w:rFonts w:hint="default" w:ascii="宋体" w:hAnsi="宋体" w:eastAsia="宋体"/>
          <w:color w:val="auto"/>
          <w:sz w:val="24"/>
          <w:szCs w:val="24"/>
          <w:highlight w:val="none"/>
          <w:lang w:val="en-US" w:eastAsia="zh-CN"/>
        </w:rPr>
        <w:t>7年</w:t>
      </w:r>
      <w:r>
        <w:rPr>
          <w:rFonts w:hint="default" w:ascii="宋体" w:hAnsi="宋体" w:eastAsia="宋体"/>
          <w:color w:val="auto"/>
          <w:sz w:val="24"/>
          <w:szCs w:val="24"/>
          <w:highlight w:val="none"/>
        </w:rPr>
        <w:t>版</w:t>
      </w:r>
      <w:r>
        <w:rPr>
          <w:rFonts w:hint="default" w:ascii="宋体" w:hAnsi="宋体" w:eastAsia="宋体"/>
          <w:color w:val="auto"/>
          <w:sz w:val="24"/>
          <w:szCs w:val="24"/>
          <w:highlight w:val="none"/>
          <w:lang w:eastAsia="zh-CN"/>
        </w:rPr>
        <w:t>））</w:t>
      </w:r>
      <w:r>
        <w:rPr>
          <w:rFonts w:hint="default" w:ascii="宋体" w:hAnsi="宋体" w:eastAsia="宋体" w:cs="Times New Roman"/>
          <w:color w:val="auto"/>
          <w:sz w:val="24"/>
          <w:szCs w:val="24"/>
          <w:highlight w:val="none"/>
        </w:rPr>
        <w:t>，结合</w:t>
      </w:r>
      <w:r>
        <w:rPr>
          <w:rFonts w:hint="eastAsia" w:ascii="宋体" w:hAnsi="宋体" w:cs="Times New Roman"/>
          <w:color w:val="auto"/>
          <w:sz w:val="24"/>
          <w:szCs w:val="24"/>
          <w:highlight w:val="none"/>
          <w:lang w:eastAsia="zh-CN"/>
        </w:rPr>
        <w:t>城市道路及轨道交通建设</w:t>
      </w:r>
      <w:r>
        <w:rPr>
          <w:rFonts w:hint="default" w:ascii="宋体" w:hAnsi="宋体" w:eastAsia="宋体" w:cs="Times New Roman"/>
          <w:color w:val="auto"/>
          <w:sz w:val="24"/>
          <w:szCs w:val="24"/>
          <w:highlight w:val="none"/>
        </w:rPr>
        <w:t>工程招投标的实际情况编写。</w:t>
      </w:r>
    </w:p>
    <w:p w14:paraId="173FA159">
      <w:pPr>
        <w:numPr>
          <w:ilvl w:val="0"/>
          <w:numId w:val="1"/>
        </w:numPr>
        <w:spacing w:line="360" w:lineRule="auto"/>
        <w:ind w:firstLine="540" w:firstLineChars="225"/>
        <w:jc w:val="both"/>
        <w:rPr>
          <w:rFonts w:hint="default" w:ascii="宋体" w:hAnsi="宋体" w:eastAsia="宋体" w:cs="Times New Roman"/>
          <w:color w:val="auto"/>
          <w:sz w:val="24"/>
          <w:szCs w:val="24"/>
          <w:highlight w:val="none"/>
        </w:rPr>
      </w:pPr>
      <w:r>
        <w:rPr>
          <w:rFonts w:hint="eastAsia" w:ascii="宋体" w:hAnsi="宋体" w:eastAsia="宋体"/>
          <w:color w:val="auto"/>
          <w:sz w:val="24"/>
          <w:szCs w:val="24"/>
          <w:highlight w:val="none"/>
          <w:lang w:eastAsia="zh-CN"/>
        </w:rPr>
        <w:t>《监理招标文件示范文本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eastAsia" w:ascii="宋体" w:hAnsi="宋体" w:eastAsia="宋体"/>
          <w:color w:val="auto"/>
          <w:sz w:val="24"/>
          <w:szCs w:val="24"/>
          <w:highlight w:val="none"/>
          <w:lang w:eastAsia="zh-CN"/>
        </w:rPr>
        <w:t>》仅供参考，招标人可根据实际情况选用和修改，并对发布的招标文件自行负责。</w:t>
      </w:r>
      <w:r>
        <w:rPr>
          <w:rFonts w:hint="default" w:ascii="宋体" w:hAnsi="宋体" w:eastAsia="宋体"/>
          <w:color w:val="auto"/>
          <w:sz w:val="24"/>
          <w:szCs w:val="24"/>
          <w:highlight w:val="none"/>
        </w:rPr>
        <w:t>招标人对</w:t>
      </w:r>
      <w:r>
        <w:rPr>
          <w:rFonts w:hint="eastAsia" w:ascii="宋体" w:hAnsi="宋体" w:eastAsia="宋体"/>
          <w:color w:val="auto"/>
          <w:sz w:val="24"/>
          <w:szCs w:val="24"/>
          <w:highlight w:val="none"/>
          <w:lang w:eastAsia="zh-CN"/>
        </w:rPr>
        <w:t>《</w:t>
      </w:r>
      <w:r>
        <w:rPr>
          <w:rFonts w:hint="default" w:ascii="宋体" w:hAnsi="宋体" w:eastAsia="宋体"/>
          <w:color w:val="auto"/>
          <w:sz w:val="24"/>
          <w:szCs w:val="24"/>
          <w:highlight w:val="none"/>
        </w:rPr>
        <w:t>招标文件</w:t>
      </w:r>
      <w:r>
        <w:rPr>
          <w:rFonts w:hint="eastAsia" w:ascii="宋体" w:hAnsi="宋体" w:eastAsia="宋体"/>
          <w:color w:val="auto"/>
          <w:sz w:val="24"/>
          <w:szCs w:val="24"/>
          <w:highlight w:val="none"/>
          <w:lang w:eastAsia="zh-CN"/>
        </w:rPr>
        <w:t>示范文本》</w:t>
      </w:r>
      <w:r>
        <w:rPr>
          <w:rFonts w:hint="default" w:ascii="宋体" w:hAnsi="宋体" w:eastAsia="宋体"/>
          <w:color w:val="auto"/>
          <w:sz w:val="24"/>
          <w:szCs w:val="24"/>
          <w:highlight w:val="none"/>
        </w:rPr>
        <w:t>条款</w:t>
      </w:r>
      <w:r>
        <w:rPr>
          <w:rFonts w:hint="eastAsia" w:ascii="宋体" w:hAnsi="宋体" w:eastAsia="宋体"/>
          <w:color w:val="auto"/>
          <w:sz w:val="24"/>
          <w:szCs w:val="24"/>
          <w:highlight w:val="none"/>
          <w:lang w:eastAsia="zh-CN"/>
        </w:rPr>
        <w:t>的</w:t>
      </w:r>
      <w:r>
        <w:rPr>
          <w:rFonts w:hint="default" w:ascii="宋体" w:hAnsi="宋体" w:eastAsia="宋体"/>
          <w:color w:val="auto"/>
          <w:sz w:val="24"/>
          <w:szCs w:val="24"/>
          <w:highlight w:val="none"/>
        </w:rPr>
        <w:t>修改，请在相应部分的修改表中列明。由于投标文件格式的目录和组成涉及电子投标文件制作格式，招标人修改需谨慎。</w:t>
      </w:r>
    </w:p>
    <w:p w14:paraId="76AFA942">
      <w:pPr>
        <w:numPr>
          <w:ilvl w:val="0"/>
          <w:numId w:val="1"/>
        </w:numPr>
        <w:spacing w:line="360" w:lineRule="auto"/>
        <w:ind w:firstLine="540" w:firstLineChars="225"/>
        <w:jc w:val="both"/>
        <w:rPr>
          <w:rFonts w:hint="default" w:ascii="宋体" w:hAnsi="宋体" w:eastAsia="宋体"/>
          <w:color w:val="auto"/>
          <w:sz w:val="24"/>
          <w:szCs w:val="24"/>
          <w:highlight w:val="none"/>
        </w:rPr>
      </w:pP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》以空格标示的由招标人填写</w:t>
      </w:r>
      <w:r>
        <w:rPr>
          <w:rFonts w:hint="eastAsia" w:ascii="宋体" w:hAnsi="宋体" w:eastAsia="宋体" w:cs="Times New Roman"/>
          <w:color w:val="auto"/>
          <w:sz w:val="24"/>
          <w:szCs w:val="24"/>
          <w:highlight w:val="none"/>
          <w:lang w:eastAsia="zh-CN"/>
        </w:rPr>
        <w:t>的内容</w:t>
      </w:r>
      <w:r>
        <w:rPr>
          <w:rFonts w:hint="default" w:ascii="宋体" w:hAnsi="宋体" w:eastAsia="宋体" w:cs="Times New Roman"/>
          <w:color w:val="auto"/>
          <w:sz w:val="24"/>
          <w:szCs w:val="24"/>
          <w:highlight w:val="none"/>
        </w:rPr>
        <w:t>，招标人应根据</w:t>
      </w:r>
      <w:r>
        <w:rPr>
          <w:rFonts w:hint="eastAsia" w:ascii="宋体" w:hAnsi="宋体" w:eastAsia="宋体" w:cs="宋体"/>
          <w:color w:val="auto"/>
          <w:sz w:val="24"/>
          <w:szCs w:val="24"/>
          <w:highlight w:val="none"/>
          <w:lang w:eastAsia="zh-CN"/>
        </w:rPr>
        <w:t>国家、省市有关法律法规的规定以及</w:t>
      </w:r>
      <w:r>
        <w:rPr>
          <w:rFonts w:hint="default" w:ascii="宋体" w:hAnsi="宋体" w:eastAsia="宋体" w:cs="Times New Roman"/>
          <w:color w:val="auto"/>
          <w:sz w:val="24"/>
          <w:szCs w:val="24"/>
          <w:highlight w:val="none"/>
        </w:rPr>
        <w:t>招标项目具体特点和实际需要具体化，确实没有需要填写的，在空格中用“/”标示。</w:t>
      </w:r>
    </w:p>
    <w:p w14:paraId="544C7DB7">
      <w:pPr>
        <w:numPr>
          <w:ilvl w:val="0"/>
          <w:numId w:val="1"/>
        </w:numPr>
        <w:spacing w:line="360" w:lineRule="auto"/>
        <w:ind w:firstLine="540" w:firstLineChars="225"/>
        <w:jc w:val="both"/>
        <w:rPr>
          <w:rFonts w:hint="default" w:ascii="宋体" w:hAnsi="宋体" w:eastAsia="宋体"/>
          <w:b/>
          <w:color w:val="auto"/>
          <w:sz w:val="24"/>
          <w:szCs w:val="24"/>
          <w:highlight w:val="none"/>
          <w:lang w:eastAsia="zh-CN"/>
        </w:rPr>
      </w:pPr>
      <w:r>
        <w:rPr>
          <w:rFonts w:hint="default"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监理</w:t>
      </w:r>
      <w:r>
        <w:rPr>
          <w:rFonts w:hint="default" w:ascii="宋体" w:hAnsi="宋体" w:eastAsia="宋体" w:cs="Times New Roman"/>
          <w:color w:val="auto"/>
          <w:sz w:val="24"/>
          <w:szCs w:val="24"/>
          <w:highlight w:val="none"/>
        </w:rPr>
        <w:t>招标文件示范文本</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GZJTZB2025-2）</w:t>
      </w:r>
      <w:r>
        <w:rPr>
          <w:rFonts w:hint="default" w:ascii="宋体" w:hAnsi="宋体" w:eastAsia="宋体" w:cs="Times New Roman"/>
          <w:color w:val="auto"/>
          <w:sz w:val="24"/>
          <w:szCs w:val="24"/>
          <w:highlight w:val="none"/>
        </w:rPr>
        <w:t>》为便于</w:t>
      </w:r>
      <w:r>
        <w:rPr>
          <w:rFonts w:hint="default" w:ascii="宋体" w:hAnsi="宋体" w:eastAsia="宋体"/>
          <w:color w:val="auto"/>
          <w:sz w:val="24"/>
          <w:szCs w:val="24"/>
          <w:highlight w:val="none"/>
        </w:rPr>
        <w:t>使用，在需要进一步明确的条款后加注了说明，使用时无需引用说明部分。注明为选择性条件的，招标人可根据招标项目的具体特点和实际需要选择使用。</w:t>
      </w:r>
    </w:p>
    <w:p w14:paraId="6F3EA176">
      <w:pPr>
        <w:numPr>
          <w:ilvl w:val="0"/>
          <w:numId w:val="1"/>
        </w:numPr>
        <w:spacing w:line="360" w:lineRule="auto"/>
        <w:ind w:firstLine="540" w:firstLineChars="225"/>
        <w:jc w:val="both"/>
        <w:rPr>
          <w:rFonts w:hint="eastAsia" w:ascii="宋体" w:hAnsi="宋体" w:eastAsia="宋体" w:cs="宋体"/>
          <w:color w:val="auto"/>
          <w:kern w:val="0"/>
          <w:sz w:val="24"/>
          <w:szCs w:val="24"/>
          <w:highlight w:val="none"/>
          <w:lang w:eastAsia="zh-CN"/>
        </w:rPr>
      </w:pPr>
      <w:r>
        <w:rPr>
          <w:rFonts w:hint="eastAsia" w:ascii="宋体" w:hAnsi="宋体"/>
          <w:color w:val="auto"/>
          <w:sz w:val="24"/>
          <w:szCs w:val="24"/>
          <w:highlight w:val="none"/>
        </w:rPr>
        <w:t>本范本</w:t>
      </w:r>
      <w:r>
        <w:rPr>
          <w:rFonts w:hint="eastAsia" w:ascii="宋体" w:hAnsi="宋体" w:cs="宋体"/>
          <w:color w:val="auto"/>
          <w:kern w:val="0"/>
          <w:sz w:val="24"/>
          <w:szCs w:val="24"/>
          <w:highlight w:val="none"/>
          <w:lang w:eastAsia="zh-CN"/>
        </w:rPr>
        <w:t>按照广州交易集团有限公司（广州公共资源交易中心）</w:t>
      </w:r>
      <w:r>
        <w:rPr>
          <w:rFonts w:hint="eastAsia" w:ascii="宋体" w:hAnsi="宋体" w:cs="宋体"/>
          <w:color w:val="auto"/>
          <w:kern w:val="0"/>
          <w:sz w:val="24"/>
          <w:szCs w:val="24"/>
          <w:highlight w:val="none"/>
        </w:rPr>
        <w:t>交易平台关于全流程电子化项目的相关指南</w:t>
      </w:r>
      <w:r>
        <w:rPr>
          <w:rFonts w:hint="eastAsia" w:ascii="宋体" w:hAnsi="宋体" w:cs="宋体"/>
          <w:color w:val="auto"/>
          <w:kern w:val="0"/>
          <w:sz w:val="24"/>
          <w:szCs w:val="24"/>
          <w:highlight w:val="none"/>
          <w:lang w:eastAsia="zh-CN"/>
        </w:rPr>
        <w:t>进行操作</w:t>
      </w:r>
      <w:r>
        <w:rPr>
          <w:rFonts w:hint="eastAsia"/>
          <w:color w:val="auto"/>
          <w:highlight w:val="none"/>
          <w:lang w:eastAsia="zh-CN"/>
        </w:rPr>
        <w:t>。</w:t>
      </w:r>
      <w:r>
        <w:rPr>
          <w:rFonts w:hint="eastAsia" w:ascii="宋体" w:hAnsi="宋体"/>
          <w:color w:val="auto"/>
          <w:sz w:val="24"/>
          <w:szCs w:val="24"/>
          <w:highlight w:val="none"/>
        </w:rPr>
        <w:t>若项目采用其他</w:t>
      </w:r>
      <w:r>
        <w:rPr>
          <w:rFonts w:hint="eastAsia" w:ascii="宋体" w:hAnsi="宋体"/>
          <w:color w:val="auto"/>
          <w:sz w:val="24"/>
          <w:szCs w:val="24"/>
          <w:highlight w:val="none"/>
          <w:lang w:eastAsia="zh-CN"/>
        </w:rPr>
        <w:t>招标投标</w:t>
      </w:r>
      <w:r>
        <w:rPr>
          <w:rFonts w:hint="eastAsia" w:ascii="宋体" w:hAnsi="宋体"/>
          <w:color w:val="auto"/>
          <w:sz w:val="24"/>
          <w:szCs w:val="24"/>
          <w:highlight w:val="none"/>
        </w:rPr>
        <w:t>交易平台开展招投标活动的，应依据相应平台规定设置相关内容</w:t>
      </w:r>
      <w:r>
        <w:rPr>
          <w:rFonts w:hint="eastAsia" w:ascii="宋体" w:hAnsi="宋体"/>
          <w:color w:val="auto"/>
          <w:sz w:val="24"/>
          <w:szCs w:val="24"/>
          <w:highlight w:val="none"/>
          <w:lang w:eastAsia="zh-CN"/>
        </w:rPr>
        <w:t>，信息发布也应在相应平台进行发布</w:t>
      </w:r>
      <w:r>
        <w:rPr>
          <w:rFonts w:ascii="宋体" w:hAnsi="宋体" w:cs="宋体"/>
          <w:color w:val="auto"/>
          <w:kern w:val="0"/>
          <w:sz w:val="24"/>
          <w:szCs w:val="24"/>
          <w:highlight w:val="none"/>
          <w:u w:val="none"/>
        </w:rPr>
        <w:t>。</w:t>
      </w:r>
    </w:p>
    <w:p w14:paraId="18514399">
      <w:pPr>
        <w:numPr>
          <w:ilvl w:val="0"/>
          <w:numId w:val="1"/>
        </w:numPr>
        <w:spacing w:line="360" w:lineRule="auto"/>
        <w:ind w:firstLine="540" w:firstLineChars="225"/>
        <w:jc w:val="both"/>
        <w:rPr>
          <w:rFonts w:hint="default"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招标人不得以不合理的条件限制、排斥潜在投标人或投标人；不得对潜在投标人或投标人实行歧视待遇；不得设置地方保护、各类不合理限制和壁垒；不得有违反统一大市场的做法。</w:t>
      </w:r>
    </w:p>
    <w:p w14:paraId="2A48AF60">
      <w:pPr>
        <w:numPr>
          <w:ilvl w:val="0"/>
          <w:numId w:val="1"/>
        </w:numPr>
        <w:spacing w:line="360" w:lineRule="auto"/>
        <w:ind w:firstLine="540" w:firstLineChars="225"/>
        <w:jc w:val="both"/>
        <w:rPr>
          <w:rFonts w:hint="default"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本范本在执行过程中如国家、省、市有关部门颁布了新的</w:t>
      </w:r>
      <w:r>
        <w:rPr>
          <w:rFonts w:hint="eastAsia" w:ascii="宋体" w:hAnsi="宋体" w:eastAsia="宋体" w:cs="Arial"/>
          <w:color w:val="auto"/>
          <w:sz w:val="24"/>
          <w:szCs w:val="24"/>
          <w:highlight w:val="none"/>
          <w:lang w:eastAsia="zh-CN"/>
        </w:rPr>
        <w:t>法律、法规、规章和规范性文件，则按新的规定执行。</w:t>
      </w:r>
    </w:p>
    <w:p w14:paraId="77AA767F">
      <w:pPr>
        <w:numPr>
          <w:ilvl w:val="0"/>
          <w:numId w:val="1"/>
        </w:numPr>
        <w:spacing w:line="360" w:lineRule="auto"/>
        <w:ind w:firstLine="540" w:firstLineChars="225"/>
        <w:jc w:val="both"/>
        <w:rPr>
          <w:rFonts w:hint="default" w:ascii="宋体" w:hAnsi="宋体" w:eastAsia="宋体" w:cs="宋体"/>
          <w:color w:val="auto"/>
          <w:kern w:val="0"/>
          <w:sz w:val="24"/>
          <w:szCs w:val="24"/>
          <w:highlight w:val="none"/>
          <w:lang w:eastAsia="zh-CN"/>
        </w:rPr>
      </w:pPr>
      <w:r>
        <w:rPr>
          <w:rFonts w:hint="default" w:ascii="宋体" w:hAnsi="宋体" w:eastAsia="宋体" w:cs="宋体"/>
          <w:color w:val="auto"/>
          <w:kern w:val="0"/>
          <w:sz w:val="24"/>
          <w:szCs w:val="24"/>
          <w:highlight w:val="none"/>
          <w:lang w:eastAsia="zh-CN"/>
        </w:rPr>
        <w:t>在使用中遇到问题，请向</w:t>
      </w:r>
      <w:r>
        <w:rPr>
          <w:rFonts w:hint="eastAsia" w:ascii="宋体" w:hAnsi="宋体" w:eastAsia="宋体" w:cs="宋体"/>
          <w:color w:val="auto"/>
          <w:kern w:val="0"/>
          <w:sz w:val="24"/>
          <w:szCs w:val="24"/>
          <w:highlight w:val="none"/>
          <w:lang w:eastAsia="zh-CN"/>
        </w:rPr>
        <w:t>广州市交通运输局建设管理处、轨道交通建设管理处</w:t>
      </w:r>
      <w:r>
        <w:rPr>
          <w:rFonts w:hint="default" w:ascii="宋体" w:hAnsi="宋体" w:eastAsia="宋体" w:cs="宋体"/>
          <w:color w:val="auto"/>
          <w:kern w:val="0"/>
          <w:sz w:val="24"/>
          <w:szCs w:val="24"/>
          <w:highlight w:val="none"/>
          <w:lang w:eastAsia="zh-CN"/>
        </w:rPr>
        <w:t>反映。联系方式如下：</w:t>
      </w:r>
    </w:p>
    <w:p w14:paraId="4490FAD3">
      <w:pPr>
        <w:widowControl/>
        <w:spacing w:line="360" w:lineRule="auto"/>
        <w:jc w:val="both"/>
        <w:rPr>
          <w:rFonts w:hint="eastAsia" w:ascii="宋体" w:hAnsi="宋体"/>
          <w:color w:val="auto"/>
          <w:sz w:val="24"/>
          <w:szCs w:val="24"/>
          <w:highlight w:val="none"/>
          <w:lang w:val="en-US" w:eastAsia="zh-CN"/>
        </w:rPr>
      </w:pPr>
      <w:r>
        <w:rPr>
          <w:rFonts w:hint="eastAsia" w:ascii="宋体" w:hAnsi="宋体" w:eastAsia="宋体"/>
          <w:color w:val="auto"/>
          <w:sz w:val="24"/>
          <w:szCs w:val="24"/>
          <w:highlight w:val="none"/>
          <w:lang w:eastAsia="zh-CN"/>
        </w:rPr>
        <w:t>城市道路：建设管理处</w:t>
      </w:r>
      <w:r>
        <w:rPr>
          <w:rFonts w:hint="eastAsia" w:ascii="宋体" w:hAnsi="宋体"/>
          <w:color w:val="auto"/>
          <w:sz w:val="24"/>
          <w:szCs w:val="24"/>
          <w:highlight w:val="none"/>
        </w:rPr>
        <w:t>020-</w:t>
      </w:r>
      <w:r>
        <w:rPr>
          <w:rFonts w:hint="eastAsia" w:ascii="宋体" w:hAnsi="宋体"/>
          <w:color w:val="auto"/>
          <w:sz w:val="24"/>
          <w:szCs w:val="24"/>
          <w:highlight w:val="none"/>
          <w:lang w:val="en-US" w:eastAsia="zh-CN"/>
        </w:rPr>
        <w:t>38180260</w:t>
      </w:r>
    </w:p>
    <w:p w14:paraId="6E065B0C">
      <w:pPr>
        <w:widowControl/>
        <w:spacing w:line="360" w:lineRule="auto"/>
        <w:jc w:val="both"/>
        <w:rPr>
          <w:rFonts w:hint="default" w:ascii="宋体" w:hAnsi="宋体" w:eastAsia="宋体"/>
          <w:color w:val="auto"/>
          <w:sz w:val="24"/>
          <w:szCs w:val="24"/>
          <w:highlight w:val="none"/>
        </w:rPr>
      </w:pPr>
      <w:r>
        <w:rPr>
          <w:rFonts w:hint="eastAsia" w:ascii="宋体" w:hAnsi="宋体"/>
          <w:color w:val="auto"/>
          <w:sz w:val="24"/>
          <w:szCs w:val="24"/>
          <w:highlight w:val="none"/>
          <w:lang w:val="en-US" w:eastAsia="zh-CN"/>
        </w:rPr>
        <w:t>轨道交通：轨道交通建设管理处020-38180095</w:t>
      </w:r>
    </w:p>
    <w:p w14:paraId="523DDDE3">
      <w:pPr>
        <w:spacing w:line="360" w:lineRule="auto"/>
        <w:jc w:val="both"/>
        <w:rPr>
          <w:rFonts w:hint="eastAsia" w:ascii="宋体" w:hAnsi="宋体"/>
          <w:color w:val="auto"/>
          <w:sz w:val="24"/>
          <w:szCs w:val="24"/>
          <w:highlight w:val="none"/>
          <w:lang w:val="en-US" w:eastAsia="zh-CN"/>
        </w:rPr>
      </w:pPr>
      <w:r>
        <w:rPr>
          <w:rFonts w:hint="default" w:ascii="宋体" w:hAnsi="宋体" w:eastAsia="宋体"/>
          <w:color w:val="auto"/>
          <w:sz w:val="24"/>
          <w:szCs w:val="24"/>
          <w:highlight w:val="none"/>
        </w:rPr>
        <w:t>地址：广州市天河区</w:t>
      </w:r>
      <w:r>
        <w:rPr>
          <w:rFonts w:hint="eastAsia" w:ascii="宋体" w:hAnsi="宋体"/>
          <w:color w:val="auto"/>
          <w:sz w:val="24"/>
          <w:szCs w:val="24"/>
          <w:highlight w:val="none"/>
          <w:lang w:eastAsia="zh-CN"/>
        </w:rPr>
        <w:t>河南二路</w:t>
      </w:r>
      <w:r>
        <w:rPr>
          <w:rFonts w:hint="eastAsia" w:ascii="宋体" w:hAnsi="宋体"/>
          <w:color w:val="auto"/>
          <w:sz w:val="24"/>
          <w:szCs w:val="24"/>
          <w:highlight w:val="none"/>
          <w:lang w:val="en-US" w:eastAsia="zh-CN"/>
        </w:rPr>
        <w:t>1号15楼</w:t>
      </w:r>
    </w:p>
    <w:p w14:paraId="6D3DFF93">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058750DC">
      <w:pPr>
        <w:spacing w:line="360" w:lineRule="auto"/>
        <w:jc w:val="center"/>
        <w:rPr>
          <w:rFonts w:ascii="宋体" w:hAnsi="宋体" w:cs="宋体"/>
          <w:b/>
          <w:bCs/>
          <w:color w:val="auto"/>
          <w:sz w:val="44"/>
          <w:szCs w:val="56"/>
          <w:highlight w:val="none"/>
        </w:rPr>
      </w:pPr>
      <w:r>
        <w:rPr>
          <w:rFonts w:hint="eastAsia" w:ascii="宋体" w:hAnsi="宋体" w:cs="宋体"/>
          <w:b/>
          <w:bCs/>
          <w:color w:val="auto"/>
          <w:sz w:val="44"/>
          <w:szCs w:val="56"/>
          <w:highlight w:val="none"/>
          <w:lang w:val="zh-CN"/>
        </w:rPr>
        <w:t>目</w:t>
      </w:r>
      <w:r>
        <w:rPr>
          <w:rFonts w:hint="eastAsia" w:ascii="宋体" w:hAnsi="宋体" w:cs="宋体"/>
          <w:b/>
          <w:bCs/>
          <w:color w:val="auto"/>
          <w:sz w:val="44"/>
          <w:szCs w:val="56"/>
          <w:highlight w:val="none"/>
        </w:rPr>
        <w:t xml:space="preserve"> </w:t>
      </w:r>
      <w:r>
        <w:rPr>
          <w:rFonts w:hint="eastAsia" w:ascii="宋体" w:hAnsi="宋体" w:cs="宋体"/>
          <w:b/>
          <w:bCs/>
          <w:color w:val="auto"/>
          <w:sz w:val="44"/>
          <w:szCs w:val="56"/>
          <w:highlight w:val="none"/>
          <w:lang w:val="zh-CN"/>
        </w:rPr>
        <w:t>录</w:t>
      </w:r>
    </w:p>
    <w:p w14:paraId="56968DC7">
      <w:pPr>
        <w:pStyle w:val="14"/>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_Toc2933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第一卷</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eastAsia="zh-CN"/>
        </w:rPr>
        <w:t>3</w:t>
      </w:r>
      <w:r>
        <w:rPr>
          <w:rFonts w:hint="eastAsia" w:ascii="宋体" w:hAnsi="宋体" w:eastAsia="宋体" w:cs="宋体"/>
          <w:color w:val="auto"/>
          <w:sz w:val="32"/>
          <w:szCs w:val="32"/>
          <w:highlight w:val="none"/>
        </w:rPr>
        <w:fldChar w:fldCharType="end"/>
      </w:r>
    </w:p>
    <w:p w14:paraId="6342A9F7">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_Toc10796 </w:instrText>
      </w:r>
      <w:r>
        <w:rPr>
          <w:rFonts w:hint="eastAsia" w:ascii="宋体" w:hAnsi="宋体" w:eastAsia="宋体" w:cs="宋体"/>
          <w:color w:val="auto"/>
          <w:sz w:val="32"/>
          <w:szCs w:val="32"/>
          <w:highlight w:val="none"/>
        </w:rPr>
        <w:fldChar w:fldCharType="separate"/>
      </w:r>
      <w:r>
        <w:rPr>
          <w:rFonts w:hint="eastAsia" w:ascii="宋体" w:hAnsi="宋体" w:eastAsia="宋体" w:cs="宋体"/>
          <w:bCs w:val="0"/>
          <w:color w:val="auto"/>
          <w:sz w:val="32"/>
          <w:szCs w:val="32"/>
          <w:highlight w:val="none"/>
          <w:lang w:eastAsia="zh-CN"/>
        </w:rPr>
        <w:t>第一章</w:t>
      </w:r>
      <w:r>
        <w:rPr>
          <w:rFonts w:hint="eastAsia" w:ascii="宋体" w:hAnsi="宋体" w:eastAsia="宋体" w:cs="宋体"/>
          <w:bCs w:val="0"/>
          <w:color w:val="auto"/>
          <w:sz w:val="32"/>
          <w:szCs w:val="32"/>
          <w:highlight w:val="none"/>
          <w:lang w:val="en-US" w:eastAsia="zh-CN"/>
        </w:rPr>
        <w:t xml:space="preserve"> 招标公告</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lang w:eastAsia="zh-CN"/>
        </w:rPr>
        <w:t>4</w:t>
      </w:r>
      <w:r>
        <w:rPr>
          <w:rFonts w:hint="eastAsia" w:ascii="宋体" w:hAnsi="宋体" w:eastAsia="宋体" w:cs="宋体"/>
          <w:color w:val="auto"/>
          <w:sz w:val="32"/>
          <w:szCs w:val="32"/>
          <w:highlight w:val="none"/>
        </w:rPr>
        <w:fldChar w:fldCharType="end"/>
      </w:r>
    </w:p>
    <w:p w14:paraId="7C83C0A8">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_Toc11644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投标人须知</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5</w:t>
      </w:r>
      <w:r>
        <w:rPr>
          <w:rFonts w:hint="eastAsia" w:ascii="宋体" w:hAnsi="宋体" w:eastAsia="宋体" w:cs="宋体"/>
          <w:color w:val="auto"/>
          <w:sz w:val="32"/>
          <w:szCs w:val="32"/>
          <w:highlight w:val="none"/>
        </w:rPr>
        <w:fldChar w:fldCharType="end"/>
      </w:r>
    </w:p>
    <w:p w14:paraId="0D6074FB">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_Toc16952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评标办法（综合评估法）</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34</w:t>
      </w:r>
      <w:r>
        <w:rPr>
          <w:rFonts w:hint="eastAsia" w:ascii="宋体" w:hAnsi="宋体" w:eastAsia="宋体" w:cs="宋体"/>
          <w:color w:val="auto"/>
          <w:sz w:val="32"/>
          <w:szCs w:val="32"/>
          <w:highlight w:val="none"/>
        </w:rPr>
        <w:fldChar w:fldCharType="end"/>
      </w:r>
    </w:p>
    <w:p w14:paraId="0CE00157">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_Toc6326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lang w:eastAsia="zh-CN"/>
        </w:rPr>
        <w:t>第四章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合同条款及格式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48</w:t>
      </w:r>
      <w:r>
        <w:rPr>
          <w:rFonts w:hint="eastAsia" w:ascii="宋体" w:hAnsi="宋体" w:eastAsia="宋体" w:cs="宋体"/>
          <w:color w:val="auto"/>
          <w:sz w:val="32"/>
          <w:szCs w:val="32"/>
          <w:highlight w:val="none"/>
        </w:rPr>
        <w:fldChar w:fldCharType="end"/>
      </w:r>
    </w:p>
    <w:p w14:paraId="2C079E62">
      <w:pPr>
        <w:pStyle w:val="14"/>
        <w:tabs>
          <w:tab w:val="right" w:leader="dot" w:pos="9016"/>
        </w:tabs>
        <w:rPr>
          <w:rFonts w:hint="default"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_Toc5188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第二卷</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lang w:eastAsia="zh-CN"/>
        </w:rPr>
        <w:t>4</w:t>
      </w:r>
      <w:r>
        <w:rPr>
          <w:rFonts w:hint="eastAsia" w:ascii="宋体" w:hAnsi="宋体" w:eastAsia="宋体" w:cs="宋体"/>
          <w:color w:val="auto"/>
          <w:sz w:val="32"/>
          <w:szCs w:val="32"/>
          <w:highlight w:val="none"/>
          <w:lang w:val="en-US" w:eastAsia="zh-CN"/>
        </w:rPr>
        <w:t>9</w:t>
      </w:r>
    </w:p>
    <w:p w14:paraId="0FF8329D">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_Toc26906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第五章 委托人要求</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49</w:t>
      </w:r>
      <w:r>
        <w:rPr>
          <w:rFonts w:hint="eastAsia" w:ascii="宋体" w:hAnsi="宋体" w:eastAsia="宋体" w:cs="宋体"/>
          <w:color w:val="auto"/>
          <w:sz w:val="32"/>
          <w:szCs w:val="32"/>
          <w:highlight w:val="none"/>
        </w:rPr>
        <w:fldChar w:fldCharType="end"/>
      </w:r>
    </w:p>
    <w:p w14:paraId="4946BCCC">
      <w:pPr>
        <w:pStyle w:val="14"/>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_Toc13833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第三卷</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50</w:t>
      </w:r>
      <w:r>
        <w:rPr>
          <w:rFonts w:hint="eastAsia" w:ascii="宋体" w:hAnsi="宋体" w:eastAsia="宋体" w:cs="宋体"/>
          <w:color w:val="auto"/>
          <w:sz w:val="32"/>
          <w:szCs w:val="32"/>
          <w:highlight w:val="none"/>
        </w:rPr>
        <w:fldChar w:fldCharType="end"/>
      </w:r>
    </w:p>
    <w:p w14:paraId="77CCE33D">
      <w:pPr>
        <w:pStyle w:val="15"/>
        <w:tabs>
          <w:tab w:val="right" w:leader="dot" w:pos="9016"/>
        </w:tabs>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_Toc18200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t>第六章 投标文件格式</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50</w:t>
      </w:r>
      <w:r>
        <w:rPr>
          <w:rFonts w:hint="eastAsia" w:ascii="宋体" w:hAnsi="宋体" w:eastAsia="宋体" w:cs="宋体"/>
          <w:color w:val="auto"/>
          <w:sz w:val="32"/>
          <w:szCs w:val="32"/>
          <w:highlight w:val="none"/>
        </w:rPr>
        <w:fldChar w:fldCharType="end"/>
      </w:r>
    </w:p>
    <w:p w14:paraId="776887EE">
      <w:pPr>
        <w:rPr>
          <w:color w:val="auto"/>
          <w:sz w:val="32"/>
          <w:szCs w:val="32"/>
          <w:highlight w:val="none"/>
        </w:rPr>
      </w:pPr>
    </w:p>
    <w:p w14:paraId="434C0CC4">
      <w:pPr>
        <w:rPr>
          <w:rFonts w:ascii="宋体" w:hAnsi="宋体" w:cs="宋体"/>
          <w:color w:val="auto"/>
          <w:highlight w:val="none"/>
        </w:rPr>
        <w:sectPr>
          <w:footerReference r:id="rId3" w:type="default"/>
          <w:pgSz w:w="12240" w:h="15840"/>
          <w:pgMar w:top="1440" w:right="1440" w:bottom="1440" w:left="1440" w:header="720" w:footer="720" w:gutter="0"/>
          <w:pgNumType w:fmt="decimal" w:start="1"/>
          <w:cols w:space="720" w:num="1"/>
          <w:docGrid w:linePitch="285" w:charSpace="0"/>
        </w:sectPr>
      </w:pPr>
    </w:p>
    <w:p w14:paraId="7EAA9863">
      <w:pPr>
        <w:spacing w:line="360" w:lineRule="auto"/>
        <w:jc w:val="center"/>
        <w:outlineLvl w:val="0"/>
        <w:rPr>
          <w:rFonts w:hint="eastAsia"/>
          <w:b/>
          <w:bCs/>
          <w:color w:val="auto"/>
          <w:sz w:val="44"/>
          <w:szCs w:val="44"/>
          <w:highlight w:val="none"/>
        </w:rPr>
      </w:pPr>
      <w:bookmarkStart w:id="0" w:name="_Toc20625"/>
      <w:bookmarkStart w:id="1" w:name="_Toc12189"/>
      <w:bookmarkStart w:id="2" w:name="_Toc492300544"/>
      <w:bookmarkStart w:id="3" w:name="_Toc30639"/>
      <w:bookmarkStart w:id="4" w:name="_Toc11766"/>
      <w:bookmarkStart w:id="5" w:name="_Toc4111"/>
    </w:p>
    <w:p w14:paraId="64A60458">
      <w:pPr>
        <w:spacing w:line="360" w:lineRule="auto"/>
        <w:jc w:val="center"/>
        <w:outlineLvl w:val="0"/>
        <w:rPr>
          <w:rFonts w:hint="eastAsia"/>
          <w:b/>
          <w:bCs/>
          <w:color w:val="auto"/>
          <w:sz w:val="44"/>
          <w:szCs w:val="44"/>
          <w:highlight w:val="none"/>
        </w:rPr>
      </w:pPr>
    </w:p>
    <w:p w14:paraId="3DD93389">
      <w:pPr>
        <w:spacing w:line="360" w:lineRule="auto"/>
        <w:jc w:val="center"/>
        <w:outlineLvl w:val="0"/>
        <w:rPr>
          <w:rFonts w:hint="eastAsia" w:ascii="宋体" w:hAnsi="宋体" w:cs="宋体"/>
          <w:color w:val="auto"/>
          <w:sz w:val="32"/>
          <w:szCs w:val="32"/>
          <w:highlight w:val="none"/>
        </w:rPr>
      </w:pPr>
      <w:r>
        <w:rPr>
          <w:rFonts w:hint="eastAsia"/>
          <w:b/>
          <w:bCs/>
          <w:color w:val="auto"/>
          <w:sz w:val="44"/>
          <w:szCs w:val="44"/>
          <w:highlight w:val="none"/>
        </w:rPr>
        <w:t>第一卷</w:t>
      </w:r>
      <w:bookmarkEnd w:id="0"/>
      <w:bookmarkEnd w:id="1"/>
      <w:bookmarkEnd w:id="2"/>
      <w:bookmarkEnd w:id="3"/>
      <w:bookmarkEnd w:id="4"/>
      <w:bookmarkEnd w:id="5"/>
      <w:bookmarkStart w:id="6" w:name="_Toc492300545"/>
      <w:bookmarkStart w:id="7" w:name="_Toc27045"/>
      <w:bookmarkStart w:id="8" w:name="_Toc21366"/>
      <w:bookmarkStart w:id="9" w:name="_Toc1621"/>
      <w:bookmarkStart w:id="10" w:name="_Toc25602"/>
      <w:bookmarkStart w:id="11" w:name="_Toc24224"/>
    </w:p>
    <w:p w14:paraId="573F0ECC">
      <w:pPr>
        <w:pStyle w:val="3"/>
        <w:spacing w:line="240" w:lineRule="auto"/>
        <w:jc w:val="center"/>
        <w:rPr>
          <w:rFonts w:hint="eastAsia" w:ascii="宋体" w:hAnsi="宋体" w:cs="宋体"/>
          <w:color w:val="auto"/>
          <w:sz w:val="32"/>
          <w:szCs w:val="32"/>
          <w:highlight w:val="none"/>
        </w:rPr>
      </w:pPr>
    </w:p>
    <w:p w14:paraId="46CA1436">
      <w:pPr>
        <w:pStyle w:val="3"/>
        <w:spacing w:line="240" w:lineRule="auto"/>
        <w:jc w:val="center"/>
        <w:rPr>
          <w:rFonts w:hint="eastAsia" w:ascii="宋体" w:hAnsi="宋体" w:cs="宋体"/>
          <w:color w:val="auto"/>
          <w:sz w:val="32"/>
          <w:szCs w:val="32"/>
          <w:highlight w:val="none"/>
        </w:rPr>
      </w:pPr>
    </w:p>
    <w:p w14:paraId="74B1B8FF">
      <w:pPr>
        <w:pStyle w:val="3"/>
        <w:spacing w:line="240" w:lineRule="auto"/>
        <w:jc w:val="center"/>
        <w:rPr>
          <w:rFonts w:hint="eastAsia" w:ascii="宋体" w:hAnsi="宋体" w:cs="宋体"/>
          <w:color w:val="auto"/>
          <w:sz w:val="32"/>
          <w:szCs w:val="32"/>
          <w:highlight w:val="none"/>
        </w:rPr>
      </w:pPr>
    </w:p>
    <w:p w14:paraId="1C786F3D">
      <w:pPr>
        <w:pStyle w:val="3"/>
        <w:spacing w:line="240" w:lineRule="auto"/>
        <w:jc w:val="center"/>
        <w:rPr>
          <w:rFonts w:hint="eastAsia" w:ascii="宋体" w:hAnsi="宋体" w:cs="宋体"/>
          <w:color w:val="auto"/>
          <w:sz w:val="32"/>
          <w:szCs w:val="32"/>
          <w:highlight w:val="none"/>
        </w:rPr>
      </w:pPr>
    </w:p>
    <w:p w14:paraId="3C58E267">
      <w:pPr>
        <w:pStyle w:val="3"/>
        <w:spacing w:line="240" w:lineRule="auto"/>
        <w:jc w:val="center"/>
        <w:rPr>
          <w:rFonts w:hint="eastAsia" w:ascii="宋体" w:hAnsi="宋体" w:cs="宋体"/>
          <w:color w:val="auto"/>
          <w:sz w:val="32"/>
          <w:szCs w:val="32"/>
          <w:highlight w:val="none"/>
        </w:rPr>
      </w:pPr>
    </w:p>
    <w:p w14:paraId="22ED8B93">
      <w:pPr>
        <w:pStyle w:val="3"/>
        <w:spacing w:line="240" w:lineRule="auto"/>
        <w:jc w:val="center"/>
        <w:rPr>
          <w:rFonts w:hint="eastAsia" w:ascii="宋体" w:hAnsi="宋体" w:cs="宋体"/>
          <w:color w:val="auto"/>
          <w:sz w:val="32"/>
          <w:szCs w:val="32"/>
          <w:highlight w:val="none"/>
        </w:rPr>
      </w:pPr>
    </w:p>
    <w:p w14:paraId="5DECA57F">
      <w:pPr>
        <w:pStyle w:val="3"/>
        <w:spacing w:line="240" w:lineRule="auto"/>
        <w:jc w:val="center"/>
        <w:rPr>
          <w:rFonts w:hint="eastAsia" w:ascii="宋体" w:hAnsi="宋体" w:cs="宋体"/>
          <w:color w:val="auto"/>
          <w:sz w:val="32"/>
          <w:szCs w:val="32"/>
          <w:highlight w:val="none"/>
        </w:rPr>
      </w:pPr>
    </w:p>
    <w:p w14:paraId="7AB2F516">
      <w:pPr>
        <w:pStyle w:val="3"/>
        <w:spacing w:line="240" w:lineRule="auto"/>
        <w:jc w:val="both"/>
        <w:rPr>
          <w:rFonts w:hint="eastAsia" w:ascii="宋体" w:hAnsi="宋体" w:cs="宋体"/>
          <w:color w:val="auto"/>
          <w:sz w:val="32"/>
          <w:szCs w:val="32"/>
          <w:highlight w:val="none"/>
        </w:rPr>
      </w:pPr>
    </w:p>
    <w:p w14:paraId="181CBF34">
      <w:pPr>
        <w:pStyle w:val="3"/>
        <w:spacing w:line="240" w:lineRule="auto"/>
        <w:jc w:val="center"/>
        <w:rPr>
          <w:rFonts w:hint="eastAsia" w:ascii="宋体" w:hAnsi="宋体" w:cs="宋体"/>
          <w:color w:val="auto"/>
          <w:sz w:val="32"/>
          <w:szCs w:val="32"/>
          <w:highlight w:val="none"/>
        </w:rPr>
      </w:pPr>
    </w:p>
    <w:p w14:paraId="6D3F5911">
      <w:pPr>
        <w:pStyle w:val="3"/>
        <w:spacing w:line="240" w:lineRule="auto"/>
        <w:jc w:val="center"/>
        <w:rPr>
          <w:rFonts w:hint="eastAsia" w:ascii="宋体" w:hAnsi="宋体" w:cs="宋体"/>
          <w:color w:val="auto"/>
          <w:sz w:val="32"/>
          <w:szCs w:val="32"/>
          <w:highlight w:val="none"/>
        </w:rPr>
      </w:pPr>
    </w:p>
    <w:p w14:paraId="091729A6">
      <w:pPr>
        <w:pStyle w:val="3"/>
        <w:spacing w:line="240" w:lineRule="auto"/>
        <w:jc w:val="center"/>
        <w:rPr>
          <w:rFonts w:hint="eastAsia" w:ascii="宋体" w:hAnsi="宋体" w:cs="宋体"/>
          <w:color w:val="auto"/>
          <w:sz w:val="32"/>
          <w:szCs w:val="32"/>
          <w:highlight w:val="none"/>
        </w:rPr>
      </w:pPr>
    </w:p>
    <w:p w14:paraId="4B719C6A">
      <w:pPr>
        <w:pStyle w:val="3"/>
        <w:spacing w:line="240" w:lineRule="auto"/>
        <w:jc w:val="center"/>
        <w:rPr>
          <w:rFonts w:hint="eastAsia" w:ascii="宋体" w:hAnsi="宋体" w:cs="宋体"/>
          <w:color w:val="auto"/>
          <w:sz w:val="32"/>
          <w:szCs w:val="32"/>
          <w:highlight w:val="none"/>
        </w:rPr>
      </w:pPr>
    </w:p>
    <w:bookmarkEnd w:id="6"/>
    <w:bookmarkEnd w:id="7"/>
    <w:bookmarkEnd w:id="8"/>
    <w:bookmarkEnd w:id="9"/>
    <w:bookmarkEnd w:id="10"/>
    <w:bookmarkEnd w:id="11"/>
    <w:p w14:paraId="13602F53">
      <w:pPr>
        <w:pStyle w:val="3"/>
        <w:spacing w:line="240" w:lineRule="auto"/>
        <w:jc w:val="center"/>
        <w:rPr>
          <w:rFonts w:ascii="宋体" w:hAnsi="宋体" w:cs="宋体"/>
          <w:color w:val="auto"/>
          <w:sz w:val="48"/>
          <w:szCs w:val="21"/>
          <w:highlight w:val="none"/>
        </w:rPr>
      </w:pPr>
      <w:r>
        <w:rPr>
          <w:rFonts w:ascii="宋体" w:hAnsi="宋体"/>
          <w:color w:val="auto"/>
          <w:highlight w:val="none"/>
        </w:rPr>
        <w:br w:type="page"/>
      </w:r>
      <w:r>
        <w:rPr>
          <w:rFonts w:hint="eastAsia" w:ascii="宋体" w:hAnsi="宋体" w:cs="宋体"/>
          <w:color w:val="auto"/>
          <w:sz w:val="32"/>
          <w:szCs w:val="32"/>
          <w:highlight w:val="none"/>
        </w:rPr>
        <w:t>第一章 招标公告</w:t>
      </w:r>
    </w:p>
    <w:p w14:paraId="336A6BA2">
      <w:pPr>
        <w:spacing w:line="360" w:lineRule="auto"/>
        <w:jc w:val="center"/>
        <w:rPr>
          <w:rFonts w:hint="eastAsia" w:hAnsi="宋体"/>
          <w:b/>
          <w:bCs/>
          <w:color w:val="auto"/>
          <w:highlight w:val="none"/>
          <w:u w:val="single"/>
        </w:rPr>
      </w:pPr>
      <w:r>
        <w:rPr>
          <w:rFonts w:hint="eastAsia" w:ascii="宋体" w:hAnsi="宋体" w:cs="宋体"/>
          <w:b/>
          <w:bCs/>
          <w:color w:val="auto"/>
          <w:kern w:val="0"/>
          <w:sz w:val="28"/>
          <w:szCs w:val="28"/>
          <w:highlight w:val="none"/>
          <w:u w:val="single"/>
        </w:rPr>
        <w:t>（另册）</w:t>
      </w:r>
    </w:p>
    <w:p w14:paraId="21331B7E">
      <w:pPr>
        <w:widowControl/>
        <w:spacing w:line="360" w:lineRule="auto"/>
        <w:jc w:val="center"/>
        <w:outlineLvl w:val="0"/>
        <w:rPr>
          <w:rFonts w:hint="eastAsia" w:ascii="宋体" w:hAnsi="宋体" w:cs="宋体"/>
          <w:b/>
          <w:color w:val="auto"/>
          <w:kern w:val="44"/>
          <w:sz w:val="32"/>
          <w:szCs w:val="32"/>
          <w:highlight w:val="none"/>
        </w:rPr>
      </w:pPr>
    </w:p>
    <w:p w14:paraId="49B1BB18">
      <w:pPr>
        <w:widowControl/>
        <w:spacing w:line="360" w:lineRule="auto"/>
        <w:jc w:val="center"/>
        <w:outlineLvl w:val="0"/>
        <w:rPr>
          <w:rFonts w:hint="eastAsia" w:ascii="宋体" w:hAnsi="宋体" w:cs="宋体"/>
          <w:b/>
          <w:color w:val="auto"/>
          <w:kern w:val="44"/>
          <w:sz w:val="32"/>
          <w:szCs w:val="32"/>
          <w:highlight w:val="none"/>
        </w:rPr>
      </w:pPr>
    </w:p>
    <w:p w14:paraId="4E81080D">
      <w:pPr>
        <w:widowControl/>
        <w:spacing w:line="360" w:lineRule="auto"/>
        <w:jc w:val="center"/>
        <w:outlineLvl w:val="0"/>
        <w:rPr>
          <w:rFonts w:hint="eastAsia" w:ascii="宋体" w:hAnsi="宋体" w:cs="宋体"/>
          <w:b/>
          <w:color w:val="auto"/>
          <w:kern w:val="44"/>
          <w:sz w:val="32"/>
          <w:szCs w:val="32"/>
          <w:highlight w:val="none"/>
        </w:rPr>
      </w:pPr>
    </w:p>
    <w:p w14:paraId="20C9789B">
      <w:pPr>
        <w:widowControl/>
        <w:spacing w:line="360" w:lineRule="auto"/>
        <w:jc w:val="center"/>
        <w:outlineLvl w:val="0"/>
        <w:rPr>
          <w:rFonts w:hint="eastAsia" w:ascii="宋体" w:hAnsi="宋体" w:cs="宋体"/>
          <w:b/>
          <w:color w:val="auto"/>
          <w:kern w:val="44"/>
          <w:sz w:val="32"/>
          <w:szCs w:val="32"/>
          <w:highlight w:val="none"/>
        </w:rPr>
      </w:pPr>
    </w:p>
    <w:p w14:paraId="6519FD22">
      <w:pPr>
        <w:widowControl/>
        <w:spacing w:line="360" w:lineRule="auto"/>
        <w:jc w:val="center"/>
        <w:outlineLvl w:val="0"/>
        <w:rPr>
          <w:rFonts w:hint="eastAsia" w:ascii="宋体" w:hAnsi="宋体" w:cs="宋体"/>
          <w:b/>
          <w:color w:val="auto"/>
          <w:kern w:val="44"/>
          <w:sz w:val="32"/>
          <w:szCs w:val="32"/>
          <w:highlight w:val="none"/>
        </w:rPr>
      </w:pPr>
    </w:p>
    <w:p w14:paraId="755307D1">
      <w:pPr>
        <w:widowControl/>
        <w:spacing w:line="360" w:lineRule="auto"/>
        <w:jc w:val="center"/>
        <w:outlineLvl w:val="0"/>
        <w:rPr>
          <w:rFonts w:hint="eastAsia" w:ascii="宋体" w:hAnsi="宋体" w:cs="宋体"/>
          <w:b/>
          <w:color w:val="auto"/>
          <w:kern w:val="44"/>
          <w:sz w:val="32"/>
          <w:szCs w:val="32"/>
          <w:highlight w:val="none"/>
        </w:rPr>
      </w:pPr>
    </w:p>
    <w:p w14:paraId="44734682">
      <w:pPr>
        <w:widowControl/>
        <w:spacing w:line="360" w:lineRule="auto"/>
        <w:jc w:val="center"/>
        <w:outlineLvl w:val="0"/>
        <w:rPr>
          <w:rFonts w:hint="eastAsia" w:ascii="宋体" w:hAnsi="宋体" w:cs="宋体"/>
          <w:b/>
          <w:color w:val="auto"/>
          <w:kern w:val="44"/>
          <w:sz w:val="32"/>
          <w:szCs w:val="32"/>
          <w:highlight w:val="none"/>
        </w:rPr>
      </w:pPr>
    </w:p>
    <w:p w14:paraId="5AE46AC1">
      <w:pPr>
        <w:widowControl/>
        <w:spacing w:line="360" w:lineRule="auto"/>
        <w:jc w:val="center"/>
        <w:outlineLvl w:val="0"/>
        <w:rPr>
          <w:rFonts w:hint="eastAsia" w:ascii="宋体" w:hAnsi="宋体" w:cs="宋体"/>
          <w:b/>
          <w:color w:val="auto"/>
          <w:kern w:val="44"/>
          <w:sz w:val="32"/>
          <w:szCs w:val="32"/>
          <w:highlight w:val="none"/>
        </w:rPr>
      </w:pPr>
    </w:p>
    <w:p w14:paraId="2DC31B97">
      <w:pPr>
        <w:widowControl/>
        <w:spacing w:line="360" w:lineRule="auto"/>
        <w:jc w:val="center"/>
        <w:outlineLvl w:val="0"/>
        <w:rPr>
          <w:rFonts w:hint="eastAsia" w:ascii="宋体" w:hAnsi="宋体" w:cs="宋体"/>
          <w:b/>
          <w:color w:val="auto"/>
          <w:kern w:val="44"/>
          <w:sz w:val="32"/>
          <w:szCs w:val="32"/>
          <w:highlight w:val="none"/>
        </w:rPr>
      </w:pPr>
    </w:p>
    <w:p w14:paraId="6173B5C4">
      <w:pPr>
        <w:widowControl/>
        <w:spacing w:line="360" w:lineRule="auto"/>
        <w:jc w:val="center"/>
        <w:outlineLvl w:val="0"/>
        <w:rPr>
          <w:rFonts w:hint="eastAsia" w:ascii="宋体" w:hAnsi="宋体" w:cs="宋体"/>
          <w:b/>
          <w:color w:val="auto"/>
          <w:kern w:val="44"/>
          <w:sz w:val="32"/>
          <w:szCs w:val="32"/>
          <w:highlight w:val="none"/>
        </w:rPr>
      </w:pPr>
    </w:p>
    <w:p w14:paraId="4C5E5D1C">
      <w:pPr>
        <w:widowControl/>
        <w:spacing w:line="360" w:lineRule="auto"/>
        <w:jc w:val="center"/>
        <w:outlineLvl w:val="0"/>
        <w:rPr>
          <w:rFonts w:hint="eastAsia" w:ascii="宋体" w:hAnsi="宋体" w:cs="宋体"/>
          <w:b/>
          <w:color w:val="auto"/>
          <w:kern w:val="44"/>
          <w:sz w:val="32"/>
          <w:szCs w:val="32"/>
          <w:highlight w:val="none"/>
        </w:rPr>
      </w:pPr>
    </w:p>
    <w:p w14:paraId="777867A8">
      <w:pPr>
        <w:widowControl/>
        <w:spacing w:line="360" w:lineRule="auto"/>
        <w:jc w:val="center"/>
        <w:outlineLvl w:val="0"/>
        <w:rPr>
          <w:rFonts w:hint="eastAsia" w:ascii="宋体" w:hAnsi="宋体" w:cs="宋体"/>
          <w:b/>
          <w:color w:val="auto"/>
          <w:kern w:val="44"/>
          <w:sz w:val="32"/>
          <w:szCs w:val="32"/>
          <w:highlight w:val="none"/>
        </w:rPr>
      </w:pPr>
    </w:p>
    <w:p w14:paraId="175E9BC6">
      <w:pPr>
        <w:widowControl/>
        <w:spacing w:line="360" w:lineRule="auto"/>
        <w:jc w:val="center"/>
        <w:outlineLvl w:val="0"/>
        <w:rPr>
          <w:rFonts w:hint="eastAsia" w:ascii="宋体" w:hAnsi="宋体" w:cs="宋体"/>
          <w:b/>
          <w:color w:val="auto"/>
          <w:kern w:val="44"/>
          <w:sz w:val="32"/>
          <w:szCs w:val="32"/>
          <w:highlight w:val="none"/>
        </w:rPr>
      </w:pPr>
    </w:p>
    <w:p w14:paraId="7BCF62DB">
      <w:pPr>
        <w:widowControl/>
        <w:spacing w:line="360" w:lineRule="auto"/>
        <w:jc w:val="center"/>
        <w:outlineLvl w:val="0"/>
        <w:rPr>
          <w:rFonts w:hint="eastAsia" w:ascii="宋体" w:hAnsi="宋体" w:cs="宋体"/>
          <w:b/>
          <w:color w:val="auto"/>
          <w:kern w:val="44"/>
          <w:sz w:val="32"/>
          <w:szCs w:val="32"/>
          <w:highlight w:val="none"/>
        </w:rPr>
      </w:pPr>
    </w:p>
    <w:p w14:paraId="37E682F2">
      <w:pPr>
        <w:widowControl/>
        <w:spacing w:line="360" w:lineRule="auto"/>
        <w:jc w:val="center"/>
        <w:outlineLvl w:val="0"/>
        <w:rPr>
          <w:rFonts w:hint="eastAsia" w:ascii="宋体" w:hAnsi="宋体" w:cs="宋体"/>
          <w:b/>
          <w:color w:val="auto"/>
          <w:kern w:val="44"/>
          <w:sz w:val="32"/>
          <w:szCs w:val="32"/>
          <w:highlight w:val="none"/>
        </w:rPr>
      </w:pPr>
    </w:p>
    <w:p w14:paraId="0D71A6C5">
      <w:pPr>
        <w:widowControl/>
        <w:spacing w:line="360" w:lineRule="auto"/>
        <w:jc w:val="center"/>
        <w:outlineLvl w:val="0"/>
        <w:rPr>
          <w:rFonts w:hint="eastAsia" w:ascii="宋体" w:hAnsi="宋体" w:cs="宋体"/>
          <w:b/>
          <w:color w:val="auto"/>
          <w:kern w:val="44"/>
          <w:sz w:val="32"/>
          <w:szCs w:val="32"/>
          <w:highlight w:val="none"/>
        </w:rPr>
      </w:pPr>
    </w:p>
    <w:p w14:paraId="77AA78DD">
      <w:pPr>
        <w:widowControl/>
        <w:spacing w:line="360" w:lineRule="auto"/>
        <w:jc w:val="center"/>
        <w:outlineLvl w:val="0"/>
        <w:rPr>
          <w:rFonts w:hint="eastAsia" w:ascii="宋体" w:hAnsi="宋体" w:cs="宋体"/>
          <w:b/>
          <w:color w:val="auto"/>
          <w:kern w:val="44"/>
          <w:sz w:val="32"/>
          <w:szCs w:val="32"/>
          <w:highlight w:val="none"/>
        </w:rPr>
      </w:pPr>
    </w:p>
    <w:p w14:paraId="110CCB2B">
      <w:pPr>
        <w:widowControl/>
        <w:spacing w:line="360" w:lineRule="auto"/>
        <w:jc w:val="center"/>
        <w:outlineLvl w:val="0"/>
        <w:rPr>
          <w:rFonts w:hint="eastAsia" w:ascii="宋体" w:hAnsi="宋体" w:cs="宋体"/>
          <w:b/>
          <w:color w:val="auto"/>
          <w:kern w:val="44"/>
          <w:sz w:val="32"/>
          <w:szCs w:val="32"/>
          <w:highlight w:val="none"/>
        </w:rPr>
      </w:pPr>
    </w:p>
    <w:p w14:paraId="22BE4446">
      <w:pPr>
        <w:widowControl/>
        <w:spacing w:line="360" w:lineRule="auto"/>
        <w:jc w:val="center"/>
        <w:outlineLvl w:val="0"/>
        <w:rPr>
          <w:rFonts w:hint="eastAsia" w:ascii="宋体" w:hAnsi="宋体" w:cs="宋体"/>
          <w:b/>
          <w:color w:val="auto"/>
          <w:kern w:val="44"/>
          <w:sz w:val="32"/>
          <w:szCs w:val="32"/>
          <w:highlight w:val="none"/>
        </w:rPr>
      </w:pPr>
    </w:p>
    <w:p w14:paraId="3979829D">
      <w:pPr>
        <w:widowControl/>
        <w:spacing w:line="360" w:lineRule="auto"/>
        <w:jc w:val="center"/>
        <w:outlineLvl w:val="0"/>
        <w:rPr>
          <w:rFonts w:hint="eastAsia" w:ascii="宋体" w:hAnsi="宋体" w:cs="宋体"/>
          <w:b/>
          <w:color w:val="auto"/>
          <w:kern w:val="44"/>
          <w:sz w:val="32"/>
          <w:szCs w:val="32"/>
          <w:highlight w:val="none"/>
        </w:rPr>
      </w:pPr>
    </w:p>
    <w:p w14:paraId="2580E2D4">
      <w:pPr>
        <w:widowControl/>
        <w:spacing w:line="360" w:lineRule="auto"/>
        <w:jc w:val="center"/>
        <w:outlineLvl w:val="0"/>
        <w:rPr>
          <w:rFonts w:ascii="宋体" w:hAnsi="宋体" w:cs="宋体"/>
          <w:color w:val="auto"/>
          <w:sz w:val="32"/>
          <w:szCs w:val="32"/>
          <w:highlight w:val="none"/>
        </w:rPr>
      </w:pPr>
      <w:r>
        <w:rPr>
          <w:rFonts w:hint="eastAsia" w:ascii="宋体" w:hAnsi="宋体" w:cs="宋体"/>
          <w:b/>
          <w:color w:val="auto"/>
          <w:kern w:val="44"/>
          <w:sz w:val="32"/>
          <w:szCs w:val="32"/>
          <w:highlight w:val="none"/>
        </w:rPr>
        <w:t>第二章 投标人须知</w:t>
      </w:r>
    </w:p>
    <w:p w14:paraId="5B8A0798">
      <w:pPr>
        <w:pStyle w:val="4"/>
        <w:spacing w:before="160" w:after="160" w:line="240" w:lineRule="auto"/>
        <w:jc w:val="center"/>
        <w:rPr>
          <w:rFonts w:hint="eastAsia" w:ascii="宋体" w:hAnsi="宋体" w:eastAsia="宋体" w:cs="宋体"/>
          <w:color w:val="auto"/>
          <w:sz w:val="28"/>
          <w:szCs w:val="28"/>
          <w:highlight w:val="none"/>
        </w:rPr>
      </w:pPr>
      <w:bookmarkStart w:id="12" w:name="_Toc8764"/>
      <w:bookmarkStart w:id="13" w:name="_Toc27186"/>
      <w:bookmarkStart w:id="14" w:name="_Toc22846"/>
      <w:bookmarkStart w:id="15" w:name="_Toc492300563"/>
      <w:bookmarkStart w:id="16" w:name="_Toc5964"/>
      <w:bookmarkStart w:id="17" w:name="_Toc2133"/>
      <w:r>
        <w:rPr>
          <w:rFonts w:hint="eastAsia" w:ascii="宋体" w:hAnsi="宋体" w:eastAsia="宋体" w:cs="宋体"/>
          <w:color w:val="auto"/>
          <w:sz w:val="28"/>
          <w:szCs w:val="28"/>
          <w:highlight w:val="none"/>
        </w:rPr>
        <w:t>投标人须知前附表</w:t>
      </w:r>
      <w:bookmarkEnd w:id="12"/>
      <w:bookmarkEnd w:id="13"/>
      <w:bookmarkEnd w:id="14"/>
      <w:bookmarkEnd w:id="15"/>
      <w:bookmarkEnd w:id="16"/>
      <w:bookmarkEnd w:id="17"/>
    </w:p>
    <w:tbl>
      <w:tblPr>
        <w:tblStyle w:val="19"/>
        <w:tblW w:w="9606" w:type="dxa"/>
        <w:jc w:val="center"/>
        <w:tblLayout w:type="fixed"/>
        <w:tblCellMar>
          <w:top w:w="0" w:type="dxa"/>
          <w:left w:w="108" w:type="dxa"/>
          <w:bottom w:w="0" w:type="dxa"/>
          <w:right w:w="108" w:type="dxa"/>
        </w:tblCellMar>
      </w:tblPr>
      <w:tblGrid>
        <w:gridCol w:w="919"/>
        <w:gridCol w:w="2289"/>
        <w:gridCol w:w="6398"/>
      </w:tblGrid>
      <w:tr w14:paraId="168A3B8F">
        <w:tblPrEx>
          <w:tblCellMar>
            <w:top w:w="0" w:type="dxa"/>
            <w:left w:w="108" w:type="dxa"/>
            <w:bottom w:w="0" w:type="dxa"/>
            <w:right w:w="108" w:type="dxa"/>
          </w:tblCellMar>
        </w:tblPrEx>
        <w:trPr>
          <w:trHeight w:val="461" w:hRule="atLeast"/>
          <w:tblHeade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74F6F5F">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2BCDEDE">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4222CC6">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7861A3DC">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CBC8168">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C16E252">
            <w:pPr>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6C7B532">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广州市花都区花山镇人民政府</w:t>
            </w:r>
          </w:p>
          <w:p w14:paraId="508A1D05">
            <w:pPr>
              <w:spacing w:line="36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广州市花都区花山镇花山大道1号</w:t>
            </w:r>
          </w:p>
          <w:p w14:paraId="66F48D90">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江工</w:t>
            </w:r>
          </w:p>
          <w:p w14:paraId="72302D2D">
            <w:pPr>
              <w:spacing w:line="360" w:lineRule="exact"/>
              <w:rPr>
                <w:rFonts w:hint="eastAsia" w:ascii="宋体" w:hAnsi="宋体" w:cs="宋体"/>
                <w:color w:val="auto"/>
                <w:szCs w:val="21"/>
                <w:highlight w:val="none"/>
                <w:u w:val="singl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eastAsia="zh-CN"/>
              </w:rPr>
              <w:t>020-86788260</w:t>
            </w:r>
          </w:p>
          <w:p w14:paraId="4270933D">
            <w:pPr>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邮箱：</w:t>
            </w:r>
            <w:r>
              <w:rPr>
                <w:rFonts w:hint="eastAsia" w:ascii="宋体" w:hAnsi="宋体" w:cs="宋体"/>
                <w:color w:val="auto"/>
                <w:sz w:val="21"/>
                <w:szCs w:val="21"/>
                <w:highlight w:val="none"/>
                <w:u w:val="single"/>
                <w:lang w:val="en-US" w:eastAsia="zh-CN"/>
              </w:rPr>
              <w:t>/</w:t>
            </w:r>
          </w:p>
        </w:tc>
      </w:tr>
      <w:tr w14:paraId="691E191F">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D2188F7">
            <w:pPr>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7BB50BC">
            <w:pPr>
              <w:jc w:val="center"/>
              <w:rPr>
                <w:rFonts w:hint="eastAsia" w:ascii="宋体" w:hAnsi="宋体" w:cs="宋体"/>
                <w:color w:val="auto"/>
                <w:szCs w:val="21"/>
                <w:highlight w:val="none"/>
              </w:rPr>
            </w:pPr>
            <w:r>
              <w:rPr>
                <w:rFonts w:hint="eastAsia" w:ascii="宋体" w:hAnsi="宋体" w:cs="宋体"/>
                <w:color w:val="auto"/>
                <w:szCs w:val="21"/>
                <w:highlight w:val="none"/>
              </w:rPr>
              <w:t>招标代理机构</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EFDC777">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u w:val="single"/>
                <w:lang w:eastAsia="zh-CN"/>
              </w:rPr>
              <w:t>广州高新工程顾问有限公司</w:t>
            </w:r>
          </w:p>
          <w:p w14:paraId="6146E3F8">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u w:val="single"/>
                <w:lang w:eastAsia="zh-CN"/>
              </w:rPr>
              <w:t>广州市天河区华观路1933号万科云A栋503</w:t>
            </w:r>
          </w:p>
          <w:p w14:paraId="13174EC5">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eastAsia="zh-CN"/>
              </w:rPr>
              <w:t>池工</w:t>
            </w:r>
          </w:p>
          <w:p w14:paraId="71225B09">
            <w:pPr>
              <w:spacing w:line="360" w:lineRule="exact"/>
              <w:rPr>
                <w:rFonts w:hint="eastAsia" w:ascii="宋体" w:hAnsi="宋体" w:cs="宋体"/>
                <w:color w:val="auto"/>
                <w:szCs w:val="21"/>
                <w:highlight w:val="none"/>
                <w:u w:val="single"/>
                <w:lang w:eastAsia="zh-CN"/>
              </w:rPr>
            </w:pPr>
            <w:r>
              <w:rPr>
                <w:rFonts w:hint="eastAsia" w:ascii="宋体" w:hAnsi="宋体" w:cs="宋体"/>
                <w:color w:val="auto"/>
                <w:szCs w:val="21"/>
                <w:highlight w:val="none"/>
              </w:rPr>
              <w:t>电话：</w:t>
            </w:r>
            <w:r>
              <w:rPr>
                <w:rFonts w:hint="eastAsia" w:ascii="宋体" w:hAnsi="宋体" w:cs="宋体"/>
                <w:color w:val="auto"/>
                <w:szCs w:val="21"/>
                <w:highlight w:val="none"/>
                <w:u w:val="single"/>
                <w:lang w:eastAsia="zh-CN"/>
              </w:rPr>
              <w:t>020-85530825/15626296230</w:t>
            </w:r>
          </w:p>
          <w:p w14:paraId="26DD765C">
            <w:pPr>
              <w:spacing w:line="360" w:lineRule="exac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邮箱：</w:t>
            </w:r>
            <w:r>
              <w:rPr>
                <w:rFonts w:hint="eastAsia" w:ascii="宋体" w:hAnsi="宋体" w:cs="宋体"/>
                <w:color w:val="auto"/>
                <w:sz w:val="21"/>
                <w:szCs w:val="21"/>
                <w:highlight w:val="none"/>
                <w:u w:val="single"/>
                <w:lang w:eastAsia="zh-CN"/>
              </w:rPr>
              <w:t>739822563@qq.com</w:t>
            </w:r>
          </w:p>
        </w:tc>
      </w:tr>
      <w:tr w14:paraId="76E4B075">
        <w:tblPrEx>
          <w:tblCellMar>
            <w:top w:w="0" w:type="dxa"/>
            <w:left w:w="108" w:type="dxa"/>
            <w:bottom w:w="0" w:type="dxa"/>
            <w:right w:w="108" w:type="dxa"/>
          </w:tblCellMar>
        </w:tblPrEx>
        <w:trPr>
          <w:trHeight w:val="53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95E6E20">
            <w:pPr>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5F0C7FFF">
            <w:pPr>
              <w:jc w:val="center"/>
              <w:rPr>
                <w:rFonts w:hint="eastAsia" w:ascii="宋体" w:hAnsi="宋体" w:cs="宋体"/>
                <w:color w:val="auto"/>
                <w:szCs w:val="21"/>
                <w:highlight w:val="none"/>
              </w:rPr>
            </w:pPr>
            <w:r>
              <w:rPr>
                <w:rFonts w:hint="eastAsia" w:ascii="宋体" w:hAnsi="宋体" w:cs="宋体"/>
                <w:color w:val="auto"/>
                <w:szCs w:val="21"/>
                <w:highlight w:val="none"/>
              </w:rPr>
              <w:t>招标项目名称</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6BDE10D1">
            <w:pPr>
              <w:spacing w:line="360" w:lineRule="auto"/>
              <w:jc w:val="both"/>
              <w:rPr>
                <w:rFonts w:hint="eastAsia" w:ascii="宋体" w:hAnsi="宋体" w:eastAsia="宋体" w:cs="宋体"/>
                <w:color w:val="auto"/>
                <w:szCs w:val="21"/>
                <w:highlight w:val="none"/>
                <w:lang w:eastAsia="zh-CN"/>
              </w:rPr>
            </w:pPr>
            <w:r>
              <w:rPr>
                <w:rFonts w:hint="eastAsia" w:ascii="宋体" w:hAnsi="宋体" w:cs="宋体"/>
                <w:b w:val="0"/>
                <w:bCs w:val="0"/>
                <w:sz w:val="21"/>
                <w:szCs w:val="21"/>
                <w:highlight w:val="none"/>
                <w:u w:val="none"/>
                <w:lang w:val="en-US" w:eastAsia="zh-CN"/>
              </w:rPr>
              <w:t>白云机场北花山镇城区道路承载力优化提升二期代建</w:t>
            </w:r>
            <w:r>
              <w:rPr>
                <w:rFonts w:hint="eastAsia" w:ascii="宋体" w:hAnsi="宋体" w:eastAsia="宋体" w:cs="宋体"/>
                <w:b w:val="0"/>
                <w:bCs w:val="0"/>
                <w:sz w:val="21"/>
                <w:szCs w:val="21"/>
                <w:highlight w:val="none"/>
                <w:u w:val="none"/>
                <w:lang w:val="en-US" w:eastAsia="zh-CN"/>
              </w:rPr>
              <w:t>、监理服务</w:t>
            </w:r>
          </w:p>
        </w:tc>
      </w:tr>
      <w:tr w14:paraId="442DF97C">
        <w:tblPrEx>
          <w:tblCellMar>
            <w:top w:w="0" w:type="dxa"/>
            <w:left w:w="108" w:type="dxa"/>
            <w:bottom w:w="0" w:type="dxa"/>
            <w:right w:w="108" w:type="dxa"/>
          </w:tblCellMar>
        </w:tblPrEx>
        <w:trPr>
          <w:trHeight w:val="56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120DEAA">
            <w:pPr>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9E1DAEC">
            <w:pPr>
              <w:jc w:val="center"/>
              <w:rPr>
                <w:rFonts w:hint="eastAsia" w:ascii="宋体" w:hAnsi="宋体" w:cs="宋体"/>
                <w:color w:val="auto"/>
                <w:szCs w:val="21"/>
                <w:highlight w:val="none"/>
              </w:rPr>
            </w:pPr>
            <w:r>
              <w:rPr>
                <w:rFonts w:hint="eastAsia" w:ascii="宋体" w:hAnsi="宋体" w:cs="宋体"/>
                <w:color w:val="auto"/>
                <w:szCs w:val="21"/>
                <w:highlight w:val="none"/>
              </w:rPr>
              <w:t>项目建设地点</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74C79CB">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62AF4AEE">
        <w:tblPrEx>
          <w:tblCellMar>
            <w:top w:w="0" w:type="dxa"/>
            <w:left w:w="108" w:type="dxa"/>
            <w:bottom w:w="0" w:type="dxa"/>
            <w:right w:w="108" w:type="dxa"/>
          </w:tblCellMar>
        </w:tblPrEx>
        <w:trPr>
          <w:trHeight w:val="561"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BE03C1A">
            <w:pPr>
              <w:jc w:val="center"/>
              <w:rPr>
                <w:rFonts w:hint="eastAsia" w:ascii="宋体" w:hAnsi="宋体" w:cs="宋体"/>
                <w:color w:val="auto"/>
                <w:szCs w:val="21"/>
                <w:highlight w:val="none"/>
              </w:rPr>
            </w:pPr>
            <w:r>
              <w:rPr>
                <w:rFonts w:hint="eastAsia" w:ascii="宋体" w:hAnsi="宋体" w:cs="宋体"/>
                <w:color w:val="auto"/>
                <w:szCs w:val="21"/>
                <w:highlight w:val="none"/>
              </w:rPr>
              <w:t>1.1.6</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0807569">
            <w:pPr>
              <w:jc w:val="center"/>
              <w:rPr>
                <w:rFonts w:hint="eastAsia" w:ascii="宋体" w:hAnsi="宋体" w:cs="宋体"/>
                <w:color w:val="auto"/>
                <w:szCs w:val="21"/>
                <w:highlight w:val="none"/>
              </w:rPr>
            </w:pPr>
            <w:r>
              <w:rPr>
                <w:rFonts w:hint="eastAsia" w:ascii="宋体" w:hAnsi="宋体" w:cs="宋体"/>
                <w:color w:val="auto"/>
                <w:szCs w:val="21"/>
                <w:highlight w:val="none"/>
              </w:rPr>
              <w:t>项目建设规模</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4DF193E">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673898E1">
        <w:tblPrEx>
          <w:tblCellMar>
            <w:top w:w="0" w:type="dxa"/>
            <w:left w:w="108" w:type="dxa"/>
            <w:bottom w:w="0" w:type="dxa"/>
            <w:right w:w="108" w:type="dxa"/>
          </w:tblCellMar>
        </w:tblPrEx>
        <w:trPr>
          <w:trHeight w:val="64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4E02F04">
            <w:pPr>
              <w:jc w:val="center"/>
              <w:rPr>
                <w:rFonts w:hint="eastAsia" w:ascii="宋体" w:hAnsi="宋体" w:cs="宋体"/>
                <w:color w:val="auto"/>
                <w:szCs w:val="21"/>
                <w:highlight w:val="none"/>
              </w:rPr>
            </w:pPr>
            <w:r>
              <w:rPr>
                <w:rFonts w:hint="eastAsia" w:ascii="宋体" w:hAnsi="宋体" w:cs="宋体"/>
                <w:color w:val="auto"/>
                <w:szCs w:val="21"/>
                <w:highlight w:val="none"/>
              </w:rPr>
              <w:t>1.1.7</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70AE3B4">
            <w:pPr>
              <w:jc w:val="center"/>
              <w:rPr>
                <w:rFonts w:hint="eastAsia" w:ascii="宋体" w:hAnsi="宋体" w:cs="宋体"/>
                <w:color w:val="auto"/>
                <w:szCs w:val="21"/>
                <w:highlight w:val="none"/>
              </w:rPr>
            </w:pPr>
            <w:r>
              <w:rPr>
                <w:rFonts w:hint="eastAsia" w:ascii="宋体" w:hAnsi="宋体" w:cs="宋体"/>
                <w:color w:val="auto"/>
                <w:szCs w:val="21"/>
                <w:highlight w:val="none"/>
              </w:rPr>
              <w:t>工程项目施工预计开工日期和建设周期</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AD92B68">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工程项目施工预计开工日期：</w:t>
            </w:r>
            <w:r>
              <w:rPr>
                <w:rFonts w:hint="eastAsia" w:ascii="宋体" w:hAnsi="宋体" w:cs="宋体"/>
                <w:color w:val="auto"/>
                <w:szCs w:val="21"/>
                <w:highlight w:val="none"/>
                <w:lang w:val="zh-CN"/>
              </w:rPr>
              <w:t>实际</w:t>
            </w:r>
            <w:r>
              <w:rPr>
                <w:rFonts w:hint="eastAsia" w:ascii="宋体" w:hAnsi="宋体" w:cs="宋体"/>
                <w:color w:val="auto"/>
                <w:szCs w:val="21"/>
                <w:highlight w:val="none"/>
              </w:rPr>
              <w:t>开工时间以委托人下发的书面通知为准。</w:t>
            </w:r>
          </w:p>
          <w:p w14:paraId="50FBBE70">
            <w:pPr>
              <w:snapToGrid w:val="0"/>
              <w:spacing w:line="312" w:lineRule="auto"/>
              <w:jc w:val="left"/>
              <w:rPr>
                <w:rFonts w:hint="eastAsia" w:ascii="宋体" w:hAnsi="宋体" w:cs="宋体"/>
                <w:color w:val="auto"/>
                <w:szCs w:val="21"/>
                <w:highlight w:val="none"/>
              </w:rPr>
            </w:pPr>
            <w:r>
              <w:rPr>
                <w:rFonts w:hint="eastAsia" w:ascii="宋体" w:hAnsi="宋体" w:cs="宋体"/>
                <w:color w:val="auto"/>
                <w:szCs w:val="21"/>
                <w:highlight w:val="none"/>
              </w:rPr>
              <w:t>建设周期：从中标单位进场至所有服务项目完成为止。</w:t>
            </w:r>
          </w:p>
          <w:p w14:paraId="76AD0128">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总工期：</w:t>
            </w:r>
            <w:r>
              <w:rPr>
                <w:rFonts w:hint="eastAsia" w:ascii="宋体" w:hAnsi="宋体" w:cs="宋体"/>
                <w:color w:val="auto"/>
                <w:szCs w:val="21"/>
                <w:highlight w:val="none"/>
                <w:u w:val="single"/>
                <w:lang w:val="en-US" w:eastAsia="zh-CN"/>
              </w:rPr>
              <w:t>540</w:t>
            </w:r>
            <w:r>
              <w:rPr>
                <w:rFonts w:hint="eastAsia" w:ascii="宋体" w:hAnsi="宋体" w:cs="宋体"/>
                <w:color w:val="auto"/>
                <w:szCs w:val="21"/>
                <w:highlight w:val="none"/>
                <w:u w:val="single"/>
              </w:rPr>
              <w:t>日历天</w:t>
            </w:r>
            <w:r>
              <w:rPr>
                <w:rFonts w:hint="eastAsia" w:ascii="宋体" w:hAnsi="宋体" w:cs="宋体"/>
                <w:color w:val="auto"/>
                <w:szCs w:val="21"/>
                <w:highlight w:val="none"/>
              </w:rPr>
              <w:t>。</w:t>
            </w:r>
          </w:p>
        </w:tc>
      </w:tr>
      <w:tr w14:paraId="27382703">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DD62101">
            <w:pPr>
              <w:jc w:val="center"/>
              <w:rPr>
                <w:rFonts w:hint="eastAsia" w:ascii="宋体" w:hAnsi="宋体" w:cs="宋体"/>
                <w:color w:val="auto"/>
                <w:szCs w:val="21"/>
                <w:highlight w:val="none"/>
              </w:rPr>
            </w:pPr>
            <w:r>
              <w:rPr>
                <w:rFonts w:hint="eastAsia" w:ascii="宋体" w:hAnsi="宋体" w:cs="宋体"/>
                <w:color w:val="auto"/>
                <w:szCs w:val="21"/>
                <w:highlight w:val="none"/>
              </w:rPr>
              <w:t>1.1.8</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5DA8D5A">
            <w:pPr>
              <w:jc w:val="center"/>
              <w:rPr>
                <w:rFonts w:hint="eastAsia" w:ascii="宋体" w:hAnsi="宋体" w:cs="宋体"/>
                <w:color w:val="auto"/>
                <w:szCs w:val="21"/>
                <w:highlight w:val="none"/>
              </w:rPr>
            </w:pPr>
            <w:r>
              <w:rPr>
                <w:rFonts w:hint="eastAsia" w:ascii="宋体" w:hAnsi="宋体" w:cs="宋体"/>
                <w:color w:val="auto"/>
                <w:szCs w:val="21"/>
                <w:highlight w:val="none"/>
              </w:rPr>
              <w:t>建筑安装工程费/</w:t>
            </w:r>
          </w:p>
          <w:p w14:paraId="4370B394">
            <w:pPr>
              <w:jc w:val="center"/>
              <w:rPr>
                <w:rFonts w:hint="eastAsia" w:ascii="宋体" w:hAnsi="宋体" w:cs="宋体"/>
                <w:color w:val="auto"/>
                <w:szCs w:val="21"/>
                <w:highlight w:val="none"/>
              </w:rPr>
            </w:pPr>
            <w:r>
              <w:rPr>
                <w:rFonts w:hint="eastAsia" w:ascii="宋体" w:hAnsi="宋体" w:cs="宋体"/>
                <w:color w:val="auto"/>
                <w:szCs w:val="21"/>
                <w:highlight w:val="none"/>
              </w:rPr>
              <w:t>工程概算</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6366F7A">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75B4A17D">
        <w:tblPrEx>
          <w:tblCellMar>
            <w:top w:w="0" w:type="dxa"/>
            <w:left w:w="108" w:type="dxa"/>
            <w:bottom w:w="0" w:type="dxa"/>
            <w:right w:w="108" w:type="dxa"/>
          </w:tblCellMar>
        </w:tblPrEx>
        <w:trPr>
          <w:trHeight w:val="519"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66B3BC4">
            <w:pPr>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A4B3954">
            <w:pPr>
              <w:jc w:val="center"/>
              <w:rPr>
                <w:rFonts w:hint="eastAsia" w:ascii="宋体" w:hAnsi="宋体" w:cs="宋体"/>
                <w:color w:val="auto"/>
                <w:szCs w:val="21"/>
                <w:highlight w:val="none"/>
              </w:rPr>
            </w:pPr>
            <w:r>
              <w:rPr>
                <w:rFonts w:hint="eastAsia" w:ascii="宋体" w:hAnsi="宋体" w:cs="宋体"/>
                <w:color w:val="auto"/>
                <w:szCs w:val="21"/>
                <w:highlight w:val="none"/>
              </w:rPr>
              <w:t>资金来源及比例</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1BA9CBF">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7D3B73DD">
        <w:tblPrEx>
          <w:tblCellMar>
            <w:top w:w="0" w:type="dxa"/>
            <w:left w:w="108" w:type="dxa"/>
            <w:bottom w:w="0" w:type="dxa"/>
            <w:right w:w="108" w:type="dxa"/>
          </w:tblCellMar>
        </w:tblPrEx>
        <w:trPr>
          <w:trHeight w:val="57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B3BBBBC">
            <w:pPr>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6761B05">
            <w:pPr>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660B034">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已落实</w:t>
            </w:r>
          </w:p>
        </w:tc>
      </w:tr>
      <w:tr w14:paraId="7AA96E45">
        <w:tblPrEx>
          <w:tblCellMar>
            <w:top w:w="0" w:type="dxa"/>
            <w:left w:w="108" w:type="dxa"/>
            <w:bottom w:w="0" w:type="dxa"/>
            <w:right w:w="108" w:type="dxa"/>
          </w:tblCellMar>
        </w:tblPrEx>
        <w:trPr>
          <w:trHeight w:val="53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209CCE7">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D7EFEFF">
            <w:pPr>
              <w:jc w:val="center"/>
              <w:rPr>
                <w:rFonts w:hint="eastAsia" w:ascii="宋体" w:hAnsi="宋体" w:cs="宋体"/>
                <w:color w:val="auto"/>
                <w:szCs w:val="21"/>
                <w:highlight w:val="none"/>
              </w:rPr>
            </w:pPr>
            <w:r>
              <w:rPr>
                <w:rFonts w:hint="eastAsia" w:ascii="宋体" w:hAnsi="宋体" w:cs="宋体"/>
                <w:color w:val="auto"/>
                <w:szCs w:val="21"/>
                <w:highlight w:val="none"/>
              </w:rPr>
              <w:t>招标范围</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1A3D4B7">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2C70BCD1">
        <w:tblPrEx>
          <w:tblCellMar>
            <w:top w:w="0" w:type="dxa"/>
            <w:left w:w="108" w:type="dxa"/>
            <w:bottom w:w="0" w:type="dxa"/>
            <w:right w:w="108" w:type="dxa"/>
          </w:tblCellMar>
        </w:tblPrEx>
        <w:trPr>
          <w:trHeight w:val="528"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0E80CAA1">
            <w:pPr>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2141ADA">
            <w:pPr>
              <w:jc w:val="center"/>
              <w:rPr>
                <w:rFonts w:hint="eastAsia" w:ascii="宋体" w:hAnsi="宋体" w:cs="宋体"/>
                <w:color w:val="auto"/>
                <w:szCs w:val="21"/>
                <w:highlight w:val="none"/>
              </w:rPr>
            </w:pPr>
            <w:r>
              <w:rPr>
                <w:rFonts w:hint="eastAsia" w:ascii="宋体" w:hAnsi="宋体" w:cs="宋体"/>
                <w:color w:val="auto"/>
                <w:szCs w:val="21"/>
                <w:highlight w:val="none"/>
              </w:rPr>
              <w:t>服务期限</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B458DAF">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详见招标公告</w:t>
            </w:r>
          </w:p>
        </w:tc>
      </w:tr>
      <w:tr w14:paraId="3AF34435">
        <w:tblPrEx>
          <w:tblCellMar>
            <w:top w:w="0" w:type="dxa"/>
            <w:left w:w="108" w:type="dxa"/>
            <w:bottom w:w="0" w:type="dxa"/>
            <w:right w:w="108" w:type="dxa"/>
          </w:tblCellMar>
        </w:tblPrEx>
        <w:trPr>
          <w:trHeight w:val="454"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E6F36EE">
            <w:pPr>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1DB992D">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B314A30">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合格</w:t>
            </w:r>
          </w:p>
        </w:tc>
      </w:tr>
      <w:tr w14:paraId="13BDE902">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2EDE970">
            <w:pPr>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262B785D">
            <w:pPr>
              <w:jc w:val="center"/>
              <w:rPr>
                <w:rFonts w:hint="eastAsia" w:ascii="宋体" w:hAnsi="宋体" w:cs="宋体"/>
                <w:color w:val="auto"/>
                <w:szCs w:val="21"/>
                <w:highlight w:val="none"/>
              </w:rPr>
            </w:pPr>
            <w:r>
              <w:rPr>
                <w:rFonts w:hint="eastAsia" w:ascii="宋体" w:hAnsi="宋体" w:cs="宋体"/>
                <w:color w:val="auto"/>
                <w:szCs w:val="21"/>
                <w:highlight w:val="none"/>
              </w:rPr>
              <w:t>投标人资质条件、能力、信誉</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EB228DE">
            <w:pPr>
              <w:spacing w:line="320" w:lineRule="exact"/>
              <w:rPr>
                <w:rFonts w:hint="eastAsia" w:ascii="宋体" w:hAnsi="宋体" w:cs="宋体"/>
                <w:color w:val="auto"/>
                <w:szCs w:val="21"/>
                <w:highlight w:val="none"/>
              </w:rPr>
            </w:pPr>
            <w:r>
              <w:rPr>
                <w:rFonts w:hint="eastAsia" w:ascii="Times New Roman" w:hAnsi="Times New Roman"/>
                <w:color w:val="auto"/>
                <w:highlight w:val="none"/>
                <w:lang w:eastAsia="zh-CN"/>
              </w:rPr>
              <w:t>详见本项目招标公告</w:t>
            </w:r>
          </w:p>
        </w:tc>
      </w:tr>
      <w:tr w14:paraId="210275B5">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E35615A">
            <w:pPr>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4FF793D">
            <w:pPr>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是否接受联合体投标</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6FB6960">
            <w:pPr>
              <w:spacing w:line="32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不接受</w:t>
            </w:r>
          </w:p>
          <w:p w14:paraId="1C41DC36">
            <w:pPr>
              <w:spacing w:line="32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接受，应满足下列要求：</w:t>
            </w:r>
            <w:r>
              <w:rPr>
                <w:rFonts w:hint="eastAsia" w:ascii="Times New Roman" w:hAnsi="Times New Roman"/>
                <w:color w:val="auto"/>
                <w:highlight w:val="none"/>
                <w:lang w:eastAsia="zh-CN"/>
              </w:rPr>
              <w:t>详见本项目招标公告</w:t>
            </w:r>
          </w:p>
        </w:tc>
      </w:tr>
      <w:tr w14:paraId="522A8E15">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10975E6F">
            <w:pPr>
              <w:jc w:val="center"/>
              <w:rPr>
                <w:rFonts w:hint="eastAsia" w:ascii="宋体" w:hAnsi="宋体" w:cs="宋体"/>
                <w:color w:val="auto"/>
                <w:szCs w:val="21"/>
                <w:highlight w:val="none"/>
              </w:rPr>
            </w:pPr>
            <w:r>
              <w:rPr>
                <w:rFonts w:hint="eastAsia" w:ascii="宋体" w:hAnsi="宋体" w:cs="宋体"/>
                <w:color w:val="auto"/>
                <w:szCs w:val="21"/>
                <w:highlight w:val="none"/>
              </w:rPr>
              <w:t>1.4.3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9BFA3D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投标人不得存在的其他情形</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6C5DB47">
            <w:pPr>
              <w:topLinePunct/>
              <w:spacing w:line="360" w:lineRule="exact"/>
              <w:rPr>
                <w:rFonts w:hint="eastAsia" w:ascii="宋体" w:hAnsi="宋体" w:cs="宋体"/>
                <w:color w:val="auto"/>
                <w:szCs w:val="21"/>
                <w:highlight w:val="none"/>
                <w:u w:val="single"/>
              </w:rPr>
            </w:pPr>
            <w:r>
              <w:rPr>
                <w:rFonts w:hint="eastAsia" w:hAnsi="宋体" w:cs="宋体"/>
                <w:color w:val="auto"/>
                <w:szCs w:val="21"/>
                <w:highlight w:val="none"/>
                <w:u w:val="single"/>
              </w:rPr>
              <w:t xml:space="preserve"> / </w:t>
            </w:r>
          </w:p>
        </w:tc>
      </w:tr>
      <w:tr w14:paraId="13294EAD">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65468B7">
            <w:pPr>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5A82984F">
            <w:pPr>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F9EBACD">
            <w:pPr>
              <w:pStyle w:val="7"/>
              <w:topLinePunct/>
              <w:spacing w:line="400" w:lineRule="exact"/>
              <w:rPr>
                <w:rFonts w:hint="eastAsia" w:ascii="宋体" w:hAnsi="宋体" w:eastAsia="宋体" w:cs="Times New Roman"/>
                <w:color w:val="auto"/>
                <w:sz w:val="21"/>
                <w:szCs w:val="21"/>
                <w:highlight w:val="none"/>
                <w:lang w:val="en-US" w:eastAsia="zh-CN" w:bidi="ar-SA"/>
              </w:rPr>
            </w:pPr>
            <w:r>
              <w:rPr>
                <w:rFonts w:eastAsia="Times New Roman"/>
                <w:color w:val="auto"/>
                <w:spacing w:val="-1"/>
                <w:sz w:val="21"/>
                <w:szCs w:val="21"/>
                <w:highlight w:val="none"/>
              </w:rPr>
              <w:sym w:font="Wingdings 2" w:char="0052"/>
            </w:r>
            <w:r>
              <w:rPr>
                <w:rFonts w:hint="eastAsia" w:ascii="宋体" w:hAnsi="宋体" w:eastAsia="宋体" w:cs="Times New Roman"/>
                <w:color w:val="auto"/>
                <w:sz w:val="21"/>
                <w:szCs w:val="21"/>
                <w:highlight w:val="none"/>
                <w:lang w:val="en-US" w:eastAsia="zh-CN" w:bidi="ar-SA"/>
              </w:rPr>
              <w:t>招标人不集中组织，由投标人自行踏勘；</w:t>
            </w:r>
          </w:p>
          <w:p w14:paraId="73D5302A">
            <w:pPr>
              <w:pStyle w:val="7"/>
              <w:topLinePunct/>
              <w:spacing w:line="400" w:lineRule="exact"/>
              <w:rPr>
                <w:rFonts w:hint="eastAsia" w:ascii="Times New Roman" w:hAnsi="Times New Roman" w:eastAsia="宋体" w:cs="Times New Roman"/>
                <w:color w:val="auto"/>
                <w:highlight w:val="none"/>
                <w:u w:val="single"/>
              </w:rPr>
            </w:pPr>
            <w:bookmarkStart w:id="18" w:name="_Toc221950042"/>
            <w:r>
              <w:rPr>
                <w:rFonts w:hint="eastAsia" w:ascii="宋体" w:hAnsi="宋体" w:eastAsia="宋体" w:cs="Times New Roman"/>
                <w:color w:val="auto"/>
                <w:sz w:val="21"/>
                <w:szCs w:val="21"/>
                <w:highlight w:val="none"/>
                <w:lang w:val="en-US" w:eastAsia="zh-CN" w:bidi="ar-SA"/>
              </w:rPr>
              <w:t>自</w:t>
            </w:r>
            <w:r>
              <w:rPr>
                <w:rFonts w:hint="eastAsia" w:ascii="宋体" w:hAnsi="宋体" w:eastAsia="宋体" w:cs="Times New Roman"/>
                <w:strike w:val="0"/>
                <w:color w:val="auto"/>
                <w:sz w:val="21"/>
                <w:highlight w:val="none"/>
                <w:u w:val="single"/>
                <w:lang w:val="en-US" w:eastAsia="zh-CN" w:bidi="ar-SA"/>
              </w:rPr>
              <w:t>招标公告发布之</w:t>
            </w:r>
            <w:r>
              <w:rPr>
                <w:rFonts w:hint="eastAsia" w:ascii="宋体" w:hAnsi="宋体" w:eastAsia="宋体" w:cs="Times New Roman"/>
                <w:color w:val="auto"/>
                <w:sz w:val="21"/>
                <w:szCs w:val="21"/>
                <w:highlight w:val="none"/>
                <w:lang w:val="en-US" w:eastAsia="zh-CN" w:bidi="ar-SA"/>
              </w:rPr>
              <w:t>日起具备现场踏勘条</w:t>
            </w:r>
            <w:bookmarkEnd w:id="18"/>
            <w:r>
              <w:rPr>
                <w:rFonts w:hint="eastAsia" w:ascii="宋体" w:hAnsi="宋体" w:eastAsia="宋体" w:cs="Times New Roman"/>
                <w:color w:val="auto"/>
                <w:sz w:val="21"/>
                <w:szCs w:val="21"/>
                <w:highlight w:val="none"/>
                <w:lang w:val="en-US" w:eastAsia="zh-CN" w:bidi="ar-SA"/>
              </w:rPr>
              <w:t>件；现场详细地</w:t>
            </w:r>
            <w:bookmarkStart w:id="19" w:name="_Toc221950044"/>
            <w:r>
              <w:rPr>
                <w:rFonts w:hint="eastAsia" w:ascii="宋体" w:hAnsi="宋体" w:eastAsia="宋体" w:cs="Times New Roman"/>
                <w:color w:val="auto"/>
                <w:sz w:val="21"/>
                <w:szCs w:val="21"/>
                <w:highlight w:val="none"/>
                <w:lang w:val="en-US" w:eastAsia="zh-CN" w:bidi="ar-SA"/>
              </w:rPr>
              <w:t>点：</w:t>
            </w:r>
            <w:bookmarkEnd w:id="19"/>
            <w:r>
              <w:rPr>
                <w:rFonts w:hint="eastAsia" w:ascii="Times New Roman" w:hAnsi="Times New Roman" w:eastAsia="宋体" w:cs="Times New Roman"/>
                <w:color w:val="auto"/>
                <w:sz w:val="21"/>
                <w:szCs w:val="21"/>
                <w:highlight w:val="none"/>
                <w:u w:val="single"/>
              </w:rPr>
              <w:t>详见招标公告</w:t>
            </w:r>
          </w:p>
          <w:p w14:paraId="0CA88619">
            <w:pPr>
              <w:pStyle w:val="7"/>
              <w:topLinePunct/>
              <w:spacing w:line="400" w:lineRule="exact"/>
              <w:rPr>
                <w:rFonts w:hint="eastAsia" w:hAnsi="宋体" w:cs="宋体"/>
                <w:color w:val="auto"/>
                <w:sz w:val="21"/>
                <w:szCs w:val="21"/>
                <w:highlight w:val="none"/>
                <w:u w:val="single"/>
              </w:rPr>
            </w:pPr>
            <w:r>
              <w:rPr>
                <w:rFonts w:hint="eastAsia" w:hAnsi="宋体" w:cs="宋体"/>
                <w:color w:val="auto"/>
                <w:sz w:val="21"/>
                <w:szCs w:val="21"/>
                <w:highlight w:val="none"/>
                <w:u w:val="single"/>
              </w:rPr>
              <w:t>补充说明如下：</w:t>
            </w:r>
          </w:p>
          <w:p w14:paraId="4C0B7CD0">
            <w:pPr>
              <w:pStyle w:val="7"/>
              <w:topLinePunct/>
              <w:spacing w:line="400" w:lineRule="exact"/>
              <w:rPr>
                <w:rFonts w:hint="eastAsia" w:hAnsi="宋体" w:cs="宋体"/>
                <w:color w:val="auto"/>
                <w:sz w:val="21"/>
                <w:szCs w:val="21"/>
                <w:highlight w:val="none"/>
                <w:u w:val="single"/>
              </w:rPr>
            </w:pPr>
            <w:r>
              <w:rPr>
                <w:rFonts w:hint="eastAsia" w:hAnsi="宋体" w:cs="宋体"/>
                <w:color w:val="auto"/>
                <w:sz w:val="21"/>
                <w:szCs w:val="21"/>
                <w:highlight w:val="none"/>
                <w:u w:val="single"/>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14:paraId="764054A8">
            <w:pPr>
              <w:pStyle w:val="7"/>
              <w:topLinePunct/>
              <w:spacing w:line="400" w:lineRule="exact"/>
              <w:rPr>
                <w:rFonts w:hint="default" w:ascii="Arial" w:hAnsi="Arial" w:eastAsia="黑体" w:cs="Times New Roman"/>
                <w:color w:val="auto"/>
                <w:sz w:val="32"/>
                <w:highlight w:val="none"/>
                <w:lang w:val="en-US" w:eastAsia="zh-CN" w:bidi="ar-SA"/>
              </w:rPr>
            </w:pPr>
            <w:r>
              <w:rPr>
                <w:rFonts w:hint="eastAsia" w:hAnsi="宋体" w:cs="宋体"/>
                <w:color w:val="auto"/>
                <w:sz w:val="21"/>
                <w:szCs w:val="21"/>
                <w:highlight w:val="none"/>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F77C32B">
            <w:pPr>
              <w:pStyle w:val="7"/>
              <w:topLinePunct/>
              <w:spacing w:line="400" w:lineRule="exact"/>
              <w:rPr>
                <w:rFonts w:hint="eastAsia" w:ascii="宋体" w:hAnsi="宋体" w:eastAsia="宋体" w:cs="宋体"/>
                <w:color w:val="auto"/>
                <w:sz w:val="21"/>
                <w:szCs w:val="21"/>
                <w:highlight w:val="none"/>
                <w:lang w:eastAsia="zh-CN"/>
              </w:rPr>
            </w:pPr>
            <w:r>
              <w:rPr>
                <w:rFonts w:eastAsia="Times New Roman"/>
                <w:color w:val="auto"/>
                <w:spacing w:val="-1"/>
                <w:sz w:val="21"/>
                <w:szCs w:val="21"/>
                <w:highlight w:val="none"/>
              </w:rPr>
              <w:sym w:font="Wingdings 2" w:char="00A3"/>
            </w:r>
            <w:r>
              <w:rPr>
                <w:rFonts w:hint="eastAsia" w:ascii="宋体" w:hAnsi="宋体" w:eastAsia="宋体" w:cs="宋体"/>
                <w:color w:val="auto"/>
                <w:sz w:val="21"/>
                <w:szCs w:val="21"/>
                <w:highlight w:val="none"/>
              </w:rPr>
              <w:t>组织，踏勘时间：</w:t>
            </w:r>
            <w:r>
              <w:rPr>
                <w:rFonts w:hint="eastAsia" w:ascii="宋体" w:hAnsi="宋体" w:eastAsia="宋体" w:cs="宋体"/>
                <w:color w:val="auto"/>
                <w:sz w:val="21"/>
                <w:szCs w:val="21"/>
                <w:highlight w:val="none"/>
                <w:u w:val="single"/>
                <w:lang w:eastAsia="zh-CN"/>
              </w:rPr>
              <w:t>/</w:t>
            </w:r>
          </w:p>
          <w:p w14:paraId="1C4C3E5F">
            <w:pPr>
              <w:pStyle w:val="7"/>
              <w:topLinePunct/>
              <w:spacing w:line="400" w:lineRule="exact"/>
              <w:ind w:firstLine="840" w:firstLineChars="400"/>
              <w:rPr>
                <w:rFonts w:hint="eastAsia" w:hAnsi="宋体" w:cs="宋体"/>
                <w:color w:val="auto"/>
                <w:sz w:val="21"/>
                <w:szCs w:val="21"/>
                <w:highlight w:val="none"/>
                <w:u w:val="single"/>
              </w:rPr>
            </w:pPr>
            <w:r>
              <w:rPr>
                <w:rFonts w:hint="eastAsia" w:ascii="宋体" w:hAnsi="宋体" w:eastAsia="宋体" w:cs="宋体"/>
                <w:color w:val="auto"/>
                <w:sz w:val="21"/>
                <w:szCs w:val="21"/>
                <w:highlight w:val="none"/>
              </w:rPr>
              <w:t>踏勘集中地点：</w:t>
            </w:r>
            <w:r>
              <w:rPr>
                <w:rFonts w:hint="eastAsia" w:ascii="宋体" w:hAnsi="宋体" w:eastAsia="宋体" w:cs="宋体"/>
                <w:color w:val="auto"/>
                <w:sz w:val="21"/>
                <w:szCs w:val="21"/>
                <w:highlight w:val="none"/>
                <w:u w:val="single"/>
                <w:lang w:eastAsia="zh-CN"/>
              </w:rPr>
              <w:t>/</w:t>
            </w:r>
          </w:p>
        </w:tc>
      </w:tr>
      <w:tr w14:paraId="6E40DDA4">
        <w:tblPrEx>
          <w:tblCellMar>
            <w:top w:w="0" w:type="dxa"/>
            <w:left w:w="108" w:type="dxa"/>
            <w:bottom w:w="0" w:type="dxa"/>
            <w:right w:w="108" w:type="dxa"/>
          </w:tblCellMar>
        </w:tblPrEx>
        <w:trPr>
          <w:trHeight w:val="474"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84BEA18">
            <w:pPr>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75346789">
            <w:pPr>
              <w:jc w:val="center"/>
              <w:rPr>
                <w:rFonts w:hint="eastAsia" w:ascii="宋体" w:hAnsi="宋体" w:cs="宋体"/>
                <w:color w:val="auto"/>
                <w:szCs w:val="21"/>
                <w:highlight w:val="none"/>
              </w:rPr>
            </w:pPr>
            <w:r>
              <w:rPr>
                <w:rFonts w:hint="eastAsia" w:ascii="宋体" w:hAnsi="宋体" w:cs="宋体"/>
                <w:color w:val="auto"/>
                <w:szCs w:val="21"/>
                <w:highlight w:val="none"/>
              </w:rPr>
              <w:t>投标预备会</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6A380A01">
            <w:pPr>
              <w:pStyle w:val="7"/>
              <w:topLinePunct/>
              <w:spacing w:line="360" w:lineRule="exact"/>
              <w:rPr>
                <w:rFonts w:hint="eastAsia" w:hAnsi="宋体" w:cs="宋体"/>
                <w:color w:val="auto"/>
                <w:sz w:val="21"/>
                <w:szCs w:val="21"/>
                <w:highlight w:val="none"/>
              </w:rPr>
            </w:pPr>
            <w:r>
              <w:rPr>
                <w:rFonts w:eastAsia="Times New Roman"/>
                <w:color w:val="auto"/>
                <w:spacing w:val="-1"/>
                <w:sz w:val="21"/>
                <w:szCs w:val="21"/>
                <w:highlight w:val="none"/>
              </w:rPr>
              <w:sym w:font="Wingdings 2" w:char="0052"/>
            </w:r>
            <w:r>
              <w:rPr>
                <w:rFonts w:hint="eastAsia" w:hAnsi="宋体" w:cs="宋体"/>
                <w:color w:val="auto"/>
                <w:sz w:val="21"/>
                <w:szCs w:val="21"/>
                <w:highlight w:val="none"/>
              </w:rPr>
              <w:t>不召开</w:t>
            </w:r>
          </w:p>
          <w:p w14:paraId="7E2B73CC">
            <w:pPr>
              <w:spacing w:line="300" w:lineRule="exact"/>
              <w:jc w:val="left"/>
              <w:rPr>
                <w:rFonts w:hint="eastAsia" w:ascii="宋体" w:hAnsi="宋体" w:cs="宋体"/>
                <w:color w:val="auto"/>
                <w:szCs w:val="21"/>
                <w:highlight w:val="none"/>
              </w:rPr>
            </w:pPr>
            <w:r>
              <w:rPr>
                <w:rFonts w:hint="eastAsia" w:ascii="宋体" w:hAnsi="宋体" w:cs="宋体"/>
                <w:color w:val="auto"/>
                <w:szCs w:val="21"/>
                <w:highlight w:val="none"/>
              </w:rPr>
              <w:t>□召开，召开时间：</w:t>
            </w:r>
            <w:r>
              <w:rPr>
                <w:rFonts w:hint="eastAsia" w:ascii="宋体" w:hAnsi="宋体" w:cs="宋体"/>
                <w:color w:val="auto"/>
                <w:szCs w:val="21"/>
                <w:highlight w:val="none"/>
                <w:u w:val="single"/>
              </w:rPr>
              <w:t xml:space="preserve"> / </w:t>
            </w:r>
          </w:p>
          <w:p w14:paraId="0D0370E4">
            <w:pPr>
              <w:spacing w:line="300" w:lineRule="exact"/>
              <w:ind w:firstLine="840" w:firstLineChars="400"/>
              <w:jc w:val="left"/>
              <w:rPr>
                <w:rFonts w:hint="eastAsia" w:ascii="宋体" w:hAnsi="宋体" w:cs="宋体"/>
                <w:color w:val="auto"/>
                <w:szCs w:val="21"/>
                <w:highlight w:val="none"/>
              </w:rPr>
            </w:pPr>
            <w:r>
              <w:rPr>
                <w:rFonts w:hint="eastAsia" w:ascii="宋体" w:hAnsi="宋体" w:cs="宋体"/>
                <w:color w:val="auto"/>
                <w:szCs w:val="21"/>
                <w:highlight w:val="none"/>
              </w:rPr>
              <w:t>召开地点：</w:t>
            </w:r>
            <w:r>
              <w:rPr>
                <w:rFonts w:hint="eastAsia" w:ascii="宋体" w:hAnsi="宋体" w:cs="宋体"/>
                <w:color w:val="auto"/>
                <w:szCs w:val="21"/>
                <w:highlight w:val="none"/>
                <w:u w:val="single"/>
              </w:rPr>
              <w:t xml:space="preserve"> / </w:t>
            </w:r>
          </w:p>
        </w:tc>
      </w:tr>
      <w:tr w14:paraId="2C31804A">
        <w:tblPrEx>
          <w:tblCellMar>
            <w:top w:w="0" w:type="dxa"/>
            <w:left w:w="108" w:type="dxa"/>
            <w:bottom w:w="0" w:type="dxa"/>
            <w:right w:w="108" w:type="dxa"/>
          </w:tblCellMar>
        </w:tblPrEx>
        <w:trPr>
          <w:trHeight w:val="498" w:hRule="atLeast"/>
          <w:jc w:val="center"/>
        </w:trPr>
        <w:tc>
          <w:tcPr>
            <w:tcW w:w="919" w:type="dxa"/>
            <w:vMerge w:val="restart"/>
            <w:tcBorders>
              <w:top w:val="single" w:color="auto" w:sz="4" w:space="0"/>
              <w:left w:val="single" w:color="auto" w:sz="4" w:space="0"/>
              <w:right w:val="single" w:color="auto" w:sz="4" w:space="0"/>
            </w:tcBorders>
            <w:noWrap w:val="0"/>
            <w:vAlign w:val="center"/>
          </w:tcPr>
          <w:p w14:paraId="57490B5B">
            <w:pPr>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2289" w:type="dxa"/>
            <w:vMerge w:val="restart"/>
            <w:tcBorders>
              <w:top w:val="single" w:color="auto" w:sz="4" w:space="0"/>
              <w:left w:val="single" w:color="auto" w:sz="4" w:space="0"/>
              <w:right w:val="single" w:color="auto" w:sz="4" w:space="0"/>
            </w:tcBorders>
            <w:noWrap w:val="0"/>
            <w:vAlign w:val="center"/>
          </w:tcPr>
          <w:p w14:paraId="6ACEE69B">
            <w:pPr>
              <w:jc w:val="center"/>
              <w:rPr>
                <w:rFonts w:hint="eastAsia" w:ascii="宋体" w:hAnsi="宋体" w:cs="宋体"/>
                <w:color w:val="auto"/>
                <w:szCs w:val="21"/>
                <w:highlight w:val="none"/>
              </w:rPr>
            </w:pPr>
            <w:r>
              <w:rPr>
                <w:rFonts w:hint="eastAsia" w:ascii="宋体" w:hAnsi="宋体" w:cs="宋体"/>
                <w:color w:val="auto"/>
                <w:szCs w:val="21"/>
                <w:highlight w:val="none"/>
              </w:rPr>
              <w:t>投标人在投标预备会前提出问题</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9B260ED">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u w:val="single"/>
              </w:rPr>
              <w:t xml:space="preserve"> / </w:t>
            </w:r>
          </w:p>
        </w:tc>
      </w:tr>
      <w:tr w14:paraId="6F2AEBCA">
        <w:tblPrEx>
          <w:tblCellMar>
            <w:top w:w="0" w:type="dxa"/>
            <w:left w:w="108" w:type="dxa"/>
            <w:bottom w:w="0" w:type="dxa"/>
            <w:right w:w="108" w:type="dxa"/>
          </w:tblCellMar>
        </w:tblPrEx>
        <w:trPr>
          <w:trHeight w:val="483" w:hRule="atLeast"/>
          <w:jc w:val="center"/>
        </w:trPr>
        <w:tc>
          <w:tcPr>
            <w:tcW w:w="919" w:type="dxa"/>
            <w:vMerge w:val="continue"/>
            <w:tcBorders>
              <w:left w:val="single" w:color="auto" w:sz="4" w:space="0"/>
              <w:bottom w:val="single" w:color="auto" w:sz="4" w:space="0"/>
              <w:right w:val="single" w:color="auto" w:sz="4" w:space="0"/>
            </w:tcBorders>
            <w:noWrap w:val="0"/>
            <w:vAlign w:val="center"/>
          </w:tcPr>
          <w:p w14:paraId="50BBD806">
            <w:pPr>
              <w:jc w:val="center"/>
              <w:rPr>
                <w:rFonts w:hint="eastAsia" w:ascii="宋体" w:hAnsi="宋体" w:cs="宋体"/>
                <w:color w:val="auto"/>
                <w:szCs w:val="21"/>
                <w:highlight w:val="none"/>
              </w:rPr>
            </w:pPr>
          </w:p>
        </w:tc>
        <w:tc>
          <w:tcPr>
            <w:tcW w:w="2289" w:type="dxa"/>
            <w:vMerge w:val="continue"/>
            <w:tcBorders>
              <w:left w:val="single" w:color="auto" w:sz="4" w:space="0"/>
              <w:bottom w:val="single" w:color="auto" w:sz="4" w:space="0"/>
              <w:right w:val="single" w:color="auto" w:sz="4" w:space="0"/>
            </w:tcBorders>
            <w:noWrap w:val="0"/>
            <w:vAlign w:val="center"/>
          </w:tcPr>
          <w:p w14:paraId="1AFC6C14">
            <w:pPr>
              <w:jc w:val="center"/>
              <w:rPr>
                <w:rFonts w:hint="eastAsia" w:ascii="宋体" w:hAnsi="宋体" w:cs="宋体"/>
                <w:color w:val="auto"/>
                <w:szCs w:val="21"/>
                <w:highlight w:val="none"/>
              </w:rPr>
            </w:pP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03AFAE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 xml:space="preserve"> / </w:t>
            </w:r>
          </w:p>
        </w:tc>
      </w:tr>
      <w:tr w14:paraId="72631571">
        <w:tblPrEx>
          <w:tblCellMar>
            <w:top w:w="0" w:type="dxa"/>
            <w:left w:w="108" w:type="dxa"/>
            <w:bottom w:w="0" w:type="dxa"/>
            <w:right w:w="108" w:type="dxa"/>
          </w:tblCellMar>
        </w:tblPrEx>
        <w:trPr>
          <w:trHeight w:val="236" w:hRule="atLeast"/>
          <w:jc w:val="center"/>
        </w:trPr>
        <w:tc>
          <w:tcPr>
            <w:tcW w:w="919" w:type="dxa"/>
            <w:tcBorders>
              <w:left w:val="single" w:color="auto" w:sz="4" w:space="0"/>
              <w:bottom w:val="single" w:color="auto" w:sz="4" w:space="0"/>
              <w:right w:val="single" w:color="auto" w:sz="4" w:space="0"/>
            </w:tcBorders>
            <w:noWrap w:val="0"/>
            <w:vAlign w:val="center"/>
          </w:tcPr>
          <w:p w14:paraId="545242AB">
            <w:pPr>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2289" w:type="dxa"/>
            <w:tcBorders>
              <w:left w:val="single" w:color="auto" w:sz="4" w:space="0"/>
              <w:bottom w:val="single" w:color="auto" w:sz="4" w:space="0"/>
              <w:right w:val="single" w:color="auto" w:sz="4" w:space="0"/>
            </w:tcBorders>
            <w:noWrap w:val="0"/>
            <w:vAlign w:val="center"/>
          </w:tcPr>
          <w:p w14:paraId="583C5FED">
            <w:pPr>
              <w:jc w:val="center"/>
              <w:rPr>
                <w:rFonts w:hint="eastAsia" w:ascii="宋体" w:hAnsi="宋体" w:cs="宋体"/>
                <w:color w:val="auto"/>
                <w:szCs w:val="21"/>
                <w:highlight w:val="none"/>
              </w:rPr>
            </w:pPr>
            <w:r>
              <w:rPr>
                <w:rFonts w:hint="eastAsia" w:ascii="宋体" w:hAnsi="宋体" w:cs="宋体"/>
                <w:color w:val="auto"/>
                <w:szCs w:val="21"/>
                <w:highlight w:val="none"/>
              </w:rPr>
              <w:t>招标文件澄清发出的形式</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EFEEC09">
            <w:pPr>
              <w:spacing w:line="360" w:lineRule="exact"/>
              <w:rPr>
                <w:rFonts w:hint="eastAsia" w:ascii="宋体" w:hAnsi="宋体" w:eastAsia="宋体" w:cs="宋体"/>
                <w:color w:val="auto"/>
                <w:szCs w:val="21"/>
                <w:highlight w:val="none"/>
                <w:lang w:eastAsia="zh-CN"/>
              </w:rPr>
            </w:pPr>
            <w:r>
              <w:rPr>
                <w:rFonts w:hint="eastAsia" w:ascii="宋体" w:hAnsi="宋体"/>
                <w:color w:val="auto"/>
                <w:szCs w:val="21"/>
                <w:highlight w:val="none"/>
                <w:u w:val="single"/>
              </w:rPr>
              <w:t>在广州交易集团有限公司（广州公共资源交易中心）网站“</w:t>
            </w:r>
            <w:r>
              <w:rPr>
                <w:rFonts w:hint="eastAsia" w:ascii="宋体" w:cs="宋体"/>
                <w:color w:val="auto"/>
                <w:szCs w:val="21"/>
                <w:highlight w:val="none"/>
                <w:u w:val="single"/>
              </w:rPr>
              <w:t>答疑纪要</w:t>
            </w:r>
            <w:r>
              <w:rPr>
                <w:rFonts w:hint="eastAsia" w:ascii="宋体" w:hAnsi="宋体"/>
                <w:color w:val="auto"/>
                <w:szCs w:val="21"/>
                <w:highlight w:val="none"/>
                <w:u w:val="single"/>
              </w:rPr>
              <w:t>”专区发布。</w:t>
            </w:r>
          </w:p>
        </w:tc>
      </w:tr>
      <w:tr w14:paraId="0F339619">
        <w:tblPrEx>
          <w:tblCellMar>
            <w:top w:w="0" w:type="dxa"/>
            <w:left w:w="108" w:type="dxa"/>
            <w:bottom w:w="0" w:type="dxa"/>
            <w:right w:w="108" w:type="dxa"/>
          </w:tblCellMar>
        </w:tblPrEx>
        <w:trPr>
          <w:trHeight w:val="488"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13FDFCE">
            <w:pPr>
              <w:jc w:val="center"/>
              <w:rPr>
                <w:rFonts w:hint="eastAsia" w:ascii="宋体" w:hAnsi="宋体" w:cs="宋体"/>
                <w:color w:val="auto"/>
                <w:szCs w:val="21"/>
                <w:highlight w:val="none"/>
              </w:rPr>
            </w:pPr>
            <w:r>
              <w:rPr>
                <w:rFonts w:hint="eastAsia" w:ascii="宋体" w:hAnsi="宋体" w:cs="宋体"/>
                <w:color w:val="auto"/>
                <w:szCs w:val="21"/>
                <w:highlight w:val="none"/>
              </w:rPr>
              <w:t>1.12.1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7C8951C">
            <w:pPr>
              <w:jc w:val="center"/>
              <w:rPr>
                <w:rFonts w:hint="eastAsia" w:ascii="宋体" w:hAnsi="宋体" w:cs="宋体"/>
                <w:color w:val="auto"/>
                <w:szCs w:val="21"/>
                <w:highlight w:val="none"/>
              </w:rPr>
            </w:pPr>
            <w:r>
              <w:rPr>
                <w:rFonts w:hint="eastAsia" w:ascii="宋体" w:hAnsi="宋体" w:cs="宋体"/>
                <w:color w:val="auto"/>
                <w:szCs w:val="21"/>
                <w:highlight w:val="none"/>
              </w:rPr>
              <w:t>实质性要求和条件</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6A4FEE3">
            <w:pPr>
              <w:pStyle w:val="7"/>
              <w:topLinePunct/>
              <w:spacing w:line="360" w:lineRule="exact"/>
              <w:rPr>
                <w:rFonts w:hint="eastAsia" w:hAnsi="宋体" w:cs="宋体"/>
                <w:color w:val="auto"/>
                <w:sz w:val="21"/>
                <w:szCs w:val="21"/>
                <w:highlight w:val="none"/>
              </w:rPr>
            </w:pPr>
            <w:r>
              <w:rPr>
                <w:rFonts w:hint="eastAsia" w:hAnsi="宋体" w:cs="宋体"/>
                <w:color w:val="auto"/>
                <w:sz w:val="21"/>
                <w:szCs w:val="21"/>
                <w:highlight w:val="none"/>
                <w:u w:val="single"/>
              </w:rPr>
              <w:t xml:space="preserve"> / </w:t>
            </w:r>
          </w:p>
        </w:tc>
      </w:tr>
      <w:tr w14:paraId="2943E3ED">
        <w:tblPrEx>
          <w:tblCellMar>
            <w:top w:w="0" w:type="dxa"/>
            <w:left w:w="108" w:type="dxa"/>
            <w:bottom w:w="0" w:type="dxa"/>
            <w:right w:w="108" w:type="dxa"/>
          </w:tblCellMar>
        </w:tblPrEx>
        <w:trPr>
          <w:trHeight w:val="27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C24003F">
            <w:pPr>
              <w:jc w:val="center"/>
              <w:rPr>
                <w:rFonts w:hint="eastAsia" w:ascii="宋体" w:hAnsi="宋体" w:cs="宋体"/>
                <w:color w:val="auto"/>
                <w:szCs w:val="21"/>
                <w:highlight w:val="none"/>
              </w:rPr>
            </w:pPr>
            <w:r>
              <w:rPr>
                <w:rFonts w:hint="eastAsia" w:ascii="宋体" w:hAnsi="宋体" w:cs="宋体"/>
                <w:color w:val="auto"/>
                <w:szCs w:val="21"/>
                <w:highlight w:val="none"/>
              </w:rPr>
              <w:t>1.12.3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18E15C9">
            <w:pPr>
              <w:jc w:val="center"/>
              <w:rPr>
                <w:rFonts w:hint="eastAsia" w:ascii="宋体" w:hAnsi="宋体" w:cs="宋体"/>
                <w:color w:val="auto"/>
                <w:szCs w:val="21"/>
                <w:highlight w:val="none"/>
              </w:rPr>
            </w:pPr>
            <w:r>
              <w:rPr>
                <w:rFonts w:hint="eastAsia" w:ascii="宋体" w:hAnsi="宋体" w:cs="宋体"/>
                <w:color w:val="auto"/>
                <w:szCs w:val="21"/>
                <w:highlight w:val="none"/>
              </w:rPr>
              <w:t>偏差</w:t>
            </w:r>
          </w:p>
        </w:tc>
        <w:tc>
          <w:tcPr>
            <w:tcW w:w="6398" w:type="dxa"/>
            <w:tcBorders>
              <w:top w:val="single" w:color="auto" w:sz="4" w:space="0"/>
              <w:left w:val="single" w:color="auto" w:sz="4" w:space="0"/>
              <w:bottom w:val="single" w:color="auto" w:sz="4" w:space="0"/>
              <w:right w:val="single" w:color="auto" w:sz="4" w:space="0"/>
            </w:tcBorders>
            <w:noWrap w:val="0"/>
            <w:vAlign w:val="top"/>
          </w:tcPr>
          <w:p w14:paraId="41A7DA91">
            <w:pPr>
              <w:spacing w:line="360" w:lineRule="exact"/>
              <w:rPr>
                <w:rFonts w:hint="eastAsia" w:ascii="宋体" w:hAnsi="宋体" w:cs="宋体"/>
                <w:color w:val="auto"/>
                <w:szCs w:val="21"/>
                <w:highlight w:val="none"/>
              </w:rPr>
            </w:pPr>
            <w:r>
              <w:rPr>
                <w:rFonts w:eastAsia="Times New Roman"/>
                <w:color w:val="auto"/>
                <w:spacing w:val="-1"/>
                <w:sz w:val="21"/>
                <w:szCs w:val="21"/>
                <w:highlight w:val="none"/>
              </w:rPr>
              <w:sym w:font="Wingdings 2" w:char="0052"/>
            </w:r>
            <w:r>
              <w:rPr>
                <w:rFonts w:hint="eastAsia" w:ascii="宋体" w:hAnsi="宋体" w:cs="宋体"/>
                <w:color w:val="auto"/>
                <w:szCs w:val="21"/>
                <w:highlight w:val="none"/>
              </w:rPr>
              <w:t>不允许</w:t>
            </w:r>
          </w:p>
          <w:p w14:paraId="056C9EF0">
            <w:pPr>
              <w:pStyle w:val="7"/>
              <w:topLinePunct/>
              <w:spacing w:line="300" w:lineRule="exact"/>
              <w:rPr>
                <w:rFonts w:hint="eastAsia" w:hAnsi="宋体" w:cs="宋体"/>
                <w:color w:val="auto"/>
                <w:sz w:val="21"/>
                <w:szCs w:val="21"/>
                <w:highlight w:val="none"/>
              </w:rPr>
            </w:pPr>
            <w:r>
              <w:rPr>
                <w:rFonts w:hint="eastAsia" w:hAnsi="宋体" w:cs="宋体"/>
                <w:color w:val="auto"/>
                <w:sz w:val="21"/>
                <w:szCs w:val="21"/>
                <w:highlight w:val="none"/>
              </w:rPr>
              <w:t>□允许，偏差范围：</w:t>
            </w:r>
            <w:r>
              <w:rPr>
                <w:rFonts w:hint="eastAsia" w:hAnsi="宋体" w:cs="宋体"/>
                <w:color w:val="auto"/>
                <w:sz w:val="21"/>
                <w:szCs w:val="21"/>
                <w:highlight w:val="none"/>
                <w:u w:val="single"/>
              </w:rPr>
              <w:t xml:space="preserve"> / </w:t>
            </w:r>
          </w:p>
          <w:p w14:paraId="46EAFFE0">
            <w:pPr>
              <w:pStyle w:val="7"/>
              <w:topLinePunct/>
              <w:spacing w:line="300" w:lineRule="exact"/>
              <w:ind w:firstLine="840" w:firstLineChars="400"/>
              <w:rPr>
                <w:rFonts w:hint="eastAsia" w:hAnsi="宋体" w:cs="宋体"/>
                <w:color w:val="auto"/>
                <w:sz w:val="21"/>
                <w:szCs w:val="21"/>
                <w:highlight w:val="none"/>
              </w:rPr>
            </w:pPr>
            <w:r>
              <w:rPr>
                <w:rFonts w:hint="eastAsia" w:hAnsi="宋体" w:cs="宋体"/>
                <w:color w:val="auto"/>
                <w:sz w:val="21"/>
                <w:szCs w:val="21"/>
                <w:highlight w:val="none"/>
              </w:rPr>
              <w:t>偏差幅度：</w:t>
            </w:r>
            <w:r>
              <w:rPr>
                <w:rFonts w:hint="eastAsia" w:hAnsi="宋体" w:cs="宋体"/>
                <w:color w:val="auto"/>
                <w:sz w:val="21"/>
                <w:szCs w:val="21"/>
                <w:highlight w:val="none"/>
                <w:u w:val="single"/>
              </w:rPr>
              <w:t xml:space="preserve"> / </w:t>
            </w:r>
          </w:p>
        </w:tc>
      </w:tr>
      <w:tr w14:paraId="6C2A438D">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EEA9488">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4C6F18A">
            <w:pPr>
              <w:jc w:val="center"/>
              <w:rPr>
                <w:rFonts w:hint="eastAsia" w:ascii="宋体" w:hAnsi="宋体" w:cs="宋体"/>
                <w:color w:val="auto"/>
                <w:szCs w:val="21"/>
                <w:highlight w:val="none"/>
              </w:rPr>
            </w:pPr>
            <w:r>
              <w:rPr>
                <w:rFonts w:hint="eastAsia" w:ascii="宋体" w:hAnsi="宋体" w:cs="宋体"/>
                <w:color w:val="auto"/>
                <w:szCs w:val="21"/>
                <w:highlight w:val="none"/>
              </w:rPr>
              <w:t>构成招标文件的其他资料</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785A851">
            <w:pPr>
              <w:spacing w:line="360" w:lineRule="exact"/>
              <w:rPr>
                <w:rFonts w:hint="eastAsia" w:ascii="宋体" w:hAnsi="宋体" w:cs="宋体"/>
                <w:color w:val="auto"/>
                <w:szCs w:val="21"/>
                <w:highlight w:val="none"/>
              </w:rPr>
            </w:pPr>
            <w:r>
              <w:rPr>
                <w:rFonts w:hint="eastAsia" w:ascii="宋体" w:hAnsi="宋体" w:eastAsia="宋体" w:cs="宋体"/>
                <w:color w:val="000000"/>
                <w:highlight w:val="none"/>
                <w:lang w:val="en-US" w:eastAsia="zh-CN"/>
              </w:rPr>
              <w:t>补充公告、答疑纪要、澄清文件等（如有）。</w:t>
            </w:r>
          </w:p>
        </w:tc>
      </w:tr>
      <w:tr w14:paraId="7140F8DF">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EFFF635">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A8DB2C7">
            <w:pPr>
              <w:jc w:val="center"/>
              <w:rPr>
                <w:rFonts w:hint="eastAsia" w:ascii="宋体" w:hAnsi="宋体" w:cs="宋体"/>
                <w:color w:val="auto"/>
                <w:szCs w:val="21"/>
                <w:highlight w:val="none"/>
              </w:rPr>
            </w:pPr>
            <w:r>
              <w:rPr>
                <w:rFonts w:hint="eastAsia" w:ascii="Times New Roman" w:hAnsi="Times New Roman"/>
                <w:color w:val="auto"/>
                <w:highlight w:val="none"/>
                <w:lang w:eastAsia="zh-CN"/>
              </w:rPr>
              <w:t>招标答疑</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09C77C06">
            <w:pPr>
              <w:spacing w:before="156" w:beforeLines="50" w:line="360" w:lineRule="auto"/>
              <w:ind w:left="99" w:leftChars="47" w:firstLine="0" w:firstLineChars="0"/>
              <w:contextualSpacing/>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疑问提交时间：</w:t>
            </w:r>
            <w:r>
              <w:rPr>
                <w:rFonts w:hint="eastAsia" w:ascii="宋体" w:hAnsi="宋体" w:eastAsia="宋体" w:cs="宋体"/>
                <w:color w:val="auto"/>
                <w:sz w:val="21"/>
                <w:szCs w:val="21"/>
                <w:highlight w:val="none"/>
                <w:u w:val="single"/>
              </w:rPr>
              <w:t>以广州交易集团有限公司（广州公共资源交易中心）网站公布的时间为准</w:t>
            </w:r>
            <w:r>
              <w:rPr>
                <w:rFonts w:hint="eastAsia" w:ascii="宋体" w:hAnsi="宋体" w:eastAsia="宋体" w:cs="Times New Roman"/>
                <w:color w:val="auto"/>
                <w:sz w:val="21"/>
                <w:highlight w:val="none"/>
                <w:u w:val="single"/>
                <w:lang w:val="en-US" w:eastAsia="zh-CN" w:bidi="ar-SA"/>
              </w:rPr>
              <w:t>；</w:t>
            </w:r>
          </w:p>
          <w:p w14:paraId="0998622E">
            <w:pPr>
              <w:spacing w:before="156" w:beforeLines="50" w:line="360" w:lineRule="auto"/>
              <w:ind w:left="99" w:leftChars="47" w:firstLine="0" w:firstLineChars="0"/>
              <w:contextualSpacing/>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形式：投标人的疑问通过</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网站提交。</w:t>
            </w:r>
          </w:p>
          <w:p w14:paraId="26264C90">
            <w:pPr>
              <w:spacing w:line="360" w:lineRule="exact"/>
              <w:rPr>
                <w:rFonts w:hint="eastAsia" w:ascii="宋体" w:hAnsi="宋体" w:cs="宋体"/>
                <w:color w:val="auto"/>
                <w:szCs w:val="21"/>
                <w:highlight w:val="none"/>
                <w:u w:val="single"/>
              </w:rPr>
            </w:pPr>
            <w:r>
              <w:rPr>
                <w:rFonts w:hint="eastAsia" w:ascii="宋体" w:hAnsi="宋体" w:eastAsia="宋体" w:cs="Times New Roman"/>
                <w:color w:val="auto"/>
                <w:sz w:val="21"/>
                <w:highlight w:val="none"/>
                <w:lang w:val="en-US" w:eastAsia="zh-CN" w:bidi="ar-SA"/>
              </w:rPr>
              <w:t>具体要求：按照</w:t>
            </w:r>
            <w:r>
              <w:rPr>
                <w:rFonts w:hint="eastAsia" w:ascii="宋体" w:hAnsi="宋体" w:eastAsia="宋体" w:cs="Times New Roman"/>
                <w:color w:val="auto"/>
                <w:sz w:val="21"/>
                <w:highlight w:val="none"/>
                <w:u w:val="single"/>
                <w:lang w:val="en-US" w:eastAsia="zh-CN" w:bidi="ar-SA"/>
              </w:rPr>
              <w:t>广州交易集团有限公司（广州公共资源交易中心）网站</w:t>
            </w:r>
            <w:r>
              <w:rPr>
                <w:rFonts w:hint="eastAsia" w:ascii="宋体" w:hAnsi="宋体" w:eastAsia="宋体" w:cs="Times New Roman"/>
                <w:color w:val="auto"/>
                <w:sz w:val="21"/>
                <w:highlight w:val="none"/>
                <w:lang w:val="en-US" w:eastAsia="zh-CN" w:bidi="ar-SA"/>
              </w:rPr>
              <w:t>关于全流程电子化项目的相关指南进行操作，提问一律不得署名。</w:t>
            </w:r>
          </w:p>
        </w:tc>
      </w:tr>
      <w:tr w14:paraId="43B06509">
        <w:tblPrEx>
          <w:tblCellMar>
            <w:top w:w="0" w:type="dxa"/>
            <w:left w:w="108" w:type="dxa"/>
            <w:bottom w:w="0" w:type="dxa"/>
            <w:right w:w="108" w:type="dxa"/>
          </w:tblCellMar>
        </w:tblPrEx>
        <w:trPr>
          <w:trHeight w:val="90" w:hRule="atLeast"/>
          <w:jc w:val="center"/>
        </w:trPr>
        <w:tc>
          <w:tcPr>
            <w:tcW w:w="919" w:type="dxa"/>
            <w:tcBorders>
              <w:left w:val="single" w:color="auto" w:sz="4" w:space="0"/>
              <w:bottom w:val="single" w:color="auto" w:sz="4" w:space="0"/>
              <w:right w:val="single" w:color="auto" w:sz="4" w:space="0"/>
            </w:tcBorders>
            <w:noWrap w:val="0"/>
            <w:vAlign w:val="center"/>
          </w:tcPr>
          <w:p w14:paraId="3CA95B1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89" w:type="dxa"/>
            <w:tcBorders>
              <w:left w:val="single" w:color="auto" w:sz="4" w:space="0"/>
              <w:bottom w:val="single" w:color="auto" w:sz="4" w:space="0"/>
              <w:right w:val="single" w:color="auto" w:sz="4" w:space="0"/>
            </w:tcBorders>
            <w:noWrap w:val="0"/>
            <w:vAlign w:val="center"/>
          </w:tcPr>
          <w:p w14:paraId="3AB2FB6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澄清</w:t>
            </w:r>
            <w:r>
              <w:rPr>
                <w:rFonts w:hint="eastAsia" w:ascii="宋体" w:hAnsi="宋体" w:cs="宋体"/>
                <w:color w:val="auto"/>
                <w:szCs w:val="21"/>
                <w:highlight w:val="none"/>
                <w:lang w:val="en-US" w:eastAsia="zh-CN"/>
              </w:rPr>
              <w:t>和修改</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376CA21">
            <w:pPr>
              <w:pStyle w:val="29"/>
              <w:spacing w:line="360" w:lineRule="auto"/>
              <w:rPr>
                <w:rFonts w:hint="eastAsia" w:ascii="宋体" w:hAnsi="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招标文件的修改期限：在投标截止时间</w:t>
            </w:r>
            <w:r>
              <w:rPr>
                <w:rFonts w:hint="eastAsia" w:ascii="宋体" w:hAnsi="宋体" w:eastAsia="宋体" w:cs="Times New Roman"/>
                <w:color w:val="auto"/>
                <w:sz w:val="21"/>
                <w:highlight w:val="none"/>
                <w:u w:val="single"/>
                <w:lang w:val="en-US" w:eastAsia="zh-CN" w:bidi="ar-SA"/>
              </w:rPr>
              <w:t xml:space="preserve"> 15</w:t>
            </w:r>
            <w:r>
              <w:rPr>
                <w:rFonts w:hint="eastAsia" w:ascii="宋体" w:hAnsi="宋体" w:eastAsia="宋体" w:cs="Times New Roman"/>
                <w:color w:val="auto"/>
                <w:sz w:val="21"/>
                <w:highlight w:val="none"/>
                <w:lang w:val="en-US" w:eastAsia="zh-CN" w:bidi="ar-SA"/>
              </w:rPr>
              <w:t xml:space="preserve"> 天前</w:t>
            </w:r>
            <w:r>
              <w:rPr>
                <w:rFonts w:hint="eastAsia" w:ascii="宋体" w:hAnsi="宋体" w:cs="Times New Roman"/>
                <w:color w:val="auto"/>
                <w:sz w:val="21"/>
                <w:highlight w:val="none"/>
                <w:lang w:val="en-US" w:eastAsia="zh-CN" w:bidi="ar-SA"/>
              </w:rPr>
              <w:t>；</w:t>
            </w:r>
          </w:p>
          <w:p w14:paraId="1858C6A5">
            <w:pPr>
              <w:pStyle w:val="29"/>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招标文件的澄清在广州交易集团有限公司（广州公共资源交易中心）网站发布。招标文件的澄清一经在广州交易集团有限公司（广州公共资源交易中心）网站发布，视作已发放给所有投标人，招标文件的澄清内容作为招标文件的组成部分，具有约束作用。</w:t>
            </w:r>
          </w:p>
          <w:p w14:paraId="5F337886">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招标文件的修改</w:t>
            </w:r>
            <w:r>
              <w:rPr>
                <w:rFonts w:hint="eastAsia" w:ascii="宋体" w:cs="宋体"/>
                <w:color w:val="auto"/>
                <w:szCs w:val="21"/>
                <w:highlight w:val="none"/>
                <w:u w:val="single"/>
              </w:rPr>
              <w:t>以补充公告或项目答疑澄清的方式在</w:t>
            </w:r>
            <w:r>
              <w:rPr>
                <w:rFonts w:hint="eastAsia" w:ascii="宋体" w:hAnsi="宋体" w:cs="宋体"/>
                <w:color w:val="auto"/>
                <w:szCs w:val="21"/>
                <w:highlight w:val="none"/>
                <w:u w:val="single"/>
              </w:rPr>
              <w:t>广州交易集团有限公司（广州公共资源交易中心）</w:t>
            </w:r>
            <w:r>
              <w:rPr>
                <w:rFonts w:hint="eastAsia" w:ascii="宋体" w:cs="宋体"/>
                <w:color w:val="auto"/>
                <w:szCs w:val="21"/>
                <w:highlight w:val="none"/>
                <w:u w:val="single"/>
              </w:rPr>
              <w:t>网站发布</w:t>
            </w:r>
            <w:r>
              <w:rPr>
                <w:rFonts w:hint="eastAsia" w:ascii="宋体" w:hAnsi="宋体" w:cs="宋体"/>
                <w:color w:val="auto"/>
                <w:szCs w:val="21"/>
                <w:highlight w:val="none"/>
                <w:u w:val="single"/>
              </w:rPr>
              <w:t>。当招标文件的修改在同一内容的表述不一致时，以广州交易集团有限公司（广州公共资源交易中心）网站最后发布的内容为准。</w:t>
            </w:r>
          </w:p>
        </w:tc>
      </w:tr>
      <w:tr w14:paraId="7A920C81">
        <w:tblPrEx>
          <w:tblCellMar>
            <w:top w:w="0" w:type="dxa"/>
            <w:left w:w="108" w:type="dxa"/>
            <w:bottom w:w="0" w:type="dxa"/>
            <w:right w:w="108" w:type="dxa"/>
          </w:tblCellMar>
        </w:tblPrEx>
        <w:trPr>
          <w:trHeight w:val="644"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09904C8">
            <w:pPr>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EBBA235">
            <w:pPr>
              <w:jc w:val="center"/>
              <w:rPr>
                <w:rFonts w:hint="eastAsia"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B0F38BB">
            <w:pPr>
              <w:spacing w:line="360" w:lineRule="exact"/>
              <w:rPr>
                <w:rFonts w:hint="eastAsia" w:ascii="宋体" w:hAnsi="宋体" w:cs="宋体"/>
                <w:color w:val="auto"/>
                <w:szCs w:val="21"/>
                <w:highlight w:val="none"/>
              </w:rPr>
            </w:pPr>
            <w:r>
              <w:rPr>
                <w:rFonts w:hint="eastAsia" w:ascii="Times New Roman" w:hAnsi="Times New Roman"/>
                <w:color w:val="auto"/>
                <w:highlight w:val="none"/>
                <w:lang w:eastAsia="zh-CN"/>
              </w:rPr>
              <w:t>满足本项目评审要求的其他资料。</w:t>
            </w:r>
          </w:p>
        </w:tc>
      </w:tr>
      <w:tr w14:paraId="0A10938B">
        <w:tblPrEx>
          <w:tblCellMar>
            <w:top w:w="0" w:type="dxa"/>
            <w:left w:w="108" w:type="dxa"/>
            <w:bottom w:w="0" w:type="dxa"/>
            <w:right w:w="108" w:type="dxa"/>
          </w:tblCellMar>
        </w:tblPrEx>
        <w:trPr>
          <w:trHeight w:val="458"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074871A">
            <w:pPr>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BD76F12">
            <w:pPr>
              <w:jc w:val="center"/>
              <w:rPr>
                <w:rFonts w:hint="eastAsia" w:ascii="宋体" w:hAnsi="宋体" w:cs="宋体"/>
                <w:color w:val="auto"/>
                <w:szCs w:val="21"/>
                <w:highlight w:val="none"/>
              </w:rPr>
            </w:pPr>
            <w:r>
              <w:rPr>
                <w:rFonts w:hint="eastAsia" w:ascii="宋体" w:hAnsi="宋体" w:cs="宋体"/>
                <w:color w:val="auto"/>
                <w:szCs w:val="21"/>
                <w:highlight w:val="none"/>
              </w:rPr>
              <w:t>增值税税金的计算方法</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C8AE646">
            <w:pPr>
              <w:spacing w:line="360" w:lineRule="exact"/>
              <w:rPr>
                <w:rFonts w:hint="eastAsia" w:ascii="宋体" w:hAnsi="宋体" w:cs="宋体"/>
                <w:color w:val="auto"/>
                <w:szCs w:val="21"/>
                <w:highlight w:val="none"/>
              </w:rPr>
            </w:pPr>
            <w:r>
              <w:rPr>
                <w:rFonts w:hint="eastAsia"/>
                <w:color w:val="auto"/>
                <w:sz w:val="21"/>
                <w:highlight w:val="none"/>
                <w:u w:val="single"/>
              </w:rPr>
              <w:t>一般计税方法计算</w:t>
            </w:r>
          </w:p>
        </w:tc>
      </w:tr>
      <w:tr w14:paraId="45BD4B11">
        <w:tblPrEx>
          <w:tblCellMar>
            <w:top w:w="0" w:type="dxa"/>
            <w:left w:w="108" w:type="dxa"/>
            <w:bottom w:w="0" w:type="dxa"/>
            <w:right w:w="108" w:type="dxa"/>
          </w:tblCellMar>
        </w:tblPrEx>
        <w:trPr>
          <w:trHeight w:val="1711"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9F21B12">
            <w:pPr>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566997A">
            <w:pPr>
              <w:jc w:val="center"/>
              <w:rPr>
                <w:rFonts w:hint="eastAsia" w:ascii="宋体" w:hAnsi="宋体" w:cs="宋体"/>
                <w:color w:val="auto"/>
                <w:szCs w:val="21"/>
                <w:highlight w:val="none"/>
              </w:rPr>
            </w:pPr>
            <w:r>
              <w:rPr>
                <w:rFonts w:hint="eastAsia" w:ascii="宋体" w:hAnsi="宋体" w:cs="宋体"/>
                <w:color w:val="auto"/>
                <w:szCs w:val="21"/>
                <w:highlight w:val="none"/>
              </w:rPr>
              <w:t>报价方式</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46AB90B">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none"/>
              </w:rPr>
              <w:t>投标人结合招标文件规定自行报价，以“元 ”为单位（小数点后保留二位有效数字，第三位小数四舍五入）。</w:t>
            </w:r>
            <w:r>
              <w:rPr>
                <w:rFonts w:hint="eastAsia" w:ascii="宋体" w:hAnsi="宋体" w:cs="宋体"/>
                <w:color w:val="auto"/>
                <w:szCs w:val="21"/>
                <w:highlight w:val="none"/>
                <w:u w:val="none"/>
                <w:lang w:val="zh-CN"/>
              </w:rPr>
              <w:t>投标报价超过招标控制价的投标文件将被否决。</w:t>
            </w:r>
          </w:p>
        </w:tc>
      </w:tr>
      <w:tr w14:paraId="79854F41">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EAF58F5">
            <w:pPr>
              <w:jc w:val="center"/>
              <w:rPr>
                <w:rFonts w:hint="eastAsia" w:ascii="宋体" w:hAnsi="宋体" w:cs="宋体"/>
                <w:color w:val="auto"/>
                <w:szCs w:val="21"/>
                <w:highlight w:val="none"/>
              </w:rPr>
            </w:pPr>
            <w:r>
              <w:rPr>
                <w:rFonts w:hint="eastAsia" w:ascii="宋体" w:hAnsi="宋体" w:cs="宋体"/>
                <w:color w:val="auto"/>
                <w:szCs w:val="21"/>
                <w:highlight w:val="none"/>
              </w:rPr>
              <w:t>3.2.4</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73371BB0">
            <w:pPr>
              <w:jc w:val="center"/>
              <w:rPr>
                <w:rFonts w:hint="eastAsia" w:ascii="宋体" w:hAnsi="宋体" w:cs="宋体"/>
                <w:color w:val="auto"/>
                <w:szCs w:val="21"/>
                <w:highlight w:val="none"/>
              </w:rPr>
            </w:pPr>
            <w:r>
              <w:rPr>
                <w:rFonts w:hint="eastAsia" w:ascii="宋体" w:hAnsi="宋体" w:cs="宋体"/>
                <w:color w:val="auto"/>
                <w:szCs w:val="21"/>
                <w:highlight w:val="none"/>
              </w:rPr>
              <w:t>最高投标限价</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F992BB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□无</w:t>
            </w:r>
          </w:p>
          <w:p w14:paraId="1061D1C9">
            <w:pPr>
              <w:pStyle w:val="8"/>
              <w:spacing w:after="0" w:line="360" w:lineRule="exact"/>
              <w:rPr>
                <w:rFonts w:hint="eastAsia" w:ascii="宋体" w:hAnsi="宋体" w:cs="宋体"/>
                <w:color w:val="auto"/>
                <w:szCs w:val="21"/>
                <w:highlight w:val="none"/>
                <w:u w:val="single"/>
              </w:rPr>
            </w:pPr>
            <w:r>
              <w:rPr>
                <w:rFonts w:eastAsia="Times New Roman"/>
                <w:color w:val="auto"/>
                <w:spacing w:val="-1"/>
                <w:sz w:val="21"/>
                <w:szCs w:val="21"/>
                <w:highlight w:val="none"/>
              </w:rPr>
              <w:sym w:font="Wingdings 2" w:char="0052"/>
            </w:r>
            <w:r>
              <w:rPr>
                <w:rFonts w:hint="eastAsia" w:ascii="宋体" w:hAnsi="宋体" w:cs="宋体"/>
                <w:color w:val="auto"/>
                <w:szCs w:val="21"/>
                <w:highlight w:val="none"/>
              </w:rPr>
              <w:t>有，最高投标限价：</w:t>
            </w:r>
            <w:r>
              <w:rPr>
                <w:rFonts w:hint="eastAsia" w:ascii="宋体" w:hAnsi="宋体" w:cs="宋体"/>
                <w:color w:val="auto"/>
                <w:szCs w:val="21"/>
                <w:highlight w:val="none"/>
                <w:u w:val="single"/>
                <w:lang w:val="en-US" w:eastAsia="zh-CN"/>
              </w:rPr>
              <w:t xml:space="preserve"> 240.93万</w:t>
            </w:r>
            <w:r>
              <w:rPr>
                <w:rFonts w:hint="eastAsia" w:ascii="宋体" w:hAnsi="宋体" w:cs="宋体"/>
                <w:color w:val="auto"/>
                <w:szCs w:val="21"/>
                <w:highlight w:val="none"/>
                <w:u w:val="single"/>
              </w:rPr>
              <w:t>元</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其中：</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代建</w:t>
            </w:r>
            <w:r>
              <w:rPr>
                <w:rFonts w:hint="eastAsia" w:ascii="宋体" w:hAnsi="宋体" w:cs="宋体"/>
                <w:color w:val="auto"/>
                <w:szCs w:val="21"/>
                <w:highlight w:val="none"/>
                <w:u w:val="single"/>
              </w:rPr>
              <w:t>费最高投标限价：</w:t>
            </w:r>
            <w:r>
              <w:rPr>
                <w:rFonts w:hint="eastAsia" w:ascii="宋体" w:hAnsi="宋体" w:cs="宋体"/>
                <w:color w:val="auto"/>
                <w:szCs w:val="21"/>
                <w:highlight w:val="none"/>
                <w:u w:val="single"/>
                <w:lang w:val="en-US" w:eastAsia="zh-CN"/>
              </w:rPr>
              <w:t xml:space="preserve"> </w:t>
            </w:r>
            <w:r>
              <w:rPr>
                <w:rFonts w:hint="eastAsia" w:ascii="宋体" w:hAnsi="宋体"/>
                <w:color w:val="auto"/>
                <w:sz w:val="24"/>
                <w:szCs w:val="24"/>
                <w:highlight w:val="none"/>
                <w:u w:val="single"/>
                <w:lang w:val="en-US" w:eastAsia="zh-CN"/>
              </w:rPr>
              <w:t>108.71</w:t>
            </w:r>
            <w:r>
              <w:rPr>
                <w:rFonts w:hint="eastAsia" w:ascii="宋体" w:hAnsi="宋体" w:cs="宋体"/>
                <w:color w:val="auto"/>
                <w:sz w:val="24"/>
                <w:szCs w:val="24"/>
                <w:highlight w:val="none"/>
                <w:u w:val="single"/>
              </w:rPr>
              <w:t>万</w:t>
            </w:r>
            <w:r>
              <w:rPr>
                <w:rFonts w:hint="eastAsia" w:ascii="宋体" w:hAnsi="宋体" w:cs="宋体"/>
                <w:color w:val="auto"/>
                <w:szCs w:val="21"/>
                <w:highlight w:val="none"/>
                <w:u w:val="single"/>
              </w:rPr>
              <w:t>元；</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工程监理服务费最高投标限价：</w:t>
            </w:r>
            <w:r>
              <w:rPr>
                <w:rFonts w:hint="eastAsia" w:ascii="宋体" w:hAnsi="宋体" w:cs="宋体"/>
                <w:color w:val="auto"/>
                <w:szCs w:val="21"/>
                <w:highlight w:val="none"/>
                <w:u w:val="single"/>
                <w:lang w:val="en-US" w:eastAsia="zh-CN"/>
              </w:rPr>
              <w:t>132.22</w:t>
            </w:r>
            <w:r>
              <w:rPr>
                <w:rFonts w:hint="eastAsia" w:ascii="宋体" w:hAnsi="宋体" w:cs="宋体"/>
                <w:color w:val="auto"/>
                <w:szCs w:val="21"/>
                <w:highlight w:val="none"/>
                <w:u w:val="single"/>
              </w:rPr>
              <w:t>万元</w:t>
            </w:r>
            <w:r>
              <w:rPr>
                <w:rFonts w:hint="eastAsia" w:ascii="宋体" w:hAnsi="宋体" w:cs="宋体"/>
                <w:color w:val="auto"/>
                <w:szCs w:val="21"/>
                <w:highlight w:val="none"/>
                <w:u w:val="single"/>
                <w:lang w:eastAsia="zh-CN"/>
              </w:rPr>
              <w:t>。</w:t>
            </w:r>
          </w:p>
          <w:p w14:paraId="58705FF4">
            <w:pPr>
              <w:pStyle w:val="8"/>
              <w:spacing w:after="0" w:line="360" w:lineRule="exact"/>
              <w:rPr>
                <w:rFonts w:hint="eastAsia" w:ascii="宋体" w:hAnsi="宋体" w:cs="宋体"/>
                <w:color w:val="auto"/>
                <w:szCs w:val="21"/>
                <w:highlight w:val="none"/>
              </w:rPr>
            </w:pPr>
            <w:r>
              <w:rPr>
                <w:rFonts w:hint="eastAsia" w:ascii="宋体" w:hAnsi="宋体" w:eastAsia="宋体" w:cs="宋体"/>
                <w:color w:val="auto"/>
                <w:sz w:val="21"/>
                <w:szCs w:val="21"/>
                <w:highlight w:val="none"/>
                <w:u w:val="single"/>
              </w:rPr>
              <w:t>注：投标总报价不得超过最高投标限价</w:t>
            </w:r>
            <w:r>
              <w:rPr>
                <w:rFonts w:hint="eastAsia" w:ascii="宋体" w:hAnsi="宋体" w:cs="宋体"/>
                <w:color w:val="auto"/>
                <w:sz w:val="21"/>
                <w:szCs w:val="21"/>
                <w:highlight w:val="none"/>
                <w:u w:val="single"/>
                <w:lang w:eastAsia="zh-CN"/>
              </w:rPr>
              <w:t>，单项投标报价超过单项最高投标限价的，均为无效标</w:t>
            </w:r>
            <w:r>
              <w:rPr>
                <w:rFonts w:hint="eastAsia" w:ascii="宋体" w:hAnsi="宋体" w:eastAsia="宋体" w:cs="宋体"/>
                <w:color w:val="auto"/>
                <w:sz w:val="21"/>
                <w:szCs w:val="21"/>
                <w:highlight w:val="none"/>
                <w:u w:val="single"/>
              </w:rPr>
              <w:t>。</w:t>
            </w:r>
          </w:p>
        </w:tc>
      </w:tr>
      <w:tr w14:paraId="7B91E611">
        <w:tblPrEx>
          <w:tblCellMar>
            <w:top w:w="0" w:type="dxa"/>
            <w:left w:w="108" w:type="dxa"/>
            <w:bottom w:w="0" w:type="dxa"/>
            <w:right w:w="108" w:type="dxa"/>
          </w:tblCellMar>
        </w:tblPrEx>
        <w:trPr>
          <w:trHeight w:val="466"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7330DC7">
            <w:pPr>
              <w:jc w:val="center"/>
              <w:rPr>
                <w:rFonts w:hint="eastAsia" w:ascii="宋体" w:hAnsi="宋体" w:cs="宋体"/>
                <w:color w:val="auto"/>
                <w:szCs w:val="21"/>
                <w:highlight w:val="none"/>
              </w:rPr>
            </w:pPr>
            <w:r>
              <w:rPr>
                <w:rFonts w:hint="eastAsia" w:ascii="宋体" w:hAnsi="宋体" w:cs="宋体"/>
                <w:color w:val="auto"/>
                <w:szCs w:val="21"/>
                <w:highlight w:val="none"/>
              </w:rPr>
              <w:t>3.2.5</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5E60DF1">
            <w:pPr>
              <w:jc w:val="center"/>
              <w:rPr>
                <w:rFonts w:hint="eastAsia" w:ascii="宋体" w:hAnsi="宋体" w:cs="宋体"/>
                <w:color w:val="auto"/>
                <w:szCs w:val="21"/>
                <w:highlight w:val="none"/>
              </w:rPr>
            </w:pPr>
            <w:r>
              <w:rPr>
                <w:rFonts w:hint="eastAsia" w:ascii="宋体" w:hAnsi="宋体" w:cs="宋体"/>
                <w:color w:val="auto"/>
                <w:szCs w:val="21"/>
                <w:highlight w:val="none"/>
              </w:rPr>
              <w:t>投标报价的其他要求</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F647B8C">
            <w:pPr>
              <w:spacing w:line="360" w:lineRule="exact"/>
              <w:rPr>
                <w:rFonts w:hint="eastAsia" w:ascii="宋体" w:hAnsi="宋体" w:cs="宋体"/>
                <w:color w:val="auto"/>
                <w:szCs w:val="21"/>
                <w:highlight w:val="none"/>
              </w:rPr>
            </w:pPr>
            <w:r>
              <w:rPr>
                <w:rFonts w:hint="eastAsia"/>
                <w:color w:val="auto"/>
                <w:sz w:val="21"/>
                <w:szCs w:val="21"/>
                <w:highlight w:val="none"/>
                <w:u w:val="single"/>
              </w:rPr>
              <w:t>投标人必须详细审阅全部招标文件,充分考虑职责和义务,全面地理解招标文件对投标报价的要求,并按招标人提出的条件及内容进行报价。</w:t>
            </w:r>
          </w:p>
        </w:tc>
      </w:tr>
      <w:tr w14:paraId="38AC64FE">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A401208">
            <w:pPr>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CD6B987">
            <w:pPr>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12E2EEEF">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90日历天</w:t>
            </w:r>
            <w:r>
              <w:rPr>
                <w:rFonts w:hint="default" w:ascii="宋体" w:hAnsi="Times New Roman" w:eastAsia="宋体"/>
                <w:color w:val="auto"/>
                <w:sz w:val="21"/>
                <w:szCs w:val="24"/>
                <w:highlight w:val="none"/>
              </w:rPr>
              <w:t>（从投标截止之日计起）</w:t>
            </w:r>
          </w:p>
        </w:tc>
      </w:tr>
      <w:tr w14:paraId="2CD6C093">
        <w:tblPrEx>
          <w:tblCellMar>
            <w:top w:w="0" w:type="dxa"/>
            <w:left w:w="108" w:type="dxa"/>
            <w:bottom w:w="0" w:type="dxa"/>
            <w:right w:w="108" w:type="dxa"/>
          </w:tblCellMar>
        </w:tblPrEx>
        <w:trPr>
          <w:trHeight w:val="47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2F90788">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23447B95">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C65E68A">
            <w:pPr>
              <w:pStyle w:val="11"/>
              <w:spacing w:line="240" w:lineRule="auto"/>
              <w:rPr>
                <w:rFonts w:hint="eastAsia"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4D67CDC1">
            <w:pPr>
              <w:pStyle w:val="11"/>
              <w:spacing w:line="240" w:lineRule="auto"/>
              <w:rPr>
                <w:rFonts w:hint="eastAsia" w:ascii="宋体" w:hAnsi="宋体" w:eastAsia="宋体" w:cs="宋体"/>
                <w:color w:val="auto"/>
                <w:sz w:val="21"/>
                <w:szCs w:val="22"/>
                <w:highlight w:val="none"/>
                <w:lang w:val="en-US" w:eastAsia="zh-CN"/>
              </w:rPr>
            </w:pPr>
            <w:r>
              <w:rPr>
                <w:rFonts w:hint="eastAsia" w:ascii="宋体" w:hAnsi="宋体" w:cs="宋体"/>
                <w:color w:val="auto"/>
                <w:sz w:val="21"/>
                <w:szCs w:val="21"/>
                <w:highlight w:val="none"/>
              </w:rPr>
              <w:t>□要求</w:t>
            </w:r>
            <w:r>
              <w:rPr>
                <w:rFonts w:hint="eastAsia" w:ascii="Times New Roman" w:hAnsi="Times New Roman"/>
                <w:color w:val="auto"/>
                <w:sz w:val="21"/>
                <w:szCs w:val="22"/>
                <w:highlight w:val="none"/>
              </w:rPr>
              <w:t>，</w:t>
            </w:r>
            <w:r>
              <w:rPr>
                <w:rFonts w:hint="eastAsia" w:ascii="Times New Roman" w:hAnsi="Times New Roman"/>
                <w:color w:val="auto"/>
                <w:sz w:val="21"/>
                <w:szCs w:val="21"/>
                <w:highlight w:val="none"/>
              </w:rPr>
              <w:t>投</w:t>
            </w:r>
            <w:r>
              <w:rPr>
                <w:rFonts w:hint="eastAsia" w:ascii="宋体" w:hAnsi="宋体" w:eastAsia="宋体" w:cs="宋体"/>
                <w:color w:val="auto"/>
                <w:sz w:val="21"/>
                <w:szCs w:val="21"/>
                <w:highlight w:val="none"/>
              </w:rPr>
              <w:t>标保证金的金额：</w:t>
            </w:r>
            <w:r>
              <w:rPr>
                <w:rFonts w:hint="eastAsia" w:ascii="宋体" w:hAnsi="宋体" w:eastAsia="宋体" w:cs="宋体"/>
                <w:color w:val="auto"/>
                <w:sz w:val="21"/>
                <w:szCs w:val="21"/>
                <w:highlight w:val="none"/>
                <w:u w:val="single"/>
                <w:lang w:val="en-US" w:eastAsia="zh-CN"/>
              </w:rPr>
              <w:t>/</w:t>
            </w:r>
          </w:p>
          <w:p w14:paraId="03AA8031">
            <w:pPr>
              <w:pStyle w:val="11"/>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投标保证金的形式：</w:t>
            </w:r>
            <w:r>
              <w:rPr>
                <w:rFonts w:hint="eastAsia" w:ascii="宋体" w:hAnsi="宋体" w:eastAsia="宋体" w:cs="宋体"/>
                <w:color w:val="auto"/>
                <w:szCs w:val="21"/>
                <w:highlight w:val="none"/>
                <w:u w:val="single"/>
                <w:lang w:val="en-US" w:eastAsia="zh-CN"/>
              </w:rPr>
              <w:t>/</w:t>
            </w:r>
          </w:p>
          <w:p w14:paraId="1B3325FA">
            <w:pPr>
              <w:pStyle w:val="11"/>
              <w:widowControl w:val="0"/>
              <w:kinsoku/>
              <w:autoSpaceDE/>
              <w:autoSpaceDN/>
              <w:adjustRightInd/>
              <w:snapToGrid/>
              <w:spacing w:line="240" w:lineRule="auto"/>
              <w:jc w:val="both"/>
              <w:textAlignment w:val="auto"/>
              <w:rPr>
                <w:rFonts w:hint="eastAsia" w:ascii="宋体" w:hAnsi="宋体" w:cs="宋体"/>
                <w:color w:val="auto"/>
                <w:szCs w:val="21"/>
                <w:highlight w:val="none"/>
              </w:rPr>
            </w:pPr>
            <w:r>
              <w:rPr>
                <w:rFonts w:eastAsia="Times New Roman"/>
                <w:color w:val="auto"/>
                <w:spacing w:val="-1"/>
                <w:sz w:val="21"/>
                <w:szCs w:val="21"/>
                <w:highlight w:val="none"/>
              </w:rPr>
              <w:sym w:font="Wingdings 2" w:char="0052"/>
            </w:r>
            <w:r>
              <w:rPr>
                <w:rFonts w:hint="eastAsia" w:ascii="宋体" w:hAnsi="宋体" w:cs="宋体"/>
                <w:color w:val="auto"/>
                <w:szCs w:val="21"/>
                <w:highlight w:val="none"/>
              </w:rPr>
              <w:t>不要求</w:t>
            </w:r>
          </w:p>
        </w:tc>
      </w:tr>
      <w:tr w14:paraId="64BAAF28">
        <w:tblPrEx>
          <w:tblCellMar>
            <w:top w:w="0" w:type="dxa"/>
            <w:left w:w="108" w:type="dxa"/>
            <w:bottom w:w="0" w:type="dxa"/>
            <w:right w:w="108" w:type="dxa"/>
          </w:tblCellMar>
        </w:tblPrEx>
        <w:trPr>
          <w:trHeight w:val="47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14DFF4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3.4.4</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5AD8380F">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其他可以不予退还投标保证金的情形</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1595D045">
            <w:pPr>
              <w:spacing w:line="30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 </w:t>
            </w:r>
          </w:p>
        </w:tc>
      </w:tr>
      <w:tr w14:paraId="0797A16B">
        <w:tblPrEx>
          <w:tblCellMar>
            <w:top w:w="0" w:type="dxa"/>
            <w:left w:w="108" w:type="dxa"/>
            <w:bottom w:w="0" w:type="dxa"/>
            <w:right w:w="108" w:type="dxa"/>
          </w:tblCellMar>
        </w:tblPrEx>
        <w:trPr>
          <w:trHeight w:val="464"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065AF12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3.5</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FE79A2C">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资格审查资料的特殊要求</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54D5D641">
            <w:pPr>
              <w:pStyle w:val="7"/>
              <w:spacing w:line="300" w:lineRule="exact"/>
              <w:rPr>
                <w:rFonts w:hint="eastAsia" w:hAnsi="宋体" w:cs="宋体"/>
                <w:color w:val="auto"/>
                <w:sz w:val="21"/>
                <w:szCs w:val="21"/>
                <w:highlight w:val="none"/>
              </w:rPr>
            </w:pPr>
            <w:r>
              <w:rPr>
                <w:rFonts w:eastAsia="Times New Roman"/>
                <w:color w:val="auto"/>
                <w:spacing w:val="-1"/>
                <w:sz w:val="21"/>
                <w:szCs w:val="21"/>
                <w:highlight w:val="none"/>
              </w:rPr>
              <w:sym w:font="Wingdings 2" w:char="0052"/>
            </w:r>
            <w:r>
              <w:rPr>
                <w:rFonts w:hint="eastAsia" w:hAnsi="宋体" w:cs="宋体"/>
                <w:color w:val="auto"/>
                <w:sz w:val="21"/>
                <w:szCs w:val="21"/>
                <w:highlight w:val="none"/>
              </w:rPr>
              <w:t>无</w:t>
            </w:r>
          </w:p>
          <w:p w14:paraId="6FC792CB">
            <w:pPr>
              <w:pStyle w:val="7"/>
              <w:spacing w:line="300" w:lineRule="exact"/>
              <w:rPr>
                <w:rFonts w:hint="eastAsia" w:hAnsi="宋体" w:cs="宋体"/>
                <w:color w:val="auto"/>
                <w:sz w:val="21"/>
                <w:szCs w:val="21"/>
                <w:highlight w:val="none"/>
              </w:rPr>
            </w:pPr>
            <w:r>
              <w:rPr>
                <w:rFonts w:hint="eastAsia" w:hAnsi="宋体" w:cs="宋体"/>
                <w:color w:val="auto"/>
                <w:sz w:val="21"/>
                <w:szCs w:val="21"/>
                <w:highlight w:val="none"/>
              </w:rPr>
              <w:sym w:font="Wingdings 2" w:char="00A3"/>
            </w:r>
            <w:r>
              <w:rPr>
                <w:rFonts w:hint="eastAsia" w:hAnsi="宋体" w:cs="宋体"/>
                <w:color w:val="auto"/>
                <w:sz w:val="21"/>
                <w:szCs w:val="21"/>
                <w:highlight w:val="none"/>
              </w:rPr>
              <w:t>有，具体要求：</w:t>
            </w:r>
          </w:p>
        </w:tc>
      </w:tr>
      <w:tr w14:paraId="77012EC6">
        <w:tblPrEx>
          <w:tblCellMar>
            <w:top w:w="0" w:type="dxa"/>
            <w:left w:w="108" w:type="dxa"/>
            <w:bottom w:w="0" w:type="dxa"/>
            <w:right w:w="108" w:type="dxa"/>
          </w:tblCellMar>
        </w:tblPrEx>
        <w:trPr>
          <w:trHeight w:val="507"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88A6C7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E5FBCC6">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近年完成的类似项目情况的时间要求</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183A0095">
            <w:pPr>
              <w:spacing w:line="30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u w:val="single"/>
              </w:rPr>
              <w:t xml:space="preserve">/ </w:t>
            </w:r>
          </w:p>
        </w:tc>
      </w:tr>
      <w:tr w14:paraId="682E73F4">
        <w:tblPrEx>
          <w:tblCellMar>
            <w:top w:w="0" w:type="dxa"/>
            <w:left w:w="108" w:type="dxa"/>
            <w:bottom w:w="0" w:type="dxa"/>
            <w:right w:w="108" w:type="dxa"/>
          </w:tblCellMar>
        </w:tblPrEx>
        <w:trPr>
          <w:trHeight w:val="304"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F7D2FAD">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3.6.1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786BB047">
            <w:pPr>
              <w:spacing w:line="30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349E92C">
            <w:pPr>
              <w:pStyle w:val="7"/>
              <w:spacing w:line="300" w:lineRule="exact"/>
              <w:rPr>
                <w:rFonts w:hint="eastAsia" w:hAnsi="宋体" w:cs="宋体"/>
                <w:color w:val="auto"/>
                <w:sz w:val="21"/>
                <w:szCs w:val="21"/>
                <w:highlight w:val="none"/>
              </w:rPr>
            </w:pPr>
            <w:r>
              <w:rPr>
                <w:rFonts w:eastAsia="Times New Roman"/>
                <w:color w:val="auto"/>
                <w:spacing w:val="-1"/>
                <w:sz w:val="21"/>
                <w:szCs w:val="21"/>
                <w:highlight w:val="none"/>
              </w:rPr>
              <w:sym w:font="Wingdings 2" w:char="0052"/>
            </w:r>
            <w:r>
              <w:rPr>
                <w:rFonts w:hint="eastAsia" w:hAnsi="宋体" w:cs="宋体"/>
                <w:color w:val="auto"/>
                <w:sz w:val="21"/>
                <w:szCs w:val="21"/>
                <w:highlight w:val="none"/>
              </w:rPr>
              <w:t>不允许</w:t>
            </w:r>
          </w:p>
          <w:p w14:paraId="323A9CBE">
            <w:pPr>
              <w:spacing w:line="300" w:lineRule="exact"/>
              <w:rPr>
                <w:rFonts w:hint="eastAsia" w:ascii="宋体" w:hAnsi="宋体" w:cs="宋体"/>
                <w:color w:val="auto"/>
                <w:szCs w:val="21"/>
                <w:highlight w:val="none"/>
              </w:rPr>
            </w:pPr>
            <w:r>
              <w:rPr>
                <w:rFonts w:hint="eastAsia" w:ascii="宋体" w:hAnsi="宋体" w:cs="宋体"/>
                <w:color w:val="auto"/>
                <w:szCs w:val="21"/>
                <w:highlight w:val="none"/>
              </w:rPr>
              <w:t>□允许</w:t>
            </w:r>
          </w:p>
        </w:tc>
      </w:tr>
      <w:tr w14:paraId="7A6466E2">
        <w:tblPrEx>
          <w:tblCellMar>
            <w:top w:w="0" w:type="dxa"/>
            <w:left w:w="108" w:type="dxa"/>
            <w:bottom w:w="0" w:type="dxa"/>
            <w:right w:w="108" w:type="dxa"/>
          </w:tblCellMar>
        </w:tblPrEx>
        <w:trPr>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14100A80">
            <w:pPr>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B8D80E1">
            <w:pPr>
              <w:jc w:val="center"/>
              <w:rPr>
                <w:rFonts w:hint="eastAsia" w:ascii="宋体" w:hAnsi="宋体" w:cs="宋体"/>
                <w:color w:val="auto"/>
                <w:szCs w:val="21"/>
                <w:highlight w:val="none"/>
              </w:rPr>
            </w:pPr>
            <w:r>
              <w:rPr>
                <w:rFonts w:hint="eastAsia" w:ascii="宋体" w:hAnsi="宋体" w:cs="宋体"/>
                <w:color w:val="auto"/>
                <w:szCs w:val="21"/>
                <w:highlight w:val="none"/>
              </w:rPr>
              <w:t>投标文件签字或盖章要求</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60C69FEC">
            <w:pPr>
              <w:pStyle w:val="7"/>
              <w:topLinePunct/>
              <w:spacing w:line="360" w:lineRule="exact"/>
              <w:rPr>
                <w:rFonts w:hint="eastAsia" w:hAnsi="宋体" w:cs="宋体"/>
                <w:color w:val="auto"/>
                <w:sz w:val="21"/>
                <w:szCs w:val="21"/>
                <w:highlight w:val="none"/>
                <w:u w:val="single"/>
              </w:rPr>
            </w:pPr>
            <w:r>
              <w:rPr>
                <w:rFonts w:hint="default" w:ascii="宋体" w:hAnsi="宋体" w:eastAsia="宋体"/>
                <w:color w:val="auto"/>
                <w:sz w:val="21"/>
                <w:szCs w:val="24"/>
                <w:highlight w:val="none"/>
                <w:u w:val="single"/>
              </w:rPr>
              <w:t>投标文件格式规定需个人签字的，应签字或签章后扫描上传</w:t>
            </w:r>
            <w:r>
              <w:rPr>
                <w:rFonts w:hint="eastAsia"/>
                <w:color w:val="auto"/>
                <w:kern w:val="2"/>
                <w:sz w:val="21"/>
                <w:szCs w:val="21"/>
                <w:highlight w:val="none"/>
                <w:u w:val="single"/>
                <w:lang w:val="en-US" w:eastAsia="zh-CN"/>
              </w:rPr>
              <w:t>（</w:t>
            </w:r>
            <w:r>
              <w:rPr>
                <w:rFonts w:hint="default" w:ascii="Calibri" w:hAnsi="Calibri" w:eastAsia="宋体" w:cs="Times New Roman"/>
                <w:color w:val="auto"/>
                <w:kern w:val="2"/>
                <w:sz w:val="21"/>
                <w:szCs w:val="24"/>
                <w:highlight w:val="none"/>
                <w:u w:val="single"/>
                <w:lang w:val="en-US" w:eastAsia="zh-CN" w:bidi="ar-SA"/>
              </w:rPr>
              <w:t>可靠的电子签名与手写签名或者盖章具有同等的法律效力</w:t>
            </w:r>
            <w:r>
              <w:rPr>
                <w:rFonts w:hint="eastAsia"/>
                <w:color w:val="auto"/>
                <w:kern w:val="2"/>
                <w:sz w:val="21"/>
                <w:szCs w:val="21"/>
                <w:highlight w:val="none"/>
                <w:u w:val="single"/>
                <w:lang w:val="en-US" w:eastAsia="zh-CN"/>
              </w:rPr>
              <w:t>）</w:t>
            </w:r>
            <w:r>
              <w:rPr>
                <w:rFonts w:hint="default" w:ascii="宋体" w:hAnsi="宋体" w:eastAsia="宋体"/>
                <w:color w:val="auto"/>
                <w:sz w:val="21"/>
                <w:szCs w:val="24"/>
                <w:highlight w:val="none"/>
                <w:u w:val="single"/>
              </w:rPr>
              <w:t>。投标文件格式规定盖单位公章的页面必须盖单位公章</w:t>
            </w:r>
            <w:r>
              <w:rPr>
                <w:rFonts w:hint="eastAsia" w:ascii="宋体" w:hAnsi="宋体" w:eastAsia="宋体"/>
                <w:color w:val="auto"/>
                <w:sz w:val="21"/>
                <w:szCs w:val="24"/>
                <w:highlight w:val="none"/>
                <w:u w:val="single"/>
                <w:lang w:val="en-US" w:eastAsia="zh-CN"/>
              </w:rPr>
              <w:t>或电子公章</w:t>
            </w:r>
            <w:r>
              <w:rPr>
                <w:rFonts w:hint="default" w:ascii="宋体" w:hAnsi="宋体" w:eastAsia="宋体"/>
                <w:color w:val="auto"/>
                <w:sz w:val="21"/>
                <w:szCs w:val="24"/>
                <w:highlight w:val="none"/>
                <w:u w:val="single"/>
              </w:rPr>
              <w:t>（公章与电子公章具有相同法律效力）</w:t>
            </w:r>
            <w:r>
              <w:rPr>
                <w:rFonts w:hint="eastAsia" w:ascii="宋体" w:hAnsi="宋体" w:eastAsia="宋体"/>
                <w:color w:val="auto"/>
                <w:sz w:val="21"/>
                <w:szCs w:val="24"/>
                <w:highlight w:val="none"/>
                <w:u w:val="single"/>
                <w:lang w:eastAsia="zh-CN"/>
              </w:rPr>
              <w:t>。</w:t>
            </w:r>
          </w:p>
        </w:tc>
      </w:tr>
      <w:tr w14:paraId="1A4AF078">
        <w:tblPrEx>
          <w:tblCellMar>
            <w:top w:w="0" w:type="dxa"/>
            <w:left w:w="108" w:type="dxa"/>
            <w:bottom w:w="0" w:type="dxa"/>
            <w:right w:w="108" w:type="dxa"/>
          </w:tblCellMar>
        </w:tblPrEx>
        <w:trPr>
          <w:trHeight w:val="579"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54017FA">
            <w:pPr>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DAA067B">
            <w:pPr>
              <w:jc w:val="center"/>
              <w:rPr>
                <w:rFonts w:hint="eastAsia" w:ascii="宋体" w:hAnsi="宋体" w:cs="宋体"/>
                <w:color w:val="auto"/>
                <w:szCs w:val="21"/>
                <w:highlight w:val="none"/>
              </w:rPr>
            </w:pPr>
            <w:r>
              <w:rPr>
                <w:rFonts w:hint="eastAsia" w:ascii="宋体" w:hAnsi="宋体" w:cs="宋体"/>
                <w:color w:val="auto"/>
                <w:szCs w:val="21"/>
                <w:highlight w:val="none"/>
              </w:rPr>
              <w:t>投标截止时间</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9F8D0EE">
            <w:pPr>
              <w:spacing w:line="360" w:lineRule="exact"/>
              <w:rPr>
                <w:rFonts w:hint="default" w:ascii="宋体" w:hAnsi="宋体" w:cs="宋体"/>
                <w:color w:val="auto"/>
                <w:szCs w:val="21"/>
                <w:highlight w:val="none"/>
                <w:lang w:val="en-US"/>
              </w:rPr>
            </w:pPr>
            <w:r>
              <w:rPr>
                <w:rFonts w:hint="default" w:ascii="宋体" w:hAnsi="Times New Roman" w:eastAsia="宋体"/>
                <w:color w:val="auto"/>
                <w:sz w:val="21"/>
                <w:szCs w:val="24"/>
                <w:highlight w:val="none"/>
                <w:lang w:eastAsia="zh-CN"/>
              </w:rPr>
              <w:t>投标截止时间：</w:t>
            </w:r>
            <w:r>
              <w:rPr>
                <w:rFonts w:hint="default" w:ascii="宋体" w:hAnsi="Times New Roman" w:eastAsia="宋体"/>
                <w:color w:val="auto"/>
                <w:sz w:val="21"/>
                <w:szCs w:val="24"/>
                <w:highlight w:val="none"/>
                <w:u w:val="single"/>
                <w:lang w:eastAsia="zh-CN"/>
              </w:rPr>
              <w:t>以广州交易集团有限公司（广州公共资源交易中心）网站公布的时间为准</w:t>
            </w:r>
            <w:r>
              <w:rPr>
                <w:rFonts w:hint="eastAsia" w:ascii="宋体" w:hAnsi="Times New Roman" w:eastAsia="宋体"/>
                <w:color w:val="auto"/>
                <w:sz w:val="21"/>
                <w:szCs w:val="24"/>
                <w:highlight w:val="none"/>
                <w:u w:val="single"/>
                <w:lang w:eastAsia="zh-CN"/>
              </w:rPr>
              <w:t>。</w:t>
            </w:r>
          </w:p>
        </w:tc>
      </w:tr>
      <w:tr w14:paraId="5B888A9A">
        <w:tblPrEx>
          <w:tblCellMar>
            <w:top w:w="0" w:type="dxa"/>
            <w:left w:w="108" w:type="dxa"/>
            <w:bottom w:w="0" w:type="dxa"/>
            <w:right w:w="108" w:type="dxa"/>
          </w:tblCellMar>
        </w:tblPrEx>
        <w:trPr>
          <w:trHeight w:val="165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0FE72BE">
            <w:pPr>
              <w:jc w:val="center"/>
              <w:rPr>
                <w:rFonts w:hint="eastAsia" w:ascii="宋体" w:hAnsi="宋体" w:cs="宋体"/>
                <w:color w:val="auto"/>
                <w:szCs w:val="21"/>
                <w:highlight w:val="none"/>
              </w:rPr>
            </w:pPr>
            <w:r>
              <w:rPr>
                <w:rFonts w:hint="eastAsia" w:ascii="宋体" w:hAnsi="宋体" w:cs="宋体"/>
                <w:color w:val="auto"/>
                <w:szCs w:val="21"/>
                <w:highlight w:val="none"/>
                <w:u w:val="none"/>
              </w:rPr>
              <w:t>5.1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3481A8F">
            <w:pPr>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B503AE1">
            <w:pPr>
              <w:spacing w:line="440" w:lineRule="exact"/>
              <w:jc w:val="both"/>
              <w:rPr>
                <w:rFonts w:hint="eastAsia"/>
                <w:color w:val="auto"/>
                <w:highlight w:val="none"/>
                <w:lang w:eastAsia="zh-CN"/>
              </w:rPr>
            </w:pPr>
            <w:r>
              <w:rPr>
                <w:rFonts w:hint="eastAsia"/>
                <w:color w:val="auto"/>
                <w:highlight w:val="none"/>
                <w:lang w:val="en-US" w:eastAsia="zh-CN"/>
              </w:rPr>
              <w:t>1.</w:t>
            </w:r>
            <w:r>
              <w:rPr>
                <w:rFonts w:hint="eastAsia"/>
                <w:color w:val="auto"/>
                <w:highlight w:val="none"/>
              </w:rPr>
              <w:t>开标时间：</w:t>
            </w:r>
            <w:r>
              <w:rPr>
                <w:rFonts w:hint="eastAsia"/>
                <w:color w:val="auto"/>
                <w:highlight w:val="none"/>
                <w:lang w:eastAsia="zh-CN"/>
              </w:rPr>
              <w:t>同投标截止时间</w:t>
            </w:r>
          </w:p>
          <w:p w14:paraId="74E3D8FD">
            <w:pPr>
              <w:spacing w:line="440" w:lineRule="exact"/>
              <w:jc w:val="both"/>
              <w:rPr>
                <w:rFonts w:hint="eastAsia"/>
                <w:color w:val="auto"/>
                <w:highlight w:val="none"/>
              </w:rPr>
            </w:pPr>
            <w:r>
              <w:rPr>
                <w:rFonts w:hint="eastAsia"/>
                <w:color w:val="auto"/>
                <w:highlight w:val="none"/>
                <w:lang w:val="en-US" w:eastAsia="zh-CN"/>
              </w:rPr>
              <w:t>2.</w:t>
            </w:r>
            <w:r>
              <w:rPr>
                <w:rFonts w:hint="eastAsia"/>
                <w:color w:val="auto"/>
                <w:highlight w:val="none"/>
              </w:rPr>
              <w:t>开标地点：</w:t>
            </w:r>
            <w:r>
              <w:rPr>
                <w:rFonts w:hint="eastAsia"/>
                <w:color w:val="auto"/>
                <w:highlight w:val="none"/>
                <w:lang w:eastAsia="zh-CN"/>
              </w:rPr>
              <w:t>广州交易集团有限公司（广州公共资源交易中心）</w:t>
            </w:r>
            <w:r>
              <w:rPr>
                <w:rFonts w:hint="eastAsia"/>
                <w:color w:val="auto"/>
                <w:highlight w:val="none"/>
                <w:u w:val="single"/>
                <w:lang w:eastAsia="zh-CN"/>
              </w:rPr>
              <w:t>花都交易部</w:t>
            </w:r>
            <w:r>
              <w:rPr>
                <w:rFonts w:hint="eastAsia"/>
                <w:color w:val="auto"/>
                <w:highlight w:val="none"/>
                <w:u w:val="single"/>
                <w:lang w:val="en-US" w:eastAsia="zh-CN"/>
              </w:rPr>
              <w:t>第</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开标室</w:t>
            </w:r>
          </w:p>
          <w:p w14:paraId="2BC53A29">
            <w:pPr>
              <w:spacing w:before="120" w:beforeLines="50" w:line="360" w:lineRule="auto"/>
              <w:ind w:left="210" w:hanging="210" w:hangingChars="100"/>
              <w:contextualSpacing/>
              <w:rPr>
                <w:rFonts w:hint="eastAsia"/>
                <w:color w:val="auto"/>
                <w:sz w:val="21"/>
                <w:szCs w:val="18"/>
                <w:highlight w:val="none"/>
              </w:rPr>
            </w:pPr>
            <w:r>
              <w:rPr>
                <w:rFonts w:hint="eastAsia"/>
                <w:color w:val="auto"/>
                <w:sz w:val="21"/>
                <w:szCs w:val="18"/>
                <w:highlight w:val="none"/>
                <w:lang w:val="en-US" w:eastAsia="zh-CN"/>
              </w:rPr>
              <w:t>3.</w:t>
            </w:r>
            <w:r>
              <w:rPr>
                <w:rFonts w:hint="eastAsia"/>
                <w:color w:val="auto"/>
                <w:sz w:val="21"/>
                <w:szCs w:val="18"/>
                <w:highlight w:val="none"/>
              </w:rPr>
              <w:t>递交投标文件备用光盘时间：</w:t>
            </w:r>
            <w:r>
              <w:rPr>
                <w:rFonts w:ascii="宋体" w:hAnsi="宋体" w:cs="宋体"/>
                <w:color w:val="auto"/>
                <w:sz w:val="21"/>
                <w:szCs w:val="21"/>
                <w:highlight w:val="none"/>
                <w:u w:val="single"/>
              </w:rPr>
              <w:t>20</w:t>
            </w:r>
            <w:r>
              <w:rPr>
                <w:rFonts w:hint="eastAsia" w:ascii="宋体" w:hAnsi="宋体" w:cs="宋体"/>
                <w:color w:val="auto"/>
                <w:sz w:val="21"/>
                <w:szCs w:val="21"/>
                <w:highlight w:val="none"/>
                <w:u w:val="single"/>
              </w:rPr>
              <w:t>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分至</w:t>
            </w:r>
            <w:r>
              <w:rPr>
                <w:rFonts w:ascii="宋体" w:hAnsi="宋体" w:cs="宋体"/>
                <w:color w:val="auto"/>
                <w:sz w:val="21"/>
                <w:szCs w:val="21"/>
                <w:highlight w:val="none"/>
                <w:u w:val="single"/>
              </w:rPr>
              <w:t>20</w:t>
            </w:r>
            <w:r>
              <w:rPr>
                <w:rFonts w:hint="eastAsia" w:ascii="宋体" w:hAnsi="宋体" w:cs="宋体"/>
                <w:color w:val="auto"/>
                <w:sz w:val="21"/>
                <w:szCs w:val="21"/>
                <w:highlight w:val="none"/>
                <w:u w:val="single"/>
              </w:rPr>
              <w:t>2</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分</w:t>
            </w:r>
            <w:r>
              <w:rPr>
                <w:rFonts w:hint="eastAsia"/>
                <w:color w:val="auto"/>
                <w:sz w:val="21"/>
                <w:szCs w:val="18"/>
                <w:highlight w:val="none"/>
              </w:rPr>
              <w:t>；递交地点：</w:t>
            </w:r>
            <w:r>
              <w:rPr>
                <w:rFonts w:hint="eastAsia"/>
                <w:color w:val="auto"/>
                <w:sz w:val="21"/>
                <w:szCs w:val="18"/>
                <w:highlight w:val="none"/>
                <w:u w:val="single"/>
              </w:rPr>
              <w:t>广州交易集团有限公司（广州公共资源交易中心）花都交易部第 开标室。</w:t>
            </w:r>
            <w:r>
              <w:rPr>
                <w:rFonts w:hint="eastAsia"/>
                <w:color w:val="auto"/>
                <w:sz w:val="21"/>
                <w:szCs w:val="18"/>
                <w:highlight w:val="none"/>
              </w:rPr>
              <w:t>(建议安排在投标文件截止时间前 15 分钟至投标文件截止时间）</w:t>
            </w:r>
          </w:p>
          <w:p w14:paraId="16349FD1">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提交投标文件光盘备用</w:t>
            </w:r>
          </w:p>
          <w:p w14:paraId="64DBBB3C">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6509812">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补救方案</w:t>
            </w:r>
          </w:p>
          <w:p w14:paraId="23B1B373">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7E01ACD">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（2）评标时突发情况的补救方案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16439687">
            <w:pPr>
              <w:spacing w:before="156"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（3）除发生上述情况外，开标评标均以投标人通过交易平台网上递交的电子投标文件为准。</w:t>
            </w:r>
          </w:p>
          <w:p w14:paraId="369160CC">
            <w:pPr>
              <w:spacing w:before="156" w:beforeLines="50" w:line="360" w:lineRule="auto"/>
              <w:contextualSpacing/>
              <w:rPr>
                <w:rFonts w:ascii="Times New Roman" w:hAnsi="Times New Roman"/>
                <w:color w:val="auto"/>
                <w:sz w:val="21"/>
                <w:szCs w:val="21"/>
                <w:highlight w:val="none"/>
              </w:rPr>
            </w:pPr>
            <w:r>
              <w:rPr>
                <w:rFonts w:hint="eastAsia" w:ascii="宋体" w:hAnsi="宋体" w:eastAsia="宋体" w:cs="宋体"/>
                <w:bCs w:val="0"/>
                <w:color w:val="auto"/>
                <w:kern w:val="2"/>
                <w:sz w:val="21"/>
                <w:szCs w:val="21"/>
                <w:highlight w:val="none"/>
                <w:lang w:val="en-US" w:eastAsia="zh-CN"/>
              </w:rPr>
              <w:t>6.</w:t>
            </w:r>
            <w:r>
              <w:rPr>
                <w:rFonts w:hint="eastAsia" w:ascii="Calibri" w:hAnsi="Calibri" w:eastAsia="宋体" w:cs="Times New Roman"/>
                <w:bCs w:val="0"/>
                <w:color w:val="auto"/>
                <w:kern w:val="2"/>
                <w:sz w:val="21"/>
                <w:szCs w:val="21"/>
                <w:highlight w:val="none"/>
              </w:rPr>
              <w:t>开标时，投标人代表有权参加现场开标或</w:t>
            </w:r>
            <w:r>
              <w:rPr>
                <w:rFonts w:hint="eastAsia" w:ascii="Calibri" w:hAnsi="Calibri" w:eastAsia="宋体" w:cs="Times New Roman"/>
                <w:b w:val="0"/>
                <w:bCs w:val="0"/>
                <w:color w:val="auto"/>
                <w:kern w:val="2"/>
                <w:sz w:val="21"/>
                <w:szCs w:val="21"/>
                <w:highlight w:val="none"/>
              </w:rPr>
              <w:t>在线开标</w:t>
            </w:r>
            <w:r>
              <w:rPr>
                <w:rFonts w:hint="eastAsia" w:ascii="Calibri" w:hAnsi="Calibri" w:eastAsia="宋体" w:cs="Times New Roman"/>
                <w:bCs w:val="0"/>
                <w:color w:val="auto"/>
                <w:kern w:val="2"/>
                <w:sz w:val="21"/>
                <w:szCs w:val="21"/>
                <w:highlight w:val="none"/>
              </w:rPr>
              <w:t>，也可以自主决定不参加开标</w:t>
            </w:r>
            <w:r>
              <w:rPr>
                <w:rFonts w:hint="eastAsia" w:eastAsia="宋体" w:cs="Times New Roman"/>
                <w:bCs w:val="0"/>
                <w:color w:val="auto"/>
                <w:kern w:val="2"/>
                <w:sz w:val="21"/>
                <w:szCs w:val="21"/>
                <w:highlight w:val="none"/>
                <w:lang w:eastAsia="zh-CN"/>
              </w:rPr>
              <w:t>，</w:t>
            </w:r>
            <w:r>
              <w:rPr>
                <w:rFonts w:hint="eastAsia" w:eastAsia="宋体" w:cs="Times New Roman"/>
                <w:color w:val="auto"/>
                <w:sz w:val="21"/>
                <w:szCs w:val="21"/>
                <w:highlight w:val="none"/>
                <w:lang w:eastAsia="zh-CN"/>
              </w:rPr>
              <w:t>投标人选择参加在线开标的，具</w:t>
            </w:r>
            <w:r>
              <w:rPr>
                <w:rFonts w:hint="eastAsia"/>
                <w:color w:val="auto"/>
                <w:sz w:val="21"/>
                <w:szCs w:val="21"/>
                <w:highlight w:val="none"/>
                <w:lang w:eastAsia="zh-CN"/>
              </w:rPr>
              <w:t>体按照交易平台相关指南进行操作。</w:t>
            </w:r>
          </w:p>
          <w:p w14:paraId="44FB0295">
            <w:pPr>
              <w:spacing w:line="360" w:lineRule="exact"/>
              <w:rPr>
                <w:rFonts w:hint="eastAsia" w:ascii="宋体" w:hAnsi="宋体" w:cs="宋体"/>
                <w:color w:val="auto"/>
                <w:szCs w:val="21"/>
                <w:highlight w:val="none"/>
              </w:rPr>
            </w:pPr>
            <w:r>
              <w:rPr>
                <w:rFonts w:hint="eastAsia"/>
                <w:color w:val="auto"/>
                <w:sz w:val="21"/>
                <w:szCs w:val="21"/>
                <w:highlight w:val="none"/>
                <w:lang w:val="en-US" w:eastAsia="zh-CN"/>
              </w:rPr>
              <w:t>7.</w:t>
            </w:r>
            <w:r>
              <w:rPr>
                <w:rFonts w:hint="eastAsia"/>
                <w:color w:val="auto"/>
                <w:sz w:val="21"/>
                <w:szCs w:val="21"/>
                <w:highlight w:val="none"/>
              </w:rPr>
              <w:t>上述时间及地点是否有改变，请密切留意</w:t>
            </w:r>
            <w:r>
              <w:rPr>
                <w:rFonts w:hint="eastAsia"/>
                <w:color w:val="auto"/>
                <w:sz w:val="21"/>
                <w:szCs w:val="21"/>
                <w:highlight w:val="none"/>
                <w:lang w:eastAsia="zh-CN"/>
              </w:rPr>
              <w:t>补充公告或</w:t>
            </w:r>
            <w:r>
              <w:rPr>
                <w:rFonts w:hint="eastAsia"/>
                <w:color w:val="auto"/>
                <w:sz w:val="21"/>
                <w:szCs w:val="21"/>
                <w:highlight w:val="none"/>
              </w:rPr>
              <w:t>招标答疑纪要的相关信息。</w:t>
            </w:r>
          </w:p>
        </w:tc>
      </w:tr>
      <w:tr w14:paraId="5C2872B4">
        <w:tblPrEx>
          <w:tblCellMar>
            <w:top w:w="0" w:type="dxa"/>
            <w:left w:w="108" w:type="dxa"/>
            <w:bottom w:w="0" w:type="dxa"/>
            <w:right w:w="108" w:type="dxa"/>
          </w:tblCellMar>
        </w:tblPrEx>
        <w:trPr>
          <w:trHeight w:val="54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552F64E">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817C545">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D80BAA8">
            <w:pPr>
              <w:spacing w:line="440" w:lineRule="exact"/>
              <w:rPr>
                <w:rFonts w:ascii="Times New Roman" w:hAnsi="Times New Roman"/>
                <w:color w:val="000000"/>
                <w:highlight w:val="none"/>
              </w:rPr>
            </w:pPr>
            <w:r>
              <w:rPr>
                <w:rFonts w:hint="eastAsia" w:ascii="Times New Roman" w:hAnsi="Times New Roman"/>
                <w:color w:val="000000"/>
                <w:highlight w:val="none"/>
              </w:rPr>
              <w:t>评标委员会构成：</w:t>
            </w:r>
            <w:r>
              <w:rPr>
                <w:rFonts w:hint="eastAsia" w:ascii="Times New Roman" w:hAnsi="Times New Roman"/>
                <w:highlight w:val="none"/>
                <w:u w:val="single"/>
                <w:lang w:val="en-US" w:eastAsia="zh-CN"/>
              </w:rPr>
              <w:t>7</w:t>
            </w:r>
            <w:r>
              <w:rPr>
                <w:rFonts w:hint="eastAsia" w:ascii="Times New Roman" w:hAnsi="Times New Roman"/>
                <w:color w:val="000000"/>
                <w:highlight w:val="none"/>
              </w:rPr>
              <w:t>人</w:t>
            </w:r>
          </w:p>
          <w:p w14:paraId="03F45B0E">
            <w:pPr>
              <w:spacing w:line="440" w:lineRule="exact"/>
              <w:rPr>
                <w:rFonts w:ascii="Times New Roman" w:hAnsi="Times New Roman"/>
                <w:color w:val="000000"/>
                <w:highlight w:val="none"/>
              </w:rPr>
            </w:pPr>
            <w:r>
              <w:rPr>
                <w:rFonts w:hint="eastAsia" w:ascii="Times New Roman" w:hAnsi="Times New Roman"/>
                <w:color w:val="000000"/>
                <w:highlight w:val="none"/>
              </w:rPr>
              <w:t>其中招标人代表</w:t>
            </w:r>
            <w:r>
              <w:rPr>
                <w:rFonts w:hint="eastAsia" w:ascii="Times New Roman" w:hAnsi="Times New Roman"/>
                <w:highlight w:val="none"/>
                <w:u w:val="single"/>
                <w:lang w:val="en-US" w:eastAsia="zh-CN"/>
              </w:rPr>
              <w:t>2</w:t>
            </w:r>
            <w:r>
              <w:rPr>
                <w:rFonts w:hint="eastAsia" w:ascii="Times New Roman" w:hAnsi="Times New Roman"/>
                <w:color w:val="000000"/>
                <w:highlight w:val="none"/>
              </w:rPr>
              <w:t>人，专家</w:t>
            </w:r>
            <w:r>
              <w:rPr>
                <w:rFonts w:hint="eastAsia" w:ascii="Times New Roman" w:hAnsi="Times New Roman"/>
                <w:highlight w:val="none"/>
                <w:u w:val="single"/>
                <w:lang w:val="en-US" w:eastAsia="zh-CN"/>
              </w:rPr>
              <w:t>5</w:t>
            </w:r>
            <w:r>
              <w:rPr>
                <w:rFonts w:hint="eastAsia" w:ascii="Times New Roman" w:hAnsi="Times New Roman"/>
                <w:color w:val="000000"/>
                <w:highlight w:val="none"/>
              </w:rPr>
              <w:t>人；</w:t>
            </w:r>
          </w:p>
          <w:p w14:paraId="6F7F2F64">
            <w:pPr>
              <w:spacing w:line="340" w:lineRule="exact"/>
              <w:rPr>
                <w:rFonts w:hint="eastAsia" w:ascii="宋体" w:hAnsi="宋体" w:cs="宋体"/>
                <w:color w:val="auto"/>
                <w:szCs w:val="21"/>
                <w:highlight w:val="none"/>
                <w:u w:val="single"/>
              </w:rPr>
            </w:pPr>
            <w:r>
              <w:rPr>
                <w:rFonts w:hint="eastAsia" w:ascii="Times New Roman" w:hAnsi="Times New Roman"/>
                <w:color w:val="000000"/>
                <w:highlight w:val="none"/>
              </w:rPr>
              <w:t>评标专家确定方式：</w:t>
            </w:r>
            <w:r>
              <w:rPr>
                <w:rFonts w:hint="eastAsia" w:ascii="宋体" w:cs="宋体"/>
                <w:color w:val="auto"/>
                <w:szCs w:val="21"/>
                <w:highlight w:val="none"/>
              </w:rPr>
              <w:t>评标委员会由招标人依法组建</w:t>
            </w:r>
            <w:r>
              <w:rPr>
                <w:rFonts w:hint="eastAsia" w:ascii="宋体" w:hAnsi="宋体"/>
                <w:color w:val="auto"/>
                <w:szCs w:val="21"/>
                <w:highlight w:val="none"/>
              </w:rPr>
              <w:t>。</w:t>
            </w:r>
          </w:p>
        </w:tc>
      </w:tr>
      <w:tr w14:paraId="4F00FAB4">
        <w:tblPrEx>
          <w:tblCellMar>
            <w:top w:w="0" w:type="dxa"/>
            <w:left w:w="108" w:type="dxa"/>
            <w:bottom w:w="0" w:type="dxa"/>
            <w:right w:w="108" w:type="dxa"/>
          </w:tblCellMar>
        </w:tblPrEx>
        <w:trPr>
          <w:trHeight w:val="54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76E1A457">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79956F5E">
            <w:pPr>
              <w:spacing w:line="340" w:lineRule="exact"/>
              <w:jc w:val="center"/>
              <w:rPr>
                <w:rFonts w:hint="eastAsia" w:ascii="宋体" w:hAnsi="宋体" w:cs="宋体"/>
                <w:color w:val="auto"/>
                <w:szCs w:val="21"/>
                <w:highlight w:val="none"/>
              </w:rPr>
            </w:pPr>
            <w:r>
              <w:rPr>
                <w:rFonts w:hint="eastAsia" w:ascii="Times New Roman" w:hAnsi="Times New Roman"/>
                <w:color w:val="auto"/>
                <w:highlight w:val="none"/>
                <w:lang w:eastAsia="zh-CN"/>
              </w:rPr>
              <w:t>定标委员会的组建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2DD8A1D3">
            <w:pPr>
              <w:spacing w:line="340" w:lineRule="exact"/>
              <w:rPr>
                <w:rFonts w:hint="eastAsia" w:ascii="Times New Roman" w:hAnsi="Times New Roman"/>
                <w:color w:val="auto"/>
                <w:highlight w:val="none"/>
              </w:rPr>
            </w:pPr>
            <w:r>
              <w:rPr>
                <w:rFonts w:hint="eastAsia" w:ascii="Times New Roman" w:hAnsi="Times New Roman"/>
                <w:color w:val="auto"/>
                <w:highlight w:val="none"/>
                <w:u w:val="single"/>
                <w:lang w:eastAsia="zh-CN"/>
              </w:rPr>
              <w:t>本项目不适用。</w:t>
            </w:r>
          </w:p>
        </w:tc>
      </w:tr>
      <w:tr w14:paraId="6D598CA3">
        <w:tblPrEx>
          <w:tblCellMar>
            <w:top w:w="0" w:type="dxa"/>
            <w:left w:w="108" w:type="dxa"/>
            <w:bottom w:w="0" w:type="dxa"/>
            <w:right w:w="108" w:type="dxa"/>
          </w:tblCellMar>
        </w:tblPrEx>
        <w:trPr>
          <w:trHeight w:val="552"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CA0D1A9">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6.3.2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6B5A46D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评标委员会推荐中标候选人的人数</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1619A3B">
            <w:pPr>
              <w:spacing w:line="34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推荐中标候选人</w:t>
            </w:r>
            <w:r>
              <w:rPr>
                <w:rFonts w:hint="eastAsia" w:ascii="宋体" w:hAnsi="宋体" w:cs="宋体"/>
                <w:color w:val="auto"/>
                <w:szCs w:val="21"/>
                <w:highlight w:val="none"/>
                <w:u w:val="single"/>
                <w:lang w:eastAsia="zh-CN"/>
              </w:rPr>
              <w:t>的</w:t>
            </w:r>
            <w:r>
              <w:rPr>
                <w:rFonts w:hint="eastAsia" w:ascii="宋体" w:hAnsi="宋体" w:cs="宋体"/>
                <w:color w:val="auto"/>
                <w:szCs w:val="21"/>
                <w:highlight w:val="none"/>
                <w:u w:val="single"/>
                <w:lang w:val="en-US" w:eastAsia="zh-CN"/>
              </w:rPr>
              <w:t>人</w:t>
            </w:r>
            <w:r>
              <w:rPr>
                <w:rFonts w:hint="eastAsia" w:ascii="宋体" w:hAnsi="宋体" w:cs="宋体"/>
                <w:color w:val="auto"/>
                <w:szCs w:val="21"/>
                <w:highlight w:val="none"/>
                <w:u w:val="single"/>
              </w:rPr>
              <w:t>数：3人。</w:t>
            </w:r>
          </w:p>
        </w:tc>
      </w:tr>
      <w:tr w14:paraId="123BB463">
        <w:tblPrEx>
          <w:tblCellMar>
            <w:top w:w="0" w:type="dxa"/>
            <w:left w:w="108" w:type="dxa"/>
            <w:bottom w:w="0" w:type="dxa"/>
            <w:right w:w="108" w:type="dxa"/>
          </w:tblCellMar>
        </w:tblPrEx>
        <w:trPr>
          <w:trHeight w:val="458"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C555CDA">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6489DA3">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中标候选人公示媒介及期限</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3FB9B35">
            <w:pPr>
              <w:spacing w:line="3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中国招标投标公共服务平台、广东省招标投标监管网、广州交易集团有限公司（广州公共资源交易中心）</w:t>
            </w:r>
            <w:r>
              <w:rPr>
                <w:rFonts w:hint="eastAsia" w:ascii="宋体" w:hAnsi="宋体" w:cs="宋体"/>
                <w:color w:val="auto"/>
                <w:szCs w:val="21"/>
                <w:highlight w:val="none"/>
                <w:u w:val="single"/>
                <w:lang w:val="en-US" w:eastAsia="zh-CN"/>
              </w:rPr>
              <w:t>网站。</w:t>
            </w:r>
          </w:p>
          <w:p w14:paraId="3C757543">
            <w:pPr>
              <w:rPr>
                <w:rFonts w:hint="eastAsia" w:ascii="宋体" w:hAnsi="宋体" w:eastAsia="宋体" w:cs="宋体"/>
                <w:color w:val="auto"/>
                <w:sz w:val="21"/>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3</w:t>
            </w:r>
            <w:r>
              <w:rPr>
                <w:rFonts w:hint="eastAsia" w:ascii="宋体" w:hAnsi="宋体" w:cs="宋体"/>
                <w:color w:val="auto"/>
                <w:szCs w:val="21"/>
                <w:highlight w:val="none"/>
              </w:rPr>
              <w:t>日</w:t>
            </w:r>
            <w:r>
              <w:rPr>
                <w:rFonts w:hint="eastAsia" w:ascii="Times New Roman" w:hAnsi="Times New Roman"/>
                <w:color w:val="auto"/>
                <w:highlight w:val="none"/>
                <w:lang w:eastAsia="zh-CN"/>
              </w:rPr>
              <w:t>（不少于</w:t>
            </w:r>
            <w:r>
              <w:rPr>
                <w:rFonts w:hint="eastAsia" w:ascii="Times New Roman" w:hAnsi="Times New Roman"/>
                <w:color w:val="auto"/>
                <w:highlight w:val="none"/>
                <w:lang w:val="en-US" w:eastAsia="zh-CN"/>
              </w:rPr>
              <w:t>3日，最后一天应为工作日）</w:t>
            </w:r>
          </w:p>
        </w:tc>
      </w:tr>
      <w:tr w14:paraId="42D75C4B">
        <w:tblPrEx>
          <w:tblCellMar>
            <w:top w:w="0" w:type="dxa"/>
            <w:left w:w="108" w:type="dxa"/>
            <w:bottom w:w="0" w:type="dxa"/>
            <w:right w:w="108" w:type="dxa"/>
          </w:tblCellMar>
        </w:tblPrEx>
        <w:trPr>
          <w:trHeight w:val="77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029DAD1">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7.4</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5C82AB40">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805A34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是</w:t>
            </w:r>
          </w:p>
          <w:p w14:paraId="25D405AF">
            <w:pPr>
              <w:spacing w:line="340" w:lineRule="exact"/>
              <w:rPr>
                <w:rFonts w:hint="eastAsia" w:ascii="宋体" w:hAnsi="宋体" w:cs="宋体"/>
                <w:color w:val="auto"/>
                <w:szCs w:val="21"/>
                <w:highlight w:val="none"/>
              </w:rPr>
            </w:pPr>
            <w:r>
              <w:rPr>
                <w:rFonts w:eastAsia="Times New Roman"/>
                <w:color w:val="auto"/>
                <w:spacing w:val="-1"/>
                <w:sz w:val="21"/>
                <w:szCs w:val="21"/>
                <w:highlight w:val="none"/>
              </w:rPr>
              <w:sym w:font="Wingdings 2" w:char="0052"/>
            </w:r>
            <w:r>
              <w:rPr>
                <w:rFonts w:hint="eastAsia" w:ascii="宋体" w:hAnsi="宋体" w:cs="宋体"/>
                <w:color w:val="auto"/>
                <w:szCs w:val="21"/>
                <w:highlight w:val="none"/>
              </w:rPr>
              <w:t>否</w:t>
            </w:r>
          </w:p>
          <w:p w14:paraId="3773DBB4">
            <w:pPr>
              <w:pStyle w:val="11"/>
              <w:rPr>
                <w:rFonts w:hint="eastAsia"/>
                <w:highlight w:val="none"/>
                <w:u w:val="single"/>
              </w:rPr>
            </w:pPr>
            <w:r>
              <w:rPr>
                <w:rFonts w:hint="eastAsia"/>
                <w:highlight w:val="none"/>
                <w:u w:val="single"/>
              </w:rPr>
              <w:t>（1）由招标人根据评标委员会提交的评标报告，最终审定中标人。</w:t>
            </w:r>
          </w:p>
          <w:p w14:paraId="4C076AD6">
            <w:pPr>
              <w:pStyle w:val="11"/>
              <w:rPr>
                <w:rFonts w:hint="eastAsia"/>
                <w:highlight w:val="none"/>
                <w:u w:val="single"/>
              </w:rPr>
            </w:pPr>
            <w:r>
              <w:rPr>
                <w:rFonts w:hint="eastAsia"/>
                <w:highlight w:val="none"/>
                <w:u w:val="single"/>
              </w:rPr>
              <w:t>（2）依法必须进行公开招标的项目，招标人应当确定排名第一的中标候选人为中标人。</w:t>
            </w:r>
          </w:p>
          <w:p w14:paraId="0D79C964">
            <w:pPr>
              <w:pStyle w:val="11"/>
              <w:rPr>
                <w:rFonts w:hint="eastAsia"/>
                <w:highlight w:val="none"/>
              </w:rPr>
            </w:pPr>
            <w:r>
              <w:rPr>
                <w:rFonts w:hint="eastAsia"/>
                <w:highlight w:val="none"/>
                <w:u w:val="single"/>
              </w:rPr>
              <w:t>（3）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0ADFC8DF">
        <w:tblPrEx>
          <w:tblCellMar>
            <w:top w:w="0" w:type="dxa"/>
            <w:left w:w="108" w:type="dxa"/>
            <w:bottom w:w="0" w:type="dxa"/>
            <w:right w:w="108" w:type="dxa"/>
          </w:tblCellMar>
        </w:tblPrEx>
        <w:trPr>
          <w:trHeight w:val="397"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0723FFFB">
            <w:pPr>
              <w:jc w:val="center"/>
              <w:rPr>
                <w:rFonts w:hint="eastAsia" w:ascii="宋体" w:hAnsi="宋体" w:cs="宋体"/>
                <w:color w:val="auto"/>
                <w:szCs w:val="21"/>
                <w:highlight w:val="none"/>
              </w:rPr>
            </w:pPr>
            <w:r>
              <w:rPr>
                <w:rFonts w:hint="eastAsia" w:ascii="宋体" w:hAnsi="宋体" w:cs="宋体"/>
                <w:color w:val="auto"/>
                <w:szCs w:val="21"/>
                <w:highlight w:val="none"/>
              </w:rPr>
              <w:t>7.6.1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D9839EC">
            <w:pPr>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A3B3FF1">
            <w:pPr>
              <w:pStyle w:val="7"/>
              <w:topLinePunct/>
              <w:spacing w:line="340" w:lineRule="exact"/>
              <w:rPr>
                <w:rFonts w:hint="eastAsia" w:hAnsi="宋体" w:cs="宋体"/>
                <w:color w:val="auto"/>
                <w:sz w:val="21"/>
                <w:szCs w:val="21"/>
                <w:highlight w:val="none"/>
              </w:rPr>
            </w:pPr>
            <w:r>
              <w:rPr>
                <w:rFonts w:hint="eastAsia" w:hAnsi="宋体" w:cs="宋体"/>
                <w:color w:val="auto"/>
                <w:sz w:val="21"/>
                <w:szCs w:val="21"/>
                <w:highlight w:val="none"/>
              </w:rPr>
              <w:t>是否要求中标人提交履约保证金：</w:t>
            </w:r>
          </w:p>
          <w:p w14:paraId="162BD706">
            <w:pPr>
              <w:spacing w:line="340" w:lineRule="exact"/>
              <w:ind w:firstLine="0" w:firstLineChars="0"/>
              <w:rPr>
                <w:rFonts w:hint="eastAsia" w:ascii="宋体" w:hAnsi="宋体" w:cs="宋体"/>
                <w:color w:val="auto"/>
                <w:szCs w:val="21"/>
                <w:highlight w:val="none"/>
              </w:rPr>
            </w:pPr>
            <w:r>
              <w:rPr>
                <w:rFonts w:eastAsia="Times New Roman"/>
                <w:color w:val="auto"/>
                <w:spacing w:val="-1"/>
                <w:sz w:val="21"/>
                <w:szCs w:val="21"/>
                <w:highlight w:val="none"/>
              </w:rPr>
              <w:sym w:font="Wingdings 2" w:char="0052"/>
            </w:r>
            <w:r>
              <w:rPr>
                <w:rFonts w:hint="eastAsia" w:hAnsi="宋体" w:cs="宋体"/>
                <w:color w:val="auto"/>
                <w:sz w:val="21"/>
                <w:szCs w:val="21"/>
                <w:highlight w:val="none"/>
              </w:rPr>
              <w:t>要求，</w:t>
            </w:r>
            <w:r>
              <w:rPr>
                <w:rFonts w:hint="eastAsia" w:ascii="宋体" w:hAnsi="宋体" w:cs="宋体"/>
                <w:color w:val="auto"/>
                <w:szCs w:val="21"/>
                <w:highlight w:val="none"/>
              </w:rPr>
              <w:t>履约保证金的金额：</w:t>
            </w:r>
            <w:r>
              <w:rPr>
                <w:rFonts w:hint="eastAsia" w:ascii="宋体" w:hAnsi="宋体" w:cs="宋体"/>
                <w:color w:val="auto"/>
                <w:szCs w:val="21"/>
                <w:highlight w:val="none"/>
                <w:u w:val="single"/>
              </w:rPr>
              <w:t>合同暂定（含税）总价的</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w:t>
            </w:r>
          </w:p>
          <w:p w14:paraId="33B0D0C5">
            <w:pPr>
              <w:pStyle w:val="7"/>
              <w:topLinePunct/>
              <w:spacing w:line="340" w:lineRule="exact"/>
              <w:ind w:firstLine="840" w:firstLineChars="400"/>
              <w:rPr>
                <w:rFonts w:hint="eastAsia" w:hAnsi="宋体" w:cs="宋体"/>
                <w:color w:val="auto"/>
                <w:sz w:val="21"/>
                <w:szCs w:val="21"/>
                <w:highlight w:val="none"/>
              </w:rPr>
            </w:pPr>
            <w:r>
              <w:rPr>
                <w:rFonts w:hint="eastAsia" w:hAnsi="宋体" w:cs="宋体"/>
                <w:color w:val="auto"/>
                <w:sz w:val="21"/>
                <w:szCs w:val="21"/>
                <w:highlight w:val="none"/>
              </w:rPr>
              <w:t>履约保证金的形式：</w:t>
            </w:r>
            <w:r>
              <w:rPr>
                <w:rFonts w:hint="eastAsia" w:hAnsi="宋体" w:cs="宋体"/>
                <w:color w:val="auto"/>
                <w:sz w:val="21"/>
                <w:szCs w:val="21"/>
                <w:highlight w:val="none"/>
                <w:u w:val="single"/>
              </w:rPr>
              <w:t>按合同约定。</w:t>
            </w:r>
          </w:p>
          <w:p w14:paraId="701ACC3D">
            <w:pPr>
              <w:pStyle w:val="7"/>
              <w:topLinePunct/>
              <w:spacing w:line="340" w:lineRule="exact"/>
              <w:rPr>
                <w:rFonts w:hint="eastAsia" w:hAnsi="宋体" w:cs="宋体"/>
                <w:color w:val="auto"/>
                <w:sz w:val="21"/>
                <w:szCs w:val="21"/>
                <w:highlight w:val="none"/>
              </w:rPr>
            </w:pPr>
            <w:r>
              <w:rPr>
                <w:rFonts w:hint="eastAsia" w:hAnsi="宋体" w:cs="宋体"/>
                <w:color w:val="auto"/>
                <w:sz w:val="21"/>
                <w:szCs w:val="21"/>
                <w:highlight w:val="none"/>
              </w:rPr>
              <w:t>□不要求</w:t>
            </w:r>
          </w:p>
        </w:tc>
      </w:tr>
      <w:tr w14:paraId="78FF8A5D">
        <w:tblPrEx>
          <w:tblCellMar>
            <w:top w:w="0" w:type="dxa"/>
            <w:left w:w="108" w:type="dxa"/>
            <w:bottom w:w="0" w:type="dxa"/>
            <w:right w:w="108" w:type="dxa"/>
          </w:tblCellMar>
        </w:tblPrEx>
        <w:trPr>
          <w:trHeight w:val="876"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58F5F9A6">
            <w:pPr>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4FD2BDE1">
            <w:pPr>
              <w:jc w:val="center"/>
              <w:rPr>
                <w:rFonts w:hint="eastAsia" w:ascii="宋体" w:hAnsi="宋体" w:cs="宋体"/>
                <w:color w:val="auto"/>
                <w:szCs w:val="21"/>
                <w:highlight w:val="none"/>
              </w:rPr>
            </w:pPr>
            <w:r>
              <w:rPr>
                <w:rFonts w:hint="eastAsia" w:ascii="宋体" w:hAnsi="宋体" w:cs="宋体"/>
                <w:color w:val="auto"/>
                <w:szCs w:val="21"/>
                <w:highlight w:val="none"/>
              </w:rPr>
              <w:t>是否采用电子招标投标</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716380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□否</w:t>
            </w:r>
          </w:p>
          <w:p w14:paraId="6C8EB903">
            <w:pPr>
              <w:spacing w:line="340" w:lineRule="exact"/>
              <w:rPr>
                <w:rFonts w:hint="eastAsia" w:ascii="宋体" w:hAnsi="宋体" w:cs="宋体"/>
                <w:color w:val="auto"/>
                <w:szCs w:val="21"/>
                <w:highlight w:val="none"/>
              </w:rPr>
            </w:pPr>
            <w:r>
              <w:rPr>
                <w:rFonts w:eastAsia="Times New Roman"/>
                <w:color w:val="auto"/>
                <w:spacing w:val="-1"/>
                <w:sz w:val="21"/>
                <w:szCs w:val="21"/>
                <w:highlight w:val="none"/>
              </w:rPr>
              <w:sym w:font="Wingdings 2" w:char="0052"/>
            </w:r>
            <w:r>
              <w:rPr>
                <w:rFonts w:hint="eastAsia" w:ascii="宋体" w:hAnsi="宋体" w:cs="宋体"/>
                <w:color w:val="auto"/>
                <w:szCs w:val="21"/>
                <w:highlight w:val="none"/>
              </w:rPr>
              <w:t>是，</w:t>
            </w:r>
            <w:r>
              <w:rPr>
                <w:rFonts w:hint="eastAsia"/>
                <w:color w:val="auto"/>
                <w:sz w:val="21"/>
                <w:szCs w:val="21"/>
                <w:highlight w:val="none"/>
                <w:lang w:eastAsia="zh-CN"/>
              </w:rPr>
              <w:t>采用全流程电子招标投标。</w:t>
            </w:r>
          </w:p>
        </w:tc>
      </w:tr>
      <w:tr w14:paraId="74118332">
        <w:tblPrEx>
          <w:tblCellMar>
            <w:top w:w="0" w:type="dxa"/>
            <w:left w:w="108" w:type="dxa"/>
            <w:bottom w:w="0" w:type="dxa"/>
            <w:right w:w="108" w:type="dxa"/>
          </w:tblCellMar>
        </w:tblPrEx>
        <w:trPr>
          <w:trHeight w:val="876"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64D3E97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u w:val="single"/>
                <w:lang w:val="en-US" w:eastAsia="zh-CN"/>
              </w:rPr>
              <w:t>11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25CAA081">
            <w:pPr>
              <w:jc w:val="center"/>
              <w:rPr>
                <w:rFonts w:hint="eastAsia" w:ascii="宋体" w:hAnsi="宋体" w:cs="宋体"/>
                <w:color w:val="auto"/>
                <w:szCs w:val="21"/>
                <w:highlight w:val="none"/>
              </w:rPr>
            </w:pPr>
            <w:r>
              <w:rPr>
                <w:rFonts w:hint="eastAsia" w:ascii="宋体" w:hAnsi="宋体"/>
                <w:color w:val="auto"/>
                <w:sz w:val="21"/>
                <w:highlight w:val="none"/>
              </w:rPr>
              <w:t>需要</w:t>
            </w:r>
            <w:r>
              <w:rPr>
                <w:rFonts w:hint="eastAsia" w:ascii="宋体" w:hAnsi="宋体"/>
                <w:color w:val="auto"/>
                <w:spacing w:val="-3"/>
                <w:sz w:val="21"/>
                <w:highlight w:val="none"/>
              </w:rPr>
              <w:t>补</w:t>
            </w:r>
            <w:r>
              <w:rPr>
                <w:rFonts w:hint="eastAsia" w:ascii="宋体" w:hAnsi="宋体"/>
                <w:color w:val="auto"/>
                <w:sz w:val="21"/>
                <w:highlight w:val="none"/>
              </w:rPr>
              <w:t>充</w:t>
            </w:r>
            <w:r>
              <w:rPr>
                <w:rFonts w:hint="eastAsia" w:ascii="宋体" w:hAnsi="宋体"/>
                <w:color w:val="auto"/>
                <w:spacing w:val="-3"/>
                <w:sz w:val="21"/>
                <w:highlight w:val="none"/>
              </w:rPr>
              <w:t>的</w:t>
            </w:r>
            <w:r>
              <w:rPr>
                <w:rFonts w:hint="eastAsia" w:ascii="宋体" w:hAnsi="宋体"/>
                <w:color w:val="auto"/>
                <w:sz w:val="21"/>
                <w:highlight w:val="none"/>
              </w:rPr>
              <w:t>其</w:t>
            </w:r>
            <w:r>
              <w:rPr>
                <w:rFonts w:hint="eastAsia" w:ascii="宋体" w:hAnsi="宋体"/>
                <w:color w:val="auto"/>
                <w:spacing w:val="-3"/>
                <w:sz w:val="21"/>
                <w:highlight w:val="none"/>
              </w:rPr>
              <w:t>他</w:t>
            </w:r>
            <w:r>
              <w:rPr>
                <w:rFonts w:hint="eastAsia" w:ascii="宋体" w:hAnsi="宋体"/>
                <w:color w:val="auto"/>
                <w:sz w:val="21"/>
                <w:highlight w:val="none"/>
              </w:rPr>
              <w:t>内容</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81AB5C2">
            <w:pPr>
              <w:spacing w:line="340" w:lineRule="exact"/>
              <w:rPr>
                <w:rFonts w:hint="eastAsia" w:ascii="宋体" w:hAnsi="宋体" w:cs="宋体"/>
                <w:strike/>
                <w:color w:val="auto"/>
                <w:szCs w:val="21"/>
                <w:highlight w:val="none"/>
              </w:rPr>
            </w:pPr>
          </w:p>
        </w:tc>
      </w:tr>
      <w:tr w14:paraId="02C10C63">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9767CEF">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.1</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1B3768F">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特别提示</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795484ED">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投标人在本项目招标人的工程项目中存在下列行为的，将被拒绝1年内参与我单位后续工程投标（自招标人发出通知之日起计）：</w:t>
            </w:r>
          </w:p>
          <w:p w14:paraId="158F9423">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（1）将中标工程转包或者违法分包的；</w:t>
            </w:r>
          </w:p>
          <w:p w14:paraId="7A613681">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（2）在中标工程中不执行质量、安全生产相关规定的，造成质量或安全事故的；</w:t>
            </w:r>
          </w:p>
          <w:p w14:paraId="096BAADF">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（3）出让投标资格的；</w:t>
            </w:r>
          </w:p>
          <w:p w14:paraId="244E54AF">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（4）存在围标或串标情形的；</w:t>
            </w:r>
          </w:p>
          <w:p w14:paraId="0C90C7EE">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（5）在投标文件中提供虚假材料的；</w:t>
            </w:r>
          </w:p>
          <w:p w14:paraId="5D2C047C">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（6）存在少放、不放业绩、奖项等客观评审资料，减少自身竞争力情形的；</w:t>
            </w:r>
          </w:p>
          <w:p w14:paraId="58A2A221">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（7）存在行贿情形的；</w:t>
            </w:r>
          </w:p>
          <w:p w14:paraId="7CA22ACB">
            <w:pPr>
              <w:spacing w:line="360" w:lineRule="exact"/>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（8）拖欠农民工工资的。</w:t>
            </w:r>
          </w:p>
          <w:p w14:paraId="1786523A">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lang w:val="en-US" w:eastAsia="zh-CN"/>
              </w:rPr>
              <w:t>（9）</w:t>
            </w:r>
            <w:r>
              <w:rPr>
                <w:rFonts w:hint="eastAsia" w:ascii="宋体" w:hAnsi="宋体" w:eastAsia="宋体" w:cs="Times New Roman"/>
                <w:color w:val="auto"/>
                <w:spacing w:val="0"/>
                <w:sz w:val="21"/>
                <w:highlight w:val="none"/>
              </w:rPr>
              <w:t>为招标人提供服务过程中存在因过错行为被生效法律文书认定承担违约或侵权责任的；</w:t>
            </w:r>
          </w:p>
          <w:p w14:paraId="04EFF901">
            <w:pPr>
              <w:jc w:val="both"/>
              <w:rPr>
                <w:rFonts w:hint="eastAsia" w:ascii="宋体" w:hAnsi="宋体" w:eastAsia="宋体" w:cs="Times New Roman"/>
                <w:color w:val="auto"/>
                <w:spacing w:val="0"/>
                <w:sz w:val="21"/>
                <w:highlight w:val="none"/>
              </w:rPr>
            </w:pPr>
            <w:r>
              <w:rPr>
                <w:rFonts w:hint="eastAsia" w:ascii="宋体" w:hAnsi="宋体" w:eastAsia="宋体" w:cs="Times New Roman"/>
                <w:color w:val="auto"/>
                <w:spacing w:val="0"/>
                <w:sz w:val="21"/>
                <w:highlight w:val="none"/>
              </w:rPr>
              <w:t>（</w:t>
            </w:r>
            <w:r>
              <w:rPr>
                <w:rFonts w:hint="eastAsia" w:ascii="宋体" w:hAnsi="宋体" w:eastAsia="宋体" w:cs="Times New Roman"/>
                <w:color w:val="auto"/>
                <w:spacing w:val="0"/>
                <w:sz w:val="21"/>
                <w:highlight w:val="none"/>
                <w:lang w:val="en-US" w:eastAsia="zh-CN"/>
              </w:rPr>
              <w:t>10</w:t>
            </w:r>
            <w:r>
              <w:rPr>
                <w:rFonts w:hint="eastAsia" w:ascii="宋体" w:hAnsi="宋体" w:eastAsia="宋体" w:cs="Times New Roman"/>
                <w:color w:val="auto"/>
                <w:spacing w:val="0"/>
                <w:sz w:val="21"/>
                <w:highlight w:val="none"/>
              </w:rPr>
              <w:t>）违反合同约定自行调换或未按照招标人要求及时更换项目</w:t>
            </w:r>
            <w:r>
              <w:rPr>
                <w:rFonts w:hint="eastAsia" w:ascii="宋体" w:hAnsi="宋体" w:cs="Times New Roman"/>
                <w:color w:val="auto"/>
                <w:spacing w:val="0"/>
                <w:sz w:val="21"/>
                <w:highlight w:val="none"/>
                <w:lang w:val="en-US" w:eastAsia="zh-CN"/>
              </w:rPr>
              <w:t>总</w:t>
            </w:r>
            <w:r>
              <w:rPr>
                <w:rFonts w:hint="eastAsia" w:ascii="宋体" w:hAnsi="宋体" w:eastAsia="宋体" w:cs="Times New Roman"/>
                <w:color w:val="auto"/>
                <w:spacing w:val="0"/>
                <w:sz w:val="21"/>
                <w:highlight w:val="none"/>
              </w:rPr>
              <w:t>负责人</w:t>
            </w:r>
            <w:r>
              <w:rPr>
                <w:rFonts w:hint="eastAsia" w:ascii="宋体" w:hAnsi="宋体" w:cs="Times New Roman"/>
                <w:color w:val="auto"/>
                <w:spacing w:val="0"/>
                <w:sz w:val="21"/>
                <w:highlight w:val="none"/>
                <w:lang w:eastAsia="zh-CN"/>
              </w:rPr>
              <w:t>（</w:t>
            </w:r>
            <w:r>
              <w:rPr>
                <w:rFonts w:hint="eastAsia" w:ascii="宋体" w:hAnsi="宋体" w:cs="Times New Roman"/>
                <w:color w:val="auto"/>
                <w:spacing w:val="0"/>
                <w:sz w:val="21"/>
                <w:highlight w:val="none"/>
                <w:lang w:val="en-US" w:eastAsia="zh-CN"/>
              </w:rPr>
              <w:t>兼</w:t>
            </w:r>
            <w:r>
              <w:rPr>
                <w:rFonts w:hint="eastAsia" w:ascii="宋体" w:hAnsi="宋体" w:eastAsia="宋体" w:cs="Times New Roman"/>
                <w:color w:val="auto"/>
                <w:spacing w:val="0"/>
                <w:sz w:val="21"/>
                <w:highlight w:val="none"/>
              </w:rPr>
              <w:t>总监理工程师）的；</w:t>
            </w:r>
          </w:p>
          <w:p w14:paraId="7DE7575A">
            <w:pPr>
              <w:jc w:val="both"/>
              <w:rPr>
                <w:rFonts w:hint="eastAsia"/>
                <w:highlight w:val="none"/>
              </w:rPr>
            </w:pPr>
            <w:r>
              <w:rPr>
                <w:rFonts w:hint="eastAsia" w:ascii="宋体" w:hAnsi="宋体" w:eastAsia="宋体" w:cs="Times New Roman"/>
                <w:color w:val="auto"/>
                <w:spacing w:val="0"/>
                <w:sz w:val="21"/>
                <w:highlight w:val="none"/>
              </w:rPr>
              <w:t>（</w:t>
            </w:r>
            <w:r>
              <w:rPr>
                <w:rFonts w:hint="eastAsia" w:ascii="宋体" w:hAnsi="宋体" w:eastAsia="宋体" w:cs="Times New Roman"/>
                <w:color w:val="auto"/>
                <w:spacing w:val="0"/>
                <w:sz w:val="21"/>
                <w:highlight w:val="none"/>
                <w:lang w:val="en-US" w:eastAsia="zh-CN"/>
              </w:rPr>
              <w:t>11</w:t>
            </w:r>
            <w:r>
              <w:rPr>
                <w:rFonts w:hint="eastAsia" w:ascii="宋体" w:hAnsi="宋体" w:eastAsia="宋体" w:cs="Times New Roman"/>
                <w:color w:val="auto"/>
                <w:spacing w:val="0"/>
                <w:sz w:val="21"/>
                <w:highlight w:val="none"/>
              </w:rPr>
              <w:t>）委派的项目</w:t>
            </w:r>
            <w:r>
              <w:rPr>
                <w:rFonts w:hint="eastAsia" w:ascii="宋体" w:hAnsi="宋体" w:cs="Times New Roman"/>
                <w:color w:val="auto"/>
                <w:spacing w:val="0"/>
                <w:sz w:val="21"/>
                <w:highlight w:val="none"/>
                <w:lang w:val="en-US" w:eastAsia="zh-CN"/>
              </w:rPr>
              <w:t>总</w:t>
            </w:r>
            <w:r>
              <w:rPr>
                <w:rFonts w:hint="eastAsia" w:ascii="宋体" w:hAnsi="宋体" w:eastAsia="宋体" w:cs="Times New Roman"/>
                <w:color w:val="auto"/>
                <w:spacing w:val="0"/>
                <w:sz w:val="21"/>
                <w:highlight w:val="none"/>
              </w:rPr>
              <w:t>负责人</w:t>
            </w:r>
            <w:r>
              <w:rPr>
                <w:rFonts w:hint="eastAsia" w:ascii="宋体" w:hAnsi="宋体" w:cs="Times New Roman"/>
                <w:color w:val="auto"/>
                <w:spacing w:val="0"/>
                <w:sz w:val="21"/>
                <w:highlight w:val="none"/>
                <w:lang w:eastAsia="zh-CN"/>
              </w:rPr>
              <w:t>（</w:t>
            </w:r>
            <w:r>
              <w:rPr>
                <w:rFonts w:hint="eastAsia" w:ascii="宋体" w:hAnsi="宋体" w:cs="Times New Roman"/>
                <w:color w:val="auto"/>
                <w:spacing w:val="0"/>
                <w:sz w:val="21"/>
                <w:highlight w:val="none"/>
                <w:lang w:val="en-US" w:eastAsia="zh-CN"/>
              </w:rPr>
              <w:t>兼</w:t>
            </w:r>
            <w:r>
              <w:rPr>
                <w:rFonts w:hint="eastAsia" w:ascii="宋体" w:hAnsi="宋体" w:eastAsia="宋体" w:cs="Times New Roman"/>
                <w:color w:val="auto"/>
                <w:spacing w:val="0"/>
                <w:sz w:val="21"/>
                <w:highlight w:val="none"/>
              </w:rPr>
              <w:t>总监理工程师）已在其他在建项目中任职且任职数量不符合相关规定并拒绝按照规定更换的。</w:t>
            </w:r>
          </w:p>
        </w:tc>
      </w:tr>
      <w:tr w14:paraId="3AA1ED13">
        <w:tblPrEx>
          <w:tblCellMar>
            <w:top w:w="0" w:type="dxa"/>
            <w:left w:w="108" w:type="dxa"/>
            <w:bottom w:w="0" w:type="dxa"/>
            <w:right w:w="108" w:type="dxa"/>
          </w:tblCellMar>
        </w:tblPrEx>
        <w:trPr>
          <w:trHeight w:val="363"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3822CD52">
            <w:pPr>
              <w:jc w:val="cente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2</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091FF4A6">
            <w:pPr>
              <w:jc w:val="cente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kern w:val="0"/>
                <w:szCs w:val="21"/>
                <w:highlight w:val="none"/>
              </w:rPr>
              <w:t>否决投标条款</w:t>
            </w:r>
            <w:r>
              <w:rPr>
                <w:rFonts w:hint="eastAsia" w:ascii="宋体" w:hAnsi="宋体" w:eastAsia="宋体" w:cs="宋体"/>
                <w:color w:val="auto"/>
                <w:kern w:val="0"/>
                <w:szCs w:val="21"/>
                <w:highlight w:val="none"/>
                <w:lang w:val="en-US" w:eastAsia="zh-CN"/>
              </w:rPr>
              <w:t>汇总</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1CBD2DE0">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一、拒绝受理投标文件的情形</w:t>
            </w:r>
          </w:p>
          <w:p w14:paraId="0762B356">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1、投标人未在投标截止时间（开标时间）前,通过电子招标投标交易平台投标登记并上传电子投标文件的；</w:t>
            </w:r>
          </w:p>
          <w:p w14:paraId="73BEF964">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2、投标人未在规定时间内通过电子招标投标交易平台对已递交的电子投标文件进行解密的；</w:t>
            </w:r>
          </w:p>
          <w:p w14:paraId="21253A9A">
            <w:pPr>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u w:val="single"/>
              </w:rPr>
              <w:t>二、作无效投标的情形</w:t>
            </w:r>
          </w:p>
          <w:p w14:paraId="7794440F">
            <w:pPr>
              <w:spacing w:line="360" w:lineRule="exact"/>
              <w:rPr>
                <w:rFonts w:hint="eastAsia" w:ascii="宋体" w:hAnsi="宋体" w:cs="宋体"/>
                <w:color w:val="auto"/>
                <w:szCs w:val="21"/>
                <w:highlight w:val="none"/>
              </w:rPr>
            </w:pPr>
            <w:r>
              <w:rPr>
                <w:rFonts w:hint="eastAsia" w:ascii="宋体" w:hAnsi="宋体" w:cs="宋体"/>
                <w:color w:val="auto"/>
                <w:szCs w:val="21"/>
                <w:highlight w:val="none"/>
                <w:u w:val="single"/>
              </w:rPr>
              <w:t>1、投标文件不符合招标文件评标办法中形式评审标准、资格评审标准、响应性评审标准的要求。</w:t>
            </w:r>
          </w:p>
        </w:tc>
      </w:tr>
      <w:tr w14:paraId="52DB4A9A">
        <w:tblPrEx>
          <w:tblCellMar>
            <w:top w:w="0" w:type="dxa"/>
            <w:left w:w="108" w:type="dxa"/>
            <w:bottom w:w="0" w:type="dxa"/>
            <w:right w:w="108" w:type="dxa"/>
          </w:tblCellMar>
        </w:tblPrEx>
        <w:trPr>
          <w:trHeight w:val="546"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2B42F757">
            <w:pPr>
              <w:jc w:val="cente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3</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17AE758F">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其他费用</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39F6E73A">
            <w:pPr>
              <w:spacing w:line="360" w:lineRule="exact"/>
              <w:rPr>
                <w:rFonts w:hint="eastAsia" w:ascii="宋体" w:hAnsi="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交易服务费：</w:t>
            </w:r>
            <w:r>
              <w:rPr>
                <w:rFonts w:hint="eastAsia" w:ascii="宋体" w:hAnsi="宋体" w:eastAsia="宋体" w:cs="宋体"/>
                <w:color w:val="auto"/>
                <w:sz w:val="21"/>
                <w:szCs w:val="21"/>
                <w:highlight w:val="none"/>
                <w:u w:val="single"/>
                <w:lang w:bidi="ar"/>
              </w:rPr>
              <w:t>中标人按《广州市发展改革委转发省发展改革委关于规范公共资源交易服务收费及有关问题的通知》（穗发改〔2017〕811号）文件的规定，向广州交易集团有限公司（广州公共资源交易中心）代缴交易服务费，其费用包含在中标人投标报价中，招标人不另行支付。</w:t>
            </w:r>
          </w:p>
          <w:p w14:paraId="2D2920B3">
            <w:pPr>
              <w:adjustRightInd/>
              <w:spacing w:line="36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（2）招标代理服务费：</w:t>
            </w:r>
          </w:p>
          <w:p w14:paraId="19A51A2B">
            <w:pPr>
              <w:adjustRightInd w:val="0"/>
              <w:spacing w:line="360" w:lineRule="auto"/>
              <w:jc w:val="left"/>
              <w:textAlignment w:val="baseline"/>
              <w:rPr>
                <w:rFonts w:ascii="宋体" w:hAnsi="宋体" w:cs="Courier New"/>
                <w:color w:val="auto"/>
                <w:szCs w:val="21"/>
                <w:highlight w:val="none"/>
              </w:rPr>
            </w:pPr>
            <w:r>
              <w:rPr>
                <w:rFonts w:hint="eastAsia" w:ascii="宋体" w:hAnsi="宋体" w:cs="Courier New"/>
                <w:color w:val="auto"/>
                <w:szCs w:val="21"/>
                <w:highlight w:val="none"/>
              </w:rPr>
              <w:t>1.</w:t>
            </w:r>
            <w:r>
              <w:rPr>
                <w:rFonts w:hint="eastAsia" w:ascii="宋体" w:hAnsi="宋体"/>
                <w:color w:val="auto"/>
                <w:highlight w:val="none"/>
              </w:rPr>
              <w:t>以中标金额作为计费基数，</w:t>
            </w:r>
            <w:r>
              <w:rPr>
                <w:rFonts w:hint="eastAsia" w:ascii="宋体" w:hAnsi="宋体" w:cs="Courier New"/>
                <w:color w:val="auto"/>
                <w:szCs w:val="21"/>
                <w:highlight w:val="none"/>
              </w:rPr>
              <w:t>按照中华人民共和国国家发展计划委员会颁发的计价格(2002)1980号</w:t>
            </w:r>
            <w:r>
              <w:rPr>
                <w:rFonts w:hint="eastAsia" w:ascii="宋体" w:hAnsi="宋体" w:cs="Courier New"/>
                <w:color w:val="auto"/>
                <w:szCs w:val="21"/>
                <w:highlight w:val="none"/>
                <w:lang w:val="en-US" w:eastAsia="zh-CN"/>
              </w:rPr>
              <w:t>规定计算，并以此为基础再下浮5%后为最终需</w:t>
            </w:r>
            <w:r>
              <w:rPr>
                <w:rFonts w:hint="eastAsia" w:ascii="宋体" w:hAnsi="宋体" w:cs="Courier New"/>
                <w:strike w:val="0"/>
                <w:color w:val="auto"/>
                <w:szCs w:val="21"/>
                <w:highlight w:val="none"/>
              </w:rPr>
              <w:t>缴纳</w:t>
            </w:r>
            <w:r>
              <w:rPr>
                <w:rFonts w:hint="eastAsia" w:ascii="宋体" w:hAnsi="宋体" w:cs="Courier New"/>
                <w:strike w:val="0"/>
                <w:color w:val="auto"/>
                <w:szCs w:val="21"/>
                <w:highlight w:val="none"/>
                <w:lang w:eastAsia="zh-CN"/>
              </w:rPr>
              <w:t>的</w:t>
            </w:r>
            <w:r>
              <w:rPr>
                <w:rFonts w:hint="eastAsia" w:ascii="宋体" w:hAnsi="宋体" w:cs="Courier New"/>
                <w:strike w:val="0"/>
                <w:color w:val="auto"/>
                <w:szCs w:val="21"/>
                <w:highlight w:val="none"/>
              </w:rPr>
              <w:t>招标代理服务费</w:t>
            </w:r>
            <w:r>
              <w:rPr>
                <w:rFonts w:hint="eastAsia" w:ascii="宋体" w:hAnsi="宋体" w:cs="Courier New"/>
                <w:color w:val="auto"/>
                <w:szCs w:val="21"/>
                <w:highlight w:val="none"/>
              </w:rPr>
              <w:t>。</w:t>
            </w:r>
          </w:p>
          <w:p w14:paraId="12AC6FD6">
            <w:pPr>
              <w:spacing w:line="360" w:lineRule="auto"/>
              <w:rPr>
                <w:rFonts w:hint="eastAsia" w:ascii="宋体" w:hAnsi="宋体" w:cs="宋体"/>
                <w:color w:val="auto"/>
                <w:szCs w:val="21"/>
                <w:highlight w:val="none"/>
              </w:rPr>
            </w:pPr>
            <w:r>
              <w:rPr>
                <w:rFonts w:hint="eastAsia" w:ascii="宋体" w:hAnsi="宋体" w:cs="Courier New"/>
                <w:color w:val="auto"/>
                <w:szCs w:val="21"/>
                <w:highlight w:val="none"/>
              </w:rPr>
              <w:t>2.中标人在领取《中标通知书》前应向招标代理机构缴纳招标代理服务费。</w:t>
            </w:r>
          </w:p>
        </w:tc>
      </w:tr>
      <w:tr w14:paraId="534B6ECB">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noWrap w:val="0"/>
            <w:vAlign w:val="center"/>
          </w:tcPr>
          <w:p w14:paraId="4FBE3877">
            <w:pPr>
              <w:jc w:val="cente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4</w:t>
            </w:r>
          </w:p>
        </w:tc>
        <w:tc>
          <w:tcPr>
            <w:tcW w:w="2289" w:type="dxa"/>
            <w:tcBorders>
              <w:top w:val="single" w:color="auto" w:sz="4" w:space="0"/>
              <w:left w:val="single" w:color="auto" w:sz="4" w:space="0"/>
              <w:bottom w:val="single" w:color="auto" w:sz="4" w:space="0"/>
              <w:right w:val="single" w:color="auto" w:sz="4" w:space="0"/>
            </w:tcBorders>
            <w:noWrap w:val="0"/>
            <w:vAlign w:val="center"/>
          </w:tcPr>
          <w:p w14:paraId="3A5C4123">
            <w:pPr>
              <w:jc w:val="center"/>
              <w:rPr>
                <w:rFonts w:hint="eastAsia" w:ascii="宋体" w:hAnsi="宋体" w:cs="宋体"/>
                <w:color w:val="auto"/>
                <w:szCs w:val="21"/>
                <w:highlight w:val="none"/>
                <w:u w:val="single"/>
              </w:rPr>
            </w:pPr>
            <w:r>
              <w:rPr>
                <w:rFonts w:hint="eastAsia" w:ascii="宋体" w:hAnsi="宋体" w:cs="宋体"/>
                <w:color w:val="auto"/>
                <w:szCs w:val="21"/>
                <w:highlight w:val="none"/>
                <w:u w:val="single"/>
              </w:rPr>
              <w:t>其他事项</w:t>
            </w:r>
          </w:p>
        </w:tc>
        <w:tc>
          <w:tcPr>
            <w:tcW w:w="6398" w:type="dxa"/>
            <w:tcBorders>
              <w:top w:val="single" w:color="auto" w:sz="4" w:space="0"/>
              <w:left w:val="single" w:color="auto" w:sz="4" w:space="0"/>
              <w:bottom w:val="single" w:color="auto" w:sz="4" w:space="0"/>
              <w:right w:val="single" w:color="auto" w:sz="4" w:space="0"/>
            </w:tcBorders>
            <w:noWrap w:val="0"/>
            <w:vAlign w:val="center"/>
          </w:tcPr>
          <w:p w14:paraId="498FE8C2">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在发出中标通知书后，要求中标人于七日内提交与电子文件一致的纸质投标文件（</w:t>
            </w:r>
            <w:r>
              <w:rPr>
                <w:rFonts w:hint="eastAsia" w:ascii="宋体" w:hAnsi="宋体" w:eastAsia="宋体" w:cs="宋体"/>
                <w:color w:val="auto"/>
                <w:sz w:val="21"/>
                <w:szCs w:val="21"/>
                <w:highlight w:val="none"/>
                <w:u w:val="single"/>
                <w:lang w:bidi="ar"/>
              </w:rPr>
              <w:t>一式三份，加盖公章</w:t>
            </w:r>
            <w:r>
              <w:rPr>
                <w:rFonts w:hint="eastAsia" w:ascii="宋体" w:hAnsi="宋体" w:cs="宋体"/>
                <w:color w:val="auto"/>
                <w:szCs w:val="21"/>
                <w:highlight w:val="none"/>
              </w:rPr>
              <w:t>）给招标人。</w:t>
            </w:r>
            <w:r>
              <w:rPr>
                <w:rFonts w:hint="eastAsia" w:ascii="宋体" w:hAnsi="宋体"/>
                <w:color w:val="auto"/>
                <w:szCs w:val="21"/>
                <w:highlight w:val="none"/>
              </w:rPr>
              <w:t>相关费用由</w:t>
            </w:r>
            <w:r>
              <w:rPr>
                <w:rFonts w:hint="eastAsia" w:ascii="宋体" w:hAnsi="宋体"/>
                <w:color w:val="auto"/>
                <w:szCs w:val="21"/>
                <w:highlight w:val="none"/>
                <w:lang w:eastAsia="zh-CN"/>
              </w:rPr>
              <w:t>中标</w:t>
            </w:r>
            <w:r>
              <w:rPr>
                <w:rFonts w:hint="eastAsia" w:ascii="宋体" w:hAnsi="宋体"/>
                <w:color w:val="auto"/>
                <w:szCs w:val="21"/>
                <w:highlight w:val="none"/>
              </w:rPr>
              <w:t>人支付。</w:t>
            </w:r>
          </w:p>
        </w:tc>
      </w:tr>
      <w:tr w14:paraId="67F5FEBF">
        <w:tblPrEx>
          <w:tblCellMar>
            <w:top w:w="0" w:type="dxa"/>
            <w:left w:w="108" w:type="dxa"/>
            <w:bottom w:w="0" w:type="dxa"/>
            <w:right w:w="108" w:type="dxa"/>
          </w:tblCellMar>
        </w:tblPrEx>
        <w:trPr>
          <w:trHeight w:val="90"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C50BE8">
            <w:pPr>
              <w:jc w:val="cente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11.6</w:t>
            </w:r>
          </w:p>
        </w:tc>
        <w:tc>
          <w:tcPr>
            <w:tcW w:w="228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8732A">
            <w:pPr>
              <w:spacing w:line="400" w:lineRule="exact"/>
              <w:ind w:right="174" w:rightChars="83"/>
              <w:jc w:val="center"/>
              <w:rPr>
                <w:rFonts w:hint="eastAsia" w:ascii="宋体" w:hAnsi="宋体" w:cs="Times New Roman"/>
                <w:szCs w:val="21"/>
                <w:highlight w:val="none"/>
                <w:u w:val="none"/>
              </w:rPr>
            </w:pPr>
            <w:r>
              <w:rPr>
                <w:rFonts w:hint="eastAsia" w:ascii="宋体" w:hAnsi="宋体"/>
                <w:szCs w:val="21"/>
                <w:highlight w:val="none"/>
              </w:rPr>
              <w:t>招标人对中标人参与“百千万工程”的具体要求</w:t>
            </w:r>
          </w:p>
        </w:tc>
        <w:tc>
          <w:tcPr>
            <w:tcW w:w="63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741B2A">
            <w:pPr>
              <w:spacing w:line="400" w:lineRule="exact"/>
              <w:ind w:right="174" w:rightChars="83"/>
              <w:rPr>
                <w:rFonts w:hint="eastAsia" w:ascii="宋体" w:hAnsi="宋体"/>
                <w:szCs w:val="21"/>
                <w:highlight w:val="none"/>
                <w:u w:val="single"/>
              </w:rPr>
            </w:pPr>
            <w:r>
              <w:rPr>
                <w:rFonts w:hint="eastAsia" w:ascii="宋体" w:hAnsi="宋体"/>
                <w:szCs w:val="21"/>
                <w:highlight w:val="none"/>
                <w:u w:val="single"/>
              </w:rPr>
              <w:t>说明与要求：</w:t>
            </w:r>
          </w:p>
          <w:p w14:paraId="36F38D62">
            <w:pPr>
              <w:spacing w:line="400" w:lineRule="exact"/>
              <w:ind w:right="174" w:rightChars="83"/>
              <w:rPr>
                <w:rFonts w:hint="eastAsia" w:ascii="宋体" w:hAnsi="宋体"/>
                <w:szCs w:val="21"/>
                <w:highlight w:val="none"/>
                <w:u w:val="single"/>
                <w:lang w:val="zh-CN"/>
              </w:rPr>
            </w:pPr>
            <w:r>
              <w:rPr>
                <w:rFonts w:hint="eastAsia" w:ascii="宋体" w:hAnsi="宋体"/>
                <w:szCs w:val="21"/>
                <w:highlight w:val="none"/>
                <w:u w:val="single"/>
                <w:lang w:val="zh-CN"/>
              </w:rPr>
              <w:t>☑具体要求在中标后按照投标承诺和招标人的要求执行。</w:t>
            </w:r>
          </w:p>
          <w:p w14:paraId="214E3420">
            <w:pPr>
              <w:spacing w:line="400" w:lineRule="exact"/>
              <w:ind w:right="174" w:rightChars="83"/>
              <w:rPr>
                <w:rFonts w:hint="default" w:ascii="宋体" w:hAnsi="宋体" w:cs="宋体"/>
                <w:szCs w:val="21"/>
                <w:highlight w:val="none"/>
                <w:u w:val="none"/>
              </w:rPr>
            </w:pPr>
            <w:r>
              <w:rPr>
                <w:rFonts w:hint="eastAsia" w:ascii="宋体" w:hAnsi="宋体"/>
                <w:szCs w:val="21"/>
                <w:highlight w:val="none"/>
                <w:u w:val="single"/>
                <w:lang w:val="zh-CN"/>
              </w:rPr>
              <w:t>□具体要求：（由招标人填写）</w:t>
            </w:r>
          </w:p>
        </w:tc>
      </w:tr>
    </w:tbl>
    <w:p w14:paraId="7E23DBE0">
      <w:pPr>
        <w:widowControl/>
        <w:spacing w:line="360" w:lineRule="auto"/>
        <w:jc w:val="center"/>
        <w:outlineLvl w:val="0"/>
        <w:rPr>
          <w:rFonts w:hint="eastAsia" w:ascii="宋体" w:hAnsi="宋体" w:cs="宋体"/>
          <w:b/>
          <w:color w:val="auto"/>
          <w:kern w:val="44"/>
          <w:sz w:val="32"/>
          <w:szCs w:val="32"/>
          <w:highlight w:val="none"/>
        </w:rPr>
      </w:pPr>
      <w:r>
        <w:rPr>
          <w:rFonts w:ascii="宋体" w:hAnsi="宋体" w:cs="宋体"/>
          <w:color w:val="auto"/>
          <w:highlight w:val="none"/>
        </w:rPr>
        <w:br w:type="page"/>
      </w:r>
    </w:p>
    <w:p w14:paraId="1FEF8572">
      <w:pPr>
        <w:bidi w:val="0"/>
        <w:jc w:val="center"/>
        <w:rPr>
          <w:rFonts w:hint="default"/>
          <w:b/>
          <w:bCs/>
          <w:color w:val="auto"/>
          <w:sz w:val="28"/>
          <w:szCs w:val="28"/>
          <w:highlight w:val="none"/>
        </w:rPr>
      </w:pPr>
      <w:r>
        <w:rPr>
          <w:rFonts w:hint="default"/>
          <w:b/>
          <w:bCs/>
          <w:color w:val="auto"/>
          <w:sz w:val="28"/>
          <w:szCs w:val="28"/>
          <w:highlight w:val="none"/>
        </w:rPr>
        <w:t>投标须知修改表</w:t>
      </w:r>
    </w:p>
    <w:p w14:paraId="450C722F">
      <w:pPr>
        <w:pStyle w:val="17"/>
        <w:spacing w:line="360" w:lineRule="auto"/>
        <w:rPr>
          <w:rFonts w:hint="default" w:ascii="宋体" w:hAnsi="宋体" w:eastAsia="宋体"/>
          <w:b w:val="0"/>
          <w:bCs/>
          <w:strike w:val="0"/>
          <w:dstrike w:val="0"/>
          <w:color w:val="auto"/>
          <w:sz w:val="24"/>
          <w:szCs w:val="24"/>
          <w:highlight w:val="none"/>
          <w:lang w:val="en-US"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GZJTZB2025-2</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r>
        <w:rPr>
          <w:rFonts w:hint="eastAsia" w:ascii="宋体" w:hAnsi="宋体"/>
          <w:b w:val="0"/>
          <w:bCs/>
          <w:color w:val="auto"/>
          <w:sz w:val="24"/>
          <w:szCs w:val="24"/>
          <w:highlight w:val="none"/>
          <w:lang w:eastAsia="zh-CN"/>
        </w:rPr>
        <w:t>（注：招标人按《投标须知修改表》修改的内容对应修改通用条款，属于删除的采用“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”；属于新增、修改的内容，用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4E7F7439">
      <w:pPr>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2C8D7471">
      <w:pPr>
        <w:spacing w:line="360" w:lineRule="auto"/>
        <w:ind w:firstLine="480" w:firstLineChars="200"/>
        <w:rPr>
          <w:rFonts w:hint="eastAsia" w:ascii="宋体" w:hAnsi="宋体" w:cs="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cs="宋体"/>
          <w:color w:val="auto"/>
          <w:sz w:val="24"/>
          <w:szCs w:val="24"/>
          <w:highlight w:val="none"/>
        </w:rPr>
        <w:t>1.1.1根据《中华人民共和国招标投标法》、《中华人民共和国招标投标法实施条例》等有关法律、法规和规章的规定，本招标项目已具备招标条件，现对监理进行招标。</w:t>
      </w:r>
    </w:p>
    <w:p w14:paraId="5053220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现文：1.1.1根据《中华人民共和国招标投标法》、《中华人民共和国招标投标法实施条例》等有关法律、法规和规章的规定，本招标项目已具备招标条件，现对</w:t>
      </w:r>
      <w:r>
        <w:rPr>
          <w:rFonts w:hint="eastAsia" w:ascii="宋体" w:hAnsi="宋体" w:cs="宋体"/>
          <w:color w:val="auto"/>
          <w:sz w:val="24"/>
          <w:szCs w:val="24"/>
          <w:highlight w:val="none"/>
          <w:u w:val="single"/>
          <w:lang w:val="en-US" w:eastAsia="zh-CN"/>
        </w:rPr>
        <w:t>代建、监理</w:t>
      </w:r>
      <w:r>
        <w:rPr>
          <w:rFonts w:hint="eastAsia" w:ascii="宋体" w:hAnsi="宋体" w:cs="宋体"/>
          <w:color w:val="auto"/>
          <w:sz w:val="24"/>
          <w:szCs w:val="24"/>
          <w:highlight w:val="none"/>
          <w:lang w:val="en-US" w:eastAsia="zh-CN"/>
        </w:rPr>
        <w:t>进行招标</w:t>
      </w:r>
    </w:p>
    <w:p w14:paraId="25D38051">
      <w:pPr>
        <w:pBdr>
          <w:bottom w:val="single" w:color="auto" w:sz="6" w:space="1"/>
        </w:pBdr>
        <w:spacing w:line="240" w:lineRule="auto"/>
        <w:ind w:firstLine="0" w:firstLineChars="0"/>
        <w:rPr>
          <w:rFonts w:hint="eastAsia" w:ascii="宋体" w:hAnsi="宋体" w:eastAsia="宋体"/>
          <w:color w:val="auto"/>
          <w:sz w:val="24"/>
          <w:szCs w:val="24"/>
          <w:highlight w:val="none"/>
          <w:lang w:eastAsia="zh-CN"/>
        </w:rPr>
      </w:pPr>
    </w:p>
    <w:p w14:paraId="18A2861E">
      <w:pPr>
        <w:spacing w:line="360"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条款号：1.</w:t>
      </w: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修改类型：</w:t>
      </w:r>
      <w:r>
        <w:rPr>
          <w:rFonts w:hint="eastAsia" w:ascii="宋体" w:hAnsi="宋体" w:eastAsia="宋体"/>
          <w:color w:val="auto"/>
          <w:sz w:val="24"/>
          <w:szCs w:val="24"/>
          <w:highlight w:val="none"/>
          <w:lang w:val="en-US" w:eastAsia="zh-CN"/>
        </w:rPr>
        <w:t>修改</w:t>
      </w:r>
    </w:p>
    <w:p w14:paraId="4FA2DAD6">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原文：1.</w:t>
      </w: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 xml:space="preserve"> 招标范围、监理服务期限和质量标准</w:t>
      </w:r>
    </w:p>
    <w:p w14:paraId="21F59C21">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1.3.1 招标范围：见投标人须知前附表。</w:t>
      </w:r>
    </w:p>
    <w:p w14:paraId="2D9AADB3">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1.3.2 监理服务期限：见投标人须知前附表。</w:t>
      </w:r>
    </w:p>
    <w:p w14:paraId="62998F21">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1.3.3 质量标准：见投标人须知前附表。</w:t>
      </w:r>
    </w:p>
    <w:p w14:paraId="49A4F6E6">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现文：</w:t>
      </w:r>
      <w:r>
        <w:rPr>
          <w:rFonts w:hint="default"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3</w:t>
      </w:r>
      <w:r>
        <w:rPr>
          <w:rFonts w:hint="default" w:ascii="宋体" w:hAnsi="宋体" w:eastAsia="宋体"/>
          <w:color w:val="auto"/>
          <w:sz w:val="24"/>
          <w:szCs w:val="24"/>
          <w:highlight w:val="none"/>
        </w:rPr>
        <w:t xml:space="preserve"> 招标范围、</w:t>
      </w:r>
      <w:r>
        <w:rPr>
          <w:rFonts w:hint="default" w:ascii="宋体" w:hAnsi="宋体" w:eastAsia="宋体"/>
          <w:color w:val="auto"/>
          <w:sz w:val="24"/>
          <w:szCs w:val="24"/>
          <w:highlight w:val="none"/>
          <w:u w:val="single"/>
        </w:rPr>
        <w:t>服务期限</w:t>
      </w:r>
      <w:r>
        <w:rPr>
          <w:rFonts w:hint="default" w:ascii="宋体" w:hAnsi="宋体" w:eastAsia="宋体"/>
          <w:color w:val="auto"/>
          <w:sz w:val="24"/>
          <w:szCs w:val="24"/>
          <w:highlight w:val="none"/>
        </w:rPr>
        <w:t>和质量标准</w:t>
      </w:r>
    </w:p>
    <w:p w14:paraId="6D3C30C3">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1.3.1 招标范围：见投标人须知前附表。</w:t>
      </w:r>
    </w:p>
    <w:p w14:paraId="3802A057">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 xml:space="preserve">1.3.2 </w:t>
      </w:r>
      <w:r>
        <w:rPr>
          <w:rFonts w:hint="default" w:ascii="宋体" w:hAnsi="宋体" w:eastAsia="宋体"/>
          <w:color w:val="auto"/>
          <w:sz w:val="24"/>
          <w:szCs w:val="24"/>
          <w:highlight w:val="none"/>
          <w:u w:val="single"/>
        </w:rPr>
        <w:t>服务期限</w:t>
      </w:r>
      <w:r>
        <w:rPr>
          <w:rFonts w:hint="default" w:ascii="宋体" w:hAnsi="宋体" w:eastAsia="宋体"/>
          <w:color w:val="auto"/>
          <w:sz w:val="24"/>
          <w:szCs w:val="24"/>
          <w:highlight w:val="none"/>
        </w:rPr>
        <w:t>：见投标人须知前附表。</w:t>
      </w:r>
    </w:p>
    <w:p w14:paraId="553BB96A">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1.3.3 质量标准：见投标人须知前附表。</w:t>
      </w:r>
    </w:p>
    <w:p w14:paraId="5C22A988">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 xml:space="preserve">条款号：1.10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修改类型：删除</w:t>
      </w:r>
    </w:p>
    <w:p w14:paraId="2EDB3BBB">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原文：1.10 投标预备会</w:t>
      </w:r>
    </w:p>
    <w:p w14:paraId="06E84B2D">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1.10.1 投标人须知前附表规定召开投标预备会的，招标人按投标人须知前附表规定的时间和地点召开投标预备会，澄清投标人提出的问题。</w:t>
      </w:r>
    </w:p>
    <w:p w14:paraId="4C672DFF">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1.10.2 投标人应按投标人须知前附表规定的时间和形式将提出的问题送达招标人，以便招标人在会议期间澄清。</w:t>
      </w:r>
    </w:p>
    <w:p w14:paraId="27DBD570">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1.10.3 投标预备会后，招标人将对投标人所提问题的澄清，以投标人须知前附表规定的形式通知所有购买招标文件的投标人。该澄清内容为招标文件的组成部分。</w:t>
      </w:r>
    </w:p>
    <w:p w14:paraId="709DE868">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ascii="宋体" w:hAnsi="宋体" w:cs="宋体"/>
          <w:color w:val="auto"/>
          <w:sz w:val="24"/>
          <w:szCs w:val="24"/>
          <w:highlight w:val="none"/>
        </w:rPr>
        <w:t>3.1.1</w:t>
      </w:r>
      <w:r>
        <w:rPr>
          <w:rFonts w:hint="default" w:ascii="宋体" w:hAnsi="宋体" w:eastAsia="宋体"/>
          <w:color w:val="auto"/>
          <w:sz w:val="24"/>
          <w:szCs w:val="24"/>
          <w:highlight w:val="none"/>
        </w:rPr>
        <w:t xml:space="preserve">             修改类型：修改</w:t>
      </w:r>
    </w:p>
    <w:p w14:paraId="5E08DF8A">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原文：</w:t>
      </w:r>
      <w:r>
        <w:rPr>
          <w:rFonts w:ascii="宋体" w:hAnsi="宋体" w:cs="宋体"/>
          <w:color w:val="auto"/>
          <w:sz w:val="24"/>
          <w:szCs w:val="24"/>
          <w:highlight w:val="none"/>
        </w:rPr>
        <w:t xml:space="preserve">3.1.1 </w:t>
      </w:r>
      <w:r>
        <w:rPr>
          <w:rFonts w:hint="eastAsia" w:ascii="宋体" w:hAnsi="宋体" w:cs="宋体"/>
          <w:color w:val="auto"/>
          <w:sz w:val="24"/>
          <w:szCs w:val="24"/>
          <w:highlight w:val="none"/>
        </w:rPr>
        <w:t>投标文件应包括下列内容：</w:t>
      </w:r>
    </w:p>
    <w:p w14:paraId="38FC66F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（1）投标函及投标函附录；</w:t>
      </w:r>
    </w:p>
    <w:p w14:paraId="1335133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（2）法定代表人身份证明</w:t>
      </w:r>
      <w:r>
        <w:rPr>
          <w:rFonts w:hint="eastAsia" w:ascii="宋体" w:hAnsi="宋体" w:cs="宋体"/>
          <w:color w:val="auto"/>
          <w:sz w:val="24"/>
          <w:szCs w:val="24"/>
          <w:highlight w:val="none"/>
          <w:lang w:val="en-US" w:eastAsia="zh-CN"/>
        </w:rPr>
        <w:t>书</w:t>
      </w:r>
      <w:r>
        <w:rPr>
          <w:rFonts w:hint="eastAsia" w:ascii="宋体" w:hAnsi="宋体" w:cs="宋体"/>
          <w:color w:val="auto"/>
          <w:sz w:val="24"/>
          <w:szCs w:val="24"/>
          <w:highlight w:val="none"/>
        </w:rPr>
        <w:t>或授权委托书；</w:t>
      </w:r>
    </w:p>
    <w:p w14:paraId="541F38F5">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联合体协议书；</w:t>
      </w:r>
    </w:p>
    <w:p w14:paraId="288EB46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投标保证金</w:t>
      </w:r>
      <w:r>
        <w:rPr>
          <w:rFonts w:hint="eastAsia" w:ascii="宋体" w:hAnsi="宋体" w:cs="宋体"/>
          <w:color w:val="auto"/>
          <w:sz w:val="24"/>
          <w:szCs w:val="24"/>
          <w:highlight w:val="none"/>
          <w:lang w:eastAsia="zh-CN"/>
        </w:rPr>
        <w:t>（如有）</w:t>
      </w:r>
      <w:r>
        <w:rPr>
          <w:rFonts w:hint="eastAsia" w:ascii="宋体" w:hAnsi="宋体" w:cs="宋体"/>
          <w:color w:val="auto"/>
          <w:sz w:val="24"/>
          <w:szCs w:val="24"/>
          <w:highlight w:val="none"/>
        </w:rPr>
        <w:t>；</w:t>
      </w:r>
    </w:p>
    <w:p w14:paraId="5A10EDB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）监理报酬清单；</w:t>
      </w:r>
    </w:p>
    <w:p w14:paraId="1948F09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）资格审查资料；</w:t>
      </w:r>
    </w:p>
    <w:p w14:paraId="3EBDA5A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）监理大纲；</w:t>
      </w:r>
    </w:p>
    <w:p w14:paraId="2A4EB3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）投标人须知前附表规定的其他资料。</w:t>
      </w:r>
    </w:p>
    <w:p w14:paraId="44EFC06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投标人在评标过程中作出的符合法律法规和招标文件规定的澄清确认，构成投标文件的组成部分。</w:t>
      </w:r>
    </w:p>
    <w:p w14:paraId="7DEEBDE6">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3.1.2 </w:t>
      </w:r>
      <w:r>
        <w:rPr>
          <w:rFonts w:hint="eastAsia" w:ascii="宋体" w:hAnsi="宋体" w:cs="宋体"/>
          <w:color w:val="auto"/>
          <w:sz w:val="24"/>
          <w:szCs w:val="24"/>
          <w:highlight w:val="none"/>
        </w:rPr>
        <w:t>投标人须知前附表规定不接受联合体投标的，或投标人没有组成联合体的，投标文件不包括本章第3.1.1（3）目所指的联合体协议书。</w:t>
      </w:r>
    </w:p>
    <w:p w14:paraId="631016CA">
      <w:pPr>
        <w:spacing w:line="480" w:lineRule="auto"/>
        <w:ind w:firstLine="537" w:firstLineChars="224"/>
        <w:rPr>
          <w:rFonts w:hint="eastAsia" w:ascii="宋体" w:hAnsi="宋体" w:eastAsia="宋体"/>
          <w:color w:val="auto"/>
          <w:sz w:val="24"/>
          <w:szCs w:val="24"/>
          <w:highlight w:val="none"/>
          <w:lang w:eastAsia="zh-CN"/>
        </w:rPr>
      </w:pPr>
      <w:r>
        <w:rPr>
          <w:rFonts w:ascii="宋体" w:hAnsi="宋体" w:cs="宋体"/>
          <w:color w:val="auto"/>
          <w:sz w:val="24"/>
          <w:szCs w:val="24"/>
          <w:highlight w:val="none"/>
        </w:rPr>
        <w:t xml:space="preserve">3.1.3 </w:t>
      </w:r>
      <w:r>
        <w:rPr>
          <w:rFonts w:hint="eastAsia" w:ascii="宋体" w:hAnsi="宋体" w:cs="宋体"/>
          <w:color w:val="auto"/>
          <w:sz w:val="24"/>
          <w:szCs w:val="24"/>
          <w:highlight w:val="none"/>
        </w:rPr>
        <w:t>投标人须知前附表未要求提交投标保证金的，投标文件不包括本章第3.1.1（4）目所指的投标保证金</w:t>
      </w:r>
      <w:r>
        <w:rPr>
          <w:rFonts w:hint="eastAsia" w:ascii="宋体" w:hAnsi="宋体" w:cs="宋体"/>
          <w:color w:val="auto"/>
          <w:sz w:val="24"/>
          <w:szCs w:val="24"/>
          <w:highlight w:val="none"/>
          <w:lang w:eastAsia="zh-CN"/>
        </w:rPr>
        <w:t>。</w:t>
      </w:r>
    </w:p>
    <w:p w14:paraId="7C13DB43">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现文：</w:t>
      </w:r>
      <w:r>
        <w:rPr>
          <w:rFonts w:ascii="宋体" w:hAnsi="宋体" w:cs="宋体"/>
          <w:color w:val="auto"/>
          <w:sz w:val="24"/>
          <w:szCs w:val="24"/>
          <w:highlight w:val="none"/>
        </w:rPr>
        <w:t xml:space="preserve">3.1.1 </w:t>
      </w:r>
      <w:r>
        <w:rPr>
          <w:rFonts w:hint="eastAsia" w:ascii="宋体" w:hAnsi="宋体" w:cs="宋体"/>
          <w:color w:val="auto"/>
          <w:sz w:val="24"/>
          <w:szCs w:val="24"/>
          <w:highlight w:val="none"/>
        </w:rPr>
        <w:t>投标文件应包括下列内容：</w:t>
      </w:r>
    </w:p>
    <w:p w14:paraId="7ADA94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（1）投标函及投标函附录；</w:t>
      </w:r>
    </w:p>
    <w:p w14:paraId="4A6B11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（2）法定代表人身份证明</w:t>
      </w:r>
      <w:r>
        <w:rPr>
          <w:rFonts w:hint="eastAsia" w:ascii="宋体" w:hAnsi="宋体" w:cs="宋体"/>
          <w:color w:val="auto"/>
          <w:sz w:val="24"/>
          <w:szCs w:val="24"/>
          <w:highlight w:val="none"/>
          <w:lang w:val="en-US" w:eastAsia="zh-CN"/>
        </w:rPr>
        <w:t>书</w:t>
      </w:r>
      <w:r>
        <w:rPr>
          <w:rFonts w:hint="eastAsia" w:ascii="宋体" w:hAnsi="宋体" w:cs="宋体"/>
          <w:color w:val="auto"/>
          <w:sz w:val="24"/>
          <w:szCs w:val="24"/>
          <w:highlight w:val="none"/>
        </w:rPr>
        <w:t>或授权委托书；</w:t>
      </w:r>
    </w:p>
    <w:p w14:paraId="75FA0EE3">
      <w:pPr>
        <w:spacing w:line="360" w:lineRule="auto"/>
        <w:ind w:firstLine="480" w:firstLineChars="200"/>
        <w:rPr>
          <w:rFonts w:hint="eastAsia" w:ascii="宋体" w:hAnsi="宋体" w:cs="宋体"/>
          <w:b w:val="0"/>
          <w:bCs w:val="0"/>
          <w:strike/>
          <w:color w:val="auto"/>
          <w:sz w:val="24"/>
          <w:szCs w:val="24"/>
          <w:highlight w:val="none"/>
          <w:lang w:eastAsia="zh-CN"/>
        </w:rPr>
      </w:pPr>
      <w:r>
        <w:rPr>
          <w:rFonts w:hint="eastAsia" w:ascii="宋体" w:hAnsi="宋体" w:cs="宋体"/>
          <w:b w:val="0"/>
          <w:bCs w:val="0"/>
          <w:strike w:val="0"/>
          <w:color w:val="auto"/>
          <w:sz w:val="24"/>
          <w:szCs w:val="24"/>
          <w:highlight w:val="none"/>
        </w:rPr>
        <w:t>（3）</w:t>
      </w:r>
      <w:r>
        <w:rPr>
          <w:rFonts w:hint="eastAsia" w:ascii="宋体" w:hAnsi="宋体" w:cs="宋体"/>
          <w:b w:val="0"/>
          <w:bCs w:val="0"/>
          <w:strike w:val="0"/>
          <w:color w:val="auto"/>
          <w:sz w:val="24"/>
          <w:szCs w:val="24"/>
          <w:highlight w:val="none"/>
          <w:lang w:eastAsia="zh-CN"/>
        </w:rPr>
        <w:t>联合体协议书；</w:t>
      </w:r>
    </w:p>
    <w:p w14:paraId="0FF73FBE">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cs="宋体"/>
          <w:strike/>
          <w:dstrike w:val="0"/>
          <w:color w:val="auto"/>
          <w:sz w:val="24"/>
          <w:szCs w:val="24"/>
          <w:highlight w:val="none"/>
          <w:lang w:eastAsia="zh-CN"/>
        </w:rPr>
        <w:t>（</w:t>
      </w:r>
      <w:r>
        <w:rPr>
          <w:rFonts w:hint="eastAsia" w:ascii="宋体" w:hAnsi="宋体" w:cs="宋体"/>
          <w:strike/>
          <w:dstrike w:val="0"/>
          <w:color w:val="auto"/>
          <w:sz w:val="24"/>
          <w:szCs w:val="24"/>
          <w:highlight w:val="none"/>
          <w:lang w:val="en-US" w:eastAsia="zh-CN"/>
        </w:rPr>
        <w:t>4）</w:t>
      </w:r>
      <w:r>
        <w:rPr>
          <w:rFonts w:hint="eastAsia" w:ascii="宋体" w:hAnsi="宋体" w:cs="宋体"/>
          <w:strike/>
          <w:dstrike w:val="0"/>
          <w:color w:val="auto"/>
          <w:sz w:val="24"/>
          <w:szCs w:val="24"/>
          <w:highlight w:val="none"/>
        </w:rPr>
        <w:t>投标保证金</w:t>
      </w:r>
      <w:r>
        <w:rPr>
          <w:rFonts w:hint="eastAsia" w:ascii="宋体" w:hAnsi="宋体" w:cs="宋体"/>
          <w:strike/>
          <w:dstrike w:val="0"/>
          <w:color w:val="auto"/>
          <w:sz w:val="24"/>
          <w:szCs w:val="24"/>
          <w:highlight w:val="none"/>
          <w:lang w:eastAsia="zh-CN"/>
        </w:rPr>
        <w:t>（如有）</w:t>
      </w:r>
      <w:r>
        <w:rPr>
          <w:rFonts w:hint="eastAsia" w:ascii="宋体" w:hAnsi="宋体" w:cs="宋体"/>
          <w:strike/>
          <w:dstrike w:val="0"/>
          <w:color w:val="auto"/>
          <w:sz w:val="24"/>
          <w:szCs w:val="24"/>
          <w:highlight w:val="none"/>
        </w:rPr>
        <w:t>；</w:t>
      </w:r>
    </w:p>
    <w:p w14:paraId="36C9083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服务</w:t>
      </w:r>
      <w:r>
        <w:rPr>
          <w:rFonts w:hint="eastAsia" w:ascii="宋体" w:hAnsi="宋体" w:cs="宋体"/>
          <w:color w:val="auto"/>
          <w:sz w:val="24"/>
          <w:szCs w:val="24"/>
          <w:highlight w:val="none"/>
          <w:u w:val="single"/>
        </w:rPr>
        <w:t>报酬清单</w:t>
      </w:r>
      <w:r>
        <w:rPr>
          <w:rFonts w:hint="eastAsia" w:ascii="宋体" w:hAnsi="宋体" w:cs="宋体"/>
          <w:color w:val="auto"/>
          <w:sz w:val="24"/>
          <w:szCs w:val="24"/>
          <w:highlight w:val="none"/>
        </w:rPr>
        <w:t>；</w:t>
      </w:r>
    </w:p>
    <w:p w14:paraId="6DA067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资格审查（含资信业绩）资料</w:t>
      </w:r>
      <w:r>
        <w:rPr>
          <w:rFonts w:hint="eastAsia" w:ascii="宋体" w:hAnsi="宋体" w:cs="宋体"/>
          <w:color w:val="auto"/>
          <w:sz w:val="24"/>
          <w:szCs w:val="24"/>
          <w:highlight w:val="none"/>
        </w:rPr>
        <w:t>；</w:t>
      </w:r>
    </w:p>
    <w:p w14:paraId="19B619A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）服务方案；</w:t>
      </w:r>
    </w:p>
    <w:p w14:paraId="7891B91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）投标人须知前附表规定的其他资料。</w:t>
      </w:r>
    </w:p>
    <w:p w14:paraId="7F73A9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投标人在评标过程中作出的符合法律法规和招标文件规定的澄清确认，构成投标文件的组成部分。</w:t>
      </w:r>
    </w:p>
    <w:p w14:paraId="4D03E9A1">
      <w:pPr>
        <w:spacing w:line="360" w:lineRule="auto"/>
        <w:ind w:firstLine="480" w:firstLineChars="200"/>
        <w:rPr>
          <w:rFonts w:ascii="宋体" w:hAnsi="宋体" w:cs="宋体"/>
          <w:b w:val="0"/>
          <w:bCs w:val="0"/>
          <w:strike w:val="0"/>
          <w:color w:val="auto"/>
          <w:sz w:val="24"/>
          <w:szCs w:val="24"/>
          <w:highlight w:val="none"/>
        </w:rPr>
      </w:pPr>
      <w:r>
        <w:rPr>
          <w:rFonts w:ascii="宋体" w:hAnsi="宋体" w:cs="宋体"/>
          <w:b w:val="0"/>
          <w:bCs w:val="0"/>
          <w:strike w:val="0"/>
          <w:color w:val="auto"/>
          <w:sz w:val="24"/>
          <w:szCs w:val="24"/>
          <w:highlight w:val="none"/>
        </w:rPr>
        <w:t xml:space="preserve">3.1.2 </w:t>
      </w:r>
      <w:r>
        <w:rPr>
          <w:rFonts w:hint="eastAsia" w:ascii="宋体" w:hAnsi="宋体" w:cs="宋体"/>
          <w:b w:val="0"/>
          <w:bCs w:val="0"/>
          <w:strike w:val="0"/>
          <w:color w:val="auto"/>
          <w:sz w:val="24"/>
          <w:szCs w:val="24"/>
          <w:highlight w:val="none"/>
        </w:rPr>
        <w:t>投标人须知前附表规定不接受联合体投标的，或投标人没有组成联合体的，投标文件不包括本章第3.1.1（3）目所指的</w:t>
      </w:r>
      <w:r>
        <w:rPr>
          <w:rFonts w:hint="eastAsia" w:ascii="宋体" w:hAnsi="宋体" w:cs="宋体"/>
          <w:b w:val="0"/>
          <w:bCs w:val="0"/>
          <w:strike w:val="0"/>
          <w:color w:val="auto"/>
          <w:sz w:val="24"/>
          <w:szCs w:val="24"/>
          <w:highlight w:val="none"/>
          <w:lang w:eastAsia="zh-CN"/>
        </w:rPr>
        <w:t>联合体协议书</w:t>
      </w:r>
      <w:r>
        <w:rPr>
          <w:rFonts w:hint="eastAsia" w:ascii="宋体" w:hAnsi="宋体" w:cs="宋体"/>
          <w:b w:val="0"/>
          <w:bCs w:val="0"/>
          <w:strike w:val="0"/>
          <w:color w:val="auto"/>
          <w:sz w:val="24"/>
          <w:szCs w:val="24"/>
          <w:highlight w:val="none"/>
        </w:rPr>
        <w:t>。</w:t>
      </w:r>
    </w:p>
    <w:p w14:paraId="60CA59A1">
      <w:pPr>
        <w:pBdr>
          <w:bottom w:val="single" w:color="auto" w:sz="6" w:space="1"/>
        </w:pBdr>
        <w:spacing w:line="480" w:lineRule="auto"/>
        <w:ind w:firstLine="537" w:firstLineChars="224"/>
        <w:rPr>
          <w:rFonts w:hint="default" w:ascii="宋体" w:hAnsi="宋体" w:eastAsia="宋体"/>
          <w:b w:val="0"/>
          <w:bCs w:val="0"/>
          <w:strike/>
          <w:color w:val="auto"/>
          <w:sz w:val="24"/>
          <w:szCs w:val="24"/>
          <w:highlight w:val="none"/>
        </w:rPr>
      </w:pPr>
      <w:r>
        <w:rPr>
          <w:rFonts w:ascii="宋体" w:hAnsi="宋体" w:cs="宋体"/>
          <w:b w:val="0"/>
          <w:bCs w:val="0"/>
          <w:strike/>
          <w:color w:val="auto"/>
          <w:sz w:val="24"/>
          <w:szCs w:val="24"/>
          <w:highlight w:val="none"/>
        </w:rPr>
        <w:t xml:space="preserve">3.1.3 </w:t>
      </w:r>
      <w:r>
        <w:rPr>
          <w:rFonts w:hint="eastAsia" w:ascii="宋体" w:hAnsi="宋体" w:cs="宋体"/>
          <w:b w:val="0"/>
          <w:bCs w:val="0"/>
          <w:strike/>
          <w:color w:val="auto"/>
          <w:sz w:val="24"/>
          <w:szCs w:val="24"/>
          <w:highlight w:val="none"/>
        </w:rPr>
        <w:t>投标人须知前附表未要求提交投标保证金的，投标文件不包括本章第3.1.1（4）目所指的投标保证金</w:t>
      </w:r>
      <w:r>
        <w:rPr>
          <w:rFonts w:hint="eastAsia" w:ascii="宋体" w:hAnsi="宋体" w:cs="宋体"/>
          <w:b w:val="0"/>
          <w:bCs w:val="0"/>
          <w:strike/>
          <w:color w:val="auto"/>
          <w:sz w:val="24"/>
          <w:szCs w:val="24"/>
          <w:highlight w:val="none"/>
          <w:lang w:eastAsia="zh-CN"/>
        </w:rPr>
        <w:t>。</w:t>
      </w:r>
    </w:p>
    <w:p w14:paraId="112EBB8A">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ascii="宋体" w:hAnsi="宋体" w:cs="宋体"/>
          <w:color w:val="auto"/>
          <w:sz w:val="24"/>
          <w:szCs w:val="24"/>
          <w:highlight w:val="none"/>
        </w:rPr>
        <w:t>3.3.</w:t>
      </w:r>
      <w:r>
        <w:rPr>
          <w:rFonts w:hint="eastAsia" w:ascii="宋体" w:hAnsi="宋体" w:cs="宋体"/>
          <w:color w:val="auto"/>
          <w:sz w:val="24"/>
          <w:szCs w:val="24"/>
          <w:highlight w:val="none"/>
          <w:lang w:val="en-US" w:eastAsia="zh-CN"/>
        </w:rPr>
        <w:t>3</w:t>
      </w:r>
      <w:r>
        <w:rPr>
          <w:rFonts w:hint="default" w:ascii="宋体" w:hAnsi="宋体" w:eastAsia="宋体"/>
          <w:color w:val="auto"/>
          <w:sz w:val="24"/>
          <w:szCs w:val="24"/>
          <w:highlight w:val="none"/>
        </w:rPr>
        <w:t xml:space="preserve">             修改类型：修改</w:t>
      </w:r>
    </w:p>
    <w:p w14:paraId="0B4F12E2">
      <w:pPr>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ascii="宋体" w:hAnsi="宋体" w:cs="宋体"/>
          <w:color w:val="auto"/>
          <w:sz w:val="24"/>
          <w:szCs w:val="24"/>
          <w:highlight w:val="none"/>
        </w:rPr>
        <w:t xml:space="preserve">3.3.3 </w:t>
      </w:r>
      <w:r>
        <w:rPr>
          <w:rFonts w:hint="eastAsia" w:ascii="宋体" w:hAnsi="宋体" w:cs="宋体"/>
          <w:color w:val="auto"/>
          <w:sz w:val="24"/>
          <w:szCs w:val="24"/>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34368119">
      <w:pPr>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ascii="宋体" w:hAnsi="宋体" w:cs="宋体"/>
          <w:color w:val="auto"/>
          <w:sz w:val="24"/>
          <w:szCs w:val="24"/>
          <w:highlight w:val="none"/>
        </w:rPr>
        <w:t xml:space="preserve">3.3.3 </w:t>
      </w:r>
      <w:r>
        <w:rPr>
          <w:rFonts w:hint="eastAsia" w:ascii="宋体" w:hAnsi="宋体" w:cs="宋体"/>
          <w:color w:val="auto"/>
          <w:sz w:val="24"/>
          <w:szCs w:val="24"/>
          <w:highlight w:val="none"/>
        </w:rPr>
        <w:t>出现特殊情况需要延长投标有效期的，招标人以书面形式通知所有投标人延长投标有效期。投标人应予以书面答复</w:t>
      </w:r>
      <w:r>
        <w:rPr>
          <w:rFonts w:hint="eastAsia" w:ascii="宋体" w:hAnsi="宋体" w:cs="宋体"/>
          <w:strike w:val="0"/>
          <w:dstrike w:val="0"/>
          <w:color w:val="auto"/>
          <w:sz w:val="24"/>
          <w:szCs w:val="24"/>
          <w:highlight w:val="none"/>
        </w:rPr>
        <w:t>，同意延长的，</w:t>
      </w:r>
      <w:r>
        <w:rPr>
          <w:rFonts w:hint="eastAsia" w:ascii="宋体" w:hAnsi="宋体" w:cs="宋体"/>
          <w:strike/>
          <w:color w:val="auto"/>
          <w:sz w:val="24"/>
          <w:szCs w:val="24"/>
          <w:highlight w:val="none"/>
        </w:rPr>
        <w:t>应相应延长其投标保证金的有效期</w:t>
      </w:r>
      <w:r>
        <w:rPr>
          <w:rFonts w:hint="eastAsia" w:ascii="宋体" w:hAnsi="宋体" w:cs="宋体"/>
          <w:color w:val="auto"/>
          <w:sz w:val="24"/>
          <w:szCs w:val="24"/>
          <w:highlight w:val="none"/>
        </w:rPr>
        <w:t>，但不得要求或被允许修改其投标文件；投标人拒绝延长的，其投标失效</w:t>
      </w:r>
      <w:r>
        <w:rPr>
          <w:rFonts w:hint="eastAsia" w:ascii="宋体" w:hAnsi="宋体" w:cs="宋体"/>
          <w:strike/>
          <w:color w:val="auto"/>
          <w:sz w:val="24"/>
          <w:szCs w:val="24"/>
          <w:highlight w:val="none"/>
        </w:rPr>
        <w:t>，但投标人有权收回其投标保证金及以现金或者支票形式递交的投标保证金的银行同期存款利息</w:t>
      </w:r>
      <w:r>
        <w:rPr>
          <w:rFonts w:hint="eastAsia" w:ascii="宋体" w:hAnsi="宋体" w:cs="宋体"/>
          <w:color w:val="auto"/>
          <w:sz w:val="24"/>
          <w:szCs w:val="24"/>
          <w:highlight w:val="none"/>
        </w:rPr>
        <w:t>。</w:t>
      </w:r>
    </w:p>
    <w:p w14:paraId="3F035A90">
      <w:pPr>
        <w:pBdr>
          <w:bottom w:val="single" w:color="auto" w:sz="6" w:space="1"/>
        </w:pBdr>
        <w:spacing w:line="240" w:lineRule="auto"/>
        <w:ind w:firstLine="0" w:firstLineChars="0"/>
        <w:rPr>
          <w:rFonts w:hint="default" w:ascii="宋体" w:hAnsi="宋体" w:eastAsia="宋体"/>
          <w:color w:val="auto"/>
          <w:sz w:val="24"/>
          <w:szCs w:val="24"/>
          <w:highlight w:val="none"/>
        </w:rPr>
      </w:pPr>
    </w:p>
    <w:p w14:paraId="76582478">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4</w:t>
      </w:r>
      <w:r>
        <w:rPr>
          <w:rFonts w:ascii="宋体" w:hAnsi="宋体" w:cs="宋体"/>
          <w:color w:val="auto"/>
          <w:sz w:val="24"/>
          <w:szCs w:val="24"/>
          <w:highlight w:val="none"/>
        </w:rPr>
        <w:t>.</w:t>
      </w: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w:t>
      </w:r>
      <w:r>
        <w:rPr>
          <w:rFonts w:hint="default"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3.4.6</w:t>
      </w:r>
      <w:r>
        <w:rPr>
          <w:rFonts w:hint="default" w:ascii="宋体" w:hAnsi="宋体" w:eastAsia="宋体"/>
          <w:color w:val="auto"/>
          <w:sz w:val="24"/>
          <w:szCs w:val="24"/>
          <w:highlight w:val="none"/>
        </w:rPr>
        <w:t xml:space="preserve">      修改类型：修改</w:t>
      </w:r>
    </w:p>
    <w:p w14:paraId="660F24BA">
      <w:pPr>
        <w:pStyle w:val="8"/>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color w:val="auto"/>
          <w:sz w:val="24"/>
          <w:szCs w:val="24"/>
          <w:highlight w:val="none"/>
        </w:rPr>
      </w:pPr>
      <w:r>
        <w:rPr>
          <w:rFonts w:hint="default" w:ascii="宋体" w:hAnsi="宋体" w:eastAsia="宋体"/>
          <w:color w:val="auto"/>
          <w:sz w:val="24"/>
          <w:szCs w:val="24"/>
          <w:highlight w:val="none"/>
        </w:rPr>
        <w:t>原文：</w:t>
      </w:r>
      <w:r>
        <w:rPr>
          <w:rFonts w:hint="eastAsia" w:ascii="宋体" w:hAnsi="宋体" w:eastAsia="宋体" w:cs="宋体"/>
          <w:color w:val="auto"/>
          <w:sz w:val="24"/>
          <w:szCs w:val="24"/>
          <w:highlight w:val="none"/>
        </w:rPr>
        <w:t>3.4.1</w:t>
      </w:r>
      <w:r>
        <w:rPr>
          <w:rFonts w:ascii="Times New Roman" w:hAnsi="Times New Roman" w:eastAsia="Times New Roman"/>
          <w:color w:val="auto"/>
          <w:spacing w:val="50"/>
          <w:sz w:val="24"/>
          <w:szCs w:val="24"/>
          <w:highlight w:val="none"/>
        </w:rPr>
        <w:t xml:space="preserve"> </w:t>
      </w:r>
      <w:r>
        <w:rPr>
          <w:color w:val="auto"/>
          <w:sz w:val="24"/>
          <w:szCs w:val="24"/>
          <w:highlight w:val="none"/>
        </w:rPr>
        <w:t>投</w:t>
      </w:r>
      <w:r>
        <w:rPr>
          <w:color w:val="auto"/>
          <w:spacing w:val="-3"/>
          <w:sz w:val="24"/>
          <w:szCs w:val="24"/>
          <w:highlight w:val="none"/>
        </w:rPr>
        <w:t>标</w:t>
      </w:r>
      <w:r>
        <w:rPr>
          <w:color w:val="auto"/>
          <w:sz w:val="24"/>
          <w:szCs w:val="24"/>
          <w:highlight w:val="none"/>
        </w:rPr>
        <w:t>人应</w:t>
      </w:r>
      <w:r>
        <w:rPr>
          <w:color w:val="auto"/>
          <w:spacing w:val="-3"/>
          <w:sz w:val="24"/>
          <w:szCs w:val="24"/>
          <w:highlight w:val="none"/>
        </w:rPr>
        <w:t>按</w:t>
      </w:r>
      <w:r>
        <w:rPr>
          <w:color w:val="auto"/>
          <w:sz w:val="24"/>
          <w:szCs w:val="24"/>
          <w:highlight w:val="none"/>
        </w:rPr>
        <w:t>投</w:t>
      </w:r>
      <w:r>
        <w:rPr>
          <w:color w:val="auto"/>
          <w:spacing w:val="-3"/>
          <w:sz w:val="24"/>
          <w:szCs w:val="24"/>
          <w:highlight w:val="none"/>
        </w:rPr>
        <w:t>标</w:t>
      </w:r>
      <w:r>
        <w:rPr>
          <w:color w:val="auto"/>
          <w:sz w:val="24"/>
          <w:szCs w:val="24"/>
          <w:highlight w:val="none"/>
        </w:rPr>
        <w:t>人</w:t>
      </w:r>
      <w:r>
        <w:rPr>
          <w:color w:val="auto"/>
          <w:spacing w:val="-3"/>
          <w:sz w:val="24"/>
          <w:szCs w:val="24"/>
          <w:highlight w:val="none"/>
        </w:rPr>
        <w:t>须知</w:t>
      </w:r>
      <w:r>
        <w:rPr>
          <w:color w:val="auto"/>
          <w:sz w:val="24"/>
          <w:szCs w:val="24"/>
          <w:highlight w:val="none"/>
        </w:rPr>
        <w:t>前附</w:t>
      </w:r>
      <w:r>
        <w:rPr>
          <w:color w:val="auto"/>
          <w:spacing w:val="-3"/>
          <w:sz w:val="24"/>
          <w:szCs w:val="24"/>
          <w:highlight w:val="none"/>
        </w:rPr>
        <w:t>表</w:t>
      </w:r>
      <w:r>
        <w:rPr>
          <w:color w:val="auto"/>
          <w:sz w:val="24"/>
          <w:szCs w:val="24"/>
          <w:highlight w:val="none"/>
        </w:rPr>
        <w:t>规</w:t>
      </w:r>
      <w:r>
        <w:rPr>
          <w:color w:val="auto"/>
          <w:spacing w:val="-3"/>
          <w:sz w:val="24"/>
          <w:szCs w:val="24"/>
          <w:highlight w:val="none"/>
        </w:rPr>
        <w:t>定</w:t>
      </w:r>
      <w:r>
        <w:rPr>
          <w:color w:val="auto"/>
          <w:sz w:val="24"/>
          <w:szCs w:val="24"/>
          <w:highlight w:val="none"/>
        </w:rPr>
        <w:t>的</w:t>
      </w:r>
      <w:r>
        <w:rPr>
          <w:color w:val="auto"/>
          <w:spacing w:val="-3"/>
          <w:sz w:val="24"/>
          <w:szCs w:val="24"/>
          <w:highlight w:val="none"/>
        </w:rPr>
        <w:t>金</w:t>
      </w:r>
      <w:r>
        <w:rPr>
          <w:color w:val="auto"/>
          <w:sz w:val="24"/>
          <w:szCs w:val="24"/>
          <w:highlight w:val="none"/>
        </w:rPr>
        <w:t>额</w:t>
      </w:r>
      <w:r>
        <w:rPr>
          <w:rFonts w:hint="eastAsia"/>
          <w:color w:val="auto"/>
          <w:sz w:val="24"/>
          <w:szCs w:val="24"/>
          <w:highlight w:val="none"/>
          <w:lang w:eastAsia="zh-CN"/>
        </w:rPr>
        <w:t>和时间</w:t>
      </w:r>
      <w:r>
        <w:rPr>
          <w:color w:val="auto"/>
          <w:spacing w:val="-3"/>
          <w:sz w:val="24"/>
          <w:szCs w:val="24"/>
          <w:highlight w:val="none"/>
        </w:rPr>
        <w:t>递</w:t>
      </w:r>
      <w:r>
        <w:rPr>
          <w:color w:val="auto"/>
          <w:sz w:val="24"/>
          <w:szCs w:val="24"/>
          <w:highlight w:val="none"/>
        </w:rPr>
        <w:t>交</w:t>
      </w:r>
      <w:r>
        <w:rPr>
          <w:color w:val="auto"/>
          <w:spacing w:val="-3"/>
          <w:sz w:val="24"/>
          <w:szCs w:val="24"/>
          <w:highlight w:val="none"/>
        </w:rPr>
        <w:t>投</w:t>
      </w:r>
      <w:r>
        <w:rPr>
          <w:color w:val="auto"/>
          <w:sz w:val="24"/>
          <w:szCs w:val="24"/>
          <w:highlight w:val="none"/>
        </w:rPr>
        <w:t>标</w:t>
      </w:r>
      <w:r>
        <w:rPr>
          <w:color w:val="auto"/>
          <w:spacing w:val="-3"/>
          <w:sz w:val="24"/>
          <w:szCs w:val="24"/>
          <w:highlight w:val="none"/>
        </w:rPr>
        <w:t>保</w:t>
      </w:r>
      <w:r>
        <w:rPr>
          <w:color w:val="auto"/>
          <w:sz w:val="24"/>
          <w:szCs w:val="24"/>
          <w:highlight w:val="none"/>
        </w:rPr>
        <w:t>证</w:t>
      </w:r>
      <w:r>
        <w:rPr>
          <w:color w:val="auto"/>
          <w:spacing w:val="-3"/>
          <w:sz w:val="24"/>
          <w:szCs w:val="24"/>
          <w:highlight w:val="none"/>
        </w:rPr>
        <w:t>金</w:t>
      </w:r>
      <w:r>
        <w:rPr>
          <w:color w:val="auto"/>
          <w:spacing w:val="-34"/>
          <w:sz w:val="24"/>
          <w:szCs w:val="24"/>
          <w:highlight w:val="none"/>
        </w:rPr>
        <w:t>。</w:t>
      </w:r>
      <w:r>
        <w:rPr>
          <w:rFonts w:hint="eastAsia" w:ascii="Times New Roman" w:hAnsi="Times New Roman" w:eastAsia="Times New Roman" w:cs="Times New Roman"/>
          <w:color w:val="auto"/>
          <w:spacing w:val="-4"/>
          <w:sz w:val="24"/>
          <w:szCs w:val="24"/>
          <w:highlight w:val="none"/>
        </w:rPr>
        <w:t>招标人应当允许投标人自主选择现金、银行保函、保证保险、专业工程担保公司担保等方式缴纳投标保证金。</w:t>
      </w:r>
      <w:r>
        <w:rPr>
          <w:rFonts w:hint="eastAsia" w:ascii="Times New Roman" w:hAnsi="Times New Roman" w:eastAsia="宋体" w:cs="Times New Roman"/>
          <w:color w:val="auto"/>
          <w:spacing w:val="-4"/>
          <w:sz w:val="24"/>
          <w:szCs w:val="24"/>
          <w:highlight w:val="none"/>
          <w:lang w:eastAsia="zh-CN"/>
        </w:rPr>
        <w:t>采用现金或者支票形式提交的，投标保证金须从投标人的银行基本账户转出。</w:t>
      </w:r>
      <w:r>
        <w:rPr>
          <w:rFonts w:hint="eastAsia" w:ascii="Times New Roman" w:hAnsi="Times New Roman" w:eastAsia="Times New Roman" w:cs="Times New Roman"/>
          <w:color w:val="auto"/>
          <w:spacing w:val="-4"/>
          <w:sz w:val="24"/>
          <w:szCs w:val="24"/>
          <w:highlight w:val="none"/>
        </w:rPr>
        <w:t>联合体投标的，其投标</w:t>
      </w:r>
      <w:r>
        <w:rPr>
          <w:rFonts w:hint="eastAsia" w:ascii="Times New Roman" w:hAnsi="Times New Roman" w:eastAsia="Times New Roman" w:cs="Times New Roman"/>
          <w:color w:val="auto"/>
          <w:spacing w:val="-4"/>
          <w:sz w:val="24"/>
          <w:szCs w:val="24"/>
          <w:highlight w:val="none"/>
          <w:lang w:eastAsia="zh-CN"/>
        </w:rPr>
        <w:t>保证金</w:t>
      </w:r>
      <w:r>
        <w:rPr>
          <w:rFonts w:hint="eastAsia" w:ascii="Times New Roman" w:hAnsi="Times New Roman" w:eastAsia="Times New Roman" w:cs="Times New Roman"/>
          <w:color w:val="auto"/>
          <w:spacing w:val="-4"/>
          <w:sz w:val="24"/>
          <w:szCs w:val="24"/>
          <w:highlight w:val="none"/>
        </w:rPr>
        <w:t>可以由</w:t>
      </w:r>
      <w:r>
        <w:rPr>
          <w:rFonts w:hint="eastAsia" w:ascii="Times New Roman" w:hAnsi="Times New Roman" w:eastAsia="宋体" w:cs="Times New Roman"/>
          <w:color w:val="auto"/>
          <w:spacing w:val="-4"/>
          <w:sz w:val="24"/>
          <w:szCs w:val="24"/>
          <w:highlight w:val="none"/>
          <w:lang w:eastAsia="zh-CN"/>
        </w:rPr>
        <w:t>主办方</w:t>
      </w:r>
      <w:r>
        <w:rPr>
          <w:rFonts w:hint="eastAsia" w:ascii="Times New Roman" w:hAnsi="Times New Roman" w:eastAsia="Times New Roman" w:cs="Times New Roman"/>
          <w:color w:val="auto"/>
          <w:spacing w:val="-4"/>
          <w:sz w:val="24"/>
          <w:szCs w:val="24"/>
          <w:highlight w:val="none"/>
        </w:rPr>
        <w:t>递交，并应符合投标人须知前附表的规定</w:t>
      </w:r>
      <w:r>
        <w:rPr>
          <w:color w:val="auto"/>
          <w:sz w:val="24"/>
          <w:szCs w:val="24"/>
          <w:highlight w:val="none"/>
        </w:rPr>
        <w:t>。</w:t>
      </w:r>
    </w:p>
    <w:p w14:paraId="462B3F4D">
      <w:pPr>
        <w:pStyle w:val="8"/>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ascii="宋体" w:hAnsi="宋体" w:eastAsia="宋体" w:cs="Times New Roman"/>
          <w:b w:val="0"/>
          <w:bCs w:val="0"/>
          <w:color w:val="auto"/>
          <w:spacing w:val="-3"/>
          <w:sz w:val="24"/>
          <w:szCs w:val="24"/>
          <w:highlight w:val="none"/>
        </w:rPr>
      </w:pPr>
      <w:r>
        <w:rPr>
          <w:rFonts w:ascii="宋体" w:hAnsi="宋体" w:eastAsia="宋体" w:cs="Times New Roman"/>
          <w:color w:val="auto"/>
          <w:spacing w:val="-3"/>
          <w:sz w:val="24"/>
          <w:szCs w:val="24"/>
          <w:highlight w:val="none"/>
        </w:rPr>
        <w:t>3.4.2 投标人不按本章第 3.4.1 项要求提交投标保证金的，评标委员会将否决其投标。</w:t>
      </w:r>
      <w:r>
        <w:rPr>
          <w:rFonts w:hint="default" w:ascii="宋体" w:hAnsi="宋体" w:eastAsia="宋体" w:cs="Times New Roman"/>
          <w:b w:val="0"/>
          <w:bCs w:val="0"/>
          <w:color w:val="auto"/>
          <w:spacing w:val="-3"/>
          <w:sz w:val="24"/>
          <w:szCs w:val="24"/>
          <w:highlight w:val="none"/>
        </w:rPr>
        <w:t>未按招标文件要求提交符合免予提供投标保证金相关证明材料，且未提交投标保证金的投标人，视为未按要求提供投标保证金。</w:t>
      </w:r>
    </w:p>
    <w:p w14:paraId="312F79D7">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color w:val="auto"/>
          <w:spacing w:val="-3"/>
          <w:sz w:val="24"/>
          <w:szCs w:val="24"/>
          <w:highlight w:val="none"/>
        </w:rPr>
      </w:pPr>
      <w:r>
        <w:rPr>
          <w:rFonts w:ascii="宋体" w:hAnsi="宋体" w:eastAsia="宋体" w:cs="Times New Roman"/>
          <w:color w:val="auto"/>
          <w:spacing w:val="-3"/>
          <w:sz w:val="24"/>
          <w:szCs w:val="24"/>
          <w:highlight w:val="none"/>
        </w:rPr>
        <w:t xml:space="preserve">3.4.3 </w:t>
      </w:r>
      <w:r>
        <w:rPr>
          <w:rFonts w:hint="eastAsia" w:ascii="Times New Roman" w:hAnsi="Times New Roman" w:eastAsia="Times New Roman" w:cs="Times New Roman"/>
          <w:color w:val="auto"/>
          <w:spacing w:val="-4"/>
          <w:sz w:val="24"/>
          <w:szCs w:val="24"/>
          <w:highlight w:val="none"/>
        </w:rPr>
        <w:t>中标候选人以外的投标人的投标保证金将尽快退还，最迟不超过中标通知书发出之日起五日内</w:t>
      </w:r>
      <w:r>
        <w:rPr>
          <w:rFonts w:hint="eastAsia" w:ascii="Times New Roman" w:hAnsi="Times New Roman" w:eastAsia="Times New Roman" w:cs="Times New Roman"/>
          <w:color w:val="auto"/>
          <w:spacing w:val="-4"/>
          <w:sz w:val="24"/>
          <w:szCs w:val="24"/>
          <w:highlight w:val="none"/>
          <w:lang w:eastAsia="zh-CN"/>
        </w:rPr>
        <w:t>；</w:t>
      </w:r>
      <w:r>
        <w:rPr>
          <w:rFonts w:hint="eastAsia" w:ascii="Times New Roman" w:hAnsi="Times New Roman" w:eastAsia="Times New Roman" w:cs="Times New Roman"/>
          <w:color w:val="auto"/>
          <w:spacing w:val="-4"/>
          <w:sz w:val="24"/>
          <w:szCs w:val="24"/>
          <w:highlight w:val="none"/>
        </w:rPr>
        <w:t>中标人和其他中标候选人的投标保证金，在书面合同订立之日起五日内予以退还</w:t>
      </w:r>
      <w:r>
        <w:rPr>
          <w:rFonts w:eastAsia="宋体" w:cs="Times New Roman"/>
          <w:color w:val="auto"/>
          <w:spacing w:val="-3"/>
          <w:sz w:val="24"/>
          <w:szCs w:val="24"/>
          <w:highlight w:val="none"/>
        </w:rPr>
        <w:t>。投标保证金以现金或者支票形式递交的，还应退还银行同期存款利息。</w:t>
      </w:r>
    </w:p>
    <w:p w14:paraId="004E38CA">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hint="eastAsia" w:ascii="Times New Roman" w:hAnsi="Times New Roman" w:eastAsia="宋体" w:cs="Times New Roman"/>
          <w:i w:val="0"/>
          <w:iCs w:val="0"/>
          <w:caps w:val="0"/>
          <w:color w:val="auto"/>
          <w:spacing w:val="-4"/>
          <w:sz w:val="24"/>
          <w:szCs w:val="24"/>
          <w:highlight w:val="none"/>
          <w:shd w:val="clear" w:color="auto" w:fill="auto"/>
          <w:lang w:eastAsia="zh-CN"/>
        </w:rPr>
      </w:pPr>
      <w:r>
        <w:rPr>
          <w:rFonts w:hint="default" w:ascii="宋体" w:hAnsi="宋体" w:eastAsia="宋体" w:cs="Times New Roman"/>
          <w:color w:val="auto"/>
          <w:spacing w:val="-3"/>
          <w:sz w:val="24"/>
          <w:szCs w:val="24"/>
          <w:highlight w:val="none"/>
          <w:lang w:val="en-US" w:eastAsia="zh-CN"/>
        </w:rPr>
        <w:t>3.4.</w:t>
      </w:r>
      <w:r>
        <w:rPr>
          <w:rFonts w:hint="eastAsia" w:ascii="宋体" w:hAnsi="宋体" w:eastAsia="宋体" w:cs="Times New Roman"/>
          <w:color w:val="auto"/>
          <w:spacing w:val="-3"/>
          <w:sz w:val="24"/>
          <w:szCs w:val="24"/>
          <w:highlight w:val="none"/>
          <w:lang w:val="en-US" w:eastAsia="zh-CN"/>
        </w:rPr>
        <w:t xml:space="preserve">4 </w:t>
      </w:r>
      <w:r>
        <w:rPr>
          <w:rFonts w:hint="default" w:ascii="宋体" w:hAnsi="宋体" w:eastAsia="宋体" w:cs="Times New Roman"/>
          <w:color w:val="auto"/>
          <w:spacing w:val="-3"/>
          <w:sz w:val="24"/>
          <w:szCs w:val="24"/>
          <w:highlight w:val="none"/>
        </w:rPr>
        <w:t>在</w:t>
      </w:r>
      <w:r>
        <w:rPr>
          <w:rFonts w:hint="default" w:ascii="Times New Roman" w:hAnsi="Times New Roman" w:eastAsia="Times New Roman" w:cs="Times New Roman"/>
          <w:color w:val="auto"/>
          <w:spacing w:val="-4"/>
          <w:sz w:val="24"/>
          <w:szCs w:val="24"/>
          <w:highlight w:val="none"/>
        </w:rPr>
        <w:t>提交</w:t>
      </w:r>
      <w:r>
        <w:rPr>
          <w:rFonts w:hint="default" w:ascii="Times New Roman" w:hAnsi="Times New Roman" w:eastAsia="Times New Roman" w:cs="Times New Roman"/>
          <w:i w:val="0"/>
          <w:iCs w:val="0"/>
          <w:caps w:val="0"/>
          <w:color w:val="auto"/>
          <w:spacing w:val="-4"/>
          <w:sz w:val="24"/>
          <w:szCs w:val="24"/>
          <w:highlight w:val="none"/>
          <w:shd w:val="clear" w:color="auto" w:fill="auto"/>
        </w:rPr>
        <w:t>投标文件截止时间后到招标文件规定的投标有效期终止之前，投标人不得撤销其投标文件，否则招标人可以不退还投标保证金</w:t>
      </w:r>
      <w:r>
        <w:rPr>
          <w:rFonts w:hint="eastAsia" w:ascii="Times New Roman" w:hAnsi="Times New Roman" w:eastAsia="宋体" w:cs="Times New Roman"/>
          <w:i w:val="0"/>
          <w:iCs w:val="0"/>
          <w:caps w:val="0"/>
          <w:color w:val="auto"/>
          <w:spacing w:val="-4"/>
          <w:sz w:val="24"/>
          <w:szCs w:val="24"/>
          <w:highlight w:val="none"/>
          <w:shd w:val="clear" w:color="auto" w:fill="auto"/>
          <w:lang w:eastAsia="zh-CN"/>
        </w:rPr>
        <w:t>。</w:t>
      </w:r>
    </w:p>
    <w:p w14:paraId="4A79F8E4">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color w:val="auto"/>
          <w:spacing w:val="-3"/>
          <w:sz w:val="24"/>
          <w:szCs w:val="24"/>
          <w:highlight w:val="none"/>
        </w:rPr>
      </w:pPr>
      <w:r>
        <w:rPr>
          <w:rFonts w:ascii="宋体" w:hAnsi="宋体" w:eastAsia="宋体" w:cs="Times New Roman"/>
          <w:color w:val="auto"/>
          <w:spacing w:val="-3"/>
          <w:sz w:val="24"/>
          <w:szCs w:val="24"/>
          <w:highlight w:val="none"/>
        </w:rPr>
        <w:t>3.4.</w:t>
      </w:r>
      <w:r>
        <w:rPr>
          <w:rFonts w:hint="eastAsia" w:eastAsia="宋体" w:cs="Times New Roman"/>
          <w:color w:val="auto"/>
          <w:spacing w:val="-3"/>
          <w:sz w:val="24"/>
          <w:szCs w:val="24"/>
          <w:highlight w:val="none"/>
          <w:lang w:val="en-US" w:eastAsia="zh-CN"/>
        </w:rPr>
        <w:t>5</w:t>
      </w:r>
      <w:r>
        <w:rPr>
          <w:rFonts w:ascii="宋体" w:hAnsi="宋体" w:eastAsia="宋体" w:cs="Times New Roman"/>
          <w:color w:val="auto"/>
          <w:spacing w:val="-3"/>
          <w:sz w:val="24"/>
          <w:szCs w:val="24"/>
          <w:highlight w:val="none"/>
        </w:rPr>
        <w:t xml:space="preserve"> </w:t>
      </w:r>
      <w:r>
        <w:rPr>
          <w:rFonts w:eastAsia="宋体" w:cs="Times New Roman"/>
          <w:color w:val="auto"/>
          <w:spacing w:val="-3"/>
          <w:sz w:val="24"/>
          <w:szCs w:val="24"/>
          <w:highlight w:val="none"/>
        </w:rPr>
        <w:t>有下列情形之一的，投标保证金将不予退还：</w:t>
      </w:r>
    </w:p>
    <w:p w14:paraId="74877CD0">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color w:val="auto"/>
          <w:spacing w:val="-3"/>
          <w:sz w:val="24"/>
          <w:szCs w:val="24"/>
          <w:highlight w:val="none"/>
        </w:rPr>
      </w:pPr>
      <w:r>
        <w:rPr>
          <w:rFonts w:eastAsia="宋体" w:cs="Times New Roman"/>
          <w:color w:val="auto"/>
          <w:spacing w:val="-3"/>
          <w:sz w:val="24"/>
          <w:szCs w:val="24"/>
          <w:highlight w:val="none"/>
        </w:rPr>
        <w:t>（</w:t>
      </w:r>
      <w:r>
        <w:rPr>
          <w:rFonts w:ascii="宋体" w:hAnsi="宋体" w:eastAsia="宋体" w:cs="Times New Roman"/>
          <w:color w:val="auto"/>
          <w:spacing w:val="-3"/>
          <w:sz w:val="24"/>
          <w:szCs w:val="24"/>
          <w:highlight w:val="none"/>
        </w:rPr>
        <w:t>1</w:t>
      </w:r>
      <w:r>
        <w:rPr>
          <w:rFonts w:eastAsia="宋体" w:cs="Times New Roman"/>
          <w:color w:val="auto"/>
          <w:spacing w:val="-3"/>
          <w:sz w:val="24"/>
          <w:szCs w:val="24"/>
          <w:highlight w:val="none"/>
        </w:rPr>
        <w:t>）投标人在</w:t>
      </w:r>
      <w:r>
        <w:rPr>
          <w:rFonts w:hint="default" w:ascii="Times New Roman" w:hAnsi="Times New Roman" w:eastAsia="Times New Roman" w:cs="Times New Roman"/>
          <w:i w:val="0"/>
          <w:iCs w:val="0"/>
          <w:caps w:val="0"/>
          <w:color w:val="auto"/>
          <w:spacing w:val="-4"/>
          <w:sz w:val="24"/>
          <w:szCs w:val="24"/>
          <w:highlight w:val="none"/>
          <w:shd w:val="clear" w:color="auto" w:fill="auto"/>
        </w:rPr>
        <w:t>提交投标文件截止时间后到招标文件规定的投标有效期终止之前</w:t>
      </w:r>
      <w:r>
        <w:rPr>
          <w:rFonts w:eastAsia="宋体" w:cs="Times New Roman"/>
          <w:color w:val="auto"/>
          <w:spacing w:val="-3"/>
          <w:sz w:val="24"/>
          <w:szCs w:val="24"/>
          <w:highlight w:val="none"/>
        </w:rPr>
        <w:t>撤销投标文件；</w:t>
      </w:r>
    </w:p>
    <w:p w14:paraId="17B8008B">
      <w:pPr>
        <w:pStyle w:val="8"/>
        <w:pageBreakBefore w:val="0"/>
        <w:tabs>
          <w:tab w:val="left" w:pos="8800"/>
        </w:tabs>
        <w:kinsoku w:val="0"/>
        <w:wordWrap/>
        <w:overflowPunct w:val="0"/>
        <w:topLinePunct w:val="0"/>
        <w:autoSpaceDE w:val="0"/>
        <w:autoSpaceDN w:val="0"/>
        <w:bidi w:val="0"/>
        <w:adjustRightInd/>
        <w:snapToGrid/>
        <w:spacing w:beforeLines="0" w:afterLines="0" w:line="360" w:lineRule="auto"/>
        <w:ind w:left="100" w:right="60" w:firstLine="314"/>
        <w:jc w:val="both"/>
        <w:textAlignment w:val="auto"/>
        <w:rPr>
          <w:color w:val="auto"/>
          <w:sz w:val="24"/>
          <w:szCs w:val="24"/>
          <w:highlight w:val="none"/>
        </w:rPr>
      </w:pPr>
      <w:r>
        <w:rPr>
          <w:rFonts w:eastAsia="宋体" w:cs="Times New Roman"/>
          <w:color w:val="auto"/>
          <w:spacing w:val="-3"/>
          <w:sz w:val="24"/>
          <w:szCs w:val="24"/>
          <w:highlight w:val="none"/>
        </w:rPr>
        <w:t>（</w:t>
      </w:r>
      <w:r>
        <w:rPr>
          <w:rFonts w:ascii="宋体" w:hAnsi="宋体" w:eastAsia="宋体" w:cs="Times New Roman"/>
          <w:color w:val="auto"/>
          <w:spacing w:val="-3"/>
          <w:sz w:val="24"/>
          <w:szCs w:val="24"/>
          <w:highlight w:val="none"/>
        </w:rPr>
        <w:t>2</w:t>
      </w:r>
      <w:r>
        <w:rPr>
          <w:rFonts w:eastAsia="宋体" w:cs="Times New Roman"/>
          <w:color w:val="auto"/>
          <w:spacing w:val="-3"/>
          <w:sz w:val="24"/>
          <w:szCs w:val="24"/>
          <w:highlight w:val="none"/>
        </w:rPr>
        <w:t>）中标人在收到中标通知书后，无正当理由不与招标人</w:t>
      </w:r>
      <w:r>
        <w:rPr>
          <w:color w:val="auto"/>
          <w:sz w:val="24"/>
          <w:szCs w:val="24"/>
          <w:highlight w:val="none"/>
        </w:rPr>
        <w:t>订立合同</w:t>
      </w:r>
      <w:r>
        <w:rPr>
          <w:color w:val="auto"/>
          <w:spacing w:val="-3"/>
          <w:sz w:val="24"/>
          <w:szCs w:val="24"/>
          <w:highlight w:val="none"/>
        </w:rPr>
        <w:t>，</w:t>
      </w:r>
      <w:r>
        <w:rPr>
          <w:color w:val="auto"/>
          <w:sz w:val="24"/>
          <w:szCs w:val="24"/>
          <w:highlight w:val="none"/>
        </w:rPr>
        <w:t>在签</w:t>
      </w:r>
      <w:r>
        <w:rPr>
          <w:color w:val="auto"/>
          <w:spacing w:val="-3"/>
          <w:sz w:val="24"/>
          <w:szCs w:val="24"/>
          <w:highlight w:val="none"/>
        </w:rPr>
        <w:t>订</w:t>
      </w:r>
      <w:r>
        <w:rPr>
          <w:color w:val="auto"/>
          <w:sz w:val="24"/>
          <w:szCs w:val="24"/>
          <w:highlight w:val="none"/>
        </w:rPr>
        <w:t>合同时向招标人提</w:t>
      </w:r>
      <w:r>
        <w:rPr>
          <w:color w:val="auto"/>
          <w:spacing w:val="-3"/>
          <w:sz w:val="24"/>
          <w:szCs w:val="24"/>
          <w:highlight w:val="none"/>
        </w:rPr>
        <w:t>出</w:t>
      </w:r>
      <w:r>
        <w:rPr>
          <w:color w:val="auto"/>
          <w:sz w:val="24"/>
          <w:szCs w:val="24"/>
          <w:highlight w:val="none"/>
        </w:rPr>
        <w:t>附</w:t>
      </w:r>
      <w:r>
        <w:rPr>
          <w:color w:val="auto"/>
          <w:spacing w:val="-3"/>
          <w:sz w:val="24"/>
          <w:szCs w:val="24"/>
          <w:highlight w:val="none"/>
        </w:rPr>
        <w:t>加</w:t>
      </w:r>
      <w:r>
        <w:rPr>
          <w:color w:val="auto"/>
          <w:sz w:val="24"/>
          <w:szCs w:val="24"/>
          <w:highlight w:val="none"/>
        </w:rPr>
        <w:t>条</w:t>
      </w:r>
      <w:r>
        <w:rPr>
          <w:color w:val="auto"/>
          <w:spacing w:val="-3"/>
          <w:sz w:val="24"/>
          <w:szCs w:val="24"/>
          <w:highlight w:val="none"/>
        </w:rPr>
        <w:t>件</w:t>
      </w:r>
      <w:r>
        <w:rPr>
          <w:color w:val="auto"/>
          <w:sz w:val="24"/>
          <w:szCs w:val="24"/>
          <w:highlight w:val="none"/>
        </w:rPr>
        <w:t>，</w:t>
      </w:r>
      <w:r>
        <w:rPr>
          <w:color w:val="auto"/>
          <w:spacing w:val="-3"/>
          <w:sz w:val="24"/>
          <w:szCs w:val="24"/>
          <w:highlight w:val="none"/>
        </w:rPr>
        <w:t>或</w:t>
      </w:r>
      <w:r>
        <w:rPr>
          <w:color w:val="auto"/>
          <w:sz w:val="24"/>
          <w:szCs w:val="24"/>
          <w:highlight w:val="none"/>
        </w:rPr>
        <w:t>者</w:t>
      </w:r>
      <w:r>
        <w:rPr>
          <w:color w:val="auto"/>
          <w:spacing w:val="-3"/>
          <w:sz w:val="24"/>
          <w:szCs w:val="24"/>
          <w:highlight w:val="none"/>
        </w:rPr>
        <w:t>不</w:t>
      </w:r>
      <w:r>
        <w:rPr>
          <w:color w:val="auto"/>
          <w:sz w:val="24"/>
          <w:szCs w:val="24"/>
          <w:highlight w:val="none"/>
        </w:rPr>
        <w:t>按照</w:t>
      </w:r>
      <w:r>
        <w:rPr>
          <w:color w:val="auto"/>
          <w:spacing w:val="-3"/>
          <w:sz w:val="24"/>
          <w:szCs w:val="24"/>
          <w:highlight w:val="none"/>
        </w:rPr>
        <w:t>招</w:t>
      </w:r>
      <w:r>
        <w:rPr>
          <w:color w:val="auto"/>
          <w:sz w:val="24"/>
          <w:szCs w:val="24"/>
          <w:highlight w:val="none"/>
        </w:rPr>
        <w:t>标</w:t>
      </w:r>
      <w:r>
        <w:rPr>
          <w:color w:val="auto"/>
          <w:spacing w:val="-3"/>
          <w:sz w:val="24"/>
          <w:szCs w:val="24"/>
          <w:highlight w:val="none"/>
        </w:rPr>
        <w:t>文</w:t>
      </w:r>
      <w:r>
        <w:rPr>
          <w:color w:val="auto"/>
          <w:sz w:val="24"/>
          <w:szCs w:val="24"/>
          <w:highlight w:val="none"/>
        </w:rPr>
        <w:t>件</w:t>
      </w:r>
      <w:r>
        <w:rPr>
          <w:color w:val="auto"/>
          <w:spacing w:val="-3"/>
          <w:sz w:val="24"/>
          <w:szCs w:val="24"/>
          <w:highlight w:val="none"/>
        </w:rPr>
        <w:t>要</w:t>
      </w:r>
      <w:r>
        <w:rPr>
          <w:color w:val="auto"/>
          <w:sz w:val="24"/>
          <w:szCs w:val="24"/>
          <w:highlight w:val="none"/>
        </w:rPr>
        <w:t>求</w:t>
      </w:r>
      <w:r>
        <w:rPr>
          <w:color w:val="auto"/>
          <w:spacing w:val="-3"/>
          <w:sz w:val="24"/>
          <w:szCs w:val="24"/>
          <w:highlight w:val="none"/>
        </w:rPr>
        <w:t>提</w:t>
      </w:r>
      <w:r>
        <w:rPr>
          <w:color w:val="auto"/>
          <w:sz w:val="24"/>
          <w:szCs w:val="24"/>
          <w:highlight w:val="none"/>
        </w:rPr>
        <w:t>交</w:t>
      </w:r>
      <w:r>
        <w:rPr>
          <w:color w:val="auto"/>
          <w:spacing w:val="-3"/>
          <w:sz w:val="24"/>
          <w:szCs w:val="24"/>
          <w:highlight w:val="none"/>
        </w:rPr>
        <w:t>履</w:t>
      </w:r>
      <w:r>
        <w:rPr>
          <w:color w:val="auto"/>
          <w:sz w:val="24"/>
          <w:szCs w:val="24"/>
          <w:highlight w:val="none"/>
        </w:rPr>
        <w:t>约保</w:t>
      </w:r>
      <w:r>
        <w:rPr>
          <w:color w:val="auto"/>
          <w:spacing w:val="-3"/>
          <w:sz w:val="24"/>
          <w:szCs w:val="24"/>
          <w:highlight w:val="none"/>
        </w:rPr>
        <w:t>证</w:t>
      </w:r>
      <w:r>
        <w:rPr>
          <w:color w:val="auto"/>
          <w:sz w:val="24"/>
          <w:szCs w:val="24"/>
          <w:highlight w:val="none"/>
        </w:rPr>
        <w:t>金；</w:t>
      </w:r>
    </w:p>
    <w:p w14:paraId="1D04BFC7">
      <w:pPr>
        <w:spacing w:line="360" w:lineRule="auto"/>
        <w:ind w:firstLine="468" w:firstLineChars="200"/>
        <w:rPr>
          <w:color w:val="auto"/>
          <w:sz w:val="24"/>
          <w:szCs w:val="24"/>
          <w:highlight w:val="none"/>
        </w:rPr>
      </w:pPr>
      <w:r>
        <w:rPr>
          <w:rFonts w:ascii="Times New Roman" w:hAnsi="Times New Roman" w:eastAsia="宋体" w:cs="Times New Roman"/>
          <w:color w:val="auto"/>
          <w:spacing w:val="-3"/>
          <w:kern w:val="2"/>
          <w:sz w:val="24"/>
          <w:szCs w:val="24"/>
          <w:highlight w:val="none"/>
          <w:lang w:val="en-US" w:eastAsia="zh-CN" w:bidi="ar-SA"/>
        </w:rPr>
        <w:t>（3）发</w:t>
      </w:r>
      <w:r>
        <w:rPr>
          <w:color w:val="auto"/>
          <w:spacing w:val="-3"/>
          <w:sz w:val="24"/>
          <w:szCs w:val="24"/>
          <w:highlight w:val="none"/>
        </w:rPr>
        <w:t>生</w:t>
      </w:r>
      <w:r>
        <w:rPr>
          <w:color w:val="auto"/>
          <w:sz w:val="24"/>
          <w:szCs w:val="24"/>
          <w:highlight w:val="none"/>
        </w:rPr>
        <w:t>投</w:t>
      </w:r>
      <w:r>
        <w:rPr>
          <w:color w:val="auto"/>
          <w:spacing w:val="-3"/>
          <w:sz w:val="24"/>
          <w:szCs w:val="24"/>
          <w:highlight w:val="none"/>
        </w:rPr>
        <w:t>标</w:t>
      </w:r>
      <w:r>
        <w:rPr>
          <w:color w:val="auto"/>
          <w:sz w:val="24"/>
          <w:szCs w:val="24"/>
          <w:highlight w:val="none"/>
        </w:rPr>
        <w:t>人</w:t>
      </w:r>
      <w:r>
        <w:rPr>
          <w:color w:val="auto"/>
          <w:spacing w:val="-3"/>
          <w:sz w:val="24"/>
          <w:szCs w:val="24"/>
          <w:highlight w:val="none"/>
        </w:rPr>
        <w:t>须</w:t>
      </w:r>
      <w:r>
        <w:rPr>
          <w:color w:val="auto"/>
          <w:sz w:val="24"/>
          <w:szCs w:val="24"/>
          <w:highlight w:val="none"/>
        </w:rPr>
        <w:t>知</w:t>
      </w:r>
      <w:r>
        <w:rPr>
          <w:color w:val="auto"/>
          <w:spacing w:val="-3"/>
          <w:sz w:val="24"/>
          <w:szCs w:val="24"/>
          <w:highlight w:val="none"/>
        </w:rPr>
        <w:t>前附</w:t>
      </w:r>
      <w:r>
        <w:rPr>
          <w:color w:val="auto"/>
          <w:sz w:val="24"/>
          <w:szCs w:val="24"/>
          <w:highlight w:val="none"/>
        </w:rPr>
        <w:t>表规</w:t>
      </w:r>
      <w:r>
        <w:rPr>
          <w:color w:val="auto"/>
          <w:spacing w:val="-3"/>
          <w:sz w:val="24"/>
          <w:szCs w:val="24"/>
          <w:highlight w:val="none"/>
        </w:rPr>
        <w:t>定</w:t>
      </w:r>
      <w:r>
        <w:rPr>
          <w:color w:val="auto"/>
          <w:sz w:val="24"/>
          <w:szCs w:val="24"/>
          <w:highlight w:val="none"/>
        </w:rPr>
        <w:t>的</w:t>
      </w:r>
      <w:r>
        <w:rPr>
          <w:color w:val="auto"/>
          <w:spacing w:val="-3"/>
          <w:sz w:val="24"/>
          <w:szCs w:val="24"/>
          <w:highlight w:val="none"/>
        </w:rPr>
        <w:t>其</w:t>
      </w:r>
      <w:r>
        <w:rPr>
          <w:color w:val="auto"/>
          <w:sz w:val="24"/>
          <w:szCs w:val="24"/>
          <w:highlight w:val="none"/>
        </w:rPr>
        <w:t>他</w:t>
      </w:r>
      <w:r>
        <w:rPr>
          <w:color w:val="auto"/>
          <w:spacing w:val="-3"/>
          <w:sz w:val="24"/>
          <w:szCs w:val="24"/>
          <w:highlight w:val="none"/>
        </w:rPr>
        <w:t>可</w:t>
      </w:r>
      <w:r>
        <w:rPr>
          <w:color w:val="auto"/>
          <w:sz w:val="24"/>
          <w:szCs w:val="24"/>
          <w:highlight w:val="none"/>
        </w:rPr>
        <w:t>以</w:t>
      </w:r>
      <w:r>
        <w:rPr>
          <w:color w:val="auto"/>
          <w:spacing w:val="-3"/>
          <w:sz w:val="24"/>
          <w:szCs w:val="24"/>
          <w:highlight w:val="none"/>
        </w:rPr>
        <w:t>不</w:t>
      </w:r>
      <w:r>
        <w:rPr>
          <w:color w:val="auto"/>
          <w:sz w:val="24"/>
          <w:szCs w:val="24"/>
          <w:highlight w:val="none"/>
        </w:rPr>
        <w:t>予</w:t>
      </w:r>
      <w:r>
        <w:rPr>
          <w:color w:val="auto"/>
          <w:spacing w:val="-3"/>
          <w:sz w:val="24"/>
          <w:szCs w:val="24"/>
          <w:highlight w:val="none"/>
        </w:rPr>
        <w:t>退</w:t>
      </w:r>
      <w:r>
        <w:rPr>
          <w:color w:val="auto"/>
          <w:sz w:val="24"/>
          <w:szCs w:val="24"/>
          <w:highlight w:val="none"/>
        </w:rPr>
        <w:t>还投</w:t>
      </w:r>
      <w:r>
        <w:rPr>
          <w:color w:val="auto"/>
          <w:spacing w:val="-3"/>
          <w:sz w:val="24"/>
          <w:szCs w:val="24"/>
          <w:highlight w:val="none"/>
        </w:rPr>
        <w:t>标</w:t>
      </w:r>
      <w:r>
        <w:rPr>
          <w:color w:val="auto"/>
          <w:sz w:val="24"/>
          <w:szCs w:val="24"/>
          <w:highlight w:val="none"/>
        </w:rPr>
        <w:t>保</w:t>
      </w:r>
      <w:r>
        <w:rPr>
          <w:color w:val="auto"/>
          <w:spacing w:val="-3"/>
          <w:sz w:val="24"/>
          <w:szCs w:val="24"/>
          <w:highlight w:val="none"/>
        </w:rPr>
        <w:t>证</w:t>
      </w:r>
      <w:r>
        <w:rPr>
          <w:color w:val="auto"/>
          <w:sz w:val="24"/>
          <w:szCs w:val="24"/>
          <w:highlight w:val="none"/>
        </w:rPr>
        <w:t>金</w:t>
      </w:r>
      <w:r>
        <w:rPr>
          <w:color w:val="auto"/>
          <w:spacing w:val="-3"/>
          <w:sz w:val="24"/>
          <w:szCs w:val="24"/>
          <w:highlight w:val="none"/>
        </w:rPr>
        <w:t>的</w:t>
      </w:r>
      <w:r>
        <w:rPr>
          <w:color w:val="auto"/>
          <w:sz w:val="24"/>
          <w:szCs w:val="24"/>
          <w:highlight w:val="none"/>
        </w:rPr>
        <w:t>情</w:t>
      </w:r>
      <w:r>
        <w:rPr>
          <w:color w:val="auto"/>
          <w:spacing w:val="-3"/>
          <w:sz w:val="24"/>
          <w:szCs w:val="24"/>
          <w:highlight w:val="none"/>
        </w:rPr>
        <w:t>形</w:t>
      </w:r>
      <w:r>
        <w:rPr>
          <w:color w:val="auto"/>
          <w:sz w:val="24"/>
          <w:szCs w:val="24"/>
          <w:highlight w:val="none"/>
        </w:rPr>
        <w:t>。</w:t>
      </w:r>
    </w:p>
    <w:p w14:paraId="03AEE4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3E153FDC">
      <w:pPr>
        <w:pStyle w:val="8"/>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hint="eastAsia" w:ascii="宋体" w:hAnsi="宋体" w:cs="宋体"/>
          <w:b/>
          <w:bCs/>
          <w:color w:val="auto"/>
          <w:sz w:val="24"/>
          <w:szCs w:val="24"/>
          <w:highlight w:val="none"/>
          <w:u w:val="single"/>
        </w:rPr>
      </w:pPr>
      <w:r>
        <w:rPr>
          <w:rFonts w:hint="default" w:ascii="宋体" w:hAnsi="宋体" w:eastAsia="宋体"/>
          <w:color w:val="auto"/>
          <w:sz w:val="24"/>
          <w:szCs w:val="24"/>
          <w:highlight w:val="none"/>
        </w:rPr>
        <w:t>现文：</w:t>
      </w:r>
      <w:r>
        <w:rPr>
          <w:rFonts w:hint="eastAsia" w:ascii="宋体" w:hAnsi="宋体" w:eastAsia="宋体"/>
          <w:b/>
          <w:bCs/>
          <w:color w:val="auto"/>
          <w:sz w:val="24"/>
          <w:szCs w:val="24"/>
          <w:highlight w:val="none"/>
          <w:lang w:val="en-US" w:eastAsia="zh-CN"/>
        </w:rPr>
        <w:t>3.4.1</w:t>
      </w:r>
      <w:r>
        <w:rPr>
          <w:rFonts w:hint="eastAsia" w:ascii="宋体" w:hAnsi="宋体" w:cs="宋体"/>
          <w:b/>
          <w:bCs/>
          <w:color w:val="auto"/>
          <w:sz w:val="24"/>
          <w:szCs w:val="24"/>
          <w:highlight w:val="none"/>
          <w:u w:val="single"/>
        </w:rPr>
        <w:t>本项目不收取投标保证金。</w:t>
      </w:r>
    </w:p>
    <w:p w14:paraId="7B700CBA">
      <w:pPr>
        <w:pStyle w:val="8"/>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ascii="宋体" w:hAnsi="宋体" w:eastAsia="宋体" w:cs="Times New Roman"/>
          <w:b w:val="0"/>
          <w:bCs w:val="0"/>
          <w:strike/>
          <w:dstrike w:val="0"/>
          <w:color w:val="auto"/>
          <w:spacing w:val="-3"/>
          <w:sz w:val="24"/>
          <w:szCs w:val="24"/>
          <w:highlight w:val="none"/>
        </w:rPr>
      </w:pPr>
      <w:r>
        <w:rPr>
          <w:rFonts w:ascii="宋体" w:hAnsi="宋体" w:eastAsia="宋体" w:cs="Times New Roman"/>
          <w:strike/>
          <w:dstrike w:val="0"/>
          <w:color w:val="auto"/>
          <w:spacing w:val="-3"/>
          <w:sz w:val="24"/>
          <w:szCs w:val="24"/>
          <w:highlight w:val="none"/>
        </w:rPr>
        <w:t>3.4.2 投标人不按本章第 3.4.1 项要求提交投标保证金的，评标委员会将否决其投标。</w:t>
      </w:r>
      <w:r>
        <w:rPr>
          <w:rFonts w:hint="default" w:ascii="宋体" w:hAnsi="宋体" w:eastAsia="宋体" w:cs="Times New Roman"/>
          <w:b w:val="0"/>
          <w:bCs w:val="0"/>
          <w:strike/>
          <w:dstrike w:val="0"/>
          <w:color w:val="auto"/>
          <w:spacing w:val="-3"/>
          <w:sz w:val="24"/>
          <w:szCs w:val="24"/>
          <w:highlight w:val="none"/>
        </w:rPr>
        <w:t>未按招标文件要求提交符合免予提供投标保证金相关证明材料，且未提交投标保证金的投标人，视为未按要求提供投标保证金。</w:t>
      </w:r>
    </w:p>
    <w:p w14:paraId="5CC64BA7">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strike/>
          <w:dstrike w:val="0"/>
          <w:color w:val="auto"/>
          <w:spacing w:val="-3"/>
          <w:sz w:val="24"/>
          <w:szCs w:val="24"/>
          <w:highlight w:val="none"/>
        </w:rPr>
      </w:pPr>
      <w:r>
        <w:rPr>
          <w:rFonts w:ascii="宋体" w:hAnsi="宋体" w:eastAsia="宋体" w:cs="Times New Roman"/>
          <w:strike/>
          <w:dstrike w:val="0"/>
          <w:color w:val="auto"/>
          <w:spacing w:val="-3"/>
          <w:sz w:val="24"/>
          <w:szCs w:val="24"/>
          <w:highlight w:val="none"/>
        </w:rPr>
        <w:t xml:space="preserve">3.4.3 </w:t>
      </w:r>
      <w:r>
        <w:rPr>
          <w:rFonts w:hint="eastAsia" w:ascii="Times New Roman" w:hAnsi="Times New Roman" w:eastAsia="Times New Roman" w:cs="Times New Roman"/>
          <w:strike/>
          <w:dstrike w:val="0"/>
          <w:color w:val="auto"/>
          <w:spacing w:val="-4"/>
          <w:sz w:val="24"/>
          <w:szCs w:val="24"/>
          <w:highlight w:val="none"/>
        </w:rPr>
        <w:t>中标候选人以外的投标人的投标保证金将尽快退还，最迟不超过中标通知书发出之日起五日内</w:t>
      </w:r>
      <w:r>
        <w:rPr>
          <w:rFonts w:hint="eastAsia" w:ascii="Times New Roman" w:hAnsi="Times New Roman" w:eastAsia="Times New Roman" w:cs="Times New Roman"/>
          <w:strike/>
          <w:dstrike w:val="0"/>
          <w:color w:val="auto"/>
          <w:spacing w:val="-4"/>
          <w:sz w:val="24"/>
          <w:szCs w:val="24"/>
          <w:highlight w:val="none"/>
          <w:lang w:eastAsia="zh-CN"/>
        </w:rPr>
        <w:t>；</w:t>
      </w:r>
      <w:r>
        <w:rPr>
          <w:rFonts w:hint="eastAsia" w:ascii="Times New Roman" w:hAnsi="Times New Roman" w:eastAsia="Times New Roman" w:cs="Times New Roman"/>
          <w:strike/>
          <w:dstrike w:val="0"/>
          <w:color w:val="auto"/>
          <w:spacing w:val="-4"/>
          <w:sz w:val="24"/>
          <w:szCs w:val="24"/>
          <w:highlight w:val="none"/>
        </w:rPr>
        <w:t>中标人和其他中标候选人的投标保证金，在书面合同订立之日起五日内予以退还</w:t>
      </w:r>
      <w:r>
        <w:rPr>
          <w:rFonts w:eastAsia="宋体" w:cs="Times New Roman"/>
          <w:strike/>
          <w:dstrike w:val="0"/>
          <w:color w:val="auto"/>
          <w:spacing w:val="-3"/>
          <w:sz w:val="24"/>
          <w:szCs w:val="24"/>
          <w:highlight w:val="none"/>
        </w:rPr>
        <w:t>。投标保证金以现金或者支票形式递交的，还应退还银行同期存款利息。</w:t>
      </w:r>
    </w:p>
    <w:p w14:paraId="774AA6D1">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hint="eastAsia" w:ascii="Times New Roman" w:hAnsi="Times New Roman" w:eastAsia="宋体" w:cs="Times New Roman"/>
          <w:i w:val="0"/>
          <w:iCs w:val="0"/>
          <w:caps w:val="0"/>
          <w:strike/>
          <w:dstrike w:val="0"/>
          <w:color w:val="auto"/>
          <w:spacing w:val="-4"/>
          <w:sz w:val="24"/>
          <w:szCs w:val="24"/>
          <w:highlight w:val="none"/>
          <w:shd w:val="clear" w:color="auto" w:fill="auto"/>
          <w:lang w:eastAsia="zh-CN"/>
        </w:rPr>
      </w:pPr>
      <w:r>
        <w:rPr>
          <w:rFonts w:hint="default" w:ascii="宋体" w:hAnsi="宋体" w:eastAsia="宋体" w:cs="Times New Roman"/>
          <w:strike/>
          <w:dstrike w:val="0"/>
          <w:color w:val="auto"/>
          <w:spacing w:val="-3"/>
          <w:sz w:val="24"/>
          <w:szCs w:val="24"/>
          <w:highlight w:val="none"/>
          <w:lang w:val="en-US" w:eastAsia="zh-CN"/>
        </w:rPr>
        <w:t>3.4.</w:t>
      </w:r>
      <w:r>
        <w:rPr>
          <w:rFonts w:hint="eastAsia" w:ascii="宋体" w:hAnsi="宋体" w:eastAsia="宋体" w:cs="Times New Roman"/>
          <w:strike/>
          <w:dstrike w:val="0"/>
          <w:color w:val="auto"/>
          <w:spacing w:val="-3"/>
          <w:sz w:val="24"/>
          <w:szCs w:val="24"/>
          <w:highlight w:val="none"/>
          <w:lang w:val="en-US" w:eastAsia="zh-CN"/>
        </w:rPr>
        <w:t xml:space="preserve">4 </w:t>
      </w:r>
      <w:r>
        <w:rPr>
          <w:rFonts w:hint="default" w:ascii="宋体" w:hAnsi="宋体" w:eastAsia="宋体" w:cs="Times New Roman"/>
          <w:strike/>
          <w:dstrike w:val="0"/>
          <w:color w:val="auto"/>
          <w:spacing w:val="-3"/>
          <w:sz w:val="24"/>
          <w:szCs w:val="24"/>
          <w:highlight w:val="none"/>
        </w:rPr>
        <w:t>在</w:t>
      </w:r>
      <w:r>
        <w:rPr>
          <w:rFonts w:hint="default" w:ascii="Times New Roman" w:hAnsi="Times New Roman" w:eastAsia="Times New Roman" w:cs="Times New Roman"/>
          <w:strike/>
          <w:dstrike w:val="0"/>
          <w:color w:val="auto"/>
          <w:spacing w:val="-4"/>
          <w:sz w:val="24"/>
          <w:szCs w:val="24"/>
          <w:highlight w:val="none"/>
        </w:rPr>
        <w:t>提交</w:t>
      </w:r>
      <w:r>
        <w:rPr>
          <w:rFonts w:hint="default" w:ascii="Times New Roman" w:hAnsi="Times New Roman" w:eastAsia="Times New Roman" w:cs="Times New Roman"/>
          <w:i w:val="0"/>
          <w:iCs w:val="0"/>
          <w:caps w:val="0"/>
          <w:strike/>
          <w:dstrike w:val="0"/>
          <w:color w:val="auto"/>
          <w:spacing w:val="-4"/>
          <w:sz w:val="24"/>
          <w:szCs w:val="24"/>
          <w:highlight w:val="none"/>
          <w:shd w:val="clear" w:color="auto" w:fill="auto"/>
        </w:rPr>
        <w:t>投标文件截止时间后到招标文件规定的投标有效期终止之前，投标人不得撤销其投标文件，否则招标人可以不退还投标保证金</w:t>
      </w:r>
      <w:r>
        <w:rPr>
          <w:rFonts w:hint="eastAsia" w:ascii="Times New Roman" w:hAnsi="Times New Roman" w:eastAsia="宋体" w:cs="Times New Roman"/>
          <w:i w:val="0"/>
          <w:iCs w:val="0"/>
          <w:caps w:val="0"/>
          <w:strike/>
          <w:dstrike w:val="0"/>
          <w:color w:val="auto"/>
          <w:spacing w:val="-4"/>
          <w:sz w:val="24"/>
          <w:szCs w:val="24"/>
          <w:highlight w:val="none"/>
          <w:shd w:val="clear" w:color="auto" w:fill="auto"/>
          <w:lang w:eastAsia="zh-CN"/>
        </w:rPr>
        <w:t>。</w:t>
      </w:r>
    </w:p>
    <w:p w14:paraId="25249C8E">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strike/>
          <w:dstrike w:val="0"/>
          <w:color w:val="auto"/>
          <w:spacing w:val="-3"/>
          <w:sz w:val="24"/>
          <w:szCs w:val="24"/>
          <w:highlight w:val="none"/>
        </w:rPr>
      </w:pPr>
      <w:r>
        <w:rPr>
          <w:rFonts w:ascii="宋体" w:hAnsi="宋体" w:eastAsia="宋体" w:cs="Times New Roman"/>
          <w:strike/>
          <w:dstrike w:val="0"/>
          <w:color w:val="auto"/>
          <w:spacing w:val="-3"/>
          <w:sz w:val="24"/>
          <w:szCs w:val="24"/>
          <w:highlight w:val="none"/>
        </w:rPr>
        <w:t>3.4.</w:t>
      </w:r>
      <w:r>
        <w:rPr>
          <w:rFonts w:hint="eastAsia" w:eastAsia="宋体" w:cs="Times New Roman"/>
          <w:strike/>
          <w:dstrike w:val="0"/>
          <w:color w:val="auto"/>
          <w:spacing w:val="-3"/>
          <w:sz w:val="24"/>
          <w:szCs w:val="24"/>
          <w:highlight w:val="none"/>
          <w:lang w:val="en-US" w:eastAsia="zh-CN"/>
        </w:rPr>
        <w:t>5</w:t>
      </w:r>
      <w:r>
        <w:rPr>
          <w:rFonts w:ascii="宋体" w:hAnsi="宋体" w:eastAsia="宋体" w:cs="Times New Roman"/>
          <w:strike/>
          <w:dstrike w:val="0"/>
          <w:color w:val="auto"/>
          <w:spacing w:val="-3"/>
          <w:sz w:val="24"/>
          <w:szCs w:val="24"/>
          <w:highlight w:val="none"/>
        </w:rPr>
        <w:t xml:space="preserve"> </w:t>
      </w:r>
      <w:r>
        <w:rPr>
          <w:rFonts w:eastAsia="宋体" w:cs="Times New Roman"/>
          <w:strike/>
          <w:dstrike w:val="0"/>
          <w:color w:val="auto"/>
          <w:spacing w:val="-3"/>
          <w:sz w:val="24"/>
          <w:szCs w:val="24"/>
          <w:highlight w:val="none"/>
        </w:rPr>
        <w:t>有下列情形之一的，投标保证金将不予退还：</w:t>
      </w:r>
    </w:p>
    <w:p w14:paraId="32F4E6C9">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68" w:firstLineChars="200"/>
        <w:jc w:val="both"/>
        <w:textAlignment w:val="auto"/>
        <w:rPr>
          <w:rFonts w:eastAsia="宋体" w:cs="Times New Roman"/>
          <w:strike/>
          <w:dstrike w:val="0"/>
          <w:color w:val="auto"/>
          <w:spacing w:val="-3"/>
          <w:sz w:val="24"/>
          <w:szCs w:val="24"/>
          <w:highlight w:val="none"/>
        </w:rPr>
      </w:pPr>
      <w:r>
        <w:rPr>
          <w:rFonts w:eastAsia="宋体" w:cs="Times New Roman"/>
          <w:strike/>
          <w:dstrike w:val="0"/>
          <w:color w:val="auto"/>
          <w:spacing w:val="-3"/>
          <w:sz w:val="24"/>
          <w:szCs w:val="24"/>
          <w:highlight w:val="none"/>
        </w:rPr>
        <w:t>（</w:t>
      </w:r>
      <w:r>
        <w:rPr>
          <w:rFonts w:ascii="宋体" w:hAnsi="宋体" w:eastAsia="宋体" w:cs="Times New Roman"/>
          <w:strike/>
          <w:dstrike w:val="0"/>
          <w:color w:val="auto"/>
          <w:spacing w:val="-3"/>
          <w:sz w:val="24"/>
          <w:szCs w:val="24"/>
          <w:highlight w:val="none"/>
        </w:rPr>
        <w:t>1</w:t>
      </w:r>
      <w:r>
        <w:rPr>
          <w:rFonts w:eastAsia="宋体" w:cs="Times New Roman"/>
          <w:strike/>
          <w:dstrike w:val="0"/>
          <w:color w:val="auto"/>
          <w:spacing w:val="-3"/>
          <w:sz w:val="24"/>
          <w:szCs w:val="24"/>
          <w:highlight w:val="none"/>
        </w:rPr>
        <w:t>）投标人在</w:t>
      </w:r>
      <w:r>
        <w:rPr>
          <w:rFonts w:hint="default" w:ascii="Times New Roman" w:hAnsi="Times New Roman" w:eastAsia="Times New Roman" w:cs="Times New Roman"/>
          <w:i w:val="0"/>
          <w:iCs w:val="0"/>
          <w:caps w:val="0"/>
          <w:strike/>
          <w:dstrike w:val="0"/>
          <w:color w:val="auto"/>
          <w:spacing w:val="-4"/>
          <w:sz w:val="24"/>
          <w:szCs w:val="24"/>
          <w:highlight w:val="none"/>
          <w:shd w:val="clear" w:color="auto" w:fill="auto"/>
        </w:rPr>
        <w:t>提交投标文件截止时间后到招标文件规定的投标有效期终止之前</w:t>
      </w:r>
      <w:r>
        <w:rPr>
          <w:rFonts w:eastAsia="宋体" w:cs="Times New Roman"/>
          <w:strike/>
          <w:dstrike w:val="0"/>
          <w:color w:val="auto"/>
          <w:spacing w:val="-3"/>
          <w:sz w:val="24"/>
          <w:szCs w:val="24"/>
          <w:highlight w:val="none"/>
        </w:rPr>
        <w:t>撤销投标文件；</w:t>
      </w:r>
    </w:p>
    <w:p w14:paraId="63363F65">
      <w:pPr>
        <w:pStyle w:val="8"/>
        <w:pageBreakBefore w:val="0"/>
        <w:tabs>
          <w:tab w:val="left" w:pos="8800"/>
        </w:tabs>
        <w:kinsoku w:val="0"/>
        <w:wordWrap/>
        <w:overflowPunct w:val="0"/>
        <w:topLinePunct w:val="0"/>
        <w:autoSpaceDE w:val="0"/>
        <w:autoSpaceDN w:val="0"/>
        <w:bidi w:val="0"/>
        <w:adjustRightInd/>
        <w:snapToGrid/>
        <w:spacing w:beforeLines="0" w:afterLines="0" w:line="360" w:lineRule="auto"/>
        <w:ind w:left="100" w:right="60" w:firstLine="314"/>
        <w:jc w:val="both"/>
        <w:textAlignment w:val="auto"/>
        <w:rPr>
          <w:strike/>
          <w:dstrike w:val="0"/>
          <w:color w:val="auto"/>
          <w:sz w:val="24"/>
          <w:szCs w:val="24"/>
          <w:highlight w:val="none"/>
        </w:rPr>
      </w:pPr>
      <w:r>
        <w:rPr>
          <w:rFonts w:eastAsia="宋体" w:cs="Times New Roman"/>
          <w:strike/>
          <w:dstrike w:val="0"/>
          <w:color w:val="auto"/>
          <w:spacing w:val="-3"/>
          <w:sz w:val="24"/>
          <w:szCs w:val="24"/>
          <w:highlight w:val="none"/>
        </w:rPr>
        <w:t>（</w:t>
      </w:r>
      <w:r>
        <w:rPr>
          <w:rFonts w:ascii="宋体" w:hAnsi="宋体" w:eastAsia="宋体" w:cs="Times New Roman"/>
          <w:strike/>
          <w:dstrike w:val="0"/>
          <w:color w:val="auto"/>
          <w:spacing w:val="-3"/>
          <w:sz w:val="24"/>
          <w:szCs w:val="24"/>
          <w:highlight w:val="none"/>
        </w:rPr>
        <w:t>2</w:t>
      </w:r>
      <w:r>
        <w:rPr>
          <w:rFonts w:eastAsia="宋体" w:cs="Times New Roman"/>
          <w:strike/>
          <w:dstrike w:val="0"/>
          <w:color w:val="auto"/>
          <w:spacing w:val="-3"/>
          <w:sz w:val="24"/>
          <w:szCs w:val="24"/>
          <w:highlight w:val="none"/>
        </w:rPr>
        <w:t>）中标人在收到中标通知书后，无正当理由不与招标人</w:t>
      </w:r>
      <w:r>
        <w:rPr>
          <w:strike/>
          <w:dstrike w:val="0"/>
          <w:color w:val="auto"/>
          <w:sz w:val="24"/>
          <w:szCs w:val="24"/>
          <w:highlight w:val="none"/>
        </w:rPr>
        <w:t>订立合同</w:t>
      </w:r>
      <w:r>
        <w:rPr>
          <w:strike/>
          <w:dstrike w:val="0"/>
          <w:color w:val="auto"/>
          <w:spacing w:val="-3"/>
          <w:sz w:val="24"/>
          <w:szCs w:val="24"/>
          <w:highlight w:val="none"/>
        </w:rPr>
        <w:t>，</w:t>
      </w:r>
      <w:r>
        <w:rPr>
          <w:strike/>
          <w:dstrike w:val="0"/>
          <w:color w:val="auto"/>
          <w:sz w:val="24"/>
          <w:szCs w:val="24"/>
          <w:highlight w:val="none"/>
        </w:rPr>
        <w:t>在签</w:t>
      </w:r>
      <w:r>
        <w:rPr>
          <w:strike/>
          <w:dstrike w:val="0"/>
          <w:color w:val="auto"/>
          <w:spacing w:val="-3"/>
          <w:sz w:val="24"/>
          <w:szCs w:val="24"/>
          <w:highlight w:val="none"/>
        </w:rPr>
        <w:t>订</w:t>
      </w:r>
      <w:r>
        <w:rPr>
          <w:strike/>
          <w:dstrike w:val="0"/>
          <w:color w:val="auto"/>
          <w:sz w:val="24"/>
          <w:szCs w:val="24"/>
          <w:highlight w:val="none"/>
        </w:rPr>
        <w:t>合同时向招标人提</w:t>
      </w:r>
      <w:r>
        <w:rPr>
          <w:strike/>
          <w:dstrike w:val="0"/>
          <w:color w:val="auto"/>
          <w:spacing w:val="-3"/>
          <w:sz w:val="24"/>
          <w:szCs w:val="24"/>
          <w:highlight w:val="none"/>
        </w:rPr>
        <w:t>出</w:t>
      </w:r>
      <w:r>
        <w:rPr>
          <w:strike/>
          <w:dstrike w:val="0"/>
          <w:color w:val="auto"/>
          <w:sz w:val="24"/>
          <w:szCs w:val="24"/>
          <w:highlight w:val="none"/>
        </w:rPr>
        <w:t>附</w:t>
      </w:r>
      <w:r>
        <w:rPr>
          <w:strike/>
          <w:dstrike w:val="0"/>
          <w:color w:val="auto"/>
          <w:spacing w:val="-3"/>
          <w:sz w:val="24"/>
          <w:szCs w:val="24"/>
          <w:highlight w:val="none"/>
        </w:rPr>
        <w:t>加</w:t>
      </w:r>
      <w:r>
        <w:rPr>
          <w:strike/>
          <w:dstrike w:val="0"/>
          <w:color w:val="auto"/>
          <w:sz w:val="24"/>
          <w:szCs w:val="24"/>
          <w:highlight w:val="none"/>
        </w:rPr>
        <w:t>条</w:t>
      </w:r>
      <w:r>
        <w:rPr>
          <w:strike/>
          <w:dstrike w:val="0"/>
          <w:color w:val="auto"/>
          <w:spacing w:val="-3"/>
          <w:sz w:val="24"/>
          <w:szCs w:val="24"/>
          <w:highlight w:val="none"/>
        </w:rPr>
        <w:t>件</w:t>
      </w:r>
      <w:r>
        <w:rPr>
          <w:strike/>
          <w:dstrike w:val="0"/>
          <w:color w:val="auto"/>
          <w:sz w:val="24"/>
          <w:szCs w:val="24"/>
          <w:highlight w:val="none"/>
        </w:rPr>
        <w:t>，</w:t>
      </w:r>
      <w:r>
        <w:rPr>
          <w:strike/>
          <w:dstrike w:val="0"/>
          <w:color w:val="auto"/>
          <w:spacing w:val="-3"/>
          <w:sz w:val="24"/>
          <w:szCs w:val="24"/>
          <w:highlight w:val="none"/>
        </w:rPr>
        <w:t>或</w:t>
      </w:r>
      <w:r>
        <w:rPr>
          <w:strike/>
          <w:dstrike w:val="0"/>
          <w:color w:val="auto"/>
          <w:sz w:val="24"/>
          <w:szCs w:val="24"/>
          <w:highlight w:val="none"/>
        </w:rPr>
        <w:t>者</w:t>
      </w:r>
      <w:r>
        <w:rPr>
          <w:strike/>
          <w:dstrike w:val="0"/>
          <w:color w:val="auto"/>
          <w:spacing w:val="-3"/>
          <w:sz w:val="24"/>
          <w:szCs w:val="24"/>
          <w:highlight w:val="none"/>
        </w:rPr>
        <w:t>不</w:t>
      </w:r>
      <w:r>
        <w:rPr>
          <w:strike/>
          <w:dstrike w:val="0"/>
          <w:color w:val="auto"/>
          <w:sz w:val="24"/>
          <w:szCs w:val="24"/>
          <w:highlight w:val="none"/>
        </w:rPr>
        <w:t>按照</w:t>
      </w:r>
      <w:r>
        <w:rPr>
          <w:strike/>
          <w:dstrike w:val="0"/>
          <w:color w:val="auto"/>
          <w:spacing w:val="-3"/>
          <w:sz w:val="24"/>
          <w:szCs w:val="24"/>
          <w:highlight w:val="none"/>
        </w:rPr>
        <w:t>招</w:t>
      </w:r>
      <w:r>
        <w:rPr>
          <w:strike/>
          <w:dstrike w:val="0"/>
          <w:color w:val="auto"/>
          <w:sz w:val="24"/>
          <w:szCs w:val="24"/>
          <w:highlight w:val="none"/>
        </w:rPr>
        <w:t>标</w:t>
      </w:r>
      <w:r>
        <w:rPr>
          <w:strike/>
          <w:dstrike w:val="0"/>
          <w:color w:val="auto"/>
          <w:spacing w:val="-3"/>
          <w:sz w:val="24"/>
          <w:szCs w:val="24"/>
          <w:highlight w:val="none"/>
        </w:rPr>
        <w:t>文</w:t>
      </w:r>
      <w:r>
        <w:rPr>
          <w:strike/>
          <w:dstrike w:val="0"/>
          <w:color w:val="auto"/>
          <w:sz w:val="24"/>
          <w:szCs w:val="24"/>
          <w:highlight w:val="none"/>
        </w:rPr>
        <w:t>件</w:t>
      </w:r>
      <w:r>
        <w:rPr>
          <w:strike/>
          <w:dstrike w:val="0"/>
          <w:color w:val="auto"/>
          <w:spacing w:val="-3"/>
          <w:sz w:val="24"/>
          <w:szCs w:val="24"/>
          <w:highlight w:val="none"/>
        </w:rPr>
        <w:t>要</w:t>
      </w:r>
      <w:r>
        <w:rPr>
          <w:strike/>
          <w:dstrike w:val="0"/>
          <w:color w:val="auto"/>
          <w:sz w:val="24"/>
          <w:szCs w:val="24"/>
          <w:highlight w:val="none"/>
        </w:rPr>
        <w:t>求</w:t>
      </w:r>
      <w:r>
        <w:rPr>
          <w:strike/>
          <w:dstrike w:val="0"/>
          <w:color w:val="auto"/>
          <w:spacing w:val="-3"/>
          <w:sz w:val="24"/>
          <w:szCs w:val="24"/>
          <w:highlight w:val="none"/>
        </w:rPr>
        <w:t>提</w:t>
      </w:r>
      <w:r>
        <w:rPr>
          <w:strike/>
          <w:dstrike w:val="0"/>
          <w:color w:val="auto"/>
          <w:sz w:val="24"/>
          <w:szCs w:val="24"/>
          <w:highlight w:val="none"/>
        </w:rPr>
        <w:t>交</w:t>
      </w:r>
      <w:r>
        <w:rPr>
          <w:strike/>
          <w:dstrike w:val="0"/>
          <w:color w:val="auto"/>
          <w:spacing w:val="-3"/>
          <w:sz w:val="24"/>
          <w:szCs w:val="24"/>
          <w:highlight w:val="none"/>
        </w:rPr>
        <w:t>履</w:t>
      </w:r>
      <w:r>
        <w:rPr>
          <w:strike/>
          <w:dstrike w:val="0"/>
          <w:color w:val="auto"/>
          <w:sz w:val="24"/>
          <w:szCs w:val="24"/>
          <w:highlight w:val="none"/>
        </w:rPr>
        <w:t>约保</w:t>
      </w:r>
      <w:r>
        <w:rPr>
          <w:strike/>
          <w:dstrike w:val="0"/>
          <w:color w:val="auto"/>
          <w:spacing w:val="-3"/>
          <w:sz w:val="24"/>
          <w:szCs w:val="24"/>
          <w:highlight w:val="none"/>
        </w:rPr>
        <w:t>证</w:t>
      </w:r>
      <w:r>
        <w:rPr>
          <w:strike/>
          <w:dstrike w:val="0"/>
          <w:color w:val="auto"/>
          <w:sz w:val="24"/>
          <w:szCs w:val="24"/>
          <w:highlight w:val="none"/>
        </w:rPr>
        <w:t>金；</w:t>
      </w:r>
    </w:p>
    <w:p w14:paraId="0F637923">
      <w:pPr>
        <w:spacing w:line="360" w:lineRule="auto"/>
        <w:ind w:firstLine="480" w:firstLineChars="200"/>
        <w:rPr>
          <w:strike/>
          <w:dstrike w:val="0"/>
          <w:color w:val="auto"/>
          <w:sz w:val="24"/>
          <w:szCs w:val="24"/>
          <w:highlight w:val="none"/>
        </w:rPr>
      </w:pPr>
      <w:r>
        <w:rPr>
          <w:strike/>
          <w:dstrike w:val="0"/>
          <w:color w:val="auto"/>
          <w:sz w:val="24"/>
          <w:szCs w:val="24"/>
          <w:highlight w:val="none"/>
        </w:rPr>
        <w:t>（</w:t>
      </w:r>
      <w:r>
        <w:rPr>
          <w:rFonts w:ascii="Times New Roman" w:hAnsi="Times New Roman" w:eastAsia="Times New Roman"/>
          <w:strike/>
          <w:dstrike w:val="0"/>
          <w:color w:val="auto"/>
          <w:sz w:val="24"/>
          <w:szCs w:val="24"/>
          <w:highlight w:val="none"/>
        </w:rPr>
        <w:t>3</w:t>
      </w:r>
      <w:r>
        <w:rPr>
          <w:strike/>
          <w:dstrike w:val="0"/>
          <w:color w:val="auto"/>
          <w:spacing w:val="-3"/>
          <w:sz w:val="24"/>
          <w:szCs w:val="24"/>
          <w:highlight w:val="none"/>
        </w:rPr>
        <w:t>）</w:t>
      </w:r>
      <w:r>
        <w:rPr>
          <w:strike/>
          <w:dstrike w:val="0"/>
          <w:color w:val="auto"/>
          <w:sz w:val="24"/>
          <w:szCs w:val="24"/>
          <w:highlight w:val="none"/>
        </w:rPr>
        <w:t>发</w:t>
      </w:r>
      <w:r>
        <w:rPr>
          <w:strike/>
          <w:dstrike w:val="0"/>
          <w:color w:val="auto"/>
          <w:spacing w:val="-3"/>
          <w:sz w:val="24"/>
          <w:szCs w:val="24"/>
          <w:highlight w:val="none"/>
        </w:rPr>
        <w:t>生</w:t>
      </w:r>
      <w:r>
        <w:rPr>
          <w:strike/>
          <w:dstrike w:val="0"/>
          <w:color w:val="auto"/>
          <w:sz w:val="24"/>
          <w:szCs w:val="24"/>
          <w:highlight w:val="none"/>
        </w:rPr>
        <w:t>投</w:t>
      </w:r>
      <w:r>
        <w:rPr>
          <w:strike/>
          <w:dstrike w:val="0"/>
          <w:color w:val="auto"/>
          <w:spacing w:val="-3"/>
          <w:sz w:val="24"/>
          <w:szCs w:val="24"/>
          <w:highlight w:val="none"/>
        </w:rPr>
        <w:t>标</w:t>
      </w:r>
      <w:r>
        <w:rPr>
          <w:strike/>
          <w:dstrike w:val="0"/>
          <w:color w:val="auto"/>
          <w:sz w:val="24"/>
          <w:szCs w:val="24"/>
          <w:highlight w:val="none"/>
        </w:rPr>
        <w:t>人</w:t>
      </w:r>
      <w:r>
        <w:rPr>
          <w:strike/>
          <w:dstrike w:val="0"/>
          <w:color w:val="auto"/>
          <w:spacing w:val="-3"/>
          <w:sz w:val="24"/>
          <w:szCs w:val="24"/>
          <w:highlight w:val="none"/>
        </w:rPr>
        <w:t>须</w:t>
      </w:r>
      <w:r>
        <w:rPr>
          <w:strike/>
          <w:dstrike w:val="0"/>
          <w:color w:val="auto"/>
          <w:sz w:val="24"/>
          <w:szCs w:val="24"/>
          <w:highlight w:val="none"/>
        </w:rPr>
        <w:t>知</w:t>
      </w:r>
      <w:r>
        <w:rPr>
          <w:strike/>
          <w:dstrike w:val="0"/>
          <w:color w:val="auto"/>
          <w:spacing w:val="-3"/>
          <w:sz w:val="24"/>
          <w:szCs w:val="24"/>
          <w:highlight w:val="none"/>
        </w:rPr>
        <w:t>前附</w:t>
      </w:r>
      <w:r>
        <w:rPr>
          <w:strike/>
          <w:dstrike w:val="0"/>
          <w:color w:val="auto"/>
          <w:sz w:val="24"/>
          <w:szCs w:val="24"/>
          <w:highlight w:val="none"/>
        </w:rPr>
        <w:t>表规</w:t>
      </w:r>
      <w:r>
        <w:rPr>
          <w:strike/>
          <w:dstrike w:val="0"/>
          <w:color w:val="auto"/>
          <w:spacing w:val="-3"/>
          <w:sz w:val="24"/>
          <w:szCs w:val="24"/>
          <w:highlight w:val="none"/>
        </w:rPr>
        <w:t>定</w:t>
      </w:r>
      <w:r>
        <w:rPr>
          <w:strike/>
          <w:dstrike w:val="0"/>
          <w:color w:val="auto"/>
          <w:sz w:val="24"/>
          <w:szCs w:val="24"/>
          <w:highlight w:val="none"/>
        </w:rPr>
        <w:t>的</w:t>
      </w:r>
      <w:r>
        <w:rPr>
          <w:strike/>
          <w:dstrike w:val="0"/>
          <w:color w:val="auto"/>
          <w:spacing w:val="-3"/>
          <w:sz w:val="24"/>
          <w:szCs w:val="24"/>
          <w:highlight w:val="none"/>
        </w:rPr>
        <w:t>其</w:t>
      </w:r>
      <w:r>
        <w:rPr>
          <w:strike/>
          <w:dstrike w:val="0"/>
          <w:color w:val="auto"/>
          <w:sz w:val="24"/>
          <w:szCs w:val="24"/>
          <w:highlight w:val="none"/>
        </w:rPr>
        <w:t>他</w:t>
      </w:r>
      <w:r>
        <w:rPr>
          <w:strike/>
          <w:dstrike w:val="0"/>
          <w:color w:val="auto"/>
          <w:spacing w:val="-3"/>
          <w:sz w:val="24"/>
          <w:szCs w:val="24"/>
          <w:highlight w:val="none"/>
        </w:rPr>
        <w:t>可</w:t>
      </w:r>
      <w:r>
        <w:rPr>
          <w:strike/>
          <w:dstrike w:val="0"/>
          <w:color w:val="auto"/>
          <w:sz w:val="24"/>
          <w:szCs w:val="24"/>
          <w:highlight w:val="none"/>
        </w:rPr>
        <w:t>以</w:t>
      </w:r>
      <w:r>
        <w:rPr>
          <w:strike/>
          <w:dstrike w:val="0"/>
          <w:color w:val="auto"/>
          <w:spacing w:val="-3"/>
          <w:sz w:val="24"/>
          <w:szCs w:val="24"/>
          <w:highlight w:val="none"/>
        </w:rPr>
        <w:t>不</w:t>
      </w:r>
      <w:r>
        <w:rPr>
          <w:strike/>
          <w:dstrike w:val="0"/>
          <w:color w:val="auto"/>
          <w:sz w:val="24"/>
          <w:szCs w:val="24"/>
          <w:highlight w:val="none"/>
        </w:rPr>
        <w:t>予</w:t>
      </w:r>
      <w:r>
        <w:rPr>
          <w:strike/>
          <w:dstrike w:val="0"/>
          <w:color w:val="auto"/>
          <w:spacing w:val="-3"/>
          <w:sz w:val="24"/>
          <w:szCs w:val="24"/>
          <w:highlight w:val="none"/>
        </w:rPr>
        <w:t>退</w:t>
      </w:r>
      <w:r>
        <w:rPr>
          <w:strike/>
          <w:dstrike w:val="0"/>
          <w:color w:val="auto"/>
          <w:sz w:val="24"/>
          <w:szCs w:val="24"/>
          <w:highlight w:val="none"/>
        </w:rPr>
        <w:t>还投</w:t>
      </w:r>
      <w:r>
        <w:rPr>
          <w:strike/>
          <w:dstrike w:val="0"/>
          <w:color w:val="auto"/>
          <w:spacing w:val="-3"/>
          <w:sz w:val="24"/>
          <w:szCs w:val="24"/>
          <w:highlight w:val="none"/>
        </w:rPr>
        <w:t>标</w:t>
      </w:r>
      <w:r>
        <w:rPr>
          <w:strike/>
          <w:dstrike w:val="0"/>
          <w:color w:val="auto"/>
          <w:sz w:val="24"/>
          <w:szCs w:val="24"/>
          <w:highlight w:val="none"/>
        </w:rPr>
        <w:t>保</w:t>
      </w:r>
      <w:r>
        <w:rPr>
          <w:strike/>
          <w:dstrike w:val="0"/>
          <w:color w:val="auto"/>
          <w:spacing w:val="-3"/>
          <w:sz w:val="24"/>
          <w:szCs w:val="24"/>
          <w:highlight w:val="none"/>
        </w:rPr>
        <w:t>证</w:t>
      </w:r>
      <w:r>
        <w:rPr>
          <w:strike/>
          <w:dstrike w:val="0"/>
          <w:color w:val="auto"/>
          <w:sz w:val="24"/>
          <w:szCs w:val="24"/>
          <w:highlight w:val="none"/>
        </w:rPr>
        <w:t>金</w:t>
      </w:r>
      <w:r>
        <w:rPr>
          <w:strike/>
          <w:dstrike w:val="0"/>
          <w:color w:val="auto"/>
          <w:spacing w:val="-3"/>
          <w:sz w:val="24"/>
          <w:szCs w:val="24"/>
          <w:highlight w:val="none"/>
        </w:rPr>
        <w:t>的</w:t>
      </w:r>
      <w:r>
        <w:rPr>
          <w:strike/>
          <w:dstrike w:val="0"/>
          <w:color w:val="auto"/>
          <w:sz w:val="24"/>
          <w:szCs w:val="24"/>
          <w:highlight w:val="none"/>
        </w:rPr>
        <w:t>情</w:t>
      </w:r>
      <w:r>
        <w:rPr>
          <w:strike/>
          <w:dstrike w:val="0"/>
          <w:color w:val="auto"/>
          <w:spacing w:val="-3"/>
          <w:sz w:val="24"/>
          <w:szCs w:val="24"/>
          <w:highlight w:val="none"/>
        </w:rPr>
        <w:t>形</w:t>
      </w:r>
      <w:r>
        <w:rPr>
          <w:strike/>
          <w:dstrike w:val="0"/>
          <w:color w:val="auto"/>
          <w:sz w:val="24"/>
          <w:szCs w:val="24"/>
          <w:highlight w:val="none"/>
        </w:rPr>
        <w:t>。</w:t>
      </w:r>
    </w:p>
    <w:p w14:paraId="294E79AD">
      <w:pPr>
        <w:spacing w:line="360" w:lineRule="auto"/>
        <w:ind w:firstLine="480" w:firstLineChars="200"/>
        <w:rPr>
          <w:rFonts w:hint="eastAsia" w:ascii="宋体" w:hAnsi="宋体" w:cs="宋体"/>
          <w:strike/>
          <w:dstrike w:val="0"/>
          <w:color w:val="auto"/>
          <w:sz w:val="24"/>
          <w:szCs w:val="24"/>
          <w:highlight w:val="none"/>
        </w:rPr>
      </w:pPr>
      <w:r>
        <w:rPr>
          <w:rFonts w:hint="eastAsia" w:ascii="宋体" w:hAnsi="宋体" w:eastAsia="宋体" w:cs="宋体"/>
          <w:strike/>
          <w:dstrike w:val="0"/>
          <w:color w:val="auto"/>
          <w:sz w:val="24"/>
          <w:szCs w:val="24"/>
          <w:highlight w:val="none"/>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259C0CCA">
      <w:pPr>
        <w:pBdr>
          <w:bottom w:val="single" w:color="auto" w:sz="6" w:space="1"/>
        </w:pBdr>
        <w:spacing w:line="240" w:lineRule="auto"/>
        <w:ind w:firstLine="0" w:firstLineChars="0"/>
        <w:rPr>
          <w:rFonts w:hint="default" w:ascii="宋体" w:hAnsi="宋体" w:eastAsia="宋体"/>
          <w:color w:val="auto"/>
          <w:sz w:val="24"/>
          <w:szCs w:val="24"/>
          <w:highlight w:val="none"/>
        </w:rPr>
      </w:pPr>
    </w:p>
    <w:p w14:paraId="576E743E">
      <w:pP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 xml:space="preserve">             修改类型：修改</w:t>
      </w:r>
    </w:p>
    <w:p w14:paraId="6A3A58D7">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原文：除投标人须知前附表另有规定外，投标人应按招标公告投标人资格要求及下列规定提供资格审查资料，以证明其满足本章第 1.4 款规定的资质、财务、业绩、信誉等要求。</w:t>
      </w:r>
    </w:p>
    <w:p w14:paraId="62476346">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“投标人基本情况表”应附投标人营业执照和组织机构代码证的扫描件（按照“三证合一”或“五证合一”登记制度进行登记的，可仅提供营业执照扫描件）、投标人监理资质证书副本等材料的扫描件。</w:t>
      </w:r>
    </w:p>
    <w:p w14:paraId="066DD0E4">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  “近年完成的类似监理项目情况表”应附中标通知书和（或）合同协议书、委托人出具的证明文件；具体时间要求见投标人须知前附表，每张表格只填写一个项目，并标明序号。</w:t>
      </w:r>
    </w:p>
    <w:p w14:paraId="213B4F00">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如有）；其他主要人员应附身份证、学历证、职称证、有关证书和社保缴费证明（如有）。（注：以上人员社保要求：具有离投标截止时间最近的至少1个月在本单位缴纳的社保证明文件，由招标人自行确定。）</w:t>
      </w:r>
    </w:p>
    <w:p w14:paraId="488811A7">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3.5.4投标人须知前附表规定接受联合体投标的，本章第3.5.1项至第3.5.3项规定的表格和资料应包括联合体各方相关情况。</w:t>
      </w:r>
    </w:p>
    <w:p w14:paraId="0934C9C2">
      <w:pPr>
        <w:pBdr>
          <w:bottom w:val="single" w:color="auto" w:sz="6" w:space="1"/>
        </w:pBdr>
        <w:spacing w:line="48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现文：除投标人须知前附表另有规定外，投标人应按</w:t>
      </w:r>
      <w:r>
        <w:rPr>
          <w:rFonts w:hint="eastAsia" w:ascii="宋体" w:hAnsi="宋体" w:eastAsia="宋体" w:cs="宋体"/>
          <w:color w:val="auto"/>
          <w:sz w:val="24"/>
          <w:szCs w:val="24"/>
          <w:highlight w:val="none"/>
          <w:u w:val="single"/>
        </w:rPr>
        <w:t>招标公告投标人资格要求</w:t>
      </w:r>
      <w:r>
        <w:rPr>
          <w:rFonts w:hint="eastAsia" w:ascii="宋体" w:hAnsi="宋体" w:eastAsia="宋体" w:cs="宋体"/>
          <w:color w:val="auto"/>
          <w:sz w:val="24"/>
          <w:szCs w:val="24"/>
          <w:highlight w:val="none"/>
        </w:rPr>
        <w:t>提供资格审查资料，以证明其满足本章第 1.4 款规定的投标人资格要求。</w:t>
      </w:r>
    </w:p>
    <w:p w14:paraId="32451BFE">
      <w:pPr>
        <w:pBdr>
          <w:bottom w:val="single" w:color="auto" w:sz="6" w:space="1"/>
        </w:pBdr>
        <w:spacing w:line="480" w:lineRule="auto"/>
        <w:ind w:firstLine="537" w:firstLineChars="224"/>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3.5.1 “投标人基本情况表”应附投标人营业执照和组织机构代码证的扫描件（按照“三证合一”或“五证合一”登记制度进行登记的，可仅提供营业执照扫描件）、投标人监理资质证书副本等材料的扫描件。</w:t>
      </w:r>
    </w:p>
    <w:p w14:paraId="1B72EE68">
      <w:pPr>
        <w:pBdr>
          <w:bottom w:val="single" w:color="auto" w:sz="6" w:space="1"/>
        </w:pBdr>
        <w:spacing w:line="480" w:lineRule="auto"/>
        <w:ind w:firstLine="537" w:firstLineChars="224"/>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3.5.2  “近年完成的类似监理项目情况表”应附中标通知书和（或）合同协议书、委托人出具的证明文件；具体时间要求见投标人须知前附表，每张表格只填写一个项目，并标明序号。</w:t>
      </w:r>
    </w:p>
    <w:p w14:paraId="32382EF4">
      <w:pPr>
        <w:pBdr>
          <w:bottom w:val="single" w:color="auto" w:sz="6" w:space="1"/>
        </w:pBdr>
        <w:spacing w:line="480" w:lineRule="auto"/>
        <w:ind w:firstLine="537" w:firstLineChars="224"/>
        <w:rPr>
          <w:rFonts w:hint="eastAsia" w:ascii="宋体" w:hAnsi="宋体" w:eastAsia="宋体" w:cs="宋体"/>
          <w:strike/>
          <w:dstrike w:val="0"/>
          <w:color w:val="auto"/>
          <w:sz w:val="24"/>
          <w:szCs w:val="24"/>
          <w:highlight w:val="none"/>
        </w:rPr>
      </w:pPr>
      <w:r>
        <w:rPr>
          <w:rFonts w:hint="eastAsia" w:ascii="宋体" w:hAnsi="宋体" w:eastAsia="宋体" w:cs="宋体"/>
          <w:strike/>
          <w:dstrike w:val="0"/>
          <w:color w:val="auto"/>
          <w:sz w:val="24"/>
          <w:szCs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如有）；其他主要人员应附身份证、学历证、职称证、有关证书和社保缴费证明（如有）。（注：以上人员社保要求：具有离投标截止时间最近的至少1个月在本单位缴纳的社保证明文件，由招标人自行确定。）</w:t>
      </w:r>
    </w:p>
    <w:p w14:paraId="2725C36D">
      <w:pPr>
        <w:pBdr>
          <w:bottom w:val="single" w:color="auto" w:sz="6" w:space="1"/>
        </w:pBdr>
        <w:spacing w:line="480" w:lineRule="auto"/>
        <w:ind w:firstLine="537" w:firstLineChars="224"/>
        <w:rPr>
          <w:rFonts w:hint="default" w:ascii="宋体" w:hAnsi="宋体" w:eastAsia="宋体"/>
          <w:b/>
          <w:bCs/>
          <w:color w:val="auto"/>
          <w:sz w:val="24"/>
          <w:szCs w:val="24"/>
          <w:highlight w:val="none"/>
          <w:u w:val="single"/>
        </w:rPr>
      </w:pPr>
      <w:r>
        <w:rPr>
          <w:rFonts w:hint="eastAsia" w:ascii="宋体" w:hAnsi="宋体" w:eastAsia="宋体" w:cs="宋体"/>
          <w:strike/>
          <w:dstrike w:val="0"/>
          <w:color w:val="auto"/>
          <w:sz w:val="24"/>
          <w:szCs w:val="24"/>
          <w:highlight w:val="none"/>
        </w:rPr>
        <w:t>3.5.4投标人须知前附表规定接受联合体投标的，本章第3.5.1项至第3.5.3项规定的表格和资料应包括联合体各方相关情况</w:t>
      </w:r>
      <w:r>
        <w:rPr>
          <w:rFonts w:hint="eastAsia" w:ascii="宋体" w:hAnsi="宋体" w:cs="宋体"/>
          <w:strike/>
          <w:dstrike w:val="0"/>
          <w:color w:val="auto"/>
          <w:sz w:val="24"/>
          <w:szCs w:val="24"/>
          <w:highlight w:val="none"/>
        </w:rPr>
        <w:t>。</w:t>
      </w:r>
    </w:p>
    <w:p w14:paraId="50F54EC5">
      <w:pPr>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条款号：</w:t>
      </w:r>
      <w:r>
        <w:rPr>
          <w:rFonts w:hint="eastAsia" w:ascii="宋体" w:hAnsi="宋体" w:eastAsia="宋体" w:cs="宋体"/>
          <w:color w:val="auto"/>
          <w:sz w:val="24"/>
          <w:szCs w:val="24"/>
          <w:highlight w:val="none"/>
          <w:lang w:val="en-US" w:eastAsia="zh-CN"/>
        </w:rPr>
        <w:t>3.7.</w:t>
      </w:r>
      <w:r>
        <w:rPr>
          <w:rFonts w:hint="eastAsia" w:ascii="宋体" w:hAnsi="宋体" w:cs="宋体"/>
          <w:color w:val="auto"/>
          <w:sz w:val="24"/>
          <w:szCs w:val="24"/>
          <w:highlight w:val="none"/>
          <w:lang w:val="en-US" w:eastAsia="zh-CN"/>
        </w:rPr>
        <w:t>2</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0C6FF2CA">
      <w:pPr>
        <w:spacing w:before="2" w:line="351" w:lineRule="auto"/>
        <w:ind w:left="5" w:right="46" w:firstLine="415"/>
        <w:rPr>
          <w:rFonts w:hint="eastAsia" w:ascii="宋体" w:hAnsi="宋体" w:eastAsia="宋体" w:cs="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eastAsia="宋体" w:cs="宋体"/>
          <w:color w:val="auto"/>
          <w:sz w:val="24"/>
          <w:szCs w:val="24"/>
          <w:highlight w:val="none"/>
        </w:rPr>
        <w:t>：投标文件应当对招标文件有关监理服务期限、投标有效期、委托人要求、招标范围等实质性内容作出响应。</w:t>
      </w:r>
    </w:p>
    <w:p w14:paraId="55C6CA5D">
      <w:pPr>
        <w:spacing w:before="2" w:line="351" w:lineRule="auto"/>
        <w:ind w:left="5" w:right="46" w:firstLine="415"/>
        <w:rPr>
          <w:rFonts w:hint="eastAsia" w:ascii="Times New Roman" w:hAnsi="Times New Roman" w:eastAsia="宋体" w:cs="Times New Roman"/>
          <w:color w:val="auto"/>
          <w:spacing w:val="-2"/>
          <w:sz w:val="21"/>
          <w:szCs w:val="21"/>
          <w:highlight w:val="none"/>
          <w:lang w:val="en-US" w:eastAsia="zh-CN"/>
        </w:rPr>
      </w:pPr>
      <w:r>
        <w:rPr>
          <w:rFonts w:hint="eastAsia" w:ascii="宋体" w:hAnsi="宋体" w:cs="宋体"/>
          <w:color w:val="auto"/>
          <w:sz w:val="24"/>
          <w:szCs w:val="24"/>
          <w:highlight w:val="none"/>
          <w:lang w:val="en-US" w:eastAsia="zh-CN"/>
        </w:rPr>
        <w:t>现文：投标文件应当对招标文件有关</w:t>
      </w:r>
      <w:r>
        <w:rPr>
          <w:rFonts w:hint="eastAsia" w:ascii="宋体" w:hAnsi="宋体" w:cs="宋体"/>
          <w:color w:val="auto"/>
          <w:sz w:val="24"/>
          <w:szCs w:val="24"/>
          <w:highlight w:val="none"/>
          <w:u w:val="single"/>
          <w:lang w:val="en-US" w:eastAsia="zh-CN"/>
        </w:rPr>
        <w:t>服务期限</w:t>
      </w:r>
      <w:r>
        <w:rPr>
          <w:rFonts w:hint="eastAsia" w:ascii="宋体" w:hAnsi="宋体" w:cs="宋体"/>
          <w:color w:val="auto"/>
          <w:sz w:val="24"/>
          <w:szCs w:val="24"/>
          <w:highlight w:val="none"/>
          <w:lang w:val="en-US" w:eastAsia="zh-CN"/>
        </w:rPr>
        <w:t>、投标有效期、委托人要求、招标范围等实质性内容作出响应。</w:t>
      </w:r>
    </w:p>
    <w:p w14:paraId="5C6281A5">
      <w:pPr>
        <w:pBdr>
          <w:bottom w:val="single" w:color="auto" w:sz="6" w:space="1"/>
        </w:pBdr>
        <w:spacing w:line="240" w:lineRule="auto"/>
        <w:ind w:firstLine="0" w:firstLineChars="0"/>
        <w:rPr>
          <w:rFonts w:hint="default" w:ascii="宋体" w:hAnsi="宋体" w:eastAsia="宋体"/>
          <w:color w:val="auto"/>
          <w:sz w:val="24"/>
          <w:szCs w:val="24"/>
          <w:highlight w:val="none"/>
        </w:rPr>
      </w:pPr>
    </w:p>
    <w:p w14:paraId="41CCFA71">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s="Times New Roman"/>
          <w:color w:val="auto"/>
          <w:sz w:val="24"/>
          <w:szCs w:val="24"/>
          <w:highlight w:val="none"/>
          <w:lang w:val="en-US" w:eastAsia="zh-CN" w:bidi="ar-SA"/>
        </w:rPr>
        <w:t>4.3.1</w:t>
      </w:r>
      <w:r>
        <w:rPr>
          <w:rFonts w:hint="default" w:ascii="宋体" w:hAnsi="宋体" w:eastAsia="宋体"/>
          <w:color w:val="auto"/>
          <w:sz w:val="24"/>
          <w:szCs w:val="24"/>
          <w:highlight w:val="none"/>
        </w:rPr>
        <w:t xml:space="preserve">             修改类型：修改</w:t>
      </w:r>
    </w:p>
    <w:p w14:paraId="22257A6F">
      <w:pPr>
        <w:spacing w:before="68" w:line="352"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eastAsia="宋体" w:cs="Times New Roman"/>
          <w:color w:val="auto"/>
          <w:sz w:val="24"/>
          <w:szCs w:val="24"/>
          <w:highlight w:val="none"/>
          <w:lang w:val="en-US" w:eastAsia="zh-CN" w:bidi="ar-SA"/>
        </w:rPr>
        <w:t>4.3.1 在规定的投标截止时间前， 投标人可以修改或撤回已递交的投标文件， 但应以书面形式通知招标人。</w:t>
      </w:r>
    </w:p>
    <w:p w14:paraId="53CE220D">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eastAsia" w:ascii="宋体" w:hAnsi="宋体" w:eastAsia="宋体" w:cs="Times New Roman"/>
          <w:color w:val="auto"/>
          <w:sz w:val="24"/>
          <w:szCs w:val="24"/>
          <w:highlight w:val="none"/>
          <w:lang w:val="en-US" w:eastAsia="zh-CN" w:bidi="ar-SA"/>
        </w:rPr>
        <w:t>4.3.1 在规定的投标截止时间前， 投标人可以修改或撤回已递交的投标文件</w:t>
      </w:r>
      <w:r>
        <w:rPr>
          <w:rFonts w:hint="eastAsia" w:ascii="宋体" w:hAnsi="宋体" w:eastAsia="宋体" w:cs="Times New Roman"/>
          <w:strike/>
          <w:color w:val="auto"/>
          <w:sz w:val="24"/>
          <w:szCs w:val="24"/>
          <w:highlight w:val="none"/>
          <w:lang w:val="en-US" w:eastAsia="zh-CN" w:bidi="ar-SA"/>
        </w:rPr>
        <w:t>， 但应以书面形式通知招标人</w:t>
      </w:r>
      <w:r>
        <w:rPr>
          <w:rFonts w:hint="eastAsia" w:ascii="宋体" w:hAnsi="宋体" w:eastAsia="宋体" w:cs="Times New Roman"/>
          <w:color w:val="auto"/>
          <w:sz w:val="24"/>
          <w:szCs w:val="24"/>
          <w:highlight w:val="none"/>
          <w:lang w:val="en-US" w:eastAsia="zh-CN" w:bidi="ar-SA"/>
        </w:rPr>
        <w:t>。</w:t>
      </w:r>
    </w:p>
    <w:p w14:paraId="000B3713">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s="宋体"/>
          <w:color w:val="auto"/>
          <w:sz w:val="24"/>
          <w:szCs w:val="24"/>
          <w:highlight w:val="none"/>
          <w:lang w:val="en-US" w:eastAsia="zh-CN"/>
        </w:rPr>
        <w:t>4.3.5</w:t>
      </w:r>
      <w:r>
        <w:rPr>
          <w:rFonts w:hint="default" w:ascii="宋体" w:hAnsi="宋体" w:eastAsia="宋体"/>
          <w:color w:val="auto"/>
          <w:sz w:val="24"/>
          <w:szCs w:val="24"/>
          <w:highlight w:val="none"/>
        </w:rPr>
        <w:t xml:space="preserve">             修改类型：删除</w:t>
      </w:r>
    </w:p>
    <w:p w14:paraId="586C1C9C">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eastAsia="宋体" w:cs="Times New Roman"/>
          <w:strike/>
          <w:dstrike w:val="0"/>
          <w:color w:val="auto"/>
          <w:sz w:val="24"/>
          <w:szCs w:val="24"/>
          <w:highlight w:val="none"/>
          <w:lang w:val="en-US" w:eastAsia="zh-CN" w:bidi="ar-SA"/>
        </w:rPr>
        <w:t>4.3.5 投标人撤回投标文件的，招标人自收到投标人书面撤回通知之日起 5 日内退还已收取的投标保证金</w:t>
      </w:r>
      <w:r>
        <w:rPr>
          <w:rFonts w:hint="eastAsia" w:ascii="宋体" w:hAnsi="宋体" w:cs="宋体"/>
          <w:strike/>
          <w:dstrike w:val="0"/>
          <w:color w:val="auto"/>
          <w:sz w:val="24"/>
          <w:szCs w:val="24"/>
          <w:highlight w:val="none"/>
        </w:rPr>
        <w:t>。</w:t>
      </w:r>
    </w:p>
    <w:p w14:paraId="160AA679">
      <w:pPr>
        <w:pBdr>
          <w:bottom w:val="single" w:color="auto" w:sz="6" w:space="1"/>
        </w:pBdr>
        <w:spacing w:line="360" w:lineRule="auto"/>
        <w:ind w:firstLine="0" w:firstLineChars="0"/>
        <w:rPr>
          <w:rFonts w:hint="default" w:ascii="宋体" w:hAnsi="宋体" w:eastAsia="宋体"/>
          <w:color w:val="auto"/>
          <w:sz w:val="24"/>
          <w:szCs w:val="24"/>
          <w:highlight w:val="none"/>
        </w:rPr>
      </w:pPr>
    </w:p>
    <w:p w14:paraId="12B355EC">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olor w:val="auto"/>
          <w:sz w:val="24"/>
          <w:szCs w:val="24"/>
          <w:highlight w:val="none"/>
          <w:lang w:val="en-US" w:eastAsia="zh-CN"/>
        </w:rPr>
        <w:t>5.2.1</w:t>
      </w:r>
      <w:r>
        <w:rPr>
          <w:rFonts w:hint="default" w:ascii="宋体" w:hAnsi="宋体" w:eastAsia="宋体"/>
          <w:color w:val="auto"/>
          <w:sz w:val="24"/>
          <w:szCs w:val="24"/>
          <w:highlight w:val="none"/>
        </w:rPr>
        <w:t xml:space="preserve">             修改类型：修改</w:t>
      </w:r>
    </w:p>
    <w:p w14:paraId="284670F4">
      <w:pPr>
        <w:spacing w:before="2" w:line="351" w:lineRule="auto"/>
        <w:ind w:left="18" w:right="60" w:firstLine="397" w:firstLineChars="0"/>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eastAsia="宋体" w:cs="Times New Roman"/>
          <w:color w:val="auto"/>
          <w:sz w:val="24"/>
          <w:szCs w:val="24"/>
          <w:highlight w:val="none"/>
          <w:lang w:val="en-US" w:eastAsia="zh-CN" w:bidi="ar-SA"/>
        </w:rPr>
        <w:t>5.2.1 在投标截止时间后</w:t>
      </w:r>
      <w:r>
        <w:rPr>
          <w:rFonts w:hint="eastAsia" w:ascii="宋体" w:hAnsi="宋体" w:eastAsia="宋体" w:cs="Times New Roman"/>
          <w:color w:val="auto"/>
          <w:sz w:val="24"/>
          <w:szCs w:val="24"/>
          <w:highlight w:val="none"/>
          <w:u w:val="single"/>
          <w:lang w:val="en-US" w:eastAsia="zh-CN" w:bidi="ar-SA"/>
        </w:rPr>
        <w:t>一小时</w:t>
      </w:r>
      <w:r>
        <w:rPr>
          <w:rFonts w:hint="eastAsia" w:ascii="宋体" w:hAnsi="宋体" w:eastAsia="宋体" w:cs="Times New Roman"/>
          <w:color w:val="auto"/>
          <w:sz w:val="24"/>
          <w:szCs w:val="24"/>
          <w:highlight w:val="none"/>
          <w:lang w:val="en-US" w:eastAsia="zh-CN" w:bidi="ar-SA"/>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1916C9A7">
      <w:pPr>
        <w:pBdr>
          <w:bottom w:val="single" w:color="auto" w:sz="6" w:space="1"/>
        </w:pBd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eastAsia" w:ascii="宋体" w:hAnsi="宋体" w:eastAsia="宋体" w:cs="Times New Roman"/>
          <w:color w:val="auto"/>
          <w:sz w:val="24"/>
          <w:szCs w:val="24"/>
          <w:highlight w:val="none"/>
          <w:lang w:val="en-US" w:eastAsia="zh-CN" w:bidi="ar-SA"/>
        </w:rPr>
        <w:t>5.2.1 在投标截止时间后</w:t>
      </w:r>
      <w:r>
        <w:rPr>
          <w:rFonts w:hint="eastAsia" w:ascii="宋体" w:hAnsi="宋体" w:eastAsia="宋体" w:cs="Times New Roman"/>
          <w:color w:val="auto"/>
          <w:sz w:val="24"/>
          <w:szCs w:val="24"/>
          <w:highlight w:val="none"/>
          <w:u w:val="single"/>
          <w:lang w:val="en-US" w:eastAsia="zh-CN" w:bidi="ar-SA"/>
        </w:rPr>
        <w:t>一小时</w:t>
      </w:r>
      <w:r>
        <w:rPr>
          <w:rFonts w:hint="eastAsia" w:ascii="宋体" w:hAnsi="宋体" w:eastAsia="宋体" w:cs="Times New Roman"/>
          <w:color w:val="auto"/>
          <w:sz w:val="24"/>
          <w:szCs w:val="24"/>
          <w:highlight w:val="none"/>
          <w:lang w:val="en-US" w:eastAsia="zh-CN" w:bidi="ar-SA"/>
        </w:rPr>
        <w:t>内，投标人通过递交投标文件的交易平台对已递交的电子投标文件进行解密。投标人完成解密后，再由招标人进行解密。解密完成后，公布招标项目名称、投标人名称、</w:t>
      </w:r>
      <w:r>
        <w:rPr>
          <w:rFonts w:hint="eastAsia" w:ascii="宋体" w:hAnsi="宋体" w:eastAsia="宋体" w:cs="Times New Roman"/>
          <w:strike/>
          <w:color w:val="auto"/>
          <w:sz w:val="24"/>
          <w:szCs w:val="24"/>
          <w:highlight w:val="none"/>
          <w:lang w:val="en-US" w:eastAsia="zh-CN" w:bidi="ar-SA"/>
        </w:rPr>
        <w:t>投标保证金的递交情况、</w:t>
      </w:r>
      <w:r>
        <w:rPr>
          <w:rFonts w:hint="eastAsia" w:ascii="宋体" w:hAnsi="宋体" w:eastAsia="宋体" w:cs="Times New Roman"/>
          <w:color w:val="auto"/>
          <w:sz w:val="24"/>
          <w:szCs w:val="24"/>
          <w:highlight w:val="none"/>
          <w:lang w:val="en-US" w:eastAsia="zh-CN" w:bidi="ar-SA"/>
        </w:rPr>
        <w:t>投标报价、项目</w:t>
      </w:r>
      <w:r>
        <w:rPr>
          <w:rFonts w:hint="eastAsia" w:ascii="宋体" w:hAnsi="宋体" w:cs="Times New Roman"/>
          <w:color w:val="auto"/>
          <w:sz w:val="24"/>
          <w:szCs w:val="24"/>
          <w:highlight w:val="none"/>
          <w:lang w:val="en-US" w:eastAsia="zh-CN" w:bidi="ar-SA"/>
        </w:rPr>
        <w:t>总</w:t>
      </w:r>
      <w:r>
        <w:rPr>
          <w:rFonts w:hint="eastAsia" w:ascii="宋体" w:hAnsi="宋体" w:eastAsia="宋体" w:cs="Times New Roman"/>
          <w:color w:val="auto"/>
          <w:sz w:val="24"/>
          <w:szCs w:val="24"/>
          <w:highlight w:val="none"/>
          <w:lang w:val="en-US" w:eastAsia="zh-CN" w:bidi="ar-SA"/>
        </w:rPr>
        <w:t>负责人及其他内容。未在规定时间内解密的投标文件不参与开标、评标。</w:t>
      </w:r>
    </w:p>
    <w:p w14:paraId="142BFDD9">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条款号：6.1.4             修改类型：增加</w:t>
      </w:r>
    </w:p>
    <w:p w14:paraId="32EBC0B6">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default" w:ascii="宋体" w:hAnsi="宋体" w:eastAsia="宋体"/>
          <w:b/>
          <w:bCs/>
          <w:color w:val="auto"/>
          <w:sz w:val="24"/>
          <w:szCs w:val="24"/>
          <w:highlight w:val="none"/>
        </w:rPr>
        <w:t>6.1.4 评标委员会在开始评标前，应了解评标专家的职责及守则，认真阅读附件《评标委员会成员声明》的内容并签名，签名后方可进行评标。</w:t>
      </w:r>
    </w:p>
    <w:p w14:paraId="514905B3">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条款号：7.5.1             修改类型：修改</w:t>
      </w:r>
    </w:p>
    <w:p w14:paraId="31EC5AFD">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7.5.1在本章第3.3款规定的投标有效期内，招标人向中标人发出中标通知书。在广东省招标投标监管网和广州交易集团有限公司（广州公共资源交易中心）网站发布中标信息，视同将中标结果通知未中标的投标人。</w:t>
      </w:r>
    </w:p>
    <w:p w14:paraId="07DC2F03">
      <w:pPr>
        <w:pBdr>
          <w:bottom w:val="single" w:color="auto" w:sz="6" w:space="1"/>
        </w:pBd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hint="eastAsia" w:ascii="宋体" w:hAnsi="宋体" w:cs="宋体"/>
          <w:color w:val="auto"/>
          <w:sz w:val="24"/>
          <w:szCs w:val="24"/>
          <w:highlight w:val="none"/>
          <w:lang w:val="en-US" w:eastAsia="zh-CN"/>
        </w:rPr>
        <w:t>7.5.1</w:t>
      </w:r>
      <w:r>
        <w:rPr>
          <w:rFonts w:hint="eastAsia" w:ascii="宋体" w:hAnsi="宋体" w:cs="宋体"/>
          <w:color w:val="auto"/>
          <w:sz w:val="24"/>
          <w:szCs w:val="24"/>
          <w:highlight w:val="none"/>
        </w:rPr>
        <w:t>在本章第3.3款规定的投标有效期内，</w:t>
      </w:r>
      <w:r>
        <w:rPr>
          <w:rFonts w:hint="eastAsia" w:ascii="宋体" w:hAnsi="宋体" w:cs="宋体"/>
          <w:b/>
          <w:bCs/>
          <w:color w:val="auto"/>
          <w:sz w:val="24"/>
          <w:szCs w:val="24"/>
          <w:highlight w:val="none"/>
          <w:u w:val="single"/>
        </w:rPr>
        <w:t>中标人自行于广州交易集团有限公司（广州公共资源交易中心）交易平台下载中标通知书</w:t>
      </w:r>
      <w:r>
        <w:rPr>
          <w:rFonts w:hint="eastAsia" w:ascii="宋体" w:hAnsi="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bidi="ar-SA"/>
        </w:rPr>
        <w:t>在广东省招标投标监管网和</w:t>
      </w:r>
      <w:r>
        <w:rPr>
          <w:rFonts w:hint="eastAsia" w:ascii="宋体" w:hAnsi="宋体" w:eastAsia="宋体" w:cs="Times New Roman"/>
          <w:color w:val="auto"/>
          <w:sz w:val="24"/>
          <w:szCs w:val="24"/>
          <w:highlight w:val="none"/>
          <w:u w:val="single"/>
          <w:lang w:val="en-US" w:eastAsia="zh-CN" w:bidi="ar-SA"/>
        </w:rPr>
        <w:t>广州交易集团有限公司（广州公共资源交易中心）</w:t>
      </w:r>
      <w:r>
        <w:rPr>
          <w:rFonts w:hint="eastAsia" w:ascii="宋体" w:hAnsi="宋体" w:eastAsia="宋体" w:cs="Times New Roman"/>
          <w:color w:val="auto"/>
          <w:sz w:val="24"/>
          <w:szCs w:val="24"/>
          <w:highlight w:val="none"/>
          <w:lang w:val="en-US" w:eastAsia="zh-CN" w:bidi="ar-SA"/>
        </w:rPr>
        <w:t>网站发布中标信息，视同将中标结果通知未中标的投标人。</w:t>
      </w:r>
    </w:p>
    <w:p w14:paraId="369D47C9">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olor w:val="auto"/>
          <w:sz w:val="24"/>
          <w:szCs w:val="24"/>
          <w:highlight w:val="none"/>
          <w:lang w:val="en-US" w:eastAsia="zh-CN"/>
        </w:rPr>
        <w:t>7.6.2</w:t>
      </w:r>
      <w:r>
        <w:rPr>
          <w:rFonts w:hint="default" w:ascii="宋体" w:hAnsi="宋体" w:eastAsia="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default"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 xml:space="preserve">  修改类型：修改</w:t>
      </w:r>
    </w:p>
    <w:p w14:paraId="44605015">
      <w:pPr>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ascii="宋体" w:hAnsi="宋体" w:cs="宋体"/>
          <w:color w:val="auto"/>
          <w:sz w:val="24"/>
          <w:szCs w:val="24"/>
          <w:highlight w:val="none"/>
        </w:rPr>
        <w:t xml:space="preserve">7.6.2 </w:t>
      </w:r>
      <w:r>
        <w:rPr>
          <w:rFonts w:hint="eastAsia" w:ascii="宋体" w:hAnsi="宋体" w:cs="宋体"/>
          <w:color w:val="auto"/>
          <w:sz w:val="24"/>
          <w:szCs w:val="24"/>
          <w:highlight w:val="none"/>
        </w:rPr>
        <w:t>中标人不能按本章第7.6.1项要求提交履约保证金的，视为放弃中标，其投标保证金不予退还，给招标人造成的损失超过投标保证金数额的，中标人还应当对超过部分予以赔偿。</w:t>
      </w:r>
    </w:p>
    <w:p w14:paraId="600DA8BE">
      <w:pPr>
        <w:pBdr>
          <w:bottom w:val="single" w:color="auto" w:sz="6" w:space="1"/>
        </w:pBd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w:t>
      </w:r>
      <w:r>
        <w:rPr>
          <w:rFonts w:ascii="宋体" w:hAnsi="宋体" w:cs="宋体"/>
          <w:color w:val="auto"/>
          <w:sz w:val="24"/>
          <w:szCs w:val="24"/>
          <w:highlight w:val="none"/>
        </w:rPr>
        <w:t xml:space="preserve">7.6.2 </w:t>
      </w:r>
      <w:r>
        <w:rPr>
          <w:rFonts w:hint="eastAsia" w:ascii="宋体" w:hAnsi="宋体" w:cs="宋体"/>
          <w:color w:val="auto"/>
          <w:sz w:val="24"/>
          <w:szCs w:val="24"/>
          <w:highlight w:val="none"/>
        </w:rPr>
        <w:t>中标人不能按本章第7.6.1项要求提交履约保证金的，视为放弃中标，</w:t>
      </w:r>
      <w:r>
        <w:rPr>
          <w:rFonts w:hint="eastAsia" w:ascii="宋体" w:hAnsi="宋体" w:cs="宋体"/>
          <w:strike/>
          <w:dstrike w:val="0"/>
          <w:color w:val="auto"/>
          <w:sz w:val="24"/>
          <w:szCs w:val="24"/>
          <w:highlight w:val="none"/>
        </w:rPr>
        <w:t>其投标保证金不予退还，</w:t>
      </w:r>
      <w:r>
        <w:rPr>
          <w:rFonts w:hint="eastAsia" w:ascii="宋体" w:hAnsi="宋体" w:cs="宋体"/>
          <w:color w:val="auto"/>
          <w:sz w:val="24"/>
          <w:szCs w:val="24"/>
          <w:highlight w:val="none"/>
        </w:rPr>
        <w:t>给招标人造成的损失</w:t>
      </w:r>
      <w:r>
        <w:rPr>
          <w:rFonts w:hint="eastAsia" w:ascii="宋体" w:hAnsi="宋体" w:cs="宋体"/>
          <w:strike/>
          <w:dstrike w:val="0"/>
          <w:color w:val="auto"/>
          <w:sz w:val="24"/>
          <w:szCs w:val="24"/>
          <w:highlight w:val="none"/>
        </w:rPr>
        <w:t>超过投标保证金数额</w:t>
      </w:r>
      <w:r>
        <w:rPr>
          <w:rFonts w:hint="eastAsia" w:ascii="宋体" w:hAnsi="宋体" w:cs="宋体"/>
          <w:color w:val="auto"/>
          <w:sz w:val="24"/>
          <w:szCs w:val="24"/>
          <w:highlight w:val="none"/>
        </w:rPr>
        <w:t>的，中标人还应当</w:t>
      </w:r>
      <w:r>
        <w:rPr>
          <w:rFonts w:hint="eastAsia" w:ascii="宋体" w:hAnsi="宋体" w:cs="宋体"/>
          <w:strike/>
          <w:dstrike w:val="0"/>
          <w:color w:val="auto"/>
          <w:sz w:val="24"/>
          <w:szCs w:val="24"/>
          <w:highlight w:val="none"/>
        </w:rPr>
        <w:t>对超过部分</w:t>
      </w:r>
      <w:r>
        <w:rPr>
          <w:rFonts w:hint="eastAsia" w:ascii="宋体" w:hAnsi="宋体" w:cs="宋体"/>
          <w:color w:val="auto"/>
          <w:sz w:val="24"/>
          <w:szCs w:val="24"/>
          <w:highlight w:val="none"/>
        </w:rPr>
        <w:t>予以赔偿。</w:t>
      </w:r>
    </w:p>
    <w:p w14:paraId="006464C2">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条款号：7.7 签订合同      修改类型：修改</w:t>
      </w:r>
    </w:p>
    <w:p w14:paraId="687C6E2B">
      <w:pPr>
        <w:pStyle w:val="8"/>
        <w:pageBreakBefore w:val="0"/>
        <w:kinsoku w:val="0"/>
        <w:wordWrap/>
        <w:overflowPunct w:val="0"/>
        <w:topLinePunct w:val="0"/>
        <w:autoSpaceDE w:val="0"/>
        <w:autoSpaceDN w:val="0"/>
        <w:bidi w:val="0"/>
        <w:adjustRightInd/>
        <w:snapToGrid/>
        <w:spacing w:beforeLines="0" w:afterLines="0" w:line="360" w:lineRule="auto"/>
        <w:ind w:left="0" w:leftChars="0" w:right="213" w:firstLine="480" w:firstLineChars="200"/>
        <w:jc w:val="both"/>
        <w:textAlignment w:val="auto"/>
        <w:rPr>
          <w:color w:val="auto"/>
          <w:sz w:val="24"/>
          <w:szCs w:val="24"/>
          <w:highlight w:val="none"/>
        </w:rPr>
      </w:pPr>
      <w:r>
        <w:rPr>
          <w:rFonts w:hint="default" w:ascii="宋体" w:hAnsi="宋体" w:eastAsia="宋体"/>
          <w:color w:val="auto"/>
          <w:sz w:val="24"/>
          <w:szCs w:val="24"/>
          <w:highlight w:val="none"/>
        </w:rPr>
        <w:t>原文：</w:t>
      </w:r>
      <w:r>
        <w:rPr>
          <w:rFonts w:ascii="宋体" w:hAnsi="宋体" w:eastAsia="宋体" w:cs="Times New Roman"/>
          <w:color w:val="auto"/>
          <w:spacing w:val="-3"/>
          <w:sz w:val="24"/>
          <w:szCs w:val="24"/>
          <w:highlight w:val="none"/>
        </w:rPr>
        <w:t>7.</w:t>
      </w:r>
      <w:r>
        <w:rPr>
          <w:rFonts w:hint="eastAsia" w:ascii="宋体" w:hAnsi="宋体" w:cs="Times New Roman"/>
          <w:color w:val="auto"/>
          <w:spacing w:val="-3"/>
          <w:sz w:val="24"/>
          <w:szCs w:val="24"/>
          <w:highlight w:val="none"/>
          <w:lang w:val="en-US" w:eastAsia="zh-CN"/>
        </w:rPr>
        <w:t>8</w:t>
      </w:r>
      <w:r>
        <w:rPr>
          <w:rFonts w:ascii="宋体" w:hAnsi="宋体" w:eastAsia="宋体" w:cs="Times New Roman"/>
          <w:color w:val="auto"/>
          <w:spacing w:val="-3"/>
          <w:sz w:val="24"/>
          <w:szCs w:val="24"/>
          <w:highlight w:val="none"/>
        </w:rPr>
        <w:t>.1 招</w:t>
      </w:r>
      <w:r>
        <w:rPr>
          <w:color w:val="auto"/>
          <w:spacing w:val="-3"/>
          <w:sz w:val="24"/>
          <w:szCs w:val="24"/>
          <w:highlight w:val="none"/>
        </w:rPr>
        <w:t>标</w:t>
      </w:r>
      <w:r>
        <w:rPr>
          <w:color w:val="auto"/>
          <w:sz w:val="24"/>
          <w:szCs w:val="24"/>
          <w:highlight w:val="none"/>
        </w:rPr>
        <w:t>人</w:t>
      </w:r>
      <w:r>
        <w:rPr>
          <w:color w:val="auto"/>
          <w:spacing w:val="-3"/>
          <w:sz w:val="24"/>
          <w:szCs w:val="24"/>
          <w:highlight w:val="none"/>
        </w:rPr>
        <w:t>和</w:t>
      </w:r>
      <w:r>
        <w:rPr>
          <w:color w:val="auto"/>
          <w:sz w:val="24"/>
          <w:szCs w:val="24"/>
          <w:highlight w:val="none"/>
        </w:rPr>
        <w:t>中</w:t>
      </w:r>
      <w:r>
        <w:rPr>
          <w:color w:val="auto"/>
          <w:spacing w:val="-3"/>
          <w:sz w:val="24"/>
          <w:szCs w:val="24"/>
          <w:highlight w:val="none"/>
        </w:rPr>
        <w:t>标</w:t>
      </w:r>
      <w:r>
        <w:rPr>
          <w:color w:val="auto"/>
          <w:sz w:val="24"/>
          <w:szCs w:val="24"/>
          <w:highlight w:val="none"/>
        </w:rPr>
        <w:t>人</w:t>
      </w:r>
      <w:r>
        <w:rPr>
          <w:color w:val="auto"/>
          <w:spacing w:val="-3"/>
          <w:sz w:val="24"/>
          <w:szCs w:val="24"/>
          <w:highlight w:val="none"/>
        </w:rPr>
        <w:t>应当</w:t>
      </w:r>
      <w:r>
        <w:rPr>
          <w:color w:val="auto"/>
          <w:sz w:val="24"/>
          <w:szCs w:val="24"/>
          <w:highlight w:val="none"/>
        </w:rPr>
        <w:t>在中</w:t>
      </w:r>
      <w:r>
        <w:rPr>
          <w:color w:val="auto"/>
          <w:spacing w:val="-3"/>
          <w:sz w:val="24"/>
          <w:szCs w:val="24"/>
          <w:highlight w:val="none"/>
        </w:rPr>
        <w:t>标</w:t>
      </w:r>
      <w:r>
        <w:rPr>
          <w:color w:val="auto"/>
          <w:sz w:val="24"/>
          <w:szCs w:val="24"/>
          <w:highlight w:val="none"/>
        </w:rPr>
        <w:t>通</w:t>
      </w:r>
      <w:r>
        <w:rPr>
          <w:color w:val="auto"/>
          <w:spacing w:val="-3"/>
          <w:sz w:val="24"/>
          <w:szCs w:val="24"/>
          <w:highlight w:val="none"/>
        </w:rPr>
        <w:t>知</w:t>
      </w:r>
      <w:r>
        <w:rPr>
          <w:color w:val="auto"/>
          <w:sz w:val="24"/>
          <w:szCs w:val="24"/>
          <w:highlight w:val="none"/>
        </w:rPr>
        <w:t>书</w:t>
      </w:r>
      <w:r>
        <w:rPr>
          <w:color w:val="auto"/>
          <w:spacing w:val="-3"/>
          <w:sz w:val="24"/>
          <w:szCs w:val="24"/>
          <w:highlight w:val="none"/>
        </w:rPr>
        <w:t>发</w:t>
      </w:r>
      <w:r>
        <w:rPr>
          <w:color w:val="auto"/>
          <w:sz w:val="24"/>
          <w:szCs w:val="24"/>
          <w:highlight w:val="none"/>
        </w:rPr>
        <w:t>出</w:t>
      </w:r>
      <w:r>
        <w:rPr>
          <w:color w:val="auto"/>
          <w:spacing w:val="-3"/>
          <w:sz w:val="24"/>
          <w:szCs w:val="24"/>
          <w:highlight w:val="none"/>
        </w:rPr>
        <w:t>之</w:t>
      </w:r>
      <w:r>
        <w:rPr>
          <w:color w:val="auto"/>
          <w:sz w:val="24"/>
          <w:szCs w:val="24"/>
          <w:highlight w:val="none"/>
        </w:rPr>
        <w:t>日起</w:t>
      </w:r>
      <w:r>
        <w:rPr>
          <w:color w:val="auto"/>
          <w:spacing w:val="-40"/>
          <w:sz w:val="24"/>
          <w:szCs w:val="24"/>
          <w:highlight w:val="none"/>
        </w:rPr>
        <w:t xml:space="preserve"> </w:t>
      </w:r>
      <w:r>
        <w:rPr>
          <w:rFonts w:ascii="Times New Roman" w:hAnsi="Times New Roman" w:eastAsia="Times New Roman"/>
          <w:color w:val="auto"/>
          <w:sz w:val="24"/>
          <w:szCs w:val="24"/>
          <w:highlight w:val="none"/>
        </w:rPr>
        <w:t>30</w:t>
      </w:r>
      <w:r>
        <w:rPr>
          <w:rFonts w:ascii="Times New Roman" w:hAnsi="Times New Roman" w:eastAsia="Times New Roman"/>
          <w:color w:val="auto"/>
          <w:spacing w:val="14"/>
          <w:sz w:val="24"/>
          <w:szCs w:val="24"/>
          <w:highlight w:val="none"/>
        </w:rPr>
        <w:t xml:space="preserve"> </w:t>
      </w:r>
      <w:r>
        <w:rPr>
          <w:color w:val="auto"/>
          <w:sz w:val="24"/>
          <w:szCs w:val="24"/>
          <w:highlight w:val="none"/>
        </w:rPr>
        <w:t>日</w:t>
      </w:r>
      <w:r>
        <w:rPr>
          <w:color w:val="auto"/>
          <w:spacing w:val="-3"/>
          <w:sz w:val="24"/>
          <w:szCs w:val="24"/>
          <w:highlight w:val="none"/>
        </w:rPr>
        <w:t>内</w:t>
      </w:r>
      <w:r>
        <w:rPr>
          <w:color w:val="auto"/>
          <w:sz w:val="24"/>
          <w:szCs w:val="24"/>
          <w:highlight w:val="none"/>
        </w:rPr>
        <w:t>，</w:t>
      </w:r>
      <w:r>
        <w:rPr>
          <w:color w:val="auto"/>
          <w:spacing w:val="-3"/>
          <w:sz w:val="24"/>
          <w:szCs w:val="24"/>
          <w:highlight w:val="none"/>
        </w:rPr>
        <w:t>根</w:t>
      </w:r>
      <w:r>
        <w:rPr>
          <w:color w:val="auto"/>
          <w:sz w:val="24"/>
          <w:szCs w:val="24"/>
          <w:highlight w:val="none"/>
        </w:rPr>
        <w:t>据</w:t>
      </w:r>
      <w:r>
        <w:rPr>
          <w:color w:val="auto"/>
          <w:spacing w:val="-3"/>
          <w:sz w:val="24"/>
          <w:szCs w:val="24"/>
          <w:highlight w:val="none"/>
        </w:rPr>
        <w:t>招</w:t>
      </w:r>
      <w:r>
        <w:rPr>
          <w:color w:val="auto"/>
          <w:sz w:val="24"/>
          <w:szCs w:val="24"/>
          <w:highlight w:val="none"/>
        </w:rPr>
        <w:t>标</w:t>
      </w:r>
      <w:r>
        <w:rPr>
          <w:color w:val="auto"/>
          <w:spacing w:val="-3"/>
          <w:sz w:val="24"/>
          <w:szCs w:val="24"/>
          <w:highlight w:val="none"/>
        </w:rPr>
        <w:t>文</w:t>
      </w:r>
      <w:r>
        <w:rPr>
          <w:color w:val="auto"/>
          <w:sz w:val="24"/>
          <w:szCs w:val="24"/>
          <w:highlight w:val="none"/>
        </w:rPr>
        <w:t>件</w:t>
      </w:r>
      <w:r>
        <w:rPr>
          <w:color w:val="auto"/>
          <w:spacing w:val="-3"/>
          <w:sz w:val="24"/>
          <w:szCs w:val="24"/>
          <w:highlight w:val="none"/>
        </w:rPr>
        <w:t>和</w:t>
      </w:r>
      <w:r>
        <w:rPr>
          <w:color w:val="auto"/>
          <w:sz w:val="24"/>
          <w:szCs w:val="24"/>
          <w:highlight w:val="none"/>
        </w:rPr>
        <w:t>中标</w:t>
      </w:r>
      <w:r>
        <w:rPr>
          <w:color w:val="auto"/>
          <w:spacing w:val="-3"/>
          <w:sz w:val="24"/>
          <w:szCs w:val="24"/>
          <w:highlight w:val="none"/>
        </w:rPr>
        <w:t>人</w:t>
      </w:r>
      <w:r>
        <w:rPr>
          <w:color w:val="auto"/>
          <w:sz w:val="24"/>
          <w:szCs w:val="24"/>
          <w:highlight w:val="none"/>
        </w:rPr>
        <w:t>的投标文件订立书面</w:t>
      </w:r>
      <w:r>
        <w:rPr>
          <w:color w:val="auto"/>
          <w:spacing w:val="-3"/>
          <w:sz w:val="24"/>
          <w:szCs w:val="24"/>
          <w:highlight w:val="none"/>
        </w:rPr>
        <w:t>合</w:t>
      </w:r>
      <w:r>
        <w:rPr>
          <w:color w:val="auto"/>
          <w:sz w:val="24"/>
          <w:szCs w:val="24"/>
          <w:highlight w:val="none"/>
        </w:rPr>
        <w:t>同</w:t>
      </w:r>
      <w:r>
        <w:rPr>
          <w:rFonts w:hint="eastAsia"/>
          <w:color w:val="auto"/>
          <w:sz w:val="24"/>
          <w:szCs w:val="24"/>
          <w:highlight w:val="none"/>
          <w:lang w:eastAsia="zh-CN"/>
        </w:rPr>
        <w:t>，并通过电子交易系统与中标人在线签订合同，并在</w:t>
      </w:r>
      <w:r>
        <w:rPr>
          <w:rFonts w:hint="eastAsia" w:ascii="宋体" w:hAnsi="宋体" w:eastAsia="宋体" w:cs="Times New Roman"/>
          <w:color w:val="auto"/>
          <w:sz w:val="24"/>
          <w:szCs w:val="24"/>
          <w:highlight w:val="none"/>
          <w:lang w:val="en-US" w:eastAsia="zh-CN" w:bidi="ar-SA"/>
        </w:rPr>
        <w:t>广东省招标投标监管网和</w:t>
      </w:r>
      <w:r>
        <w:rPr>
          <w:rFonts w:hint="eastAsia" w:ascii="宋体" w:hAnsi="宋体" w:eastAsia="宋体" w:cs="Times New Roman"/>
          <w:color w:val="auto"/>
          <w:sz w:val="24"/>
          <w:szCs w:val="24"/>
          <w:highlight w:val="none"/>
          <w:u w:val="single"/>
          <w:lang w:val="en-US" w:eastAsia="zh-CN" w:bidi="ar-SA"/>
        </w:rPr>
        <w:t>广州交易集团有限公司（广州公共资源交易中心）</w:t>
      </w:r>
      <w:r>
        <w:rPr>
          <w:rFonts w:hint="eastAsia" w:ascii="宋体" w:hAnsi="宋体" w:eastAsia="宋体" w:cs="Times New Roman"/>
          <w:color w:val="auto"/>
          <w:sz w:val="24"/>
          <w:szCs w:val="24"/>
          <w:highlight w:val="none"/>
          <w:lang w:val="en-US" w:eastAsia="zh-CN" w:bidi="ar-SA"/>
        </w:rPr>
        <w:t>网站公示合同主要信息。</w:t>
      </w:r>
      <w:r>
        <w:rPr>
          <w:color w:val="auto"/>
          <w:spacing w:val="-3"/>
          <w:sz w:val="24"/>
          <w:szCs w:val="24"/>
          <w:highlight w:val="none"/>
        </w:rPr>
        <w:t>中</w:t>
      </w:r>
      <w:r>
        <w:rPr>
          <w:color w:val="auto"/>
          <w:sz w:val="24"/>
          <w:szCs w:val="24"/>
          <w:highlight w:val="none"/>
        </w:rPr>
        <w:t>标人无正当理由</w:t>
      </w:r>
      <w:r>
        <w:rPr>
          <w:color w:val="auto"/>
          <w:spacing w:val="-3"/>
          <w:sz w:val="24"/>
          <w:szCs w:val="24"/>
          <w:highlight w:val="none"/>
        </w:rPr>
        <w:t>拒</w:t>
      </w:r>
      <w:r>
        <w:rPr>
          <w:color w:val="auto"/>
          <w:sz w:val="24"/>
          <w:szCs w:val="24"/>
          <w:highlight w:val="none"/>
        </w:rPr>
        <w:t>签合</w:t>
      </w:r>
      <w:r>
        <w:rPr>
          <w:color w:val="auto"/>
          <w:spacing w:val="-3"/>
          <w:sz w:val="24"/>
          <w:szCs w:val="24"/>
          <w:highlight w:val="none"/>
        </w:rPr>
        <w:t>同</w:t>
      </w:r>
      <w:r>
        <w:rPr>
          <w:color w:val="auto"/>
          <w:sz w:val="24"/>
          <w:szCs w:val="24"/>
          <w:highlight w:val="none"/>
        </w:rPr>
        <w:t>，在签订合同时</w:t>
      </w:r>
      <w:r>
        <w:rPr>
          <w:color w:val="auto"/>
          <w:spacing w:val="-3"/>
          <w:sz w:val="24"/>
          <w:szCs w:val="24"/>
          <w:highlight w:val="none"/>
        </w:rPr>
        <w:t>向</w:t>
      </w:r>
      <w:r>
        <w:rPr>
          <w:color w:val="auto"/>
          <w:sz w:val="24"/>
          <w:szCs w:val="24"/>
          <w:highlight w:val="none"/>
        </w:rPr>
        <w:t>招标</w:t>
      </w:r>
      <w:r>
        <w:rPr>
          <w:color w:val="auto"/>
          <w:spacing w:val="-3"/>
          <w:sz w:val="24"/>
          <w:szCs w:val="24"/>
          <w:highlight w:val="none"/>
        </w:rPr>
        <w:t>人</w:t>
      </w:r>
      <w:r>
        <w:rPr>
          <w:color w:val="auto"/>
          <w:sz w:val="24"/>
          <w:szCs w:val="24"/>
          <w:highlight w:val="none"/>
        </w:rPr>
        <w:t>提出附加条件</w:t>
      </w:r>
      <w:r>
        <w:rPr>
          <w:color w:val="auto"/>
          <w:spacing w:val="-3"/>
          <w:sz w:val="24"/>
          <w:szCs w:val="24"/>
          <w:highlight w:val="none"/>
        </w:rPr>
        <w:t>，</w:t>
      </w:r>
      <w:r>
        <w:rPr>
          <w:color w:val="auto"/>
          <w:sz w:val="24"/>
          <w:szCs w:val="24"/>
          <w:highlight w:val="none"/>
        </w:rPr>
        <w:t>或者不按照招标文</w:t>
      </w:r>
      <w:r>
        <w:rPr>
          <w:color w:val="auto"/>
          <w:spacing w:val="-3"/>
          <w:sz w:val="24"/>
          <w:szCs w:val="24"/>
          <w:highlight w:val="none"/>
        </w:rPr>
        <w:t>件</w:t>
      </w:r>
      <w:r>
        <w:rPr>
          <w:color w:val="auto"/>
          <w:sz w:val="24"/>
          <w:szCs w:val="24"/>
          <w:highlight w:val="none"/>
        </w:rPr>
        <w:t>要求</w:t>
      </w:r>
      <w:r>
        <w:rPr>
          <w:color w:val="auto"/>
          <w:spacing w:val="-3"/>
          <w:sz w:val="24"/>
          <w:szCs w:val="24"/>
          <w:highlight w:val="none"/>
        </w:rPr>
        <w:t>提</w:t>
      </w:r>
      <w:r>
        <w:rPr>
          <w:color w:val="auto"/>
          <w:sz w:val="24"/>
          <w:szCs w:val="24"/>
          <w:highlight w:val="none"/>
        </w:rPr>
        <w:t>交履约保证金的</w:t>
      </w:r>
      <w:r>
        <w:rPr>
          <w:color w:val="auto"/>
          <w:spacing w:val="-3"/>
          <w:sz w:val="24"/>
          <w:szCs w:val="24"/>
          <w:highlight w:val="none"/>
        </w:rPr>
        <w:t>，</w:t>
      </w:r>
      <w:r>
        <w:rPr>
          <w:color w:val="auto"/>
          <w:sz w:val="24"/>
          <w:szCs w:val="24"/>
          <w:highlight w:val="none"/>
        </w:rPr>
        <w:t>招标</w:t>
      </w:r>
      <w:r>
        <w:rPr>
          <w:color w:val="auto"/>
          <w:spacing w:val="-3"/>
          <w:sz w:val="24"/>
          <w:szCs w:val="24"/>
          <w:highlight w:val="none"/>
        </w:rPr>
        <w:t>人</w:t>
      </w:r>
      <w:r>
        <w:rPr>
          <w:color w:val="auto"/>
          <w:sz w:val="24"/>
          <w:szCs w:val="24"/>
          <w:highlight w:val="none"/>
        </w:rPr>
        <w:t>有权取消其中标</w:t>
      </w:r>
      <w:r>
        <w:rPr>
          <w:color w:val="auto"/>
          <w:spacing w:val="-3"/>
          <w:sz w:val="24"/>
          <w:szCs w:val="24"/>
          <w:highlight w:val="none"/>
        </w:rPr>
        <w:t>资</w:t>
      </w:r>
      <w:r>
        <w:rPr>
          <w:color w:val="auto"/>
          <w:sz w:val="24"/>
          <w:szCs w:val="24"/>
          <w:highlight w:val="none"/>
        </w:rPr>
        <w:t>格，</w:t>
      </w:r>
      <w:r>
        <w:rPr>
          <w:color w:val="auto"/>
          <w:spacing w:val="-3"/>
          <w:sz w:val="24"/>
          <w:szCs w:val="24"/>
          <w:highlight w:val="none"/>
        </w:rPr>
        <w:t>其</w:t>
      </w:r>
      <w:r>
        <w:rPr>
          <w:color w:val="auto"/>
          <w:sz w:val="24"/>
          <w:szCs w:val="24"/>
          <w:highlight w:val="none"/>
        </w:rPr>
        <w:t>投标保证金不</w:t>
      </w:r>
      <w:r>
        <w:rPr>
          <w:color w:val="auto"/>
          <w:spacing w:val="-3"/>
          <w:sz w:val="24"/>
          <w:szCs w:val="24"/>
          <w:highlight w:val="none"/>
        </w:rPr>
        <w:t>予</w:t>
      </w:r>
      <w:r>
        <w:rPr>
          <w:color w:val="auto"/>
          <w:sz w:val="24"/>
          <w:szCs w:val="24"/>
          <w:highlight w:val="none"/>
        </w:rPr>
        <w:t>退还；</w:t>
      </w:r>
      <w:r>
        <w:rPr>
          <w:color w:val="auto"/>
          <w:spacing w:val="-3"/>
          <w:sz w:val="24"/>
          <w:szCs w:val="24"/>
          <w:highlight w:val="none"/>
        </w:rPr>
        <w:t>给</w:t>
      </w:r>
      <w:r>
        <w:rPr>
          <w:color w:val="auto"/>
          <w:sz w:val="24"/>
          <w:szCs w:val="24"/>
          <w:highlight w:val="none"/>
        </w:rPr>
        <w:t>招</w:t>
      </w:r>
      <w:r>
        <w:rPr>
          <w:color w:val="auto"/>
          <w:spacing w:val="-3"/>
          <w:sz w:val="24"/>
          <w:szCs w:val="24"/>
          <w:highlight w:val="none"/>
        </w:rPr>
        <w:t>标</w:t>
      </w:r>
      <w:r>
        <w:rPr>
          <w:color w:val="auto"/>
          <w:sz w:val="24"/>
          <w:szCs w:val="24"/>
          <w:highlight w:val="none"/>
        </w:rPr>
        <w:t>人</w:t>
      </w:r>
      <w:r>
        <w:rPr>
          <w:color w:val="auto"/>
          <w:spacing w:val="-3"/>
          <w:sz w:val="24"/>
          <w:szCs w:val="24"/>
          <w:highlight w:val="none"/>
        </w:rPr>
        <w:t>造</w:t>
      </w:r>
      <w:r>
        <w:rPr>
          <w:color w:val="auto"/>
          <w:sz w:val="24"/>
          <w:szCs w:val="24"/>
          <w:highlight w:val="none"/>
        </w:rPr>
        <w:t>成</w:t>
      </w:r>
      <w:r>
        <w:rPr>
          <w:color w:val="auto"/>
          <w:spacing w:val="-3"/>
          <w:sz w:val="24"/>
          <w:szCs w:val="24"/>
          <w:highlight w:val="none"/>
        </w:rPr>
        <w:t>的</w:t>
      </w:r>
      <w:r>
        <w:rPr>
          <w:color w:val="auto"/>
          <w:sz w:val="24"/>
          <w:szCs w:val="24"/>
          <w:highlight w:val="none"/>
        </w:rPr>
        <w:t>损</w:t>
      </w:r>
      <w:r>
        <w:rPr>
          <w:color w:val="auto"/>
          <w:spacing w:val="-3"/>
          <w:sz w:val="24"/>
          <w:szCs w:val="24"/>
          <w:highlight w:val="none"/>
        </w:rPr>
        <w:t>失</w:t>
      </w:r>
      <w:r>
        <w:rPr>
          <w:color w:val="auto"/>
          <w:sz w:val="24"/>
          <w:szCs w:val="24"/>
          <w:highlight w:val="none"/>
        </w:rPr>
        <w:t>超过</w:t>
      </w:r>
      <w:r>
        <w:rPr>
          <w:color w:val="auto"/>
          <w:spacing w:val="-3"/>
          <w:sz w:val="24"/>
          <w:szCs w:val="24"/>
          <w:highlight w:val="none"/>
        </w:rPr>
        <w:t>投</w:t>
      </w:r>
      <w:r>
        <w:rPr>
          <w:color w:val="auto"/>
          <w:sz w:val="24"/>
          <w:szCs w:val="24"/>
          <w:highlight w:val="none"/>
        </w:rPr>
        <w:t>标</w:t>
      </w:r>
      <w:r>
        <w:rPr>
          <w:color w:val="auto"/>
          <w:spacing w:val="-3"/>
          <w:sz w:val="24"/>
          <w:szCs w:val="24"/>
          <w:highlight w:val="none"/>
        </w:rPr>
        <w:t>保</w:t>
      </w:r>
      <w:r>
        <w:rPr>
          <w:color w:val="auto"/>
          <w:sz w:val="24"/>
          <w:szCs w:val="24"/>
          <w:highlight w:val="none"/>
        </w:rPr>
        <w:t>证</w:t>
      </w:r>
      <w:r>
        <w:rPr>
          <w:color w:val="auto"/>
          <w:spacing w:val="-3"/>
          <w:sz w:val="24"/>
          <w:szCs w:val="24"/>
          <w:highlight w:val="none"/>
        </w:rPr>
        <w:t>金</w:t>
      </w:r>
      <w:r>
        <w:rPr>
          <w:color w:val="auto"/>
          <w:sz w:val="24"/>
          <w:szCs w:val="24"/>
          <w:highlight w:val="none"/>
        </w:rPr>
        <w:t>数</w:t>
      </w:r>
      <w:r>
        <w:rPr>
          <w:color w:val="auto"/>
          <w:spacing w:val="-3"/>
          <w:sz w:val="24"/>
          <w:szCs w:val="24"/>
          <w:highlight w:val="none"/>
        </w:rPr>
        <w:t>额</w:t>
      </w:r>
      <w:r>
        <w:rPr>
          <w:color w:val="auto"/>
          <w:sz w:val="24"/>
          <w:szCs w:val="24"/>
          <w:highlight w:val="none"/>
        </w:rPr>
        <w:t>的</w:t>
      </w:r>
      <w:r>
        <w:rPr>
          <w:rFonts w:hint="eastAsia"/>
          <w:color w:val="auto"/>
          <w:sz w:val="24"/>
          <w:szCs w:val="24"/>
          <w:highlight w:val="none"/>
          <w:lang w:eastAsia="zh-CN"/>
        </w:rPr>
        <w:t>，</w:t>
      </w:r>
      <w:r>
        <w:rPr>
          <w:color w:val="auto"/>
          <w:sz w:val="24"/>
          <w:szCs w:val="24"/>
          <w:highlight w:val="none"/>
        </w:rPr>
        <w:t>中标</w:t>
      </w:r>
      <w:r>
        <w:rPr>
          <w:color w:val="auto"/>
          <w:spacing w:val="-3"/>
          <w:sz w:val="24"/>
          <w:szCs w:val="24"/>
          <w:highlight w:val="none"/>
        </w:rPr>
        <w:t>人</w:t>
      </w:r>
      <w:r>
        <w:rPr>
          <w:color w:val="auto"/>
          <w:sz w:val="24"/>
          <w:szCs w:val="24"/>
          <w:highlight w:val="none"/>
        </w:rPr>
        <w:t>还</w:t>
      </w:r>
      <w:r>
        <w:rPr>
          <w:color w:val="auto"/>
          <w:spacing w:val="-3"/>
          <w:sz w:val="24"/>
          <w:szCs w:val="24"/>
          <w:highlight w:val="none"/>
        </w:rPr>
        <w:t>应</w:t>
      </w:r>
      <w:r>
        <w:rPr>
          <w:color w:val="auto"/>
          <w:sz w:val="24"/>
          <w:szCs w:val="24"/>
          <w:highlight w:val="none"/>
        </w:rPr>
        <w:t>当</w:t>
      </w:r>
      <w:r>
        <w:rPr>
          <w:color w:val="auto"/>
          <w:spacing w:val="-3"/>
          <w:sz w:val="24"/>
          <w:szCs w:val="24"/>
          <w:highlight w:val="none"/>
        </w:rPr>
        <w:t>对</w:t>
      </w:r>
      <w:r>
        <w:rPr>
          <w:color w:val="auto"/>
          <w:sz w:val="24"/>
          <w:szCs w:val="24"/>
          <w:highlight w:val="none"/>
        </w:rPr>
        <w:t>超</w:t>
      </w:r>
      <w:r>
        <w:rPr>
          <w:color w:val="auto"/>
          <w:spacing w:val="-3"/>
          <w:sz w:val="24"/>
          <w:szCs w:val="24"/>
          <w:highlight w:val="none"/>
        </w:rPr>
        <w:t>过</w:t>
      </w:r>
      <w:r>
        <w:rPr>
          <w:color w:val="auto"/>
          <w:sz w:val="24"/>
          <w:szCs w:val="24"/>
          <w:highlight w:val="none"/>
        </w:rPr>
        <w:t>部</w:t>
      </w:r>
      <w:r>
        <w:rPr>
          <w:color w:val="auto"/>
          <w:spacing w:val="-3"/>
          <w:sz w:val="24"/>
          <w:szCs w:val="24"/>
          <w:highlight w:val="none"/>
        </w:rPr>
        <w:t>分</w:t>
      </w:r>
      <w:r>
        <w:rPr>
          <w:color w:val="auto"/>
          <w:sz w:val="24"/>
          <w:szCs w:val="24"/>
          <w:highlight w:val="none"/>
        </w:rPr>
        <w:t>予以</w:t>
      </w:r>
      <w:r>
        <w:rPr>
          <w:color w:val="auto"/>
          <w:spacing w:val="-3"/>
          <w:sz w:val="24"/>
          <w:szCs w:val="24"/>
          <w:highlight w:val="none"/>
        </w:rPr>
        <w:t>赔</w:t>
      </w:r>
      <w:r>
        <w:rPr>
          <w:color w:val="auto"/>
          <w:sz w:val="24"/>
          <w:szCs w:val="24"/>
          <w:highlight w:val="none"/>
        </w:rPr>
        <w:t>偿。</w:t>
      </w:r>
    </w:p>
    <w:p w14:paraId="2025C227">
      <w:pPr>
        <w:pStyle w:val="8"/>
        <w:pageBreakBefore w:val="0"/>
        <w:kinsoku w:val="0"/>
        <w:wordWrap/>
        <w:overflowPunct w:val="0"/>
        <w:topLinePunct w:val="0"/>
        <w:autoSpaceDE w:val="0"/>
        <w:autoSpaceDN w:val="0"/>
        <w:bidi w:val="0"/>
        <w:adjustRightInd/>
        <w:snapToGrid/>
        <w:spacing w:beforeLines="0" w:afterLines="0" w:line="360" w:lineRule="auto"/>
        <w:ind w:left="0" w:leftChars="0" w:right="213" w:firstLine="480" w:firstLineChars="200"/>
        <w:jc w:val="both"/>
        <w:textAlignment w:val="auto"/>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7.</w:t>
      </w:r>
      <w:r>
        <w:rPr>
          <w:rFonts w:hint="eastAsia" w:ascii="宋体" w:hAnsi="宋体" w:cs="Times New Roman"/>
          <w:color w:val="auto"/>
          <w:sz w:val="24"/>
          <w:szCs w:val="24"/>
          <w:highlight w:val="none"/>
          <w:lang w:val="en-US" w:eastAsia="zh-CN"/>
        </w:rPr>
        <w:t>8</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 xml:space="preserve"> </w:t>
      </w:r>
      <w:r>
        <w:rPr>
          <w:rFonts w:ascii="宋体" w:hAnsi="宋体" w:eastAsia="宋体" w:cs="Times New Roman"/>
          <w:color w:val="auto"/>
          <w:sz w:val="24"/>
          <w:szCs w:val="24"/>
          <w:highlight w:val="none"/>
        </w:rPr>
        <w:t>发出中标通知书后，招标人无正当理由拒签合同，或者在签订合同时向中标人提出附加条件的，招标人向中标人退还投标保证金；给中标人造成损失的，还应当赔偿损失。</w:t>
      </w:r>
    </w:p>
    <w:p w14:paraId="07CCFA6D">
      <w:pPr>
        <w:spacing w:line="360" w:lineRule="auto"/>
        <w:ind w:firstLine="480" w:firstLineChars="200"/>
        <w:rPr>
          <w:rFonts w:hint="default" w:ascii="宋体" w:hAnsi="宋体" w:eastAsia="宋体"/>
          <w:color w:val="auto"/>
          <w:sz w:val="24"/>
          <w:szCs w:val="24"/>
          <w:highlight w:val="none"/>
        </w:rPr>
      </w:pPr>
      <w:r>
        <w:rPr>
          <w:rFonts w:ascii="宋体" w:hAnsi="宋体" w:eastAsia="宋体" w:cs="Times New Roman"/>
          <w:color w:val="auto"/>
          <w:sz w:val="24"/>
          <w:szCs w:val="24"/>
          <w:highlight w:val="none"/>
        </w:rPr>
        <w:t>7.</w:t>
      </w:r>
      <w:r>
        <w:rPr>
          <w:rFonts w:hint="eastAsia" w:ascii="宋体" w:hAnsi="宋体" w:cs="Times New Roman"/>
          <w:color w:val="auto"/>
          <w:sz w:val="24"/>
          <w:szCs w:val="24"/>
          <w:highlight w:val="none"/>
          <w:lang w:val="en-US" w:eastAsia="zh-CN"/>
        </w:rPr>
        <w:t>8</w:t>
      </w:r>
      <w:r>
        <w:rPr>
          <w:rFonts w:ascii="宋体" w:hAnsi="宋体" w:eastAsia="宋体" w:cs="Times New Roman"/>
          <w:color w:val="auto"/>
          <w:sz w:val="24"/>
          <w:szCs w:val="24"/>
          <w:highlight w:val="none"/>
        </w:rPr>
        <w:t>.3 联合体中标的，联合体各方应当共同与招标人签订合同，就中标项目向招标人承担连带责任</w:t>
      </w:r>
      <w:r>
        <w:rPr>
          <w:rFonts w:hint="eastAsia" w:ascii="宋体" w:hAnsi="宋体" w:cs="宋体"/>
          <w:color w:val="auto"/>
          <w:sz w:val="24"/>
          <w:szCs w:val="24"/>
          <w:highlight w:val="none"/>
        </w:rPr>
        <w:t>。</w:t>
      </w:r>
    </w:p>
    <w:p w14:paraId="25A368CF">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现文：</w:t>
      </w:r>
      <w:r>
        <w:rPr>
          <w:rFonts w:ascii="宋体" w:hAnsi="宋体" w:cs="宋体"/>
          <w:color w:val="auto"/>
          <w:sz w:val="24"/>
          <w:szCs w:val="24"/>
          <w:highlight w:val="none"/>
          <w:u w:val="single"/>
        </w:rPr>
        <w:t xml:space="preserve">7.7.1 </w:t>
      </w:r>
      <w:r>
        <w:rPr>
          <w:rFonts w:ascii="宋体" w:hAnsi="宋体" w:eastAsia="宋体" w:cs="Times New Roman"/>
          <w:color w:val="auto"/>
          <w:spacing w:val="-3"/>
          <w:sz w:val="24"/>
          <w:szCs w:val="24"/>
          <w:highlight w:val="none"/>
        </w:rPr>
        <w:t>招</w:t>
      </w:r>
      <w:r>
        <w:rPr>
          <w:color w:val="auto"/>
          <w:spacing w:val="-3"/>
          <w:sz w:val="24"/>
          <w:szCs w:val="24"/>
          <w:highlight w:val="none"/>
        </w:rPr>
        <w:t>标</w:t>
      </w:r>
      <w:r>
        <w:rPr>
          <w:color w:val="auto"/>
          <w:sz w:val="24"/>
          <w:szCs w:val="24"/>
          <w:highlight w:val="none"/>
        </w:rPr>
        <w:t>人</w:t>
      </w:r>
      <w:r>
        <w:rPr>
          <w:color w:val="auto"/>
          <w:spacing w:val="-3"/>
          <w:sz w:val="24"/>
          <w:szCs w:val="24"/>
          <w:highlight w:val="none"/>
        </w:rPr>
        <w:t>和</w:t>
      </w:r>
      <w:r>
        <w:rPr>
          <w:color w:val="auto"/>
          <w:sz w:val="24"/>
          <w:szCs w:val="24"/>
          <w:highlight w:val="none"/>
        </w:rPr>
        <w:t>中</w:t>
      </w:r>
      <w:r>
        <w:rPr>
          <w:color w:val="auto"/>
          <w:spacing w:val="-3"/>
          <w:sz w:val="24"/>
          <w:szCs w:val="24"/>
          <w:highlight w:val="none"/>
        </w:rPr>
        <w:t>标</w:t>
      </w:r>
      <w:r>
        <w:rPr>
          <w:color w:val="auto"/>
          <w:sz w:val="24"/>
          <w:szCs w:val="24"/>
          <w:highlight w:val="none"/>
        </w:rPr>
        <w:t>人</w:t>
      </w:r>
      <w:r>
        <w:rPr>
          <w:color w:val="auto"/>
          <w:spacing w:val="-3"/>
          <w:sz w:val="24"/>
          <w:szCs w:val="24"/>
          <w:highlight w:val="none"/>
        </w:rPr>
        <w:t>应当</w:t>
      </w:r>
      <w:r>
        <w:rPr>
          <w:color w:val="auto"/>
          <w:sz w:val="24"/>
          <w:szCs w:val="24"/>
          <w:highlight w:val="none"/>
        </w:rPr>
        <w:t>在中</w:t>
      </w:r>
      <w:r>
        <w:rPr>
          <w:color w:val="auto"/>
          <w:spacing w:val="-3"/>
          <w:sz w:val="24"/>
          <w:szCs w:val="24"/>
          <w:highlight w:val="none"/>
        </w:rPr>
        <w:t>标</w:t>
      </w:r>
      <w:r>
        <w:rPr>
          <w:color w:val="auto"/>
          <w:sz w:val="24"/>
          <w:szCs w:val="24"/>
          <w:highlight w:val="none"/>
        </w:rPr>
        <w:t>通</w:t>
      </w:r>
      <w:r>
        <w:rPr>
          <w:color w:val="auto"/>
          <w:spacing w:val="-3"/>
          <w:sz w:val="24"/>
          <w:szCs w:val="24"/>
          <w:highlight w:val="none"/>
        </w:rPr>
        <w:t>知</w:t>
      </w:r>
      <w:r>
        <w:rPr>
          <w:color w:val="auto"/>
          <w:sz w:val="24"/>
          <w:szCs w:val="24"/>
          <w:highlight w:val="none"/>
        </w:rPr>
        <w:t>书</w:t>
      </w:r>
      <w:r>
        <w:rPr>
          <w:color w:val="auto"/>
          <w:spacing w:val="-3"/>
          <w:sz w:val="24"/>
          <w:szCs w:val="24"/>
          <w:highlight w:val="none"/>
        </w:rPr>
        <w:t>发</w:t>
      </w:r>
      <w:r>
        <w:rPr>
          <w:color w:val="auto"/>
          <w:sz w:val="24"/>
          <w:szCs w:val="24"/>
          <w:highlight w:val="none"/>
        </w:rPr>
        <w:t>出</w:t>
      </w:r>
      <w:r>
        <w:rPr>
          <w:color w:val="auto"/>
          <w:spacing w:val="-3"/>
          <w:sz w:val="24"/>
          <w:szCs w:val="24"/>
          <w:highlight w:val="none"/>
        </w:rPr>
        <w:t>之</w:t>
      </w:r>
      <w:r>
        <w:rPr>
          <w:color w:val="auto"/>
          <w:sz w:val="24"/>
          <w:szCs w:val="24"/>
          <w:highlight w:val="none"/>
        </w:rPr>
        <w:t>日起</w:t>
      </w:r>
      <w:r>
        <w:rPr>
          <w:color w:val="auto"/>
          <w:spacing w:val="-40"/>
          <w:sz w:val="24"/>
          <w:szCs w:val="24"/>
          <w:highlight w:val="none"/>
        </w:rPr>
        <w:t xml:space="preserve"> </w:t>
      </w:r>
      <w:r>
        <w:rPr>
          <w:rFonts w:ascii="Times New Roman" w:hAnsi="Times New Roman" w:eastAsia="Times New Roman"/>
          <w:color w:val="auto"/>
          <w:sz w:val="24"/>
          <w:szCs w:val="24"/>
          <w:highlight w:val="none"/>
        </w:rPr>
        <w:t>30</w:t>
      </w:r>
      <w:r>
        <w:rPr>
          <w:rFonts w:ascii="Times New Roman" w:hAnsi="Times New Roman" w:eastAsia="Times New Roman"/>
          <w:color w:val="auto"/>
          <w:spacing w:val="14"/>
          <w:sz w:val="24"/>
          <w:szCs w:val="24"/>
          <w:highlight w:val="none"/>
        </w:rPr>
        <w:t xml:space="preserve"> </w:t>
      </w:r>
      <w:r>
        <w:rPr>
          <w:color w:val="auto"/>
          <w:sz w:val="24"/>
          <w:szCs w:val="24"/>
          <w:highlight w:val="none"/>
        </w:rPr>
        <w:t>日</w:t>
      </w:r>
      <w:r>
        <w:rPr>
          <w:color w:val="auto"/>
          <w:spacing w:val="-3"/>
          <w:sz w:val="24"/>
          <w:szCs w:val="24"/>
          <w:highlight w:val="none"/>
        </w:rPr>
        <w:t>内</w:t>
      </w:r>
      <w:r>
        <w:rPr>
          <w:color w:val="auto"/>
          <w:sz w:val="24"/>
          <w:szCs w:val="24"/>
          <w:highlight w:val="none"/>
        </w:rPr>
        <w:t>，</w:t>
      </w:r>
      <w:r>
        <w:rPr>
          <w:color w:val="auto"/>
          <w:spacing w:val="-3"/>
          <w:sz w:val="24"/>
          <w:szCs w:val="24"/>
          <w:highlight w:val="none"/>
        </w:rPr>
        <w:t>根</w:t>
      </w:r>
      <w:r>
        <w:rPr>
          <w:color w:val="auto"/>
          <w:sz w:val="24"/>
          <w:szCs w:val="24"/>
          <w:highlight w:val="none"/>
        </w:rPr>
        <w:t>据</w:t>
      </w:r>
      <w:r>
        <w:rPr>
          <w:color w:val="auto"/>
          <w:spacing w:val="-3"/>
          <w:sz w:val="24"/>
          <w:szCs w:val="24"/>
          <w:highlight w:val="none"/>
        </w:rPr>
        <w:t>招</w:t>
      </w:r>
      <w:r>
        <w:rPr>
          <w:color w:val="auto"/>
          <w:sz w:val="24"/>
          <w:szCs w:val="24"/>
          <w:highlight w:val="none"/>
        </w:rPr>
        <w:t>标</w:t>
      </w:r>
      <w:r>
        <w:rPr>
          <w:color w:val="auto"/>
          <w:spacing w:val="-3"/>
          <w:sz w:val="24"/>
          <w:szCs w:val="24"/>
          <w:highlight w:val="none"/>
        </w:rPr>
        <w:t>文</w:t>
      </w:r>
      <w:r>
        <w:rPr>
          <w:color w:val="auto"/>
          <w:sz w:val="24"/>
          <w:szCs w:val="24"/>
          <w:highlight w:val="none"/>
        </w:rPr>
        <w:t>件</w:t>
      </w:r>
      <w:r>
        <w:rPr>
          <w:color w:val="auto"/>
          <w:spacing w:val="-3"/>
          <w:sz w:val="24"/>
          <w:szCs w:val="24"/>
          <w:highlight w:val="none"/>
        </w:rPr>
        <w:t>和</w:t>
      </w:r>
      <w:r>
        <w:rPr>
          <w:color w:val="auto"/>
          <w:sz w:val="24"/>
          <w:szCs w:val="24"/>
          <w:highlight w:val="none"/>
        </w:rPr>
        <w:t>中标</w:t>
      </w:r>
      <w:r>
        <w:rPr>
          <w:color w:val="auto"/>
          <w:spacing w:val="-3"/>
          <w:sz w:val="24"/>
          <w:szCs w:val="24"/>
          <w:highlight w:val="none"/>
        </w:rPr>
        <w:t>人</w:t>
      </w:r>
      <w:r>
        <w:rPr>
          <w:color w:val="auto"/>
          <w:sz w:val="24"/>
          <w:szCs w:val="24"/>
          <w:highlight w:val="none"/>
        </w:rPr>
        <w:t>的投标文件订立书面</w:t>
      </w:r>
      <w:r>
        <w:rPr>
          <w:color w:val="auto"/>
          <w:spacing w:val="-3"/>
          <w:sz w:val="24"/>
          <w:szCs w:val="24"/>
          <w:highlight w:val="none"/>
        </w:rPr>
        <w:t>合</w:t>
      </w:r>
      <w:r>
        <w:rPr>
          <w:color w:val="auto"/>
          <w:sz w:val="24"/>
          <w:szCs w:val="24"/>
          <w:highlight w:val="none"/>
        </w:rPr>
        <w:t>同</w:t>
      </w:r>
      <w:r>
        <w:rPr>
          <w:rFonts w:hint="eastAsia"/>
          <w:color w:val="auto"/>
          <w:sz w:val="24"/>
          <w:szCs w:val="24"/>
          <w:highlight w:val="none"/>
          <w:lang w:eastAsia="zh-CN"/>
        </w:rPr>
        <w:t>，并通过电子交易系统与中标人在线签订合同，并在</w:t>
      </w:r>
      <w:r>
        <w:rPr>
          <w:rFonts w:hint="eastAsia" w:ascii="宋体" w:hAnsi="宋体" w:eastAsia="宋体" w:cs="Times New Roman"/>
          <w:color w:val="auto"/>
          <w:sz w:val="24"/>
          <w:szCs w:val="24"/>
          <w:highlight w:val="none"/>
          <w:lang w:val="en-US" w:eastAsia="zh-CN" w:bidi="ar-SA"/>
        </w:rPr>
        <w:t>广东省招标投标监管网和</w:t>
      </w:r>
      <w:r>
        <w:rPr>
          <w:rFonts w:hint="eastAsia" w:ascii="宋体" w:hAnsi="宋体" w:eastAsia="宋体" w:cs="Times New Roman"/>
          <w:color w:val="auto"/>
          <w:sz w:val="24"/>
          <w:szCs w:val="24"/>
          <w:highlight w:val="none"/>
          <w:u w:val="single"/>
          <w:lang w:val="en-US" w:eastAsia="zh-CN" w:bidi="ar-SA"/>
        </w:rPr>
        <w:t>广州交易集团有限公司（广州公共资源交易中心）</w:t>
      </w:r>
      <w:r>
        <w:rPr>
          <w:rFonts w:hint="eastAsia" w:ascii="宋体" w:hAnsi="宋体" w:eastAsia="宋体" w:cs="Times New Roman"/>
          <w:color w:val="auto"/>
          <w:sz w:val="24"/>
          <w:szCs w:val="24"/>
          <w:highlight w:val="none"/>
          <w:lang w:val="en-US" w:eastAsia="zh-CN" w:bidi="ar-SA"/>
        </w:rPr>
        <w:t>网站公示合同主要信息。</w:t>
      </w:r>
      <w:r>
        <w:rPr>
          <w:color w:val="auto"/>
          <w:spacing w:val="-3"/>
          <w:sz w:val="24"/>
          <w:szCs w:val="24"/>
          <w:highlight w:val="none"/>
        </w:rPr>
        <w:t>中</w:t>
      </w:r>
      <w:r>
        <w:rPr>
          <w:color w:val="auto"/>
          <w:sz w:val="24"/>
          <w:szCs w:val="24"/>
          <w:highlight w:val="none"/>
        </w:rPr>
        <w:t>标人无正当理由</w:t>
      </w:r>
      <w:r>
        <w:rPr>
          <w:color w:val="auto"/>
          <w:spacing w:val="-3"/>
          <w:sz w:val="24"/>
          <w:szCs w:val="24"/>
          <w:highlight w:val="none"/>
        </w:rPr>
        <w:t>拒</w:t>
      </w:r>
      <w:r>
        <w:rPr>
          <w:color w:val="auto"/>
          <w:sz w:val="24"/>
          <w:szCs w:val="24"/>
          <w:highlight w:val="none"/>
        </w:rPr>
        <w:t>签合</w:t>
      </w:r>
      <w:r>
        <w:rPr>
          <w:color w:val="auto"/>
          <w:spacing w:val="-3"/>
          <w:sz w:val="24"/>
          <w:szCs w:val="24"/>
          <w:highlight w:val="none"/>
        </w:rPr>
        <w:t>同</w:t>
      </w:r>
      <w:r>
        <w:rPr>
          <w:color w:val="auto"/>
          <w:sz w:val="24"/>
          <w:szCs w:val="24"/>
          <w:highlight w:val="none"/>
        </w:rPr>
        <w:t>，在签订合同时</w:t>
      </w:r>
      <w:r>
        <w:rPr>
          <w:color w:val="auto"/>
          <w:spacing w:val="-3"/>
          <w:sz w:val="24"/>
          <w:szCs w:val="24"/>
          <w:highlight w:val="none"/>
        </w:rPr>
        <w:t>向</w:t>
      </w:r>
      <w:r>
        <w:rPr>
          <w:color w:val="auto"/>
          <w:sz w:val="24"/>
          <w:szCs w:val="24"/>
          <w:highlight w:val="none"/>
        </w:rPr>
        <w:t>招标</w:t>
      </w:r>
      <w:r>
        <w:rPr>
          <w:color w:val="auto"/>
          <w:spacing w:val="-3"/>
          <w:sz w:val="24"/>
          <w:szCs w:val="24"/>
          <w:highlight w:val="none"/>
        </w:rPr>
        <w:t>人</w:t>
      </w:r>
      <w:r>
        <w:rPr>
          <w:color w:val="auto"/>
          <w:sz w:val="24"/>
          <w:szCs w:val="24"/>
          <w:highlight w:val="none"/>
        </w:rPr>
        <w:t>提出附加条件</w:t>
      </w:r>
      <w:r>
        <w:rPr>
          <w:color w:val="auto"/>
          <w:spacing w:val="-3"/>
          <w:sz w:val="24"/>
          <w:szCs w:val="24"/>
          <w:highlight w:val="none"/>
        </w:rPr>
        <w:t>，</w:t>
      </w:r>
      <w:r>
        <w:rPr>
          <w:color w:val="auto"/>
          <w:sz w:val="24"/>
          <w:szCs w:val="24"/>
          <w:highlight w:val="none"/>
        </w:rPr>
        <w:t>或者不按照招标文</w:t>
      </w:r>
      <w:r>
        <w:rPr>
          <w:color w:val="auto"/>
          <w:spacing w:val="-3"/>
          <w:sz w:val="24"/>
          <w:szCs w:val="24"/>
          <w:highlight w:val="none"/>
        </w:rPr>
        <w:t>件</w:t>
      </w:r>
      <w:r>
        <w:rPr>
          <w:color w:val="auto"/>
          <w:sz w:val="24"/>
          <w:szCs w:val="24"/>
          <w:highlight w:val="none"/>
        </w:rPr>
        <w:t>要求</w:t>
      </w:r>
      <w:r>
        <w:rPr>
          <w:color w:val="auto"/>
          <w:spacing w:val="-3"/>
          <w:sz w:val="24"/>
          <w:szCs w:val="24"/>
          <w:highlight w:val="none"/>
        </w:rPr>
        <w:t>提</w:t>
      </w:r>
      <w:r>
        <w:rPr>
          <w:color w:val="auto"/>
          <w:sz w:val="24"/>
          <w:szCs w:val="24"/>
          <w:highlight w:val="none"/>
        </w:rPr>
        <w:t>交履约保证金的</w:t>
      </w:r>
      <w:r>
        <w:rPr>
          <w:color w:val="auto"/>
          <w:spacing w:val="-3"/>
          <w:sz w:val="24"/>
          <w:szCs w:val="24"/>
          <w:highlight w:val="none"/>
        </w:rPr>
        <w:t>，</w:t>
      </w:r>
      <w:r>
        <w:rPr>
          <w:color w:val="auto"/>
          <w:sz w:val="24"/>
          <w:szCs w:val="24"/>
          <w:highlight w:val="none"/>
        </w:rPr>
        <w:t>招标</w:t>
      </w:r>
      <w:r>
        <w:rPr>
          <w:color w:val="auto"/>
          <w:spacing w:val="-3"/>
          <w:sz w:val="24"/>
          <w:szCs w:val="24"/>
          <w:highlight w:val="none"/>
        </w:rPr>
        <w:t>人</w:t>
      </w:r>
      <w:r>
        <w:rPr>
          <w:color w:val="auto"/>
          <w:sz w:val="24"/>
          <w:szCs w:val="24"/>
          <w:highlight w:val="none"/>
        </w:rPr>
        <w:t>有权取消其中标</w:t>
      </w:r>
      <w:r>
        <w:rPr>
          <w:color w:val="auto"/>
          <w:spacing w:val="-3"/>
          <w:sz w:val="24"/>
          <w:szCs w:val="24"/>
          <w:highlight w:val="none"/>
        </w:rPr>
        <w:t>资</w:t>
      </w:r>
      <w:r>
        <w:rPr>
          <w:color w:val="auto"/>
          <w:sz w:val="24"/>
          <w:szCs w:val="24"/>
          <w:highlight w:val="none"/>
        </w:rPr>
        <w:t>格</w:t>
      </w:r>
      <w:r>
        <w:rPr>
          <w:strike/>
          <w:dstrike w:val="0"/>
          <w:color w:val="auto"/>
          <w:sz w:val="24"/>
          <w:szCs w:val="24"/>
          <w:highlight w:val="none"/>
        </w:rPr>
        <w:t>，</w:t>
      </w:r>
      <w:r>
        <w:rPr>
          <w:rFonts w:hint="eastAsia" w:ascii="宋体" w:hAnsi="宋体" w:eastAsia="宋体" w:cs="宋体"/>
          <w:strike/>
          <w:dstrike w:val="0"/>
          <w:color w:val="auto"/>
          <w:sz w:val="24"/>
          <w:szCs w:val="24"/>
          <w:highlight w:val="none"/>
        </w:rPr>
        <w:t>其投标保证金不予退还</w:t>
      </w:r>
      <w:r>
        <w:rPr>
          <w:rFonts w:hint="eastAsia" w:ascii="宋体" w:hAnsi="宋体" w:eastAsia="宋体" w:cs="宋体"/>
          <w:color w:val="auto"/>
          <w:sz w:val="24"/>
          <w:szCs w:val="24"/>
          <w:highlight w:val="none"/>
        </w:rPr>
        <w:t>；给招标人造成</w:t>
      </w:r>
      <w:r>
        <w:rPr>
          <w:rFonts w:hint="eastAsia" w:ascii="宋体" w:hAnsi="宋体" w:eastAsia="宋体" w:cs="宋体"/>
          <w:strike/>
          <w:dstrike w:val="0"/>
          <w:color w:val="auto"/>
          <w:sz w:val="24"/>
          <w:szCs w:val="24"/>
          <w:highlight w:val="none"/>
        </w:rPr>
        <w:t>的</w:t>
      </w:r>
      <w:r>
        <w:rPr>
          <w:rFonts w:hint="eastAsia" w:ascii="宋体" w:hAnsi="宋体" w:eastAsia="宋体" w:cs="宋体"/>
          <w:color w:val="auto"/>
          <w:sz w:val="24"/>
          <w:szCs w:val="24"/>
          <w:highlight w:val="none"/>
        </w:rPr>
        <w:t>损失</w:t>
      </w:r>
      <w:r>
        <w:rPr>
          <w:rFonts w:hint="eastAsia" w:ascii="宋体" w:hAnsi="宋体" w:eastAsia="宋体" w:cs="宋体"/>
          <w:strike/>
          <w:dstrike w:val="0"/>
          <w:color w:val="auto"/>
          <w:sz w:val="24"/>
          <w:szCs w:val="24"/>
          <w:highlight w:val="none"/>
        </w:rPr>
        <w:t>超过投标保证金数额</w:t>
      </w:r>
      <w:r>
        <w:rPr>
          <w:rFonts w:hint="eastAsia" w:ascii="宋体" w:hAnsi="宋体" w:eastAsia="宋体" w:cs="宋体"/>
          <w:color w:val="auto"/>
          <w:sz w:val="24"/>
          <w:szCs w:val="24"/>
          <w:highlight w:val="none"/>
        </w:rPr>
        <w:t>的，中标人还应当</w:t>
      </w:r>
      <w:r>
        <w:rPr>
          <w:rFonts w:hint="eastAsia" w:ascii="宋体" w:hAnsi="宋体" w:eastAsia="宋体" w:cs="宋体"/>
          <w:strike/>
          <w:dstrike w:val="0"/>
          <w:color w:val="auto"/>
          <w:sz w:val="24"/>
          <w:szCs w:val="24"/>
          <w:highlight w:val="none"/>
        </w:rPr>
        <w:t>对超过部分</w:t>
      </w:r>
      <w:r>
        <w:rPr>
          <w:rFonts w:hint="eastAsia" w:ascii="宋体" w:hAnsi="宋体" w:eastAsia="宋体" w:cs="宋体"/>
          <w:color w:val="auto"/>
          <w:sz w:val="24"/>
          <w:szCs w:val="24"/>
          <w:highlight w:val="none"/>
        </w:rPr>
        <w:t>予以赔偿。</w:t>
      </w:r>
    </w:p>
    <w:p w14:paraId="3FA05F3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rPr>
        <w:t>7.7.2</w:t>
      </w:r>
      <w:r>
        <w:rPr>
          <w:rFonts w:ascii="宋体" w:hAnsi="宋体" w:cs="宋体"/>
          <w:color w:val="auto"/>
          <w:sz w:val="24"/>
          <w:szCs w:val="24"/>
          <w:highlight w:val="none"/>
        </w:rPr>
        <w:t xml:space="preserve"> </w:t>
      </w:r>
      <w:r>
        <w:rPr>
          <w:rFonts w:ascii="宋体" w:hAnsi="宋体" w:eastAsia="宋体" w:cs="Times New Roman"/>
          <w:color w:val="auto"/>
          <w:sz w:val="24"/>
          <w:szCs w:val="24"/>
          <w:highlight w:val="none"/>
        </w:rPr>
        <w:t>发出中标通知书后，招标人无正当理由拒签合同，或者在签订合同时向中标人提出附加条件的</w:t>
      </w:r>
      <w:r>
        <w:rPr>
          <w:rFonts w:ascii="宋体" w:hAnsi="宋体" w:eastAsia="宋体" w:cs="Times New Roman"/>
          <w:strike/>
          <w:color w:val="auto"/>
          <w:sz w:val="24"/>
          <w:szCs w:val="24"/>
          <w:highlight w:val="none"/>
        </w:rPr>
        <w:t>，招标人向中标人退还投标保证金</w:t>
      </w:r>
      <w:r>
        <w:rPr>
          <w:rFonts w:ascii="宋体" w:hAnsi="宋体" w:eastAsia="宋体" w:cs="Times New Roman"/>
          <w:color w:val="auto"/>
          <w:sz w:val="24"/>
          <w:szCs w:val="24"/>
          <w:highlight w:val="none"/>
        </w:rPr>
        <w:t>；给中标人造成损失的，还应当赔偿损失。</w:t>
      </w:r>
    </w:p>
    <w:p w14:paraId="514F8EFC">
      <w:pPr>
        <w:pBdr>
          <w:bottom w:val="single" w:color="auto" w:sz="6" w:space="1"/>
        </w:pBdr>
        <w:spacing w:line="480" w:lineRule="auto"/>
        <w:ind w:firstLine="537" w:firstLineChars="224"/>
        <w:rPr>
          <w:rFonts w:hint="default" w:ascii="宋体" w:hAnsi="宋体" w:eastAsia="宋体"/>
          <w:strike w:val="0"/>
          <w:color w:val="auto"/>
          <w:sz w:val="24"/>
          <w:szCs w:val="24"/>
          <w:highlight w:val="none"/>
        </w:rPr>
      </w:pPr>
      <w:r>
        <w:rPr>
          <w:rFonts w:ascii="宋体" w:hAnsi="宋体" w:cs="宋体"/>
          <w:strike w:val="0"/>
          <w:color w:val="auto"/>
          <w:sz w:val="24"/>
          <w:szCs w:val="24"/>
          <w:highlight w:val="none"/>
          <w:u w:val="none"/>
        </w:rPr>
        <w:t>7.7.3</w:t>
      </w:r>
      <w:r>
        <w:rPr>
          <w:rFonts w:ascii="宋体" w:hAnsi="宋体" w:eastAsia="宋体" w:cs="Times New Roman"/>
          <w:strike w:val="0"/>
          <w:color w:val="auto"/>
          <w:sz w:val="24"/>
          <w:szCs w:val="24"/>
          <w:highlight w:val="none"/>
        </w:rPr>
        <w:t>联合体中标的，联合体各方应当共同与招标人签订合同，就中标项目向招标人承担连带责任</w:t>
      </w:r>
      <w:r>
        <w:rPr>
          <w:rFonts w:hint="eastAsia" w:ascii="宋体" w:hAnsi="宋体" w:cs="宋体"/>
          <w:strike w:val="0"/>
          <w:color w:val="auto"/>
          <w:sz w:val="24"/>
          <w:szCs w:val="24"/>
          <w:highlight w:val="none"/>
        </w:rPr>
        <w:t>。</w:t>
      </w:r>
    </w:p>
    <w:p w14:paraId="1CDF3244">
      <w:pPr>
        <w:spacing w:beforeLines="0" w:afterLines="0" w:line="480" w:lineRule="auto"/>
        <w:ind w:firstLine="537" w:firstLineChars="224"/>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olor w:val="auto"/>
          <w:sz w:val="24"/>
          <w:szCs w:val="24"/>
          <w:highlight w:val="none"/>
          <w:lang w:val="en-US" w:eastAsia="zh-CN"/>
        </w:rPr>
        <w:t xml:space="preserve">附件《评标委员会成员声明》     </w:t>
      </w:r>
      <w:r>
        <w:rPr>
          <w:rFonts w:hint="default" w:ascii="宋体" w:hAnsi="宋体" w:eastAsia="宋体"/>
          <w:color w:val="auto"/>
          <w:sz w:val="24"/>
          <w:szCs w:val="24"/>
          <w:highlight w:val="none"/>
        </w:rPr>
        <w:t xml:space="preserve">  修改类型：增加</w:t>
      </w:r>
    </w:p>
    <w:p w14:paraId="4DBF2C18">
      <w:pPr>
        <w:pBdr>
          <w:bottom w:val="single" w:color="auto" w:sz="6" w:space="1"/>
        </w:pBdr>
        <w:spacing w:beforeLines="0" w:afterLines="0" w:line="480" w:lineRule="auto"/>
        <w:ind w:firstLine="537" w:firstLineChars="224"/>
        <w:jc w:val="both"/>
        <w:rPr>
          <w:rFonts w:hint="default" w:ascii="宋体" w:hAnsi="宋体" w:eastAsia="宋体"/>
          <w:b/>
          <w:bCs/>
          <w:color w:val="auto"/>
          <w:sz w:val="24"/>
          <w:szCs w:val="24"/>
          <w:highlight w:val="none"/>
          <w:u w:val="single"/>
        </w:rPr>
      </w:pPr>
      <w:r>
        <w:rPr>
          <w:rFonts w:hint="default" w:ascii="宋体" w:hAnsi="宋体" w:eastAsia="宋体"/>
          <w:b w:val="0"/>
          <w:bCs w:val="0"/>
          <w:color w:val="auto"/>
          <w:sz w:val="24"/>
          <w:szCs w:val="24"/>
          <w:highlight w:val="none"/>
          <w:u w:val="none"/>
        </w:rPr>
        <w:t>现文：</w:t>
      </w:r>
      <w:r>
        <w:rPr>
          <w:rFonts w:hint="eastAsia" w:ascii="宋体" w:hAnsi="宋体" w:eastAsia="宋体"/>
          <w:b/>
          <w:bCs/>
          <w:color w:val="auto"/>
          <w:sz w:val="24"/>
          <w:szCs w:val="24"/>
          <w:highlight w:val="none"/>
          <w:u w:val="single"/>
          <w:lang w:val="en-US" w:eastAsia="zh-CN"/>
        </w:rPr>
        <w:t>详见附件《评标委员会成员声明》</w:t>
      </w:r>
    </w:p>
    <w:p w14:paraId="2E9030C7">
      <w:pPr>
        <w:spacing w:line="360" w:lineRule="auto"/>
        <w:ind w:firstLine="420" w:firstLineChars="200"/>
        <w:rPr>
          <w:rFonts w:hint="default" w:ascii="楷体_GB2312" w:hAnsi="楷体_GB2312" w:eastAsia="楷体_GB2312" w:cs="楷体_GB2312"/>
          <w:color w:val="auto"/>
          <w:kern w:val="2"/>
          <w:sz w:val="21"/>
          <w:szCs w:val="21"/>
          <w:highlight w:val="none"/>
          <w:lang w:val="en-US" w:eastAsia="zh-CN" w:bidi="ar-SA"/>
        </w:rPr>
      </w:pPr>
      <w:r>
        <w:rPr>
          <w:rFonts w:hint="default" w:ascii="楷体_GB2312" w:hAnsi="楷体_GB2312" w:eastAsia="楷体_GB2312" w:cs="楷体_GB2312"/>
          <w:color w:val="auto"/>
          <w:kern w:val="2"/>
          <w:sz w:val="21"/>
          <w:szCs w:val="21"/>
          <w:highlight w:val="none"/>
          <w:lang w:val="en-US" w:eastAsia="zh-CN" w:bidi="ar-SA"/>
        </w:rPr>
        <w:t>注：以上修改，仅限于本范本中有可供选择条款的情形。</w:t>
      </w:r>
    </w:p>
    <w:p w14:paraId="14560FDF">
      <w:pPr>
        <w:spacing w:line="360" w:lineRule="auto"/>
        <w:rPr>
          <w:highlight w:val="none"/>
        </w:rPr>
      </w:pPr>
      <w:r>
        <w:rPr>
          <w:rFonts w:hint="default" w:ascii="宋体" w:hAnsi="宋体" w:eastAsia="宋体"/>
          <w:color w:val="auto"/>
          <w:sz w:val="24"/>
          <w:szCs w:val="24"/>
          <w:highlight w:val="none"/>
        </w:rPr>
        <w:t>（以下无正文）</w:t>
      </w:r>
    </w:p>
    <w:p w14:paraId="108A3AA1">
      <w:pPr>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br w:type="page"/>
      </w:r>
    </w:p>
    <w:p w14:paraId="3FEF5222">
      <w:pPr>
        <w:pStyle w:val="4"/>
        <w:spacing w:before="200" w:after="120" w:line="360" w:lineRule="auto"/>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 xml:space="preserve">1. </w:t>
      </w:r>
      <w:r>
        <w:rPr>
          <w:rFonts w:hint="eastAsia" w:ascii="宋体" w:hAnsi="宋体" w:eastAsia="宋体" w:cs="宋体"/>
          <w:strike w:val="0"/>
          <w:dstrike w:val="0"/>
          <w:color w:val="auto"/>
          <w:sz w:val="24"/>
          <w:szCs w:val="24"/>
          <w:highlight w:val="none"/>
        </w:rPr>
        <w:t>总则</w:t>
      </w:r>
    </w:p>
    <w:p w14:paraId="55EAD221">
      <w:pPr>
        <w:spacing w:line="360" w:lineRule="auto"/>
        <w:ind w:right="-23" w:firstLine="0" w:firstLineChars="0"/>
        <w:jc w:val="left"/>
        <w:outlineLvl w:val="2"/>
        <w:rPr>
          <w:rFonts w:hint="eastAsia" w:ascii="宋体" w:hAnsi="宋体" w:cs="宋体"/>
          <w:b/>
          <w:strike w:val="0"/>
          <w:dstrike w:val="0"/>
          <w:color w:val="auto"/>
          <w:spacing w:val="1"/>
          <w:sz w:val="24"/>
          <w:highlight w:val="none"/>
        </w:rPr>
      </w:pPr>
      <w:bookmarkStart w:id="20" w:name="_Toc14769"/>
      <w:bookmarkStart w:id="21" w:name="_Toc11648"/>
      <w:bookmarkStart w:id="22" w:name="_Toc17110"/>
      <w:bookmarkStart w:id="23" w:name="_Toc22496"/>
      <w:bookmarkStart w:id="24" w:name="_Toc21695"/>
      <w:bookmarkStart w:id="25" w:name="_Toc492300565"/>
      <w:r>
        <w:rPr>
          <w:rFonts w:hint="eastAsia" w:ascii="宋体" w:hAnsi="宋体" w:cs="宋体"/>
          <w:b/>
          <w:strike w:val="0"/>
          <w:dstrike w:val="0"/>
          <w:color w:val="auto"/>
          <w:spacing w:val="1"/>
          <w:sz w:val="24"/>
          <w:highlight w:val="none"/>
        </w:rPr>
        <w:t>1.1 招标项目概况</w:t>
      </w:r>
      <w:bookmarkEnd w:id="20"/>
      <w:bookmarkEnd w:id="21"/>
      <w:bookmarkEnd w:id="22"/>
      <w:bookmarkEnd w:id="23"/>
      <w:bookmarkEnd w:id="24"/>
      <w:bookmarkEnd w:id="25"/>
    </w:p>
    <w:p w14:paraId="055BCFBA">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1.1.1根据《中华人民共和国招标投标法》、《中华人民共和国招标投标法实施条例》等有关法律、法规和规章的规定，本招标项目已具备招标条件，现对监理进行招标。</w:t>
      </w:r>
    </w:p>
    <w:p w14:paraId="35569F73">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1.1.2招标人：见投标人须知前附表。</w:t>
      </w:r>
    </w:p>
    <w:p w14:paraId="1BED140A">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1.1.3招标代理机构：见投标人须知前附表。</w:t>
      </w:r>
    </w:p>
    <w:p w14:paraId="61CACBC5">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1.1.4招标项目名称：见投标人须知前附表。</w:t>
      </w:r>
    </w:p>
    <w:p w14:paraId="5E96D7A2">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1.1.5项目建设地点：见投标人须知前附表。</w:t>
      </w:r>
    </w:p>
    <w:p w14:paraId="6FE6F708">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1.1.6项目建设规模：见投标人须知前附表。</w:t>
      </w:r>
    </w:p>
    <w:p w14:paraId="7EDB4D1D">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1.1.7工程项目施工预计开工日期和建设周期：见投标人须知前附表。</w:t>
      </w:r>
    </w:p>
    <w:p w14:paraId="5AE887CA">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1.1.8建筑安装工程费/工程概算：见投标人须知前附表。</w:t>
      </w:r>
    </w:p>
    <w:p w14:paraId="6AD06DD0">
      <w:pPr>
        <w:spacing w:before="168" w:beforeLines="70" w:line="360" w:lineRule="auto"/>
        <w:ind w:right="-23" w:firstLine="0" w:firstLineChars="0"/>
        <w:jc w:val="left"/>
        <w:outlineLvl w:val="2"/>
        <w:rPr>
          <w:rFonts w:hint="eastAsia" w:ascii="宋体" w:hAnsi="宋体" w:cs="宋体"/>
          <w:b/>
          <w:strike w:val="0"/>
          <w:dstrike w:val="0"/>
          <w:color w:val="auto"/>
          <w:spacing w:val="1"/>
          <w:sz w:val="24"/>
          <w:highlight w:val="none"/>
        </w:rPr>
      </w:pPr>
      <w:bookmarkStart w:id="26" w:name="_Toc26231"/>
      <w:bookmarkStart w:id="27" w:name="_Toc29508"/>
      <w:bookmarkStart w:id="28" w:name="_Toc8474"/>
      <w:bookmarkStart w:id="29" w:name="_Toc492300566"/>
      <w:bookmarkStart w:id="30" w:name="_Toc32712"/>
      <w:bookmarkStart w:id="31" w:name="_Toc4038"/>
      <w:r>
        <w:rPr>
          <w:rFonts w:hint="eastAsia" w:ascii="宋体" w:hAnsi="宋体" w:cs="宋体"/>
          <w:b/>
          <w:strike w:val="0"/>
          <w:dstrike w:val="0"/>
          <w:color w:val="auto"/>
          <w:spacing w:val="1"/>
          <w:sz w:val="24"/>
          <w:highlight w:val="none"/>
        </w:rPr>
        <w:t>1.2 招标项目的资金来源和落实情况</w:t>
      </w:r>
      <w:bookmarkEnd w:id="26"/>
      <w:bookmarkEnd w:id="27"/>
      <w:bookmarkEnd w:id="28"/>
      <w:bookmarkEnd w:id="29"/>
      <w:bookmarkEnd w:id="30"/>
      <w:bookmarkEnd w:id="31"/>
    </w:p>
    <w:p w14:paraId="1069B5EA">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1.2.1 </w:t>
      </w:r>
      <w:r>
        <w:rPr>
          <w:rFonts w:hint="eastAsia" w:ascii="宋体" w:hAnsi="宋体" w:cs="宋体"/>
          <w:strike w:val="0"/>
          <w:dstrike w:val="0"/>
          <w:color w:val="auto"/>
          <w:sz w:val="21"/>
          <w:szCs w:val="21"/>
          <w:highlight w:val="none"/>
        </w:rPr>
        <w:t>资金来源及比例：见投标人须知前附表。</w:t>
      </w:r>
    </w:p>
    <w:p w14:paraId="7F548D5D">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1.2.2 </w:t>
      </w:r>
      <w:r>
        <w:rPr>
          <w:rFonts w:hint="eastAsia" w:ascii="宋体" w:hAnsi="宋体" w:cs="宋体"/>
          <w:strike w:val="0"/>
          <w:dstrike w:val="0"/>
          <w:color w:val="auto"/>
          <w:sz w:val="21"/>
          <w:szCs w:val="21"/>
          <w:highlight w:val="none"/>
        </w:rPr>
        <w:t>资金落实情况：见投标人须知前附表。</w:t>
      </w:r>
    </w:p>
    <w:p w14:paraId="59B65B06">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2" w:name="_Toc10849"/>
      <w:bookmarkStart w:id="33" w:name="_Toc25902"/>
      <w:bookmarkStart w:id="34" w:name="_Toc977"/>
      <w:bookmarkStart w:id="35" w:name="_Toc492300567"/>
      <w:bookmarkStart w:id="36" w:name="_Toc25003"/>
      <w:bookmarkStart w:id="37" w:name="_Toc26261"/>
      <w:r>
        <w:rPr>
          <w:rFonts w:hint="eastAsia" w:ascii="宋体" w:hAnsi="宋体" w:cs="宋体"/>
          <w:b/>
          <w:strike w:val="0"/>
          <w:dstrike w:val="0"/>
          <w:color w:val="auto"/>
          <w:spacing w:val="1"/>
          <w:sz w:val="24"/>
          <w:highlight w:val="none"/>
        </w:rPr>
        <w:t>1.3招标范围、监理服务期限和质量标准</w:t>
      </w:r>
      <w:bookmarkEnd w:id="32"/>
      <w:bookmarkEnd w:id="33"/>
      <w:bookmarkEnd w:id="34"/>
      <w:bookmarkEnd w:id="35"/>
      <w:bookmarkEnd w:id="36"/>
      <w:bookmarkEnd w:id="37"/>
    </w:p>
    <w:p w14:paraId="496481D5">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1.3.1 </w:t>
      </w:r>
      <w:r>
        <w:rPr>
          <w:rFonts w:hint="eastAsia" w:ascii="宋体" w:hAnsi="宋体" w:cs="宋体"/>
          <w:strike w:val="0"/>
          <w:dstrike w:val="0"/>
          <w:color w:val="auto"/>
          <w:sz w:val="21"/>
          <w:szCs w:val="21"/>
          <w:highlight w:val="none"/>
        </w:rPr>
        <w:t>招标范围：见投标人须知前附表。</w:t>
      </w:r>
    </w:p>
    <w:p w14:paraId="43BF5F6B">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1.3.2 </w:t>
      </w:r>
      <w:r>
        <w:rPr>
          <w:rFonts w:hint="eastAsia" w:ascii="宋体" w:hAnsi="宋体" w:cs="宋体"/>
          <w:strike w:val="0"/>
          <w:dstrike w:val="0"/>
          <w:color w:val="auto"/>
          <w:sz w:val="21"/>
          <w:szCs w:val="21"/>
          <w:highlight w:val="none"/>
        </w:rPr>
        <w:t>监理服务期限：见投标人须知前附表。</w:t>
      </w:r>
    </w:p>
    <w:p w14:paraId="67852382">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1.3.3 </w:t>
      </w:r>
      <w:r>
        <w:rPr>
          <w:rFonts w:hint="eastAsia" w:ascii="宋体" w:hAnsi="宋体" w:cs="宋体"/>
          <w:strike w:val="0"/>
          <w:dstrike w:val="0"/>
          <w:color w:val="auto"/>
          <w:sz w:val="21"/>
          <w:szCs w:val="21"/>
          <w:highlight w:val="none"/>
        </w:rPr>
        <w:t>质量标准：见投标人须知前附表。</w:t>
      </w:r>
    </w:p>
    <w:p w14:paraId="1547B7B6">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8" w:name="_Toc2674"/>
      <w:bookmarkStart w:id="39" w:name="_Toc19855"/>
      <w:bookmarkStart w:id="40" w:name="_Toc492300568"/>
      <w:bookmarkStart w:id="41" w:name="_Toc3452"/>
      <w:bookmarkStart w:id="42" w:name="_Toc31590"/>
      <w:bookmarkStart w:id="43" w:name="_Toc10416"/>
      <w:r>
        <w:rPr>
          <w:rFonts w:hint="eastAsia" w:ascii="宋体" w:hAnsi="宋体" w:cs="宋体"/>
          <w:b/>
          <w:strike w:val="0"/>
          <w:dstrike w:val="0"/>
          <w:color w:val="auto"/>
          <w:spacing w:val="1"/>
          <w:sz w:val="24"/>
          <w:highlight w:val="none"/>
        </w:rPr>
        <w:t>1.4投标人资格要求</w:t>
      </w:r>
      <w:bookmarkEnd w:id="38"/>
      <w:bookmarkEnd w:id="39"/>
      <w:bookmarkEnd w:id="40"/>
      <w:bookmarkEnd w:id="41"/>
      <w:bookmarkEnd w:id="42"/>
      <w:bookmarkEnd w:id="43"/>
    </w:p>
    <w:p w14:paraId="59E40895">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1.4.1 </w:t>
      </w:r>
      <w:r>
        <w:rPr>
          <w:rFonts w:hint="eastAsia" w:ascii="宋体" w:hAnsi="宋体" w:cs="宋体"/>
          <w:strike w:val="0"/>
          <w:dstrike w:val="0"/>
          <w:color w:val="auto"/>
          <w:sz w:val="21"/>
          <w:szCs w:val="21"/>
          <w:highlight w:val="none"/>
        </w:rPr>
        <w:t>投标人应具备承担本招标项目资质条件、能力和信誉：</w:t>
      </w:r>
    </w:p>
    <w:p w14:paraId="7A9A0566">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（1）资质要求：见投标人须知前附表；</w:t>
      </w:r>
    </w:p>
    <w:p w14:paraId="2426C491">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2</w:t>
      </w:r>
      <w:r>
        <w:rPr>
          <w:rFonts w:hint="eastAsia" w:ascii="宋体" w:hAnsi="宋体" w:cs="宋体"/>
          <w:strike w:val="0"/>
          <w:dstrike w:val="0"/>
          <w:color w:val="auto"/>
          <w:sz w:val="21"/>
          <w:szCs w:val="21"/>
          <w:highlight w:val="none"/>
        </w:rPr>
        <w:t>）业绩要求：见投标人须知前附表；</w:t>
      </w:r>
    </w:p>
    <w:p w14:paraId="2B3D8732">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3</w:t>
      </w:r>
      <w:r>
        <w:rPr>
          <w:rFonts w:hint="eastAsia" w:ascii="宋体" w:hAnsi="宋体" w:cs="宋体"/>
          <w:strike w:val="0"/>
          <w:dstrike w:val="0"/>
          <w:color w:val="auto"/>
          <w:sz w:val="21"/>
          <w:szCs w:val="21"/>
          <w:highlight w:val="none"/>
        </w:rPr>
        <w:t>）总监理工程师的资格要求：应当具备工程注册监理工程师执业资格（如有），具体要求见投标人须知前附表；</w:t>
      </w:r>
    </w:p>
    <w:p w14:paraId="46AC2054">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4</w:t>
      </w:r>
      <w:r>
        <w:rPr>
          <w:rFonts w:hint="eastAsia" w:ascii="宋体" w:hAnsi="宋体" w:cs="宋体"/>
          <w:strike w:val="0"/>
          <w:dstrike w:val="0"/>
          <w:color w:val="auto"/>
          <w:sz w:val="21"/>
          <w:szCs w:val="21"/>
          <w:highlight w:val="none"/>
        </w:rPr>
        <w:t>）其他主要人员要求：见投标人须知前附表。</w:t>
      </w:r>
    </w:p>
    <w:p w14:paraId="7CFAEAEB">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w:t>
      </w:r>
      <w:r>
        <w:rPr>
          <w:rFonts w:hint="eastAsia" w:ascii="宋体" w:hAnsi="宋体" w:cs="宋体"/>
          <w:strike w:val="0"/>
          <w:dstrike w:val="0"/>
          <w:color w:val="auto"/>
          <w:sz w:val="21"/>
          <w:szCs w:val="21"/>
          <w:highlight w:val="none"/>
          <w:lang w:val="en-US" w:eastAsia="zh-CN"/>
        </w:rPr>
        <w:t>5</w:t>
      </w:r>
      <w:r>
        <w:rPr>
          <w:rFonts w:hint="eastAsia" w:ascii="宋体" w:hAnsi="宋体" w:cs="宋体"/>
          <w:strike w:val="0"/>
          <w:dstrike w:val="0"/>
          <w:color w:val="auto"/>
          <w:sz w:val="21"/>
          <w:szCs w:val="21"/>
          <w:highlight w:val="none"/>
        </w:rPr>
        <w:t>）其他要求：见投标人须知前附表。</w:t>
      </w:r>
    </w:p>
    <w:p w14:paraId="1E645778">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需要提交的相关证明材料见本章第3.5款的规定。</w:t>
      </w:r>
    </w:p>
    <w:p w14:paraId="3EB8D2BF">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1.4.2投标人须知前附表规定接受联合体投标的，联合体除应符合本章第1.4.1项和投标人须知前附表的要求外，还应遵守以下规定：</w:t>
      </w:r>
    </w:p>
    <w:p w14:paraId="78BDDEA6">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（1）联合体各方应按招标文件提供的格式签订联合体协议书，明确联合体牵头人和各方权利义务，并承诺就中标项目向招标人承担连带责任；</w:t>
      </w:r>
    </w:p>
    <w:p w14:paraId="2ECC8749">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（2）由同一专业的单位组成的联合体，按照资质等级较低的单位确定资质等级；</w:t>
      </w:r>
    </w:p>
    <w:p w14:paraId="7448D230">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（3）联合体各方不得再以自己名义单独或参加其他联合体在本招标项目中投标，否则各相关投标均无效。</w:t>
      </w:r>
    </w:p>
    <w:p w14:paraId="5B8EEADB">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1.4.3 </w:t>
      </w:r>
      <w:r>
        <w:rPr>
          <w:rFonts w:hint="eastAsia" w:ascii="宋体" w:hAnsi="宋体" w:cs="宋体"/>
          <w:strike w:val="0"/>
          <w:dstrike w:val="0"/>
          <w:color w:val="auto"/>
          <w:sz w:val="21"/>
          <w:szCs w:val="21"/>
          <w:highlight w:val="none"/>
        </w:rPr>
        <w:t>投标人不得存在下列情形之一：</w:t>
      </w:r>
    </w:p>
    <w:p w14:paraId="624FCF9F">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（1）为招标人不具有独立法人资格的附属机构（单位）；</w:t>
      </w:r>
    </w:p>
    <w:p w14:paraId="3DB8C7D5">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（2）与招标人存在利害关系且可能影响招标公正性；</w:t>
      </w:r>
    </w:p>
    <w:p w14:paraId="661C1F78">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（3）与本招标项目的其他投标人为同一个单位负责人；</w:t>
      </w:r>
    </w:p>
    <w:p w14:paraId="52315EA4">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（4）与本招标项目的其他投标人存在控股、管理关系；</w:t>
      </w:r>
    </w:p>
    <w:p w14:paraId="6F9E0ED6">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（5）</w:t>
      </w:r>
      <w:r>
        <w:rPr>
          <w:rFonts w:hint="eastAsia" w:ascii="宋体" w:hAnsi="宋体" w:eastAsia="宋体" w:cs="宋体"/>
          <w:strike w:val="0"/>
          <w:dstrike w:val="0"/>
          <w:color w:val="auto"/>
          <w:sz w:val="21"/>
          <w:szCs w:val="21"/>
          <w:highlight w:val="none"/>
        </w:rPr>
        <w:t>为本招标项目的代建人或建设管理单位；</w:t>
      </w:r>
    </w:p>
    <w:p w14:paraId="3BCABE29">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（6）为本招标项目的招标代理机构；</w:t>
      </w:r>
    </w:p>
    <w:p w14:paraId="4E83AFCE">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（7）与本招标项目的招标代理机构同为一个法定代表人；</w:t>
      </w:r>
    </w:p>
    <w:p w14:paraId="105C2E23">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（8）与本招标项目的代建人或招标代理机构存在控股或参股关系；</w:t>
      </w:r>
    </w:p>
    <w:p w14:paraId="3D13E097">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（9）</w:t>
      </w:r>
      <w:r>
        <w:rPr>
          <w:rFonts w:hint="default" w:ascii="宋体" w:hAnsi="宋体" w:eastAsia="宋体" w:cs="宋体"/>
          <w:strike w:val="0"/>
          <w:dstrike w:val="0"/>
          <w:color w:val="auto"/>
          <w:kern w:val="2"/>
          <w:sz w:val="21"/>
          <w:szCs w:val="21"/>
          <w:highlight w:val="none"/>
          <w:lang w:val="en-US" w:eastAsia="zh-CN" w:bidi="ar-SA"/>
        </w:rPr>
        <w:t>与本招标项目的检测机构、建设</w:t>
      </w:r>
      <w:r>
        <w:rPr>
          <w:rFonts w:hint="eastAsia" w:ascii="宋体" w:hAnsi="宋体" w:eastAsia="宋体" w:cs="宋体"/>
          <w:strike w:val="0"/>
          <w:dstrike w:val="0"/>
          <w:color w:val="auto"/>
          <w:kern w:val="2"/>
          <w:sz w:val="21"/>
          <w:szCs w:val="21"/>
          <w:highlight w:val="none"/>
          <w:lang w:val="en-US" w:eastAsia="zh-CN" w:bidi="ar-SA"/>
        </w:rPr>
        <w:t>、施工</w:t>
      </w:r>
      <w:r>
        <w:rPr>
          <w:rFonts w:hint="default" w:ascii="宋体" w:hAnsi="宋体" w:eastAsia="宋体" w:cs="宋体"/>
          <w:strike w:val="0"/>
          <w:dstrike w:val="0"/>
          <w:color w:val="auto"/>
          <w:kern w:val="2"/>
          <w:sz w:val="21"/>
          <w:szCs w:val="21"/>
          <w:highlight w:val="none"/>
          <w:lang w:val="en-US" w:eastAsia="zh-CN" w:bidi="ar-SA"/>
        </w:rPr>
        <w:t>单位以及建筑材料、建筑构配件和设备供应商有隶属关系或者其他利害关系有隶属关系或者其他利害关系</w:t>
      </w:r>
      <w:r>
        <w:rPr>
          <w:rFonts w:hint="eastAsia" w:ascii="宋体" w:hAnsi="宋体" w:eastAsia="宋体" w:cs="宋体"/>
          <w:strike w:val="0"/>
          <w:dstrike w:val="0"/>
          <w:color w:val="auto"/>
          <w:kern w:val="2"/>
          <w:sz w:val="21"/>
          <w:szCs w:val="21"/>
          <w:highlight w:val="none"/>
          <w:lang w:val="en-US" w:eastAsia="zh-CN" w:bidi="ar-SA"/>
        </w:rPr>
        <w:t>；</w:t>
      </w:r>
    </w:p>
    <w:p w14:paraId="7B38C1CD">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（10）</w:t>
      </w:r>
      <w:r>
        <w:rPr>
          <w:rFonts w:hint="eastAsia" w:ascii="宋体" w:hAnsi="宋体" w:eastAsia="宋体" w:cs="宋体"/>
          <w:strike w:val="0"/>
          <w:dstrike w:val="0"/>
          <w:color w:val="auto"/>
          <w:kern w:val="2"/>
          <w:sz w:val="21"/>
          <w:szCs w:val="21"/>
          <w:highlight w:val="none"/>
          <w:lang w:val="en-US" w:eastAsia="zh-CN" w:bidi="ar-SA"/>
        </w:rPr>
        <w:t>被依法暂停</w:t>
      </w:r>
      <w:r>
        <w:rPr>
          <w:rFonts w:hint="eastAsia" w:ascii="宋体" w:hAnsi="宋体" w:cs="宋体"/>
          <w:strike w:val="0"/>
          <w:dstrike w:val="0"/>
          <w:color w:val="auto"/>
          <w:sz w:val="21"/>
          <w:szCs w:val="21"/>
          <w:highlight w:val="none"/>
        </w:rPr>
        <w:t>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735D426B">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（11）被责令停产停业、暂扣或者吊销许可证、暂扣或者吊销执照（本项事实应当以根据《中华人民共和国行政处罚法》依法作出并已经生效的行政处罚决定为认定依据）；</w:t>
      </w:r>
    </w:p>
    <w:p w14:paraId="79F6462D">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（12）进入清算程序，或被宣告破产，或其他丧失履约能力的情形；</w:t>
      </w:r>
    </w:p>
    <w:p w14:paraId="339B4F28">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（13）在最近三年内</w:t>
      </w:r>
      <w:r>
        <w:rPr>
          <w:rFonts w:hint="eastAsia"/>
          <w:strike w:val="0"/>
          <w:dstrike w:val="0"/>
          <w:color w:val="auto"/>
          <w:spacing w:val="-3"/>
          <w:highlight w:val="none"/>
        </w:rPr>
        <w:t>有严重违约或</w:t>
      </w:r>
      <w:r>
        <w:rPr>
          <w:rFonts w:hint="eastAsia" w:ascii="宋体" w:hAnsi="宋体" w:cs="宋体"/>
          <w:strike w:val="0"/>
          <w:dstrike w:val="0"/>
          <w:color w:val="auto"/>
          <w:sz w:val="21"/>
          <w:szCs w:val="21"/>
          <w:highlight w:val="none"/>
        </w:rPr>
        <w:t>发生重大监理质量问题（“严重违约”事实应当以司法机关、仲裁机构出具的认定文件为准。“重大</w:t>
      </w:r>
      <w:r>
        <w:rPr>
          <w:rFonts w:hint="eastAsia" w:ascii="宋体" w:hAnsi="宋体" w:cs="宋体"/>
          <w:strike w:val="0"/>
          <w:dstrike w:val="0"/>
          <w:color w:val="auto"/>
          <w:sz w:val="21"/>
          <w:szCs w:val="21"/>
          <w:highlight w:val="none"/>
          <w:lang w:eastAsia="zh-CN"/>
        </w:rPr>
        <w:t>监理</w:t>
      </w:r>
      <w:r>
        <w:rPr>
          <w:rFonts w:hint="eastAsia" w:ascii="宋体" w:hAnsi="宋体" w:cs="宋体"/>
          <w:strike w:val="0"/>
          <w:dstrike w:val="0"/>
          <w:color w:val="auto"/>
          <w:sz w:val="21"/>
          <w:szCs w:val="21"/>
          <w:highlight w:val="none"/>
        </w:rPr>
        <w:t>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7D4DE3F3">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（14）法律法规或投标人须知前附表规定的其他情形。</w:t>
      </w:r>
    </w:p>
    <w:p w14:paraId="54F48EA7">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4" w:name="_Toc12621"/>
      <w:bookmarkStart w:id="45" w:name="_Toc21274"/>
      <w:bookmarkStart w:id="46" w:name="_Toc17400"/>
      <w:bookmarkStart w:id="47" w:name="_Toc872"/>
      <w:bookmarkStart w:id="48" w:name="_Toc7015"/>
      <w:bookmarkStart w:id="49" w:name="_Toc492300569"/>
      <w:r>
        <w:rPr>
          <w:rFonts w:hint="eastAsia" w:ascii="宋体" w:hAnsi="宋体" w:cs="宋体"/>
          <w:b/>
          <w:strike w:val="0"/>
          <w:dstrike w:val="0"/>
          <w:color w:val="auto"/>
          <w:spacing w:val="1"/>
          <w:sz w:val="24"/>
          <w:highlight w:val="none"/>
        </w:rPr>
        <w:t>1.5 费用承担</w:t>
      </w:r>
      <w:bookmarkEnd w:id="44"/>
      <w:bookmarkEnd w:id="45"/>
      <w:bookmarkEnd w:id="46"/>
      <w:bookmarkEnd w:id="47"/>
      <w:bookmarkEnd w:id="48"/>
      <w:bookmarkEnd w:id="49"/>
    </w:p>
    <w:p w14:paraId="066C1A66">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投标人准备和参加投标活动发生的费用自理。</w:t>
      </w:r>
    </w:p>
    <w:p w14:paraId="2218CA61">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50" w:name="_Toc10184"/>
      <w:bookmarkStart w:id="51" w:name="_Toc6809"/>
      <w:bookmarkStart w:id="52" w:name="_Toc4949"/>
      <w:bookmarkStart w:id="53" w:name="_Toc27939"/>
      <w:bookmarkStart w:id="54" w:name="_Toc492300570"/>
      <w:bookmarkStart w:id="55" w:name="_Toc12237"/>
      <w:r>
        <w:rPr>
          <w:rFonts w:hint="eastAsia" w:ascii="宋体" w:hAnsi="宋体" w:cs="宋体"/>
          <w:b/>
          <w:strike w:val="0"/>
          <w:dstrike w:val="0"/>
          <w:color w:val="auto"/>
          <w:spacing w:val="1"/>
          <w:sz w:val="24"/>
          <w:highlight w:val="none"/>
        </w:rPr>
        <w:t>1.6 保密</w:t>
      </w:r>
      <w:bookmarkEnd w:id="50"/>
      <w:bookmarkEnd w:id="51"/>
      <w:bookmarkEnd w:id="52"/>
      <w:bookmarkEnd w:id="53"/>
      <w:bookmarkEnd w:id="54"/>
      <w:bookmarkEnd w:id="55"/>
    </w:p>
    <w:p w14:paraId="3A30E618">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参与招标投标活动的各方应对招标文件和投标文件中</w:t>
      </w:r>
      <w:bookmarkStart w:id="56" w:name="_Toc352691477"/>
      <w:bookmarkStart w:id="57" w:name="_Toc369531519"/>
      <w:bookmarkStart w:id="58" w:name="_Toc5326"/>
      <w:bookmarkStart w:id="59" w:name="_Toc384308214"/>
      <w:bookmarkStart w:id="60" w:name="_Toc361508589"/>
      <w:r>
        <w:rPr>
          <w:rFonts w:hint="eastAsia" w:ascii="宋体" w:hAnsi="宋体" w:cs="宋体"/>
          <w:strike w:val="0"/>
          <w:dstrike w:val="0"/>
          <w:color w:val="auto"/>
          <w:sz w:val="21"/>
          <w:szCs w:val="21"/>
          <w:highlight w:val="none"/>
        </w:rPr>
        <w:t>的商业和技术等秘密保密</w:t>
      </w:r>
      <w:bookmarkEnd w:id="56"/>
      <w:bookmarkEnd w:id="57"/>
      <w:bookmarkEnd w:id="58"/>
      <w:bookmarkEnd w:id="59"/>
      <w:bookmarkEnd w:id="60"/>
      <w:r>
        <w:rPr>
          <w:rFonts w:hint="eastAsia" w:ascii="宋体" w:hAnsi="宋体" w:cs="宋体"/>
          <w:strike w:val="0"/>
          <w:dstrike w:val="0"/>
          <w:color w:val="auto"/>
          <w:sz w:val="21"/>
          <w:szCs w:val="21"/>
          <w:highlight w:val="none"/>
        </w:rPr>
        <w:t>，否则应承担相应的法律责任。</w:t>
      </w:r>
    </w:p>
    <w:p w14:paraId="06165EDB">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61" w:name="_Toc12300"/>
      <w:bookmarkStart w:id="62" w:name="_Toc657"/>
      <w:bookmarkStart w:id="63" w:name="_Toc24881"/>
      <w:bookmarkStart w:id="64" w:name="_Toc492300571"/>
      <w:bookmarkStart w:id="65" w:name="_Toc25860"/>
      <w:bookmarkStart w:id="66" w:name="_Toc6779"/>
      <w:r>
        <w:rPr>
          <w:rFonts w:hint="eastAsia" w:ascii="宋体" w:hAnsi="宋体" w:cs="宋体"/>
          <w:b/>
          <w:strike w:val="0"/>
          <w:dstrike w:val="0"/>
          <w:color w:val="auto"/>
          <w:spacing w:val="1"/>
          <w:sz w:val="24"/>
          <w:highlight w:val="none"/>
        </w:rPr>
        <w:t>1.7 语言文字</w:t>
      </w:r>
      <w:bookmarkEnd w:id="61"/>
      <w:bookmarkEnd w:id="62"/>
      <w:bookmarkEnd w:id="63"/>
      <w:bookmarkEnd w:id="64"/>
      <w:bookmarkEnd w:id="65"/>
      <w:bookmarkEnd w:id="66"/>
    </w:p>
    <w:p w14:paraId="7E64ECE7">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招标投标文件使用的语言文字为中文。专用术语使用外文的，应附有中文注释。</w:t>
      </w:r>
    </w:p>
    <w:p w14:paraId="2AA4EA15">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67" w:name="_Toc20276"/>
      <w:bookmarkStart w:id="68" w:name="_Toc3529"/>
      <w:bookmarkStart w:id="69" w:name="_Toc492300572"/>
      <w:bookmarkStart w:id="70" w:name="_Toc10746"/>
      <w:bookmarkStart w:id="71" w:name="_Toc10804"/>
      <w:bookmarkStart w:id="72" w:name="_Toc26419"/>
      <w:r>
        <w:rPr>
          <w:rFonts w:hint="eastAsia" w:ascii="宋体" w:hAnsi="宋体" w:cs="宋体"/>
          <w:b/>
          <w:strike w:val="0"/>
          <w:dstrike w:val="0"/>
          <w:color w:val="auto"/>
          <w:spacing w:val="1"/>
          <w:sz w:val="24"/>
          <w:highlight w:val="none"/>
        </w:rPr>
        <w:t>1.8 计量单位</w:t>
      </w:r>
      <w:bookmarkEnd w:id="67"/>
      <w:bookmarkEnd w:id="68"/>
      <w:bookmarkEnd w:id="69"/>
      <w:bookmarkEnd w:id="70"/>
      <w:bookmarkEnd w:id="71"/>
      <w:bookmarkEnd w:id="72"/>
    </w:p>
    <w:p w14:paraId="49984C71">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所有计量均采用中华人民共和国法定计量单位。</w:t>
      </w:r>
    </w:p>
    <w:p w14:paraId="040A7EA5">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73" w:name="_Toc29990"/>
      <w:bookmarkStart w:id="74" w:name="_Toc152045539"/>
      <w:bookmarkStart w:id="75" w:name="_Toc391393967"/>
      <w:bookmarkStart w:id="76" w:name="_Toc10088"/>
      <w:bookmarkStart w:id="77" w:name="_Toc361508594"/>
      <w:bookmarkStart w:id="78" w:name="_Toc300834959"/>
      <w:bookmarkStart w:id="79" w:name="_Toc21883"/>
      <w:bookmarkStart w:id="80" w:name="_Toc152042315"/>
      <w:bookmarkStart w:id="81" w:name="_Toc144974507"/>
      <w:bookmarkStart w:id="82" w:name="_Toc492300573"/>
      <w:bookmarkStart w:id="83" w:name="_Toc16766"/>
      <w:bookmarkStart w:id="84" w:name="_Toc384308219"/>
      <w:bookmarkStart w:id="85" w:name="_Toc370676289"/>
      <w:bookmarkStart w:id="86" w:name="_Toc482188480"/>
      <w:bookmarkStart w:id="87" w:name="_Toc20483"/>
      <w:bookmarkStart w:id="88" w:name="_Toc247527563"/>
      <w:bookmarkStart w:id="89" w:name="_Toc247513962"/>
      <w:r>
        <w:rPr>
          <w:rFonts w:hint="eastAsia" w:ascii="宋体" w:hAnsi="宋体" w:cs="宋体"/>
          <w:b/>
          <w:strike w:val="0"/>
          <w:dstrike w:val="0"/>
          <w:color w:val="auto"/>
          <w:spacing w:val="1"/>
          <w:sz w:val="24"/>
          <w:highlight w:val="none"/>
        </w:rPr>
        <w:t>1.9 踏勘现场</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17B476A">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1.9.1 </w:t>
      </w:r>
      <w:r>
        <w:rPr>
          <w:rFonts w:hint="eastAsia" w:ascii="宋体" w:hAnsi="宋体" w:cs="宋体"/>
          <w:strike w:val="0"/>
          <w:dstrike w:val="0"/>
          <w:color w:val="auto"/>
          <w:sz w:val="21"/>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59E4A87F">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1.9.2 </w:t>
      </w:r>
      <w:r>
        <w:rPr>
          <w:rFonts w:hint="eastAsia" w:ascii="宋体" w:hAnsi="宋体" w:cs="宋体"/>
          <w:strike w:val="0"/>
          <w:dstrike w:val="0"/>
          <w:color w:val="auto"/>
          <w:sz w:val="21"/>
          <w:szCs w:val="21"/>
          <w:highlight w:val="none"/>
        </w:rPr>
        <w:t>投标人踏勘现场发生的费用自理。</w:t>
      </w:r>
    </w:p>
    <w:p w14:paraId="64312F75">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1.9.3 </w:t>
      </w:r>
      <w:r>
        <w:rPr>
          <w:rFonts w:hint="eastAsia" w:ascii="宋体" w:hAnsi="宋体" w:cs="宋体"/>
          <w:strike w:val="0"/>
          <w:dstrike w:val="0"/>
          <w:color w:val="auto"/>
          <w:sz w:val="21"/>
          <w:szCs w:val="21"/>
          <w:highlight w:val="none"/>
        </w:rPr>
        <w:t>除招标人的原因外，投标人自行负责在踏勘现场中所发生的人员伤亡和财产损失。</w:t>
      </w:r>
    </w:p>
    <w:p w14:paraId="578973A7">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1.9.4 </w:t>
      </w:r>
      <w:r>
        <w:rPr>
          <w:rFonts w:hint="eastAsia" w:ascii="宋体" w:hAnsi="宋体" w:eastAsia="宋体" w:cs="宋体"/>
          <w:strike w:val="0"/>
          <w:dstrike w:val="0"/>
          <w:color w:val="auto"/>
          <w:sz w:val="21"/>
          <w:szCs w:val="21"/>
          <w:highlight w:val="none"/>
          <w:lang w:val="en-US" w:eastAsia="zh-CN"/>
        </w:rPr>
        <w:t>由于投标人没有对工程现场及周围环境进行</w:t>
      </w:r>
      <w:r>
        <w:rPr>
          <w:rFonts w:hint="eastAsia" w:ascii="宋体" w:hAnsi="宋体" w:eastAsia="宋体" w:cs="宋体"/>
          <w:strike w:val="0"/>
          <w:dstrike w:val="0"/>
          <w:color w:val="auto"/>
          <w:sz w:val="21"/>
          <w:szCs w:val="21"/>
          <w:highlight w:val="none"/>
        </w:rPr>
        <w:t>踏勘</w:t>
      </w:r>
      <w:r>
        <w:rPr>
          <w:rFonts w:hint="eastAsia" w:ascii="宋体" w:hAnsi="宋体" w:eastAsia="宋体" w:cs="宋体"/>
          <w:strike w:val="0"/>
          <w:dstrike w:val="0"/>
          <w:color w:val="auto"/>
          <w:sz w:val="21"/>
          <w:szCs w:val="21"/>
          <w:highlight w:val="none"/>
          <w:lang w:eastAsia="zh-CN"/>
        </w:rPr>
        <w:t>，造成投标失误的，由投标人自行承担责任和损失</w:t>
      </w:r>
      <w:r>
        <w:rPr>
          <w:rFonts w:hint="eastAsia" w:ascii="宋体" w:hAnsi="宋体" w:eastAsia="宋体" w:cs="宋体"/>
          <w:strike w:val="0"/>
          <w:dstrike w:val="0"/>
          <w:color w:val="auto"/>
          <w:sz w:val="21"/>
          <w:szCs w:val="21"/>
          <w:highlight w:val="none"/>
        </w:rPr>
        <w:t>。</w:t>
      </w:r>
    </w:p>
    <w:p w14:paraId="385F29CB">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90" w:name="_Toc492300574"/>
      <w:bookmarkStart w:id="91" w:name="_Toc19565"/>
      <w:bookmarkStart w:id="92" w:name="_Toc9856"/>
      <w:bookmarkStart w:id="93" w:name="_Toc21847"/>
      <w:bookmarkStart w:id="94" w:name="_Toc3908"/>
      <w:bookmarkStart w:id="95" w:name="_Toc11535"/>
      <w:r>
        <w:rPr>
          <w:rFonts w:hint="eastAsia" w:ascii="宋体" w:hAnsi="宋体" w:cs="宋体"/>
          <w:b/>
          <w:strike w:val="0"/>
          <w:dstrike w:val="0"/>
          <w:color w:val="auto"/>
          <w:spacing w:val="1"/>
          <w:sz w:val="24"/>
          <w:highlight w:val="none"/>
        </w:rPr>
        <w:t>1.10 投标预备会</w:t>
      </w:r>
      <w:bookmarkEnd w:id="90"/>
      <w:bookmarkEnd w:id="91"/>
      <w:bookmarkEnd w:id="92"/>
      <w:bookmarkEnd w:id="93"/>
      <w:bookmarkEnd w:id="94"/>
      <w:bookmarkEnd w:id="95"/>
    </w:p>
    <w:p w14:paraId="5424B02A">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1.10.1 </w:t>
      </w:r>
      <w:r>
        <w:rPr>
          <w:rFonts w:hint="eastAsia" w:ascii="宋体" w:hAnsi="宋体" w:cs="宋体"/>
          <w:strike w:val="0"/>
          <w:dstrike w:val="0"/>
          <w:color w:val="auto"/>
          <w:sz w:val="21"/>
          <w:szCs w:val="21"/>
          <w:highlight w:val="none"/>
        </w:rPr>
        <w:t>投标人须知前附表规定召开投标预备会的，招标人按投标人须知前附表规定的时间和地点召开投标预备会，澄清投标人提出的问题。</w:t>
      </w:r>
    </w:p>
    <w:p w14:paraId="007318D2">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1.10.2 </w:t>
      </w:r>
      <w:r>
        <w:rPr>
          <w:rFonts w:hint="eastAsia" w:ascii="宋体" w:hAnsi="宋体" w:cs="宋体"/>
          <w:strike w:val="0"/>
          <w:dstrike w:val="0"/>
          <w:color w:val="auto"/>
          <w:sz w:val="21"/>
          <w:szCs w:val="21"/>
          <w:highlight w:val="none"/>
        </w:rPr>
        <w:t>投标人应按投标人须知前附表规定的时间和形式将提出的问题送达招标人，以便招标人在会议期间澄清。</w:t>
      </w:r>
    </w:p>
    <w:p w14:paraId="6509DD38">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1.10.3 </w:t>
      </w:r>
      <w:r>
        <w:rPr>
          <w:rFonts w:hint="eastAsia" w:ascii="宋体" w:hAnsi="宋体" w:cs="宋体"/>
          <w:strike w:val="0"/>
          <w:dstrike w:val="0"/>
          <w:color w:val="auto"/>
          <w:sz w:val="21"/>
          <w:szCs w:val="21"/>
          <w:highlight w:val="none"/>
        </w:rPr>
        <w:t>投标预备会后，招标人将对投标人所提问题的澄清，以投标人须知前附表规定的形式通知所有购买招标文件的投标人。该澄清内容为招标文件的组成部分。</w:t>
      </w:r>
    </w:p>
    <w:p w14:paraId="416FD119">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96" w:name="_Toc16569"/>
      <w:bookmarkStart w:id="97" w:name="_Toc25550"/>
      <w:bookmarkStart w:id="98" w:name="_Toc21594"/>
      <w:bookmarkStart w:id="99" w:name="_Toc19968"/>
      <w:bookmarkStart w:id="100" w:name="_Toc7636"/>
      <w:bookmarkStart w:id="101" w:name="_Toc492300575"/>
      <w:r>
        <w:rPr>
          <w:rFonts w:hint="eastAsia" w:ascii="宋体" w:hAnsi="宋体" w:cs="宋体"/>
          <w:b/>
          <w:strike w:val="0"/>
          <w:dstrike w:val="0"/>
          <w:color w:val="auto"/>
          <w:spacing w:val="1"/>
          <w:sz w:val="24"/>
          <w:highlight w:val="none"/>
        </w:rPr>
        <w:t>1.11 分包</w:t>
      </w:r>
      <w:bookmarkEnd w:id="96"/>
      <w:bookmarkEnd w:id="97"/>
      <w:bookmarkEnd w:id="98"/>
      <w:bookmarkEnd w:id="99"/>
      <w:bookmarkEnd w:id="100"/>
      <w:bookmarkEnd w:id="101"/>
    </w:p>
    <w:p w14:paraId="0F028699">
      <w:pPr>
        <w:spacing w:line="360" w:lineRule="auto"/>
        <w:ind w:firstLine="420" w:firstLineChars="200"/>
        <w:rPr>
          <w:rFonts w:hint="default" w:ascii="宋体" w:hAnsi="宋体" w:eastAsia="宋体" w:cs="宋体"/>
          <w:strike w:val="0"/>
          <w:dstrike w:val="0"/>
          <w:color w:val="auto"/>
          <w:szCs w:val="21"/>
          <w:highlight w:val="none"/>
        </w:rPr>
      </w:pPr>
      <w:r>
        <w:rPr>
          <w:rFonts w:hint="default" w:ascii="宋体" w:hAnsi="宋体" w:eastAsia="宋体" w:cs="宋体"/>
          <w:strike w:val="0"/>
          <w:dstrike w:val="0"/>
          <w:color w:val="auto"/>
          <w:szCs w:val="21"/>
          <w:highlight w:val="none"/>
        </w:rPr>
        <w:t xml:space="preserve">1.11.1 </w:t>
      </w:r>
      <w:r>
        <w:rPr>
          <w:rFonts w:hint="eastAsia" w:ascii="宋体" w:hAnsi="宋体" w:eastAsia="宋体" w:cs="宋体"/>
          <w:strike w:val="0"/>
          <w:dstrike w:val="0"/>
          <w:color w:val="auto"/>
          <w:szCs w:val="21"/>
          <w:highlight w:val="none"/>
          <w:lang w:eastAsia="zh-CN"/>
        </w:rPr>
        <w:t>本项目</w:t>
      </w:r>
      <w:r>
        <w:rPr>
          <w:rFonts w:hint="default" w:ascii="宋体" w:hAnsi="宋体" w:eastAsia="宋体" w:cs="宋体"/>
          <w:strike w:val="0"/>
          <w:dstrike w:val="0"/>
          <w:color w:val="auto"/>
          <w:szCs w:val="21"/>
          <w:highlight w:val="none"/>
        </w:rPr>
        <w:t>不得分包。</w:t>
      </w:r>
    </w:p>
    <w:p w14:paraId="6419A334">
      <w:pPr>
        <w:spacing w:line="360" w:lineRule="auto"/>
        <w:ind w:firstLine="420" w:firstLineChars="200"/>
        <w:rPr>
          <w:rFonts w:hint="default" w:ascii="宋体" w:hAnsi="宋体" w:eastAsia="宋体" w:cs="宋体"/>
          <w:strike w:val="0"/>
          <w:dstrike w:val="0"/>
          <w:color w:val="auto"/>
          <w:szCs w:val="21"/>
          <w:highlight w:val="none"/>
        </w:rPr>
      </w:pPr>
      <w:r>
        <w:rPr>
          <w:rFonts w:hint="default" w:ascii="宋体" w:hAnsi="宋体" w:eastAsia="宋体" w:cs="宋体"/>
          <w:strike w:val="0"/>
          <w:dstrike w:val="0"/>
          <w:color w:val="auto"/>
          <w:szCs w:val="21"/>
          <w:highlight w:val="none"/>
        </w:rPr>
        <w:t>1.11.2  中标人不得向他人转让中标项目。</w:t>
      </w:r>
    </w:p>
    <w:p w14:paraId="1ECB8587">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02" w:name="_Toc492300576"/>
      <w:bookmarkStart w:id="103" w:name="_Toc23487"/>
      <w:bookmarkStart w:id="104" w:name="_Toc32619"/>
      <w:bookmarkStart w:id="105" w:name="_Toc7090"/>
      <w:bookmarkStart w:id="106" w:name="_Toc9275"/>
      <w:bookmarkStart w:id="107" w:name="_Toc16032"/>
      <w:r>
        <w:rPr>
          <w:rFonts w:hint="eastAsia" w:ascii="宋体" w:hAnsi="宋体" w:cs="宋体"/>
          <w:b/>
          <w:strike w:val="0"/>
          <w:dstrike w:val="0"/>
          <w:color w:val="auto"/>
          <w:spacing w:val="1"/>
          <w:sz w:val="24"/>
          <w:highlight w:val="none"/>
        </w:rPr>
        <w:t>1.12响应和偏差</w:t>
      </w:r>
      <w:bookmarkEnd w:id="102"/>
      <w:bookmarkEnd w:id="103"/>
      <w:bookmarkEnd w:id="104"/>
      <w:bookmarkEnd w:id="105"/>
      <w:bookmarkEnd w:id="106"/>
      <w:bookmarkEnd w:id="107"/>
    </w:p>
    <w:p w14:paraId="3D8282FA">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1.12.1投标文件应当对招标文件的实质性要求和条件作出满足性或更有利于招标人的响应，否则，投标人的投标将被否决。实质性要求和条件见投标人须知前附表。</w:t>
      </w:r>
    </w:p>
    <w:p w14:paraId="444F94CF">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1.12.2 </w:t>
      </w:r>
      <w:r>
        <w:rPr>
          <w:rFonts w:hint="eastAsia" w:ascii="宋体" w:hAnsi="宋体" w:cs="宋体"/>
          <w:strike w:val="0"/>
          <w:dstrike w:val="0"/>
          <w:color w:val="auto"/>
          <w:sz w:val="21"/>
          <w:szCs w:val="21"/>
          <w:highlight w:val="none"/>
        </w:rPr>
        <w:t>投标人应根据招标文件的要求提供投标监理大纲等内容以对招标文件作出响应。</w:t>
      </w:r>
    </w:p>
    <w:p w14:paraId="43D01281">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1.12.3投标人须知前附表允许投标文件偏离招标文件某些要求的，偏差应当符合招标文件规定的偏差范围和幅度。</w:t>
      </w:r>
    </w:p>
    <w:p w14:paraId="4F283C25">
      <w:pPr>
        <w:pStyle w:val="4"/>
        <w:spacing w:before="200" w:after="120" w:line="360" w:lineRule="auto"/>
        <w:rPr>
          <w:rFonts w:ascii="宋体" w:hAnsi="宋体" w:eastAsia="宋体" w:cs="宋体"/>
          <w:strike w:val="0"/>
          <w:dstrike w:val="0"/>
          <w:color w:val="auto"/>
          <w:sz w:val="24"/>
          <w:szCs w:val="24"/>
          <w:highlight w:val="none"/>
        </w:rPr>
      </w:pPr>
      <w:bookmarkStart w:id="108" w:name="_Toc32110"/>
      <w:bookmarkStart w:id="109" w:name="_Toc3361"/>
      <w:bookmarkStart w:id="110" w:name="_Toc12512"/>
      <w:bookmarkStart w:id="111" w:name="_Toc492300577"/>
      <w:bookmarkStart w:id="112" w:name="_Toc30626"/>
      <w:bookmarkStart w:id="113" w:name="_Toc2551"/>
      <w:r>
        <w:rPr>
          <w:rFonts w:ascii="宋体" w:hAnsi="宋体" w:eastAsia="宋体" w:cs="宋体"/>
          <w:strike w:val="0"/>
          <w:dstrike w:val="0"/>
          <w:color w:val="auto"/>
          <w:sz w:val="24"/>
          <w:szCs w:val="24"/>
          <w:highlight w:val="none"/>
        </w:rPr>
        <w:t xml:space="preserve">2. </w:t>
      </w:r>
      <w:r>
        <w:rPr>
          <w:rFonts w:hint="eastAsia" w:ascii="宋体" w:hAnsi="宋体" w:eastAsia="宋体" w:cs="宋体"/>
          <w:strike w:val="0"/>
          <w:dstrike w:val="0"/>
          <w:color w:val="auto"/>
          <w:sz w:val="24"/>
          <w:szCs w:val="24"/>
          <w:highlight w:val="none"/>
        </w:rPr>
        <w:t>招标文件</w:t>
      </w:r>
      <w:bookmarkEnd w:id="108"/>
      <w:bookmarkEnd w:id="109"/>
      <w:bookmarkEnd w:id="110"/>
      <w:bookmarkEnd w:id="111"/>
      <w:bookmarkEnd w:id="112"/>
      <w:bookmarkEnd w:id="113"/>
    </w:p>
    <w:p w14:paraId="2DD0BC57">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14" w:name="_Toc32308"/>
      <w:bookmarkStart w:id="115" w:name="_Toc7923"/>
      <w:bookmarkStart w:id="116" w:name="_Toc492300578"/>
      <w:bookmarkStart w:id="117" w:name="_Toc29609"/>
      <w:bookmarkStart w:id="118" w:name="_Toc28644"/>
      <w:bookmarkStart w:id="119" w:name="_Toc1039"/>
      <w:r>
        <w:rPr>
          <w:rFonts w:hint="eastAsia" w:ascii="宋体" w:hAnsi="宋体" w:cs="宋体"/>
          <w:b/>
          <w:strike w:val="0"/>
          <w:dstrike w:val="0"/>
          <w:color w:val="auto"/>
          <w:spacing w:val="1"/>
          <w:sz w:val="24"/>
          <w:highlight w:val="none"/>
        </w:rPr>
        <w:t>2.1 招标文件的组成</w:t>
      </w:r>
      <w:bookmarkEnd w:id="114"/>
      <w:bookmarkEnd w:id="115"/>
      <w:bookmarkEnd w:id="116"/>
      <w:bookmarkEnd w:id="117"/>
      <w:bookmarkEnd w:id="118"/>
      <w:bookmarkEnd w:id="119"/>
    </w:p>
    <w:p w14:paraId="1D64331F">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本招标文件包括：</w:t>
      </w:r>
    </w:p>
    <w:p w14:paraId="2EB2973E">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（1）招标公告；</w:t>
      </w:r>
    </w:p>
    <w:p w14:paraId="5D1D39E2">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（2）投标人须知；</w:t>
      </w:r>
    </w:p>
    <w:p w14:paraId="3608D959">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（3）评标办法；</w:t>
      </w:r>
    </w:p>
    <w:p w14:paraId="20B9023A">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（4）合同条款及格式；</w:t>
      </w:r>
    </w:p>
    <w:p w14:paraId="4E862DB6">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（5）委托人要求；</w:t>
      </w:r>
    </w:p>
    <w:p w14:paraId="5B81783D">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（6）投标文件格式；</w:t>
      </w:r>
    </w:p>
    <w:p w14:paraId="75FC0878">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（7）投标人须知前附表规定的其他资料。</w:t>
      </w:r>
    </w:p>
    <w:p w14:paraId="0EDC5FB4">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根据本章第1.10款、第2.2款和第2.3款对招标文件所作的澄清、修改，构成招标文件的组成部分。</w:t>
      </w:r>
    </w:p>
    <w:p w14:paraId="64ACF6A4">
      <w:pPr>
        <w:spacing w:before="168" w:beforeLines="70" w:line="360" w:lineRule="auto"/>
        <w:ind w:left="0" w:right="-23"/>
        <w:jc w:val="left"/>
        <w:outlineLvl w:val="2"/>
        <w:rPr>
          <w:rFonts w:hint="eastAsia" w:ascii="宋体" w:hAnsi="宋体" w:eastAsia="宋体" w:cs="宋体"/>
          <w:b/>
          <w:strike w:val="0"/>
          <w:dstrike w:val="0"/>
          <w:color w:val="auto"/>
          <w:spacing w:val="1"/>
          <w:sz w:val="24"/>
          <w:highlight w:val="none"/>
          <w:lang w:eastAsia="zh-CN"/>
        </w:rPr>
      </w:pPr>
      <w:bookmarkStart w:id="120" w:name="_Toc20512"/>
      <w:bookmarkStart w:id="121" w:name="_Toc17542"/>
      <w:bookmarkStart w:id="122" w:name="_Toc27084"/>
      <w:bookmarkStart w:id="123" w:name="_Toc31226"/>
      <w:bookmarkStart w:id="124" w:name="_Toc30224"/>
      <w:bookmarkStart w:id="125" w:name="_Toc492300579"/>
      <w:r>
        <w:rPr>
          <w:rFonts w:hint="eastAsia" w:ascii="宋体" w:hAnsi="宋体" w:cs="宋体"/>
          <w:b/>
          <w:strike w:val="0"/>
          <w:dstrike w:val="0"/>
          <w:color w:val="auto"/>
          <w:spacing w:val="1"/>
          <w:sz w:val="24"/>
          <w:highlight w:val="none"/>
        </w:rPr>
        <w:t>2.2 招标文件的</w:t>
      </w:r>
      <w:bookmarkEnd w:id="120"/>
      <w:bookmarkEnd w:id="121"/>
      <w:bookmarkEnd w:id="122"/>
      <w:bookmarkEnd w:id="123"/>
      <w:bookmarkEnd w:id="124"/>
      <w:bookmarkEnd w:id="125"/>
      <w:r>
        <w:rPr>
          <w:rFonts w:hint="eastAsia" w:ascii="宋体" w:hAnsi="宋体" w:cs="宋体"/>
          <w:b/>
          <w:strike w:val="0"/>
          <w:dstrike w:val="0"/>
          <w:color w:val="auto"/>
          <w:spacing w:val="1"/>
          <w:sz w:val="24"/>
          <w:highlight w:val="none"/>
          <w:lang w:val="en-US" w:eastAsia="zh-CN"/>
        </w:rPr>
        <w:t>答疑</w:t>
      </w:r>
    </w:p>
    <w:p w14:paraId="1FC098CF">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2.2.1 </w:t>
      </w:r>
      <w:r>
        <w:rPr>
          <w:strike w:val="0"/>
          <w:dstrike w:val="0"/>
          <w:color w:val="auto"/>
          <w:highlight w:val="none"/>
        </w:rPr>
        <w:t>投</w:t>
      </w:r>
      <w:r>
        <w:rPr>
          <w:strike w:val="0"/>
          <w:dstrike w:val="0"/>
          <w:color w:val="auto"/>
          <w:spacing w:val="-3"/>
          <w:highlight w:val="none"/>
        </w:rPr>
        <w:t>标</w:t>
      </w:r>
      <w:r>
        <w:rPr>
          <w:strike w:val="0"/>
          <w:dstrike w:val="0"/>
          <w:color w:val="auto"/>
          <w:highlight w:val="none"/>
        </w:rPr>
        <w:t>人</w:t>
      </w:r>
      <w:r>
        <w:rPr>
          <w:strike w:val="0"/>
          <w:dstrike w:val="0"/>
          <w:color w:val="auto"/>
          <w:spacing w:val="-3"/>
          <w:highlight w:val="none"/>
        </w:rPr>
        <w:t>应</w:t>
      </w:r>
      <w:r>
        <w:rPr>
          <w:strike w:val="0"/>
          <w:dstrike w:val="0"/>
          <w:color w:val="auto"/>
          <w:highlight w:val="none"/>
        </w:rPr>
        <w:t>仔</w:t>
      </w:r>
      <w:r>
        <w:rPr>
          <w:strike w:val="0"/>
          <w:dstrike w:val="0"/>
          <w:color w:val="auto"/>
          <w:spacing w:val="-3"/>
          <w:highlight w:val="none"/>
        </w:rPr>
        <w:t>细</w:t>
      </w:r>
      <w:r>
        <w:rPr>
          <w:strike w:val="0"/>
          <w:dstrike w:val="0"/>
          <w:color w:val="auto"/>
          <w:highlight w:val="none"/>
        </w:rPr>
        <w:t>阅</w:t>
      </w:r>
      <w:r>
        <w:rPr>
          <w:strike w:val="0"/>
          <w:dstrike w:val="0"/>
          <w:color w:val="auto"/>
          <w:spacing w:val="-3"/>
          <w:highlight w:val="none"/>
        </w:rPr>
        <w:t>读和</w:t>
      </w:r>
      <w:r>
        <w:rPr>
          <w:strike w:val="0"/>
          <w:dstrike w:val="0"/>
          <w:color w:val="auto"/>
          <w:highlight w:val="none"/>
        </w:rPr>
        <w:t>检查</w:t>
      </w:r>
      <w:r>
        <w:rPr>
          <w:strike w:val="0"/>
          <w:dstrike w:val="0"/>
          <w:color w:val="auto"/>
          <w:spacing w:val="-3"/>
          <w:highlight w:val="none"/>
        </w:rPr>
        <w:t>招</w:t>
      </w:r>
      <w:r>
        <w:rPr>
          <w:strike w:val="0"/>
          <w:dstrike w:val="0"/>
          <w:color w:val="auto"/>
          <w:highlight w:val="none"/>
        </w:rPr>
        <w:t>标</w:t>
      </w:r>
      <w:r>
        <w:rPr>
          <w:strike w:val="0"/>
          <w:dstrike w:val="0"/>
          <w:color w:val="auto"/>
          <w:spacing w:val="-3"/>
          <w:highlight w:val="none"/>
        </w:rPr>
        <w:t>文</w:t>
      </w:r>
      <w:r>
        <w:rPr>
          <w:strike w:val="0"/>
          <w:dstrike w:val="0"/>
          <w:color w:val="auto"/>
          <w:highlight w:val="none"/>
        </w:rPr>
        <w:t>件</w:t>
      </w:r>
      <w:r>
        <w:rPr>
          <w:strike w:val="0"/>
          <w:dstrike w:val="0"/>
          <w:color w:val="auto"/>
          <w:spacing w:val="-3"/>
          <w:highlight w:val="none"/>
        </w:rPr>
        <w:t>的</w:t>
      </w:r>
      <w:r>
        <w:rPr>
          <w:strike w:val="0"/>
          <w:dstrike w:val="0"/>
          <w:color w:val="auto"/>
          <w:highlight w:val="none"/>
        </w:rPr>
        <w:t>全</w:t>
      </w:r>
      <w:r>
        <w:rPr>
          <w:strike w:val="0"/>
          <w:dstrike w:val="0"/>
          <w:color w:val="auto"/>
          <w:spacing w:val="-3"/>
          <w:highlight w:val="none"/>
        </w:rPr>
        <w:t>部</w:t>
      </w:r>
      <w:r>
        <w:rPr>
          <w:strike w:val="0"/>
          <w:dstrike w:val="0"/>
          <w:color w:val="auto"/>
          <w:highlight w:val="none"/>
        </w:rPr>
        <w:t>内</w:t>
      </w:r>
      <w:r>
        <w:rPr>
          <w:strike w:val="0"/>
          <w:dstrike w:val="0"/>
          <w:color w:val="auto"/>
          <w:spacing w:val="-3"/>
          <w:highlight w:val="none"/>
        </w:rPr>
        <w:t>容</w:t>
      </w:r>
      <w:r>
        <w:rPr>
          <w:strike w:val="0"/>
          <w:dstrike w:val="0"/>
          <w:color w:val="auto"/>
          <w:spacing w:val="-39"/>
          <w:highlight w:val="none"/>
        </w:rPr>
        <w:t>。</w:t>
      </w:r>
      <w:r>
        <w:rPr>
          <w:strike w:val="0"/>
          <w:dstrike w:val="0"/>
          <w:color w:val="auto"/>
          <w:spacing w:val="-3"/>
          <w:highlight w:val="none"/>
        </w:rPr>
        <w:t>如</w:t>
      </w:r>
      <w:r>
        <w:rPr>
          <w:strike w:val="0"/>
          <w:dstrike w:val="0"/>
          <w:color w:val="auto"/>
          <w:highlight w:val="none"/>
        </w:rPr>
        <w:t>有疑问，应按投</w:t>
      </w:r>
      <w:r>
        <w:rPr>
          <w:strike w:val="0"/>
          <w:dstrike w:val="0"/>
          <w:color w:val="auto"/>
          <w:spacing w:val="-3"/>
          <w:highlight w:val="none"/>
        </w:rPr>
        <w:t>标</w:t>
      </w:r>
      <w:r>
        <w:rPr>
          <w:strike w:val="0"/>
          <w:dstrike w:val="0"/>
          <w:color w:val="auto"/>
          <w:highlight w:val="none"/>
        </w:rPr>
        <w:t>人须</w:t>
      </w:r>
      <w:r>
        <w:rPr>
          <w:strike w:val="0"/>
          <w:dstrike w:val="0"/>
          <w:color w:val="auto"/>
          <w:spacing w:val="-3"/>
          <w:highlight w:val="none"/>
        </w:rPr>
        <w:t>知</w:t>
      </w:r>
      <w:r>
        <w:rPr>
          <w:strike w:val="0"/>
          <w:dstrike w:val="0"/>
          <w:color w:val="auto"/>
          <w:highlight w:val="none"/>
        </w:rPr>
        <w:t>前附表规定的时</w:t>
      </w:r>
      <w:r>
        <w:rPr>
          <w:strike w:val="0"/>
          <w:dstrike w:val="0"/>
          <w:color w:val="auto"/>
          <w:spacing w:val="-3"/>
          <w:highlight w:val="none"/>
        </w:rPr>
        <w:t>间</w:t>
      </w:r>
      <w:r>
        <w:rPr>
          <w:strike w:val="0"/>
          <w:dstrike w:val="0"/>
          <w:color w:val="auto"/>
          <w:highlight w:val="none"/>
        </w:rPr>
        <w:t>和形</w:t>
      </w:r>
      <w:r>
        <w:rPr>
          <w:strike w:val="0"/>
          <w:dstrike w:val="0"/>
          <w:color w:val="auto"/>
          <w:spacing w:val="-3"/>
          <w:highlight w:val="none"/>
        </w:rPr>
        <w:t>式</w:t>
      </w:r>
      <w:r>
        <w:rPr>
          <w:strike w:val="0"/>
          <w:dstrike w:val="0"/>
          <w:color w:val="auto"/>
          <w:highlight w:val="none"/>
        </w:rPr>
        <w:t>将提出的问题</w:t>
      </w:r>
      <w:r>
        <w:rPr>
          <w:strike w:val="0"/>
          <w:dstrike w:val="0"/>
          <w:color w:val="auto"/>
          <w:spacing w:val="-3"/>
          <w:highlight w:val="none"/>
        </w:rPr>
        <w:t>送</w:t>
      </w:r>
      <w:r>
        <w:rPr>
          <w:strike w:val="0"/>
          <w:dstrike w:val="0"/>
          <w:color w:val="auto"/>
          <w:highlight w:val="none"/>
        </w:rPr>
        <w:t>达招标</w:t>
      </w:r>
      <w:r>
        <w:rPr>
          <w:strike w:val="0"/>
          <w:dstrike w:val="0"/>
          <w:color w:val="auto"/>
          <w:spacing w:val="-3"/>
          <w:highlight w:val="none"/>
        </w:rPr>
        <w:t>人</w:t>
      </w:r>
      <w:r>
        <w:rPr>
          <w:strike w:val="0"/>
          <w:dstrike w:val="0"/>
          <w:color w:val="auto"/>
          <w:highlight w:val="none"/>
        </w:rPr>
        <w:t>，</w:t>
      </w:r>
      <w:r>
        <w:rPr>
          <w:strike w:val="0"/>
          <w:dstrike w:val="0"/>
          <w:color w:val="auto"/>
          <w:spacing w:val="-3"/>
          <w:highlight w:val="none"/>
        </w:rPr>
        <w:t>要</w:t>
      </w:r>
      <w:r>
        <w:rPr>
          <w:strike w:val="0"/>
          <w:dstrike w:val="0"/>
          <w:color w:val="auto"/>
          <w:highlight w:val="none"/>
        </w:rPr>
        <w:t>求</w:t>
      </w:r>
      <w:r>
        <w:rPr>
          <w:strike w:val="0"/>
          <w:dstrike w:val="0"/>
          <w:color w:val="auto"/>
          <w:spacing w:val="-3"/>
          <w:highlight w:val="none"/>
        </w:rPr>
        <w:t>招</w:t>
      </w:r>
      <w:r>
        <w:rPr>
          <w:strike w:val="0"/>
          <w:dstrike w:val="0"/>
          <w:color w:val="auto"/>
          <w:highlight w:val="none"/>
        </w:rPr>
        <w:t>标</w:t>
      </w:r>
      <w:r>
        <w:rPr>
          <w:strike w:val="0"/>
          <w:dstrike w:val="0"/>
          <w:color w:val="auto"/>
          <w:spacing w:val="-3"/>
          <w:highlight w:val="none"/>
        </w:rPr>
        <w:t>人</w:t>
      </w:r>
      <w:r>
        <w:rPr>
          <w:strike w:val="0"/>
          <w:dstrike w:val="0"/>
          <w:color w:val="auto"/>
          <w:highlight w:val="none"/>
        </w:rPr>
        <w:t>对</w:t>
      </w:r>
      <w:r>
        <w:rPr>
          <w:strike w:val="0"/>
          <w:dstrike w:val="0"/>
          <w:color w:val="auto"/>
          <w:spacing w:val="-3"/>
          <w:highlight w:val="none"/>
        </w:rPr>
        <w:t>招</w:t>
      </w:r>
      <w:r>
        <w:rPr>
          <w:strike w:val="0"/>
          <w:dstrike w:val="0"/>
          <w:color w:val="auto"/>
          <w:highlight w:val="none"/>
        </w:rPr>
        <w:t>标文</w:t>
      </w:r>
      <w:r>
        <w:rPr>
          <w:strike w:val="0"/>
          <w:dstrike w:val="0"/>
          <w:color w:val="auto"/>
          <w:spacing w:val="-3"/>
          <w:highlight w:val="none"/>
        </w:rPr>
        <w:t>件</w:t>
      </w:r>
      <w:r>
        <w:rPr>
          <w:strike w:val="0"/>
          <w:dstrike w:val="0"/>
          <w:color w:val="auto"/>
          <w:highlight w:val="none"/>
        </w:rPr>
        <w:t>予</w:t>
      </w:r>
      <w:r>
        <w:rPr>
          <w:strike w:val="0"/>
          <w:dstrike w:val="0"/>
          <w:color w:val="auto"/>
          <w:spacing w:val="-3"/>
          <w:highlight w:val="none"/>
        </w:rPr>
        <w:t>以</w:t>
      </w:r>
      <w:r>
        <w:rPr>
          <w:strike w:val="0"/>
          <w:dstrike w:val="0"/>
          <w:color w:val="auto"/>
          <w:highlight w:val="none"/>
        </w:rPr>
        <w:t>澄</w:t>
      </w:r>
      <w:r>
        <w:rPr>
          <w:strike w:val="0"/>
          <w:dstrike w:val="0"/>
          <w:color w:val="auto"/>
          <w:spacing w:val="-3"/>
          <w:highlight w:val="none"/>
        </w:rPr>
        <w:t>清</w:t>
      </w:r>
      <w:r>
        <w:rPr>
          <w:strike w:val="0"/>
          <w:dstrike w:val="0"/>
          <w:color w:val="auto"/>
          <w:highlight w:val="none"/>
        </w:rPr>
        <w:t>。</w:t>
      </w:r>
    </w:p>
    <w:p w14:paraId="47C30C97">
      <w:pPr>
        <w:spacing w:line="360" w:lineRule="auto"/>
        <w:ind w:firstLine="440" w:firstLineChars="200"/>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2.2.2</w:t>
      </w:r>
      <w:r>
        <w:rPr>
          <w:rFonts w:ascii="Times New Roman" w:hAnsi="Times New Roman" w:eastAsia="Times New Roman" w:cs="Times New Roman"/>
          <w:strike w:val="0"/>
          <w:dstrike w:val="0"/>
          <w:color w:val="auto"/>
          <w:spacing w:val="-3"/>
          <w:sz w:val="21"/>
          <w:szCs w:val="21"/>
          <w:highlight w:val="none"/>
        </w:rPr>
        <w:t>招标答疑采用网上答疑方式进行。投标人若对招标文件有疑问的，</w:t>
      </w:r>
      <w:r>
        <w:rPr>
          <w:rFonts w:hint="eastAsia" w:ascii="Times New Roman" w:hAnsi="Times New Roman" w:eastAsia="Times New Roman" w:cs="Times New Roman"/>
          <w:strike w:val="0"/>
          <w:dstrike w:val="0"/>
          <w:color w:val="auto"/>
          <w:spacing w:val="-3"/>
          <w:sz w:val="21"/>
          <w:szCs w:val="21"/>
          <w:highlight w:val="none"/>
          <w:lang w:eastAsia="zh-CN"/>
        </w:rPr>
        <w:t>通过</w:t>
      </w:r>
      <w:r>
        <w:rPr>
          <w:rFonts w:hint="eastAsia" w:ascii="Times New Roman" w:hAnsi="Times New Roman" w:eastAsia="宋体" w:cs="Times New Roman"/>
          <w:strike w:val="0"/>
          <w:dstrike w:val="0"/>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3"/>
          <w:sz w:val="21"/>
          <w:szCs w:val="21"/>
          <w:highlight w:val="none"/>
          <w:lang w:eastAsia="zh-CN"/>
        </w:rPr>
        <w:t>网站提交，</w:t>
      </w:r>
      <w:r>
        <w:rPr>
          <w:rFonts w:hint="eastAsia" w:ascii="Times New Roman" w:hAnsi="Times New Roman" w:eastAsia="Times New Roman" w:cs="Times New Roman"/>
          <w:strike w:val="0"/>
          <w:dstrike w:val="0"/>
          <w:color w:val="auto"/>
          <w:spacing w:val="-3"/>
          <w:sz w:val="21"/>
          <w:szCs w:val="21"/>
          <w:highlight w:val="none"/>
        </w:rPr>
        <w:t>应按照</w:t>
      </w:r>
      <w:r>
        <w:rPr>
          <w:rFonts w:hint="eastAsia" w:ascii="Times New Roman" w:hAnsi="Times New Roman" w:eastAsia="宋体" w:cs="Times New Roman"/>
          <w:strike w:val="0"/>
          <w:dstrike w:val="0"/>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3"/>
          <w:sz w:val="21"/>
          <w:szCs w:val="21"/>
          <w:highlight w:val="none"/>
          <w:u w:val="single"/>
          <w:lang w:eastAsia="zh-CN"/>
        </w:rPr>
        <w:t>网站</w:t>
      </w:r>
      <w:r>
        <w:rPr>
          <w:rFonts w:hint="eastAsia" w:ascii="Times New Roman" w:hAnsi="Times New Roman" w:eastAsia="Times New Roman" w:cs="Times New Roman"/>
          <w:strike w:val="0"/>
          <w:dstrike w:val="0"/>
          <w:color w:val="auto"/>
          <w:spacing w:val="-3"/>
          <w:sz w:val="21"/>
          <w:szCs w:val="21"/>
          <w:highlight w:val="none"/>
          <w:lang w:eastAsia="zh-CN"/>
        </w:rPr>
        <w:t>关于全流程电子化项目的相关指南进行操作</w:t>
      </w:r>
      <w:r>
        <w:rPr>
          <w:rFonts w:hint="eastAsia" w:ascii="Times New Roman" w:hAnsi="Times New Roman" w:eastAsia="Times New Roman" w:cs="Times New Roman"/>
          <w:strike w:val="0"/>
          <w:dstrike w:val="0"/>
          <w:color w:val="auto"/>
          <w:spacing w:val="-3"/>
          <w:sz w:val="21"/>
          <w:szCs w:val="21"/>
          <w:highlight w:val="none"/>
        </w:rPr>
        <w:t>。提</w:t>
      </w:r>
      <w:r>
        <w:rPr>
          <w:rFonts w:hint="eastAsia" w:ascii="Times New Roman" w:hAnsi="Times New Roman" w:eastAsia="Times New Roman" w:cs="Times New Roman"/>
          <w:strike w:val="0"/>
          <w:dstrike w:val="0"/>
          <w:color w:val="auto"/>
          <w:spacing w:val="-3"/>
          <w:sz w:val="21"/>
          <w:szCs w:val="21"/>
          <w:highlight w:val="none"/>
          <w:lang w:eastAsia="zh-CN"/>
        </w:rPr>
        <w:t>问</w:t>
      </w:r>
      <w:r>
        <w:rPr>
          <w:rFonts w:hint="eastAsia" w:ascii="Times New Roman" w:hAnsi="Times New Roman" w:eastAsia="Times New Roman" w:cs="Times New Roman"/>
          <w:strike w:val="0"/>
          <w:dstrike w:val="0"/>
          <w:color w:val="auto"/>
          <w:spacing w:val="-3"/>
          <w:sz w:val="21"/>
          <w:szCs w:val="21"/>
          <w:highlight w:val="none"/>
        </w:rPr>
        <w:t>一律不得署名</w:t>
      </w:r>
      <w:r>
        <w:rPr>
          <w:rFonts w:hint="eastAsia" w:ascii="Times New Roman" w:hAnsi="Times New Roman" w:eastAsia="宋体" w:cs="Times New Roman"/>
          <w:strike w:val="0"/>
          <w:dstrike w:val="0"/>
          <w:color w:val="auto"/>
          <w:spacing w:val="-3"/>
          <w:sz w:val="21"/>
          <w:szCs w:val="21"/>
          <w:highlight w:val="none"/>
          <w:lang w:eastAsia="zh-CN"/>
        </w:rPr>
        <w:t>。</w:t>
      </w:r>
    </w:p>
    <w:p w14:paraId="1E81895B">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2.2.3 </w:t>
      </w:r>
      <w:r>
        <w:rPr>
          <w:rFonts w:hint="eastAsia" w:ascii="Times New Roman" w:hAnsi="Times New Roman" w:eastAsia="Times New Roman" w:cs="Times New Roman"/>
          <w:strike w:val="0"/>
          <w:dstrike w:val="0"/>
          <w:color w:val="auto"/>
          <w:spacing w:val="-3"/>
          <w:sz w:val="21"/>
          <w:szCs w:val="21"/>
          <w:highlight w:val="none"/>
        </w:rPr>
        <w:t>招标答疑会会议纪要将在提交投标文件截止时间 15 日前在</w:t>
      </w:r>
      <w:r>
        <w:rPr>
          <w:rFonts w:hint="eastAsia" w:ascii="Times New Roman" w:hAnsi="Times New Roman" w:eastAsia="宋体" w:cs="Times New Roman"/>
          <w:strike w:val="0"/>
          <w:dstrike w:val="0"/>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3"/>
          <w:sz w:val="21"/>
          <w:szCs w:val="21"/>
          <w:highlight w:val="none"/>
          <w:u w:val="single"/>
          <w:lang w:eastAsia="zh-CN"/>
        </w:rPr>
        <w:t>网站</w:t>
      </w:r>
      <w:r>
        <w:rPr>
          <w:rFonts w:hint="eastAsia" w:ascii="Times New Roman" w:hAnsi="Times New Roman" w:eastAsia="Times New Roman" w:cs="Times New Roman"/>
          <w:strike w:val="0"/>
          <w:dstrike w:val="0"/>
          <w:color w:val="auto"/>
          <w:spacing w:val="-3"/>
          <w:sz w:val="21"/>
          <w:szCs w:val="21"/>
          <w:highlight w:val="none"/>
          <w:u w:val="single"/>
        </w:rPr>
        <w:t>“项目答疑纪要”专区</w:t>
      </w:r>
      <w:r>
        <w:rPr>
          <w:rFonts w:hint="eastAsia" w:ascii="Times New Roman" w:hAnsi="Times New Roman" w:eastAsia="Times New Roman" w:cs="Times New Roman"/>
          <w:strike w:val="0"/>
          <w:dstrike w:val="0"/>
          <w:color w:val="auto"/>
          <w:spacing w:val="-3"/>
          <w:sz w:val="21"/>
          <w:szCs w:val="21"/>
          <w:highlight w:val="none"/>
        </w:rPr>
        <w:t>公开发布。答疑纪要一经</w:t>
      </w:r>
      <w:r>
        <w:rPr>
          <w:rFonts w:hint="eastAsia" w:ascii="Times New Roman" w:hAnsi="Times New Roman" w:eastAsia="Times New Roman" w:cs="Times New Roman"/>
          <w:strike w:val="0"/>
          <w:dstrike w:val="0"/>
          <w:color w:val="auto"/>
          <w:spacing w:val="-3"/>
          <w:sz w:val="21"/>
          <w:szCs w:val="21"/>
          <w:highlight w:val="none"/>
          <w:u w:val="single"/>
        </w:rPr>
        <w:t>在</w:t>
      </w:r>
      <w:r>
        <w:rPr>
          <w:rFonts w:hint="eastAsia" w:ascii="Times New Roman" w:hAnsi="Times New Roman" w:eastAsia="宋体" w:cs="Times New Roman"/>
          <w:strike w:val="0"/>
          <w:dstrike w:val="0"/>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3"/>
          <w:sz w:val="21"/>
          <w:szCs w:val="21"/>
          <w:highlight w:val="none"/>
          <w:lang w:eastAsia="zh-CN"/>
        </w:rPr>
        <w:t>网站</w:t>
      </w:r>
      <w:r>
        <w:rPr>
          <w:rFonts w:hint="eastAsia" w:ascii="Times New Roman" w:hAnsi="Times New Roman" w:eastAsia="Times New Roman" w:cs="Times New Roman"/>
          <w:strike w:val="0"/>
          <w:dstrike w:val="0"/>
          <w:color w:val="auto"/>
          <w:spacing w:val="-3"/>
          <w:sz w:val="21"/>
          <w:szCs w:val="21"/>
          <w:highlight w:val="none"/>
        </w:rPr>
        <w:t>发布，视作已发放给所有投标人</w:t>
      </w:r>
      <w:r>
        <w:rPr>
          <w:rFonts w:hint="eastAsia" w:ascii="Times New Roman" w:hAnsi="Times New Roman" w:eastAsia="宋体" w:cs="Times New Roman"/>
          <w:strike w:val="0"/>
          <w:dstrike w:val="0"/>
          <w:color w:val="auto"/>
          <w:spacing w:val="-3"/>
          <w:sz w:val="21"/>
          <w:szCs w:val="21"/>
          <w:highlight w:val="none"/>
          <w:lang w:eastAsia="zh-CN"/>
        </w:rPr>
        <w:t>。</w:t>
      </w:r>
      <w:r>
        <w:rPr>
          <w:strike w:val="0"/>
          <w:dstrike w:val="0"/>
          <w:color w:val="auto"/>
          <w:highlight w:val="none"/>
        </w:rPr>
        <w:t>澄清</w:t>
      </w:r>
      <w:r>
        <w:rPr>
          <w:strike w:val="0"/>
          <w:dstrike w:val="0"/>
          <w:color w:val="auto"/>
          <w:spacing w:val="-3"/>
          <w:highlight w:val="none"/>
        </w:rPr>
        <w:t>发</w:t>
      </w:r>
      <w:r>
        <w:rPr>
          <w:strike w:val="0"/>
          <w:dstrike w:val="0"/>
          <w:color w:val="auto"/>
          <w:highlight w:val="none"/>
        </w:rPr>
        <w:t>出</w:t>
      </w:r>
      <w:r>
        <w:rPr>
          <w:strike w:val="0"/>
          <w:dstrike w:val="0"/>
          <w:color w:val="auto"/>
          <w:spacing w:val="-3"/>
          <w:highlight w:val="none"/>
        </w:rPr>
        <w:t>的</w:t>
      </w:r>
      <w:r>
        <w:rPr>
          <w:strike w:val="0"/>
          <w:dstrike w:val="0"/>
          <w:color w:val="auto"/>
          <w:highlight w:val="none"/>
        </w:rPr>
        <w:t>时</w:t>
      </w:r>
      <w:r>
        <w:rPr>
          <w:strike w:val="0"/>
          <w:dstrike w:val="0"/>
          <w:color w:val="auto"/>
          <w:spacing w:val="-3"/>
          <w:highlight w:val="none"/>
        </w:rPr>
        <w:t>间</w:t>
      </w:r>
      <w:r>
        <w:rPr>
          <w:strike w:val="0"/>
          <w:dstrike w:val="0"/>
          <w:color w:val="auto"/>
          <w:highlight w:val="none"/>
        </w:rPr>
        <w:t>距</w:t>
      </w:r>
      <w:r>
        <w:rPr>
          <w:strike w:val="0"/>
          <w:dstrike w:val="0"/>
          <w:color w:val="auto"/>
          <w:spacing w:val="-3"/>
          <w:highlight w:val="none"/>
        </w:rPr>
        <w:t>本</w:t>
      </w:r>
      <w:r>
        <w:rPr>
          <w:strike w:val="0"/>
          <w:dstrike w:val="0"/>
          <w:color w:val="auto"/>
          <w:highlight w:val="none"/>
        </w:rPr>
        <w:t>章第</w:t>
      </w:r>
      <w:r>
        <w:rPr>
          <w:strike w:val="0"/>
          <w:dstrike w:val="0"/>
          <w:color w:val="auto"/>
          <w:spacing w:val="-48"/>
          <w:highlight w:val="none"/>
        </w:rPr>
        <w:t xml:space="preserve"> </w:t>
      </w:r>
      <w:r>
        <w:rPr>
          <w:rFonts w:ascii="Times New Roman" w:hAnsi="Times New Roman" w:eastAsia="Times New Roman"/>
          <w:strike w:val="0"/>
          <w:dstrike w:val="0"/>
          <w:color w:val="auto"/>
          <w:highlight w:val="none"/>
        </w:rPr>
        <w:t>4.2.1</w:t>
      </w:r>
      <w:r>
        <w:rPr>
          <w:rFonts w:ascii="Times New Roman" w:hAnsi="Times New Roman" w:eastAsia="Times New Roman"/>
          <w:strike w:val="0"/>
          <w:dstrike w:val="0"/>
          <w:color w:val="auto"/>
          <w:spacing w:val="7"/>
          <w:highlight w:val="none"/>
        </w:rPr>
        <w:t xml:space="preserve"> </w:t>
      </w:r>
      <w:r>
        <w:rPr>
          <w:strike w:val="0"/>
          <w:dstrike w:val="0"/>
          <w:color w:val="auto"/>
          <w:spacing w:val="-3"/>
          <w:highlight w:val="none"/>
        </w:rPr>
        <w:t>项</w:t>
      </w:r>
      <w:r>
        <w:rPr>
          <w:strike w:val="0"/>
          <w:dstrike w:val="0"/>
          <w:color w:val="auto"/>
          <w:highlight w:val="none"/>
        </w:rPr>
        <w:t>规</w:t>
      </w:r>
      <w:r>
        <w:rPr>
          <w:strike w:val="0"/>
          <w:dstrike w:val="0"/>
          <w:color w:val="auto"/>
          <w:spacing w:val="-3"/>
          <w:highlight w:val="none"/>
        </w:rPr>
        <w:t>定</w:t>
      </w:r>
      <w:r>
        <w:rPr>
          <w:strike w:val="0"/>
          <w:dstrike w:val="0"/>
          <w:color w:val="auto"/>
          <w:highlight w:val="none"/>
        </w:rPr>
        <w:t>的</w:t>
      </w:r>
      <w:r>
        <w:rPr>
          <w:strike w:val="0"/>
          <w:dstrike w:val="0"/>
          <w:color w:val="auto"/>
          <w:spacing w:val="-3"/>
          <w:highlight w:val="none"/>
        </w:rPr>
        <w:t>投</w:t>
      </w:r>
      <w:r>
        <w:rPr>
          <w:strike w:val="0"/>
          <w:dstrike w:val="0"/>
          <w:color w:val="auto"/>
          <w:highlight w:val="none"/>
        </w:rPr>
        <w:t>标</w:t>
      </w:r>
      <w:r>
        <w:rPr>
          <w:strike w:val="0"/>
          <w:dstrike w:val="0"/>
          <w:color w:val="auto"/>
          <w:spacing w:val="-3"/>
          <w:highlight w:val="none"/>
        </w:rPr>
        <w:t>截</w:t>
      </w:r>
      <w:r>
        <w:rPr>
          <w:strike w:val="0"/>
          <w:dstrike w:val="0"/>
          <w:color w:val="auto"/>
          <w:highlight w:val="none"/>
        </w:rPr>
        <w:t>止</w:t>
      </w:r>
      <w:r>
        <w:rPr>
          <w:strike w:val="0"/>
          <w:dstrike w:val="0"/>
          <w:color w:val="auto"/>
          <w:spacing w:val="-3"/>
          <w:highlight w:val="none"/>
        </w:rPr>
        <w:t>时</w:t>
      </w:r>
      <w:r>
        <w:rPr>
          <w:strike w:val="0"/>
          <w:dstrike w:val="0"/>
          <w:color w:val="auto"/>
          <w:highlight w:val="none"/>
        </w:rPr>
        <w:t>间不足</w:t>
      </w:r>
      <w:r>
        <w:rPr>
          <w:strike w:val="0"/>
          <w:dstrike w:val="0"/>
          <w:color w:val="auto"/>
          <w:spacing w:val="-48"/>
          <w:highlight w:val="none"/>
        </w:rPr>
        <w:t xml:space="preserve"> </w:t>
      </w:r>
      <w:r>
        <w:rPr>
          <w:rFonts w:ascii="Times New Roman" w:hAnsi="Times New Roman" w:eastAsia="Times New Roman"/>
          <w:strike w:val="0"/>
          <w:dstrike w:val="0"/>
          <w:color w:val="auto"/>
          <w:highlight w:val="none"/>
        </w:rPr>
        <w:t>15</w:t>
      </w:r>
      <w:r>
        <w:rPr>
          <w:rFonts w:ascii="Times New Roman" w:hAnsi="Times New Roman" w:eastAsia="Times New Roman"/>
          <w:strike w:val="0"/>
          <w:dstrike w:val="0"/>
          <w:color w:val="auto"/>
          <w:spacing w:val="8"/>
          <w:highlight w:val="none"/>
        </w:rPr>
        <w:t xml:space="preserve"> </w:t>
      </w:r>
      <w:r>
        <w:rPr>
          <w:strike w:val="0"/>
          <w:dstrike w:val="0"/>
          <w:color w:val="auto"/>
          <w:spacing w:val="-3"/>
          <w:highlight w:val="none"/>
        </w:rPr>
        <w:t xml:space="preserve">日的， </w:t>
      </w:r>
      <w:r>
        <w:rPr>
          <w:strike w:val="0"/>
          <w:dstrike w:val="0"/>
          <w:color w:val="auto"/>
          <w:highlight w:val="none"/>
        </w:rPr>
        <w:t>并且</w:t>
      </w:r>
      <w:r>
        <w:rPr>
          <w:strike w:val="0"/>
          <w:dstrike w:val="0"/>
          <w:color w:val="auto"/>
          <w:spacing w:val="-3"/>
          <w:highlight w:val="none"/>
        </w:rPr>
        <w:t>澄</w:t>
      </w:r>
      <w:r>
        <w:rPr>
          <w:strike w:val="0"/>
          <w:dstrike w:val="0"/>
          <w:color w:val="auto"/>
          <w:highlight w:val="none"/>
        </w:rPr>
        <w:t>清</w:t>
      </w:r>
      <w:r>
        <w:rPr>
          <w:strike w:val="0"/>
          <w:dstrike w:val="0"/>
          <w:color w:val="auto"/>
          <w:spacing w:val="-3"/>
          <w:highlight w:val="none"/>
        </w:rPr>
        <w:t>内</w:t>
      </w:r>
      <w:r>
        <w:rPr>
          <w:strike w:val="0"/>
          <w:dstrike w:val="0"/>
          <w:color w:val="auto"/>
          <w:highlight w:val="none"/>
        </w:rPr>
        <w:t>容</w:t>
      </w:r>
      <w:r>
        <w:rPr>
          <w:strike w:val="0"/>
          <w:dstrike w:val="0"/>
          <w:color w:val="auto"/>
          <w:spacing w:val="-3"/>
          <w:highlight w:val="none"/>
        </w:rPr>
        <w:t>可</w:t>
      </w:r>
      <w:r>
        <w:rPr>
          <w:strike w:val="0"/>
          <w:dstrike w:val="0"/>
          <w:color w:val="auto"/>
          <w:highlight w:val="none"/>
        </w:rPr>
        <w:t>能</w:t>
      </w:r>
      <w:r>
        <w:rPr>
          <w:strike w:val="0"/>
          <w:dstrike w:val="0"/>
          <w:color w:val="auto"/>
          <w:spacing w:val="-3"/>
          <w:highlight w:val="none"/>
        </w:rPr>
        <w:t>影</w:t>
      </w:r>
      <w:r>
        <w:rPr>
          <w:strike w:val="0"/>
          <w:dstrike w:val="0"/>
          <w:color w:val="auto"/>
          <w:highlight w:val="none"/>
        </w:rPr>
        <w:t>响</w:t>
      </w:r>
      <w:r>
        <w:rPr>
          <w:strike w:val="0"/>
          <w:dstrike w:val="0"/>
          <w:color w:val="auto"/>
          <w:spacing w:val="-3"/>
          <w:highlight w:val="none"/>
        </w:rPr>
        <w:t>投</w:t>
      </w:r>
      <w:r>
        <w:rPr>
          <w:strike w:val="0"/>
          <w:dstrike w:val="0"/>
          <w:color w:val="auto"/>
          <w:highlight w:val="none"/>
        </w:rPr>
        <w:t>标文</w:t>
      </w:r>
      <w:r>
        <w:rPr>
          <w:strike w:val="0"/>
          <w:dstrike w:val="0"/>
          <w:color w:val="auto"/>
          <w:spacing w:val="-3"/>
          <w:highlight w:val="none"/>
        </w:rPr>
        <w:t>件</w:t>
      </w:r>
      <w:r>
        <w:rPr>
          <w:strike w:val="0"/>
          <w:dstrike w:val="0"/>
          <w:color w:val="auto"/>
          <w:highlight w:val="none"/>
        </w:rPr>
        <w:t>编</w:t>
      </w:r>
      <w:r>
        <w:rPr>
          <w:strike w:val="0"/>
          <w:dstrike w:val="0"/>
          <w:color w:val="auto"/>
          <w:spacing w:val="-3"/>
          <w:highlight w:val="none"/>
        </w:rPr>
        <w:t>制</w:t>
      </w:r>
      <w:r>
        <w:rPr>
          <w:strike w:val="0"/>
          <w:dstrike w:val="0"/>
          <w:color w:val="auto"/>
          <w:highlight w:val="none"/>
        </w:rPr>
        <w:t>的</w:t>
      </w:r>
      <w:r>
        <w:rPr>
          <w:strike w:val="0"/>
          <w:dstrike w:val="0"/>
          <w:color w:val="auto"/>
          <w:spacing w:val="-3"/>
          <w:highlight w:val="none"/>
        </w:rPr>
        <w:t>，</w:t>
      </w:r>
      <w:r>
        <w:rPr>
          <w:strike w:val="0"/>
          <w:dstrike w:val="0"/>
          <w:color w:val="auto"/>
          <w:highlight w:val="none"/>
        </w:rPr>
        <w:t>将</w:t>
      </w:r>
      <w:r>
        <w:rPr>
          <w:strike w:val="0"/>
          <w:dstrike w:val="0"/>
          <w:color w:val="auto"/>
          <w:spacing w:val="-3"/>
          <w:highlight w:val="none"/>
        </w:rPr>
        <w:t>相</w:t>
      </w:r>
      <w:r>
        <w:rPr>
          <w:rFonts w:hint="eastAsia" w:ascii="Times New Roman" w:hAnsi="Times New Roman" w:eastAsia="Times New Roman" w:cs="Times New Roman"/>
          <w:strike w:val="0"/>
          <w:dstrike w:val="0"/>
          <w:color w:val="auto"/>
          <w:spacing w:val="-3"/>
          <w:kern w:val="2"/>
          <w:sz w:val="21"/>
          <w:szCs w:val="21"/>
          <w:highlight w:val="none"/>
          <w:lang w:val="en-US" w:eastAsia="zh-CN" w:bidi="ar-SA"/>
        </w:rPr>
        <w:t>应延长投标截止时间。</w:t>
      </w:r>
    </w:p>
    <w:p w14:paraId="6C9D5377">
      <w:pPr>
        <w:spacing w:line="360" w:lineRule="auto"/>
        <w:ind w:firstLine="440" w:firstLineChars="200"/>
        <w:rPr>
          <w:rFonts w:hint="eastAsia" w:ascii="宋体" w:hAnsi="宋体" w:cs="宋体"/>
          <w:strike w:val="0"/>
          <w:dstrike w:val="0"/>
          <w:color w:val="auto"/>
          <w:sz w:val="22"/>
          <w:highlight w:val="none"/>
        </w:rPr>
      </w:pPr>
      <w:r>
        <w:rPr>
          <w:rFonts w:ascii="宋体" w:hAnsi="宋体" w:cs="宋体"/>
          <w:strike w:val="0"/>
          <w:dstrike w:val="0"/>
          <w:color w:val="auto"/>
          <w:sz w:val="22"/>
          <w:highlight w:val="none"/>
        </w:rPr>
        <w:t xml:space="preserve">2.2.4 </w:t>
      </w:r>
      <w:r>
        <w:rPr>
          <w:rFonts w:hint="eastAsia" w:ascii="Times New Roman" w:hAnsi="Times New Roman" w:eastAsia="Times New Roman" w:cs="Times New Roman"/>
          <w:strike w:val="0"/>
          <w:dstrike w:val="0"/>
          <w:color w:val="auto"/>
          <w:spacing w:val="-3"/>
          <w:kern w:val="2"/>
          <w:sz w:val="21"/>
          <w:szCs w:val="21"/>
          <w:highlight w:val="none"/>
          <w:lang w:val="en-US" w:eastAsia="zh-CN" w:bidi="ar-SA"/>
        </w:rPr>
        <w:t>招标答疑会会议纪要是招标文件的组成部分，对投标人起约束作用。若招标答疑会会议纪要与招标文件有矛盾时，以广州交易集团有限公司（广州公共资源交易中心）网站最后发布的答疑纪要为准</w:t>
      </w:r>
      <w:r>
        <w:rPr>
          <w:rFonts w:hint="eastAsia" w:ascii="宋体" w:hAnsi="宋体" w:cs="宋体"/>
          <w:strike w:val="0"/>
          <w:dstrike w:val="0"/>
          <w:color w:val="auto"/>
          <w:sz w:val="22"/>
          <w:highlight w:val="none"/>
        </w:rPr>
        <w:t>。</w:t>
      </w:r>
    </w:p>
    <w:p w14:paraId="052B9397">
      <w:pPr>
        <w:spacing w:line="360" w:lineRule="auto"/>
        <w:ind w:firstLine="422" w:firstLineChars="200"/>
        <w:rPr>
          <w:rFonts w:ascii="宋体" w:hAnsi="宋体" w:cs="宋体"/>
          <w:b/>
          <w:bCs/>
          <w:strike w:val="0"/>
          <w:dstrike w:val="0"/>
          <w:color w:val="auto"/>
          <w:sz w:val="21"/>
          <w:szCs w:val="21"/>
          <w:highlight w:val="none"/>
        </w:rPr>
      </w:pPr>
      <w:r>
        <w:rPr>
          <w:rFonts w:hint="eastAsia" w:ascii="宋体" w:hAnsi="宋体" w:cs="宋体"/>
          <w:b/>
          <w:bCs/>
          <w:strike w:val="0"/>
          <w:dstrike w:val="0"/>
          <w:color w:val="auto"/>
          <w:sz w:val="21"/>
          <w:szCs w:val="21"/>
          <w:highlight w:val="none"/>
        </w:rPr>
        <w:t>2.2.5 除非招标人认为确有必要答复，否则，招标人有权拒绝回复投标人在本章第 2.2.1 项规定的时间后的任何澄清要求。</w:t>
      </w:r>
    </w:p>
    <w:p w14:paraId="2D1462FE">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26" w:name="_Toc7145"/>
      <w:bookmarkStart w:id="127" w:name="_Toc19220"/>
      <w:bookmarkStart w:id="128" w:name="_Toc16341"/>
      <w:bookmarkStart w:id="129" w:name="_Toc6375"/>
      <w:bookmarkStart w:id="130" w:name="_Toc492300580"/>
      <w:bookmarkStart w:id="131" w:name="_Toc11529"/>
      <w:bookmarkStart w:id="132" w:name="_Toc352691479"/>
      <w:r>
        <w:rPr>
          <w:rFonts w:hint="eastAsia" w:ascii="宋体" w:hAnsi="宋体" w:cs="宋体"/>
          <w:b/>
          <w:strike w:val="0"/>
          <w:dstrike w:val="0"/>
          <w:color w:val="auto"/>
          <w:spacing w:val="1"/>
          <w:sz w:val="24"/>
          <w:highlight w:val="none"/>
        </w:rPr>
        <w:t>2.3 招标文件的</w:t>
      </w:r>
      <w:r>
        <w:rPr>
          <w:rFonts w:hint="eastAsia" w:ascii="宋体" w:hAnsi="宋体" w:cs="宋体"/>
          <w:b/>
          <w:strike w:val="0"/>
          <w:dstrike w:val="0"/>
          <w:color w:val="auto"/>
          <w:spacing w:val="1"/>
          <w:sz w:val="24"/>
          <w:highlight w:val="none"/>
          <w:lang w:val="en-US" w:eastAsia="zh-CN"/>
        </w:rPr>
        <w:t>澄清与</w:t>
      </w:r>
      <w:r>
        <w:rPr>
          <w:rFonts w:hint="eastAsia" w:ascii="宋体" w:hAnsi="宋体" w:cs="宋体"/>
          <w:b/>
          <w:strike w:val="0"/>
          <w:dstrike w:val="0"/>
          <w:color w:val="auto"/>
          <w:spacing w:val="1"/>
          <w:sz w:val="24"/>
          <w:highlight w:val="none"/>
        </w:rPr>
        <w:t>修</w:t>
      </w:r>
      <w:bookmarkStart w:id="133" w:name="_Toc16514"/>
      <w:bookmarkStart w:id="134" w:name="_Toc369531521"/>
      <w:r>
        <w:rPr>
          <w:rFonts w:hint="eastAsia" w:ascii="宋体" w:hAnsi="宋体" w:cs="宋体"/>
          <w:b/>
          <w:strike w:val="0"/>
          <w:dstrike w:val="0"/>
          <w:color w:val="auto"/>
          <w:spacing w:val="1"/>
          <w:sz w:val="24"/>
          <w:highlight w:val="none"/>
        </w:rPr>
        <w:t>改</w:t>
      </w:r>
      <w:bookmarkEnd w:id="126"/>
      <w:bookmarkEnd w:id="127"/>
      <w:bookmarkEnd w:id="128"/>
      <w:bookmarkEnd w:id="129"/>
      <w:bookmarkEnd w:id="130"/>
      <w:bookmarkEnd w:id="131"/>
    </w:p>
    <w:p w14:paraId="1A383DFD">
      <w:pPr>
        <w:spacing w:line="360" w:lineRule="auto"/>
        <w:ind w:firstLine="440" w:firstLineChars="200"/>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2.3.1</w:t>
      </w:r>
      <w:r>
        <w:rPr>
          <w:rFonts w:hint="eastAsia" w:ascii="Times New Roman" w:hAnsi="Times New Roman" w:eastAsia="Times New Roman" w:cs="Times New Roman"/>
          <w:strike w:val="0"/>
          <w:dstrike w:val="0"/>
          <w:color w:val="auto"/>
          <w:spacing w:val="-3"/>
          <w:sz w:val="21"/>
          <w:szCs w:val="21"/>
          <w:highlight w:val="none"/>
          <w:lang w:val="en-US" w:eastAsia="zh-CN"/>
        </w:rPr>
        <w:t>招标文件发出后，在提交投标文件截止时间15日前，招标人可对招标文件进行必要的澄清或修改。</w:t>
      </w:r>
    </w:p>
    <w:bookmarkEnd w:id="132"/>
    <w:bookmarkEnd w:id="133"/>
    <w:bookmarkEnd w:id="134"/>
    <w:p w14:paraId="371A0D86">
      <w:pPr>
        <w:spacing w:before="1" w:line="360" w:lineRule="auto"/>
        <w:ind w:left="25" w:right="1" w:firstLine="393"/>
        <w:jc w:val="both"/>
        <w:rPr>
          <w:rFonts w:hint="eastAsia" w:ascii="Times New Roman" w:hAnsi="Times New Roman" w:eastAsia="Times New Roman" w:cs="Times New Roman"/>
          <w:strike w:val="0"/>
          <w:dstrike w:val="0"/>
          <w:color w:val="auto"/>
          <w:spacing w:val="-3"/>
          <w:sz w:val="21"/>
          <w:szCs w:val="21"/>
          <w:highlight w:val="none"/>
          <w:lang w:val="en-US" w:eastAsia="zh-CN"/>
        </w:rPr>
      </w:pPr>
      <w:r>
        <w:rPr>
          <w:rFonts w:ascii="宋体" w:hAnsi="宋体" w:cs="宋体"/>
          <w:strike w:val="0"/>
          <w:dstrike w:val="0"/>
          <w:color w:val="auto"/>
          <w:sz w:val="22"/>
          <w:highlight w:val="none"/>
        </w:rPr>
        <w:t xml:space="preserve">2.3.2 </w:t>
      </w:r>
      <w:r>
        <w:rPr>
          <w:rFonts w:hint="eastAsia" w:ascii="Times New Roman" w:hAnsi="Times New Roman" w:eastAsia="Times New Roman" w:cs="Times New Roman"/>
          <w:strike w:val="0"/>
          <w:dstrike w:val="0"/>
          <w:color w:val="auto"/>
          <w:spacing w:val="-3"/>
          <w:sz w:val="21"/>
          <w:szCs w:val="21"/>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Times New Roman" w:hAnsi="Times New Roman" w:eastAsia="Times New Roman" w:cs="Times New Roman"/>
          <w:strike w:val="0"/>
          <w:dstrike w:val="0"/>
          <w:color w:val="auto"/>
          <w:spacing w:val="-3"/>
          <w:sz w:val="21"/>
          <w:szCs w:val="21"/>
          <w:highlight w:val="none"/>
          <w:lang w:val="en-US" w:eastAsia="zh-CN"/>
        </w:rPr>
        <w:t>网站发布时间作为送达时间。</w:t>
      </w:r>
    </w:p>
    <w:p w14:paraId="11D0A764">
      <w:pPr>
        <w:spacing w:before="1" w:line="360" w:lineRule="auto"/>
        <w:ind w:left="25" w:right="1" w:firstLine="393"/>
        <w:jc w:val="both"/>
        <w:rPr>
          <w:rFonts w:hint="default" w:ascii="Times New Roman" w:hAnsi="Times New Roman" w:eastAsia="Times New Roman" w:cs="Times New Roman"/>
          <w:strike w:val="0"/>
          <w:dstrike w:val="0"/>
          <w:color w:val="auto"/>
          <w:spacing w:val="-3"/>
          <w:sz w:val="21"/>
          <w:szCs w:val="21"/>
          <w:highlight w:val="none"/>
          <w:lang w:val="en-US" w:eastAsia="zh-CN"/>
        </w:rPr>
      </w:pPr>
      <w:r>
        <w:rPr>
          <w:rFonts w:hint="eastAsia" w:ascii="Times New Roman" w:hAnsi="Times New Roman" w:eastAsia="Times New Roman" w:cs="Times New Roman"/>
          <w:strike w:val="0"/>
          <w:dstrike w:val="0"/>
          <w:color w:val="auto"/>
          <w:spacing w:val="-3"/>
          <w:sz w:val="21"/>
          <w:szCs w:val="21"/>
          <w:highlight w:val="none"/>
          <w:lang w:val="en-US" w:eastAsia="zh-CN"/>
        </w:rPr>
        <w:t xml:space="preserve">2.3.3  </w:t>
      </w:r>
      <w:r>
        <w:rPr>
          <w:rFonts w:hint="eastAsia" w:ascii="Times New Roman" w:hAnsi="Times New Roman" w:eastAsia="Times New Roman" w:cs="Times New Roman"/>
          <w:strike w:val="0"/>
          <w:dstrike w:val="0"/>
          <w:color w:val="auto"/>
          <w:spacing w:val="-3"/>
          <w:sz w:val="21"/>
          <w:szCs w:val="21"/>
          <w:highlight w:val="none"/>
        </w:rPr>
        <w:t>招标</w:t>
      </w:r>
      <w:r>
        <w:rPr>
          <w:rFonts w:hint="eastAsia" w:ascii="Times New Roman" w:hAnsi="Times New Roman" w:eastAsia="宋体" w:cs="Times New Roman"/>
          <w:strike w:val="0"/>
          <w:dstrike w:val="0"/>
          <w:color w:val="auto"/>
          <w:spacing w:val="-3"/>
          <w:sz w:val="21"/>
          <w:szCs w:val="21"/>
          <w:highlight w:val="none"/>
          <w:lang w:eastAsia="zh-CN"/>
        </w:rPr>
        <w:t>文件的</w:t>
      </w:r>
      <w:r>
        <w:rPr>
          <w:rFonts w:hint="eastAsia" w:ascii="Times New Roman" w:hAnsi="Times New Roman" w:eastAsia="Times New Roman" w:cs="Times New Roman"/>
          <w:strike w:val="0"/>
          <w:dstrike w:val="0"/>
          <w:color w:val="auto"/>
          <w:spacing w:val="-3"/>
          <w:sz w:val="21"/>
          <w:szCs w:val="21"/>
          <w:highlight w:val="none"/>
          <w:lang w:eastAsia="zh-CN"/>
        </w:rPr>
        <w:t>澄清或修改</w:t>
      </w:r>
      <w:r>
        <w:rPr>
          <w:rFonts w:hint="eastAsia" w:ascii="Times New Roman" w:hAnsi="Times New Roman" w:eastAsia="宋体" w:cs="Times New Roman"/>
          <w:strike w:val="0"/>
          <w:dstrike w:val="0"/>
          <w:color w:val="auto"/>
          <w:spacing w:val="-3"/>
          <w:sz w:val="21"/>
          <w:szCs w:val="21"/>
          <w:highlight w:val="none"/>
          <w:lang w:eastAsia="zh-CN"/>
        </w:rPr>
        <w:t>是</w:t>
      </w:r>
      <w:r>
        <w:rPr>
          <w:rFonts w:hint="eastAsia" w:ascii="Times New Roman" w:hAnsi="Times New Roman" w:eastAsia="Times New Roman" w:cs="Times New Roman"/>
          <w:strike w:val="0"/>
          <w:dstrike w:val="0"/>
          <w:color w:val="auto"/>
          <w:spacing w:val="-3"/>
          <w:sz w:val="21"/>
          <w:szCs w:val="21"/>
          <w:highlight w:val="none"/>
        </w:rPr>
        <w:t>招标文件的</w:t>
      </w:r>
      <w:r>
        <w:rPr>
          <w:rFonts w:hint="eastAsia" w:ascii="Times New Roman" w:hAnsi="Times New Roman" w:eastAsia="宋体" w:cs="Times New Roman"/>
          <w:strike w:val="0"/>
          <w:dstrike w:val="0"/>
          <w:color w:val="auto"/>
          <w:spacing w:val="-3"/>
          <w:sz w:val="21"/>
          <w:szCs w:val="21"/>
          <w:highlight w:val="none"/>
          <w:lang w:eastAsia="zh-CN"/>
        </w:rPr>
        <w:t>组成</w:t>
      </w:r>
      <w:r>
        <w:rPr>
          <w:rFonts w:hint="eastAsia" w:ascii="Times New Roman" w:hAnsi="Times New Roman" w:eastAsia="Times New Roman" w:cs="Times New Roman"/>
          <w:strike w:val="0"/>
          <w:dstrike w:val="0"/>
          <w:color w:val="auto"/>
          <w:spacing w:val="-3"/>
          <w:sz w:val="21"/>
          <w:szCs w:val="21"/>
          <w:highlight w:val="none"/>
        </w:rPr>
        <w:t>部分</w:t>
      </w:r>
      <w:r>
        <w:rPr>
          <w:rFonts w:hint="eastAsia" w:ascii="Times New Roman" w:hAnsi="Times New Roman" w:eastAsia="宋体" w:cs="Times New Roman"/>
          <w:strike w:val="0"/>
          <w:dstrike w:val="0"/>
          <w:color w:val="auto"/>
          <w:spacing w:val="-3"/>
          <w:sz w:val="21"/>
          <w:szCs w:val="21"/>
          <w:highlight w:val="none"/>
          <w:lang w:eastAsia="zh-CN"/>
        </w:rPr>
        <w:t>，对投标人起约束作用</w:t>
      </w:r>
      <w:r>
        <w:rPr>
          <w:rFonts w:hint="eastAsia" w:ascii="Times New Roman" w:hAnsi="Times New Roman" w:eastAsia="Times New Roman" w:cs="Times New Roman"/>
          <w:strike w:val="0"/>
          <w:dstrike w:val="0"/>
          <w:color w:val="auto"/>
          <w:spacing w:val="-3"/>
          <w:sz w:val="21"/>
          <w:szCs w:val="21"/>
          <w:highlight w:val="none"/>
        </w:rPr>
        <w:t>。</w:t>
      </w:r>
    </w:p>
    <w:p w14:paraId="1C1A0F03">
      <w:pPr>
        <w:spacing w:before="1" w:line="360" w:lineRule="auto"/>
        <w:ind w:left="25" w:right="1" w:firstLine="393"/>
        <w:jc w:val="both"/>
        <w:rPr>
          <w:rFonts w:ascii="Times New Roman" w:hAnsi="Times New Roman" w:eastAsia="Times New Roman" w:cs="Times New Roman"/>
          <w:strike w:val="0"/>
          <w:dstrike w:val="0"/>
          <w:color w:val="auto"/>
          <w:spacing w:val="-8"/>
          <w:sz w:val="21"/>
          <w:szCs w:val="21"/>
          <w:highlight w:val="none"/>
        </w:rPr>
      </w:pPr>
      <w:r>
        <w:rPr>
          <w:rFonts w:hint="eastAsia" w:ascii="Times New Roman" w:hAnsi="Times New Roman" w:eastAsia="Times New Roman" w:cs="Times New Roman"/>
          <w:strike w:val="0"/>
          <w:dstrike w:val="0"/>
          <w:color w:val="auto"/>
          <w:spacing w:val="-3"/>
          <w:sz w:val="21"/>
          <w:szCs w:val="21"/>
          <w:highlight w:val="none"/>
          <w:lang w:eastAsia="zh-CN"/>
        </w:rPr>
        <w:t>2.3.</w:t>
      </w:r>
      <w:r>
        <w:rPr>
          <w:rFonts w:hint="eastAsia" w:ascii="Times New Roman" w:hAnsi="Times New Roman" w:eastAsia="Times New Roman" w:cs="Times New Roman"/>
          <w:strike w:val="0"/>
          <w:dstrike w:val="0"/>
          <w:color w:val="auto"/>
          <w:spacing w:val="-3"/>
          <w:sz w:val="21"/>
          <w:szCs w:val="21"/>
          <w:highlight w:val="none"/>
          <w:lang w:val="en-US" w:eastAsia="zh-CN"/>
        </w:rPr>
        <w:t xml:space="preserve">4 </w:t>
      </w:r>
      <w:r>
        <w:rPr>
          <w:rFonts w:hint="eastAsia" w:ascii="Times New Roman" w:hAnsi="Times New Roman" w:eastAsia="Times New Roman" w:cs="Times New Roman"/>
          <w:strike w:val="0"/>
          <w:dstrike w:val="0"/>
          <w:color w:val="auto"/>
          <w:spacing w:val="-3"/>
          <w:sz w:val="21"/>
          <w:szCs w:val="21"/>
          <w:highlight w:val="none"/>
          <w:lang w:eastAsia="zh-CN"/>
        </w:rPr>
        <w:t xml:space="preserve"> 招标文件的澄清或修</w:t>
      </w:r>
      <w:r>
        <w:rPr>
          <w:rFonts w:hint="eastAsia" w:ascii="Times New Roman" w:hAnsi="Times New Roman" w:eastAsia="Times New Roman" w:cs="Times New Roman"/>
          <w:strike w:val="0"/>
          <w:dstrike w:val="0"/>
          <w:color w:val="auto"/>
          <w:spacing w:val="-8"/>
          <w:sz w:val="21"/>
          <w:szCs w:val="21"/>
          <w:highlight w:val="none"/>
        </w:rPr>
        <w:t>改均以</w:t>
      </w:r>
      <w:r>
        <w:rPr>
          <w:rFonts w:hint="eastAsia" w:ascii="Times New Roman" w:hAnsi="Times New Roman" w:eastAsia="宋体" w:cs="Times New Roman"/>
          <w:strike w:val="0"/>
          <w:dstrike w:val="0"/>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strike w:val="0"/>
          <w:dstrike w:val="0"/>
          <w:color w:val="auto"/>
          <w:spacing w:val="-8"/>
          <w:sz w:val="21"/>
          <w:szCs w:val="21"/>
          <w:highlight w:val="none"/>
          <w:lang w:eastAsia="zh-CN"/>
        </w:rPr>
        <w:t>网站</w:t>
      </w:r>
      <w:r>
        <w:rPr>
          <w:rFonts w:hint="eastAsia" w:ascii="Times New Roman" w:hAnsi="Times New Roman" w:eastAsia="Times New Roman" w:cs="Times New Roman"/>
          <w:strike w:val="0"/>
          <w:dstrike w:val="0"/>
          <w:color w:val="auto"/>
          <w:spacing w:val="-8"/>
          <w:sz w:val="21"/>
          <w:szCs w:val="21"/>
          <w:highlight w:val="none"/>
        </w:rPr>
        <w:t>发布的内容为准。当招标文件的澄清、修改</w:t>
      </w:r>
      <w:r>
        <w:rPr>
          <w:rFonts w:hint="eastAsia" w:ascii="Times New Roman" w:hAnsi="Times New Roman" w:eastAsia="宋体" w:cs="Times New Roman"/>
          <w:strike w:val="0"/>
          <w:dstrike w:val="0"/>
          <w:color w:val="auto"/>
          <w:spacing w:val="-8"/>
          <w:sz w:val="21"/>
          <w:szCs w:val="21"/>
          <w:highlight w:val="none"/>
          <w:lang w:eastAsia="zh-CN"/>
        </w:rPr>
        <w:t>、补充等</w:t>
      </w:r>
      <w:r>
        <w:rPr>
          <w:rFonts w:hint="eastAsia" w:ascii="Times New Roman" w:hAnsi="Times New Roman" w:eastAsia="Times New Roman" w:cs="Times New Roman"/>
          <w:strike w:val="0"/>
          <w:dstrike w:val="0"/>
          <w:color w:val="auto"/>
          <w:spacing w:val="-8"/>
          <w:sz w:val="21"/>
          <w:szCs w:val="21"/>
          <w:highlight w:val="none"/>
        </w:rPr>
        <w:t>在同一内容的表述不一致时，以</w:t>
      </w:r>
      <w:r>
        <w:rPr>
          <w:rFonts w:hint="eastAsia" w:ascii="Times New Roman" w:hAnsi="Times New Roman" w:eastAsia="宋体" w:cs="Times New Roman"/>
          <w:strike w:val="0"/>
          <w:dstrike w:val="0"/>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strike w:val="0"/>
          <w:dstrike w:val="0"/>
          <w:color w:val="auto"/>
          <w:spacing w:val="-8"/>
          <w:sz w:val="21"/>
          <w:szCs w:val="21"/>
          <w:highlight w:val="none"/>
          <w:lang w:eastAsia="zh-CN"/>
        </w:rPr>
        <w:t>网站</w:t>
      </w:r>
      <w:r>
        <w:rPr>
          <w:rFonts w:hint="eastAsia" w:ascii="Times New Roman" w:hAnsi="Times New Roman" w:eastAsia="Times New Roman" w:cs="Times New Roman"/>
          <w:strike w:val="0"/>
          <w:dstrike w:val="0"/>
          <w:color w:val="auto"/>
          <w:spacing w:val="-8"/>
          <w:sz w:val="21"/>
          <w:szCs w:val="21"/>
          <w:highlight w:val="none"/>
        </w:rPr>
        <w:t>最后发布的内容为准</w:t>
      </w:r>
      <w:r>
        <w:rPr>
          <w:rFonts w:ascii="Times New Roman" w:hAnsi="Times New Roman" w:eastAsia="Times New Roman" w:cs="Times New Roman"/>
          <w:strike w:val="0"/>
          <w:dstrike w:val="0"/>
          <w:color w:val="auto"/>
          <w:spacing w:val="-8"/>
          <w:sz w:val="21"/>
          <w:szCs w:val="21"/>
          <w:highlight w:val="none"/>
        </w:rPr>
        <w:t>。</w:t>
      </w:r>
    </w:p>
    <w:p w14:paraId="5B72F7CD">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strike w:val="0"/>
          <w:dstrike w:val="0"/>
          <w:color w:val="auto"/>
          <w:highlight w:val="none"/>
        </w:rPr>
      </w:pPr>
      <w:r>
        <w:rPr>
          <w:rFonts w:hint="eastAsia" w:ascii="Times New Roman" w:hAnsi="Times New Roman" w:eastAsia="Times New Roman" w:cs="Times New Roman"/>
          <w:strike w:val="0"/>
          <w:dstrike w:val="0"/>
          <w:color w:val="auto"/>
          <w:spacing w:val="-3"/>
          <w:sz w:val="21"/>
          <w:szCs w:val="21"/>
          <w:highlight w:val="none"/>
          <w:lang w:val="en-US" w:eastAsia="zh-CN"/>
        </w:rPr>
        <w:t xml:space="preserve">2.3.5  </w:t>
      </w:r>
      <w:r>
        <w:rPr>
          <w:rFonts w:hint="eastAsia" w:ascii="Times New Roman" w:hAnsi="Times New Roman" w:eastAsia="Times New Roman" w:cs="Times New Roman"/>
          <w:strike w:val="0"/>
          <w:dstrike w:val="0"/>
          <w:color w:val="auto"/>
          <w:spacing w:val="-3"/>
          <w:sz w:val="21"/>
          <w:szCs w:val="21"/>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r>
        <w:rPr>
          <w:strike w:val="0"/>
          <w:dstrike w:val="0"/>
          <w:color w:val="auto"/>
          <w:highlight w:val="none"/>
        </w:rPr>
        <w:t>。</w:t>
      </w:r>
    </w:p>
    <w:p w14:paraId="12055783">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35" w:name="_Toc144974508"/>
      <w:bookmarkStart w:id="136" w:name="_Toc16623"/>
      <w:bookmarkStart w:id="137" w:name="_Toc152042316"/>
      <w:bookmarkStart w:id="138" w:name="_Toc352691484"/>
      <w:bookmarkStart w:id="139" w:name="_Toc152045540"/>
      <w:bookmarkStart w:id="140" w:name="_Toc361508595"/>
      <w:bookmarkStart w:id="141" w:name="_Toc247513963"/>
      <w:bookmarkStart w:id="142" w:name="_Toc369531526"/>
      <w:bookmarkStart w:id="143" w:name="_Toc300834960"/>
      <w:bookmarkStart w:id="144" w:name="_Toc247527564"/>
      <w:bookmarkStart w:id="145" w:name="_Toc384308220"/>
      <w:bookmarkStart w:id="146" w:name="_Toc9879"/>
      <w:bookmarkStart w:id="147" w:name="_Toc492300581"/>
      <w:bookmarkStart w:id="148" w:name="_Toc11612"/>
      <w:bookmarkStart w:id="149" w:name="_Toc32698"/>
      <w:bookmarkStart w:id="150" w:name="_Toc12303"/>
      <w:bookmarkStart w:id="151" w:name="_Toc333"/>
      <w:r>
        <w:rPr>
          <w:rFonts w:hint="eastAsia" w:ascii="宋体" w:hAnsi="宋体" w:cs="宋体"/>
          <w:b/>
          <w:strike w:val="0"/>
          <w:dstrike w:val="0"/>
          <w:color w:val="auto"/>
          <w:spacing w:val="1"/>
          <w:sz w:val="24"/>
          <w:highlight w:val="none"/>
        </w:rPr>
        <w:t>2.</w:t>
      </w:r>
      <w:bookmarkEnd w:id="135"/>
      <w:bookmarkEnd w:id="136"/>
      <w:bookmarkEnd w:id="137"/>
      <w:bookmarkEnd w:id="138"/>
      <w:bookmarkEnd w:id="139"/>
      <w:bookmarkEnd w:id="140"/>
      <w:bookmarkEnd w:id="141"/>
      <w:bookmarkEnd w:id="142"/>
      <w:bookmarkEnd w:id="143"/>
      <w:bookmarkEnd w:id="144"/>
      <w:bookmarkEnd w:id="145"/>
      <w:r>
        <w:rPr>
          <w:rFonts w:hint="eastAsia" w:ascii="宋体" w:hAnsi="宋体" w:cs="宋体"/>
          <w:b/>
          <w:strike w:val="0"/>
          <w:dstrike w:val="0"/>
          <w:color w:val="auto"/>
          <w:spacing w:val="1"/>
          <w:sz w:val="24"/>
          <w:highlight w:val="none"/>
        </w:rPr>
        <w:t>4 招标文件的异议</w:t>
      </w:r>
      <w:bookmarkEnd w:id="146"/>
      <w:bookmarkEnd w:id="147"/>
      <w:bookmarkEnd w:id="148"/>
      <w:bookmarkEnd w:id="149"/>
      <w:bookmarkEnd w:id="150"/>
      <w:bookmarkEnd w:id="151"/>
    </w:p>
    <w:p w14:paraId="380F410B">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投标人或者其他利害关系人对招标文件有异议的，应当在投标截止时间10日前以书面形式提出。招标人将在收到异议之日起3日内作出答复；作出答复前，将暂停招标投标活动。</w:t>
      </w:r>
    </w:p>
    <w:p w14:paraId="2E021EFF">
      <w:pPr>
        <w:pStyle w:val="4"/>
        <w:spacing w:before="200" w:after="120" w:line="360" w:lineRule="auto"/>
        <w:rPr>
          <w:rFonts w:ascii="宋体" w:hAnsi="宋体" w:eastAsia="宋体" w:cs="宋体"/>
          <w:strike w:val="0"/>
          <w:dstrike w:val="0"/>
          <w:color w:val="auto"/>
          <w:sz w:val="24"/>
          <w:szCs w:val="24"/>
          <w:highlight w:val="none"/>
        </w:rPr>
      </w:pPr>
      <w:bookmarkStart w:id="152" w:name="_Toc27869"/>
      <w:bookmarkStart w:id="153" w:name="_Toc18998"/>
      <w:bookmarkStart w:id="154" w:name="_Toc8793"/>
      <w:bookmarkStart w:id="155" w:name="_Toc11693"/>
      <w:bookmarkStart w:id="156" w:name="_Toc492300582"/>
      <w:bookmarkStart w:id="157" w:name="_Toc27522"/>
      <w:r>
        <w:rPr>
          <w:rFonts w:ascii="宋体" w:hAnsi="宋体" w:eastAsia="宋体" w:cs="宋体"/>
          <w:strike w:val="0"/>
          <w:dstrike w:val="0"/>
          <w:color w:val="auto"/>
          <w:sz w:val="24"/>
          <w:szCs w:val="24"/>
          <w:highlight w:val="none"/>
        </w:rPr>
        <w:t xml:space="preserve">3. </w:t>
      </w:r>
      <w:r>
        <w:rPr>
          <w:rFonts w:hint="eastAsia" w:ascii="宋体" w:hAnsi="宋体" w:eastAsia="宋体" w:cs="宋体"/>
          <w:strike w:val="0"/>
          <w:dstrike w:val="0"/>
          <w:color w:val="auto"/>
          <w:sz w:val="24"/>
          <w:szCs w:val="24"/>
          <w:highlight w:val="none"/>
        </w:rPr>
        <w:t>投标文件</w:t>
      </w:r>
      <w:bookmarkEnd w:id="152"/>
      <w:bookmarkEnd w:id="153"/>
      <w:bookmarkEnd w:id="154"/>
      <w:bookmarkEnd w:id="155"/>
      <w:bookmarkEnd w:id="156"/>
      <w:bookmarkEnd w:id="157"/>
    </w:p>
    <w:p w14:paraId="2BED2480">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58" w:name="_Toc26287"/>
      <w:bookmarkStart w:id="159" w:name="_Toc492300583"/>
      <w:bookmarkStart w:id="160" w:name="_Toc14035"/>
      <w:bookmarkStart w:id="161" w:name="_Toc16439"/>
      <w:bookmarkStart w:id="162" w:name="_Toc8333"/>
      <w:bookmarkStart w:id="163" w:name="_Toc31064"/>
      <w:r>
        <w:rPr>
          <w:rFonts w:hint="eastAsia" w:ascii="宋体" w:hAnsi="宋体" w:cs="宋体"/>
          <w:b/>
          <w:strike w:val="0"/>
          <w:dstrike w:val="0"/>
          <w:color w:val="auto"/>
          <w:spacing w:val="1"/>
          <w:sz w:val="24"/>
          <w:highlight w:val="none"/>
        </w:rPr>
        <w:t>3.1 投标文件的组成</w:t>
      </w:r>
      <w:bookmarkEnd w:id="158"/>
      <w:bookmarkEnd w:id="159"/>
      <w:bookmarkEnd w:id="160"/>
      <w:bookmarkEnd w:id="161"/>
      <w:bookmarkEnd w:id="162"/>
      <w:bookmarkEnd w:id="163"/>
    </w:p>
    <w:p w14:paraId="662C8680">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3.1.1 </w:t>
      </w:r>
      <w:r>
        <w:rPr>
          <w:rFonts w:hint="eastAsia" w:ascii="宋体" w:hAnsi="宋体" w:cs="宋体"/>
          <w:strike w:val="0"/>
          <w:dstrike w:val="0"/>
          <w:color w:val="auto"/>
          <w:sz w:val="21"/>
          <w:szCs w:val="21"/>
          <w:highlight w:val="none"/>
        </w:rPr>
        <w:t>投标文件应包括下列内容：</w:t>
      </w:r>
    </w:p>
    <w:p w14:paraId="70613729">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（1）投标函及投标函附录；</w:t>
      </w:r>
    </w:p>
    <w:p w14:paraId="00C17CB2">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（2）法定代表人身份证明</w:t>
      </w:r>
      <w:r>
        <w:rPr>
          <w:rFonts w:hint="eastAsia" w:ascii="宋体" w:hAnsi="宋体" w:eastAsia="宋体" w:cs="宋体"/>
          <w:strike w:val="0"/>
          <w:dstrike w:val="0"/>
          <w:sz w:val="21"/>
          <w:szCs w:val="21"/>
          <w:highlight w:val="none"/>
          <w:lang w:val="en-US" w:eastAsia="zh-CN"/>
        </w:rPr>
        <w:t>书</w:t>
      </w:r>
      <w:r>
        <w:rPr>
          <w:rFonts w:hint="eastAsia" w:ascii="宋体" w:hAnsi="宋体" w:eastAsia="宋体" w:cs="宋体"/>
          <w:strike w:val="0"/>
          <w:dstrike w:val="0"/>
          <w:sz w:val="21"/>
          <w:szCs w:val="21"/>
          <w:highlight w:val="none"/>
        </w:rPr>
        <w:t>或授权委托书；</w:t>
      </w:r>
    </w:p>
    <w:p w14:paraId="3CFEB225">
      <w:pPr>
        <w:spacing w:line="360" w:lineRule="auto"/>
        <w:ind w:firstLine="420" w:firstLineChars="200"/>
        <w:rPr>
          <w:rFonts w:hint="eastAsia" w:ascii="宋体" w:hAnsi="宋体" w:eastAsia="宋体" w:cs="宋体"/>
          <w:strike w:val="0"/>
          <w:dstrike w:val="0"/>
          <w:sz w:val="21"/>
          <w:szCs w:val="21"/>
          <w:highlight w:val="none"/>
          <w:lang w:eastAsia="zh-CN"/>
        </w:rPr>
      </w:pPr>
      <w:r>
        <w:rPr>
          <w:rFonts w:hint="eastAsia" w:ascii="宋体" w:hAnsi="宋体" w:eastAsia="宋体" w:cs="宋体"/>
          <w:strike w:val="0"/>
          <w:dstrike w:val="0"/>
          <w:sz w:val="21"/>
          <w:szCs w:val="21"/>
          <w:highlight w:val="none"/>
        </w:rPr>
        <w:t>（3）</w:t>
      </w:r>
      <w:r>
        <w:rPr>
          <w:rFonts w:hint="eastAsia" w:ascii="宋体" w:hAnsi="宋体" w:eastAsia="宋体" w:cs="宋体"/>
          <w:strike w:val="0"/>
          <w:dstrike w:val="0"/>
          <w:sz w:val="21"/>
          <w:szCs w:val="21"/>
          <w:highlight w:val="none"/>
          <w:lang w:eastAsia="zh-CN"/>
        </w:rPr>
        <w:t>联合体协议书；</w:t>
      </w:r>
    </w:p>
    <w:p w14:paraId="0996E95F">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lang w:eastAsia="zh-CN"/>
        </w:rPr>
        <w:t>（</w:t>
      </w:r>
      <w:r>
        <w:rPr>
          <w:rFonts w:hint="eastAsia" w:ascii="宋体" w:hAnsi="宋体" w:eastAsia="宋体" w:cs="宋体"/>
          <w:strike w:val="0"/>
          <w:dstrike w:val="0"/>
          <w:sz w:val="21"/>
          <w:szCs w:val="21"/>
          <w:highlight w:val="none"/>
          <w:lang w:val="en-US" w:eastAsia="zh-CN"/>
        </w:rPr>
        <w:t>4）</w:t>
      </w:r>
      <w:r>
        <w:rPr>
          <w:rFonts w:hint="eastAsia" w:ascii="宋体" w:hAnsi="宋体" w:eastAsia="宋体" w:cs="宋体"/>
          <w:strike w:val="0"/>
          <w:dstrike w:val="0"/>
          <w:sz w:val="21"/>
          <w:szCs w:val="21"/>
          <w:highlight w:val="none"/>
        </w:rPr>
        <w:t>投标保证金</w:t>
      </w:r>
      <w:r>
        <w:rPr>
          <w:rFonts w:hint="eastAsia" w:ascii="宋体" w:hAnsi="宋体" w:eastAsia="宋体" w:cs="宋体"/>
          <w:strike w:val="0"/>
          <w:dstrike w:val="0"/>
          <w:sz w:val="21"/>
          <w:szCs w:val="21"/>
          <w:highlight w:val="none"/>
          <w:lang w:eastAsia="zh-CN"/>
        </w:rPr>
        <w:t>（如有）</w:t>
      </w:r>
      <w:r>
        <w:rPr>
          <w:rFonts w:hint="eastAsia" w:ascii="宋体" w:hAnsi="宋体" w:eastAsia="宋体" w:cs="宋体"/>
          <w:strike w:val="0"/>
          <w:dstrike w:val="0"/>
          <w:sz w:val="21"/>
          <w:szCs w:val="21"/>
          <w:highlight w:val="none"/>
        </w:rPr>
        <w:t>；</w:t>
      </w:r>
    </w:p>
    <w:p w14:paraId="04EA5BEB">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val="en-US" w:eastAsia="zh-CN"/>
        </w:rPr>
        <w:t>5</w:t>
      </w:r>
      <w:r>
        <w:rPr>
          <w:rFonts w:hint="eastAsia" w:ascii="宋体" w:hAnsi="宋体" w:eastAsia="宋体" w:cs="宋体"/>
          <w:strike w:val="0"/>
          <w:dstrike w:val="0"/>
          <w:sz w:val="21"/>
          <w:szCs w:val="21"/>
          <w:highlight w:val="none"/>
        </w:rPr>
        <w:t>）监理报酬清单；</w:t>
      </w:r>
    </w:p>
    <w:p w14:paraId="237382A0">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val="en-US" w:eastAsia="zh-CN"/>
        </w:rPr>
        <w:t>6</w:t>
      </w:r>
      <w:r>
        <w:rPr>
          <w:rFonts w:hint="eastAsia" w:ascii="宋体" w:hAnsi="宋体" w:eastAsia="宋体" w:cs="宋体"/>
          <w:strike w:val="0"/>
          <w:dstrike w:val="0"/>
          <w:sz w:val="21"/>
          <w:szCs w:val="21"/>
          <w:highlight w:val="none"/>
        </w:rPr>
        <w:t>）资格审查资料；</w:t>
      </w:r>
    </w:p>
    <w:p w14:paraId="5D36EA6B">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val="en-US" w:eastAsia="zh-CN"/>
        </w:rPr>
        <w:t>7</w:t>
      </w:r>
      <w:r>
        <w:rPr>
          <w:rFonts w:hint="eastAsia" w:ascii="宋体" w:hAnsi="宋体" w:eastAsia="宋体" w:cs="宋体"/>
          <w:strike w:val="0"/>
          <w:dstrike w:val="0"/>
          <w:sz w:val="21"/>
          <w:szCs w:val="21"/>
          <w:highlight w:val="none"/>
        </w:rPr>
        <w:t>）监理大纲；</w:t>
      </w:r>
    </w:p>
    <w:p w14:paraId="648B5FD0">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val="en-US" w:eastAsia="zh-CN"/>
        </w:rPr>
        <w:t>8</w:t>
      </w:r>
      <w:r>
        <w:rPr>
          <w:rFonts w:hint="eastAsia" w:ascii="宋体" w:hAnsi="宋体" w:eastAsia="宋体" w:cs="宋体"/>
          <w:strike w:val="0"/>
          <w:dstrike w:val="0"/>
          <w:sz w:val="21"/>
          <w:szCs w:val="21"/>
          <w:highlight w:val="none"/>
        </w:rPr>
        <w:t>）投标人须知前附表规定的其他资料。</w:t>
      </w:r>
    </w:p>
    <w:p w14:paraId="5CA2C04D">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投标人在评标过程中作出的符合法律法规和招标文件规定的澄清确认，构成投标文件的组成部分。</w:t>
      </w:r>
    </w:p>
    <w:p w14:paraId="7003E912">
      <w:pPr>
        <w:spacing w:line="360" w:lineRule="auto"/>
        <w:ind w:firstLine="420" w:firstLineChars="200"/>
        <w:rPr>
          <w:rFonts w:ascii="宋体" w:hAnsi="宋体" w:cs="宋体"/>
          <w:b w:val="0"/>
          <w:bCs w:val="0"/>
          <w:strike w:val="0"/>
          <w:dstrike w:val="0"/>
          <w:color w:val="auto"/>
          <w:sz w:val="21"/>
          <w:szCs w:val="21"/>
          <w:highlight w:val="none"/>
        </w:rPr>
      </w:pPr>
      <w:r>
        <w:rPr>
          <w:rFonts w:ascii="宋体" w:hAnsi="宋体" w:cs="宋体"/>
          <w:b w:val="0"/>
          <w:bCs w:val="0"/>
          <w:strike w:val="0"/>
          <w:dstrike w:val="0"/>
          <w:color w:val="auto"/>
          <w:sz w:val="21"/>
          <w:szCs w:val="21"/>
          <w:highlight w:val="none"/>
        </w:rPr>
        <w:t xml:space="preserve">3.1.2 </w:t>
      </w:r>
      <w:r>
        <w:rPr>
          <w:rFonts w:hint="eastAsia" w:ascii="宋体" w:hAnsi="宋体" w:cs="宋体"/>
          <w:b w:val="0"/>
          <w:bCs w:val="0"/>
          <w:strike w:val="0"/>
          <w:dstrike w:val="0"/>
          <w:color w:val="auto"/>
          <w:sz w:val="21"/>
          <w:szCs w:val="21"/>
          <w:highlight w:val="none"/>
        </w:rPr>
        <w:t>投标人须知前附表规定不接受联合体投标的，或投标人没有组成联合体的，投标文件不包括本章第3.1.1（3）目所指的联合体协议书。</w:t>
      </w:r>
    </w:p>
    <w:p w14:paraId="69F93F7A">
      <w:pPr>
        <w:spacing w:line="360" w:lineRule="auto"/>
        <w:ind w:firstLine="420" w:firstLineChars="200"/>
        <w:rPr>
          <w:rFonts w:ascii="宋体" w:hAnsi="宋体" w:cs="宋体"/>
          <w:b w:val="0"/>
          <w:bCs w:val="0"/>
          <w:strike w:val="0"/>
          <w:dstrike w:val="0"/>
          <w:color w:val="auto"/>
          <w:sz w:val="21"/>
          <w:szCs w:val="21"/>
          <w:highlight w:val="none"/>
        </w:rPr>
      </w:pPr>
      <w:r>
        <w:rPr>
          <w:rFonts w:ascii="宋体" w:hAnsi="宋体" w:cs="宋体"/>
          <w:b w:val="0"/>
          <w:bCs w:val="0"/>
          <w:strike w:val="0"/>
          <w:dstrike w:val="0"/>
          <w:color w:val="auto"/>
          <w:sz w:val="21"/>
          <w:szCs w:val="21"/>
          <w:highlight w:val="none"/>
        </w:rPr>
        <w:t xml:space="preserve">3.1.3 </w:t>
      </w:r>
      <w:r>
        <w:rPr>
          <w:rFonts w:hint="eastAsia" w:ascii="宋体" w:hAnsi="宋体" w:cs="宋体"/>
          <w:b w:val="0"/>
          <w:bCs w:val="0"/>
          <w:strike w:val="0"/>
          <w:dstrike w:val="0"/>
          <w:color w:val="auto"/>
          <w:sz w:val="21"/>
          <w:szCs w:val="21"/>
          <w:highlight w:val="none"/>
        </w:rPr>
        <w:t>投标人须知前附表未要求提交投标保证金的，投标文件不包括本章第3.1.1（4）目所指的投标保证金。</w:t>
      </w:r>
    </w:p>
    <w:p w14:paraId="73328A46">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64" w:name="_Toc13408"/>
      <w:bookmarkStart w:id="165" w:name="_Toc492300584"/>
      <w:bookmarkStart w:id="166" w:name="_Toc32515"/>
      <w:bookmarkStart w:id="167" w:name="_Toc15851"/>
      <w:bookmarkStart w:id="168" w:name="_Toc27272"/>
      <w:bookmarkStart w:id="169" w:name="_Toc4291"/>
      <w:r>
        <w:rPr>
          <w:rFonts w:hint="eastAsia" w:ascii="宋体" w:hAnsi="宋体" w:cs="宋体"/>
          <w:b/>
          <w:strike w:val="0"/>
          <w:dstrike w:val="0"/>
          <w:color w:val="auto"/>
          <w:spacing w:val="1"/>
          <w:sz w:val="24"/>
          <w:highlight w:val="none"/>
        </w:rPr>
        <w:t>3.2 投标报价</w:t>
      </w:r>
      <w:bookmarkEnd w:id="164"/>
      <w:bookmarkEnd w:id="165"/>
      <w:bookmarkEnd w:id="166"/>
      <w:bookmarkEnd w:id="167"/>
      <w:bookmarkEnd w:id="168"/>
      <w:bookmarkEnd w:id="169"/>
    </w:p>
    <w:p w14:paraId="6DB34911">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3.2.1投标报价应包括国家规定的增值税税金，除投标人须知前附表另有规定外，增值税税金按一般计税方法计算。投标人应按第六章“投标文件格式”的要求在投标函中进行报价并填写监理报酬清单。</w:t>
      </w:r>
    </w:p>
    <w:p w14:paraId="596ABF6C">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3.2.2 </w:t>
      </w:r>
      <w:r>
        <w:rPr>
          <w:rFonts w:hint="eastAsia" w:ascii="宋体" w:hAnsi="宋体" w:cs="宋体"/>
          <w:strike w:val="0"/>
          <w:dstrike w:val="0"/>
          <w:color w:val="auto"/>
          <w:sz w:val="21"/>
          <w:szCs w:val="21"/>
          <w:highlight w:val="none"/>
        </w:rPr>
        <w:t>投标人应充分了解该项目的总体情况以及影响投标报价的其他要素。</w:t>
      </w:r>
    </w:p>
    <w:p w14:paraId="2FAEDB39">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3.2.3</w:t>
      </w:r>
      <w:bookmarkStart w:id="170" w:name="_Toc300834964"/>
      <w:bookmarkEnd w:id="170"/>
      <w:bookmarkStart w:id="171" w:name="_Toc352691487"/>
      <w:bookmarkEnd w:id="171"/>
      <w:bookmarkStart w:id="172" w:name="_Toc247513967"/>
      <w:bookmarkEnd w:id="172"/>
      <w:bookmarkStart w:id="173" w:name="_Toc384308224"/>
      <w:bookmarkEnd w:id="173"/>
      <w:bookmarkStart w:id="174" w:name="_Toc369531530"/>
      <w:bookmarkEnd w:id="174"/>
      <w:bookmarkStart w:id="175" w:name="_Toc152045543"/>
      <w:bookmarkEnd w:id="175"/>
      <w:bookmarkStart w:id="176" w:name="_Toc144974511"/>
      <w:bookmarkEnd w:id="176"/>
      <w:bookmarkStart w:id="177" w:name="_Toc361508599"/>
      <w:bookmarkEnd w:id="177"/>
      <w:bookmarkStart w:id="178" w:name="_Toc247527568"/>
      <w:bookmarkEnd w:id="178"/>
      <w:bookmarkStart w:id="179" w:name="_Toc15242"/>
      <w:bookmarkEnd w:id="179"/>
      <w:bookmarkStart w:id="180" w:name="_Toc152042319"/>
      <w:bookmarkEnd w:id="180"/>
      <w:r>
        <w:rPr>
          <w:rFonts w:hint="eastAsia" w:ascii="宋体" w:hAnsi="宋体" w:cs="宋体"/>
          <w:strike w:val="0"/>
          <w:dstrike w:val="0"/>
          <w:color w:val="auto"/>
          <w:sz w:val="21"/>
          <w:szCs w:val="21"/>
          <w:highlight w:val="none"/>
        </w:rPr>
        <w:t xml:space="preserve"> 本项目的报价方式见投标人须知前附表。投标人在投标截止时间前修改投标函中的投标报价总额，应同时修改投标文件“监理报酬清单”中的相应报价。此修改须符合本章第4.3款的有关要求。</w:t>
      </w:r>
    </w:p>
    <w:p w14:paraId="73B4FDA7">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3.2.4</w:t>
      </w:r>
      <w:r>
        <w:rPr>
          <w:rFonts w:hint="eastAsia" w:ascii="宋体" w:hAnsi="宋体" w:cs="宋体"/>
          <w:strike w:val="0"/>
          <w:dstrike w:val="0"/>
          <w:color w:val="auto"/>
          <w:sz w:val="21"/>
          <w:szCs w:val="21"/>
          <w:highlight w:val="none"/>
        </w:rPr>
        <w:t>招标人设有最高投标限价的，投标人的投标报价不得超过最高投标限价，最高投标限价在投标</w:t>
      </w:r>
      <w:bookmarkStart w:id="181" w:name="_Toc10429"/>
      <w:bookmarkStart w:id="182" w:name="_Toc247527569"/>
      <w:bookmarkStart w:id="183" w:name="_Toc300834965"/>
      <w:bookmarkStart w:id="184" w:name="_Toc144974512"/>
      <w:bookmarkStart w:id="185" w:name="_Toc152045544"/>
      <w:bookmarkStart w:id="186" w:name="_Toc352691488"/>
      <w:bookmarkStart w:id="187" w:name="_Toc369531531"/>
      <w:bookmarkStart w:id="188" w:name="_Toc361508600"/>
      <w:bookmarkStart w:id="189" w:name="_Toc152042320"/>
      <w:bookmarkStart w:id="190" w:name="_Toc384308225"/>
      <w:bookmarkStart w:id="191" w:name="_Toc247513968"/>
      <w:r>
        <w:rPr>
          <w:rFonts w:hint="eastAsia" w:ascii="宋体" w:hAnsi="宋体" w:cs="宋体"/>
          <w:strike w:val="0"/>
          <w:dstrike w:val="0"/>
          <w:color w:val="auto"/>
          <w:sz w:val="21"/>
          <w:szCs w:val="21"/>
          <w:highlight w:val="none"/>
        </w:rPr>
        <w:t>人须知前附表中载明。</w:t>
      </w:r>
      <w:bookmarkEnd w:id="181"/>
      <w:bookmarkEnd w:id="182"/>
      <w:bookmarkEnd w:id="183"/>
      <w:bookmarkEnd w:id="184"/>
      <w:bookmarkEnd w:id="185"/>
      <w:bookmarkEnd w:id="186"/>
      <w:bookmarkEnd w:id="187"/>
      <w:bookmarkEnd w:id="188"/>
      <w:bookmarkEnd w:id="189"/>
      <w:bookmarkEnd w:id="190"/>
      <w:bookmarkEnd w:id="191"/>
    </w:p>
    <w:p w14:paraId="320CDD51">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3.2.5 </w:t>
      </w:r>
      <w:r>
        <w:rPr>
          <w:rFonts w:hint="eastAsia" w:ascii="宋体" w:hAnsi="宋体" w:cs="宋体"/>
          <w:strike w:val="0"/>
          <w:dstrike w:val="0"/>
          <w:color w:val="auto"/>
          <w:sz w:val="21"/>
          <w:szCs w:val="21"/>
          <w:highlight w:val="none"/>
        </w:rPr>
        <w:t>投标报价的其他要求见投标人须知前附表。</w:t>
      </w:r>
    </w:p>
    <w:p w14:paraId="4D91CB3B">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92" w:name="_Toc10185"/>
      <w:bookmarkStart w:id="193" w:name="_Toc4335"/>
      <w:bookmarkStart w:id="194" w:name="_Toc20912"/>
      <w:bookmarkStart w:id="195" w:name="_Toc492300585"/>
      <w:bookmarkStart w:id="196" w:name="_Toc25774"/>
      <w:bookmarkStart w:id="197" w:name="_Toc2810"/>
      <w:r>
        <w:rPr>
          <w:rFonts w:hint="eastAsia" w:ascii="宋体" w:hAnsi="宋体" w:cs="宋体"/>
          <w:b/>
          <w:strike w:val="0"/>
          <w:dstrike w:val="0"/>
          <w:color w:val="auto"/>
          <w:spacing w:val="1"/>
          <w:sz w:val="24"/>
          <w:highlight w:val="none"/>
        </w:rPr>
        <w:t>3.3 投标有效期</w:t>
      </w:r>
      <w:bookmarkEnd w:id="192"/>
      <w:bookmarkEnd w:id="193"/>
      <w:bookmarkEnd w:id="194"/>
      <w:bookmarkEnd w:id="195"/>
      <w:bookmarkEnd w:id="196"/>
      <w:bookmarkEnd w:id="197"/>
    </w:p>
    <w:p w14:paraId="7924FC1E">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3.3.1 </w:t>
      </w:r>
      <w:r>
        <w:rPr>
          <w:rFonts w:hint="eastAsia" w:ascii="宋体" w:hAnsi="宋体" w:cs="宋体"/>
          <w:strike w:val="0"/>
          <w:dstrike w:val="0"/>
          <w:color w:val="auto"/>
          <w:sz w:val="21"/>
          <w:szCs w:val="21"/>
          <w:highlight w:val="none"/>
        </w:rPr>
        <w:t>除投标人须知前附表另有规定外，投标有效期为90天。</w:t>
      </w:r>
    </w:p>
    <w:p w14:paraId="7B67A554">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3.3.2 </w:t>
      </w:r>
      <w:r>
        <w:rPr>
          <w:rFonts w:hint="eastAsia" w:ascii="宋体" w:hAnsi="宋体" w:cs="宋体"/>
          <w:strike w:val="0"/>
          <w:dstrike w:val="0"/>
          <w:color w:val="auto"/>
          <w:sz w:val="21"/>
          <w:szCs w:val="21"/>
          <w:highlight w:val="none"/>
        </w:rPr>
        <w:t>在投标有效期内，投标人撤销投标文件的，应承担招标文件和法律规定的责任。</w:t>
      </w:r>
    </w:p>
    <w:p w14:paraId="167960E8">
      <w:pPr>
        <w:spacing w:line="360" w:lineRule="auto"/>
        <w:ind w:firstLine="420" w:firstLineChars="200"/>
        <w:rPr>
          <w:rFonts w:ascii="宋体" w:hAnsi="宋体" w:cs="宋体"/>
          <w:strike w:val="0"/>
          <w:dstrike w:val="0"/>
          <w:color w:val="auto"/>
          <w:sz w:val="22"/>
          <w:highlight w:val="none"/>
        </w:rPr>
      </w:pPr>
      <w:r>
        <w:rPr>
          <w:rFonts w:ascii="宋体" w:hAnsi="宋体" w:cs="宋体"/>
          <w:strike w:val="0"/>
          <w:dstrike w:val="0"/>
          <w:color w:val="auto"/>
          <w:sz w:val="21"/>
          <w:szCs w:val="21"/>
          <w:highlight w:val="none"/>
        </w:rPr>
        <w:t xml:space="preserve">3.3.3 </w:t>
      </w:r>
      <w:r>
        <w:rPr>
          <w:rFonts w:hint="eastAsia" w:ascii="宋体" w:hAnsi="宋体" w:cs="宋体"/>
          <w:strike w:val="0"/>
          <w:dstrike w:val="0"/>
          <w:color w:val="auto"/>
          <w:sz w:val="21"/>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0FAC1FE">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198" w:name="_Toc5522"/>
      <w:bookmarkStart w:id="199" w:name="_Toc26401"/>
      <w:bookmarkStart w:id="200" w:name="_Toc29543"/>
      <w:bookmarkStart w:id="201" w:name="_Toc492300586"/>
      <w:bookmarkStart w:id="202" w:name="_Toc12714"/>
      <w:bookmarkStart w:id="203" w:name="_Toc16740"/>
      <w:r>
        <w:rPr>
          <w:rFonts w:hint="eastAsia" w:ascii="宋体" w:hAnsi="宋体" w:cs="宋体"/>
          <w:b/>
          <w:strike w:val="0"/>
          <w:dstrike w:val="0"/>
          <w:color w:val="auto"/>
          <w:spacing w:val="1"/>
          <w:sz w:val="24"/>
          <w:highlight w:val="none"/>
        </w:rPr>
        <w:t>3.4 投标保证金</w:t>
      </w:r>
      <w:bookmarkEnd w:id="198"/>
      <w:bookmarkEnd w:id="199"/>
      <w:bookmarkEnd w:id="200"/>
      <w:bookmarkEnd w:id="201"/>
      <w:bookmarkEnd w:id="202"/>
      <w:bookmarkEnd w:id="203"/>
    </w:p>
    <w:p w14:paraId="6550B6E0">
      <w:pPr>
        <w:pStyle w:val="8"/>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3.4.1</w:t>
      </w:r>
      <w:r>
        <w:rPr>
          <w:rFonts w:hint="eastAsia" w:ascii="宋体" w:hAnsi="宋体" w:eastAsia="宋体" w:cs="宋体"/>
          <w:strike w:val="0"/>
          <w:dstrike w:val="0"/>
          <w:color w:val="auto"/>
          <w:spacing w:val="50"/>
          <w:highlight w:val="none"/>
        </w:rPr>
        <w:t xml:space="preserve"> </w:t>
      </w:r>
      <w:r>
        <w:rPr>
          <w:rFonts w:hint="eastAsia" w:ascii="宋体" w:hAnsi="宋体" w:eastAsia="宋体" w:cs="宋体"/>
          <w:strike w:val="0"/>
          <w:dstrike w:val="0"/>
          <w:color w:val="auto"/>
          <w:highlight w:val="none"/>
        </w:rPr>
        <w:t>投</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人应</w:t>
      </w:r>
      <w:r>
        <w:rPr>
          <w:rFonts w:hint="eastAsia" w:ascii="宋体" w:hAnsi="宋体" w:eastAsia="宋体" w:cs="宋体"/>
          <w:strike w:val="0"/>
          <w:dstrike w:val="0"/>
          <w:color w:val="auto"/>
          <w:spacing w:val="-3"/>
          <w:highlight w:val="none"/>
        </w:rPr>
        <w:t>按</w:t>
      </w:r>
      <w:r>
        <w:rPr>
          <w:rFonts w:hint="eastAsia" w:ascii="宋体" w:hAnsi="宋体" w:eastAsia="宋体" w:cs="宋体"/>
          <w:strike w:val="0"/>
          <w:dstrike w:val="0"/>
          <w:color w:val="auto"/>
          <w:highlight w:val="none"/>
        </w:rPr>
        <w:t>投</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人</w:t>
      </w:r>
      <w:r>
        <w:rPr>
          <w:rFonts w:hint="eastAsia" w:ascii="宋体" w:hAnsi="宋体" w:eastAsia="宋体" w:cs="宋体"/>
          <w:strike w:val="0"/>
          <w:dstrike w:val="0"/>
          <w:color w:val="auto"/>
          <w:spacing w:val="-3"/>
          <w:highlight w:val="none"/>
        </w:rPr>
        <w:t>须知</w:t>
      </w:r>
      <w:r>
        <w:rPr>
          <w:rFonts w:hint="eastAsia" w:ascii="宋体" w:hAnsi="宋体" w:eastAsia="宋体" w:cs="宋体"/>
          <w:strike w:val="0"/>
          <w:dstrike w:val="0"/>
          <w:color w:val="auto"/>
          <w:highlight w:val="none"/>
        </w:rPr>
        <w:t>前附</w:t>
      </w:r>
      <w:r>
        <w:rPr>
          <w:rFonts w:hint="eastAsia" w:ascii="宋体" w:hAnsi="宋体" w:eastAsia="宋体" w:cs="宋体"/>
          <w:strike w:val="0"/>
          <w:dstrike w:val="0"/>
          <w:color w:val="auto"/>
          <w:spacing w:val="-3"/>
          <w:highlight w:val="none"/>
        </w:rPr>
        <w:t>表</w:t>
      </w:r>
      <w:r>
        <w:rPr>
          <w:rFonts w:hint="eastAsia" w:ascii="宋体" w:hAnsi="宋体" w:eastAsia="宋体" w:cs="宋体"/>
          <w:strike w:val="0"/>
          <w:dstrike w:val="0"/>
          <w:color w:val="auto"/>
          <w:highlight w:val="none"/>
        </w:rPr>
        <w:t>规</w:t>
      </w:r>
      <w:r>
        <w:rPr>
          <w:rFonts w:hint="eastAsia" w:ascii="宋体" w:hAnsi="宋体" w:eastAsia="宋体" w:cs="宋体"/>
          <w:strike w:val="0"/>
          <w:dstrike w:val="0"/>
          <w:color w:val="auto"/>
          <w:spacing w:val="-3"/>
          <w:highlight w:val="none"/>
        </w:rPr>
        <w:t>定</w:t>
      </w:r>
      <w:r>
        <w:rPr>
          <w:rFonts w:hint="eastAsia" w:ascii="宋体" w:hAnsi="宋体" w:eastAsia="宋体" w:cs="宋体"/>
          <w:strike w:val="0"/>
          <w:dstrike w:val="0"/>
          <w:color w:val="auto"/>
          <w:highlight w:val="none"/>
        </w:rPr>
        <w:t>的</w:t>
      </w:r>
      <w:r>
        <w:rPr>
          <w:rFonts w:hint="eastAsia" w:ascii="宋体" w:hAnsi="宋体" w:eastAsia="宋体" w:cs="宋体"/>
          <w:strike w:val="0"/>
          <w:dstrike w:val="0"/>
          <w:color w:val="auto"/>
          <w:spacing w:val="-3"/>
          <w:highlight w:val="none"/>
        </w:rPr>
        <w:t>金</w:t>
      </w:r>
      <w:r>
        <w:rPr>
          <w:rFonts w:hint="eastAsia" w:ascii="宋体" w:hAnsi="宋体" w:eastAsia="宋体" w:cs="宋体"/>
          <w:strike w:val="0"/>
          <w:dstrike w:val="0"/>
          <w:color w:val="auto"/>
          <w:highlight w:val="none"/>
        </w:rPr>
        <w:t>额</w:t>
      </w:r>
      <w:r>
        <w:rPr>
          <w:rFonts w:hint="eastAsia" w:ascii="宋体" w:hAnsi="宋体" w:eastAsia="宋体" w:cs="宋体"/>
          <w:strike w:val="0"/>
          <w:dstrike w:val="0"/>
          <w:color w:val="auto"/>
          <w:highlight w:val="none"/>
          <w:lang w:eastAsia="zh-CN"/>
        </w:rPr>
        <w:t>和时间</w:t>
      </w:r>
      <w:r>
        <w:rPr>
          <w:rFonts w:hint="eastAsia" w:ascii="宋体" w:hAnsi="宋体" w:eastAsia="宋体" w:cs="宋体"/>
          <w:strike w:val="0"/>
          <w:dstrike w:val="0"/>
          <w:color w:val="auto"/>
          <w:spacing w:val="-3"/>
          <w:highlight w:val="none"/>
        </w:rPr>
        <w:t>递</w:t>
      </w:r>
      <w:r>
        <w:rPr>
          <w:rFonts w:hint="eastAsia" w:ascii="宋体" w:hAnsi="宋体" w:eastAsia="宋体" w:cs="宋体"/>
          <w:strike w:val="0"/>
          <w:dstrike w:val="0"/>
          <w:color w:val="auto"/>
          <w:highlight w:val="none"/>
        </w:rPr>
        <w:t>交</w:t>
      </w:r>
      <w:r>
        <w:rPr>
          <w:rFonts w:hint="eastAsia" w:ascii="宋体" w:hAnsi="宋体" w:eastAsia="宋体" w:cs="宋体"/>
          <w:strike w:val="0"/>
          <w:dstrike w:val="0"/>
          <w:color w:val="auto"/>
          <w:spacing w:val="-3"/>
          <w:highlight w:val="none"/>
        </w:rPr>
        <w:t>投</w:t>
      </w:r>
      <w:r>
        <w:rPr>
          <w:rFonts w:hint="eastAsia" w:ascii="宋体" w:hAnsi="宋体" w:eastAsia="宋体" w:cs="宋体"/>
          <w:strike w:val="0"/>
          <w:dstrike w:val="0"/>
          <w:color w:val="auto"/>
          <w:highlight w:val="none"/>
        </w:rPr>
        <w:t>标</w:t>
      </w:r>
      <w:r>
        <w:rPr>
          <w:rFonts w:hint="eastAsia" w:ascii="宋体" w:hAnsi="宋体" w:eastAsia="宋体" w:cs="宋体"/>
          <w:strike w:val="0"/>
          <w:dstrike w:val="0"/>
          <w:color w:val="auto"/>
          <w:spacing w:val="-3"/>
          <w:highlight w:val="none"/>
        </w:rPr>
        <w:t>保</w:t>
      </w:r>
      <w:r>
        <w:rPr>
          <w:rFonts w:hint="eastAsia" w:ascii="宋体" w:hAnsi="宋体" w:eastAsia="宋体" w:cs="宋体"/>
          <w:strike w:val="0"/>
          <w:dstrike w:val="0"/>
          <w:color w:val="auto"/>
          <w:highlight w:val="none"/>
        </w:rPr>
        <w:t>证</w:t>
      </w:r>
      <w:r>
        <w:rPr>
          <w:rFonts w:hint="eastAsia" w:ascii="宋体" w:hAnsi="宋体" w:eastAsia="宋体" w:cs="宋体"/>
          <w:strike w:val="0"/>
          <w:dstrike w:val="0"/>
          <w:color w:val="auto"/>
          <w:spacing w:val="-3"/>
          <w:highlight w:val="none"/>
        </w:rPr>
        <w:t>金</w:t>
      </w:r>
      <w:r>
        <w:rPr>
          <w:rFonts w:hint="eastAsia" w:ascii="宋体" w:hAnsi="宋体" w:eastAsia="宋体" w:cs="宋体"/>
          <w:strike w:val="0"/>
          <w:dstrike w:val="0"/>
          <w:color w:val="auto"/>
          <w:spacing w:val="-34"/>
          <w:highlight w:val="none"/>
        </w:rPr>
        <w:t>。</w:t>
      </w:r>
      <w:r>
        <w:rPr>
          <w:rFonts w:hint="eastAsia" w:ascii="宋体" w:hAnsi="宋体" w:eastAsia="宋体" w:cs="宋体"/>
          <w:strike w:val="0"/>
          <w:dstrike w:val="0"/>
          <w:color w:val="auto"/>
          <w:spacing w:val="-4"/>
          <w:sz w:val="21"/>
          <w:szCs w:val="21"/>
          <w:highlight w:val="none"/>
        </w:rPr>
        <w:t>招标人应当允许投标人自主选择现金、银行保函、保证保险、专业工程担保公司担保等方式缴纳投标保证金。</w:t>
      </w:r>
      <w:r>
        <w:rPr>
          <w:rFonts w:hint="eastAsia" w:ascii="宋体" w:hAnsi="宋体" w:eastAsia="宋体" w:cs="宋体"/>
          <w:strike w:val="0"/>
          <w:dstrike w:val="0"/>
          <w:color w:val="auto"/>
          <w:spacing w:val="-4"/>
          <w:sz w:val="21"/>
          <w:szCs w:val="21"/>
          <w:highlight w:val="none"/>
          <w:lang w:eastAsia="zh-CN"/>
        </w:rPr>
        <w:t>采用现金或者支票形式提交的，投标保证金须从投标人的银行基本账户转出。</w:t>
      </w:r>
      <w:r>
        <w:rPr>
          <w:rFonts w:hint="eastAsia" w:ascii="宋体" w:hAnsi="宋体" w:eastAsia="宋体" w:cs="宋体"/>
          <w:strike w:val="0"/>
          <w:dstrike w:val="0"/>
          <w:color w:val="auto"/>
          <w:spacing w:val="-4"/>
          <w:sz w:val="21"/>
          <w:szCs w:val="21"/>
          <w:highlight w:val="none"/>
        </w:rPr>
        <w:t>联合体投标的，其投标</w:t>
      </w:r>
      <w:r>
        <w:rPr>
          <w:rFonts w:hint="eastAsia" w:ascii="宋体" w:hAnsi="宋体" w:eastAsia="宋体" w:cs="宋体"/>
          <w:strike w:val="0"/>
          <w:dstrike w:val="0"/>
          <w:color w:val="auto"/>
          <w:spacing w:val="-4"/>
          <w:sz w:val="21"/>
          <w:szCs w:val="21"/>
          <w:highlight w:val="none"/>
          <w:lang w:eastAsia="zh-CN"/>
        </w:rPr>
        <w:t>保证金</w:t>
      </w:r>
      <w:r>
        <w:rPr>
          <w:rFonts w:hint="eastAsia" w:ascii="宋体" w:hAnsi="宋体" w:eastAsia="宋体" w:cs="宋体"/>
          <w:strike w:val="0"/>
          <w:dstrike w:val="0"/>
          <w:color w:val="auto"/>
          <w:spacing w:val="-4"/>
          <w:sz w:val="21"/>
          <w:szCs w:val="21"/>
          <w:highlight w:val="none"/>
        </w:rPr>
        <w:t>可以由</w:t>
      </w:r>
      <w:r>
        <w:rPr>
          <w:rFonts w:hint="eastAsia" w:ascii="宋体" w:hAnsi="宋体" w:eastAsia="宋体" w:cs="宋体"/>
          <w:strike w:val="0"/>
          <w:dstrike w:val="0"/>
          <w:color w:val="auto"/>
          <w:spacing w:val="-4"/>
          <w:sz w:val="21"/>
          <w:szCs w:val="21"/>
          <w:highlight w:val="none"/>
          <w:lang w:eastAsia="zh-CN"/>
        </w:rPr>
        <w:t>主办方</w:t>
      </w:r>
      <w:r>
        <w:rPr>
          <w:rFonts w:hint="eastAsia" w:ascii="宋体" w:hAnsi="宋体" w:eastAsia="宋体" w:cs="宋体"/>
          <w:strike w:val="0"/>
          <w:dstrike w:val="0"/>
          <w:color w:val="auto"/>
          <w:spacing w:val="-4"/>
          <w:sz w:val="21"/>
          <w:szCs w:val="21"/>
          <w:highlight w:val="none"/>
        </w:rPr>
        <w:t>递交，并应符合投标人须知前附表的规定</w:t>
      </w:r>
      <w:r>
        <w:rPr>
          <w:rFonts w:hint="eastAsia" w:ascii="宋体" w:hAnsi="宋体" w:eastAsia="宋体" w:cs="宋体"/>
          <w:strike w:val="0"/>
          <w:dstrike w:val="0"/>
          <w:color w:val="auto"/>
          <w:highlight w:val="none"/>
        </w:rPr>
        <w:t>。</w:t>
      </w:r>
    </w:p>
    <w:p w14:paraId="4D6B28B2">
      <w:pPr>
        <w:pStyle w:val="8"/>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hint="eastAsia" w:ascii="宋体" w:hAnsi="宋体" w:eastAsia="宋体" w:cs="宋体"/>
          <w:b w:val="0"/>
          <w:bCs w:val="0"/>
          <w:strike w:val="0"/>
          <w:dstrike w:val="0"/>
          <w:color w:val="auto"/>
          <w:spacing w:val="-3"/>
          <w:sz w:val="21"/>
          <w:highlight w:val="none"/>
        </w:rPr>
      </w:pPr>
      <w:r>
        <w:rPr>
          <w:rFonts w:hint="eastAsia" w:ascii="宋体" w:hAnsi="宋体" w:eastAsia="宋体" w:cs="宋体"/>
          <w:strike w:val="0"/>
          <w:dstrike w:val="0"/>
          <w:color w:val="auto"/>
          <w:spacing w:val="-3"/>
          <w:sz w:val="21"/>
          <w:highlight w:val="none"/>
        </w:rPr>
        <w:t>3.4.2 投标人不按本章第 3.4.1 项要求提交投标保证金的，评标委员会将否决其投标。</w:t>
      </w:r>
      <w:r>
        <w:rPr>
          <w:rFonts w:hint="eastAsia" w:ascii="宋体" w:hAnsi="宋体" w:eastAsia="宋体" w:cs="宋体"/>
          <w:b w:val="0"/>
          <w:bCs w:val="0"/>
          <w:strike w:val="0"/>
          <w:dstrike w:val="0"/>
          <w:color w:val="auto"/>
          <w:spacing w:val="-3"/>
          <w:sz w:val="21"/>
          <w:highlight w:val="none"/>
        </w:rPr>
        <w:t>未按招标文件要求提交符合免予提供投标保证金相关证明材料，且未提交投标保证金的投标人，视为未按要求提供投标保证金。</w:t>
      </w:r>
    </w:p>
    <w:p w14:paraId="465F4E64">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 xml:space="preserve">3.4.3 </w:t>
      </w:r>
      <w:r>
        <w:rPr>
          <w:rFonts w:hint="eastAsia" w:ascii="宋体" w:hAnsi="宋体" w:eastAsia="宋体" w:cs="宋体"/>
          <w:strike w:val="0"/>
          <w:dstrike w:val="0"/>
          <w:color w:val="auto"/>
          <w:spacing w:val="-4"/>
          <w:sz w:val="21"/>
          <w:szCs w:val="21"/>
          <w:highlight w:val="none"/>
        </w:rPr>
        <w:t>中标候选人以外的投标人的投标保证金将尽快退还，最迟不超过中标通知书发出之日起五日内</w:t>
      </w:r>
      <w:r>
        <w:rPr>
          <w:rFonts w:hint="eastAsia" w:ascii="宋体" w:hAnsi="宋体" w:eastAsia="宋体" w:cs="宋体"/>
          <w:strike w:val="0"/>
          <w:dstrike w:val="0"/>
          <w:color w:val="auto"/>
          <w:spacing w:val="-4"/>
          <w:sz w:val="21"/>
          <w:szCs w:val="21"/>
          <w:highlight w:val="none"/>
          <w:lang w:eastAsia="zh-CN"/>
        </w:rPr>
        <w:t>；</w:t>
      </w:r>
      <w:r>
        <w:rPr>
          <w:rFonts w:hint="eastAsia" w:ascii="宋体" w:hAnsi="宋体" w:eastAsia="宋体" w:cs="宋体"/>
          <w:strike w:val="0"/>
          <w:dstrike w:val="0"/>
          <w:color w:val="auto"/>
          <w:spacing w:val="-4"/>
          <w:sz w:val="21"/>
          <w:szCs w:val="21"/>
          <w:highlight w:val="none"/>
        </w:rPr>
        <w:t>中标人和其他中标候选人的投标保证金，在书面合同订立之日起五日内予以退还</w:t>
      </w:r>
      <w:r>
        <w:rPr>
          <w:rFonts w:hint="eastAsia" w:ascii="宋体" w:hAnsi="宋体" w:eastAsia="宋体" w:cs="宋体"/>
          <w:strike w:val="0"/>
          <w:dstrike w:val="0"/>
          <w:color w:val="auto"/>
          <w:spacing w:val="-3"/>
          <w:highlight w:val="none"/>
        </w:rPr>
        <w:t>。投标保证金以现金或者支票形式递交的，还应退还银行同期存款利息。</w:t>
      </w:r>
    </w:p>
    <w:p w14:paraId="0962BB6D">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宋体" w:hAnsi="宋体" w:eastAsia="宋体" w:cs="宋体"/>
          <w:i w:val="0"/>
          <w:iCs w:val="0"/>
          <w:caps w:val="0"/>
          <w:strike w:val="0"/>
          <w:dstrike w:val="0"/>
          <w:color w:val="auto"/>
          <w:spacing w:val="-4"/>
          <w:sz w:val="21"/>
          <w:szCs w:val="21"/>
          <w:highlight w:val="none"/>
          <w:shd w:val="clear" w:color="auto" w:fill="auto"/>
          <w:lang w:eastAsia="zh-CN"/>
        </w:rPr>
      </w:pPr>
      <w:r>
        <w:rPr>
          <w:rFonts w:hint="eastAsia" w:ascii="宋体" w:hAnsi="宋体" w:eastAsia="宋体" w:cs="宋体"/>
          <w:strike w:val="0"/>
          <w:dstrike w:val="0"/>
          <w:color w:val="auto"/>
          <w:spacing w:val="-3"/>
          <w:highlight w:val="none"/>
          <w:lang w:val="en-US" w:eastAsia="zh-CN"/>
        </w:rPr>
        <w:t xml:space="preserve">3.4.4 </w:t>
      </w:r>
      <w:r>
        <w:rPr>
          <w:rFonts w:hint="eastAsia" w:ascii="宋体" w:hAnsi="宋体" w:eastAsia="宋体" w:cs="宋体"/>
          <w:strike w:val="0"/>
          <w:dstrike w:val="0"/>
          <w:color w:val="auto"/>
          <w:spacing w:val="-3"/>
          <w:highlight w:val="none"/>
        </w:rPr>
        <w:t>在</w:t>
      </w:r>
      <w:r>
        <w:rPr>
          <w:rFonts w:hint="eastAsia" w:ascii="宋体" w:hAnsi="宋体" w:eastAsia="宋体" w:cs="宋体"/>
          <w:strike w:val="0"/>
          <w:dstrike w:val="0"/>
          <w:color w:val="auto"/>
          <w:spacing w:val="-4"/>
          <w:sz w:val="21"/>
          <w:szCs w:val="21"/>
          <w:highlight w:val="none"/>
        </w:rPr>
        <w:t>提交</w:t>
      </w:r>
      <w:r>
        <w:rPr>
          <w:rFonts w:hint="eastAsia" w:ascii="宋体" w:hAnsi="宋体" w:eastAsia="宋体" w:cs="宋体"/>
          <w:i w:val="0"/>
          <w:iCs w:val="0"/>
          <w:caps w:val="0"/>
          <w:strike w:val="0"/>
          <w:dstrike w:val="0"/>
          <w:color w:val="auto"/>
          <w:spacing w:val="-4"/>
          <w:sz w:val="21"/>
          <w:szCs w:val="21"/>
          <w:highlight w:val="none"/>
          <w:shd w:val="clear" w:color="auto" w:fill="auto"/>
        </w:rPr>
        <w:t>投标文件截止时间后到招标文件规定的投标有效期终止之前，投标人不得撤销其投标文件，否则招标人可以不退还投标保证金</w:t>
      </w:r>
      <w:r>
        <w:rPr>
          <w:rFonts w:hint="eastAsia" w:ascii="宋体" w:hAnsi="宋体" w:eastAsia="宋体" w:cs="宋体"/>
          <w:i w:val="0"/>
          <w:iCs w:val="0"/>
          <w:caps w:val="0"/>
          <w:strike w:val="0"/>
          <w:dstrike w:val="0"/>
          <w:color w:val="auto"/>
          <w:spacing w:val="-4"/>
          <w:sz w:val="21"/>
          <w:szCs w:val="21"/>
          <w:highlight w:val="none"/>
          <w:shd w:val="clear" w:color="auto" w:fill="auto"/>
          <w:lang w:eastAsia="zh-CN"/>
        </w:rPr>
        <w:t>。</w:t>
      </w:r>
    </w:p>
    <w:p w14:paraId="6E4AC6C9">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val="0"/>
          <w:dstrike w:val="0"/>
          <w:color w:val="auto"/>
          <w:spacing w:val="-3"/>
          <w:sz w:val="21"/>
          <w:szCs w:val="21"/>
          <w:highlight w:val="none"/>
        </w:rPr>
      </w:pPr>
      <w:r>
        <w:rPr>
          <w:rFonts w:ascii="宋体" w:hAnsi="宋体" w:eastAsia="宋体" w:cs="Times New Roman"/>
          <w:strike w:val="0"/>
          <w:dstrike w:val="0"/>
          <w:color w:val="auto"/>
          <w:spacing w:val="-3"/>
          <w:sz w:val="21"/>
          <w:szCs w:val="21"/>
          <w:highlight w:val="none"/>
        </w:rPr>
        <w:t>3.4.</w:t>
      </w:r>
      <w:r>
        <w:rPr>
          <w:rFonts w:hint="eastAsia" w:eastAsia="宋体" w:cs="Times New Roman"/>
          <w:strike w:val="0"/>
          <w:dstrike w:val="0"/>
          <w:color w:val="auto"/>
          <w:spacing w:val="-3"/>
          <w:sz w:val="21"/>
          <w:szCs w:val="21"/>
          <w:highlight w:val="none"/>
          <w:lang w:val="en-US" w:eastAsia="zh-CN"/>
        </w:rPr>
        <w:t>5</w:t>
      </w:r>
      <w:r>
        <w:rPr>
          <w:rFonts w:ascii="宋体" w:hAnsi="宋体" w:eastAsia="宋体" w:cs="Times New Roman"/>
          <w:strike w:val="0"/>
          <w:dstrike w:val="0"/>
          <w:color w:val="auto"/>
          <w:spacing w:val="-3"/>
          <w:sz w:val="21"/>
          <w:szCs w:val="21"/>
          <w:highlight w:val="none"/>
        </w:rPr>
        <w:t xml:space="preserve"> </w:t>
      </w:r>
      <w:r>
        <w:rPr>
          <w:rFonts w:eastAsia="宋体" w:cs="Times New Roman"/>
          <w:strike w:val="0"/>
          <w:dstrike w:val="0"/>
          <w:color w:val="auto"/>
          <w:spacing w:val="-3"/>
          <w:sz w:val="21"/>
          <w:szCs w:val="21"/>
          <w:highlight w:val="none"/>
        </w:rPr>
        <w:t>有下列情形之一的，投标保证金将不予退还：</w:t>
      </w:r>
    </w:p>
    <w:p w14:paraId="5E55EDF2">
      <w:pPr>
        <w:pStyle w:val="8"/>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val="0"/>
          <w:dstrike w:val="0"/>
          <w:color w:val="auto"/>
          <w:spacing w:val="-3"/>
          <w:sz w:val="21"/>
          <w:szCs w:val="21"/>
          <w:highlight w:val="none"/>
        </w:rPr>
      </w:pPr>
      <w:r>
        <w:rPr>
          <w:rFonts w:eastAsia="宋体" w:cs="Times New Roman"/>
          <w:strike w:val="0"/>
          <w:dstrike w:val="0"/>
          <w:color w:val="auto"/>
          <w:spacing w:val="-3"/>
          <w:sz w:val="21"/>
          <w:szCs w:val="21"/>
          <w:highlight w:val="none"/>
        </w:rPr>
        <w:t>（</w:t>
      </w:r>
      <w:r>
        <w:rPr>
          <w:rFonts w:ascii="宋体" w:hAnsi="宋体" w:eastAsia="宋体" w:cs="Times New Roman"/>
          <w:strike w:val="0"/>
          <w:dstrike w:val="0"/>
          <w:color w:val="auto"/>
          <w:spacing w:val="-3"/>
          <w:sz w:val="21"/>
          <w:szCs w:val="21"/>
          <w:highlight w:val="none"/>
        </w:rPr>
        <w:t>1</w:t>
      </w:r>
      <w:r>
        <w:rPr>
          <w:rFonts w:eastAsia="宋体" w:cs="Times New Roman"/>
          <w:strike w:val="0"/>
          <w:dstrike w:val="0"/>
          <w:color w:val="auto"/>
          <w:spacing w:val="-3"/>
          <w:sz w:val="21"/>
          <w:szCs w:val="21"/>
          <w:highlight w:val="none"/>
        </w:rPr>
        <w:t>）投标人在</w:t>
      </w:r>
      <w:r>
        <w:rPr>
          <w:rFonts w:hint="default" w:ascii="Times New Roman" w:hAnsi="Times New Roman" w:eastAsia="Times New Roman" w:cs="Times New Roman"/>
          <w:i w:val="0"/>
          <w:iCs w:val="0"/>
          <w:caps w:val="0"/>
          <w:strike w:val="0"/>
          <w:dstrike w:val="0"/>
          <w:color w:val="auto"/>
          <w:spacing w:val="-4"/>
          <w:sz w:val="21"/>
          <w:szCs w:val="21"/>
          <w:highlight w:val="none"/>
          <w:shd w:val="clear" w:color="auto" w:fill="auto"/>
        </w:rPr>
        <w:t>提交投标文件截止时间后到招标文件规定的投标有效期终止之前</w:t>
      </w:r>
      <w:r>
        <w:rPr>
          <w:rFonts w:eastAsia="宋体" w:cs="Times New Roman"/>
          <w:strike w:val="0"/>
          <w:dstrike w:val="0"/>
          <w:color w:val="auto"/>
          <w:spacing w:val="-3"/>
          <w:sz w:val="21"/>
          <w:szCs w:val="21"/>
          <w:highlight w:val="none"/>
        </w:rPr>
        <w:t>撤销投标文件；</w:t>
      </w:r>
    </w:p>
    <w:p w14:paraId="49BA5700">
      <w:pPr>
        <w:pStyle w:val="8"/>
        <w:pageBreakBefore w:val="0"/>
        <w:tabs>
          <w:tab w:val="left" w:pos="8800"/>
        </w:tabs>
        <w:kinsoku w:val="0"/>
        <w:wordWrap/>
        <w:overflowPunct w:val="0"/>
        <w:topLinePunct w:val="0"/>
        <w:autoSpaceDE w:val="0"/>
        <w:autoSpaceDN w:val="0"/>
        <w:bidi w:val="0"/>
        <w:adjustRightInd/>
        <w:snapToGrid/>
        <w:spacing w:beforeLines="0" w:afterLines="0" w:line="360" w:lineRule="auto"/>
        <w:ind w:left="100" w:right="60" w:firstLine="314"/>
        <w:jc w:val="both"/>
        <w:textAlignment w:val="auto"/>
        <w:rPr>
          <w:strike w:val="0"/>
          <w:dstrike w:val="0"/>
          <w:color w:val="auto"/>
          <w:sz w:val="21"/>
          <w:szCs w:val="21"/>
          <w:highlight w:val="none"/>
        </w:rPr>
      </w:pPr>
      <w:r>
        <w:rPr>
          <w:rFonts w:eastAsia="宋体" w:cs="Times New Roman"/>
          <w:strike w:val="0"/>
          <w:dstrike w:val="0"/>
          <w:color w:val="auto"/>
          <w:spacing w:val="-3"/>
          <w:sz w:val="21"/>
          <w:szCs w:val="21"/>
          <w:highlight w:val="none"/>
        </w:rPr>
        <w:t>（</w:t>
      </w:r>
      <w:r>
        <w:rPr>
          <w:rFonts w:ascii="宋体" w:hAnsi="宋体" w:eastAsia="宋体" w:cs="Times New Roman"/>
          <w:strike w:val="0"/>
          <w:dstrike w:val="0"/>
          <w:color w:val="auto"/>
          <w:spacing w:val="-3"/>
          <w:sz w:val="21"/>
          <w:szCs w:val="21"/>
          <w:highlight w:val="none"/>
        </w:rPr>
        <w:t>2</w:t>
      </w:r>
      <w:r>
        <w:rPr>
          <w:rFonts w:eastAsia="宋体" w:cs="Times New Roman"/>
          <w:strike w:val="0"/>
          <w:dstrike w:val="0"/>
          <w:color w:val="auto"/>
          <w:spacing w:val="-3"/>
          <w:sz w:val="21"/>
          <w:szCs w:val="21"/>
          <w:highlight w:val="none"/>
        </w:rPr>
        <w:t>）中标人在收到中标通知书后，无正当理由不与招标人</w:t>
      </w:r>
      <w:r>
        <w:rPr>
          <w:strike w:val="0"/>
          <w:dstrike w:val="0"/>
          <w:color w:val="auto"/>
          <w:sz w:val="21"/>
          <w:szCs w:val="21"/>
          <w:highlight w:val="none"/>
        </w:rPr>
        <w:t>订立合同</w:t>
      </w:r>
      <w:r>
        <w:rPr>
          <w:strike w:val="0"/>
          <w:dstrike w:val="0"/>
          <w:color w:val="auto"/>
          <w:spacing w:val="-3"/>
          <w:sz w:val="21"/>
          <w:szCs w:val="21"/>
          <w:highlight w:val="none"/>
        </w:rPr>
        <w:t>，</w:t>
      </w:r>
      <w:r>
        <w:rPr>
          <w:strike w:val="0"/>
          <w:dstrike w:val="0"/>
          <w:color w:val="auto"/>
          <w:sz w:val="21"/>
          <w:szCs w:val="21"/>
          <w:highlight w:val="none"/>
        </w:rPr>
        <w:t>在签</w:t>
      </w:r>
      <w:r>
        <w:rPr>
          <w:strike w:val="0"/>
          <w:dstrike w:val="0"/>
          <w:color w:val="auto"/>
          <w:spacing w:val="-3"/>
          <w:sz w:val="21"/>
          <w:szCs w:val="21"/>
          <w:highlight w:val="none"/>
        </w:rPr>
        <w:t>订</w:t>
      </w:r>
      <w:r>
        <w:rPr>
          <w:strike w:val="0"/>
          <w:dstrike w:val="0"/>
          <w:color w:val="auto"/>
          <w:sz w:val="21"/>
          <w:szCs w:val="21"/>
          <w:highlight w:val="none"/>
        </w:rPr>
        <w:t>合同时向招标人提</w:t>
      </w:r>
      <w:r>
        <w:rPr>
          <w:strike w:val="0"/>
          <w:dstrike w:val="0"/>
          <w:color w:val="auto"/>
          <w:spacing w:val="-3"/>
          <w:sz w:val="21"/>
          <w:szCs w:val="21"/>
          <w:highlight w:val="none"/>
        </w:rPr>
        <w:t>出</w:t>
      </w:r>
      <w:r>
        <w:rPr>
          <w:strike w:val="0"/>
          <w:dstrike w:val="0"/>
          <w:color w:val="auto"/>
          <w:sz w:val="21"/>
          <w:szCs w:val="21"/>
          <w:highlight w:val="none"/>
        </w:rPr>
        <w:t>附</w:t>
      </w:r>
      <w:r>
        <w:rPr>
          <w:strike w:val="0"/>
          <w:dstrike w:val="0"/>
          <w:color w:val="auto"/>
          <w:spacing w:val="-3"/>
          <w:sz w:val="21"/>
          <w:szCs w:val="21"/>
          <w:highlight w:val="none"/>
        </w:rPr>
        <w:t>加</w:t>
      </w:r>
      <w:r>
        <w:rPr>
          <w:strike w:val="0"/>
          <w:dstrike w:val="0"/>
          <w:color w:val="auto"/>
          <w:sz w:val="21"/>
          <w:szCs w:val="21"/>
          <w:highlight w:val="none"/>
        </w:rPr>
        <w:t>条</w:t>
      </w:r>
      <w:r>
        <w:rPr>
          <w:strike w:val="0"/>
          <w:dstrike w:val="0"/>
          <w:color w:val="auto"/>
          <w:spacing w:val="-3"/>
          <w:sz w:val="21"/>
          <w:szCs w:val="21"/>
          <w:highlight w:val="none"/>
        </w:rPr>
        <w:t>件</w:t>
      </w:r>
      <w:r>
        <w:rPr>
          <w:strike w:val="0"/>
          <w:dstrike w:val="0"/>
          <w:color w:val="auto"/>
          <w:sz w:val="21"/>
          <w:szCs w:val="21"/>
          <w:highlight w:val="none"/>
        </w:rPr>
        <w:t>，</w:t>
      </w:r>
      <w:r>
        <w:rPr>
          <w:strike w:val="0"/>
          <w:dstrike w:val="0"/>
          <w:color w:val="auto"/>
          <w:spacing w:val="-3"/>
          <w:sz w:val="21"/>
          <w:szCs w:val="21"/>
          <w:highlight w:val="none"/>
        </w:rPr>
        <w:t>或</w:t>
      </w:r>
      <w:r>
        <w:rPr>
          <w:strike w:val="0"/>
          <w:dstrike w:val="0"/>
          <w:color w:val="auto"/>
          <w:sz w:val="21"/>
          <w:szCs w:val="21"/>
          <w:highlight w:val="none"/>
        </w:rPr>
        <w:t>者</w:t>
      </w:r>
      <w:r>
        <w:rPr>
          <w:strike w:val="0"/>
          <w:dstrike w:val="0"/>
          <w:color w:val="auto"/>
          <w:spacing w:val="-3"/>
          <w:sz w:val="21"/>
          <w:szCs w:val="21"/>
          <w:highlight w:val="none"/>
        </w:rPr>
        <w:t>不</w:t>
      </w:r>
      <w:r>
        <w:rPr>
          <w:strike w:val="0"/>
          <w:dstrike w:val="0"/>
          <w:color w:val="auto"/>
          <w:sz w:val="21"/>
          <w:szCs w:val="21"/>
          <w:highlight w:val="none"/>
        </w:rPr>
        <w:t>按照</w:t>
      </w:r>
      <w:r>
        <w:rPr>
          <w:strike w:val="0"/>
          <w:dstrike w:val="0"/>
          <w:color w:val="auto"/>
          <w:spacing w:val="-3"/>
          <w:sz w:val="21"/>
          <w:szCs w:val="21"/>
          <w:highlight w:val="none"/>
        </w:rPr>
        <w:t>招</w:t>
      </w:r>
      <w:r>
        <w:rPr>
          <w:strike w:val="0"/>
          <w:dstrike w:val="0"/>
          <w:color w:val="auto"/>
          <w:sz w:val="21"/>
          <w:szCs w:val="21"/>
          <w:highlight w:val="none"/>
        </w:rPr>
        <w:t>标</w:t>
      </w:r>
      <w:r>
        <w:rPr>
          <w:strike w:val="0"/>
          <w:dstrike w:val="0"/>
          <w:color w:val="auto"/>
          <w:spacing w:val="-3"/>
          <w:sz w:val="21"/>
          <w:szCs w:val="21"/>
          <w:highlight w:val="none"/>
        </w:rPr>
        <w:t>文</w:t>
      </w:r>
      <w:r>
        <w:rPr>
          <w:strike w:val="0"/>
          <w:dstrike w:val="0"/>
          <w:color w:val="auto"/>
          <w:sz w:val="21"/>
          <w:szCs w:val="21"/>
          <w:highlight w:val="none"/>
        </w:rPr>
        <w:t>件</w:t>
      </w:r>
      <w:r>
        <w:rPr>
          <w:strike w:val="0"/>
          <w:dstrike w:val="0"/>
          <w:color w:val="auto"/>
          <w:spacing w:val="-3"/>
          <w:sz w:val="21"/>
          <w:szCs w:val="21"/>
          <w:highlight w:val="none"/>
        </w:rPr>
        <w:t>要</w:t>
      </w:r>
      <w:r>
        <w:rPr>
          <w:strike w:val="0"/>
          <w:dstrike w:val="0"/>
          <w:color w:val="auto"/>
          <w:sz w:val="21"/>
          <w:szCs w:val="21"/>
          <w:highlight w:val="none"/>
        </w:rPr>
        <w:t>求</w:t>
      </w:r>
      <w:r>
        <w:rPr>
          <w:strike w:val="0"/>
          <w:dstrike w:val="0"/>
          <w:color w:val="auto"/>
          <w:spacing w:val="-3"/>
          <w:sz w:val="21"/>
          <w:szCs w:val="21"/>
          <w:highlight w:val="none"/>
        </w:rPr>
        <w:t>提</w:t>
      </w:r>
      <w:r>
        <w:rPr>
          <w:strike w:val="0"/>
          <w:dstrike w:val="0"/>
          <w:color w:val="auto"/>
          <w:sz w:val="21"/>
          <w:szCs w:val="21"/>
          <w:highlight w:val="none"/>
        </w:rPr>
        <w:t>交</w:t>
      </w:r>
      <w:r>
        <w:rPr>
          <w:strike w:val="0"/>
          <w:dstrike w:val="0"/>
          <w:color w:val="auto"/>
          <w:spacing w:val="-3"/>
          <w:sz w:val="21"/>
          <w:szCs w:val="21"/>
          <w:highlight w:val="none"/>
        </w:rPr>
        <w:t>履</w:t>
      </w:r>
      <w:r>
        <w:rPr>
          <w:strike w:val="0"/>
          <w:dstrike w:val="0"/>
          <w:color w:val="auto"/>
          <w:sz w:val="21"/>
          <w:szCs w:val="21"/>
          <w:highlight w:val="none"/>
        </w:rPr>
        <w:t>约保</w:t>
      </w:r>
      <w:r>
        <w:rPr>
          <w:strike w:val="0"/>
          <w:dstrike w:val="0"/>
          <w:color w:val="auto"/>
          <w:spacing w:val="-3"/>
          <w:sz w:val="21"/>
          <w:szCs w:val="21"/>
          <w:highlight w:val="none"/>
        </w:rPr>
        <w:t>证</w:t>
      </w:r>
      <w:r>
        <w:rPr>
          <w:strike w:val="0"/>
          <w:dstrike w:val="0"/>
          <w:color w:val="auto"/>
          <w:sz w:val="21"/>
          <w:szCs w:val="21"/>
          <w:highlight w:val="none"/>
        </w:rPr>
        <w:t>金；</w:t>
      </w:r>
    </w:p>
    <w:p w14:paraId="022DFDFE">
      <w:pPr>
        <w:spacing w:line="360" w:lineRule="auto"/>
        <w:ind w:firstLine="420" w:firstLineChars="200"/>
        <w:rPr>
          <w:strike w:val="0"/>
          <w:dstrike w:val="0"/>
          <w:color w:val="auto"/>
          <w:sz w:val="21"/>
          <w:szCs w:val="21"/>
          <w:highlight w:val="none"/>
        </w:rPr>
      </w:pPr>
      <w:r>
        <w:rPr>
          <w:strike w:val="0"/>
          <w:dstrike w:val="0"/>
          <w:color w:val="auto"/>
          <w:sz w:val="21"/>
          <w:szCs w:val="21"/>
          <w:highlight w:val="none"/>
        </w:rPr>
        <w:t>（</w:t>
      </w:r>
      <w:r>
        <w:rPr>
          <w:rFonts w:ascii="Times New Roman" w:hAnsi="Times New Roman" w:eastAsia="Times New Roman"/>
          <w:strike w:val="0"/>
          <w:dstrike w:val="0"/>
          <w:color w:val="auto"/>
          <w:sz w:val="21"/>
          <w:szCs w:val="21"/>
          <w:highlight w:val="none"/>
        </w:rPr>
        <w:t>3</w:t>
      </w:r>
      <w:r>
        <w:rPr>
          <w:strike w:val="0"/>
          <w:dstrike w:val="0"/>
          <w:color w:val="auto"/>
          <w:spacing w:val="-3"/>
          <w:sz w:val="21"/>
          <w:szCs w:val="21"/>
          <w:highlight w:val="none"/>
        </w:rPr>
        <w:t>）</w:t>
      </w:r>
      <w:r>
        <w:rPr>
          <w:strike w:val="0"/>
          <w:dstrike w:val="0"/>
          <w:color w:val="auto"/>
          <w:sz w:val="21"/>
          <w:szCs w:val="21"/>
          <w:highlight w:val="none"/>
        </w:rPr>
        <w:t>发</w:t>
      </w:r>
      <w:r>
        <w:rPr>
          <w:strike w:val="0"/>
          <w:dstrike w:val="0"/>
          <w:color w:val="auto"/>
          <w:spacing w:val="-3"/>
          <w:sz w:val="21"/>
          <w:szCs w:val="21"/>
          <w:highlight w:val="none"/>
        </w:rPr>
        <w:t>生</w:t>
      </w:r>
      <w:r>
        <w:rPr>
          <w:strike w:val="0"/>
          <w:dstrike w:val="0"/>
          <w:color w:val="auto"/>
          <w:sz w:val="21"/>
          <w:szCs w:val="21"/>
          <w:highlight w:val="none"/>
        </w:rPr>
        <w:t>投</w:t>
      </w:r>
      <w:r>
        <w:rPr>
          <w:strike w:val="0"/>
          <w:dstrike w:val="0"/>
          <w:color w:val="auto"/>
          <w:spacing w:val="-3"/>
          <w:sz w:val="21"/>
          <w:szCs w:val="21"/>
          <w:highlight w:val="none"/>
        </w:rPr>
        <w:t>标</w:t>
      </w:r>
      <w:r>
        <w:rPr>
          <w:strike w:val="0"/>
          <w:dstrike w:val="0"/>
          <w:color w:val="auto"/>
          <w:sz w:val="21"/>
          <w:szCs w:val="21"/>
          <w:highlight w:val="none"/>
        </w:rPr>
        <w:t>人</w:t>
      </w:r>
      <w:r>
        <w:rPr>
          <w:strike w:val="0"/>
          <w:dstrike w:val="0"/>
          <w:color w:val="auto"/>
          <w:spacing w:val="-3"/>
          <w:sz w:val="21"/>
          <w:szCs w:val="21"/>
          <w:highlight w:val="none"/>
        </w:rPr>
        <w:t>须</w:t>
      </w:r>
      <w:r>
        <w:rPr>
          <w:strike w:val="0"/>
          <w:dstrike w:val="0"/>
          <w:color w:val="auto"/>
          <w:sz w:val="21"/>
          <w:szCs w:val="21"/>
          <w:highlight w:val="none"/>
        </w:rPr>
        <w:t>知</w:t>
      </w:r>
      <w:r>
        <w:rPr>
          <w:strike w:val="0"/>
          <w:dstrike w:val="0"/>
          <w:color w:val="auto"/>
          <w:spacing w:val="-3"/>
          <w:sz w:val="21"/>
          <w:szCs w:val="21"/>
          <w:highlight w:val="none"/>
        </w:rPr>
        <w:t>前附</w:t>
      </w:r>
      <w:r>
        <w:rPr>
          <w:strike w:val="0"/>
          <w:dstrike w:val="0"/>
          <w:color w:val="auto"/>
          <w:sz w:val="21"/>
          <w:szCs w:val="21"/>
          <w:highlight w:val="none"/>
        </w:rPr>
        <w:t>表规</w:t>
      </w:r>
      <w:r>
        <w:rPr>
          <w:strike w:val="0"/>
          <w:dstrike w:val="0"/>
          <w:color w:val="auto"/>
          <w:spacing w:val="-3"/>
          <w:sz w:val="21"/>
          <w:szCs w:val="21"/>
          <w:highlight w:val="none"/>
        </w:rPr>
        <w:t>定</w:t>
      </w:r>
      <w:r>
        <w:rPr>
          <w:strike w:val="0"/>
          <w:dstrike w:val="0"/>
          <w:color w:val="auto"/>
          <w:sz w:val="21"/>
          <w:szCs w:val="21"/>
          <w:highlight w:val="none"/>
        </w:rPr>
        <w:t>的</w:t>
      </w:r>
      <w:r>
        <w:rPr>
          <w:strike w:val="0"/>
          <w:dstrike w:val="0"/>
          <w:color w:val="auto"/>
          <w:spacing w:val="-3"/>
          <w:sz w:val="21"/>
          <w:szCs w:val="21"/>
          <w:highlight w:val="none"/>
        </w:rPr>
        <w:t>其</w:t>
      </w:r>
      <w:r>
        <w:rPr>
          <w:strike w:val="0"/>
          <w:dstrike w:val="0"/>
          <w:color w:val="auto"/>
          <w:sz w:val="21"/>
          <w:szCs w:val="21"/>
          <w:highlight w:val="none"/>
        </w:rPr>
        <w:t>他</w:t>
      </w:r>
      <w:r>
        <w:rPr>
          <w:strike w:val="0"/>
          <w:dstrike w:val="0"/>
          <w:color w:val="auto"/>
          <w:spacing w:val="-3"/>
          <w:sz w:val="21"/>
          <w:szCs w:val="21"/>
          <w:highlight w:val="none"/>
        </w:rPr>
        <w:t>可</w:t>
      </w:r>
      <w:r>
        <w:rPr>
          <w:strike w:val="0"/>
          <w:dstrike w:val="0"/>
          <w:color w:val="auto"/>
          <w:sz w:val="21"/>
          <w:szCs w:val="21"/>
          <w:highlight w:val="none"/>
        </w:rPr>
        <w:t>以</w:t>
      </w:r>
      <w:r>
        <w:rPr>
          <w:strike w:val="0"/>
          <w:dstrike w:val="0"/>
          <w:color w:val="auto"/>
          <w:spacing w:val="-3"/>
          <w:sz w:val="21"/>
          <w:szCs w:val="21"/>
          <w:highlight w:val="none"/>
        </w:rPr>
        <w:t>不</w:t>
      </w:r>
      <w:r>
        <w:rPr>
          <w:strike w:val="0"/>
          <w:dstrike w:val="0"/>
          <w:color w:val="auto"/>
          <w:sz w:val="21"/>
          <w:szCs w:val="21"/>
          <w:highlight w:val="none"/>
        </w:rPr>
        <w:t>予</w:t>
      </w:r>
      <w:r>
        <w:rPr>
          <w:strike w:val="0"/>
          <w:dstrike w:val="0"/>
          <w:color w:val="auto"/>
          <w:spacing w:val="-3"/>
          <w:sz w:val="21"/>
          <w:szCs w:val="21"/>
          <w:highlight w:val="none"/>
        </w:rPr>
        <w:t>退</w:t>
      </w:r>
      <w:r>
        <w:rPr>
          <w:strike w:val="0"/>
          <w:dstrike w:val="0"/>
          <w:color w:val="auto"/>
          <w:sz w:val="21"/>
          <w:szCs w:val="21"/>
          <w:highlight w:val="none"/>
        </w:rPr>
        <w:t>还投</w:t>
      </w:r>
      <w:r>
        <w:rPr>
          <w:strike w:val="0"/>
          <w:dstrike w:val="0"/>
          <w:color w:val="auto"/>
          <w:spacing w:val="-3"/>
          <w:sz w:val="21"/>
          <w:szCs w:val="21"/>
          <w:highlight w:val="none"/>
        </w:rPr>
        <w:t>标</w:t>
      </w:r>
      <w:r>
        <w:rPr>
          <w:strike w:val="0"/>
          <w:dstrike w:val="0"/>
          <w:color w:val="auto"/>
          <w:sz w:val="21"/>
          <w:szCs w:val="21"/>
          <w:highlight w:val="none"/>
        </w:rPr>
        <w:t>保</w:t>
      </w:r>
      <w:r>
        <w:rPr>
          <w:strike w:val="0"/>
          <w:dstrike w:val="0"/>
          <w:color w:val="auto"/>
          <w:spacing w:val="-3"/>
          <w:sz w:val="21"/>
          <w:szCs w:val="21"/>
          <w:highlight w:val="none"/>
        </w:rPr>
        <w:t>证</w:t>
      </w:r>
      <w:r>
        <w:rPr>
          <w:strike w:val="0"/>
          <w:dstrike w:val="0"/>
          <w:color w:val="auto"/>
          <w:sz w:val="21"/>
          <w:szCs w:val="21"/>
          <w:highlight w:val="none"/>
        </w:rPr>
        <w:t>金</w:t>
      </w:r>
      <w:r>
        <w:rPr>
          <w:strike w:val="0"/>
          <w:dstrike w:val="0"/>
          <w:color w:val="auto"/>
          <w:spacing w:val="-3"/>
          <w:sz w:val="21"/>
          <w:szCs w:val="21"/>
          <w:highlight w:val="none"/>
        </w:rPr>
        <w:t>的</w:t>
      </w:r>
      <w:r>
        <w:rPr>
          <w:strike w:val="0"/>
          <w:dstrike w:val="0"/>
          <w:color w:val="auto"/>
          <w:sz w:val="21"/>
          <w:szCs w:val="21"/>
          <w:highlight w:val="none"/>
        </w:rPr>
        <w:t>情</w:t>
      </w:r>
      <w:r>
        <w:rPr>
          <w:strike w:val="0"/>
          <w:dstrike w:val="0"/>
          <w:color w:val="auto"/>
          <w:spacing w:val="-3"/>
          <w:sz w:val="21"/>
          <w:szCs w:val="21"/>
          <w:highlight w:val="none"/>
        </w:rPr>
        <w:t>形</w:t>
      </w:r>
      <w:r>
        <w:rPr>
          <w:strike w:val="0"/>
          <w:dstrike w:val="0"/>
          <w:color w:val="auto"/>
          <w:sz w:val="21"/>
          <w:szCs w:val="21"/>
          <w:highlight w:val="none"/>
        </w:rPr>
        <w:t>。</w:t>
      </w:r>
    </w:p>
    <w:p w14:paraId="59178335">
      <w:pPr>
        <w:spacing w:line="360" w:lineRule="auto"/>
        <w:ind w:firstLine="420" w:firstLineChars="200"/>
        <w:rPr>
          <w:rFonts w:hint="eastAsia"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6D0FEA11">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04" w:name="_Toc492300588"/>
      <w:bookmarkStart w:id="205" w:name="_Toc24524"/>
      <w:bookmarkStart w:id="206" w:name="_Toc5941"/>
      <w:bookmarkStart w:id="207" w:name="_Toc15036"/>
      <w:bookmarkStart w:id="208" w:name="_Toc5639"/>
      <w:bookmarkStart w:id="209" w:name="_Toc30937"/>
      <w:r>
        <w:rPr>
          <w:rFonts w:hint="eastAsia" w:ascii="宋体" w:hAnsi="宋体" w:cs="宋体"/>
          <w:b/>
          <w:strike w:val="0"/>
          <w:dstrike w:val="0"/>
          <w:color w:val="auto"/>
          <w:spacing w:val="1"/>
          <w:sz w:val="24"/>
          <w:highlight w:val="none"/>
        </w:rPr>
        <w:t>3.5 资格审查资料（适用于未进行资格预审的）</w:t>
      </w:r>
      <w:bookmarkEnd w:id="204"/>
      <w:bookmarkEnd w:id="205"/>
      <w:bookmarkEnd w:id="206"/>
      <w:bookmarkEnd w:id="207"/>
      <w:bookmarkEnd w:id="208"/>
      <w:bookmarkEnd w:id="209"/>
    </w:p>
    <w:p w14:paraId="20F6C392">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除投标人须知前附表另有规定外，投标人应按</w:t>
      </w:r>
      <w:r>
        <w:rPr>
          <w:rFonts w:hint="eastAsia" w:ascii="宋体" w:hAnsi="宋体" w:cs="宋体"/>
          <w:strike w:val="0"/>
          <w:dstrike w:val="0"/>
          <w:color w:val="auto"/>
          <w:sz w:val="21"/>
          <w:szCs w:val="21"/>
          <w:highlight w:val="none"/>
          <w:u w:val="single"/>
        </w:rPr>
        <w:t>招标公告投标人资格要求及</w:t>
      </w:r>
      <w:r>
        <w:rPr>
          <w:rFonts w:hint="eastAsia" w:ascii="宋体" w:hAnsi="宋体" w:cs="宋体"/>
          <w:strike w:val="0"/>
          <w:dstrike w:val="0"/>
          <w:color w:val="auto"/>
          <w:sz w:val="21"/>
          <w:szCs w:val="21"/>
          <w:highlight w:val="none"/>
        </w:rPr>
        <w:t>下列规定提供资格审查资料，以证明其满足本章第1.4款规定的资质、业绩等要求。</w:t>
      </w:r>
    </w:p>
    <w:p w14:paraId="276DCCE8">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3.5.1 </w:t>
      </w:r>
      <w:r>
        <w:rPr>
          <w:rFonts w:hint="eastAsia" w:ascii="宋体" w:hAnsi="宋体" w:cs="宋体"/>
          <w:strike w:val="0"/>
          <w:dstrike w:val="0"/>
          <w:color w:val="auto"/>
          <w:sz w:val="21"/>
          <w:szCs w:val="21"/>
          <w:highlight w:val="none"/>
        </w:rPr>
        <w:t>“投标人基本情况表”应附投标人营业执照和组织机构代码证的扫描件（按照“三证合一”或“五证合一”登记制度进行登记的，可仅提供营业执照扫描件）、投标人监理资质证书副本等材料的扫描件。</w:t>
      </w:r>
    </w:p>
    <w:p w14:paraId="5C79E2D6">
      <w:pPr>
        <w:spacing w:line="360" w:lineRule="auto"/>
        <w:ind w:firstLine="420" w:firstLineChars="200"/>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3.5.2  “近年完成的类似监理项目情况表”应附中标通知书和（或）合同协议书、委托人出具的证明文件；具体时间要求见投标人须知前附表，每张表格只填写一个项目，并标明序号。</w:t>
      </w:r>
    </w:p>
    <w:p w14:paraId="0DD3EBF7">
      <w:pPr>
        <w:spacing w:line="360" w:lineRule="auto"/>
        <w:ind w:firstLine="420"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3.5.</w:t>
      </w:r>
      <w:r>
        <w:rPr>
          <w:rFonts w:hint="eastAsia" w:ascii="宋体" w:hAnsi="宋体" w:eastAsia="宋体" w:cs="宋体"/>
          <w:strike w:val="0"/>
          <w:dstrike w:val="0"/>
          <w:color w:val="auto"/>
          <w:sz w:val="21"/>
          <w:szCs w:val="21"/>
          <w:highlight w:val="none"/>
          <w:lang w:val="en-US" w:eastAsia="zh-CN"/>
        </w:rPr>
        <w:t>3</w:t>
      </w:r>
      <w:r>
        <w:rPr>
          <w:rFonts w:hint="eastAsia" w:ascii="宋体" w:hAnsi="宋体" w:eastAsia="宋体" w:cs="宋体"/>
          <w:strike w:val="0"/>
          <w:dstrike w:val="0"/>
          <w:color w:val="auto"/>
          <w:sz w:val="21"/>
          <w:szCs w:val="21"/>
          <w:highlight w:val="none"/>
        </w:rPr>
        <w:t xml:space="preserve"> </w:t>
      </w:r>
      <w:r>
        <w:rPr>
          <w:rFonts w:hint="eastAsia" w:ascii="宋体" w:hAnsi="宋体" w:eastAsia="宋体" w:cs="宋体"/>
          <w:strike w:val="0"/>
          <w:dstrike w:val="0"/>
          <w:sz w:val="21"/>
          <w:szCs w:val="21"/>
          <w:highlight w:val="none"/>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eastAsia" w:ascii="宋体" w:hAnsi="宋体" w:eastAsia="宋体" w:cs="宋体"/>
          <w:strike w:val="0"/>
          <w:dstrike w:val="0"/>
          <w:sz w:val="21"/>
          <w:szCs w:val="21"/>
          <w:highlight w:val="none"/>
          <w:lang w:eastAsia="zh-CN"/>
        </w:rPr>
        <w:t>（</w:t>
      </w:r>
      <w:r>
        <w:rPr>
          <w:rFonts w:hint="eastAsia" w:ascii="宋体" w:hAnsi="宋体" w:eastAsia="宋体" w:cs="宋体"/>
          <w:strike w:val="0"/>
          <w:dstrike w:val="0"/>
          <w:sz w:val="21"/>
          <w:szCs w:val="21"/>
          <w:highlight w:val="none"/>
          <w:lang w:val="en-US" w:eastAsia="zh-CN"/>
        </w:rPr>
        <w:t>如</w:t>
      </w:r>
      <w:r>
        <w:rPr>
          <w:rFonts w:hint="eastAsia" w:ascii="宋体" w:hAnsi="宋体" w:eastAsia="宋体" w:cs="宋体"/>
          <w:strike w:val="0"/>
          <w:dstrike w:val="0"/>
          <w:sz w:val="21"/>
          <w:szCs w:val="21"/>
          <w:highlight w:val="none"/>
          <w:lang w:eastAsia="zh-CN"/>
        </w:rPr>
        <w:t>有）</w:t>
      </w:r>
      <w:r>
        <w:rPr>
          <w:rFonts w:hint="eastAsia" w:ascii="宋体" w:hAnsi="宋体" w:eastAsia="宋体" w:cs="宋体"/>
          <w:strike w:val="0"/>
          <w:dstrike w:val="0"/>
          <w:sz w:val="21"/>
          <w:szCs w:val="21"/>
          <w:highlight w:val="none"/>
        </w:rPr>
        <w:t>；其他主要人员应附身份证、学历证、职称证、有关证书和社保缴费证明</w:t>
      </w:r>
      <w:r>
        <w:rPr>
          <w:rFonts w:hint="eastAsia" w:ascii="宋体" w:hAnsi="宋体" w:eastAsia="宋体" w:cs="宋体"/>
          <w:strike w:val="0"/>
          <w:dstrike w:val="0"/>
          <w:sz w:val="21"/>
          <w:szCs w:val="21"/>
          <w:highlight w:val="none"/>
          <w:lang w:eastAsia="zh-CN"/>
        </w:rPr>
        <w:t>（</w:t>
      </w:r>
      <w:r>
        <w:rPr>
          <w:rFonts w:hint="eastAsia" w:ascii="宋体" w:hAnsi="宋体" w:eastAsia="宋体" w:cs="宋体"/>
          <w:strike w:val="0"/>
          <w:dstrike w:val="0"/>
          <w:sz w:val="21"/>
          <w:szCs w:val="21"/>
          <w:highlight w:val="none"/>
          <w:lang w:val="en-US" w:eastAsia="zh-CN"/>
        </w:rPr>
        <w:t>如</w:t>
      </w:r>
      <w:r>
        <w:rPr>
          <w:rFonts w:hint="eastAsia" w:ascii="宋体" w:hAnsi="宋体" w:eastAsia="宋体" w:cs="宋体"/>
          <w:strike w:val="0"/>
          <w:dstrike w:val="0"/>
          <w:sz w:val="21"/>
          <w:szCs w:val="21"/>
          <w:highlight w:val="none"/>
          <w:lang w:eastAsia="zh-CN"/>
        </w:rPr>
        <w:t>有）</w:t>
      </w:r>
      <w:r>
        <w:rPr>
          <w:rFonts w:hint="eastAsia" w:ascii="宋体" w:hAnsi="宋体" w:eastAsia="宋体" w:cs="宋体"/>
          <w:strike w:val="0"/>
          <w:dstrike w:val="0"/>
          <w:sz w:val="21"/>
          <w:szCs w:val="21"/>
          <w:highlight w:val="none"/>
        </w:rPr>
        <w:t>。</w:t>
      </w:r>
      <w:r>
        <w:rPr>
          <w:rFonts w:hint="eastAsia" w:ascii="宋体" w:hAnsi="宋体" w:eastAsia="宋体" w:cs="宋体"/>
          <w:strike w:val="0"/>
          <w:dstrike w:val="0"/>
          <w:sz w:val="21"/>
          <w:szCs w:val="21"/>
          <w:highlight w:val="none"/>
          <w:lang w:eastAsia="zh-CN"/>
        </w:rPr>
        <w:t>（注：以上人员社保要求：具有离投标截止时间最近</w:t>
      </w:r>
      <w:r>
        <w:rPr>
          <w:rFonts w:hint="eastAsia" w:ascii="宋体" w:hAnsi="宋体" w:eastAsia="宋体" w:cs="宋体"/>
          <w:strike w:val="0"/>
          <w:dstrike w:val="0"/>
          <w:sz w:val="21"/>
          <w:szCs w:val="21"/>
          <w:highlight w:val="none"/>
          <w:lang w:val="en-US" w:eastAsia="zh-CN"/>
        </w:rPr>
        <w:t>的至少</w:t>
      </w:r>
      <w:r>
        <w:rPr>
          <w:rFonts w:hint="eastAsia" w:ascii="宋体" w:hAnsi="宋体" w:eastAsia="宋体" w:cs="宋体"/>
          <w:strike w:val="0"/>
          <w:dstrike w:val="0"/>
          <w:sz w:val="21"/>
          <w:szCs w:val="21"/>
          <w:highlight w:val="none"/>
          <w:u w:val="single"/>
          <w:lang w:val="en-US" w:eastAsia="zh-CN"/>
        </w:rPr>
        <w:t>1</w:t>
      </w:r>
      <w:r>
        <w:rPr>
          <w:rFonts w:hint="eastAsia" w:ascii="宋体" w:hAnsi="宋体" w:eastAsia="宋体" w:cs="宋体"/>
          <w:strike w:val="0"/>
          <w:dstrike w:val="0"/>
          <w:sz w:val="21"/>
          <w:szCs w:val="21"/>
          <w:highlight w:val="none"/>
          <w:u w:val="single"/>
          <w:lang w:eastAsia="zh-CN"/>
        </w:rPr>
        <w:t>个月</w:t>
      </w:r>
      <w:r>
        <w:rPr>
          <w:rFonts w:hint="eastAsia" w:ascii="宋体" w:hAnsi="宋体" w:eastAsia="宋体" w:cs="宋体"/>
          <w:strike w:val="0"/>
          <w:dstrike w:val="0"/>
          <w:sz w:val="21"/>
          <w:szCs w:val="21"/>
          <w:highlight w:val="none"/>
          <w:lang w:eastAsia="zh-CN"/>
        </w:rPr>
        <w:t>在本单位缴纳的社保证明文件，</w:t>
      </w:r>
      <w:r>
        <w:rPr>
          <w:rFonts w:hint="eastAsia" w:ascii="宋体" w:hAnsi="宋体" w:eastAsia="宋体" w:cs="宋体"/>
          <w:strike w:val="0"/>
          <w:dstrike w:val="0"/>
          <w:sz w:val="21"/>
          <w:szCs w:val="21"/>
          <w:highlight w:val="none"/>
          <w:lang w:val="en-US" w:eastAsia="zh-CN"/>
        </w:rPr>
        <w:t>由招标人自行确定</w:t>
      </w:r>
      <w:r>
        <w:rPr>
          <w:rFonts w:hint="eastAsia" w:ascii="宋体" w:hAnsi="宋体" w:eastAsia="宋体" w:cs="宋体"/>
          <w:strike w:val="0"/>
          <w:dstrike w:val="0"/>
          <w:sz w:val="21"/>
          <w:szCs w:val="21"/>
          <w:highlight w:val="none"/>
          <w:lang w:eastAsia="zh-CN"/>
        </w:rPr>
        <w:t>。）</w:t>
      </w:r>
    </w:p>
    <w:p w14:paraId="6B420E36">
      <w:pPr>
        <w:spacing w:line="360" w:lineRule="auto"/>
        <w:ind w:firstLine="420" w:firstLineChars="200"/>
        <w:rPr>
          <w:rFonts w:hint="eastAsia" w:ascii="宋体" w:hAnsi="宋体" w:eastAsia="宋体" w:cs="宋体"/>
          <w:strike w:val="0"/>
          <w:dstrike w:val="0"/>
          <w:sz w:val="21"/>
          <w:szCs w:val="21"/>
          <w:highlight w:val="none"/>
        </w:rPr>
      </w:pPr>
      <w:bookmarkStart w:id="210" w:name="_Toc21646"/>
      <w:bookmarkStart w:id="211" w:name="_Toc14983"/>
      <w:bookmarkStart w:id="212" w:name="_Toc492300589"/>
      <w:bookmarkStart w:id="213" w:name="_Toc15775"/>
      <w:bookmarkStart w:id="214" w:name="_Toc8890"/>
      <w:bookmarkStart w:id="215" w:name="_Toc22361"/>
      <w:r>
        <w:rPr>
          <w:rFonts w:hint="eastAsia" w:ascii="宋体" w:hAnsi="宋体" w:eastAsia="宋体" w:cs="宋体"/>
          <w:strike w:val="0"/>
          <w:dstrike w:val="0"/>
          <w:sz w:val="21"/>
          <w:szCs w:val="21"/>
          <w:highlight w:val="none"/>
        </w:rPr>
        <w:t>3.5.</w:t>
      </w:r>
      <w:r>
        <w:rPr>
          <w:rFonts w:hint="eastAsia" w:ascii="宋体" w:hAnsi="宋体" w:eastAsia="宋体" w:cs="宋体"/>
          <w:strike w:val="0"/>
          <w:dstrike w:val="0"/>
          <w:sz w:val="21"/>
          <w:szCs w:val="21"/>
          <w:highlight w:val="none"/>
          <w:lang w:val="en-US" w:eastAsia="zh-CN"/>
        </w:rPr>
        <w:t>4</w:t>
      </w:r>
      <w:r>
        <w:rPr>
          <w:rFonts w:hint="eastAsia" w:ascii="宋体" w:hAnsi="宋体" w:eastAsia="宋体" w:cs="宋体"/>
          <w:strike w:val="0"/>
          <w:dstrike w:val="0"/>
          <w:sz w:val="21"/>
          <w:szCs w:val="21"/>
          <w:highlight w:val="none"/>
        </w:rPr>
        <w:t>投标人须知前附表规定接受联合体投标的，本章第3.5.1项至第3.5.</w:t>
      </w:r>
      <w:r>
        <w:rPr>
          <w:rFonts w:hint="eastAsia" w:ascii="宋体" w:hAnsi="宋体" w:eastAsia="宋体" w:cs="宋体"/>
          <w:strike w:val="0"/>
          <w:dstrike w:val="0"/>
          <w:sz w:val="21"/>
          <w:szCs w:val="21"/>
          <w:highlight w:val="none"/>
          <w:lang w:val="en-US" w:eastAsia="zh-CN"/>
        </w:rPr>
        <w:t>3</w:t>
      </w:r>
      <w:r>
        <w:rPr>
          <w:rFonts w:hint="eastAsia" w:ascii="宋体" w:hAnsi="宋体" w:eastAsia="宋体" w:cs="宋体"/>
          <w:strike w:val="0"/>
          <w:dstrike w:val="0"/>
          <w:sz w:val="21"/>
          <w:szCs w:val="21"/>
          <w:highlight w:val="none"/>
        </w:rPr>
        <w:t>项规定的表格和资料应包括联合体各方相关情况。</w:t>
      </w:r>
    </w:p>
    <w:p w14:paraId="0CD5898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r>
        <w:rPr>
          <w:rFonts w:hint="eastAsia" w:ascii="宋体" w:hAnsi="宋体" w:cs="宋体"/>
          <w:b/>
          <w:strike w:val="0"/>
          <w:dstrike w:val="0"/>
          <w:color w:val="auto"/>
          <w:spacing w:val="1"/>
          <w:sz w:val="24"/>
          <w:highlight w:val="none"/>
        </w:rPr>
        <w:t>3.6 备选投标方案</w:t>
      </w:r>
      <w:bookmarkEnd w:id="210"/>
      <w:bookmarkEnd w:id="211"/>
      <w:bookmarkEnd w:id="212"/>
      <w:bookmarkEnd w:id="213"/>
      <w:bookmarkEnd w:id="214"/>
      <w:bookmarkEnd w:id="215"/>
    </w:p>
    <w:p w14:paraId="0117BD8E">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3.6.1 </w:t>
      </w:r>
      <w:r>
        <w:rPr>
          <w:rFonts w:hint="eastAsia" w:ascii="宋体" w:hAnsi="宋体" w:cs="宋体"/>
          <w:strike w:val="0"/>
          <w:dstrike w:val="0"/>
          <w:color w:val="auto"/>
          <w:sz w:val="21"/>
          <w:szCs w:val="21"/>
          <w:highlight w:val="none"/>
        </w:rPr>
        <w:t>除投标人须知前附表规定允许外，投标人不得递交备选投标方案，否则其投标将被否决。</w:t>
      </w:r>
    </w:p>
    <w:p w14:paraId="5F216CD1">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3.6.2 </w:t>
      </w:r>
      <w:r>
        <w:rPr>
          <w:rFonts w:hint="eastAsia" w:ascii="宋体" w:hAnsi="宋体" w:cs="宋体"/>
          <w:strike w:val="0"/>
          <w:dstrike w:val="0"/>
          <w:color w:val="auto"/>
          <w:sz w:val="21"/>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5412FCB8">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3.6.3 </w:t>
      </w:r>
      <w:r>
        <w:rPr>
          <w:rFonts w:hint="eastAsia" w:ascii="宋体" w:hAnsi="宋体" w:cs="宋体"/>
          <w:strike w:val="0"/>
          <w:dstrike w:val="0"/>
          <w:color w:val="auto"/>
          <w:sz w:val="21"/>
          <w:szCs w:val="21"/>
          <w:highlight w:val="none"/>
        </w:rPr>
        <w:t>投标人提供两个或两个以上投标报价，或者在投标文件中提供一个报价，但同时提供两个或两个以上</w:t>
      </w:r>
      <w:bookmarkStart w:id="216" w:name="_Toc300834971"/>
      <w:bookmarkStart w:id="217" w:name="_Toc369531538"/>
      <w:bookmarkStart w:id="218" w:name="_Toc247527575"/>
      <w:bookmarkStart w:id="219" w:name="_Toc29902"/>
      <w:bookmarkStart w:id="220" w:name="_Toc144974518"/>
      <w:bookmarkStart w:id="221" w:name="_Toc152042326"/>
      <w:bookmarkStart w:id="222" w:name="_Toc384308232"/>
      <w:bookmarkStart w:id="223" w:name="_Toc247513974"/>
      <w:bookmarkStart w:id="224" w:name="_Toc152045550"/>
      <w:bookmarkStart w:id="225" w:name="_Toc361508607"/>
      <w:bookmarkStart w:id="226" w:name="_Toc352691495"/>
      <w:r>
        <w:rPr>
          <w:rFonts w:hint="eastAsia" w:ascii="宋体" w:hAnsi="宋体" w:cs="宋体"/>
          <w:strike w:val="0"/>
          <w:dstrike w:val="0"/>
          <w:color w:val="auto"/>
          <w:sz w:val="21"/>
          <w:szCs w:val="21"/>
          <w:highlight w:val="none"/>
        </w:rPr>
        <w:t>监理方案的</w:t>
      </w:r>
      <w:bookmarkEnd w:id="216"/>
      <w:bookmarkEnd w:id="217"/>
      <w:bookmarkEnd w:id="218"/>
      <w:bookmarkEnd w:id="219"/>
      <w:bookmarkEnd w:id="220"/>
      <w:bookmarkEnd w:id="221"/>
      <w:bookmarkEnd w:id="222"/>
      <w:bookmarkEnd w:id="223"/>
      <w:bookmarkEnd w:id="224"/>
      <w:bookmarkEnd w:id="225"/>
      <w:bookmarkEnd w:id="226"/>
      <w:r>
        <w:rPr>
          <w:rFonts w:hint="eastAsia" w:ascii="宋体" w:hAnsi="宋体" w:cs="宋体"/>
          <w:strike w:val="0"/>
          <w:dstrike w:val="0"/>
          <w:color w:val="auto"/>
          <w:sz w:val="21"/>
          <w:szCs w:val="21"/>
          <w:highlight w:val="none"/>
        </w:rPr>
        <w:t>，视为提供备选方案。</w:t>
      </w:r>
    </w:p>
    <w:p w14:paraId="5BE475EE">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27" w:name="_Toc19725"/>
      <w:bookmarkStart w:id="228" w:name="_Toc18836"/>
      <w:bookmarkStart w:id="229" w:name="_Toc492300590"/>
      <w:bookmarkStart w:id="230" w:name="_Toc6577"/>
      <w:bookmarkStart w:id="231" w:name="_Toc21879"/>
      <w:bookmarkStart w:id="232" w:name="_Toc28209"/>
      <w:r>
        <w:rPr>
          <w:rFonts w:hint="eastAsia" w:ascii="宋体" w:hAnsi="宋体" w:cs="宋体"/>
          <w:b/>
          <w:strike w:val="0"/>
          <w:dstrike w:val="0"/>
          <w:color w:val="auto"/>
          <w:spacing w:val="1"/>
          <w:sz w:val="24"/>
          <w:highlight w:val="none"/>
        </w:rPr>
        <w:t>3.7 投标文件的编制</w:t>
      </w:r>
      <w:bookmarkEnd w:id="227"/>
      <w:bookmarkEnd w:id="228"/>
      <w:bookmarkEnd w:id="229"/>
      <w:bookmarkEnd w:id="230"/>
      <w:bookmarkEnd w:id="231"/>
      <w:bookmarkEnd w:id="232"/>
    </w:p>
    <w:p w14:paraId="1471D1F6">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3.7.1 </w:t>
      </w:r>
      <w:r>
        <w:rPr>
          <w:rFonts w:hint="eastAsia" w:ascii="宋体" w:hAnsi="宋体" w:cs="宋体"/>
          <w:strike w:val="0"/>
          <w:dstrike w:val="0"/>
          <w:color w:val="auto"/>
          <w:sz w:val="21"/>
          <w:szCs w:val="21"/>
          <w:highlight w:val="none"/>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03C1039F">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3.7.2 </w:t>
      </w:r>
      <w:r>
        <w:rPr>
          <w:rFonts w:hint="eastAsia" w:ascii="宋体" w:hAnsi="宋体" w:cs="宋体"/>
          <w:strike w:val="0"/>
          <w:dstrike w:val="0"/>
          <w:color w:val="auto"/>
          <w:sz w:val="21"/>
          <w:szCs w:val="21"/>
          <w:highlight w:val="none"/>
        </w:rPr>
        <w:t>投标文件应当对招标文件有关监理服务期限、投标有效期、委托人要求、招标范围等实质性内容作出响应。</w:t>
      </w:r>
    </w:p>
    <w:p w14:paraId="0894BE08">
      <w:pPr>
        <w:spacing w:before="2" w:line="351" w:lineRule="auto"/>
        <w:ind w:left="5" w:right="46" w:firstLine="415"/>
        <w:rPr>
          <w:rFonts w:hint="eastAsia"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3.7.3</w:t>
      </w:r>
      <w:r>
        <w:rPr>
          <w:rFonts w:hint="eastAsia" w:ascii="Times New Roman" w:hAnsi="Times New Roman" w:eastAsia="Times New Roman" w:cs="Times New Roman"/>
          <w:strike w:val="0"/>
          <w:dstrike w:val="0"/>
          <w:color w:val="auto"/>
          <w:spacing w:val="-2"/>
          <w:sz w:val="21"/>
          <w:szCs w:val="21"/>
          <w:highlight w:val="none"/>
        </w:rPr>
        <w:t>投标文件全部采用电子文档，投标文件所附证书证件均为原件扫描件</w:t>
      </w:r>
      <w:r>
        <w:rPr>
          <w:rFonts w:hint="eastAsia" w:ascii="Times New Roman" w:hAnsi="Times New Roman" w:eastAsia="宋体" w:cs="Times New Roman"/>
          <w:strike w:val="0"/>
          <w:dstrike w:val="0"/>
          <w:color w:val="auto"/>
          <w:spacing w:val="-2"/>
          <w:sz w:val="21"/>
          <w:szCs w:val="21"/>
          <w:highlight w:val="none"/>
          <w:lang w:eastAsia="zh-CN"/>
        </w:rPr>
        <w:t>或电子证书</w:t>
      </w:r>
      <w:r>
        <w:rPr>
          <w:rFonts w:hint="eastAsia" w:ascii="Times New Roman" w:hAnsi="Times New Roman" w:eastAsia="Times New Roman" w:cs="Times New Roman"/>
          <w:strike w:val="0"/>
          <w:dstrike w:val="0"/>
          <w:color w:val="auto"/>
          <w:spacing w:val="-2"/>
          <w:sz w:val="21"/>
          <w:szCs w:val="21"/>
          <w:highlight w:val="none"/>
        </w:rPr>
        <w:t>，并采用单位数字证书，按招标文件要求在相应位置加盖电子印章。投标文件中需个人签字或盖章的，应加盖个人电子印章或在线下完成后扫描上传</w:t>
      </w:r>
      <w:r>
        <w:rPr>
          <w:rFonts w:hint="eastAsia" w:ascii="宋体" w:hAnsi="宋体"/>
          <w:strike w:val="0"/>
          <w:dstrike w:val="0"/>
          <w:color w:val="auto"/>
          <w:szCs w:val="21"/>
          <w:highlight w:val="none"/>
          <w:lang w:eastAsia="zh-CN"/>
        </w:rPr>
        <w:t>（</w:t>
      </w:r>
      <w:r>
        <w:rPr>
          <w:rFonts w:hint="default" w:ascii="Calibri" w:hAnsi="Calibri" w:eastAsia="宋体" w:cs="Times New Roman"/>
          <w:strike w:val="0"/>
          <w:dstrike w:val="0"/>
          <w:color w:val="auto"/>
          <w:kern w:val="2"/>
          <w:sz w:val="21"/>
          <w:szCs w:val="24"/>
          <w:highlight w:val="none"/>
          <w:lang w:val="en-US" w:eastAsia="zh-CN" w:bidi="ar-SA"/>
        </w:rPr>
        <w:t>可靠的电子签名与手写签名或者盖章具有同等的法律效力</w:t>
      </w:r>
      <w:r>
        <w:rPr>
          <w:rFonts w:hint="eastAsia" w:ascii="宋体" w:hAnsi="宋体"/>
          <w:strike w:val="0"/>
          <w:dstrike w:val="0"/>
          <w:color w:val="auto"/>
          <w:szCs w:val="21"/>
          <w:highlight w:val="none"/>
          <w:lang w:eastAsia="zh-CN"/>
        </w:rPr>
        <w:t>）</w:t>
      </w:r>
      <w:r>
        <w:rPr>
          <w:rFonts w:hint="eastAsia" w:ascii="Times New Roman" w:hAnsi="Times New Roman" w:eastAsia="Times New Roman" w:cs="Times New Roman"/>
          <w:strike w:val="0"/>
          <w:dstrike w:val="0"/>
          <w:color w:val="auto"/>
          <w:spacing w:val="-2"/>
          <w:sz w:val="21"/>
          <w:szCs w:val="21"/>
          <w:highlight w:val="none"/>
        </w:rPr>
        <w:t>。按照</w:t>
      </w:r>
      <w:r>
        <w:rPr>
          <w:rFonts w:hint="eastAsia" w:ascii="Times New Roman" w:hAnsi="Times New Roman" w:eastAsia="宋体" w:cs="Times New Roman"/>
          <w:strike w:val="0"/>
          <w:dstrike w:val="0"/>
          <w:color w:val="auto"/>
          <w:spacing w:val="-2"/>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2"/>
          <w:sz w:val="21"/>
          <w:szCs w:val="21"/>
          <w:highlight w:val="none"/>
          <w:lang w:eastAsia="zh-CN"/>
        </w:rPr>
        <w:t>网站关于全流程电子化项目的相关指南进行操作</w:t>
      </w:r>
      <w:r>
        <w:rPr>
          <w:rFonts w:hint="eastAsia" w:ascii="宋体" w:hAnsi="宋体" w:cs="宋体"/>
          <w:strike w:val="0"/>
          <w:dstrike w:val="0"/>
          <w:color w:val="auto"/>
          <w:sz w:val="21"/>
          <w:szCs w:val="21"/>
          <w:highlight w:val="none"/>
        </w:rPr>
        <w:t>。</w:t>
      </w:r>
    </w:p>
    <w:p w14:paraId="1967F5CE">
      <w:pPr>
        <w:spacing w:before="2" w:line="351" w:lineRule="auto"/>
        <w:ind w:left="5" w:right="46" w:firstLine="415"/>
        <w:rPr>
          <w:rFonts w:hint="eastAsia" w:ascii="宋体" w:hAnsi="宋体" w:eastAsia="宋体" w:cs="宋体"/>
          <w:strike w:val="0"/>
          <w:dstrike w:val="0"/>
          <w:color w:val="auto"/>
          <w:spacing w:val="-2"/>
          <w:sz w:val="21"/>
          <w:szCs w:val="21"/>
          <w:highlight w:val="none"/>
        </w:rPr>
      </w:pPr>
      <w:r>
        <w:rPr>
          <w:rFonts w:hint="eastAsia" w:ascii="宋体" w:hAnsi="宋体" w:eastAsia="宋体" w:cs="宋体"/>
          <w:strike w:val="0"/>
          <w:dstrike w:val="0"/>
          <w:color w:val="auto"/>
          <w:spacing w:val="-2"/>
          <w:sz w:val="21"/>
          <w:szCs w:val="21"/>
          <w:highlight w:val="none"/>
          <w:lang w:val="en-US" w:eastAsia="zh-CN"/>
        </w:rPr>
        <w:t>3.7.4联</w:t>
      </w:r>
      <w:r>
        <w:rPr>
          <w:rFonts w:hint="eastAsia" w:ascii="宋体" w:hAnsi="宋体" w:eastAsia="宋体" w:cs="宋体"/>
          <w:strike w:val="0"/>
          <w:dstrike w:val="0"/>
          <w:color w:val="auto"/>
          <w:spacing w:val="-2"/>
          <w:sz w:val="21"/>
          <w:szCs w:val="21"/>
          <w:highlight w:val="none"/>
        </w:rPr>
        <w:t>合体投标时，</w:t>
      </w:r>
      <w:r>
        <w:rPr>
          <w:rFonts w:hint="eastAsia" w:ascii="宋体" w:hAnsi="宋体" w:eastAsia="宋体" w:cs="宋体"/>
          <w:strike w:val="0"/>
          <w:dstrike w:val="0"/>
          <w:color w:val="auto"/>
          <w:spacing w:val="-2"/>
          <w:sz w:val="21"/>
          <w:szCs w:val="21"/>
          <w:highlight w:val="none"/>
          <w:lang w:eastAsia="zh-CN"/>
        </w:rPr>
        <w:t>投标人封面及其他内容落款中的“投标人”应填写联合体各方的单位全称【格式为：（主）XXXX公司（成）XXXX公司】。除</w:t>
      </w:r>
      <w:r>
        <w:rPr>
          <w:rFonts w:hint="eastAsia" w:ascii="宋体" w:hAnsi="宋体" w:eastAsia="宋体" w:cs="宋体"/>
          <w:strike w:val="0"/>
          <w:dstrike w:val="0"/>
          <w:color w:val="auto"/>
          <w:spacing w:val="-2"/>
          <w:sz w:val="21"/>
          <w:szCs w:val="21"/>
          <w:highlight w:val="none"/>
        </w:rPr>
        <w:t>联合体共同投标协议需联合体各方按要求共同盖章签字，其余可由联合体</w:t>
      </w:r>
      <w:r>
        <w:rPr>
          <w:rFonts w:hint="eastAsia" w:ascii="宋体" w:hAnsi="宋体" w:eastAsia="宋体" w:cs="宋体"/>
          <w:strike w:val="0"/>
          <w:dstrike w:val="0"/>
          <w:color w:val="auto"/>
          <w:spacing w:val="-2"/>
          <w:sz w:val="21"/>
          <w:szCs w:val="21"/>
          <w:highlight w:val="none"/>
          <w:lang w:eastAsia="zh-CN"/>
        </w:rPr>
        <w:t>主办方</w:t>
      </w:r>
      <w:r>
        <w:rPr>
          <w:rFonts w:hint="eastAsia" w:ascii="宋体" w:hAnsi="宋体" w:eastAsia="宋体" w:cs="宋体"/>
          <w:strike w:val="0"/>
          <w:dstrike w:val="0"/>
          <w:color w:val="auto"/>
          <w:spacing w:val="-2"/>
          <w:sz w:val="21"/>
          <w:szCs w:val="21"/>
          <w:highlight w:val="none"/>
        </w:rPr>
        <w:t>签字、盖章即可，由联合体</w:t>
      </w:r>
      <w:r>
        <w:rPr>
          <w:rFonts w:hint="eastAsia" w:ascii="宋体" w:hAnsi="宋体" w:eastAsia="宋体" w:cs="宋体"/>
          <w:strike w:val="0"/>
          <w:dstrike w:val="0"/>
          <w:color w:val="auto"/>
          <w:spacing w:val="-2"/>
          <w:sz w:val="21"/>
          <w:szCs w:val="21"/>
          <w:highlight w:val="none"/>
          <w:lang w:eastAsia="zh-CN"/>
        </w:rPr>
        <w:t>主办方</w:t>
      </w:r>
      <w:r>
        <w:rPr>
          <w:rFonts w:hint="eastAsia" w:ascii="宋体" w:hAnsi="宋体" w:eastAsia="宋体" w:cs="宋体"/>
          <w:strike w:val="0"/>
          <w:dstrike w:val="0"/>
          <w:color w:val="auto"/>
          <w:spacing w:val="-2"/>
          <w:sz w:val="21"/>
          <w:szCs w:val="21"/>
          <w:highlight w:val="none"/>
        </w:rPr>
        <w:t>法人签字的电子投标文件需提供</w:t>
      </w:r>
      <w:r>
        <w:rPr>
          <w:rFonts w:hint="eastAsia" w:ascii="宋体" w:hAnsi="宋体" w:eastAsia="宋体" w:cs="宋体"/>
          <w:strike w:val="0"/>
          <w:dstrike w:val="0"/>
          <w:color w:val="auto"/>
          <w:spacing w:val="-2"/>
          <w:sz w:val="21"/>
          <w:szCs w:val="21"/>
          <w:highlight w:val="none"/>
          <w:lang w:eastAsia="zh-CN"/>
        </w:rPr>
        <w:t>主办方</w:t>
      </w:r>
      <w:r>
        <w:rPr>
          <w:rFonts w:hint="eastAsia" w:ascii="宋体" w:hAnsi="宋体" w:eastAsia="宋体" w:cs="宋体"/>
          <w:strike w:val="0"/>
          <w:dstrike w:val="0"/>
          <w:color w:val="auto"/>
          <w:spacing w:val="-2"/>
          <w:sz w:val="21"/>
          <w:szCs w:val="21"/>
          <w:highlight w:val="none"/>
        </w:rPr>
        <w:t>法定代表人证明书，若由联合体</w:t>
      </w:r>
      <w:r>
        <w:rPr>
          <w:rFonts w:hint="eastAsia" w:ascii="宋体" w:hAnsi="宋体" w:eastAsia="宋体" w:cs="宋体"/>
          <w:strike w:val="0"/>
          <w:dstrike w:val="0"/>
          <w:color w:val="auto"/>
          <w:spacing w:val="-2"/>
          <w:sz w:val="21"/>
          <w:szCs w:val="21"/>
          <w:highlight w:val="none"/>
          <w:lang w:eastAsia="zh-CN"/>
        </w:rPr>
        <w:t>主办方</w:t>
      </w:r>
      <w:r>
        <w:rPr>
          <w:rFonts w:hint="eastAsia" w:ascii="宋体" w:hAnsi="宋体" w:eastAsia="宋体" w:cs="宋体"/>
          <w:strike w:val="0"/>
          <w:dstrike w:val="0"/>
          <w:color w:val="auto"/>
          <w:spacing w:val="-2"/>
          <w:sz w:val="21"/>
          <w:szCs w:val="21"/>
          <w:highlight w:val="none"/>
        </w:rPr>
        <w:t>法定代表人授权签字的电子投标文件需提供法定代表人证明书及其授权委托书、授权委托人身份证</w:t>
      </w:r>
      <w:r>
        <w:rPr>
          <w:rFonts w:hint="eastAsia" w:ascii="宋体" w:hAnsi="宋体" w:eastAsia="宋体" w:cs="宋体"/>
          <w:strike w:val="0"/>
          <w:dstrike w:val="0"/>
          <w:color w:val="auto"/>
          <w:spacing w:val="-2"/>
          <w:sz w:val="21"/>
          <w:szCs w:val="21"/>
          <w:highlight w:val="none"/>
          <w:lang w:eastAsia="zh-CN"/>
        </w:rPr>
        <w:t>扫描</w:t>
      </w:r>
      <w:r>
        <w:rPr>
          <w:rFonts w:hint="eastAsia" w:ascii="宋体" w:hAnsi="宋体" w:eastAsia="宋体" w:cs="宋体"/>
          <w:strike w:val="0"/>
          <w:dstrike w:val="0"/>
          <w:color w:val="auto"/>
          <w:spacing w:val="-2"/>
          <w:sz w:val="21"/>
          <w:szCs w:val="21"/>
          <w:highlight w:val="none"/>
        </w:rPr>
        <w:t>件。</w:t>
      </w:r>
    </w:p>
    <w:p w14:paraId="15AC9932">
      <w:pPr>
        <w:spacing w:line="360" w:lineRule="auto"/>
        <w:ind w:firstLine="412" w:firstLineChars="200"/>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pacing w:val="-2"/>
          <w:sz w:val="21"/>
          <w:szCs w:val="21"/>
          <w:highlight w:val="none"/>
          <w:lang w:eastAsia="zh-CN"/>
        </w:rPr>
        <w:t>3.</w:t>
      </w:r>
      <w:r>
        <w:rPr>
          <w:rFonts w:hint="eastAsia" w:ascii="宋体" w:hAnsi="宋体" w:eastAsia="宋体" w:cs="宋体"/>
          <w:strike w:val="0"/>
          <w:dstrike w:val="0"/>
          <w:color w:val="auto"/>
          <w:spacing w:val="-2"/>
          <w:sz w:val="21"/>
          <w:szCs w:val="21"/>
          <w:highlight w:val="none"/>
          <w:lang w:val="en-US" w:eastAsia="zh-CN"/>
        </w:rPr>
        <w:t>7</w:t>
      </w:r>
      <w:r>
        <w:rPr>
          <w:rFonts w:hint="eastAsia" w:ascii="宋体" w:hAnsi="宋体" w:eastAsia="宋体" w:cs="宋体"/>
          <w:strike w:val="0"/>
          <w:dstrike w:val="0"/>
          <w:color w:val="auto"/>
          <w:spacing w:val="-2"/>
          <w:sz w:val="21"/>
          <w:szCs w:val="21"/>
          <w:highlight w:val="none"/>
          <w:lang w:eastAsia="zh-CN"/>
        </w:rPr>
        <w:t>.</w:t>
      </w:r>
      <w:r>
        <w:rPr>
          <w:rFonts w:hint="eastAsia" w:ascii="宋体" w:hAnsi="宋体" w:eastAsia="宋体" w:cs="宋体"/>
          <w:strike w:val="0"/>
          <w:dstrike w:val="0"/>
          <w:color w:val="auto"/>
          <w:spacing w:val="-2"/>
          <w:sz w:val="21"/>
          <w:szCs w:val="21"/>
          <w:highlight w:val="none"/>
          <w:lang w:val="en-US" w:eastAsia="zh-CN"/>
        </w:rPr>
        <w:t xml:space="preserve">5 </w:t>
      </w:r>
      <w:r>
        <w:rPr>
          <w:rFonts w:hint="eastAsia" w:ascii="宋体" w:hAnsi="宋体" w:eastAsia="宋体" w:cs="宋体"/>
          <w:strike w:val="0"/>
          <w:dstrike w:val="0"/>
          <w:color w:val="auto"/>
          <w:spacing w:val="-2"/>
          <w:sz w:val="21"/>
          <w:szCs w:val="21"/>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19C5DB13">
      <w:pPr>
        <w:pStyle w:val="4"/>
        <w:spacing w:before="200" w:after="120" w:line="360" w:lineRule="auto"/>
        <w:rPr>
          <w:rFonts w:hint="eastAsia" w:ascii="宋体" w:hAnsi="宋体" w:eastAsia="宋体" w:cs="宋体"/>
          <w:strike w:val="0"/>
          <w:dstrike w:val="0"/>
          <w:color w:val="auto"/>
          <w:sz w:val="24"/>
          <w:szCs w:val="24"/>
          <w:highlight w:val="none"/>
        </w:rPr>
      </w:pPr>
      <w:bookmarkStart w:id="233" w:name="_Toc492300591"/>
      <w:bookmarkStart w:id="234" w:name="_Toc31476"/>
      <w:bookmarkStart w:id="235" w:name="_Toc1464"/>
      <w:bookmarkStart w:id="236" w:name="_Toc26591"/>
      <w:bookmarkStart w:id="237" w:name="_Toc5182"/>
      <w:bookmarkStart w:id="238" w:name="_Toc10101"/>
      <w:r>
        <w:rPr>
          <w:rFonts w:hint="eastAsia" w:ascii="宋体" w:hAnsi="宋体" w:eastAsia="宋体" w:cs="宋体"/>
          <w:strike w:val="0"/>
          <w:dstrike w:val="0"/>
          <w:color w:val="auto"/>
          <w:sz w:val="24"/>
          <w:szCs w:val="24"/>
          <w:highlight w:val="none"/>
        </w:rPr>
        <w:t>4. 投标</w:t>
      </w:r>
      <w:bookmarkEnd w:id="233"/>
      <w:bookmarkEnd w:id="234"/>
      <w:bookmarkEnd w:id="235"/>
      <w:bookmarkEnd w:id="236"/>
      <w:bookmarkEnd w:id="237"/>
      <w:bookmarkEnd w:id="238"/>
    </w:p>
    <w:p w14:paraId="25891A8F">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39" w:name="_Toc26160"/>
      <w:bookmarkStart w:id="240" w:name="_Toc13412"/>
      <w:bookmarkStart w:id="241" w:name="_Toc492300592"/>
      <w:bookmarkStart w:id="242" w:name="_Toc20798"/>
      <w:bookmarkStart w:id="243" w:name="_Toc16071"/>
      <w:bookmarkStart w:id="244" w:name="_Toc1661"/>
      <w:r>
        <w:rPr>
          <w:rFonts w:hint="eastAsia" w:ascii="宋体" w:hAnsi="宋体" w:cs="宋体"/>
          <w:b/>
          <w:strike w:val="0"/>
          <w:dstrike w:val="0"/>
          <w:color w:val="auto"/>
          <w:spacing w:val="1"/>
          <w:sz w:val="24"/>
          <w:highlight w:val="none"/>
        </w:rPr>
        <w:t>4.1 投标文件的密封和标记</w:t>
      </w:r>
      <w:bookmarkEnd w:id="239"/>
      <w:bookmarkEnd w:id="240"/>
      <w:bookmarkEnd w:id="241"/>
      <w:bookmarkEnd w:id="242"/>
      <w:bookmarkEnd w:id="243"/>
      <w:bookmarkEnd w:id="244"/>
    </w:p>
    <w:p w14:paraId="131FCCB7">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4.1.1 </w:t>
      </w:r>
      <w:r>
        <w:rPr>
          <w:rFonts w:ascii="宋体" w:hAnsi="宋体" w:eastAsia="宋体" w:cs="Times New Roman"/>
          <w:strike w:val="0"/>
          <w:dstrike w:val="0"/>
          <w:color w:val="auto"/>
          <w:highlight w:val="none"/>
        </w:rPr>
        <w:t>投标人应当按照招标文件和电子招标投标交易平台的要求加密投标文件</w:t>
      </w:r>
      <w:r>
        <w:rPr>
          <w:rFonts w:hint="eastAsia" w:ascii="宋体" w:hAnsi="宋体" w:eastAsia="宋体" w:cs="Times New Roman"/>
          <w:strike w:val="0"/>
          <w:dstrike w:val="0"/>
          <w:color w:val="auto"/>
          <w:highlight w:val="none"/>
          <w:lang w:eastAsia="zh-CN"/>
        </w:rPr>
        <w:t>（不含备用光盘）</w:t>
      </w:r>
      <w:r>
        <w:rPr>
          <w:rFonts w:ascii="宋体" w:hAnsi="宋体" w:eastAsia="宋体" w:cs="Times New Roman"/>
          <w:strike w:val="0"/>
          <w:dstrike w:val="0"/>
          <w:color w:val="auto"/>
          <w:highlight w:val="none"/>
        </w:rPr>
        <w:t>，具体要求见投标人须知前附表。</w:t>
      </w:r>
    </w:p>
    <w:p w14:paraId="46013984">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4.1.2 </w:t>
      </w:r>
      <w:r>
        <w:rPr>
          <w:rFonts w:hint="eastAsia" w:ascii="宋体" w:hAnsi="宋体" w:eastAsia="宋体" w:cs="Times New Roman"/>
          <w:strike w:val="0"/>
          <w:dstrike w:val="0"/>
          <w:color w:val="auto"/>
          <w:highlight w:val="none"/>
          <w:lang w:eastAsia="zh-CN"/>
        </w:rPr>
        <w:t>（如有）</w:t>
      </w:r>
      <w:r>
        <w:rPr>
          <w:rFonts w:ascii="宋体" w:hAnsi="宋体" w:eastAsia="宋体" w:cs="Times New Roman"/>
          <w:strike w:val="0"/>
          <w:dstrike w:val="0"/>
          <w:color w:val="auto"/>
          <w:highlight w:val="none"/>
        </w:rPr>
        <w:t>投标文件</w:t>
      </w:r>
      <w:r>
        <w:rPr>
          <w:rFonts w:hint="eastAsia" w:ascii="宋体" w:hAnsi="宋体" w:eastAsia="宋体" w:cs="Times New Roman"/>
          <w:strike w:val="0"/>
          <w:dstrike w:val="0"/>
          <w:color w:val="auto"/>
          <w:highlight w:val="none"/>
          <w:lang w:eastAsia="zh-CN"/>
        </w:rPr>
        <w:t>备用光盘</w:t>
      </w:r>
      <w:r>
        <w:rPr>
          <w:rFonts w:ascii="宋体" w:hAnsi="宋体" w:eastAsia="宋体" w:cs="Times New Roman"/>
          <w:strike w:val="0"/>
          <w:dstrike w:val="0"/>
          <w:color w:val="auto"/>
          <w:highlight w:val="none"/>
        </w:rPr>
        <w:t>封套上应写明的内容见投标人须知前附表。</w:t>
      </w:r>
    </w:p>
    <w:p w14:paraId="220202A2">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4.1.3 </w:t>
      </w:r>
      <w:r>
        <w:rPr>
          <w:rFonts w:ascii="宋体" w:hAnsi="宋体" w:eastAsia="宋体" w:cs="Times New Roman"/>
          <w:strike w:val="0"/>
          <w:dstrike w:val="0"/>
          <w:color w:val="auto"/>
          <w:highlight w:val="none"/>
        </w:rPr>
        <w:t>未按本章</w:t>
      </w:r>
      <w:r>
        <w:rPr>
          <w:rFonts w:hint="eastAsia" w:ascii="宋体" w:hAnsi="宋体" w:eastAsia="宋体" w:cs="Times New Roman"/>
          <w:strike w:val="0"/>
          <w:dstrike w:val="0"/>
          <w:color w:val="auto"/>
          <w:highlight w:val="none"/>
          <w:lang w:eastAsia="zh-CN"/>
        </w:rPr>
        <w:t>第 4.1.1 项要求加密</w:t>
      </w:r>
      <w:r>
        <w:rPr>
          <w:rFonts w:ascii="宋体" w:hAnsi="宋体" w:eastAsia="宋体" w:cs="Times New Roman"/>
          <w:strike w:val="0"/>
          <w:dstrike w:val="0"/>
          <w:color w:val="auto"/>
          <w:highlight w:val="none"/>
        </w:rPr>
        <w:t>的投标文件，招标人将</w:t>
      </w:r>
      <w:r>
        <w:rPr>
          <w:rFonts w:hint="eastAsia" w:ascii="宋体" w:hAnsi="宋体" w:eastAsia="宋体" w:cs="Times New Roman"/>
          <w:strike w:val="0"/>
          <w:dstrike w:val="0"/>
          <w:color w:val="auto"/>
          <w:highlight w:val="none"/>
          <w:lang w:eastAsia="zh-CN"/>
        </w:rPr>
        <w:t>授权</w:t>
      </w:r>
      <w:r>
        <w:rPr>
          <w:rFonts w:hint="eastAsia" w:ascii="宋体" w:hAnsi="宋体" w:eastAsia="宋体" w:cs="Times New Roman"/>
          <w:strike w:val="0"/>
          <w:dstrike w:val="0"/>
          <w:color w:val="auto"/>
          <w:highlight w:val="none"/>
          <w:u w:val="single"/>
          <w:lang w:eastAsia="zh-CN"/>
        </w:rPr>
        <w:t>广州交易集团有限公司（广州公共资源交易中心）</w:t>
      </w:r>
      <w:r>
        <w:rPr>
          <w:rFonts w:hint="eastAsia" w:ascii="宋体" w:hAnsi="宋体" w:eastAsia="宋体" w:cs="Times New Roman"/>
          <w:strike w:val="0"/>
          <w:dstrike w:val="0"/>
          <w:color w:val="auto"/>
          <w:highlight w:val="none"/>
          <w:lang w:eastAsia="zh-CN"/>
        </w:rPr>
        <w:t>网站交易</w:t>
      </w:r>
      <w:r>
        <w:rPr>
          <w:rFonts w:hint="eastAsia" w:ascii="宋体" w:hAnsi="宋体" w:eastAsia="宋体" w:cs="Times New Roman"/>
          <w:strike w:val="0"/>
          <w:dstrike w:val="0"/>
          <w:color w:val="auto"/>
          <w:highlight w:val="none"/>
        </w:rPr>
        <w:t>平台</w:t>
      </w:r>
      <w:r>
        <w:rPr>
          <w:rFonts w:ascii="宋体" w:hAnsi="宋体" w:eastAsia="宋体" w:cs="Times New Roman"/>
          <w:strike w:val="0"/>
          <w:dstrike w:val="0"/>
          <w:color w:val="auto"/>
          <w:highlight w:val="none"/>
        </w:rPr>
        <w:t>予以拒收。</w:t>
      </w:r>
    </w:p>
    <w:p w14:paraId="1117BBCB">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45" w:name="_Toc22506"/>
      <w:bookmarkStart w:id="246" w:name="_Toc29912"/>
      <w:bookmarkStart w:id="247" w:name="_Toc8542"/>
      <w:bookmarkStart w:id="248" w:name="_Toc18806"/>
      <w:bookmarkStart w:id="249" w:name="_Toc492300593"/>
      <w:bookmarkStart w:id="250" w:name="_Toc21455"/>
      <w:r>
        <w:rPr>
          <w:rFonts w:hint="eastAsia" w:ascii="宋体" w:hAnsi="宋体" w:cs="宋体"/>
          <w:b/>
          <w:strike w:val="0"/>
          <w:dstrike w:val="0"/>
          <w:color w:val="auto"/>
          <w:spacing w:val="1"/>
          <w:sz w:val="24"/>
          <w:highlight w:val="none"/>
        </w:rPr>
        <w:t>4.2 投标文件的递交</w:t>
      </w:r>
      <w:bookmarkEnd w:id="245"/>
      <w:bookmarkEnd w:id="246"/>
      <w:bookmarkEnd w:id="247"/>
      <w:bookmarkEnd w:id="248"/>
      <w:bookmarkEnd w:id="249"/>
      <w:bookmarkEnd w:id="250"/>
    </w:p>
    <w:p w14:paraId="385E44F0">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4.2.1 </w:t>
      </w:r>
      <w:r>
        <w:rPr>
          <w:rFonts w:ascii="宋体" w:hAnsi="宋体" w:eastAsia="宋体" w:cs="Times New Roman"/>
          <w:strike w:val="0"/>
          <w:dstrike w:val="0"/>
          <w:color w:val="auto"/>
          <w:highlight w:val="none"/>
        </w:rPr>
        <w:t>投标人应在投标人须知前附表规定的投标截止时间前</w:t>
      </w:r>
      <w:r>
        <w:rPr>
          <w:rFonts w:hint="eastAsia" w:ascii="宋体" w:hAnsi="宋体" w:eastAsia="宋体" w:cs="Times New Roman"/>
          <w:strike w:val="0"/>
          <w:dstrike w:val="0"/>
          <w:color w:val="auto"/>
          <w:highlight w:val="none"/>
        </w:rPr>
        <w:t>通过</w:t>
      </w:r>
      <w:r>
        <w:rPr>
          <w:rFonts w:hint="eastAsia" w:ascii="宋体" w:hAnsi="宋体" w:eastAsia="宋体" w:cs="Times New Roman"/>
          <w:strike w:val="0"/>
          <w:dstrike w:val="0"/>
          <w:color w:val="auto"/>
          <w:highlight w:val="none"/>
          <w:u w:val="single"/>
          <w:lang w:eastAsia="zh-CN"/>
        </w:rPr>
        <w:t>广州交易集团有限公司（广州公共资源交易中心）</w:t>
      </w:r>
      <w:r>
        <w:rPr>
          <w:rFonts w:hint="eastAsia" w:ascii="宋体" w:hAnsi="宋体" w:eastAsia="宋体" w:cs="Times New Roman"/>
          <w:strike w:val="0"/>
          <w:dstrike w:val="0"/>
          <w:color w:val="auto"/>
          <w:highlight w:val="none"/>
          <w:lang w:eastAsia="zh-CN"/>
        </w:rPr>
        <w:t>网站</w:t>
      </w:r>
      <w:r>
        <w:rPr>
          <w:rFonts w:hint="eastAsia" w:ascii="宋体" w:hAnsi="宋体" w:eastAsia="宋体" w:cs="Times New Roman"/>
          <w:strike w:val="0"/>
          <w:dstrike w:val="0"/>
          <w:color w:val="auto"/>
          <w:highlight w:val="none"/>
        </w:rPr>
        <w:t>交易平台递交电子投标文件</w:t>
      </w:r>
      <w:r>
        <w:rPr>
          <w:rFonts w:ascii="宋体" w:hAnsi="宋体" w:eastAsia="宋体" w:cs="Times New Roman"/>
          <w:strike w:val="0"/>
          <w:dstrike w:val="0"/>
          <w:color w:val="auto"/>
          <w:highlight w:val="none"/>
        </w:rPr>
        <w:t>。</w:t>
      </w:r>
    </w:p>
    <w:p w14:paraId="58E14986">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4.2.2 </w:t>
      </w:r>
      <w:r>
        <w:rPr>
          <w:rFonts w:hint="eastAsia" w:ascii="宋体" w:hAnsi="宋体" w:eastAsia="宋体" w:cs="Times New Roman"/>
          <w:strike w:val="0"/>
          <w:dstrike w:val="0"/>
          <w:color w:val="auto"/>
          <w:highlight w:val="none"/>
          <w:lang w:val="en-US" w:eastAsia="zh-CN"/>
        </w:rPr>
        <w:t xml:space="preserve"> </w:t>
      </w:r>
      <w:r>
        <w:rPr>
          <w:rFonts w:hint="eastAsia" w:ascii="宋体" w:hAnsi="宋体" w:eastAsia="宋体" w:cs="Times New Roman"/>
          <w:strike w:val="0"/>
          <w:dstrike w:val="0"/>
          <w:color w:val="auto"/>
          <w:highlight w:val="none"/>
        </w:rPr>
        <w:t>投标人完成电子投标文件上传后，</w:t>
      </w:r>
      <w:r>
        <w:rPr>
          <w:rFonts w:hint="eastAsia" w:ascii="宋体" w:hAnsi="宋体" w:eastAsia="宋体" w:cs="Times New Roman"/>
          <w:strike w:val="0"/>
          <w:dstrike w:val="0"/>
          <w:color w:val="auto"/>
          <w:highlight w:val="none"/>
          <w:u w:val="single"/>
          <w:lang w:eastAsia="zh-CN"/>
        </w:rPr>
        <w:t>广州交易集团有限公司（广州公共资源交易中心）</w:t>
      </w:r>
      <w:r>
        <w:rPr>
          <w:rFonts w:hint="eastAsia" w:ascii="宋体" w:hAnsi="宋体" w:eastAsia="宋体" w:cs="Times New Roman"/>
          <w:strike w:val="0"/>
          <w:dstrike w:val="0"/>
          <w:color w:val="auto"/>
          <w:highlight w:val="none"/>
          <w:lang w:eastAsia="zh-CN"/>
        </w:rPr>
        <w:t>网站</w:t>
      </w:r>
      <w:r>
        <w:rPr>
          <w:rFonts w:hint="eastAsia" w:ascii="宋体" w:hAnsi="宋体" w:eastAsia="宋体" w:cs="Times New Roman"/>
          <w:strike w:val="0"/>
          <w:dstrike w:val="0"/>
          <w:color w:val="auto"/>
          <w:highlight w:val="none"/>
        </w:rPr>
        <w:t>交易平台即时向投标人发出递交回执通知。递交时间以递交回执通知载明的传输完成时间为准</w:t>
      </w:r>
      <w:r>
        <w:rPr>
          <w:rFonts w:ascii="宋体" w:hAnsi="宋体" w:eastAsia="宋体" w:cs="Times New Roman"/>
          <w:strike w:val="0"/>
          <w:dstrike w:val="0"/>
          <w:color w:val="auto"/>
          <w:highlight w:val="none"/>
        </w:rPr>
        <w:t>。</w:t>
      </w:r>
    </w:p>
    <w:p w14:paraId="1414EC7C">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4.2.3 </w:t>
      </w:r>
      <w:r>
        <w:rPr>
          <w:rFonts w:hint="eastAsia" w:ascii="宋体" w:hAnsi="宋体" w:eastAsia="宋体" w:cs="Times New Roman"/>
          <w:strike w:val="0"/>
          <w:dstrike w:val="0"/>
          <w:color w:val="auto"/>
          <w:highlight w:val="none"/>
        </w:rPr>
        <w:t>逾期送达的电子投标文件，</w:t>
      </w:r>
      <w:r>
        <w:rPr>
          <w:rFonts w:hint="eastAsia" w:ascii="宋体" w:hAnsi="宋体" w:eastAsia="宋体" w:cs="Times New Roman"/>
          <w:strike w:val="0"/>
          <w:dstrike w:val="0"/>
          <w:color w:val="auto"/>
          <w:highlight w:val="none"/>
          <w:u w:val="single"/>
          <w:lang w:eastAsia="zh-CN"/>
        </w:rPr>
        <w:t>广州交易集团有限公司（广州公共资源交易中心）</w:t>
      </w:r>
      <w:r>
        <w:rPr>
          <w:rFonts w:hint="eastAsia" w:ascii="宋体" w:hAnsi="宋体" w:eastAsia="宋体" w:cs="Times New Roman"/>
          <w:strike w:val="0"/>
          <w:dstrike w:val="0"/>
          <w:color w:val="auto"/>
          <w:highlight w:val="none"/>
          <w:lang w:eastAsia="zh-CN"/>
        </w:rPr>
        <w:t>网站</w:t>
      </w:r>
      <w:r>
        <w:rPr>
          <w:rFonts w:hint="eastAsia" w:ascii="宋体" w:hAnsi="宋体" w:eastAsia="宋体" w:cs="Times New Roman"/>
          <w:strike w:val="0"/>
          <w:dstrike w:val="0"/>
          <w:color w:val="auto"/>
          <w:highlight w:val="none"/>
        </w:rPr>
        <w:t>交易平台将予以拒收。</w:t>
      </w:r>
    </w:p>
    <w:p w14:paraId="5BF01713">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4.2.4 </w:t>
      </w:r>
      <w:r>
        <w:rPr>
          <w:rFonts w:hint="eastAsia" w:ascii="宋体" w:hAnsi="宋体" w:eastAsia="宋体" w:cs="Times New Roman"/>
          <w:strike w:val="0"/>
          <w:dstrike w:val="0"/>
          <w:color w:val="auto"/>
          <w:highlight w:val="none"/>
        </w:rPr>
        <w:t>投标截止前，招标人拒绝接收符合条件的投标文件，投标人可向招标监督机构投</w:t>
      </w:r>
      <w:r>
        <w:rPr>
          <w:rFonts w:hint="eastAsia" w:ascii="宋体" w:hAnsi="宋体" w:eastAsia="宋体" w:cs="Times New Roman"/>
          <w:strike w:val="0"/>
          <w:dstrike w:val="0"/>
          <w:color w:val="auto"/>
          <w:highlight w:val="none"/>
          <w:lang w:eastAsia="zh-CN"/>
        </w:rPr>
        <w:t>诉</w:t>
      </w:r>
      <w:r>
        <w:rPr>
          <w:rFonts w:ascii="宋体" w:hAnsi="宋体" w:eastAsia="宋体" w:cs="Times New Roman"/>
          <w:strike w:val="0"/>
          <w:dstrike w:val="0"/>
          <w:color w:val="auto"/>
          <w:highlight w:val="none"/>
        </w:rPr>
        <w:t>。</w:t>
      </w:r>
    </w:p>
    <w:p w14:paraId="5550B3CE">
      <w:pPr>
        <w:spacing w:before="168" w:beforeLines="70" w:line="360" w:lineRule="auto"/>
        <w:ind w:left="238" w:right="-23"/>
        <w:jc w:val="left"/>
        <w:outlineLvl w:val="2"/>
        <w:rPr>
          <w:rFonts w:hint="eastAsia" w:ascii="宋体" w:hAnsi="宋体" w:cs="宋体"/>
          <w:b/>
          <w:strike w:val="0"/>
          <w:dstrike w:val="0"/>
          <w:color w:val="auto"/>
          <w:spacing w:val="1"/>
          <w:sz w:val="24"/>
          <w:highlight w:val="none"/>
        </w:rPr>
      </w:pPr>
      <w:bookmarkStart w:id="251" w:name="_Toc492300594"/>
      <w:bookmarkStart w:id="252" w:name="_Toc15299"/>
      <w:bookmarkStart w:id="253" w:name="_Toc16381"/>
      <w:bookmarkStart w:id="254" w:name="_Toc26387"/>
      <w:bookmarkStart w:id="255" w:name="_Toc4752"/>
      <w:bookmarkStart w:id="256" w:name="_Toc23826"/>
      <w:r>
        <w:rPr>
          <w:rFonts w:hint="eastAsia" w:ascii="宋体" w:hAnsi="宋体" w:cs="宋体"/>
          <w:b/>
          <w:strike w:val="0"/>
          <w:dstrike w:val="0"/>
          <w:color w:val="auto"/>
          <w:spacing w:val="1"/>
          <w:sz w:val="24"/>
          <w:highlight w:val="none"/>
        </w:rPr>
        <w:t>4.3 投标文件的修改与撤回</w:t>
      </w:r>
      <w:bookmarkEnd w:id="251"/>
      <w:bookmarkEnd w:id="252"/>
      <w:bookmarkEnd w:id="253"/>
      <w:bookmarkEnd w:id="254"/>
      <w:bookmarkEnd w:id="255"/>
      <w:bookmarkEnd w:id="256"/>
    </w:p>
    <w:p w14:paraId="0FE1D21D">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4.3.1 </w:t>
      </w:r>
      <w:r>
        <w:rPr>
          <w:rFonts w:hint="eastAsia" w:ascii="宋体" w:hAnsi="宋体" w:eastAsia="宋体" w:cs="Times New Roman"/>
          <w:strike w:val="0"/>
          <w:dstrike w:val="0"/>
          <w:color w:val="auto"/>
          <w:sz w:val="21"/>
          <w:highlight w:val="none"/>
          <w:lang w:val="en-US" w:eastAsia="zh-CN" w:bidi="ar-SA"/>
        </w:rPr>
        <w:t>在规定的投标截止时间前， 投标人可以修改或撤回已递交的投标文件， 但应以书面形式通知招标人。</w:t>
      </w:r>
    </w:p>
    <w:p w14:paraId="1DC1593E">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4.3.2 </w:t>
      </w:r>
      <w:r>
        <w:rPr>
          <w:rFonts w:hint="eastAsia" w:ascii="宋体" w:hAnsi="宋体" w:eastAsia="宋体" w:cs="Times New Roman"/>
          <w:strike w:val="0"/>
          <w:dstrike w:val="0"/>
          <w:color w:val="auto"/>
          <w:sz w:val="21"/>
          <w:highlight w:val="none"/>
          <w:lang w:val="en-US" w:eastAsia="zh-CN" w:bidi="ar-SA"/>
        </w:rPr>
        <w:t>投标人修改或撤回已递交投标文件，需在交易平台发出修改或撤回通知，并按要求加盖电子印章。电子招标投标交易平台收到通知后，即时向投标人发出确认回执通知。</w:t>
      </w:r>
    </w:p>
    <w:p w14:paraId="20CC968C">
      <w:pPr>
        <w:spacing w:line="360" w:lineRule="auto"/>
        <w:ind w:firstLine="440" w:firstLineChars="200"/>
        <w:rPr>
          <w:rFonts w:ascii="宋体" w:hAnsi="宋体" w:cs="宋体"/>
          <w:strike w:val="0"/>
          <w:dstrike w:val="0"/>
          <w:color w:val="auto"/>
          <w:sz w:val="22"/>
          <w:highlight w:val="none"/>
        </w:rPr>
      </w:pPr>
      <w:r>
        <w:rPr>
          <w:rFonts w:ascii="宋体" w:hAnsi="宋体" w:cs="宋体"/>
          <w:strike w:val="0"/>
          <w:dstrike w:val="0"/>
          <w:color w:val="auto"/>
          <w:sz w:val="22"/>
          <w:highlight w:val="none"/>
        </w:rPr>
        <w:t xml:space="preserve">4.3.3 </w:t>
      </w:r>
      <w:r>
        <w:rPr>
          <w:rFonts w:hint="eastAsia" w:ascii="宋体" w:hAnsi="宋体" w:eastAsia="宋体" w:cs="Times New Roman"/>
          <w:strike w:val="0"/>
          <w:dstrike w:val="0"/>
          <w:color w:val="auto"/>
          <w:sz w:val="21"/>
          <w:highlight w:val="none"/>
          <w:lang w:val="en-US" w:eastAsia="zh-CN" w:bidi="ar-SA"/>
        </w:rPr>
        <w:t>修改后再次递交的，按第4.2项的规定执行。</w:t>
      </w:r>
    </w:p>
    <w:p w14:paraId="6586E754">
      <w:pPr>
        <w:spacing w:line="360" w:lineRule="auto"/>
        <w:ind w:firstLine="440" w:firstLineChars="200"/>
        <w:rPr>
          <w:rFonts w:hint="eastAsia" w:ascii="宋体" w:hAnsi="宋体" w:eastAsia="宋体" w:cs="Times New Roman"/>
          <w:strike w:val="0"/>
          <w:dstrike w:val="0"/>
          <w:color w:val="auto"/>
          <w:sz w:val="21"/>
          <w:highlight w:val="none"/>
          <w:lang w:val="en-US" w:eastAsia="zh-CN" w:bidi="ar-SA"/>
        </w:rPr>
      </w:pPr>
      <w:r>
        <w:rPr>
          <w:rFonts w:ascii="宋体" w:hAnsi="宋体" w:cs="宋体"/>
          <w:strike w:val="0"/>
          <w:dstrike w:val="0"/>
          <w:color w:val="auto"/>
          <w:sz w:val="22"/>
          <w:highlight w:val="none"/>
        </w:rPr>
        <w:t>4.3.</w:t>
      </w:r>
      <w:bookmarkStart w:id="257" w:name="_Toc369531541"/>
      <w:bookmarkStart w:id="258" w:name="_Toc19203"/>
      <w:bookmarkStart w:id="259" w:name="_Toc144974521"/>
      <w:bookmarkStart w:id="260" w:name="_Toc247527578"/>
      <w:bookmarkStart w:id="261" w:name="_Toc152045553"/>
      <w:bookmarkStart w:id="262" w:name="_Toc152042329"/>
      <w:bookmarkStart w:id="263" w:name="_Toc384308235"/>
      <w:bookmarkStart w:id="264" w:name="_Toc300834974"/>
      <w:bookmarkStart w:id="265" w:name="_Toc361508610"/>
      <w:bookmarkStart w:id="266" w:name="_Toc247513977"/>
      <w:bookmarkStart w:id="267" w:name="_Toc352691497"/>
      <w:r>
        <w:rPr>
          <w:rFonts w:ascii="宋体" w:hAnsi="宋体" w:cs="宋体"/>
          <w:strike w:val="0"/>
          <w:dstrike w:val="0"/>
          <w:color w:val="auto"/>
          <w:sz w:val="22"/>
          <w:highlight w:val="none"/>
        </w:rPr>
        <w:t xml:space="preserve">4 </w:t>
      </w:r>
      <w:r>
        <w:rPr>
          <w:rFonts w:hint="eastAsia" w:ascii="宋体" w:hAnsi="宋体" w:eastAsia="宋体" w:cs="Times New Roman"/>
          <w:strike w:val="0"/>
          <w:dstrike w:val="0"/>
          <w:color w:val="auto"/>
          <w:sz w:val="21"/>
          <w:highlight w:val="none"/>
          <w:lang w:val="en-US" w:eastAsia="zh-CN" w:bidi="ar-SA"/>
        </w:rPr>
        <w:t>在投标截止时间之后，投标人不得补充、修改和更换投标文件。</w:t>
      </w:r>
    </w:p>
    <w:p w14:paraId="35BC0BD2">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eastAsia="宋体" w:cs="Times New Roman"/>
          <w:strike w:val="0"/>
          <w:dstrike w:val="0"/>
          <w:color w:val="auto"/>
          <w:sz w:val="21"/>
          <w:highlight w:val="none"/>
          <w:lang w:val="en-US" w:eastAsia="zh-CN" w:bidi="ar-SA"/>
        </w:rPr>
        <w:t>4.3.5 投标人撤回投标文件的，招标人自收到投标人书面撤回通知之日起 5 日内退还已收取的投标保证金</w:t>
      </w:r>
      <w:r>
        <w:rPr>
          <w:rFonts w:hint="eastAsia" w:ascii="宋体" w:hAnsi="宋体" w:cs="宋体"/>
          <w:strike w:val="0"/>
          <w:dstrike w:val="0"/>
          <w:color w:val="auto"/>
          <w:sz w:val="21"/>
          <w:szCs w:val="21"/>
          <w:highlight w:val="none"/>
        </w:rPr>
        <w:t>。</w:t>
      </w:r>
    </w:p>
    <w:bookmarkEnd w:id="257"/>
    <w:bookmarkEnd w:id="258"/>
    <w:bookmarkEnd w:id="259"/>
    <w:bookmarkEnd w:id="260"/>
    <w:bookmarkEnd w:id="261"/>
    <w:bookmarkEnd w:id="262"/>
    <w:bookmarkEnd w:id="263"/>
    <w:bookmarkEnd w:id="264"/>
    <w:bookmarkEnd w:id="265"/>
    <w:bookmarkEnd w:id="266"/>
    <w:bookmarkEnd w:id="267"/>
    <w:p w14:paraId="1ACB9F1E">
      <w:pPr>
        <w:pStyle w:val="4"/>
        <w:spacing w:before="200" w:after="120" w:line="360" w:lineRule="auto"/>
        <w:rPr>
          <w:rFonts w:ascii="宋体" w:hAnsi="宋体" w:eastAsia="宋体" w:cs="宋体"/>
          <w:strike w:val="0"/>
          <w:dstrike w:val="0"/>
          <w:color w:val="auto"/>
          <w:sz w:val="24"/>
          <w:szCs w:val="24"/>
          <w:highlight w:val="none"/>
        </w:rPr>
      </w:pPr>
      <w:bookmarkStart w:id="268" w:name="_Toc20390"/>
      <w:bookmarkStart w:id="269" w:name="_Toc492300595"/>
      <w:bookmarkStart w:id="270" w:name="_Toc24926"/>
      <w:bookmarkStart w:id="271" w:name="_Toc266"/>
      <w:bookmarkStart w:id="272" w:name="_Toc17579"/>
      <w:bookmarkStart w:id="273" w:name="_Toc453"/>
      <w:r>
        <w:rPr>
          <w:rFonts w:ascii="宋体" w:hAnsi="宋体" w:eastAsia="宋体" w:cs="宋体"/>
          <w:strike w:val="0"/>
          <w:dstrike w:val="0"/>
          <w:color w:val="auto"/>
          <w:sz w:val="24"/>
          <w:szCs w:val="24"/>
          <w:highlight w:val="none"/>
        </w:rPr>
        <w:t xml:space="preserve">5. </w:t>
      </w:r>
      <w:r>
        <w:rPr>
          <w:rFonts w:hint="eastAsia" w:ascii="宋体" w:hAnsi="宋体" w:eastAsia="宋体" w:cs="宋体"/>
          <w:strike w:val="0"/>
          <w:dstrike w:val="0"/>
          <w:color w:val="auto"/>
          <w:sz w:val="24"/>
          <w:szCs w:val="24"/>
          <w:highlight w:val="none"/>
        </w:rPr>
        <w:t>开标</w:t>
      </w:r>
      <w:bookmarkEnd w:id="268"/>
      <w:bookmarkEnd w:id="269"/>
      <w:bookmarkEnd w:id="270"/>
      <w:bookmarkEnd w:id="271"/>
      <w:bookmarkEnd w:id="272"/>
      <w:bookmarkEnd w:id="273"/>
    </w:p>
    <w:p w14:paraId="23339250">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74" w:name="_Toc23813"/>
      <w:bookmarkStart w:id="275" w:name="_Toc7349"/>
      <w:bookmarkStart w:id="276" w:name="_Toc24094"/>
      <w:bookmarkStart w:id="277" w:name="_Toc27378"/>
      <w:bookmarkStart w:id="278" w:name="_Toc492300597"/>
      <w:bookmarkStart w:id="279" w:name="_Toc20139"/>
      <w:r>
        <w:rPr>
          <w:rFonts w:hint="eastAsia" w:ascii="宋体" w:hAnsi="宋体" w:cs="宋体"/>
          <w:b/>
          <w:strike w:val="0"/>
          <w:dstrike w:val="0"/>
          <w:color w:val="auto"/>
          <w:spacing w:val="1"/>
          <w:sz w:val="24"/>
          <w:highlight w:val="none"/>
        </w:rPr>
        <w:t>5.1 开标时间和地点</w:t>
      </w:r>
      <w:bookmarkEnd w:id="274"/>
      <w:bookmarkEnd w:id="275"/>
      <w:bookmarkEnd w:id="276"/>
      <w:bookmarkEnd w:id="277"/>
      <w:bookmarkEnd w:id="278"/>
      <w:bookmarkEnd w:id="279"/>
    </w:p>
    <w:p w14:paraId="0CED0AA3">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5.1.1 招标人按投标须知前附表规定的时间和地点公开开标。截标后，开标开始时间因故推迟的，相关评标信息仍以原定的开标开始时间的信息为准。</w:t>
      </w:r>
    </w:p>
    <w:p w14:paraId="77160845">
      <w:pPr>
        <w:spacing w:line="360" w:lineRule="auto"/>
        <w:ind w:firstLine="420" w:firstLineChars="200"/>
        <w:rPr>
          <w:rFonts w:hint="eastAsia" w:ascii="宋体" w:hAnsi="宋体" w:cs="宋体"/>
          <w:strike w:val="0"/>
          <w:dstrike w:val="0"/>
          <w:color w:val="auto"/>
          <w:sz w:val="21"/>
          <w:szCs w:val="21"/>
          <w:highlight w:val="none"/>
          <w:lang w:eastAsia="zh-CN"/>
        </w:rPr>
      </w:pPr>
      <w:r>
        <w:rPr>
          <w:rFonts w:hint="eastAsia" w:ascii="宋体" w:hAnsi="宋体" w:eastAsia="宋体" w:cs="Times New Roman"/>
          <w:strike w:val="0"/>
          <w:dstrike w:val="0"/>
          <w:color w:val="auto"/>
          <w:sz w:val="21"/>
          <w:highlight w:val="none"/>
          <w:lang w:val="en-US" w:eastAsia="zh-CN" w:bidi="ar-SA"/>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r>
        <w:rPr>
          <w:rFonts w:hint="eastAsia" w:ascii="宋体" w:hAnsi="宋体" w:cs="宋体"/>
          <w:strike w:val="0"/>
          <w:dstrike w:val="0"/>
          <w:color w:val="auto"/>
          <w:sz w:val="21"/>
          <w:szCs w:val="21"/>
          <w:highlight w:val="none"/>
          <w:lang w:eastAsia="zh-CN"/>
        </w:rPr>
        <w:t>。</w:t>
      </w:r>
    </w:p>
    <w:p w14:paraId="7BBB4B1B">
      <w:pPr>
        <w:spacing w:before="0" w:beforeLines="0" w:line="360" w:lineRule="auto"/>
        <w:ind w:left="0" w:right="0" w:firstLine="0" w:firstLineChars="0"/>
        <w:jc w:val="left"/>
        <w:outlineLvl w:val="9"/>
        <w:rPr>
          <w:rFonts w:hint="eastAsia" w:ascii="宋体" w:hAnsi="宋体" w:cs="宋体"/>
          <w:b/>
          <w:strike w:val="0"/>
          <w:dstrike w:val="0"/>
          <w:color w:val="auto"/>
          <w:spacing w:val="1"/>
          <w:sz w:val="24"/>
          <w:highlight w:val="none"/>
        </w:rPr>
      </w:pPr>
      <w:bookmarkStart w:id="280" w:name="_Toc492300598"/>
      <w:bookmarkStart w:id="281" w:name="_Toc1756"/>
      <w:bookmarkStart w:id="282" w:name="_Toc1229"/>
      <w:bookmarkStart w:id="283" w:name="_Toc25527"/>
      <w:bookmarkStart w:id="284" w:name="_Toc2757"/>
      <w:bookmarkStart w:id="285" w:name="_Toc24429"/>
      <w:r>
        <w:rPr>
          <w:rFonts w:hint="eastAsia" w:ascii="宋体" w:hAnsi="宋体" w:cs="宋体"/>
          <w:b/>
          <w:strike w:val="0"/>
          <w:dstrike w:val="0"/>
          <w:color w:val="auto"/>
          <w:spacing w:val="1"/>
          <w:sz w:val="24"/>
          <w:highlight w:val="none"/>
        </w:rPr>
        <w:t>5.2 开标程序</w:t>
      </w:r>
      <w:bookmarkEnd w:id="280"/>
      <w:bookmarkEnd w:id="281"/>
      <w:bookmarkEnd w:id="282"/>
      <w:bookmarkEnd w:id="283"/>
      <w:bookmarkEnd w:id="284"/>
      <w:bookmarkEnd w:id="285"/>
    </w:p>
    <w:p w14:paraId="2DC478A7">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5.2.1 在投标截止时间后</w:t>
      </w:r>
      <w:r>
        <w:rPr>
          <w:rFonts w:hint="eastAsia" w:ascii="宋体" w:hAnsi="宋体" w:eastAsia="宋体" w:cs="Times New Roman"/>
          <w:strike w:val="0"/>
          <w:dstrike w:val="0"/>
          <w:color w:val="auto"/>
          <w:sz w:val="21"/>
          <w:highlight w:val="none"/>
          <w:u w:val="single"/>
          <w:lang w:val="en-US" w:eastAsia="zh-CN" w:bidi="ar-SA"/>
        </w:rPr>
        <w:t>一小时</w:t>
      </w:r>
      <w:r>
        <w:rPr>
          <w:rFonts w:hint="eastAsia" w:ascii="宋体" w:hAnsi="宋体" w:eastAsia="宋体" w:cs="Times New Roman"/>
          <w:strike w:val="0"/>
          <w:dstrike w:val="0"/>
          <w:color w:val="auto"/>
          <w:sz w:val="21"/>
          <w:highlight w:val="none"/>
          <w:lang w:val="en-US" w:eastAsia="zh-CN" w:bidi="ar-SA"/>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420B35E7">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5.2.2 按开标记录表规定的内容进行唱标。</w:t>
      </w:r>
    </w:p>
    <w:p w14:paraId="55B58B4F">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5.2.3 投标人代表、招标人代表等有关人员在开标记录上签字确认；若有关人员不签字的，不影响开标程序。</w:t>
      </w:r>
    </w:p>
    <w:p w14:paraId="7827ECA2">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5.2.4 开标结束。</w:t>
      </w:r>
    </w:p>
    <w:p w14:paraId="3D556921">
      <w:pPr>
        <w:spacing w:before="2" w:line="351" w:lineRule="auto"/>
        <w:ind w:left="18" w:right="60" w:firstLine="397"/>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F28163F">
      <w:pPr>
        <w:spacing w:line="360" w:lineRule="auto"/>
        <w:ind w:firstLine="420" w:firstLineChars="200"/>
        <w:rPr>
          <w:rFonts w:hint="eastAsia" w:ascii="宋体" w:hAnsi="宋体" w:eastAsia="宋体" w:cs="Times New Roman"/>
          <w:strike w:val="0"/>
          <w:dstrike w:val="0"/>
          <w:color w:val="auto"/>
          <w:sz w:val="21"/>
          <w:highlight w:val="none"/>
          <w:lang w:val="en-US" w:eastAsia="zh-CN" w:bidi="ar-SA"/>
        </w:rPr>
      </w:pPr>
      <w:r>
        <w:rPr>
          <w:rFonts w:hint="eastAsia" w:ascii="宋体" w:hAnsi="宋体" w:eastAsia="宋体" w:cs="Times New Roman"/>
          <w:strike w:val="0"/>
          <w:dstrike w:val="0"/>
          <w:color w:val="auto"/>
          <w:sz w:val="21"/>
          <w:highlight w:val="none"/>
          <w:lang w:val="en-US" w:eastAsia="zh-CN" w:bidi="ar-SA"/>
        </w:rPr>
        <w:t>5.2.6 开标时，两个（含两个）以上的投标人加密打包投标文件的硬件特征码（含MAC地址、硬盘序列号、CPU名称、主板等）一致的，由评标委员会否决其投标。</w:t>
      </w:r>
    </w:p>
    <w:p w14:paraId="08ADE6E4">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86" w:name="_Toc22136"/>
      <w:bookmarkStart w:id="287" w:name="_Toc18350"/>
      <w:bookmarkStart w:id="288" w:name="_Toc17039"/>
      <w:bookmarkStart w:id="289" w:name="_Toc8923"/>
      <w:bookmarkStart w:id="290" w:name="_Toc27376"/>
      <w:bookmarkStart w:id="291" w:name="_Toc492300599"/>
      <w:r>
        <w:rPr>
          <w:rFonts w:hint="eastAsia" w:ascii="宋体" w:hAnsi="宋体" w:cs="宋体"/>
          <w:b/>
          <w:strike w:val="0"/>
          <w:dstrike w:val="0"/>
          <w:color w:val="auto"/>
          <w:spacing w:val="1"/>
          <w:sz w:val="24"/>
          <w:highlight w:val="none"/>
        </w:rPr>
        <w:t>5.3 开标异议</w:t>
      </w:r>
      <w:bookmarkEnd w:id="286"/>
      <w:bookmarkEnd w:id="287"/>
      <w:bookmarkEnd w:id="288"/>
      <w:bookmarkEnd w:id="289"/>
      <w:bookmarkEnd w:id="290"/>
      <w:bookmarkEnd w:id="291"/>
    </w:p>
    <w:p w14:paraId="2F34F3F7">
      <w:pPr>
        <w:pageBreakBefore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5.3.1</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rPr>
        <w:t>参加现场开标的投标人对开标结果有异议的，应当在开标现场提出，该投标人代表须同时出示本人身份证原件，招标人应当当场作出答复，并制作记录。未答复的，开标程序不得结束。</w:t>
      </w:r>
    </w:p>
    <w:p w14:paraId="38181C8F">
      <w:pPr>
        <w:spacing w:before="2" w:line="351" w:lineRule="auto"/>
        <w:ind w:left="18" w:right="60" w:firstLine="3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rPr>
        <w:t>5.3.2</w:t>
      </w:r>
      <w:r>
        <w:rPr>
          <w:rFonts w:hint="eastAsia" w:ascii="宋体" w:hAnsi="宋体" w:eastAsia="宋体" w:cs="宋体"/>
          <w:strike w:val="0"/>
          <w:dstrike w:val="0"/>
          <w:color w:val="auto"/>
          <w:sz w:val="21"/>
          <w:szCs w:val="21"/>
          <w:highlight w:val="none"/>
          <w:lang w:val="en-US" w:eastAsia="zh-CN"/>
        </w:rPr>
        <w:t xml:space="preserve"> </w:t>
      </w:r>
      <w:r>
        <w:rPr>
          <w:rFonts w:hint="eastAsia" w:ascii="宋体" w:hAnsi="宋体" w:eastAsia="宋体" w:cs="宋体"/>
          <w:strike w:val="0"/>
          <w:dstrike w:val="0"/>
          <w:color w:val="auto"/>
          <w:sz w:val="21"/>
          <w:szCs w:val="21"/>
          <w:highlight w:val="none"/>
        </w:rPr>
        <w:t>参加在线开标的投标人对开标结果有异议的，应当在唱标结束后的规定时间内使用单位数字证书登录</w:t>
      </w:r>
      <w:r>
        <w:rPr>
          <w:rFonts w:hint="eastAsia" w:ascii="宋体" w:hAnsi="宋体" w:eastAsia="宋体" w:cs="宋体"/>
          <w:strike w:val="0"/>
          <w:dstrike w:val="0"/>
          <w:color w:val="auto"/>
          <w:sz w:val="21"/>
          <w:szCs w:val="21"/>
          <w:highlight w:val="none"/>
          <w:u w:val="single"/>
          <w:lang w:eastAsia="zh-CN"/>
        </w:rPr>
        <w:t>广州交易集团有限公司（广州公共资源交易中心）</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电子招标投标交易平台</w:t>
      </w:r>
      <w:r>
        <w:rPr>
          <w:rFonts w:hint="eastAsia" w:ascii="宋体" w:hAnsi="宋体" w:eastAsia="宋体" w:cs="宋体"/>
          <w:strike w:val="0"/>
          <w:dstrike w:val="0"/>
          <w:color w:val="auto"/>
          <w:sz w:val="21"/>
          <w:szCs w:val="21"/>
          <w:highlight w:val="none"/>
          <w:lang w:eastAsia="zh-CN"/>
        </w:rPr>
        <w:t>）</w:t>
      </w:r>
      <w:r>
        <w:rPr>
          <w:rFonts w:hint="eastAsia" w:ascii="宋体" w:hAnsi="宋体" w:eastAsia="宋体" w:cs="宋体"/>
          <w:strike w:val="0"/>
          <w:dstrike w:val="0"/>
          <w:color w:val="auto"/>
          <w:sz w:val="21"/>
          <w:szCs w:val="21"/>
          <w:highlight w:val="none"/>
        </w:rPr>
        <w:t>后通过电子招标投标交易平台提出。</w:t>
      </w:r>
      <w:r>
        <w:rPr>
          <w:rFonts w:hint="eastAsia" w:ascii="宋体" w:hAnsi="宋体" w:eastAsia="宋体" w:cs="宋体"/>
          <w:strike w:val="0"/>
          <w:dstrike w:val="0"/>
          <w:color w:val="auto"/>
          <w:sz w:val="21"/>
          <w:szCs w:val="21"/>
          <w:highlight w:val="none"/>
          <w:lang w:eastAsia="zh-CN"/>
        </w:rPr>
        <w:t>若</w:t>
      </w:r>
      <w:r>
        <w:rPr>
          <w:rFonts w:hint="eastAsia" w:ascii="宋体" w:hAnsi="宋体" w:eastAsia="宋体" w:cs="宋体"/>
          <w:strike w:val="0"/>
          <w:dstrike w:val="0"/>
          <w:color w:val="auto"/>
          <w:sz w:val="21"/>
          <w:szCs w:val="21"/>
          <w:highlight w:val="none"/>
        </w:rPr>
        <w:t>招标人授权招标代理机构工作人员使用招标代理机构数字证书登录电子招标投标交易平台答复异议，异议答复是招标人真实意思表示。未答复的，开标程序不得结束。</w:t>
      </w:r>
    </w:p>
    <w:p w14:paraId="21945E4D">
      <w:pPr>
        <w:spacing w:before="2" w:line="351" w:lineRule="auto"/>
        <w:ind w:left="18" w:right="60" w:firstLine="397"/>
        <w:rPr>
          <w:rFonts w:hint="eastAsia" w:ascii="宋体" w:hAnsi="宋体" w:eastAsia="宋体" w:cs="宋体"/>
          <w:strike w:val="0"/>
          <w:dstrike w:val="0"/>
          <w:color w:val="auto"/>
          <w:sz w:val="21"/>
          <w:szCs w:val="21"/>
          <w:highlight w:val="none"/>
        </w:rPr>
      </w:pPr>
      <w:r>
        <w:rPr>
          <w:rFonts w:hint="eastAsia" w:ascii="宋体" w:hAnsi="宋体" w:eastAsia="宋体" w:cs="宋体"/>
          <w:strike w:val="0"/>
          <w:dstrike w:val="0"/>
          <w:color w:val="auto"/>
          <w:sz w:val="21"/>
          <w:szCs w:val="21"/>
          <w:highlight w:val="none"/>
          <w:lang w:val="en-US" w:eastAsia="zh-CN"/>
        </w:rPr>
        <w:t xml:space="preserve">5.3.3  </w:t>
      </w:r>
      <w:r>
        <w:rPr>
          <w:rFonts w:hint="eastAsia" w:ascii="宋体" w:hAnsi="宋体" w:eastAsia="宋体" w:cs="宋体"/>
          <w:strike w:val="0"/>
          <w:dstrike w:val="0"/>
          <w:color w:val="auto"/>
          <w:sz w:val="21"/>
          <w:szCs w:val="21"/>
          <w:highlight w:val="none"/>
          <w:lang w:eastAsia="zh-CN"/>
        </w:rPr>
        <w:t>投标人未参加开标或在规定的时间内未提出异议的，视为对开标无异议。</w:t>
      </w:r>
    </w:p>
    <w:p w14:paraId="7FD2D50A">
      <w:pPr>
        <w:pStyle w:val="4"/>
        <w:spacing w:before="200" w:after="120" w:line="360" w:lineRule="auto"/>
        <w:rPr>
          <w:rFonts w:ascii="宋体" w:hAnsi="宋体" w:eastAsia="宋体" w:cs="宋体"/>
          <w:strike w:val="0"/>
          <w:dstrike w:val="0"/>
          <w:color w:val="auto"/>
          <w:sz w:val="24"/>
          <w:szCs w:val="24"/>
          <w:highlight w:val="none"/>
        </w:rPr>
      </w:pPr>
      <w:bookmarkStart w:id="292" w:name="_Toc3701"/>
      <w:bookmarkStart w:id="293" w:name="_Toc492300600"/>
      <w:bookmarkStart w:id="294" w:name="_Toc598"/>
      <w:bookmarkStart w:id="295" w:name="_Toc4522"/>
      <w:bookmarkStart w:id="296" w:name="_Toc3417"/>
      <w:bookmarkStart w:id="297" w:name="_Toc9100"/>
      <w:r>
        <w:rPr>
          <w:rFonts w:ascii="宋体" w:hAnsi="宋体" w:eastAsia="宋体" w:cs="宋体"/>
          <w:strike w:val="0"/>
          <w:dstrike w:val="0"/>
          <w:color w:val="auto"/>
          <w:sz w:val="24"/>
          <w:szCs w:val="24"/>
          <w:highlight w:val="none"/>
        </w:rPr>
        <w:t xml:space="preserve">6. </w:t>
      </w:r>
      <w:r>
        <w:rPr>
          <w:rFonts w:hint="eastAsia" w:ascii="宋体" w:hAnsi="宋体" w:eastAsia="宋体" w:cs="宋体"/>
          <w:strike w:val="0"/>
          <w:dstrike w:val="0"/>
          <w:color w:val="auto"/>
          <w:sz w:val="24"/>
          <w:szCs w:val="24"/>
          <w:highlight w:val="none"/>
        </w:rPr>
        <w:t>评标</w:t>
      </w:r>
      <w:bookmarkEnd w:id="292"/>
      <w:bookmarkEnd w:id="293"/>
      <w:bookmarkEnd w:id="294"/>
      <w:bookmarkEnd w:id="295"/>
      <w:bookmarkEnd w:id="296"/>
      <w:bookmarkEnd w:id="297"/>
    </w:p>
    <w:p w14:paraId="44960C5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298" w:name="_Toc1011"/>
      <w:bookmarkStart w:id="299" w:name="_Toc29125"/>
      <w:bookmarkStart w:id="300" w:name="_Toc349"/>
      <w:bookmarkStart w:id="301" w:name="_Toc9698"/>
      <w:bookmarkStart w:id="302" w:name="_Toc492300601"/>
      <w:bookmarkStart w:id="303" w:name="_Toc6806"/>
      <w:r>
        <w:rPr>
          <w:rFonts w:hint="eastAsia" w:ascii="宋体" w:hAnsi="宋体" w:cs="宋体"/>
          <w:b/>
          <w:strike w:val="0"/>
          <w:dstrike w:val="0"/>
          <w:color w:val="auto"/>
          <w:spacing w:val="1"/>
          <w:sz w:val="24"/>
          <w:highlight w:val="none"/>
        </w:rPr>
        <w:t>6.1 评标委员会</w:t>
      </w:r>
      <w:bookmarkEnd w:id="298"/>
      <w:bookmarkEnd w:id="299"/>
      <w:bookmarkEnd w:id="300"/>
      <w:bookmarkEnd w:id="301"/>
      <w:bookmarkEnd w:id="302"/>
      <w:bookmarkEnd w:id="303"/>
    </w:p>
    <w:p w14:paraId="626B2509">
      <w:pPr>
        <w:pStyle w:val="8"/>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6.1.1</w:t>
      </w:r>
      <w:r>
        <w:rPr>
          <w:rFonts w:hint="eastAsia" w:ascii="宋体" w:hAnsi="宋体" w:eastAsia="宋体" w:cs="宋体"/>
          <w:strike w:val="0"/>
          <w:dstrike w:val="0"/>
          <w:color w:val="auto"/>
          <w:spacing w:val="50"/>
          <w:highlight w:val="none"/>
        </w:rPr>
        <w:t xml:space="preserve"> </w:t>
      </w:r>
      <w:r>
        <w:rPr>
          <w:rFonts w:hint="eastAsia" w:ascii="宋体" w:hAnsi="宋体" w:eastAsia="宋体" w:cs="宋体"/>
          <w:strike w:val="0"/>
          <w:dstrike w:val="0"/>
          <w:color w:val="auto"/>
          <w:highlight w:val="none"/>
        </w:rPr>
        <w:t>评</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由</w:t>
      </w:r>
      <w:r>
        <w:rPr>
          <w:rFonts w:hint="eastAsia" w:ascii="宋体" w:hAnsi="宋体" w:eastAsia="宋体" w:cs="宋体"/>
          <w:strike w:val="0"/>
          <w:dstrike w:val="0"/>
          <w:color w:val="auto"/>
          <w:spacing w:val="-3"/>
          <w:highlight w:val="none"/>
        </w:rPr>
        <w:t>招</w:t>
      </w:r>
      <w:r>
        <w:rPr>
          <w:rFonts w:hint="eastAsia" w:ascii="宋体" w:hAnsi="宋体" w:eastAsia="宋体" w:cs="宋体"/>
          <w:strike w:val="0"/>
          <w:dstrike w:val="0"/>
          <w:color w:val="auto"/>
          <w:highlight w:val="none"/>
        </w:rPr>
        <w:t>标</w:t>
      </w:r>
      <w:r>
        <w:rPr>
          <w:rFonts w:hint="eastAsia" w:ascii="宋体" w:hAnsi="宋体" w:eastAsia="宋体" w:cs="宋体"/>
          <w:strike w:val="0"/>
          <w:dstrike w:val="0"/>
          <w:color w:val="auto"/>
          <w:spacing w:val="-3"/>
          <w:highlight w:val="none"/>
        </w:rPr>
        <w:t>人</w:t>
      </w:r>
      <w:r>
        <w:rPr>
          <w:rFonts w:hint="eastAsia" w:ascii="宋体" w:hAnsi="宋体" w:eastAsia="宋体" w:cs="宋体"/>
          <w:strike w:val="0"/>
          <w:dstrike w:val="0"/>
          <w:color w:val="auto"/>
          <w:highlight w:val="none"/>
        </w:rPr>
        <w:t>依</w:t>
      </w:r>
      <w:r>
        <w:rPr>
          <w:rFonts w:hint="eastAsia" w:ascii="宋体" w:hAnsi="宋体" w:eastAsia="宋体" w:cs="宋体"/>
          <w:strike w:val="0"/>
          <w:dstrike w:val="0"/>
          <w:color w:val="auto"/>
          <w:spacing w:val="-3"/>
          <w:highlight w:val="none"/>
        </w:rPr>
        <w:t>法组</w:t>
      </w:r>
      <w:r>
        <w:rPr>
          <w:rFonts w:hint="eastAsia" w:ascii="宋体" w:hAnsi="宋体" w:eastAsia="宋体" w:cs="宋体"/>
          <w:strike w:val="0"/>
          <w:dstrike w:val="0"/>
          <w:color w:val="auto"/>
          <w:highlight w:val="none"/>
        </w:rPr>
        <w:t>建的</w:t>
      </w:r>
      <w:r>
        <w:rPr>
          <w:rFonts w:hint="eastAsia" w:ascii="宋体" w:hAnsi="宋体" w:eastAsia="宋体" w:cs="宋体"/>
          <w:strike w:val="0"/>
          <w:dstrike w:val="0"/>
          <w:color w:val="auto"/>
          <w:spacing w:val="-3"/>
          <w:highlight w:val="none"/>
        </w:rPr>
        <w:t>评</w:t>
      </w:r>
      <w:r>
        <w:rPr>
          <w:rFonts w:hint="eastAsia" w:ascii="宋体" w:hAnsi="宋体" w:eastAsia="宋体" w:cs="宋体"/>
          <w:strike w:val="0"/>
          <w:dstrike w:val="0"/>
          <w:color w:val="auto"/>
          <w:highlight w:val="none"/>
        </w:rPr>
        <w:t>标</w:t>
      </w:r>
      <w:r>
        <w:rPr>
          <w:rFonts w:hint="eastAsia" w:ascii="宋体" w:hAnsi="宋体" w:eastAsia="宋体" w:cs="宋体"/>
          <w:strike w:val="0"/>
          <w:dstrike w:val="0"/>
          <w:color w:val="auto"/>
          <w:spacing w:val="-3"/>
          <w:highlight w:val="none"/>
        </w:rPr>
        <w:t>委</w:t>
      </w:r>
      <w:r>
        <w:rPr>
          <w:rFonts w:hint="eastAsia" w:ascii="宋体" w:hAnsi="宋体" w:eastAsia="宋体" w:cs="宋体"/>
          <w:strike w:val="0"/>
          <w:dstrike w:val="0"/>
          <w:color w:val="auto"/>
          <w:highlight w:val="none"/>
        </w:rPr>
        <w:t>员</w:t>
      </w:r>
      <w:r>
        <w:rPr>
          <w:rFonts w:hint="eastAsia" w:ascii="宋体" w:hAnsi="宋体" w:eastAsia="宋体" w:cs="宋体"/>
          <w:strike w:val="0"/>
          <w:dstrike w:val="0"/>
          <w:color w:val="auto"/>
          <w:spacing w:val="-3"/>
          <w:highlight w:val="none"/>
        </w:rPr>
        <w:t>会</w:t>
      </w:r>
      <w:r>
        <w:rPr>
          <w:rFonts w:hint="eastAsia" w:ascii="宋体" w:hAnsi="宋体" w:eastAsia="宋体" w:cs="宋体"/>
          <w:strike w:val="0"/>
          <w:dstrike w:val="0"/>
          <w:color w:val="auto"/>
          <w:highlight w:val="none"/>
        </w:rPr>
        <w:t>负</w:t>
      </w:r>
      <w:r>
        <w:rPr>
          <w:rFonts w:hint="eastAsia" w:ascii="宋体" w:hAnsi="宋体" w:eastAsia="宋体" w:cs="宋体"/>
          <w:strike w:val="0"/>
          <w:dstrike w:val="0"/>
          <w:color w:val="auto"/>
          <w:spacing w:val="-3"/>
          <w:highlight w:val="none"/>
        </w:rPr>
        <w:t>责</w:t>
      </w:r>
      <w:r>
        <w:rPr>
          <w:rFonts w:hint="eastAsia" w:ascii="宋体" w:hAnsi="宋体" w:eastAsia="宋体" w:cs="宋体"/>
          <w:strike w:val="0"/>
          <w:dstrike w:val="0"/>
          <w:color w:val="auto"/>
          <w:spacing w:val="-77"/>
          <w:highlight w:val="none"/>
        </w:rPr>
        <w:t>。</w:t>
      </w:r>
      <w:r>
        <w:rPr>
          <w:rFonts w:hint="eastAsia" w:ascii="宋体" w:hAnsi="宋体" w:eastAsia="宋体" w:cs="宋体"/>
          <w:strike w:val="0"/>
          <w:dstrike w:val="0"/>
          <w:color w:val="auto"/>
          <w:sz w:val="21"/>
          <w:szCs w:val="21"/>
          <w:highlight w:val="none"/>
        </w:rPr>
        <w:t>评标委员会由有关技术、经济等方面的专家和招标人代表组成，专家</w:t>
      </w:r>
      <w:r>
        <w:rPr>
          <w:rFonts w:hint="eastAsia" w:ascii="宋体" w:hAnsi="宋体" w:eastAsia="宋体" w:cs="宋体"/>
          <w:strike w:val="0"/>
          <w:dstrike w:val="0"/>
          <w:color w:val="auto"/>
          <w:sz w:val="21"/>
          <w:szCs w:val="21"/>
          <w:highlight w:val="none"/>
          <w:lang w:eastAsia="zh-CN"/>
        </w:rPr>
        <w:t>从</w:t>
      </w:r>
      <w:r>
        <w:rPr>
          <w:rFonts w:hint="eastAsia" w:ascii="宋体" w:hAnsi="宋体" w:eastAsia="宋体" w:cs="宋体"/>
          <w:strike w:val="0"/>
          <w:dstrike w:val="0"/>
          <w:color w:val="auto"/>
          <w:sz w:val="21"/>
          <w:szCs w:val="21"/>
          <w:highlight w:val="none"/>
          <w:u w:val="single"/>
          <w:lang w:eastAsia="zh-CN"/>
        </w:rPr>
        <w:t>广东省综合评标评审</w:t>
      </w:r>
      <w:r>
        <w:rPr>
          <w:rFonts w:hint="eastAsia" w:ascii="宋体" w:hAnsi="宋体" w:eastAsia="宋体" w:cs="宋体"/>
          <w:strike w:val="0"/>
          <w:dstrike w:val="0"/>
          <w:color w:val="auto"/>
          <w:sz w:val="21"/>
          <w:szCs w:val="21"/>
          <w:highlight w:val="none"/>
          <w:u w:val="single"/>
        </w:rPr>
        <w:t>专家库</w:t>
      </w:r>
      <w:r>
        <w:rPr>
          <w:rFonts w:hint="eastAsia" w:ascii="宋体" w:hAnsi="宋体" w:eastAsia="宋体" w:cs="宋体"/>
          <w:strike w:val="0"/>
          <w:dstrike w:val="0"/>
          <w:color w:val="auto"/>
          <w:sz w:val="21"/>
          <w:szCs w:val="21"/>
          <w:highlight w:val="none"/>
        </w:rPr>
        <w:t>中抽取或按远程异地评标专家抽取相关规定组建</w:t>
      </w: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highlight w:val="none"/>
        </w:rPr>
        <w:t>评标</w:t>
      </w:r>
      <w:r>
        <w:rPr>
          <w:rFonts w:hint="eastAsia" w:ascii="宋体" w:hAnsi="宋体" w:eastAsia="宋体" w:cs="宋体"/>
          <w:strike w:val="0"/>
          <w:dstrike w:val="0"/>
          <w:color w:val="auto"/>
          <w:spacing w:val="-3"/>
          <w:highlight w:val="none"/>
        </w:rPr>
        <w:t>委</w:t>
      </w:r>
      <w:r>
        <w:rPr>
          <w:rFonts w:hint="eastAsia" w:ascii="宋体" w:hAnsi="宋体" w:eastAsia="宋体" w:cs="宋体"/>
          <w:strike w:val="0"/>
          <w:dstrike w:val="0"/>
          <w:color w:val="auto"/>
          <w:highlight w:val="none"/>
        </w:rPr>
        <w:t>员会成员人数</w:t>
      </w:r>
      <w:r>
        <w:rPr>
          <w:rFonts w:hint="eastAsia" w:ascii="宋体" w:hAnsi="宋体" w:eastAsia="宋体" w:cs="宋体"/>
          <w:strike w:val="0"/>
          <w:dstrike w:val="0"/>
          <w:color w:val="auto"/>
          <w:spacing w:val="-3"/>
          <w:highlight w:val="none"/>
        </w:rPr>
        <w:t>以</w:t>
      </w:r>
      <w:r>
        <w:rPr>
          <w:rFonts w:hint="eastAsia" w:ascii="宋体" w:hAnsi="宋体" w:eastAsia="宋体" w:cs="宋体"/>
          <w:strike w:val="0"/>
          <w:dstrike w:val="0"/>
          <w:color w:val="auto"/>
          <w:highlight w:val="none"/>
        </w:rPr>
        <w:t>及技术</w:t>
      </w: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highlight w:val="none"/>
        </w:rPr>
        <w:t>经</w:t>
      </w:r>
      <w:r>
        <w:rPr>
          <w:rFonts w:hint="eastAsia" w:ascii="宋体" w:hAnsi="宋体" w:eastAsia="宋体" w:cs="宋体"/>
          <w:strike w:val="0"/>
          <w:dstrike w:val="0"/>
          <w:color w:val="auto"/>
          <w:spacing w:val="-3"/>
          <w:highlight w:val="none"/>
        </w:rPr>
        <w:t>济</w:t>
      </w:r>
      <w:r>
        <w:rPr>
          <w:rFonts w:hint="eastAsia" w:ascii="宋体" w:hAnsi="宋体" w:eastAsia="宋体" w:cs="宋体"/>
          <w:strike w:val="0"/>
          <w:dstrike w:val="0"/>
          <w:color w:val="auto"/>
          <w:highlight w:val="none"/>
        </w:rPr>
        <w:t>等</w:t>
      </w:r>
      <w:r>
        <w:rPr>
          <w:rFonts w:hint="eastAsia" w:ascii="宋体" w:hAnsi="宋体" w:eastAsia="宋体" w:cs="宋体"/>
          <w:strike w:val="0"/>
          <w:dstrike w:val="0"/>
          <w:color w:val="auto"/>
          <w:spacing w:val="-3"/>
          <w:highlight w:val="none"/>
        </w:rPr>
        <w:t>方</w:t>
      </w:r>
      <w:r>
        <w:rPr>
          <w:rFonts w:hint="eastAsia" w:ascii="宋体" w:hAnsi="宋体" w:eastAsia="宋体" w:cs="宋体"/>
          <w:strike w:val="0"/>
          <w:dstrike w:val="0"/>
          <w:color w:val="auto"/>
          <w:highlight w:val="none"/>
        </w:rPr>
        <w:t>面</w:t>
      </w:r>
      <w:r>
        <w:rPr>
          <w:rFonts w:hint="eastAsia" w:ascii="宋体" w:hAnsi="宋体" w:eastAsia="宋体" w:cs="宋体"/>
          <w:strike w:val="0"/>
          <w:dstrike w:val="0"/>
          <w:color w:val="auto"/>
          <w:spacing w:val="-3"/>
          <w:highlight w:val="none"/>
        </w:rPr>
        <w:t>专</w:t>
      </w:r>
      <w:r>
        <w:rPr>
          <w:rFonts w:hint="eastAsia" w:ascii="宋体" w:hAnsi="宋体" w:eastAsia="宋体" w:cs="宋体"/>
          <w:strike w:val="0"/>
          <w:dstrike w:val="0"/>
          <w:color w:val="auto"/>
          <w:highlight w:val="none"/>
        </w:rPr>
        <w:t>家</w:t>
      </w:r>
      <w:r>
        <w:rPr>
          <w:rFonts w:hint="eastAsia" w:ascii="宋体" w:hAnsi="宋体" w:eastAsia="宋体" w:cs="宋体"/>
          <w:strike w:val="0"/>
          <w:dstrike w:val="0"/>
          <w:color w:val="auto"/>
          <w:spacing w:val="-3"/>
          <w:highlight w:val="none"/>
        </w:rPr>
        <w:t>的</w:t>
      </w:r>
      <w:r>
        <w:rPr>
          <w:rFonts w:hint="eastAsia" w:ascii="宋体" w:hAnsi="宋体" w:eastAsia="宋体" w:cs="宋体"/>
          <w:strike w:val="0"/>
          <w:dstrike w:val="0"/>
          <w:color w:val="auto"/>
          <w:highlight w:val="none"/>
        </w:rPr>
        <w:t>确定</w:t>
      </w:r>
      <w:r>
        <w:rPr>
          <w:rFonts w:hint="eastAsia" w:ascii="宋体" w:hAnsi="宋体" w:eastAsia="宋体" w:cs="宋体"/>
          <w:strike w:val="0"/>
          <w:dstrike w:val="0"/>
          <w:color w:val="auto"/>
          <w:spacing w:val="-3"/>
          <w:highlight w:val="none"/>
        </w:rPr>
        <w:t>方</w:t>
      </w:r>
      <w:r>
        <w:rPr>
          <w:rFonts w:hint="eastAsia" w:ascii="宋体" w:hAnsi="宋体" w:eastAsia="宋体" w:cs="宋体"/>
          <w:strike w:val="0"/>
          <w:dstrike w:val="0"/>
          <w:color w:val="auto"/>
          <w:highlight w:val="none"/>
        </w:rPr>
        <w:t>式</w:t>
      </w:r>
      <w:r>
        <w:rPr>
          <w:rFonts w:hint="eastAsia" w:ascii="宋体" w:hAnsi="宋体" w:eastAsia="宋体" w:cs="宋体"/>
          <w:strike w:val="0"/>
          <w:dstrike w:val="0"/>
          <w:color w:val="auto"/>
          <w:spacing w:val="-3"/>
          <w:highlight w:val="none"/>
        </w:rPr>
        <w:t>见</w:t>
      </w:r>
      <w:r>
        <w:rPr>
          <w:rFonts w:hint="eastAsia" w:ascii="宋体" w:hAnsi="宋体" w:eastAsia="宋体" w:cs="宋体"/>
          <w:strike w:val="0"/>
          <w:dstrike w:val="0"/>
          <w:color w:val="auto"/>
          <w:highlight w:val="none"/>
        </w:rPr>
        <w:t>投</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人</w:t>
      </w:r>
      <w:r>
        <w:rPr>
          <w:rFonts w:hint="eastAsia" w:ascii="宋体" w:hAnsi="宋体" w:eastAsia="宋体" w:cs="宋体"/>
          <w:strike w:val="0"/>
          <w:dstrike w:val="0"/>
          <w:color w:val="auto"/>
          <w:spacing w:val="-3"/>
          <w:highlight w:val="none"/>
        </w:rPr>
        <w:t>须</w:t>
      </w:r>
      <w:r>
        <w:rPr>
          <w:rFonts w:hint="eastAsia" w:ascii="宋体" w:hAnsi="宋体" w:eastAsia="宋体" w:cs="宋体"/>
          <w:strike w:val="0"/>
          <w:dstrike w:val="0"/>
          <w:color w:val="auto"/>
          <w:highlight w:val="none"/>
        </w:rPr>
        <w:t>知</w:t>
      </w:r>
      <w:r>
        <w:rPr>
          <w:rFonts w:hint="eastAsia" w:ascii="宋体" w:hAnsi="宋体" w:eastAsia="宋体" w:cs="宋体"/>
          <w:strike w:val="0"/>
          <w:dstrike w:val="0"/>
          <w:color w:val="auto"/>
          <w:spacing w:val="-3"/>
          <w:highlight w:val="none"/>
        </w:rPr>
        <w:t>前</w:t>
      </w:r>
      <w:r>
        <w:rPr>
          <w:rFonts w:hint="eastAsia" w:ascii="宋体" w:hAnsi="宋体" w:eastAsia="宋体" w:cs="宋体"/>
          <w:strike w:val="0"/>
          <w:dstrike w:val="0"/>
          <w:color w:val="auto"/>
          <w:highlight w:val="none"/>
        </w:rPr>
        <w:t>附表。</w:t>
      </w:r>
    </w:p>
    <w:p w14:paraId="070FDEF2">
      <w:pPr>
        <w:pStyle w:val="8"/>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6.1.2 评标委员会成员有下列情形之一的，应当回避：</w:t>
      </w:r>
    </w:p>
    <w:p w14:paraId="42D86115">
      <w:pPr>
        <w:pStyle w:val="8"/>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(1)投标人或投标人主要负责人的近亲属；</w:t>
      </w:r>
    </w:p>
    <w:p w14:paraId="14418345">
      <w:pPr>
        <w:pStyle w:val="8"/>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(2)项目主管部门或者行政监督部门的人员；</w:t>
      </w:r>
    </w:p>
    <w:p w14:paraId="0455C506">
      <w:pPr>
        <w:pStyle w:val="8"/>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(3)招标人或投标人的工作人员、退休或离职未满3年的人员；</w:t>
      </w:r>
    </w:p>
    <w:p w14:paraId="0E1679BD">
      <w:pPr>
        <w:pStyle w:val="8"/>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spacing w:val="-3"/>
          <w:highlight w:val="none"/>
          <w:lang w:val="en-US" w:eastAsia="zh-CN"/>
        </w:rPr>
        <w:t>4</w:t>
      </w:r>
      <w:r>
        <w:rPr>
          <w:rFonts w:hint="eastAsia" w:ascii="宋体" w:hAnsi="宋体" w:eastAsia="宋体" w:cs="宋体"/>
          <w:strike w:val="0"/>
          <w:dstrike w:val="0"/>
          <w:color w:val="auto"/>
          <w:spacing w:val="-3"/>
          <w:highlight w:val="none"/>
        </w:rPr>
        <w:t>)与投标人有经济利益关系，可能影响对投标公正评审的；</w:t>
      </w:r>
    </w:p>
    <w:p w14:paraId="7C1A804A">
      <w:pPr>
        <w:pStyle w:val="8"/>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spacing w:val="-3"/>
          <w:highlight w:val="none"/>
          <w:lang w:val="en-US" w:eastAsia="zh-CN"/>
        </w:rPr>
        <w:t>5</w:t>
      </w:r>
      <w:r>
        <w:rPr>
          <w:rFonts w:hint="eastAsia" w:ascii="宋体" w:hAnsi="宋体" w:eastAsia="宋体" w:cs="宋体"/>
          <w:strike w:val="0"/>
          <w:dstrike w:val="0"/>
          <w:color w:val="auto"/>
          <w:spacing w:val="-3"/>
          <w:highlight w:val="none"/>
        </w:rPr>
        <w:t>)曾因在招标、评标以及其他与招标投标有关活动中从事违法行为而受过行政处罚或刑事处罚的；</w:t>
      </w:r>
    </w:p>
    <w:p w14:paraId="69FC3C6C">
      <w:pPr>
        <w:spacing w:line="360" w:lineRule="auto"/>
        <w:ind w:firstLine="408" w:firstLineChars="200"/>
        <w:rPr>
          <w:rFonts w:hint="eastAsia" w:ascii="宋体" w:hAnsi="宋体" w:eastAsia="宋体" w:cs="宋体"/>
          <w:strike w:val="0"/>
          <w:dstrike w:val="0"/>
          <w:color w:val="auto"/>
          <w:spacing w:val="-3"/>
          <w:highlight w:val="none"/>
        </w:rPr>
      </w:pP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spacing w:val="-3"/>
          <w:highlight w:val="none"/>
          <w:lang w:val="en-US" w:eastAsia="zh-CN"/>
        </w:rPr>
        <w:t>6</w:t>
      </w:r>
      <w:r>
        <w:rPr>
          <w:rFonts w:hint="eastAsia" w:ascii="宋体" w:hAnsi="宋体" w:eastAsia="宋体" w:cs="宋体"/>
          <w:strike w:val="0"/>
          <w:dstrike w:val="0"/>
          <w:color w:val="auto"/>
          <w:spacing w:val="-3"/>
          <w:highlight w:val="none"/>
        </w:rPr>
        <w:t>)与投标人有其他利害关系。</w:t>
      </w:r>
    </w:p>
    <w:p w14:paraId="76F5AD4F">
      <w:pPr>
        <w:spacing w:line="360" w:lineRule="auto"/>
        <w:ind w:firstLine="408" w:firstLineChars="200"/>
        <w:rPr>
          <w:rFonts w:ascii="宋体" w:hAnsi="宋体" w:eastAsia="宋体" w:cs="Times New Roman"/>
          <w:strike w:val="0"/>
          <w:dstrike w:val="0"/>
          <w:color w:val="auto"/>
          <w:spacing w:val="-3"/>
          <w:highlight w:val="none"/>
        </w:rPr>
      </w:pPr>
      <w:r>
        <w:rPr>
          <w:rFonts w:ascii="宋体" w:hAnsi="宋体" w:eastAsia="宋体" w:cs="Times New Roman"/>
          <w:strike w:val="0"/>
          <w:dstrike w:val="0"/>
          <w:color w:val="auto"/>
          <w:spacing w:val="-3"/>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750D5D4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04" w:name="_Toc11730"/>
      <w:bookmarkStart w:id="305" w:name="_Toc19021"/>
      <w:bookmarkStart w:id="306" w:name="_Toc492300602"/>
      <w:bookmarkStart w:id="307" w:name="_Toc32590"/>
      <w:bookmarkStart w:id="308" w:name="_Toc7627"/>
      <w:bookmarkStart w:id="309" w:name="_Toc1118"/>
      <w:r>
        <w:rPr>
          <w:rFonts w:hint="eastAsia" w:ascii="宋体" w:hAnsi="宋体" w:cs="宋体"/>
          <w:b/>
          <w:strike w:val="0"/>
          <w:dstrike w:val="0"/>
          <w:color w:val="auto"/>
          <w:spacing w:val="1"/>
          <w:sz w:val="24"/>
          <w:highlight w:val="none"/>
        </w:rPr>
        <w:t>6.2 评标原则</w:t>
      </w:r>
      <w:bookmarkEnd w:id="304"/>
      <w:bookmarkEnd w:id="305"/>
      <w:bookmarkEnd w:id="306"/>
      <w:bookmarkEnd w:id="307"/>
      <w:bookmarkEnd w:id="308"/>
      <w:bookmarkEnd w:id="309"/>
    </w:p>
    <w:p w14:paraId="6DCDD014">
      <w:pPr>
        <w:spacing w:line="360" w:lineRule="auto"/>
        <w:ind w:firstLine="440" w:firstLineChars="200"/>
        <w:rPr>
          <w:rFonts w:ascii="宋体" w:hAnsi="宋体" w:cs="宋体"/>
          <w:strike w:val="0"/>
          <w:dstrike w:val="0"/>
          <w:color w:val="auto"/>
          <w:sz w:val="22"/>
          <w:highlight w:val="none"/>
        </w:rPr>
      </w:pPr>
      <w:r>
        <w:rPr>
          <w:rFonts w:hint="eastAsia" w:ascii="宋体" w:hAnsi="宋体" w:cs="宋体"/>
          <w:strike w:val="0"/>
          <w:dstrike w:val="0"/>
          <w:color w:val="auto"/>
          <w:sz w:val="22"/>
          <w:highlight w:val="none"/>
        </w:rPr>
        <w:t>评标活动遵循公平、公正、科学和择优的原</w:t>
      </w:r>
      <w:bookmarkStart w:id="310" w:name="_Toc152042333"/>
      <w:bookmarkStart w:id="311" w:name="_Toc352691501"/>
      <w:bookmarkStart w:id="312" w:name="_Toc247527582"/>
      <w:bookmarkStart w:id="313" w:name="_Toc300834978"/>
      <w:bookmarkStart w:id="314" w:name="_Toc18949"/>
      <w:bookmarkStart w:id="315" w:name="_Toc369531545"/>
      <w:bookmarkStart w:id="316" w:name="_Toc247513981"/>
      <w:bookmarkStart w:id="317" w:name="_Toc361508614"/>
      <w:bookmarkStart w:id="318" w:name="_Toc152045557"/>
      <w:bookmarkStart w:id="319" w:name="_Toc384308239"/>
      <w:bookmarkStart w:id="320" w:name="_Toc144974525"/>
      <w:r>
        <w:rPr>
          <w:rFonts w:hint="eastAsia" w:ascii="宋体" w:hAnsi="宋体" w:cs="宋体"/>
          <w:strike w:val="0"/>
          <w:dstrike w:val="0"/>
          <w:color w:val="auto"/>
          <w:sz w:val="22"/>
          <w:highlight w:val="none"/>
        </w:rPr>
        <w:t>则。</w:t>
      </w:r>
    </w:p>
    <w:p w14:paraId="7CAF0FBF">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21" w:name="_Toc26119"/>
      <w:bookmarkStart w:id="322" w:name="_Toc8776"/>
      <w:bookmarkStart w:id="323" w:name="_Toc30279"/>
      <w:bookmarkStart w:id="324" w:name="_Toc492300603"/>
      <w:bookmarkStart w:id="325" w:name="_Toc10558"/>
      <w:bookmarkStart w:id="326" w:name="_Toc2802"/>
      <w:r>
        <w:rPr>
          <w:rFonts w:hint="eastAsia" w:ascii="宋体" w:hAnsi="宋体" w:cs="宋体"/>
          <w:b/>
          <w:strike w:val="0"/>
          <w:dstrike w:val="0"/>
          <w:color w:val="auto"/>
          <w:spacing w:val="1"/>
          <w:sz w:val="24"/>
          <w:highlight w:val="none"/>
        </w:rPr>
        <w:t>6.3 评标</w:t>
      </w:r>
      <w:bookmarkEnd w:id="321"/>
      <w:bookmarkEnd w:id="322"/>
      <w:bookmarkEnd w:id="323"/>
      <w:bookmarkEnd w:id="324"/>
      <w:bookmarkEnd w:id="325"/>
      <w:bookmarkEnd w:id="326"/>
    </w:p>
    <w:p w14:paraId="6467DFA7">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6</w:t>
      </w:r>
      <w:bookmarkEnd w:id="310"/>
      <w:bookmarkEnd w:id="311"/>
      <w:bookmarkEnd w:id="312"/>
      <w:bookmarkEnd w:id="313"/>
      <w:bookmarkEnd w:id="314"/>
      <w:bookmarkEnd w:id="315"/>
      <w:bookmarkEnd w:id="316"/>
      <w:bookmarkEnd w:id="317"/>
      <w:bookmarkEnd w:id="318"/>
      <w:bookmarkEnd w:id="319"/>
      <w:bookmarkEnd w:id="320"/>
      <w:r>
        <w:rPr>
          <w:rFonts w:hint="eastAsia" w:ascii="宋体" w:hAnsi="宋体" w:cs="宋体"/>
          <w:strike w:val="0"/>
          <w:dstrike w:val="0"/>
          <w:color w:val="auto"/>
          <w:sz w:val="21"/>
          <w:szCs w:val="21"/>
          <w:highlight w:val="none"/>
        </w:rPr>
        <w:t>.3.1评标委员会按照第三章“评标办法”规定的方法、评审因素、标准和程序对投标文件进行评审。第三章“评标办法”没有规定的方法、评审因素和标准，不作为评标依据。</w:t>
      </w:r>
    </w:p>
    <w:p w14:paraId="0F8BC403">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6.3.2评标完成后，评标委员会应当向招标人提交书面评标报告和中标候选人名单。评标委员会推荐中标</w:t>
      </w:r>
      <w:bookmarkStart w:id="327" w:name="_Toc12259"/>
      <w:bookmarkStart w:id="328" w:name="_Toc144974526"/>
      <w:bookmarkStart w:id="329" w:name="_Toc361508615"/>
      <w:bookmarkStart w:id="330" w:name="_Toc300834979"/>
      <w:bookmarkStart w:id="331" w:name="_Toc152042334"/>
      <w:bookmarkStart w:id="332" w:name="_Toc384308240"/>
      <w:bookmarkStart w:id="333" w:name="_Toc247527583"/>
      <w:bookmarkStart w:id="334" w:name="_Toc352691502"/>
      <w:bookmarkStart w:id="335" w:name="_Toc369531546"/>
      <w:bookmarkStart w:id="336" w:name="_Toc152045558"/>
      <w:bookmarkStart w:id="337" w:name="_Toc247513982"/>
      <w:r>
        <w:rPr>
          <w:rFonts w:hint="eastAsia" w:ascii="宋体" w:hAnsi="宋体" w:cs="宋体"/>
          <w:strike w:val="0"/>
          <w:dstrike w:val="0"/>
          <w:color w:val="auto"/>
          <w:sz w:val="21"/>
          <w:szCs w:val="21"/>
          <w:highlight w:val="none"/>
        </w:rPr>
        <w:t>候选人的人数见投标人须知前附</w:t>
      </w:r>
      <w:bookmarkEnd w:id="327"/>
      <w:bookmarkEnd w:id="328"/>
      <w:bookmarkEnd w:id="329"/>
      <w:bookmarkEnd w:id="330"/>
      <w:bookmarkEnd w:id="331"/>
      <w:bookmarkEnd w:id="332"/>
      <w:bookmarkEnd w:id="333"/>
      <w:bookmarkEnd w:id="334"/>
      <w:bookmarkEnd w:id="335"/>
      <w:bookmarkEnd w:id="336"/>
      <w:bookmarkEnd w:id="337"/>
      <w:r>
        <w:rPr>
          <w:rFonts w:hint="eastAsia" w:ascii="宋体" w:hAnsi="宋体" w:cs="宋体"/>
          <w:strike w:val="0"/>
          <w:dstrike w:val="0"/>
          <w:color w:val="auto"/>
          <w:sz w:val="21"/>
          <w:szCs w:val="21"/>
          <w:highlight w:val="none"/>
        </w:rPr>
        <w:t>表。</w:t>
      </w:r>
    </w:p>
    <w:p w14:paraId="1C23994E">
      <w:pPr>
        <w:pStyle w:val="4"/>
        <w:spacing w:before="200" w:after="120" w:line="360" w:lineRule="auto"/>
        <w:rPr>
          <w:rFonts w:ascii="宋体" w:hAnsi="宋体" w:eastAsia="宋体" w:cs="宋体"/>
          <w:strike w:val="0"/>
          <w:dstrike w:val="0"/>
          <w:color w:val="auto"/>
          <w:sz w:val="24"/>
          <w:szCs w:val="24"/>
          <w:highlight w:val="none"/>
        </w:rPr>
      </w:pPr>
      <w:bookmarkStart w:id="338" w:name="_Toc5657"/>
      <w:bookmarkStart w:id="339" w:name="_Toc492300604"/>
      <w:bookmarkStart w:id="340" w:name="_Toc15386"/>
      <w:bookmarkStart w:id="341" w:name="_Toc25633"/>
      <w:bookmarkStart w:id="342" w:name="_Toc10110"/>
      <w:bookmarkStart w:id="343" w:name="_Toc28355"/>
      <w:r>
        <w:rPr>
          <w:rFonts w:ascii="宋体" w:hAnsi="宋体" w:eastAsia="宋体" w:cs="宋体"/>
          <w:strike w:val="0"/>
          <w:dstrike w:val="0"/>
          <w:color w:val="auto"/>
          <w:sz w:val="24"/>
          <w:szCs w:val="24"/>
          <w:highlight w:val="none"/>
        </w:rPr>
        <w:t xml:space="preserve">7. </w:t>
      </w:r>
      <w:r>
        <w:rPr>
          <w:rFonts w:hint="eastAsia" w:ascii="宋体" w:hAnsi="宋体" w:eastAsia="宋体" w:cs="宋体"/>
          <w:strike w:val="0"/>
          <w:dstrike w:val="0"/>
          <w:color w:val="auto"/>
          <w:sz w:val="24"/>
          <w:szCs w:val="24"/>
          <w:highlight w:val="none"/>
        </w:rPr>
        <w:t>合同授予</w:t>
      </w:r>
      <w:bookmarkEnd w:id="338"/>
      <w:bookmarkEnd w:id="339"/>
      <w:bookmarkEnd w:id="340"/>
      <w:bookmarkEnd w:id="341"/>
      <w:bookmarkEnd w:id="342"/>
      <w:bookmarkEnd w:id="343"/>
    </w:p>
    <w:p w14:paraId="54737C9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44" w:name="_Toc1924"/>
      <w:bookmarkStart w:id="345" w:name="_Toc16687"/>
      <w:bookmarkStart w:id="346" w:name="_Toc30180"/>
      <w:bookmarkStart w:id="347" w:name="_Toc958"/>
      <w:bookmarkStart w:id="348" w:name="_Toc9013"/>
      <w:bookmarkStart w:id="349" w:name="_Toc492300605"/>
      <w:r>
        <w:rPr>
          <w:rFonts w:hint="eastAsia" w:ascii="宋体" w:hAnsi="宋体" w:cs="宋体"/>
          <w:b/>
          <w:strike w:val="0"/>
          <w:dstrike w:val="0"/>
          <w:color w:val="auto"/>
          <w:spacing w:val="1"/>
          <w:sz w:val="24"/>
          <w:highlight w:val="none"/>
        </w:rPr>
        <w:t>7.1 中标候选人公示</w:t>
      </w:r>
      <w:bookmarkEnd w:id="344"/>
      <w:bookmarkEnd w:id="345"/>
      <w:bookmarkEnd w:id="346"/>
      <w:bookmarkEnd w:id="347"/>
      <w:bookmarkEnd w:id="348"/>
      <w:bookmarkEnd w:id="349"/>
    </w:p>
    <w:p w14:paraId="282884C0">
      <w:pPr>
        <w:spacing w:before="69" w:line="360" w:lineRule="auto"/>
        <w:ind w:left="21" w:right="4" w:firstLine="401"/>
        <w:rPr>
          <w:rFonts w:ascii="宋体" w:hAnsi="宋体" w:eastAsia="宋体" w:cs="宋体"/>
          <w:strike w:val="0"/>
          <w:dstrike w:val="0"/>
          <w:color w:val="auto"/>
          <w:spacing w:val="-5"/>
          <w:sz w:val="21"/>
          <w:szCs w:val="21"/>
          <w:highlight w:val="none"/>
        </w:rPr>
      </w:pPr>
      <w:r>
        <w:rPr>
          <w:rFonts w:hint="eastAsia" w:ascii="Times New Roman" w:hAnsi="Times New Roman" w:eastAsia="宋体" w:cs="Times New Roman"/>
          <w:strike w:val="0"/>
          <w:dstrike w:val="0"/>
          <w:color w:val="auto"/>
          <w:spacing w:val="-1"/>
          <w:sz w:val="21"/>
          <w:szCs w:val="21"/>
          <w:highlight w:val="none"/>
          <w:lang w:val="en-US" w:eastAsia="zh-CN"/>
        </w:rPr>
        <w:t>7.1</w:t>
      </w:r>
      <w:r>
        <w:rPr>
          <w:rFonts w:ascii="Times New Roman" w:hAnsi="Times New Roman" w:eastAsia="Times New Roman" w:cs="Times New Roman"/>
          <w:strike w:val="0"/>
          <w:dstrike w:val="0"/>
          <w:color w:val="auto"/>
          <w:spacing w:val="-1"/>
          <w:sz w:val="21"/>
          <w:szCs w:val="21"/>
          <w:highlight w:val="none"/>
        </w:rPr>
        <w:t>.1</w:t>
      </w:r>
      <w:r>
        <w:rPr>
          <w:rFonts w:hint="eastAsia" w:ascii="Times New Roman" w:hAnsi="Times New Roman" w:eastAsia="宋体" w:cs="Times New Roman"/>
          <w:strike w:val="0"/>
          <w:dstrike w:val="0"/>
          <w:color w:val="auto"/>
          <w:spacing w:val="-1"/>
          <w:sz w:val="21"/>
          <w:szCs w:val="21"/>
          <w:highlight w:val="none"/>
          <w:lang w:val="en-US" w:eastAsia="zh-CN"/>
        </w:rPr>
        <w:t xml:space="preserve">  </w:t>
      </w:r>
      <w:r>
        <w:rPr>
          <w:rFonts w:ascii="宋体" w:hAnsi="宋体" w:eastAsia="宋体" w:cs="宋体"/>
          <w:strike w:val="0"/>
          <w:dstrike w:val="0"/>
          <w:color w:val="auto"/>
          <w:spacing w:val="-1"/>
          <w:sz w:val="21"/>
          <w:szCs w:val="21"/>
          <w:highlight w:val="none"/>
        </w:rPr>
        <w:t xml:space="preserve">招标人在收到评标报告之日起 </w:t>
      </w:r>
      <w:r>
        <w:rPr>
          <w:rFonts w:ascii="Times New Roman" w:hAnsi="Times New Roman" w:eastAsia="Times New Roman" w:cs="Times New Roman"/>
          <w:strike w:val="0"/>
          <w:dstrike w:val="0"/>
          <w:color w:val="auto"/>
          <w:spacing w:val="-1"/>
          <w:sz w:val="21"/>
          <w:szCs w:val="21"/>
          <w:highlight w:val="none"/>
        </w:rPr>
        <w:t xml:space="preserve">3 </w:t>
      </w:r>
      <w:r>
        <w:rPr>
          <w:rFonts w:ascii="宋体" w:hAnsi="宋体" w:eastAsia="宋体" w:cs="宋体"/>
          <w:strike w:val="0"/>
          <w:dstrike w:val="0"/>
          <w:color w:val="auto"/>
          <w:spacing w:val="-1"/>
          <w:sz w:val="21"/>
          <w:szCs w:val="21"/>
          <w:highlight w:val="none"/>
        </w:rPr>
        <w:t>日内，按照投标人须知前附表规定的公示</w:t>
      </w:r>
      <w:r>
        <w:rPr>
          <w:rFonts w:ascii="宋体" w:hAnsi="宋体" w:eastAsia="宋体" w:cs="宋体"/>
          <w:strike w:val="0"/>
          <w:dstrike w:val="0"/>
          <w:color w:val="auto"/>
          <w:sz w:val="21"/>
          <w:szCs w:val="21"/>
          <w:highlight w:val="none"/>
        </w:rPr>
        <w:t>媒介和期限公示</w:t>
      </w:r>
      <w:r>
        <w:rPr>
          <w:rFonts w:ascii="宋体" w:hAnsi="宋体" w:eastAsia="宋体" w:cs="宋体"/>
          <w:strike w:val="0"/>
          <w:dstrike w:val="0"/>
          <w:color w:val="auto"/>
          <w:spacing w:val="-5"/>
          <w:sz w:val="21"/>
          <w:szCs w:val="21"/>
          <w:highlight w:val="none"/>
        </w:rPr>
        <w:t>中标候选人，公示期不得少于 3 天</w:t>
      </w:r>
      <w:r>
        <w:rPr>
          <w:rFonts w:hint="eastAsia" w:ascii="宋体" w:hAnsi="宋体" w:eastAsia="宋体" w:cs="宋体"/>
          <w:strike w:val="0"/>
          <w:dstrike w:val="0"/>
          <w:color w:val="auto"/>
          <w:spacing w:val="-5"/>
          <w:sz w:val="21"/>
          <w:szCs w:val="21"/>
          <w:highlight w:val="none"/>
          <w:lang w:eastAsia="zh-CN"/>
        </w:rPr>
        <w:t>，</w:t>
      </w:r>
      <w:r>
        <w:rPr>
          <w:rFonts w:hint="eastAsia" w:ascii="宋体" w:hAnsi="宋体" w:eastAsia="宋体" w:cs="宋体"/>
          <w:strike w:val="0"/>
          <w:dstrike w:val="0"/>
          <w:color w:val="auto"/>
          <w:spacing w:val="-5"/>
          <w:sz w:val="21"/>
          <w:szCs w:val="21"/>
          <w:highlight w:val="none"/>
          <w:lang w:val="en-US" w:eastAsia="zh-CN"/>
        </w:rPr>
        <w:t>最后一天应为工作日</w:t>
      </w:r>
      <w:r>
        <w:rPr>
          <w:rFonts w:ascii="宋体" w:hAnsi="宋体" w:eastAsia="宋体" w:cs="宋体"/>
          <w:strike w:val="0"/>
          <w:dstrike w:val="0"/>
          <w:color w:val="auto"/>
          <w:spacing w:val="-5"/>
          <w:sz w:val="21"/>
          <w:szCs w:val="21"/>
          <w:highlight w:val="none"/>
        </w:rPr>
        <w:t>。</w:t>
      </w:r>
    </w:p>
    <w:p w14:paraId="4F88FE5F">
      <w:pPr>
        <w:pStyle w:val="8"/>
        <w:pageBreakBefore w:val="0"/>
        <w:kinsoku w:val="0"/>
        <w:wordWrap/>
        <w:overflowPunct w:val="0"/>
        <w:topLinePunct w:val="0"/>
        <w:autoSpaceDE w:val="0"/>
        <w:autoSpaceDN w:val="0"/>
        <w:bidi w:val="0"/>
        <w:adjustRightInd/>
        <w:snapToGrid/>
        <w:spacing w:beforeLines="0" w:afterLines="0" w:line="360" w:lineRule="auto"/>
        <w:ind w:left="0" w:right="116" w:firstLine="416" w:firstLineChars="200"/>
        <w:jc w:val="both"/>
        <w:textAlignment w:val="auto"/>
        <w:rPr>
          <w:rFonts w:hint="eastAsia" w:ascii="宋体" w:hAnsi="宋体" w:eastAsia="宋体" w:cs="宋体"/>
          <w:strike w:val="0"/>
          <w:dstrike w:val="0"/>
          <w:color w:val="auto"/>
          <w:spacing w:val="-1"/>
          <w:sz w:val="21"/>
          <w:szCs w:val="21"/>
          <w:highlight w:val="none"/>
        </w:rPr>
      </w:pPr>
      <w:r>
        <w:rPr>
          <w:rFonts w:hint="eastAsia" w:ascii="Times New Roman" w:hAnsi="Times New Roman" w:eastAsia="宋体" w:cs="Times New Roman"/>
          <w:strike w:val="0"/>
          <w:dstrike w:val="0"/>
          <w:color w:val="auto"/>
          <w:spacing w:val="-1"/>
          <w:sz w:val="21"/>
          <w:szCs w:val="21"/>
          <w:highlight w:val="none"/>
          <w:lang w:val="en-US" w:eastAsia="zh-CN"/>
        </w:rPr>
        <w:t>7.1</w:t>
      </w:r>
      <w:r>
        <w:rPr>
          <w:rFonts w:ascii="Times New Roman" w:hAnsi="Times New Roman" w:eastAsia="Times New Roman" w:cs="Times New Roman"/>
          <w:strike w:val="0"/>
          <w:dstrike w:val="0"/>
          <w:color w:val="auto"/>
          <w:spacing w:val="-1"/>
          <w:sz w:val="21"/>
          <w:szCs w:val="21"/>
          <w:highlight w:val="none"/>
        </w:rPr>
        <w:t>.</w:t>
      </w:r>
      <w:r>
        <w:rPr>
          <w:rFonts w:hint="eastAsia" w:ascii="Times New Roman" w:hAnsi="Times New Roman" w:eastAsia="宋体" w:cs="Times New Roman"/>
          <w:strike w:val="0"/>
          <w:dstrike w:val="0"/>
          <w:color w:val="auto"/>
          <w:spacing w:val="-1"/>
          <w:sz w:val="21"/>
          <w:szCs w:val="21"/>
          <w:highlight w:val="none"/>
          <w:lang w:val="en-US" w:eastAsia="zh-CN"/>
        </w:rPr>
        <w:t xml:space="preserve">2  </w:t>
      </w:r>
      <w:r>
        <w:rPr>
          <w:rFonts w:hint="eastAsia" w:ascii="宋体" w:hAnsi="宋体" w:eastAsia="宋体" w:cs="宋体"/>
          <w:strike w:val="0"/>
          <w:dstrike w:val="0"/>
          <w:color w:val="auto"/>
          <w:spacing w:val="-1"/>
          <w:sz w:val="21"/>
          <w:szCs w:val="21"/>
          <w:highlight w:val="none"/>
        </w:rPr>
        <w:t>在产生中标候选人后，招标人将中标候选人的投标文件商务部分</w:t>
      </w:r>
      <w:r>
        <w:rPr>
          <w:rFonts w:hint="eastAsia" w:ascii="宋体" w:hAnsi="宋体" w:eastAsia="宋体" w:cs="宋体"/>
          <w:strike w:val="0"/>
          <w:dstrike w:val="0"/>
          <w:color w:val="auto"/>
          <w:spacing w:val="-1"/>
          <w:sz w:val="21"/>
          <w:szCs w:val="21"/>
          <w:highlight w:val="none"/>
          <w:lang w:eastAsia="zh-CN"/>
        </w:rPr>
        <w:t>（包括、</w:t>
      </w:r>
      <w:r>
        <w:rPr>
          <w:rFonts w:hint="eastAsia" w:ascii="宋体" w:hAnsi="宋体" w:eastAsia="宋体" w:cs="宋体"/>
          <w:strike w:val="0"/>
          <w:dstrike w:val="0"/>
          <w:color w:val="auto"/>
          <w:spacing w:val="-1"/>
          <w:sz w:val="21"/>
          <w:szCs w:val="21"/>
          <w:highlight w:val="none"/>
        </w:rPr>
        <w:t>人员、业绩、奖项等资料</w:t>
      </w:r>
      <w:r>
        <w:rPr>
          <w:rFonts w:hint="eastAsia" w:ascii="宋体" w:hAnsi="宋体" w:eastAsia="宋体" w:cs="宋体"/>
          <w:strike w:val="0"/>
          <w:dstrike w:val="0"/>
          <w:color w:val="auto"/>
          <w:spacing w:val="-1"/>
          <w:sz w:val="21"/>
          <w:szCs w:val="21"/>
          <w:highlight w:val="none"/>
          <w:lang w:eastAsia="zh-CN"/>
        </w:rPr>
        <w:t>）</w:t>
      </w:r>
      <w:r>
        <w:rPr>
          <w:rFonts w:hint="eastAsia" w:ascii="宋体" w:hAnsi="宋体" w:eastAsia="宋体" w:cs="宋体"/>
          <w:strike w:val="0"/>
          <w:dstrike w:val="0"/>
          <w:color w:val="auto"/>
          <w:spacing w:val="-1"/>
          <w:sz w:val="21"/>
          <w:szCs w:val="21"/>
          <w:highlight w:val="none"/>
        </w:rPr>
        <w:t>在</w:t>
      </w:r>
      <w:r>
        <w:rPr>
          <w:rFonts w:hint="eastAsia" w:ascii="宋体" w:hAnsi="宋体" w:eastAsia="宋体" w:cs="宋体"/>
          <w:strike w:val="0"/>
          <w:dstrike w:val="0"/>
          <w:color w:val="auto"/>
          <w:spacing w:val="-1"/>
          <w:sz w:val="21"/>
          <w:szCs w:val="21"/>
          <w:highlight w:val="none"/>
          <w:u w:val="single"/>
          <w:lang w:eastAsia="zh-CN"/>
        </w:rPr>
        <w:t>广州交易集团有限公司（广州公共资源交易中心）</w:t>
      </w:r>
      <w:r>
        <w:rPr>
          <w:rFonts w:hint="eastAsia" w:ascii="宋体" w:hAnsi="宋体" w:eastAsia="宋体" w:cs="宋体"/>
          <w:strike w:val="0"/>
          <w:dstrike w:val="0"/>
          <w:color w:val="auto"/>
          <w:spacing w:val="-1"/>
          <w:sz w:val="21"/>
          <w:szCs w:val="21"/>
          <w:highlight w:val="none"/>
          <w:lang w:eastAsia="zh-CN"/>
        </w:rPr>
        <w:t>网站和广东省招标投标监管网</w:t>
      </w:r>
      <w:r>
        <w:rPr>
          <w:rFonts w:hint="eastAsia" w:ascii="宋体" w:hAnsi="宋体" w:eastAsia="宋体" w:cs="宋体"/>
          <w:strike w:val="0"/>
          <w:dstrike w:val="0"/>
          <w:color w:val="auto"/>
          <w:spacing w:val="-1"/>
          <w:sz w:val="21"/>
          <w:szCs w:val="21"/>
          <w:highlight w:val="none"/>
        </w:rPr>
        <w:t>公开。</w:t>
      </w:r>
    </w:p>
    <w:p w14:paraId="5CFF904A">
      <w:pPr>
        <w:pStyle w:val="8"/>
        <w:pageBreakBefore w:val="0"/>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rFonts w:hint="eastAsia" w:ascii="楷体_GB2312" w:hAnsi="楷体_GB2312" w:eastAsia="楷体_GB2312" w:cs="楷体_GB2312"/>
          <w:strike w:val="0"/>
          <w:dstrike w:val="0"/>
          <w:color w:val="auto"/>
          <w:sz w:val="20"/>
          <w:szCs w:val="21"/>
          <w:highlight w:val="none"/>
          <w:lang w:val="en-US" w:eastAsia="zh-CN"/>
        </w:rPr>
      </w:pPr>
      <w:r>
        <w:rPr>
          <w:rFonts w:hint="eastAsia" w:ascii="楷体_GB2312" w:hAnsi="楷体_GB2312" w:eastAsia="楷体_GB2312" w:cs="楷体_GB2312"/>
          <w:strike w:val="0"/>
          <w:dstrike w:val="0"/>
          <w:color w:val="auto"/>
          <w:sz w:val="20"/>
          <w:szCs w:val="21"/>
          <w:highlight w:val="none"/>
          <w:lang w:eastAsia="zh-CN"/>
        </w:rPr>
        <w:t>注：根据《国家发展改革委等部门关于严格执行招标投标法规制度进一步规范招标投标主体行为的若干意见》（发改法规规〔</w:t>
      </w:r>
      <w:r>
        <w:rPr>
          <w:rFonts w:hint="eastAsia" w:ascii="楷体_GB2312" w:hAnsi="楷体_GB2312" w:eastAsia="楷体_GB2312" w:cs="楷体_GB2312"/>
          <w:strike w:val="0"/>
          <w:dstrike w:val="0"/>
          <w:color w:val="auto"/>
          <w:sz w:val="20"/>
          <w:szCs w:val="21"/>
          <w:highlight w:val="none"/>
          <w:lang w:val="en-US" w:eastAsia="zh-CN"/>
        </w:rPr>
        <w:t>2022</w:t>
      </w:r>
      <w:r>
        <w:rPr>
          <w:rFonts w:hint="eastAsia" w:ascii="楷体_GB2312" w:hAnsi="楷体_GB2312" w:eastAsia="楷体_GB2312" w:cs="楷体_GB2312"/>
          <w:strike w:val="0"/>
          <w:dstrike w:val="0"/>
          <w:color w:val="auto"/>
          <w:sz w:val="20"/>
          <w:szCs w:val="21"/>
          <w:highlight w:val="none"/>
          <w:lang w:eastAsia="zh-CN"/>
        </w:rPr>
        <w:t>〕</w:t>
      </w:r>
      <w:r>
        <w:rPr>
          <w:rFonts w:hint="eastAsia" w:ascii="楷体_GB2312" w:hAnsi="楷体_GB2312" w:eastAsia="楷体_GB2312" w:cs="楷体_GB2312"/>
          <w:strike w:val="0"/>
          <w:dstrike w:val="0"/>
          <w:color w:val="auto"/>
          <w:sz w:val="20"/>
          <w:szCs w:val="21"/>
          <w:highlight w:val="none"/>
          <w:lang w:val="en-US" w:eastAsia="zh-CN"/>
        </w:rPr>
        <w:t>1117号），招标人应当在中标候选人公示前认真审查评标委员会提交的书面评标报告，发现异常情形的，依照法定程序进行复核，确认存在问题的，依照法定程序予以纠正。</w:t>
      </w:r>
    </w:p>
    <w:p w14:paraId="0476EF8C">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50" w:name="_Toc19277"/>
      <w:bookmarkStart w:id="351" w:name="_Toc19700"/>
      <w:bookmarkStart w:id="352" w:name="_Toc492300606"/>
      <w:bookmarkStart w:id="353" w:name="_Toc26910"/>
      <w:bookmarkStart w:id="354" w:name="_Toc16494"/>
      <w:bookmarkStart w:id="355" w:name="_Toc11891"/>
      <w:r>
        <w:rPr>
          <w:rFonts w:hint="eastAsia" w:ascii="宋体" w:hAnsi="宋体" w:cs="宋体"/>
          <w:b/>
          <w:strike w:val="0"/>
          <w:dstrike w:val="0"/>
          <w:color w:val="auto"/>
          <w:spacing w:val="1"/>
          <w:sz w:val="24"/>
          <w:highlight w:val="none"/>
        </w:rPr>
        <w:t>7.2 评标结果异议</w:t>
      </w:r>
      <w:bookmarkEnd w:id="350"/>
      <w:bookmarkEnd w:id="351"/>
      <w:bookmarkEnd w:id="352"/>
      <w:bookmarkEnd w:id="353"/>
      <w:bookmarkEnd w:id="354"/>
      <w:bookmarkEnd w:id="355"/>
    </w:p>
    <w:p w14:paraId="2A0697EA">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投标人或者其他利</w:t>
      </w:r>
      <w:bookmarkStart w:id="356" w:name="_Toc361508618"/>
      <w:bookmarkStart w:id="357" w:name="_Toc384308243"/>
      <w:bookmarkStart w:id="358" w:name="_Toc152042337"/>
      <w:bookmarkStart w:id="359" w:name="_Toc300834982"/>
      <w:bookmarkStart w:id="360" w:name="_Toc247527586"/>
      <w:bookmarkStart w:id="361" w:name="_Toc247513985"/>
      <w:bookmarkStart w:id="362" w:name="_Toc152045561"/>
      <w:bookmarkStart w:id="363" w:name="_Toc30095"/>
      <w:bookmarkStart w:id="364" w:name="_Toc144974529"/>
      <w:bookmarkStart w:id="365" w:name="_Toc369531549"/>
      <w:bookmarkStart w:id="366" w:name="_Toc352691505"/>
      <w:r>
        <w:rPr>
          <w:rFonts w:hint="eastAsia" w:ascii="宋体" w:hAnsi="宋体" w:cs="宋体"/>
          <w:strike w:val="0"/>
          <w:dstrike w:val="0"/>
          <w:color w:val="auto"/>
          <w:sz w:val="21"/>
          <w:szCs w:val="21"/>
          <w:highlight w:val="none"/>
        </w:rPr>
        <w:t>害关系人对评标结</w:t>
      </w:r>
      <w:bookmarkEnd w:id="356"/>
      <w:bookmarkEnd w:id="357"/>
      <w:bookmarkEnd w:id="358"/>
      <w:bookmarkEnd w:id="359"/>
      <w:bookmarkEnd w:id="360"/>
      <w:bookmarkEnd w:id="361"/>
      <w:bookmarkEnd w:id="362"/>
      <w:bookmarkEnd w:id="363"/>
      <w:bookmarkEnd w:id="364"/>
      <w:bookmarkEnd w:id="365"/>
      <w:bookmarkEnd w:id="366"/>
      <w:r>
        <w:rPr>
          <w:rFonts w:hint="eastAsia" w:ascii="宋体" w:hAnsi="宋体" w:cs="宋体"/>
          <w:strike w:val="0"/>
          <w:dstrike w:val="0"/>
          <w:color w:val="auto"/>
          <w:sz w:val="21"/>
          <w:szCs w:val="21"/>
          <w:highlight w:val="none"/>
        </w:rPr>
        <w:t>果有异议的，应当在中标候选人公示期间提出。招标人将在收到异议之日起3日内作出答复；作出答复前，将暂停招标投标活动。</w:t>
      </w:r>
    </w:p>
    <w:p w14:paraId="11D35E9F">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67" w:name="_Toc10747"/>
      <w:bookmarkStart w:id="368" w:name="_Toc7255"/>
      <w:bookmarkStart w:id="369" w:name="_Toc11242"/>
      <w:bookmarkStart w:id="370" w:name="_Toc12436"/>
      <w:bookmarkStart w:id="371" w:name="_Toc492300607"/>
      <w:bookmarkStart w:id="372" w:name="_Toc8456"/>
      <w:r>
        <w:rPr>
          <w:rFonts w:hint="eastAsia" w:ascii="宋体" w:hAnsi="宋体" w:cs="宋体"/>
          <w:b/>
          <w:strike w:val="0"/>
          <w:dstrike w:val="0"/>
          <w:color w:val="auto"/>
          <w:spacing w:val="1"/>
          <w:sz w:val="24"/>
          <w:highlight w:val="none"/>
        </w:rPr>
        <w:t>7.3 中标候选人履约能力审查</w:t>
      </w:r>
      <w:bookmarkEnd w:id="367"/>
      <w:bookmarkEnd w:id="368"/>
      <w:bookmarkEnd w:id="369"/>
      <w:bookmarkEnd w:id="370"/>
      <w:bookmarkEnd w:id="371"/>
      <w:bookmarkEnd w:id="372"/>
    </w:p>
    <w:p w14:paraId="474CAD99">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0006A5E">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73" w:name="_Toc16645"/>
      <w:bookmarkStart w:id="374" w:name="_Toc25871"/>
      <w:bookmarkStart w:id="375" w:name="_Toc20037"/>
      <w:bookmarkStart w:id="376" w:name="_Toc9704"/>
      <w:bookmarkStart w:id="377" w:name="_Toc492300608"/>
      <w:bookmarkStart w:id="378" w:name="_Toc13911"/>
      <w:r>
        <w:rPr>
          <w:rFonts w:hint="eastAsia" w:ascii="宋体" w:hAnsi="宋体" w:cs="宋体"/>
          <w:b/>
          <w:strike w:val="0"/>
          <w:dstrike w:val="0"/>
          <w:color w:val="auto"/>
          <w:spacing w:val="1"/>
          <w:sz w:val="24"/>
          <w:highlight w:val="none"/>
        </w:rPr>
        <w:t>7.4 定标</w:t>
      </w:r>
      <w:bookmarkEnd w:id="373"/>
      <w:bookmarkEnd w:id="374"/>
      <w:bookmarkEnd w:id="375"/>
      <w:bookmarkEnd w:id="376"/>
      <w:bookmarkEnd w:id="377"/>
      <w:bookmarkEnd w:id="378"/>
    </w:p>
    <w:p w14:paraId="2E701FCB">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按照投标人须知前附表的规定，招标人或招标人授权的评标委员会依法确定中标人。</w:t>
      </w:r>
    </w:p>
    <w:p w14:paraId="4E546E33">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79" w:name="_Toc492300609"/>
      <w:bookmarkStart w:id="380" w:name="_Toc20477"/>
      <w:bookmarkStart w:id="381" w:name="_Toc2936"/>
      <w:bookmarkStart w:id="382" w:name="_Toc12343"/>
      <w:bookmarkStart w:id="383" w:name="_Toc9845"/>
      <w:bookmarkStart w:id="384" w:name="_Toc31128"/>
      <w:r>
        <w:rPr>
          <w:rFonts w:hint="eastAsia" w:ascii="宋体" w:hAnsi="宋体" w:cs="宋体"/>
          <w:b/>
          <w:strike w:val="0"/>
          <w:dstrike w:val="0"/>
          <w:color w:val="auto"/>
          <w:spacing w:val="1"/>
          <w:sz w:val="24"/>
          <w:highlight w:val="none"/>
        </w:rPr>
        <w:t>7.5 中标通知</w:t>
      </w:r>
      <w:bookmarkEnd w:id="379"/>
      <w:bookmarkEnd w:id="380"/>
      <w:bookmarkEnd w:id="381"/>
      <w:bookmarkEnd w:id="382"/>
      <w:bookmarkEnd w:id="383"/>
      <w:bookmarkEnd w:id="384"/>
    </w:p>
    <w:p w14:paraId="6BAEEBEE">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sz w:val="21"/>
          <w:szCs w:val="21"/>
          <w:highlight w:val="none"/>
          <w:lang w:val="en-US" w:eastAsia="zh-CN"/>
        </w:rPr>
        <w:t>7.5.1</w:t>
      </w:r>
      <w:r>
        <w:rPr>
          <w:rFonts w:hint="eastAsia" w:ascii="宋体" w:hAnsi="宋体" w:eastAsia="宋体" w:cs="宋体"/>
          <w:strike w:val="0"/>
          <w:dstrike w:val="0"/>
          <w:sz w:val="21"/>
          <w:szCs w:val="21"/>
          <w:highlight w:val="none"/>
        </w:rPr>
        <w:t>在本章第3.3款规定的投标有效期内，招标人向中标人发出中标</w:t>
      </w:r>
      <w:bookmarkStart w:id="385" w:name="_Toc5668"/>
      <w:bookmarkStart w:id="386" w:name="_Toc352691506"/>
      <w:bookmarkStart w:id="387" w:name="_Toc369531550"/>
      <w:bookmarkStart w:id="388" w:name="_Toc300834983"/>
      <w:bookmarkStart w:id="389" w:name="_Toc361508619"/>
      <w:bookmarkStart w:id="390" w:name="_Toc384308244"/>
      <w:r>
        <w:rPr>
          <w:rFonts w:hint="eastAsia" w:ascii="宋体" w:hAnsi="宋体" w:eastAsia="宋体" w:cs="宋体"/>
          <w:strike w:val="0"/>
          <w:dstrike w:val="0"/>
          <w:sz w:val="21"/>
          <w:szCs w:val="21"/>
          <w:highlight w:val="none"/>
        </w:rPr>
        <w:t>通知书</w:t>
      </w:r>
      <w:r>
        <w:rPr>
          <w:rFonts w:hint="eastAsia" w:ascii="宋体" w:hAnsi="宋体" w:eastAsia="宋体" w:cs="宋体"/>
          <w:strike w:val="0"/>
          <w:dstrike w:val="0"/>
          <w:sz w:val="21"/>
          <w:szCs w:val="21"/>
          <w:highlight w:val="none"/>
          <w:lang w:eastAsia="zh-CN"/>
        </w:rPr>
        <w:t>。</w:t>
      </w:r>
      <w:r>
        <w:rPr>
          <w:rFonts w:hint="eastAsia" w:ascii="宋体" w:hAnsi="宋体" w:eastAsia="宋体" w:cs="宋体"/>
          <w:strike w:val="0"/>
          <w:dstrike w:val="0"/>
          <w:color w:val="auto"/>
          <w:sz w:val="21"/>
          <w:highlight w:val="none"/>
          <w:lang w:val="en-US" w:eastAsia="zh-CN" w:bidi="ar-SA"/>
        </w:rPr>
        <w:t>在广东省招标投标监管网和</w:t>
      </w:r>
      <w:r>
        <w:rPr>
          <w:rFonts w:hint="eastAsia" w:ascii="宋体" w:hAnsi="宋体" w:eastAsia="宋体" w:cs="宋体"/>
          <w:strike w:val="0"/>
          <w:dstrike w:val="0"/>
          <w:color w:val="auto"/>
          <w:sz w:val="21"/>
          <w:highlight w:val="none"/>
          <w:u w:val="single"/>
          <w:lang w:val="en-US" w:eastAsia="zh-CN" w:bidi="ar-SA"/>
        </w:rPr>
        <w:t>广州交易集团有限公司（广州公共资源交易中心）</w:t>
      </w:r>
      <w:r>
        <w:rPr>
          <w:rFonts w:hint="eastAsia" w:ascii="宋体" w:hAnsi="宋体" w:eastAsia="宋体" w:cs="宋体"/>
          <w:strike w:val="0"/>
          <w:dstrike w:val="0"/>
          <w:color w:val="auto"/>
          <w:sz w:val="21"/>
          <w:highlight w:val="none"/>
          <w:lang w:val="en-US" w:eastAsia="zh-CN" w:bidi="ar-SA"/>
        </w:rPr>
        <w:t>网站发布中标信息，视同将中标结果通知未中标的投标人。</w:t>
      </w:r>
      <w:bookmarkEnd w:id="385"/>
      <w:bookmarkEnd w:id="386"/>
      <w:bookmarkEnd w:id="387"/>
      <w:bookmarkEnd w:id="388"/>
      <w:bookmarkEnd w:id="389"/>
      <w:bookmarkEnd w:id="390"/>
    </w:p>
    <w:p w14:paraId="1D8E67C6">
      <w:pPr>
        <w:pStyle w:val="2"/>
        <w:spacing w:line="360" w:lineRule="auto"/>
        <w:rPr>
          <w:rFonts w:hint="default" w:eastAsia="宋体"/>
          <w:strike w:val="0"/>
          <w:dstrike w:val="0"/>
          <w:color w:val="auto"/>
          <w:highlight w:val="none"/>
          <w:lang w:val="en-US" w:eastAsia="zh-CN"/>
        </w:rPr>
      </w:pPr>
      <w:r>
        <w:rPr>
          <w:rFonts w:hint="eastAsia" w:ascii="宋体" w:hAnsi="宋体" w:cs="宋体"/>
          <w:strike w:val="0"/>
          <w:dstrike w:val="0"/>
          <w:color w:val="auto"/>
          <w:sz w:val="21"/>
          <w:szCs w:val="21"/>
          <w:highlight w:val="none"/>
          <w:lang w:val="en-US" w:eastAsia="zh-CN"/>
        </w:rPr>
        <w:t>7.5.2</w:t>
      </w:r>
      <w:r>
        <w:rPr>
          <w:rFonts w:hint="eastAsia" w:ascii="宋体" w:hAnsi="宋体" w:eastAsia="宋体" w:cs="Times New Roman"/>
          <w:strike w:val="0"/>
          <w:dstrike w:val="0"/>
          <w:color w:val="auto"/>
          <w:sz w:val="21"/>
          <w:highlight w:val="none"/>
          <w:lang w:val="en-US" w:eastAsia="zh-CN" w:bidi="ar-SA"/>
        </w:rPr>
        <w:t>政府投资项目，中标通知书发出前，中标人应未被纳入失信惩戒名单，否则招标人将取消其中标资格。失信联合惩戒名单以“信用广州”网站公布的为准。</w:t>
      </w:r>
    </w:p>
    <w:p w14:paraId="7FADC42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91" w:name="_Toc14148"/>
      <w:bookmarkStart w:id="392" w:name="_Toc492300610"/>
      <w:bookmarkStart w:id="393" w:name="_Toc7444"/>
      <w:bookmarkStart w:id="394" w:name="_Toc8209"/>
      <w:bookmarkStart w:id="395" w:name="_Toc28838"/>
      <w:bookmarkStart w:id="396" w:name="_Toc10579"/>
      <w:r>
        <w:rPr>
          <w:rFonts w:hint="eastAsia" w:ascii="宋体" w:hAnsi="宋体" w:cs="宋体"/>
          <w:b/>
          <w:strike w:val="0"/>
          <w:dstrike w:val="0"/>
          <w:color w:val="auto"/>
          <w:spacing w:val="1"/>
          <w:sz w:val="24"/>
          <w:highlight w:val="none"/>
        </w:rPr>
        <w:t>7.6 履约保证金</w:t>
      </w:r>
      <w:bookmarkEnd w:id="391"/>
      <w:bookmarkEnd w:id="392"/>
      <w:bookmarkEnd w:id="393"/>
      <w:bookmarkEnd w:id="394"/>
      <w:bookmarkEnd w:id="395"/>
      <w:bookmarkEnd w:id="396"/>
    </w:p>
    <w:p w14:paraId="5D08A104">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eastAsia="宋体" w:cs="宋体"/>
          <w:strike w:val="0"/>
          <w:dstrike w:val="0"/>
          <w:sz w:val="21"/>
          <w:szCs w:val="21"/>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1745FA0D">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eastAsia="宋体" w:cs="宋体"/>
          <w:strike w:val="0"/>
          <w:dstrike w:val="0"/>
          <w:sz w:val="21"/>
          <w:szCs w:val="21"/>
          <w:highlight w:val="none"/>
        </w:rPr>
        <w:t>7.6.2 中标人不能按本章第7.6.1项要求提交履约保证金的，视为放弃中标，其投标保证金不予退还，给招标人造成的损失超过投标保证金数额的，中标人还应当对超过部分予以赔偿。</w:t>
      </w:r>
    </w:p>
    <w:p w14:paraId="461A2798">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397" w:name="_Toc25308"/>
      <w:bookmarkStart w:id="398" w:name="_Toc6210"/>
      <w:bookmarkStart w:id="399" w:name="_Toc28497"/>
      <w:bookmarkStart w:id="400" w:name="_Toc25434"/>
      <w:bookmarkStart w:id="401" w:name="_Toc492300611"/>
      <w:bookmarkStart w:id="402" w:name="_Toc4249"/>
      <w:r>
        <w:rPr>
          <w:rFonts w:hint="eastAsia" w:ascii="宋体" w:hAnsi="宋体" w:cs="宋体"/>
          <w:b/>
          <w:strike w:val="0"/>
          <w:dstrike w:val="0"/>
          <w:color w:val="auto"/>
          <w:spacing w:val="1"/>
          <w:sz w:val="24"/>
          <w:highlight w:val="none"/>
        </w:rPr>
        <w:t>7.7 签订合同</w:t>
      </w:r>
      <w:bookmarkEnd w:id="397"/>
      <w:bookmarkEnd w:id="398"/>
      <w:bookmarkEnd w:id="399"/>
      <w:bookmarkEnd w:id="400"/>
      <w:bookmarkEnd w:id="401"/>
      <w:bookmarkEnd w:id="402"/>
    </w:p>
    <w:p w14:paraId="3EEF4E68">
      <w:pPr>
        <w:pStyle w:val="8"/>
        <w:pageBreakBefore w:val="0"/>
        <w:kinsoku w:val="0"/>
        <w:wordWrap/>
        <w:overflowPunct w:val="0"/>
        <w:topLinePunct w:val="0"/>
        <w:autoSpaceDE w:val="0"/>
        <w:autoSpaceDN w:val="0"/>
        <w:bidi w:val="0"/>
        <w:adjustRightInd/>
        <w:snapToGrid/>
        <w:spacing w:beforeLines="0" w:afterLines="0" w:line="360" w:lineRule="auto"/>
        <w:ind w:left="0" w:leftChars="0" w:right="213" w:firstLine="408" w:firstLineChars="200"/>
        <w:jc w:val="both"/>
        <w:textAlignment w:val="auto"/>
        <w:rPr>
          <w:rFonts w:hint="eastAsia" w:ascii="宋体" w:hAnsi="宋体" w:eastAsia="宋体" w:cs="宋体"/>
          <w:strike w:val="0"/>
          <w:dstrike w:val="0"/>
          <w:color w:val="auto"/>
          <w:highlight w:val="none"/>
        </w:rPr>
      </w:pPr>
      <w:bookmarkStart w:id="403" w:name="_Toc361508627"/>
      <w:bookmarkStart w:id="404" w:name="_Toc384308252"/>
      <w:bookmarkStart w:id="405" w:name="_Toc24067"/>
      <w:bookmarkStart w:id="406" w:name="_Toc16626"/>
      <w:bookmarkStart w:id="407" w:name="_Toc15061"/>
      <w:bookmarkStart w:id="408" w:name="_Toc5519"/>
      <w:bookmarkStart w:id="409" w:name="_Toc31097"/>
      <w:bookmarkStart w:id="410" w:name="_Toc642"/>
      <w:bookmarkStart w:id="411" w:name="_Toc492300612"/>
      <w:bookmarkStart w:id="412" w:name="_Toc152045568"/>
      <w:bookmarkStart w:id="413" w:name="_Toc247527593"/>
      <w:bookmarkStart w:id="414" w:name="_Toc152042344"/>
      <w:bookmarkStart w:id="415" w:name="_Toc144974536"/>
      <w:bookmarkStart w:id="416" w:name="_Toc247513992"/>
      <w:bookmarkStart w:id="417" w:name="_Toc300834991"/>
      <w:r>
        <w:rPr>
          <w:rFonts w:hint="eastAsia" w:ascii="宋体" w:hAnsi="宋体" w:eastAsia="宋体" w:cs="宋体"/>
          <w:strike w:val="0"/>
          <w:dstrike w:val="0"/>
          <w:color w:val="auto"/>
          <w:spacing w:val="-3"/>
          <w:highlight w:val="none"/>
        </w:rPr>
        <w:t>7.8.1 招标</w:t>
      </w:r>
      <w:r>
        <w:rPr>
          <w:rFonts w:hint="eastAsia" w:ascii="宋体" w:hAnsi="宋体" w:eastAsia="宋体" w:cs="宋体"/>
          <w:strike w:val="0"/>
          <w:dstrike w:val="0"/>
          <w:color w:val="auto"/>
          <w:highlight w:val="none"/>
        </w:rPr>
        <w:t>人</w:t>
      </w:r>
      <w:r>
        <w:rPr>
          <w:rFonts w:hint="eastAsia" w:ascii="宋体" w:hAnsi="宋体" w:eastAsia="宋体" w:cs="宋体"/>
          <w:strike w:val="0"/>
          <w:dstrike w:val="0"/>
          <w:color w:val="auto"/>
          <w:spacing w:val="-3"/>
          <w:highlight w:val="none"/>
        </w:rPr>
        <w:t>和</w:t>
      </w:r>
      <w:r>
        <w:rPr>
          <w:rFonts w:hint="eastAsia" w:ascii="宋体" w:hAnsi="宋体" w:eastAsia="宋体" w:cs="宋体"/>
          <w:strike w:val="0"/>
          <w:dstrike w:val="0"/>
          <w:color w:val="auto"/>
          <w:highlight w:val="none"/>
        </w:rPr>
        <w:t>中</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人</w:t>
      </w:r>
      <w:r>
        <w:rPr>
          <w:rFonts w:hint="eastAsia" w:ascii="宋体" w:hAnsi="宋体" w:eastAsia="宋体" w:cs="宋体"/>
          <w:strike w:val="0"/>
          <w:dstrike w:val="0"/>
          <w:color w:val="auto"/>
          <w:spacing w:val="-3"/>
          <w:highlight w:val="none"/>
        </w:rPr>
        <w:t>应当</w:t>
      </w:r>
      <w:r>
        <w:rPr>
          <w:rFonts w:hint="eastAsia" w:ascii="宋体" w:hAnsi="宋体" w:eastAsia="宋体" w:cs="宋体"/>
          <w:strike w:val="0"/>
          <w:dstrike w:val="0"/>
          <w:color w:val="auto"/>
          <w:highlight w:val="none"/>
        </w:rPr>
        <w:t>在中</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通</w:t>
      </w:r>
      <w:r>
        <w:rPr>
          <w:rFonts w:hint="eastAsia" w:ascii="宋体" w:hAnsi="宋体" w:eastAsia="宋体" w:cs="宋体"/>
          <w:strike w:val="0"/>
          <w:dstrike w:val="0"/>
          <w:color w:val="auto"/>
          <w:spacing w:val="-3"/>
          <w:highlight w:val="none"/>
        </w:rPr>
        <w:t>知</w:t>
      </w:r>
      <w:r>
        <w:rPr>
          <w:rFonts w:hint="eastAsia" w:ascii="宋体" w:hAnsi="宋体" w:eastAsia="宋体" w:cs="宋体"/>
          <w:strike w:val="0"/>
          <w:dstrike w:val="0"/>
          <w:color w:val="auto"/>
          <w:highlight w:val="none"/>
        </w:rPr>
        <w:t>书</w:t>
      </w:r>
      <w:r>
        <w:rPr>
          <w:rFonts w:hint="eastAsia" w:ascii="宋体" w:hAnsi="宋体" w:eastAsia="宋体" w:cs="宋体"/>
          <w:strike w:val="0"/>
          <w:dstrike w:val="0"/>
          <w:color w:val="auto"/>
          <w:spacing w:val="-3"/>
          <w:highlight w:val="none"/>
        </w:rPr>
        <w:t>发</w:t>
      </w:r>
      <w:r>
        <w:rPr>
          <w:rFonts w:hint="eastAsia" w:ascii="宋体" w:hAnsi="宋体" w:eastAsia="宋体" w:cs="宋体"/>
          <w:strike w:val="0"/>
          <w:dstrike w:val="0"/>
          <w:color w:val="auto"/>
          <w:highlight w:val="none"/>
        </w:rPr>
        <w:t>出</w:t>
      </w:r>
      <w:r>
        <w:rPr>
          <w:rFonts w:hint="eastAsia" w:ascii="宋体" w:hAnsi="宋体" w:eastAsia="宋体" w:cs="宋体"/>
          <w:strike w:val="0"/>
          <w:dstrike w:val="0"/>
          <w:color w:val="auto"/>
          <w:spacing w:val="-3"/>
          <w:highlight w:val="none"/>
        </w:rPr>
        <w:t>之</w:t>
      </w:r>
      <w:r>
        <w:rPr>
          <w:rFonts w:hint="eastAsia" w:ascii="宋体" w:hAnsi="宋体" w:eastAsia="宋体" w:cs="宋体"/>
          <w:strike w:val="0"/>
          <w:dstrike w:val="0"/>
          <w:color w:val="auto"/>
          <w:highlight w:val="none"/>
        </w:rPr>
        <w:t>日起</w:t>
      </w:r>
      <w:r>
        <w:rPr>
          <w:rFonts w:hint="eastAsia" w:ascii="宋体" w:hAnsi="宋体" w:eastAsia="宋体" w:cs="宋体"/>
          <w:strike w:val="0"/>
          <w:dstrike w:val="0"/>
          <w:color w:val="auto"/>
          <w:spacing w:val="-40"/>
          <w:highlight w:val="none"/>
        </w:rPr>
        <w:t xml:space="preserve"> </w:t>
      </w:r>
      <w:r>
        <w:rPr>
          <w:rFonts w:hint="eastAsia" w:ascii="宋体" w:hAnsi="宋体" w:eastAsia="宋体" w:cs="宋体"/>
          <w:strike w:val="0"/>
          <w:dstrike w:val="0"/>
          <w:color w:val="auto"/>
          <w:highlight w:val="none"/>
        </w:rPr>
        <w:t>30</w:t>
      </w:r>
      <w:r>
        <w:rPr>
          <w:rFonts w:hint="eastAsia" w:ascii="宋体" w:hAnsi="宋体" w:eastAsia="宋体" w:cs="宋体"/>
          <w:strike w:val="0"/>
          <w:dstrike w:val="0"/>
          <w:color w:val="auto"/>
          <w:spacing w:val="14"/>
          <w:highlight w:val="none"/>
        </w:rPr>
        <w:t xml:space="preserve"> </w:t>
      </w:r>
      <w:r>
        <w:rPr>
          <w:rFonts w:hint="eastAsia" w:ascii="宋体" w:hAnsi="宋体" w:eastAsia="宋体" w:cs="宋体"/>
          <w:strike w:val="0"/>
          <w:dstrike w:val="0"/>
          <w:color w:val="auto"/>
          <w:highlight w:val="none"/>
        </w:rPr>
        <w:t>日</w:t>
      </w:r>
      <w:r>
        <w:rPr>
          <w:rFonts w:hint="eastAsia" w:ascii="宋体" w:hAnsi="宋体" w:eastAsia="宋体" w:cs="宋体"/>
          <w:strike w:val="0"/>
          <w:dstrike w:val="0"/>
          <w:color w:val="auto"/>
          <w:spacing w:val="-3"/>
          <w:highlight w:val="none"/>
        </w:rPr>
        <w:t>内</w:t>
      </w:r>
      <w:r>
        <w:rPr>
          <w:rFonts w:hint="eastAsia" w:ascii="宋体" w:hAnsi="宋体" w:eastAsia="宋体" w:cs="宋体"/>
          <w:strike w:val="0"/>
          <w:dstrike w:val="0"/>
          <w:color w:val="auto"/>
          <w:highlight w:val="none"/>
        </w:rPr>
        <w:t>，</w:t>
      </w:r>
      <w:r>
        <w:rPr>
          <w:rFonts w:hint="eastAsia" w:ascii="宋体" w:hAnsi="宋体" w:eastAsia="宋体" w:cs="宋体"/>
          <w:strike w:val="0"/>
          <w:dstrike w:val="0"/>
          <w:color w:val="auto"/>
          <w:spacing w:val="-3"/>
          <w:highlight w:val="none"/>
        </w:rPr>
        <w:t>根</w:t>
      </w:r>
      <w:r>
        <w:rPr>
          <w:rFonts w:hint="eastAsia" w:ascii="宋体" w:hAnsi="宋体" w:eastAsia="宋体" w:cs="宋体"/>
          <w:strike w:val="0"/>
          <w:dstrike w:val="0"/>
          <w:color w:val="auto"/>
          <w:highlight w:val="none"/>
        </w:rPr>
        <w:t>据</w:t>
      </w:r>
      <w:r>
        <w:rPr>
          <w:rFonts w:hint="eastAsia" w:ascii="宋体" w:hAnsi="宋体" w:eastAsia="宋体" w:cs="宋体"/>
          <w:strike w:val="0"/>
          <w:dstrike w:val="0"/>
          <w:color w:val="auto"/>
          <w:spacing w:val="-3"/>
          <w:highlight w:val="none"/>
        </w:rPr>
        <w:t>招</w:t>
      </w:r>
      <w:r>
        <w:rPr>
          <w:rFonts w:hint="eastAsia" w:ascii="宋体" w:hAnsi="宋体" w:eastAsia="宋体" w:cs="宋体"/>
          <w:strike w:val="0"/>
          <w:dstrike w:val="0"/>
          <w:color w:val="auto"/>
          <w:highlight w:val="none"/>
        </w:rPr>
        <w:t>标</w:t>
      </w:r>
      <w:r>
        <w:rPr>
          <w:rFonts w:hint="eastAsia" w:ascii="宋体" w:hAnsi="宋体" w:eastAsia="宋体" w:cs="宋体"/>
          <w:strike w:val="0"/>
          <w:dstrike w:val="0"/>
          <w:color w:val="auto"/>
          <w:spacing w:val="-3"/>
          <w:highlight w:val="none"/>
        </w:rPr>
        <w:t>文</w:t>
      </w:r>
      <w:r>
        <w:rPr>
          <w:rFonts w:hint="eastAsia" w:ascii="宋体" w:hAnsi="宋体" w:eastAsia="宋体" w:cs="宋体"/>
          <w:strike w:val="0"/>
          <w:dstrike w:val="0"/>
          <w:color w:val="auto"/>
          <w:highlight w:val="none"/>
        </w:rPr>
        <w:t>件</w:t>
      </w:r>
      <w:r>
        <w:rPr>
          <w:rFonts w:hint="eastAsia" w:ascii="宋体" w:hAnsi="宋体" w:eastAsia="宋体" w:cs="宋体"/>
          <w:strike w:val="0"/>
          <w:dstrike w:val="0"/>
          <w:color w:val="auto"/>
          <w:spacing w:val="-3"/>
          <w:highlight w:val="none"/>
        </w:rPr>
        <w:t>和</w:t>
      </w:r>
      <w:r>
        <w:rPr>
          <w:rFonts w:hint="eastAsia" w:ascii="宋体" w:hAnsi="宋体" w:eastAsia="宋体" w:cs="宋体"/>
          <w:strike w:val="0"/>
          <w:dstrike w:val="0"/>
          <w:color w:val="auto"/>
          <w:highlight w:val="none"/>
        </w:rPr>
        <w:t>中标</w:t>
      </w:r>
      <w:r>
        <w:rPr>
          <w:rFonts w:hint="eastAsia" w:ascii="宋体" w:hAnsi="宋体" w:eastAsia="宋体" w:cs="宋体"/>
          <w:strike w:val="0"/>
          <w:dstrike w:val="0"/>
          <w:color w:val="auto"/>
          <w:spacing w:val="-3"/>
          <w:highlight w:val="none"/>
        </w:rPr>
        <w:t>人</w:t>
      </w:r>
      <w:r>
        <w:rPr>
          <w:rFonts w:hint="eastAsia" w:ascii="宋体" w:hAnsi="宋体" w:eastAsia="宋体" w:cs="宋体"/>
          <w:strike w:val="0"/>
          <w:dstrike w:val="0"/>
          <w:color w:val="auto"/>
          <w:highlight w:val="none"/>
        </w:rPr>
        <w:t>的投标文件订立书面</w:t>
      </w:r>
      <w:r>
        <w:rPr>
          <w:rFonts w:hint="eastAsia" w:ascii="宋体" w:hAnsi="宋体" w:eastAsia="宋体" w:cs="宋体"/>
          <w:strike w:val="0"/>
          <w:dstrike w:val="0"/>
          <w:color w:val="auto"/>
          <w:spacing w:val="-3"/>
          <w:highlight w:val="none"/>
        </w:rPr>
        <w:t>合</w:t>
      </w:r>
      <w:r>
        <w:rPr>
          <w:rFonts w:hint="eastAsia" w:ascii="宋体" w:hAnsi="宋体" w:eastAsia="宋体" w:cs="宋体"/>
          <w:strike w:val="0"/>
          <w:dstrike w:val="0"/>
          <w:color w:val="auto"/>
          <w:highlight w:val="none"/>
        </w:rPr>
        <w:t>同</w:t>
      </w:r>
      <w:r>
        <w:rPr>
          <w:rFonts w:hint="eastAsia" w:ascii="宋体" w:hAnsi="宋体" w:eastAsia="宋体" w:cs="宋体"/>
          <w:strike w:val="0"/>
          <w:dstrike w:val="0"/>
          <w:color w:val="auto"/>
          <w:sz w:val="21"/>
          <w:szCs w:val="21"/>
          <w:highlight w:val="none"/>
          <w:lang w:eastAsia="zh-CN"/>
        </w:rPr>
        <w:t>，并通过电子交易系统与中标人在线签订合同，</w:t>
      </w:r>
      <w:r>
        <w:rPr>
          <w:rFonts w:hint="eastAsia" w:ascii="宋体" w:hAnsi="宋体" w:eastAsia="宋体" w:cs="宋体"/>
          <w:strike w:val="0"/>
          <w:dstrike w:val="0"/>
          <w:color w:val="auto"/>
          <w:highlight w:val="none"/>
          <w:lang w:eastAsia="zh-CN"/>
        </w:rPr>
        <w:t>并在</w:t>
      </w:r>
      <w:r>
        <w:rPr>
          <w:rFonts w:hint="eastAsia" w:ascii="宋体" w:hAnsi="宋体" w:eastAsia="宋体" w:cs="宋体"/>
          <w:strike w:val="0"/>
          <w:dstrike w:val="0"/>
          <w:color w:val="auto"/>
          <w:sz w:val="21"/>
          <w:highlight w:val="none"/>
          <w:lang w:val="en-US" w:eastAsia="zh-CN" w:bidi="ar-SA"/>
        </w:rPr>
        <w:t>广东省招标投标监管网和</w:t>
      </w:r>
      <w:r>
        <w:rPr>
          <w:rFonts w:hint="eastAsia" w:ascii="宋体" w:hAnsi="宋体" w:eastAsia="宋体" w:cs="宋体"/>
          <w:strike w:val="0"/>
          <w:dstrike w:val="0"/>
          <w:color w:val="auto"/>
          <w:sz w:val="21"/>
          <w:highlight w:val="none"/>
          <w:u w:val="single"/>
          <w:lang w:val="en-US" w:eastAsia="zh-CN" w:bidi="ar-SA"/>
        </w:rPr>
        <w:t>广州交易集团有限公司（广州公共资源交易中心）</w:t>
      </w:r>
      <w:r>
        <w:rPr>
          <w:rFonts w:hint="eastAsia" w:ascii="宋体" w:hAnsi="宋体" w:eastAsia="宋体" w:cs="宋体"/>
          <w:strike w:val="0"/>
          <w:dstrike w:val="0"/>
          <w:color w:val="auto"/>
          <w:sz w:val="21"/>
          <w:highlight w:val="none"/>
          <w:lang w:val="en-US" w:eastAsia="zh-CN" w:bidi="ar-SA"/>
        </w:rPr>
        <w:t>网站公示合同主要信息。</w:t>
      </w:r>
      <w:r>
        <w:rPr>
          <w:rFonts w:hint="eastAsia" w:ascii="宋体" w:hAnsi="宋体" w:eastAsia="宋体" w:cs="宋体"/>
          <w:strike w:val="0"/>
          <w:dstrike w:val="0"/>
          <w:color w:val="auto"/>
          <w:spacing w:val="-3"/>
          <w:highlight w:val="none"/>
        </w:rPr>
        <w:t>中</w:t>
      </w:r>
      <w:r>
        <w:rPr>
          <w:rFonts w:hint="eastAsia" w:ascii="宋体" w:hAnsi="宋体" w:eastAsia="宋体" w:cs="宋体"/>
          <w:strike w:val="0"/>
          <w:dstrike w:val="0"/>
          <w:color w:val="auto"/>
          <w:highlight w:val="none"/>
        </w:rPr>
        <w:t>标人无正当理由</w:t>
      </w:r>
      <w:r>
        <w:rPr>
          <w:rFonts w:hint="eastAsia" w:ascii="宋体" w:hAnsi="宋体" w:eastAsia="宋体" w:cs="宋体"/>
          <w:strike w:val="0"/>
          <w:dstrike w:val="0"/>
          <w:color w:val="auto"/>
          <w:spacing w:val="-3"/>
          <w:highlight w:val="none"/>
        </w:rPr>
        <w:t>拒</w:t>
      </w:r>
      <w:r>
        <w:rPr>
          <w:rFonts w:hint="eastAsia" w:ascii="宋体" w:hAnsi="宋体" w:eastAsia="宋体" w:cs="宋体"/>
          <w:strike w:val="0"/>
          <w:dstrike w:val="0"/>
          <w:color w:val="auto"/>
          <w:highlight w:val="none"/>
        </w:rPr>
        <w:t>签合</w:t>
      </w:r>
      <w:r>
        <w:rPr>
          <w:rFonts w:hint="eastAsia" w:ascii="宋体" w:hAnsi="宋体" w:eastAsia="宋体" w:cs="宋体"/>
          <w:strike w:val="0"/>
          <w:dstrike w:val="0"/>
          <w:color w:val="auto"/>
          <w:spacing w:val="-3"/>
          <w:highlight w:val="none"/>
        </w:rPr>
        <w:t>同</w:t>
      </w:r>
      <w:r>
        <w:rPr>
          <w:rFonts w:hint="eastAsia" w:ascii="宋体" w:hAnsi="宋体" w:eastAsia="宋体" w:cs="宋体"/>
          <w:strike w:val="0"/>
          <w:dstrike w:val="0"/>
          <w:color w:val="auto"/>
          <w:highlight w:val="none"/>
        </w:rPr>
        <w:t>，在签订合同时</w:t>
      </w:r>
      <w:r>
        <w:rPr>
          <w:rFonts w:hint="eastAsia" w:ascii="宋体" w:hAnsi="宋体" w:eastAsia="宋体" w:cs="宋体"/>
          <w:strike w:val="0"/>
          <w:dstrike w:val="0"/>
          <w:color w:val="auto"/>
          <w:spacing w:val="-3"/>
          <w:highlight w:val="none"/>
        </w:rPr>
        <w:t>向</w:t>
      </w:r>
      <w:r>
        <w:rPr>
          <w:rFonts w:hint="eastAsia" w:ascii="宋体" w:hAnsi="宋体" w:eastAsia="宋体" w:cs="宋体"/>
          <w:strike w:val="0"/>
          <w:dstrike w:val="0"/>
          <w:color w:val="auto"/>
          <w:highlight w:val="none"/>
        </w:rPr>
        <w:t>招标</w:t>
      </w:r>
      <w:r>
        <w:rPr>
          <w:rFonts w:hint="eastAsia" w:ascii="宋体" w:hAnsi="宋体" w:eastAsia="宋体" w:cs="宋体"/>
          <w:strike w:val="0"/>
          <w:dstrike w:val="0"/>
          <w:color w:val="auto"/>
          <w:spacing w:val="-3"/>
          <w:highlight w:val="none"/>
        </w:rPr>
        <w:t>人</w:t>
      </w:r>
      <w:r>
        <w:rPr>
          <w:rFonts w:hint="eastAsia" w:ascii="宋体" w:hAnsi="宋体" w:eastAsia="宋体" w:cs="宋体"/>
          <w:strike w:val="0"/>
          <w:dstrike w:val="0"/>
          <w:color w:val="auto"/>
          <w:highlight w:val="none"/>
        </w:rPr>
        <w:t>提出附加条件</w:t>
      </w: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highlight w:val="none"/>
        </w:rPr>
        <w:t>或者不按照招标文</w:t>
      </w:r>
      <w:r>
        <w:rPr>
          <w:rFonts w:hint="eastAsia" w:ascii="宋体" w:hAnsi="宋体" w:eastAsia="宋体" w:cs="宋体"/>
          <w:strike w:val="0"/>
          <w:dstrike w:val="0"/>
          <w:color w:val="auto"/>
          <w:spacing w:val="-3"/>
          <w:highlight w:val="none"/>
        </w:rPr>
        <w:t>件</w:t>
      </w:r>
      <w:r>
        <w:rPr>
          <w:rFonts w:hint="eastAsia" w:ascii="宋体" w:hAnsi="宋体" w:eastAsia="宋体" w:cs="宋体"/>
          <w:strike w:val="0"/>
          <w:dstrike w:val="0"/>
          <w:color w:val="auto"/>
          <w:highlight w:val="none"/>
        </w:rPr>
        <w:t>要求</w:t>
      </w:r>
      <w:r>
        <w:rPr>
          <w:rFonts w:hint="eastAsia" w:ascii="宋体" w:hAnsi="宋体" w:eastAsia="宋体" w:cs="宋体"/>
          <w:strike w:val="0"/>
          <w:dstrike w:val="0"/>
          <w:color w:val="auto"/>
          <w:spacing w:val="-3"/>
          <w:highlight w:val="none"/>
        </w:rPr>
        <w:t>提</w:t>
      </w:r>
      <w:r>
        <w:rPr>
          <w:rFonts w:hint="eastAsia" w:ascii="宋体" w:hAnsi="宋体" w:eastAsia="宋体" w:cs="宋体"/>
          <w:strike w:val="0"/>
          <w:dstrike w:val="0"/>
          <w:color w:val="auto"/>
          <w:highlight w:val="none"/>
        </w:rPr>
        <w:t>交履约保证金的</w:t>
      </w:r>
      <w:r>
        <w:rPr>
          <w:rFonts w:hint="eastAsia" w:ascii="宋体" w:hAnsi="宋体" w:eastAsia="宋体" w:cs="宋体"/>
          <w:strike w:val="0"/>
          <w:dstrike w:val="0"/>
          <w:color w:val="auto"/>
          <w:spacing w:val="-3"/>
          <w:highlight w:val="none"/>
        </w:rPr>
        <w:t>，</w:t>
      </w:r>
      <w:r>
        <w:rPr>
          <w:rFonts w:hint="eastAsia" w:ascii="宋体" w:hAnsi="宋体" w:eastAsia="宋体" w:cs="宋体"/>
          <w:strike w:val="0"/>
          <w:dstrike w:val="0"/>
          <w:color w:val="auto"/>
          <w:highlight w:val="none"/>
        </w:rPr>
        <w:t>招标</w:t>
      </w:r>
      <w:r>
        <w:rPr>
          <w:rFonts w:hint="eastAsia" w:ascii="宋体" w:hAnsi="宋体" w:eastAsia="宋体" w:cs="宋体"/>
          <w:strike w:val="0"/>
          <w:dstrike w:val="0"/>
          <w:color w:val="auto"/>
          <w:spacing w:val="-3"/>
          <w:highlight w:val="none"/>
        </w:rPr>
        <w:t>人</w:t>
      </w:r>
      <w:r>
        <w:rPr>
          <w:rFonts w:hint="eastAsia" w:ascii="宋体" w:hAnsi="宋体" w:eastAsia="宋体" w:cs="宋体"/>
          <w:strike w:val="0"/>
          <w:dstrike w:val="0"/>
          <w:color w:val="auto"/>
          <w:highlight w:val="none"/>
        </w:rPr>
        <w:t>有权取消其中标</w:t>
      </w:r>
      <w:r>
        <w:rPr>
          <w:rFonts w:hint="eastAsia" w:ascii="宋体" w:hAnsi="宋体" w:eastAsia="宋体" w:cs="宋体"/>
          <w:strike w:val="0"/>
          <w:dstrike w:val="0"/>
          <w:color w:val="auto"/>
          <w:spacing w:val="-3"/>
          <w:highlight w:val="none"/>
        </w:rPr>
        <w:t>资</w:t>
      </w:r>
      <w:r>
        <w:rPr>
          <w:rFonts w:hint="eastAsia" w:ascii="宋体" w:hAnsi="宋体" w:eastAsia="宋体" w:cs="宋体"/>
          <w:strike w:val="0"/>
          <w:dstrike w:val="0"/>
          <w:color w:val="auto"/>
          <w:highlight w:val="none"/>
        </w:rPr>
        <w:t>格，</w:t>
      </w:r>
      <w:r>
        <w:rPr>
          <w:rFonts w:hint="eastAsia" w:ascii="宋体" w:hAnsi="宋体" w:eastAsia="宋体" w:cs="宋体"/>
          <w:strike w:val="0"/>
          <w:dstrike w:val="0"/>
          <w:color w:val="auto"/>
          <w:spacing w:val="-3"/>
          <w:highlight w:val="none"/>
        </w:rPr>
        <w:t>其</w:t>
      </w:r>
      <w:r>
        <w:rPr>
          <w:rFonts w:hint="eastAsia" w:ascii="宋体" w:hAnsi="宋体" w:eastAsia="宋体" w:cs="宋体"/>
          <w:strike w:val="0"/>
          <w:dstrike w:val="0"/>
          <w:color w:val="auto"/>
          <w:highlight w:val="none"/>
        </w:rPr>
        <w:t>投标保证金不</w:t>
      </w:r>
      <w:r>
        <w:rPr>
          <w:rFonts w:hint="eastAsia" w:ascii="宋体" w:hAnsi="宋体" w:eastAsia="宋体" w:cs="宋体"/>
          <w:strike w:val="0"/>
          <w:dstrike w:val="0"/>
          <w:color w:val="auto"/>
          <w:spacing w:val="-3"/>
          <w:highlight w:val="none"/>
        </w:rPr>
        <w:t>予</w:t>
      </w:r>
      <w:r>
        <w:rPr>
          <w:rFonts w:hint="eastAsia" w:ascii="宋体" w:hAnsi="宋体" w:eastAsia="宋体" w:cs="宋体"/>
          <w:strike w:val="0"/>
          <w:dstrike w:val="0"/>
          <w:color w:val="auto"/>
          <w:highlight w:val="none"/>
        </w:rPr>
        <w:t>退还；</w:t>
      </w:r>
      <w:r>
        <w:rPr>
          <w:rFonts w:hint="eastAsia" w:ascii="宋体" w:hAnsi="宋体" w:eastAsia="宋体" w:cs="宋体"/>
          <w:strike w:val="0"/>
          <w:dstrike w:val="0"/>
          <w:color w:val="auto"/>
          <w:spacing w:val="-3"/>
          <w:highlight w:val="none"/>
        </w:rPr>
        <w:t>给</w:t>
      </w:r>
      <w:r>
        <w:rPr>
          <w:rFonts w:hint="eastAsia" w:ascii="宋体" w:hAnsi="宋体" w:eastAsia="宋体" w:cs="宋体"/>
          <w:strike w:val="0"/>
          <w:dstrike w:val="0"/>
          <w:color w:val="auto"/>
          <w:highlight w:val="none"/>
        </w:rPr>
        <w:t>招</w:t>
      </w:r>
      <w:r>
        <w:rPr>
          <w:rFonts w:hint="eastAsia" w:ascii="宋体" w:hAnsi="宋体" w:eastAsia="宋体" w:cs="宋体"/>
          <w:strike w:val="0"/>
          <w:dstrike w:val="0"/>
          <w:color w:val="auto"/>
          <w:spacing w:val="-3"/>
          <w:highlight w:val="none"/>
        </w:rPr>
        <w:t>标</w:t>
      </w:r>
      <w:r>
        <w:rPr>
          <w:rFonts w:hint="eastAsia" w:ascii="宋体" w:hAnsi="宋体" w:eastAsia="宋体" w:cs="宋体"/>
          <w:strike w:val="0"/>
          <w:dstrike w:val="0"/>
          <w:color w:val="auto"/>
          <w:highlight w:val="none"/>
        </w:rPr>
        <w:t>人</w:t>
      </w:r>
      <w:r>
        <w:rPr>
          <w:rFonts w:hint="eastAsia" w:ascii="宋体" w:hAnsi="宋体" w:eastAsia="宋体" w:cs="宋体"/>
          <w:strike w:val="0"/>
          <w:dstrike w:val="0"/>
          <w:color w:val="auto"/>
          <w:spacing w:val="-3"/>
          <w:highlight w:val="none"/>
        </w:rPr>
        <w:t>造</w:t>
      </w:r>
      <w:r>
        <w:rPr>
          <w:rFonts w:hint="eastAsia" w:ascii="宋体" w:hAnsi="宋体" w:eastAsia="宋体" w:cs="宋体"/>
          <w:strike w:val="0"/>
          <w:dstrike w:val="0"/>
          <w:color w:val="auto"/>
          <w:highlight w:val="none"/>
        </w:rPr>
        <w:t>成</w:t>
      </w:r>
      <w:r>
        <w:rPr>
          <w:rFonts w:hint="eastAsia" w:ascii="宋体" w:hAnsi="宋体" w:eastAsia="宋体" w:cs="宋体"/>
          <w:strike w:val="0"/>
          <w:dstrike w:val="0"/>
          <w:color w:val="auto"/>
          <w:spacing w:val="-3"/>
          <w:highlight w:val="none"/>
        </w:rPr>
        <w:t>的</w:t>
      </w:r>
      <w:r>
        <w:rPr>
          <w:rFonts w:hint="eastAsia" w:ascii="宋体" w:hAnsi="宋体" w:eastAsia="宋体" w:cs="宋体"/>
          <w:strike w:val="0"/>
          <w:dstrike w:val="0"/>
          <w:color w:val="auto"/>
          <w:highlight w:val="none"/>
        </w:rPr>
        <w:t>损</w:t>
      </w:r>
      <w:r>
        <w:rPr>
          <w:rFonts w:hint="eastAsia" w:ascii="宋体" w:hAnsi="宋体" w:eastAsia="宋体" w:cs="宋体"/>
          <w:strike w:val="0"/>
          <w:dstrike w:val="0"/>
          <w:color w:val="auto"/>
          <w:spacing w:val="-3"/>
          <w:highlight w:val="none"/>
        </w:rPr>
        <w:t>失</w:t>
      </w:r>
      <w:r>
        <w:rPr>
          <w:rFonts w:hint="eastAsia" w:ascii="宋体" w:hAnsi="宋体" w:eastAsia="宋体" w:cs="宋体"/>
          <w:strike w:val="0"/>
          <w:dstrike w:val="0"/>
          <w:color w:val="auto"/>
          <w:highlight w:val="none"/>
        </w:rPr>
        <w:t>超过</w:t>
      </w:r>
      <w:r>
        <w:rPr>
          <w:rFonts w:hint="eastAsia" w:ascii="宋体" w:hAnsi="宋体" w:eastAsia="宋体" w:cs="宋体"/>
          <w:strike w:val="0"/>
          <w:dstrike w:val="0"/>
          <w:color w:val="auto"/>
          <w:spacing w:val="-3"/>
          <w:highlight w:val="none"/>
        </w:rPr>
        <w:t>投</w:t>
      </w:r>
      <w:r>
        <w:rPr>
          <w:rFonts w:hint="eastAsia" w:ascii="宋体" w:hAnsi="宋体" w:eastAsia="宋体" w:cs="宋体"/>
          <w:strike w:val="0"/>
          <w:dstrike w:val="0"/>
          <w:color w:val="auto"/>
          <w:highlight w:val="none"/>
        </w:rPr>
        <w:t>标</w:t>
      </w:r>
      <w:r>
        <w:rPr>
          <w:rFonts w:hint="eastAsia" w:ascii="宋体" w:hAnsi="宋体" w:eastAsia="宋体" w:cs="宋体"/>
          <w:strike w:val="0"/>
          <w:dstrike w:val="0"/>
          <w:color w:val="auto"/>
          <w:spacing w:val="-3"/>
          <w:highlight w:val="none"/>
        </w:rPr>
        <w:t>保</w:t>
      </w:r>
      <w:r>
        <w:rPr>
          <w:rFonts w:hint="eastAsia" w:ascii="宋体" w:hAnsi="宋体" w:eastAsia="宋体" w:cs="宋体"/>
          <w:strike w:val="0"/>
          <w:dstrike w:val="0"/>
          <w:color w:val="auto"/>
          <w:highlight w:val="none"/>
        </w:rPr>
        <w:t>证</w:t>
      </w:r>
      <w:r>
        <w:rPr>
          <w:rFonts w:hint="eastAsia" w:ascii="宋体" w:hAnsi="宋体" w:eastAsia="宋体" w:cs="宋体"/>
          <w:strike w:val="0"/>
          <w:dstrike w:val="0"/>
          <w:color w:val="auto"/>
          <w:spacing w:val="-3"/>
          <w:highlight w:val="none"/>
        </w:rPr>
        <w:t>金</w:t>
      </w:r>
      <w:r>
        <w:rPr>
          <w:rFonts w:hint="eastAsia" w:ascii="宋体" w:hAnsi="宋体" w:eastAsia="宋体" w:cs="宋体"/>
          <w:strike w:val="0"/>
          <w:dstrike w:val="0"/>
          <w:color w:val="auto"/>
          <w:highlight w:val="none"/>
        </w:rPr>
        <w:t>数</w:t>
      </w:r>
      <w:r>
        <w:rPr>
          <w:rFonts w:hint="eastAsia" w:ascii="宋体" w:hAnsi="宋体" w:eastAsia="宋体" w:cs="宋体"/>
          <w:strike w:val="0"/>
          <w:dstrike w:val="0"/>
          <w:color w:val="auto"/>
          <w:spacing w:val="-3"/>
          <w:highlight w:val="none"/>
        </w:rPr>
        <w:t>额</w:t>
      </w:r>
      <w:r>
        <w:rPr>
          <w:rFonts w:hint="eastAsia" w:ascii="宋体" w:hAnsi="宋体" w:eastAsia="宋体" w:cs="宋体"/>
          <w:strike w:val="0"/>
          <w:dstrike w:val="0"/>
          <w:color w:val="auto"/>
          <w:highlight w:val="none"/>
        </w:rPr>
        <w:t>的</w:t>
      </w:r>
      <w:r>
        <w:rPr>
          <w:rFonts w:hint="eastAsia" w:ascii="宋体" w:hAnsi="宋体" w:eastAsia="宋体" w:cs="宋体"/>
          <w:strike w:val="0"/>
          <w:dstrike w:val="0"/>
          <w:color w:val="auto"/>
          <w:highlight w:val="none"/>
          <w:lang w:eastAsia="zh-CN"/>
        </w:rPr>
        <w:t>，</w:t>
      </w:r>
      <w:r>
        <w:rPr>
          <w:rFonts w:hint="eastAsia" w:ascii="宋体" w:hAnsi="宋体" w:eastAsia="宋体" w:cs="宋体"/>
          <w:strike w:val="0"/>
          <w:dstrike w:val="0"/>
          <w:color w:val="auto"/>
          <w:highlight w:val="none"/>
        </w:rPr>
        <w:t>中标</w:t>
      </w:r>
      <w:r>
        <w:rPr>
          <w:rFonts w:hint="eastAsia" w:ascii="宋体" w:hAnsi="宋体" w:eastAsia="宋体" w:cs="宋体"/>
          <w:strike w:val="0"/>
          <w:dstrike w:val="0"/>
          <w:color w:val="auto"/>
          <w:spacing w:val="-3"/>
          <w:highlight w:val="none"/>
        </w:rPr>
        <w:t>人</w:t>
      </w:r>
      <w:r>
        <w:rPr>
          <w:rFonts w:hint="eastAsia" w:ascii="宋体" w:hAnsi="宋体" w:eastAsia="宋体" w:cs="宋体"/>
          <w:strike w:val="0"/>
          <w:dstrike w:val="0"/>
          <w:color w:val="auto"/>
          <w:highlight w:val="none"/>
        </w:rPr>
        <w:t>还</w:t>
      </w:r>
      <w:r>
        <w:rPr>
          <w:rFonts w:hint="eastAsia" w:ascii="宋体" w:hAnsi="宋体" w:eastAsia="宋体" w:cs="宋体"/>
          <w:strike w:val="0"/>
          <w:dstrike w:val="0"/>
          <w:color w:val="auto"/>
          <w:spacing w:val="-3"/>
          <w:highlight w:val="none"/>
        </w:rPr>
        <w:t>应</w:t>
      </w:r>
      <w:r>
        <w:rPr>
          <w:rFonts w:hint="eastAsia" w:ascii="宋体" w:hAnsi="宋体" w:eastAsia="宋体" w:cs="宋体"/>
          <w:strike w:val="0"/>
          <w:dstrike w:val="0"/>
          <w:color w:val="auto"/>
          <w:highlight w:val="none"/>
        </w:rPr>
        <w:t>当</w:t>
      </w:r>
      <w:r>
        <w:rPr>
          <w:rFonts w:hint="eastAsia" w:ascii="宋体" w:hAnsi="宋体" w:eastAsia="宋体" w:cs="宋体"/>
          <w:strike w:val="0"/>
          <w:dstrike w:val="0"/>
          <w:color w:val="auto"/>
          <w:spacing w:val="-3"/>
          <w:highlight w:val="none"/>
        </w:rPr>
        <w:t>对</w:t>
      </w:r>
      <w:r>
        <w:rPr>
          <w:rFonts w:hint="eastAsia" w:ascii="宋体" w:hAnsi="宋体" w:eastAsia="宋体" w:cs="宋体"/>
          <w:strike w:val="0"/>
          <w:dstrike w:val="0"/>
          <w:color w:val="auto"/>
          <w:highlight w:val="none"/>
        </w:rPr>
        <w:t>超</w:t>
      </w:r>
      <w:r>
        <w:rPr>
          <w:rFonts w:hint="eastAsia" w:ascii="宋体" w:hAnsi="宋体" w:eastAsia="宋体" w:cs="宋体"/>
          <w:strike w:val="0"/>
          <w:dstrike w:val="0"/>
          <w:color w:val="auto"/>
          <w:spacing w:val="-3"/>
          <w:highlight w:val="none"/>
        </w:rPr>
        <w:t>过</w:t>
      </w:r>
      <w:r>
        <w:rPr>
          <w:rFonts w:hint="eastAsia" w:ascii="宋体" w:hAnsi="宋体" w:eastAsia="宋体" w:cs="宋体"/>
          <w:strike w:val="0"/>
          <w:dstrike w:val="0"/>
          <w:color w:val="auto"/>
          <w:highlight w:val="none"/>
        </w:rPr>
        <w:t>部</w:t>
      </w:r>
      <w:r>
        <w:rPr>
          <w:rFonts w:hint="eastAsia" w:ascii="宋体" w:hAnsi="宋体" w:eastAsia="宋体" w:cs="宋体"/>
          <w:strike w:val="0"/>
          <w:dstrike w:val="0"/>
          <w:color w:val="auto"/>
          <w:spacing w:val="-3"/>
          <w:highlight w:val="none"/>
        </w:rPr>
        <w:t>分</w:t>
      </w:r>
      <w:r>
        <w:rPr>
          <w:rFonts w:hint="eastAsia" w:ascii="宋体" w:hAnsi="宋体" w:eastAsia="宋体" w:cs="宋体"/>
          <w:strike w:val="0"/>
          <w:dstrike w:val="0"/>
          <w:color w:val="auto"/>
          <w:highlight w:val="none"/>
        </w:rPr>
        <w:t>予以</w:t>
      </w:r>
      <w:r>
        <w:rPr>
          <w:rFonts w:hint="eastAsia" w:ascii="宋体" w:hAnsi="宋体" w:eastAsia="宋体" w:cs="宋体"/>
          <w:strike w:val="0"/>
          <w:dstrike w:val="0"/>
          <w:color w:val="auto"/>
          <w:spacing w:val="-3"/>
          <w:highlight w:val="none"/>
        </w:rPr>
        <w:t>赔</w:t>
      </w:r>
      <w:r>
        <w:rPr>
          <w:rFonts w:hint="eastAsia" w:ascii="宋体" w:hAnsi="宋体" w:eastAsia="宋体" w:cs="宋体"/>
          <w:strike w:val="0"/>
          <w:dstrike w:val="0"/>
          <w:color w:val="auto"/>
          <w:highlight w:val="none"/>
        </w:rPr>
        <w:t>偿。</w:t>
      </w:r>
    </w:p>
    <w:p w14:paraId="76DFBB7E">
      <w:pPr>
        <w:pStyle w:val="8"/>
        <w:pageBreakBefore w:val="0"/>
        <w:kinsoku w:val="0"/>
        <w:wordWrap/>
        <w:overflowPunct w:val="0"/>
        <w:topLinePunct w:val="0"/>
        <w:autoSpaceDE w:val="0"/>
        <w:autoSpaceDN w:val="0"/>
        <w:bidi w:val="0"/>
        <w:adjustRightInd/>
        <w:snapToGrid/>
        <w:spacing w:beforeLines="0" w:afterLines="0" w:line="360" w:lineRule="auto"/>
        <w:ind w:left="0" w:leftChars="0" w:right="213" w:firstLine="420" w:firstLineChars="200"/>
        <w:jc w:val="both"/>
        <w:textAlignment w:val="auto"/>
        <w:rPr>
          <w:rFonts w:hint="eastAsia" w:ascii="宋体" w:hAnsi="宋体" w:eastAsia="宋体" w:cs="宋体"/>
          <w:strike w:val="0"/>
          <w:dstrike w:val="0"/>
          <w:color w:val="auto"/>
          <w:highlight w:val="none"/>
        </w:rPr>
      </w:pPr>
      <w:r>
        <w:rPr>
          <w:rFonts w:hint="eastAsia" w:ascii="宋体" w:hAnsi="宋体" w:eastAsia="宋体" w:cs="宋体"/>
          <w:strike w:val="0"/>
          <w:dstrike w:val="0"/>
          <w:color w:val="auto"/>
          <w:highlight w:val="none"/>
        </w:rPr>
        <w:t>7.8.2</w:t>
      </w:r>
      <w:r>
        <w:rPr>
          <w:rFonts w:hint="eastAsia" w:ascii="宋体" w:hAnsi="宋体" w:eastAsia="宋体" w:cs="宋体"/>
          <w:strike w:val="0"/>
          <w:dstrike w:val="0"/>
          <w:color w:val="auto"/>
          <w:highlight w:val="none"/>
          <w:lang w:val="en-US" w:eastAsia="zh-CN"/>
        </w:rPr>
        <w:t xml:space="preserve"> </w:t>
      </w:r>
      <w:r>
        <w:rPr>
          <w:rFonts w:hint="eastAsia" w:ascii="宋体" w:hAnsi="宋体" w:eastAsia="宋体" w:cs="宋体"/>
          <w:strike w:val="0"/>
          <w:dstrike w:val="0"/>
          <w:color w:val="auto"/>
          <w:highlight w:val="none"/>
        </w:rPr>
        <w:t>发出中标通知书后，招标人无正当理由拒签合同，或者在签订合同时向中标人提出附加条件的，招标人向中标人退还投标保证金；给中标人造成损失的，还应当赔偿损失。</w:t>
      </w:r>
    </w:p>
    <w:p w14:paraId="35183EF0">
      <w:pPr>
        <w:spacing w:line="360" w:lineRule="auto"/>
        <w:ind w:firstLine="420" w:firstLineChars="200"/>
        <w:rPr>
          <w:rFonts w:hint="eastAsia" w:ascii="宋体" w:hAnsi="宋体" w:eastAsia="宋体" w:cs="宋体"/>
          <w:strike w:val="0"/>
          <w:dstrike w:val="0"/>
          <w:sz w:val="21"/>
          <w:szCs w:val="21"/>
          <w:highlight w:val="none"/>
        </w:rPr>
      </w:pPr>
      <w:r>
        <w:rPr>
          <w:rFonts w:hint="eastAsia" w:ascii="宋体" w:hAnsi="宋体" w:eastAsia="宋体" w:cs="宋体"/>
          <w:strike w:val="0"/>
          <w:dstrike w:val="0"/>
          <w:color w:val="auto"/>
          <w:highlight w:val="none"/>
        </w:rPr>
        <w:t>7.8.3 联合体中标的，联合体各方应当共同与招标人签订合同，就中标项目向招标人承担连带责任</w:t>
      </w:r>
      <w:r>
        <w:rPr>
          <w:rFonts w:hint="eastAsia" w:ascii="宋体" w:hAnsi="宋体" w:eastAsia="宋体" w:cs="宋体"/>
          <w:strike w:val="0"/>
          <w:dstrike w:val="0"/>
          <w:sz w:val="21"/>
          <w:szCs w:val="21"/>
          <w:highlight w:val="none"/>
        </w:rPr>
        <w:t>。</w:t>
      </w:r>
    </w:p>
    <w:p w14:paraId="1B2700A4">
      <w:pPr>
        <w:pStyle w:val="4"/>
        <w:spacing w:before="200" w:after="120" w:line="360" w:lineRule="auto"/>
        <w:rPr>
          <w:rFonts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8.</w:t>
      </w:r>
      <w:bookmarkEnd w:id="403"/>
      <w:bookmarkEnd w:id="404"/>
      <w:bookmarkEnd w:id="405"/>
      <w:r>
        <w:rPr>
          <w:rFonts w:hint="eastAsia" w:ascii="宋体" w:hAnsi="宋体" w:eastAsia="宋体" w:cs="宋体"/>
          <w:strike w:val="0"/>
          <w:dstrike w:val="0"/>
          <w:color w:val="auto"/>
          <w:sz w:val="24"/>
          <w:szCs w:val="24"/>
          <w:highlight w:val="none"/>
        </w:rPr>
        <w:t>纪律和监督</w:t>
      </w:r>
      <w:bookmarkEnd w:id="406"/>
      <w:bookmarkEnd w:id="407"/>
      <w:bookmarkEnd w:id="408"/>
      <w:bookmarkEnd w:id="409"/>
      <w:bookmarkEnd w:id="410"/>
      <w:bookmarkEnd w:id="411"/>
    </w:p>
    <w:p w14:paraId="6680015F">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18" w:name="_Toc492300613"/>
      <w:bookmarkStart w:id="419" w:name="_Toc9299"/>
      <w:bookmarkStart w:id="420" w:name="_Toc21921"/>
      <w:bookmarkStart w:id="421" w:name="_Toc18110"/>
      <w:bookmarkStart w:id="422" w:name="_Toc32544"/>
      <w:bookmarkStart w:id="423" w:name="_Toc4178"/>
      <w:r>
        <w:rPr>
          <w:rFonts w:hint="eastAsia" w:ascii="宋体" w:hAnsi="宋体" w:cs="宋体"/>
          <w:b/>
          <w:strike w:val="0"/>
          <w:dstrike w:val="0"/>
          <w:color w:val="auto"/>
          <w:spacing w:val="1"/>
          <w:sz w:val="24"/>
          <w:highlight w:val="none"/>
        </w:rPr>
        <w:t>8.1 对招标人的纪律要求</w:t>
      </w:r>
      <w:bookmarkEnd w:id="418"/>
      <w:bookmarkEnd w:id="419"/>
      <w:bookmarkEnd w:id="420"/>
      <w:bookmarkEnd w:id="421"/>
      <w:bookmarkEnd w:id="422"/>
      <w:bookmarkEnd w:id="423"/>
    </w:p>
    <w:p w14:paraId="23290FCF">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招标人不得泄露招标投标活动中应当保密的情况和资料，不得与投标人串通损害国家利益、社会公共利益或者他人合法权益。</w:t>
      </w:r>
    </w:p>
    <w:p w14:paraId="65A889F9">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24" w:name="_Toc492300614"/>
      <w:bookmarkStart w:id="425" w:name="_Toc32615"/>
      <w:bookmarkStart w:id="426" w:name="_Toc14517"/>
      <w:bookmarkStart w:id="427" w:name="_Toc23526"/>
      <w:bookmarkStart w:id="428" w:name="_Toc8183"/>
      <w:bookmarkStart w:id="429" w:name="_Toc7748"/>
      <w:r>
        <w:rPr>
          <w:rFonts w:hint="eastAsia" w:ascii="宋体" w:hAnsi="宋体" w:cs="宋体"/>
          <w:b/>
          <w:strike w:val="0"/>
          <w:dstrike w:val="0"/>
          <w:color w:val="auto"/>
          <w:spacing w:val="1"/>
          <w:sz w:val="24"/>
          <w:highlight w:val="none"/>
        </w:rPr>
        <w:t>8.2 对投标人的纪律要求</w:t>
      </w:r>
      <w:bookmarkEnd w:id="424"/>
      <w:bookmarkEnd w:id="425"/>
      <w:bookmarkEnd w:id="426"/>
      <w:bookmarkEnd w:id="427"/>
      <w:bookmarkEnd w:id="428"/>
      <w:bookmarkEnd w:id="429"/>
    </w:p>
    <w:p w14:paraId="279068E2">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3EE8C0B">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30" w:name="_Toc492300615"/>
      <w:bookmarkStart w:id="431" w:name="_Toc6527"/>
      <w:bookmarkStart w:id="432" w:name="_Toc28223"/>
      <w:bookmarkStart w:id="433" w:name="_Toc25078"/>
      <w:bookmarkStart w:id="434" w:name="_Toc7612"/>
      <w:bookmarkStart w:id="435" w:name="_Toc30851"/>
      <w:r>
        <w:rPr>
          <w:rFonts w:hint="eastAsia" w:ascii="宋体" w:hAnsi="宋体" w:cs="宋体"/>
          <w:b/>
          <w:strike w:val="0"/>
          <w:dstrike w:val="0"/>
          <w:color w:val="auto"/>
          <w:spacing w:val="1"/>
          <w:sz w:val="24"/>
          <w:highlight w:val="none"/>
        </w:rPr>
        <w:t>8.3 对评标委员会成员的纪律要求</w:t>
      </w:r>
      <w:bookmarkEnd w:id="430"/>
      <w:bookmarkEnd w:id="431"/>
      <w:bookmarkEnd w:id="432"/>
      <w:bookmarkEnd w:id="433"/>
      <w:bookmarkEnd w:id="434"/>
      <w:bookmarkEnd w:id="435"/>
    </w:p>
    <w:p w14:paraId="5D63EC19">
      <w:pPr>
        <w:pStyle w:val="8"/>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eastAsia" w:ascii="宋体" w:hAnsi="宋体" w:eastAsia="宋体" w:cs="Times New Roman"/>
          <w:strike w:val="0"/>
          <w:dstrike w:val="0"/>
          <w:color w:val="auto"/>
          <w:highlight w:val="none"/>
          <w:lang w:val="en-US" w:eastAsia="zh-CN"/>
        </w:rPr>
      </w:pPr>
      <w:r>
        <w:rPr>
          <w:rFonts w:ascii="宋体" w:hAnsi="宋体" w:eastAsia="宋体" w:cs="Times New Roman"/>
          <w:strike w:val="0"/>
          <w:dstrike w:val="0"/>
          <w:color w:val="auto"/>
          <w:highlight w:val="none"/>
        </w:rPr>
        <w:t>在评标活动中，评标委员会成员应当客观、公正地履行职责，遵守职业道德，不得擅离职守，影响评标程序正常进行，不得使用第三章“评标办法”没有规定的评审因素和标准进行评标。</w:t>
      </w:r>
      <w:bookmarkStart w:id="436" w:name="bookmark75"/>
      <w:bookmarkEnd w:id="436"/>
      <w:r>
        <w:rPr>
          <w:rFonts w:hint="eastAsia" w:ascii="宋体" w:hAnsi="宋体" w:eastAsia="宋体" w:cs="Times New Roman"/>
          <w:strike w:val="0"/>
          <w:dstrike w:val="0"/>
          <w:color w:val="auto"/>
          <w:highlight w:val="none"/>
          <w:lang w:val="en-US" w:eastAsia="zh-CN"/>
        </w:rPr>
        <w:t>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bookmarkEnd w:id="412"/>
    <w:bookmarkEnd w:id="413"/>
    <w:bookmarkEnd w:id="414"/>
    <w:bookmarkEnd w:id="415"/>
    <w:bookmarkEnd w:id="416"/>
    <w:bookmarkEnd w:id="417"/>
    <w:p w14:paraId="2D775AA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37" w:name="_Toc28320"/>
      <w:bookmarkStart w:id="438" w:name="_Toc492300616"/>
      <w:bookmarkStart w:id="439" w:name="_Toc5380"/>
      <w:bookmarkStart w:id="440" w:name="_Toc684"/>
      <w:bookmarkStart w:id="441" w:name="_Toc22625"/>
      <w:bookmarkStart w:id="442" w:name="_Toc282"/>
      <w:r>
        <w:rPr>
          <w:rFonts w:hint="eastAsia" w:ascii="宋体" w:hAnsi="宋体" w:cs="宋体"/>
          <w:b/>
          <w:strike w:val="0"/>
          <w:dstrike w:val="0"/>
          <w:color w:val="auto"/>
          <w:spacing w:val="1"/>
          <w:sz w:val="24"/>
          <w:highlight w:val="none"/>
        </w:rPr>
        <w:t>8.4 对与评标活动有关的工作人员的纪律要求</w:t>
      </w:r>
      <w:bookmarkEnd w:id="437"/>
      <w:bookmarkEnd w:id="438"/>
      <w:bookmarkEnd w:id="439"/>
      <w:bookmarkEnd w:id="440"/>
      <w:bookmarkEnd w:id="441"/>
      <w:bookmarkEnd w:id="442"/>
    </w:p>
    <w:p w14:paraId="4100EF53">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与评标活动有关的工作人员不得收受他人的财物或者其他好处，不得向他人透露对投标文件</w:t>
      </w:r>
      <w:bookmarkStart w:id="443" w:name="_Toc300834992"/>
      <w:bookmarkStart w:id="444" w:name="_Toc247513993"/>
      <w:bookmarkStart w:id="445" w:name="_Toc352691516"/>
      <w:bookmarkStart w:id="446" w:name="_Toc144974537"/>
      <w:bookmarkStart w:id="447" w:name="_Toc384308254"/>
      <w:bookmarkStart w:id="448" w:name="_Toc19429"/>
      <w:bookmarkStart w:id="449" w:name="_Toc369531560"/>
      <w:bookmarkStart w:id="450" w:name="_Toc152042345"/>
      <w:bookmarkStart w:id="451" w:name="_Toc361508629"/>
      <w:bookmarkStart w:id="452" w:name="_Toc152045569"/>
      <w:bookmarkStart w:id="453" w:name="_Toc247527594"/>
      <w:r>
        <w:rPr>
          <w:rFonts w:hint="eastAsia" w:ascii="宋体" w:hAnsi="宋体" w:cs="宋体"/>
          <w:strike w:val="0"/>
          <w:dstrike w:val="0"/>
          <w:color w:val="auto"/>
          <w:sz w:val="21"/>
          <w:szCs w:val="21"/>
          <w:highlight w:val="none"/>
        </w:rPr>
        <w:t>的评审和比较、中标</w:t>
      </w:r>
      <w:bookmarkEnd w:id="443"/>
      <w:bookmarkEnd w:id="444"/>
      <w:bookmarkEnd w:id="445"/>
      <w:bookmarkEnd w:id="446"/>
      <w:bookmarkEnd w:id="447"/>
      <w:bookmarkEnd w:id="448"/>
      <w:bookmarkEnd w:id="449"/>
      <w:bookmarkEnd w:id="450"/>
      <w:bookmarkEnd w:id="451"/>
      <w:bookmarkEnd w:id="452"/>
      <w:bookmarkEnd w:id="453"/>
      <w:r>
        <w:rPr>
          <w:rFonts w:hint="eastAsia" w:ascii="宋体" w:hAnsi="宋体" w:cs="宋体"/>
          <w:strike w:val="0"/>
          <w:dstrike w:val="0"/>
          <w:color w:val="auto"/>
          <w:sz w:val="21"/>
          <w:szCs w:val="21"/>
          <w:highlight w:val="none"/>
        </w:rPr>
        <w:t>候选人的推荐情况以及评标有关的其他情况。在评标活动中，与评标活动有关的工作人员不得擅离职守，影响评标程序正常进行。</w:t>
      </w:r>
    </w:p>
    <w:p w14:paraId="7D3A46FD">
      <w:pPr>
        <w:spacing w:before="168" w:beforeLines="70" w:line="360" w:lineRule="auto"/>
        <w:ind w:left="0" w:right="-23"/>
        <w:jc w:val="left"/>
        <w:outlineLvl w:val="2"/>
        <w:rPr>
          <w:rFonts w:hint="eastAsia" w:ascii="宋体" w:hAnsi="宋体" w:cs="宋体"/>
          <w:b/>
          <w:strike w:val="0"/>
          <w:dstrike w:val="0"/>
          <w:color w:val="auto"/>
          <w:spacing w:val="1"/>
          <w:sz w:val="24"/>
          <w:highlight w:val="none"/>
        </w:rPr>
      </w:pPr>
      <w:bookmarkStart w:id="454" w:name="_Toc2142"/>
      <w:bookmarkStart w:id="455" w:name="_Toc15494"/>
      <w:bookmarkStart w:id="456" w:name="_Toc19832"/>
      <w:bookmarkStart w:id="457" w:name="_Toc27306"/>
      <w:bookmarkStart w:id="458" w:name="_Toc14715"/>
      <w:bookmarkStart w:id="459" w:name="_Toc492300617"/>
      <w:r>
        <w:rPr>
          <w:rFonts w:hint="eastAsia" w:ascii="宋体" w:hAnsi="宋体" w:cs="宋体"/>
          <w:b/>
          <w:strike w:val="0"/>
          <w:dstrike w:val="0"/>
          <w:color w:val="auto"/>
          <w:spacing w:val="1"/>
          <w:sz w:val="24"/>
          <w:highlight w:val="none"/>
        </w:rPr>
        <w:t>8.5 投诉</w:t>
      </w:r>
      <w:bookmarkEnd w:id="454"/>
      <w:bookmarkEnd w:id="455"/>
      <w:bookmarkEnd w:id="456"/>
      <w:bookmarkEnd w:id="457"/>
      <w:bookmarkEnd w:id="458"/>
      <w:bookmarkEnd w:id="459"/>
    </w:p>
    <w:p w14:paraId="0F696C08">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8.5.1 </w:t>
      </w:r>
      <w:r>
        <w:rPr>
          <w:rFonts w:hint="eastAsia" w:ascii="宋体" w:hAnsi="宋体" w:cs="宋体"/>
          <w:strike w:val="0"/>
          <w:dstrike w:val="0"/>
          <w:color w:val="auto"/>
          <w:sz w:val="21"/>
          <w:szCs w:val="21"/>
          <w:highlight w:val="none"/>
        </w:rPr>
        <w:t>投标人或者其他利害关系人认为招标投标活动不符合法律、行政法规规定的，可以自知道或者应当知道之日起10日内向有关行政监督部门投诉。投诉应当有明确的请求和必要的证明材料。</w:t>
      </w:r>
    </w:p>
    <w:p w14:paraId="6CF971EC">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8.5.2 </w:t>
      </w:r>
      <w:r>
        <w:rPr>
          <w:rFonts w:hint="eastAsia" w:ascii="宋体" w:hAnsi="宋体" w:cs="宋体"/>
          <w:strike w:val="0"/>
          <w:dstrike w:val="0"/>
          <w:color w:val="auto"/>
          <w:sz w:val="21"/>
          <w:szCs w:val="21"/>
          <w:highlight w:val="none"/>
        </w:rPr>
        <w:t>投标人或者其他利害关系人对招标文件、开标和评标结果提出投诉的，应当按照投标人须知第2.4款、第5.3款和第7.2款的规定先向招标人提出异议。异议答复期间</w:t>
      </w:r>
      <w:bookmarkStart w:id="460" w:name="_Toc144974538"/>
      <w:bookmarkStart w:id="461" w:name="_Toc152042346"/>
      <w:bookmarkStart w:id="462" w:name="_Toc247513994"/>
      <w:bookmarkStart w:id="463" w:name="_Toc152045570"/>
      <w:bookmarkStart w:id="464" w:name="_Toc369531561"/>
      <w:bookmarkStart w:id="465" w:name="_Toc12776"/>
      <w:bookmarkStart w:id="466" w:name="_Toc300834993"/>
      <w:bookmarkStart w:id="467" w:name="_Toc361508630"/>
      <w:bookmarkStart w:id="468" w:name="_Toc384308255"/>
      <w:bookmarkStart w:id="469" w:name="_Toc247527595"/>
      <w:bookmarkStart w:id="470" w:name="_Toc352691517"/>
      <w:r>
        <w:rPr>
          <w:rFonts w:hint="eastAsia" w:ascii="宋体" w:hAnsi="宋体" w:cs="宋体"/>
          <w:strike w:val="0"/>
          <w:dstrike w:val="0"/>
          <w:color w:val="auto"/>
          <w:sz w:val="21"/>
          <w:szCs w:val="21"/>
          <w:highlight w:val="none"/>
        </w:rPr>
        <w:t>不计算在第8.5.</w:t>
      </w:r>
      <w:bookmarkEnd w:id="460"/>
      <w:bookmarkEnd w:id="461"/>
      <w:bookmarkEnd w:id="462"/>
      <w:bookmarkEnd w:id="463"/>
      <w:bookmarkEnd w:id="464"/>
      <w:bookmarkEnd w:id="465"/>
      <w:bookmarkEnd w:id="466"/>
      <w:bookmarkEnd w:id="467"/>
      <w:bookmarkEnd w:id="468"/>
      <w:bookmarkEnd w:id="469"/>
      <w:bookmarkEnd w:id="470"/>
      <w:r>
        <w:rPr>
          <w:rFonts w:hint="eastAsia" w:ascii="宋体" w:hAnsi="宋体" w:cs="宋体"/>
          <w:strike w:val="0"/>
          <w:dstrike w:val="0"/>
          <w:color w:val="auto"/>
          <w:sz w:val="21"/>
          <w:szCs w:val="21"/>
          <w:highlight w:val="none"/>
        </w:rPr>
        <w:t>1项规定的期限内。</w:t>
      </w:r>
    </w:p>
    <w:p w14:paraId="774C90DA">
      <w:pPr>
        <w:pStyle w:val="4"/>
        <w:spacing w:before="200" w:after="120" w:line="360" w:lineRule="auto"/>
        <w:rPr>
          <w:rFonts w:ascii="宋体" w:hAnsi="宋体" w:eastAsia="宋体" w:cs="宋体"/>
          <w:strike w:val="0"/>
          <w:dstrike w:val="0"/>
          <w:color w:val="auto"/>
          <w:sz w:val="24"/>
          <w:szCs w:val="24"/>
          <w:highlight w:val="none"/>
        </w:rPr>
      </w:pPr>
      <w:bookmarkStart w:id="471" w:name="_Toc17880"/>
      <w:bookmarkStart w:id="472" w:name="_Toc21761"/>
      <w:bookmarkStart w:id="473" w:name="_Toc9137"/>
      <w:bookmarkStart w:id="474" w:name="_Toc8988"/>
      <w:bookmarkStart w:id="475" w:name="_Toc492300618"/>
      <w:bookmarkStart w:id="476" w:name="_Toc6758"/>
      <w:bookmarkStart w:id="477" w:name="_Toc477134992"/>
      <w:r>
        <w:rPr>
          <w:rFonts w:ascii="宋体" w:hAnsi="宋体" w:eastAsia="宋体" w:cs="宋体"/>
          <w:strike w:val="0"/>
          <w:dstrike w:val="0"/>
          <w:color w:val="auto"/>
          <w:sz w:val="24"/>
          <w:szCs w:val="24"/>
          <w:highlight w:val="none"/>
        </w:rPr>
        <w:t xml:space="preserve">9. </w:t>
      </w:r>
      <w:r>
        <w:rPr>
          <w:rFonts w:hint="eastAsia" w:ascii="宋体" w:hAnsi="宋体" w:eastAsia="宋体" w:cs="宋体"/>
          <w:strike w:val="0"/>
          <w:dstrike w:val="0"/>
          <w:color w:val="auto"/>
          <w:sz w:val="24"/>
          <w:szCs w:val="24"/>
          <w:highlight w:val="none"/>
        </w:rPr>
        <w:t>是否采用电子招标投标</w:t>
      </w:r>
      <w:bookmarkEnd w:id="471"/>
      <w:bookmarkEnd w:id="472"/>
      <w:bookmarkEnd w:id="473"/>
      <w:bookmarkEnd w:id="474"/>
      <w:bookmarkEnd w:id="475"/>
      <w:bookmarkEnd w:id="476"/>
      <w:bookmarkEnd w:id="477"/>
    </w:p>
    <w:p w14:paraId="3C4BC8AF">
      <w:pPr>
        <w:spacing w:line="360" w:lineRule="auto"/>
        <w:ind w:firstLine="420" w:firstLineChars="200"/>
        <w:rPr>
          <w:rFonts w:hint="eastAsia" w:ascii="宋体" w:hAnsi="宋体" w:cs="宋体"/>
          <w:strike w:val="0"/>
          <w:dstrike w:val="0"/>
          <w:color w:val="auto"/>
          <w:sz w:val="21"/>
          <w:szCs w:val="21"/>
          <w:highlight w:val="none"/>
        </w:rPr>
      </w:pPr>
      <w:r>
        <w:rPr>
          <w:strike w:val="0"/>
          <w:dstrike w:val="0"/>
          <w:color w:val="auto"/>
          <w:highlight w:val="none"/>
        </w:rPr>
        <w:t>本招</w:t>
      </w:r>
      <w:r>
        <w:rPr>
          <w:strike w:val="0"/>
          <w:dstrike w:val="0"/>
          <w:color w:val="auto"/>
          <w:spacing w:val="-3"/>
          <w:highlight w:val="none"/>
        </w:rPr>
        <w:t>标</w:t>
      </w:r>
      <w:r>
        <w:rPr>
          <w:strike w:val="0"/>
          <w:dstrike w:val="0"/>
          <w:color w:val="auto"/>
          <w:highlight w:val="none"/>
        </w:rPr>
        <w:t>项</w:t>
      </w:r>
      <w:r>
        <w:rPr>
          <w:strike w:val="0"/>
          <w:dstrike w:val="0"/>
          <w:color w:val="auto"/>
          <w:spacing w:val="-3"/>
          <w:highlight w:val="none"/>
        </w:rPr>
        <w:t>目</w:t>
      </w: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采用</w:t>
      </w:r>
      <w:r>
        <w:rPr>
          <w:strike w:val="0"/>
          <w:dstrike w:val="0"/>
          <w:color w:val="auto"/>
          <w:highlight w:val="none"/>
        </w:rPr>
        <w:t>电</w:t>
      </w:r>
      <w:r>
        <w:rPr>
          <w:strike w:val="0"/>
          <w:dstrike w:val="0"/>
          <w:color w:val="auto"/>
          <w:spacing w:val="-3"/>
          <w:highlight w:val="none"/>
        </w:rPr>
        <w:t>子</w:t>
      </w:r>
      <w:r>
        <w:rPr>
          <w:strike w:val="0"/>
          <w:dstrike w:val="0"/>
          <w:color w:val="auto"/>
          <w:highlight w:val="none"/>
        </w:rPr>
        <w:t>招标</w:t>
      </w:r>
      <w:r>
        <w:rPr>
          <w:strike w:val="0"/>
          <w:dstrike w:val="0"/>
          <w:color w:val="auto"/>
          <w:spacing w:val="-3"/>
          <w:highlight w:val="none"/>
        </w:rPr>
        <w:t>投</w:t>
      </w:r>
      <w:r>
        <w:rPr>
          <w:strike w:val="0"/>
          <w:dstrike w:val="0"/>
          <w:color w:val="auto"/>
          <w:highlight w:val="none"/>
        </w:rPr>
        <w:t>标</w:t>
      </w:r>
      <w:r>
        <w:rPr>
          <w:strike w:val="0"/>
          <w:dstrike w:val="0"/>
          <w:color w:val="auto"/>
          <w:spacing w:val="-3"/>
          <w:highlight w:val="none"/>
        </w:rPr>
        <w:t>方</w:t>
      </w:r>
      <w:r>
        <w:rPr>
          <w:strike w:val="0"/>
          <w:dstrike w:val="0"/>
          <w:color w:val="auto"/>
          <w:highlight w:val="none"/>
        </w:rPr>
        <w:t>式</w:t>
      </w:r>
      <w:r>
        <w:rPr>
          <w:strike w:val="0"/>
          <w:dstrike w:val="0"/>
          <w:color w:val="auto"/>
          <w:spacing w:val="-3"/>
          <w:highlight w:val="none"/>
        </w:rPr>
        <w:t>，</w:t>
      </w:r>
      <w:r>
        <w:rPr>
          <w:rFonts w:hint="eastAsia" w:ascii="Times New Roman" w:hAnsi="Times New Roman" w:eastAsia="Times New Roman" w:cs="Times New Roman"/>
          <w:strike w:val="0"/>
          <w:dstrike w:val="0"/>
          <w:color w:val="auto"/>
          <w:spacing w:val="-8"/>
          <w:sz w:val="21"/>
          <w:szCs w:val="21"/>
          <w:highlight w:val="none"/>
          <w:lang w:eastAsia="zh-CN"/>
        </w:rPr>
        <w:t>按照</w:t>
      </w:r>
      <w:r>
        <w:rPr>
          <w:rFonts w:hint="eastAsia" w:ascii="Times New Roman" w:hAnsi="Times New Roman" w:eastAsia="宋体" w:cs="Times New Roman"/>
          <w:strike w:val="0"/>
          <w:dstrike w:val="0"/>
          <w:color w:val="auto"/>
          <w:spacing w:val="-8"/>
          <w:sz w:val="21"/>
          <w:szCs w:val="21"/>
          <w:highlight w:val="none"/>
          <w:u w:val="single"/>
          <w:lang w:eastAsia="zh-CN"/>
        </w:rPr>
        <w:t>广州交易集团有限公司（广州公共资源交易中心）</w:t>
      </w:r>
      <w:r>
        <w:rPr>
          <w:rFonts w:hint="eastAsia" w:ascii="Times New Roman" w:hAnsi="Times New Roman" w:eastAsia="Times New Roman" w:cs="Times New Roman"/>
          <w:strike w:val="0"/>
          <w:dstrike w:val="0"/>
          <w:color w:val="auto"/>
          <w:spacing w:val="-8"/>
          <w:sz w:val="21"/>
          <w:szCs w:val="21"/>
          <w:highlight w:val="none"/>
          <w:lang w:eastAsia="zh-CN"/>
        </w:rPr>
        <w:t>网站关于全流程电子化项目的相关指南进行操作</w:t>
      </w:r>
      <w:r>
        <w:rPr>
          <w:rFonts w:hint="eastAsia" w:ascii="宋体" w:hAnsi="宋体" w:cs="宋体"/>
          <w:strike w:val="0"/>
          <w:dstrike w:val="0"/>
          <w:color w:val="auto"/>
          <w:sz w:val="21"/>
          <w:szCs w:val="21"/>
          <w:highlight w:val="none"/>
        </w:rPr>
        <w:t>。</w:t>
      </w:r>
    </w:p>
    <w:p w14:paraId="024976CB">
      <w:pPr>
        <w:pStyle w:val="4"/>
        <w:pageBreakBefore w:val="0"/>
        <w:wordWrap/>
        <w:topLinePunct w:val="0"/>
        <w:autoSpaceDE w:val="0"/>
        <w:autoSpaceDN w:val="0"/>
        <w:bidi w:val="0"/>
        <w:adjustRightInd/>
        <w:snapToGrid/>
        <w:spacing w:before="0" w:after="0" w:line="360" w:lineRule="auto"/>
        <w:jc w:val="both"/>
        <w:textAlignment w:val="auto"/>
        <w:rPr>
          <w:rFonts w:hint="eastAsia" w:ascii="宋体" w:hAnsi="宋体" w:eastAsia="宋体" w:cs="宋体"/>
          <w:b w:val="0"/>
          <w:bCs w:val="0"/>
          <w:strike w:val="0"/>
          <w:dstrike w:val="0"/>
          <w:color w:val="auto"/>
          <w:sz w:val="24"/>
          <w:szCs w:val="24"/>
          <w:highlight w:val="none"/>
          <w:lang w:eastAsia="zh-CN"/>
        </w:rPr>
      </w:pPr>
      <w:bookmarkStart w:id="478" w:name="_Toc743"/>
      <w:bookmarkStart w:id="479" w:name="_Toc17964"/>
      <w:bookmarkStart w:id="480" w:name="_Toc9413"/>
      <w:bookmarkStart w:id="481" w:name="_Toc30975"/>
      <w:bookmarkStart w:id="482" w:name="_Toc492300619"/>
      <w:bookmarkStart w:id="483" w:name="_Toc21221"/>
      <w:bookmarkStart w:id="484" w:name="_Toc21051"/>
      <w:r>
        <w:rPr>
          <w:rFonts w:hint="eastAsia" w:ascii="宋体" w:hAnsi="宋体" w:eastAsia="宋体" w:cs="宋体"/>
          <w:b/>
          <w:bCs/>
          <w:strike w:val="0"/>
          <w:dstrike w:val="0"/>
          <w:color w:val="auto"/>
          <w:sz w:val="24"/>
          <w:szCs w:val="24"/>
          <w:highlight w:val="none"/>
        </w:rPr>
        <w:t xml:space="preserve">10. </w:t>
      </w:r>
      <w:r>
        <w:rPr>
          <w:rFonts w:hint="eastAsia" w:ascii="宋体" w:hAnsi="宋体" w:eastAsia="宋体" w:cs="宋体"/>
          <w:b/>
          <w:bCs/>
          <w:strike w:val="0"/>
          <w:dstrike w:val="0"/>
          <w:color w:val="auto"/>
          <w:sz w:val="24"/>
          <w:szCs w:val="24"/>
          <w:highlight w:val="none"/>
          <w:lang w:eastAsia="zh-CN"/>
        </w:rPr>
        <w:t>重新招标情形</w:t>
      </w:r>
      <w:bookmarkEnd w:id="478"/>
    </w:p>
    <w:p w14:paraId="6BBEEC41">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在下列情况下，依法必须招标项目的招标人在分析招标失败的原因并采取相应措施后，应当依照本办法重新招标：</w:t>
      </w:r>
    </w:p>
    <w:p w14:paraId="5194636C">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（一）资格</w:t>
      </w:r>
      <w:r>
        <w:rPr>
          <w:rFonts w:hint="eastAsia" w:ascii="宋体" w:hAnsi="宋体" w:eastAsia="宋体" w:cs="宋体"/>
          <w:i w:val="0"/>
          <w:iCs w:val="0"/>
          <w:caps w:val="0"/>
          <w:strike w:val="0"/>
          <w:dstrike w:val="0"/>
          <w:color w:val="auto"/>
          <w:spacing w:val="-4"/>
          <w:sz w:val="21"/>
          <w:szCs w:val="21"/>
          <w:highlight w:val="none"/>
          <w:shd w:val="clear" w:color="auto" w:fill="auto"/>
          <w:lang w:val="en-US" w:eastAsia="zh-CN" w:bidi="ar-SA"/>
        </w:rPr>
        <w:t>审查</w:t>
      </w: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合格的投标人不足三个的；</w:t>
      </w:r>
    </w:p>
    <w:p w14:paraId="75F58486">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（二）在投标截止时间前提交投标文件的投标人少于三个的；</w:t>
      </w:r>
    </w:p>
    <w:p w14:paraId="7B8A2200">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（三）所有投标均被否决的；</w:t>
      </w:r>
    </w:p>
    <w:p w14:paraId="7C4AA8B8">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（四）评标委员会否决不合格投标后，因有效投标不足三个使得投标明显缺乏竞争，评标委员会决定否决全部投标的；</w:t>
      </w:r>
    </w:p>
    <w:p w14:paraId="1EA1BFBF">
      <w:pPr>
        <w:spacing w:before="3" w:line="357" w:lineRule="auto"/>
        <w:ind w:left="2" w:firstLine="422"/>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pPr>
      <w:r>
        <w:rPr>
          <w:rFonts w:hint="eastAsia" w:ascii="宋体" w:hAnsi="宋体" w:eastAsia="宋体" w:cs="宋体"/>
          <w:i w:val="0"/>
          <w:iCs w:val="0"/>
          <w:caps w:val="0"/>
          <w:strike w:val="0"/>
          <w:dstrike w:val="0"/>
          <w:color w:val="auto"/>
          <w:spacing w:val="-4"/>
          <w:sz w:val="21"/>
          <w:szCs w:val="21"/>
          <w:highlight w:val="none"/>
          <w:shd w:val="clear" w:color="auto" w:fill="auto"/>
          <w:lang w:val="en-US" w:eastAsia="zh-CN" w:bidi="ar-SA"/>
        </w:rPr>
        <w:t>（五）符合法律法规需重新招标的其他情形</w:t>
      </w:r>
      <w:r>
        <w:rPr>
          <w:rFonts w:hint="default" w:ascii="宋体" w:hAnsi="宋体" w:eastAsia="宋体" w:cs="宋体"/>
          <w:i w:val="0"/>
          <w:iCs w:val="0"/>
          <w:caps w:val="0"/>
          <w:strike w:val="0"/>
          <w:dstrike w:val="0"/>
          <w:color w:val="auto"/>
          <w:spacing w:val="-4"/>
          <w:sz w:val="21"/>
          <w:szCs w:val="21"/>
          <w:highlight w:val="none"/>
          <w:shd w:val="clear" w:color="auto" w:fill="auto"/>
          <w:lang w:val="en-US" w:eastAsia="zh-CN" w:bidi="ar-SA"/>
        </w:rPr>
        <w:t>。</w:t>
      </w:r>
    </w:p>
    <w:p w14:paraId="26FECE5E">
      <w:pPr>
        <w:pStyle w:val="4"/>
        <w:spacing w:before="200" w:after="120" w:line="360" w:lineRule="auto"/>
        <w:rPr>
          <w:rFonts w:hint="eastAsia" w:ascii="宋体" w:hAnsi="宋体" w:eastAsia="宋体" w:cs="宋体"/>
          <w:strike w:val="0"/>
          <w:dstrike w:val="0"/>
          <w:color w:val="auto"/>
          <w:sz w:val="24"/>
          <w:szCs w:val="24"/>
          <w:highlight w:val="none"/>
        </w:rPr>
      </w:pPr>
      <w:r>
        <w:rPr>
          <w:rFonts w:ascii="宋体" w:hAnsi="宋体" w:eastAsia="宋体" w:cs="宋体"/>
          <w:strike w:val="0"/>
          <w:dstrike w:val="0"/>
          <w:color w:val="auto"/>
          <w:sz w:val="24"/>
          <w:szCs w:val="24"/>
          <w:highlight w:val="none"/>
        </w:rPr>
        <w:t>1</w:t>
      </w:r>
      <w:r>
        <w:rPr>
          <w:rFonts w:hint="eastAsia" w:ascii="宋体" w:hAnsi="宋体" w:eastAsia="宋体" w:cs="宋体"/>
          <w:strike w:val="0"/>
          <w:dstrike w:val="0"/>
          <w:color w:val="auto"/>
          <w:sz w:val="24"/>
          <w:szCs w:val="24"/>
          <w:highlight w:val="none"/>
          <w:lang w:val="en-US" w:eastAsia="zh-CN"/>
        </w:rPr>
        <w:t>1</w:t>
      </w:r>
      <w:r>
        <w:rPr>
          <w:rFonts w:ascii="宋体" w:hAnsi="宋体" w:eastAsia="宋体" w:cs="宋体"/>
          <w:strike w:val="0"/>
          <w:dstrike w:val="0"/>
          <w:color w:val="auto"/>
          <w:sz w:val="24"/>
          <w:szCs w:val="24"/>
          <w:highlight w:val="none"/>
        </w:rPr>
        <w:t xml:space="preserve">. </w:t>
      </w:r>
      <w:r>
        <w:rPr>
          <w:rFonts w:hint="eastAsia" w:ascii="宋体" w:hAnsi="宋体" w:eastAsia="宋体" w:cs="宋体"/>
          <w:strike w:val="0"/>
          <w:dstrike w:val="0"/>
          <w:color w:val="auto"/>
          <w:sz w:val="24"/>
          <w:szCs w:val="24"/>
          <w:highlight w:val="none"/>
        </w:rPr>
        <w:t>需要补充的其他内容</w:t>
      </w:r>
      <w:bookmarkEnd w:id="479"/>
      <w:bookmarkEnd w:id="480"/>
      <w:bookmarkEnd w:id="481"/>
      <w:bookmarkEnd w:id="482"/>
      <w:bookmarkEnd w:id="483"/>
      <w:bookmarkEnd w:id="484"/>
    </w:p>
    <w:p w14:paraId="33714CE8">
      <w:pPr>
        <w:rPr>
          <w:strike w:val="0"/>
          <w:dstrike w:val="0"/>
          <w:color w:val="auto"/>
          <w:highlight w:val="none"/>
        </w:rPr>
      </w:pPr>
      <w:r>
        <w:rPr>
          <w:rFonts w:hint="eastAsia"/>
          <w:strike w:val="0"/>
          <w:dstrike w:val="0"/>
          <w:color w:val="auto"/>
          <w:highlight w:val="none"/>
        </w:rPr>
        <w:t>需要补充的其他内容：见投标人须知前附表。</w:t>
      </w:r>
    </w:p>
    <w:p w14:paraId="1192809C">
      <w:pPr>
        <w:spacing w:beforeLines="0" w:afterLines="0"/>
        <w:jc w:val="left"/>
        <w:rPr>
          <w:rFonts w:hint="default" w:ascii="宋体" w:hAnsi="宋体" w:eastAsia="宋体" w:cs="宋体"/>
          <w:color w:val="auto"/>
          <w:sz w:val="28"/>
          <w:szCs w:val="28"/>
          <w:highlight w:val="none"/>
        </w:rPr>
      </w:pPr>
    </w:p>
    <w:p w14:paraId="104EC216">
      <w:pPr>
        <w:spacing w:beforeLines="0" w:afterLines="0"/>
        <w:jc w:val="left"/>
        <w:rPr>
          <w:rFonts w:hint="default" w:ascii="宋体" w:hAnsi="宋体" w:eastAsia="宋体" w:cs="宋体"/>
          <w:color w:val="auto"/>
          <w:sz w:val="28"/>
          <w:szCs w:val="28"/>
          <w:highlight w:val="none"/>
        </w:rPr>
      </w:pPr>
    </w:p>
    <w:p w14:paraId="2415F67E">
      <w:pPr>
        <w:spacing w:beforeLines="0" w:afterLines="0"/>
        <w:jc w:val="left"/>
        <w:rPr>
          <w:rFonts w:hint="default" w:ascii="宋体" w:hAnsi="宋体" w:eastAsia="宋体" w:cs="宋体"/>
          <w:color w:val="auto"/>
          <w:sz w:val="28"/>
          <w:szCs w:val="28"/>
          <w:highlight w:val="none"/>
        </w:rPr>
      </w:pPr>
    </w:p>
    <w:p w14:paraId="49FD8944">
      <w:pPr>
        <w:spacing w:beforeLines="0" w:afterLines="0"/>
        <w:jc w:val="left"/>
        <w:rPr>
          <w:rFonts w:hint="default" w:ascii="宋体" w:hAnsi="宋体" w:eastAsia="宋体" w:cs="宋体"/>
          <w:color w:val="auto"/>
          <w:sz w:val="28"/>
          <w:szCs w:val="28"/>
          <w:highlight w:val="none"/>
        </w:rPr>
      </w:pPr>
    </w:p>
    <w:p w14:paraId="2040E842">
      <w:pPr>
        <w:spacing w:beforeLines="0" w:afterLines="0"/>
        <w:jc w:val="left"/>
        <w:rPr>
          <w:rFonts w:hint="default" w:ascii="宋体" w:hAnsi="宋体" w:eastAsia="宋体" w:cs="宋体"/>
          <w:color w:val="auto"/>
          <w:sz w:val="28"/>
          <w:szCs w:val="28"/>
          <w:highlight w:val="none"/>
        </w:rPr>
      </w:pPr>
    </w:p>
    <w:p w14:paraId="093384FB">
      <w:pPr>
        <w:spacing w:beforeLines="0" w:afterLines="0"/>
        <w:jc w:val="left"/>
        <w:rPr>
          <w:rFonts w:hint="default" w:ascii="宋体" w:hAnsi="宋体" w:eastAsia="宋体" w:cs="宋体"/>
          <w:color w:val="auto"/>
          <w:sz w:val="28"/>
          <w:szCs w:val="28"/>
          <w:highlight w:val="none"/>
        </w:rPr>
      </w:pPr>
    </w:p>
    <w:p w14:paraId="04A83AB6">
      <w:pPr>
        <w:spacing w:beforeLines="0" w:afterLines="0"/>
        <w:jc w:val="left"/>
        <w:rPr>
          <w:rFonts w:hint="default" w:ascii="宋体" w:hAnsi="宋体" w:eastAsia="宋体" w:cs="宋体"/>
          <w:color w:val="auto"/>
          <w:sz w:val="28"/>
          <w:szCs w:val="28"/>
          <w:highlight w:val="none"/>
        </w:rPr>
      </w:pPr>
    </w:p>
    <w:p w14:paraId="28B78DB2">
      <w:pPr>
        <w:spacing w:beforeLines="0" w:afterLines="0"/>
        <w:jc w:val="left"/>
        <w:rPr>
          <w:rFonts w:hint="default" w:ascii="宋体" w:hAnsi="宋体" w:eastAsia="宋体" w:cs="宋体"/>
          <w:color w:val="auto"/>
          <w:sz w:val="28"/>
          <w:szCs w:val="28"/>
          <w:highlight w:val="none"/>
        </w:rPr>
      </w:pPr>
    </w:p>
    <w:p w14:paraId="53B45E50">
      <w:pPr>
        <w:spacing w:beforeLines="0" w:afterLines="0"/>
        <w:jc w:val="left"/>
        <w:rPr>
          <w:rFonts w:hint="default" w:ascii="宋体" w:hAnsi="宋体" w:eastAsia="宋体" w:cs="宋体"/>
          <w:color w:val="auto"/>
          <w:sz w:val="28"/>
          <w:szCs w:val="28"/>
          <w:highlight w:val="none"/>
        </w:rPr>
      </w:pPr>
    </w:p>
    <w:p w14:paraId="55F2F74E">
      <w:pPr>
        <w:spacing w:beforeLines="0" w:afterLines="0"/>
        <w:jc w:val="left"/>
        <w:rPr>
          <w:rFonts w:hint="default" w:ascii="宋体" w:hAnsi="宋体" w:eastAsia="宋体" w:cs="宋体"/>
          <w:color w:val="auto"/>
          <w:sz w:val="28"/>
          <w:szCs w:val="28"/>
          <w:highlight w:val="none"/>
        </w:rPr>
      </w:pPr>
    </w:p>
    <w:p w14:paraId="4A5AC121">
      <w:pPr>
        <w:spacing w:beforeLines="0" w:afterLines="0"/>
        <w:jc w:val="left"/>
        <w:rPr>
          <w:rFonts w:hint="default" w:ascii="宋体" w:hAnsi="宋体" w:eastAsia="宋体" w:cs="宋体"/>
          <w:color w:val="auto"/>
          <w:sz w:val="28"/>
          <w:szCs w:val="28"/>
          <w:highlight w:val="none"/>
        </w:rPr>
      </w:pPr>
    </w:p>
    <w:p w14:paraId="56EC11F8">
      <w:pPr>
        <w:pStyle w:val="2"/>
        <w:ind w:left="0" w:leftChars="0" w:firstLine="0" w:firstLineChars="0"/>
        <w:rPr>
          <w:highlight w:val="none"/>
        </w:rPr>
      </w:pPr>
    </w:p>
    <w:p w14:paraId="45661EE5">
      <w:pPr>
        <w:rPr>
          <w:highlight w:val="none"/>
        </w:rPr>
      </w:pPr>
    </w:p>
    <w:p w14:paraId="666447B6">
      <w:pPr>
        <w:pStyle w:val="2"/>
        <w:rPr>
          <w:highlight w:val="none"/>
        </w:rPr>
      </w:pPr>
    </w:p>
    <w:p w14:paraId="363DC986">
      <w:pPr>
        <w:rPr>
          <w:highlight w:val="none"/>
        </w:rPr>
      </w:pPr>
    </w:p>
    <w:p w14:paraId="0AF13060">
      <w:pPr>
        <w:pStyle w:val="2"/>
        <w:rPr>
          <w:highlight w:val="none"/>
        </w:rPr>
      </w:pPr>
    </w:p>
    <w:p w14:paraId="3C3A12E0">
      <w:pPr>
        <w:pStyle w:val="2"/>
        <w:ind w:left="0" w:leftChars="0" w:firstLine="0" w:firstLineChars="0"/>
        <w:rPr>
          <w:highlight w:val="none"/>
        </w:rPr>
      </w:pPr>
    </w:p>
    <w:p w14:paraId="72073AE1">
      <w:pPr>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rPr>
        <w:br w:type="page"/>
      </w:r>
    </w:p>
    <w:p w14:paraId="05341AF7">
      <w:pPr>
        <w:spacing w:line="240" w:lineRule="auto"/>
        <w:ind w:firstLine="0" w:firstLineChars="0"/>
        <w:jc w:val="left"/>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rPr>
        <w:t>附件</w:t>
      </w:r>
    </w:p>
    <w:p w14:paraId="04507561">
      <w:pPr>
        <w:spacing w:line="360" w:lineRule="auto"/>
        <w:ind w:firstLine="0" w:firstLineChars="0"/>
        <w:jc w:val="center"/>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评标委员会成员声明</w:t>
      </w:r>
    </w:p>
    <w:p w14:paraId="4C14709F">
      <w:pPr>
        <w:spacing w:line="360" w:lineRule="auto"/>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u w:val="single"/>
        </w:rPr>
        <w:t xml:space="preserve">   本项目招标人  </w:t>
      </w:r>
      <w:r>
        <w:rPr>
          <w:rFonts w:hint="default" w:ascii="宋体" w:hAnsi="宋体" w:eastAsia="宋体" w:cs="宋体"/>
          <w:color w:val="auto"/>
          <w:sz w:val="24"/>
          <w:szCs w:val="24"/>
          <w:highlight w:val="none"/>
        </w:rPr>
        <w:t>：</w:t>
      </w:r>
    </w:p>
    <w:p w14:paraId="02D9B074">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本人就参与</w:t>
      </w:r>
      <w:r>
        <w:rPr>
          <w:rFonts w:hint="default"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rPr>
        <w:t>项目的评标工作，作出郑重声明：</w:t>
      </w:r>
    </w:p>
    <w:p w14:paraId="0EAA281B">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07CCBF4">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49A6D0F">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DFCBA58">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8B6E8B9">
      <w:pPr>
        <w:spacing w:line="360" w:lineRule="auto"/>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B54EFB4">
      <w:pPr>
        <w:spacing w:line="360" w:lineRule="auto"/>
        <w:ind w:firstLine="0" w:firstLine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如果本人违反上述声明内容，造成的后果由本人自行承担。</w:t>
      </w:r>
    </w:p>
    <w:p w14:paraId="071D635E">
      <w:pPr>
        <w:spacing w:line="360" w:lineRule="auto"/>
        <w:ind w:firstLine="0" w:firstLineChars="0"/>
        <w:rPr>
          <w:rFonts w:hint="eastAsia" w:ascii="宋体" w:hAnsi="宋体" w:cs="宋体"/>
          <w:color w:val="auto"/>
          <w:sz w:val="24"/>
          <w:szCs w:val="24"/>
          <w:highlight w:val="none"/>
          <w:lang w:val="en-US" w:eastAsia="zh-CN"/>
        </w:rPr>
      </w:pPr>
      <w:r>
        <w:rPr>
          <w:rFonts w:hint="default"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p>
    <w:p w14:paraId="682148AD">
      <w:pPr>
        <w:spacing w:line="360" w:lineRule="auto"/>
        <w:ind w:firstLine="6000" w:firstLineChars="2500"/>
        <w:rPr>
          <w:rFonts w:hint="default" w:ascii="宋体" w:hAnsi="宋体" w:eastAsia="宋体" w:cs="宋体"/>
          <w:color w:val="auto"/>
          <w:sz w:val="24"/>
          <w:szCs w:val="24"/>
          <w:highlight w:val="none"/>
          <w:u w:val="single"/>
        </w:rPr>
      </w:pPr>
      <w:r>
        <w:rPr>
          <w:rFonts w:hint="default" w:ascii="宋体" w:hAnsi="宋体" w:eastAsia="宋体" w:cs="宋体"/>
          <w:color w:val="auto"/>
          <w:sz w:val="24"/>
          <w:szCs w:val="24"/>
          <w:highlight w:val="none"/>
        </w:rPr>
        <w:t xml:space="preserve"> 声明人：</w:t>
      </w:r>
      <w:r>
        <w:rPr>
          <w:rFonts w:hint="default" w:ascii="宋体" w:hAnsi="宋体" w:eastAsia="宋体" w:cs="宋体"/>
          <w:color w:val="auto"/>
          <w:sz w:val="24"/>
          <w:szCs w:val="24"/>
          <w:highlight w:val="none"/>
          <w:u w:val="single"/>
        </w:rPr>
        <w:t xml:space="preserve">（签名）  </w:t>
      </w:r>
    </w:p>
    <w:p w14:paraId="5F6B33A3">
      <w:pPr>
        <w:spacing w:line="360" w:lineRule="auto"/>
        <w:jc w:val="center"/>
        <w:outlineLvl w:val="0"/>
        <w:rPr>
          <w:rFonts w:hint="eastAsia" w:ascii="宋体" w:hAnsi="宋体" w:cs="宋体"/>
          <w:b/>
          <w:color w:val="auto"/>
          <w:sz w:val="32"/>
          <w:szCs w:val="32"/>
          <w:highlight w:val="none"/>
        </w:rPr>
      </w:pPr>
      <w:bookmarkStart w:id="485" w:name="_Toc3721"/>
      <w:bookmarkStart w:id="486" w:name="_Toc11389"/>
      <w:bookmarkStart w:id="487" w:name="_Toc3460"/>
      <w:bookmarkStart w:id="488" w:name="_Toc492300626"/>
      <w:bookmarkStart w:id="489" w:name="_Toc4906"/>
      <w:bookmarkStart w:id="490" w:name="_Toc15741"/>
    </w:p>
    <w:p w14:paraId="606F4A40">
      <w:pPr>
        <w:spacing w:line="360" w:lineRule="auto"/>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第三章 评标办法（综合评估法）</w:t>
      </w:r>
      <w:bookmarkEnd w:id="485"/>
      <w:bookmarkEnd w:id="486"/>
      <w:bookmarkEnd w:id="487"/>
      <w:bookmarkEnd w:id="488"/>
      <w:bookmarkEnd w:id="489"/>
      <w:bookmarkEnd w:id="490"/>
    </w:p>
    <w:p w14:paraId="221DC508">
      <w:pPr>
        <w:pStyle w:val="4"/>
        <w:spacing w:before="160" w:after="160" w:line="240" w:lineRule="auto"/>
        <w:jc w:val="center"/>
        <w:rPr>
          <w:rFonts w:ascii="宋体" w:hAnsi="宋体" w:eastAsia="宋体"/>
          <w:bCs/>
          <w:color w:val="auto"/>
          <w:sz w:val="36"/>
          <w:szCs w:val="32"/>
          <w:highlight w:val="none"/>
        </w:rPr>
      </w:pPr>
      <w:bookmarkStart w:id="491" w:name="_Toc12921"/>
      <w:bookmarkStart w:id="492" w:name="_Toc21261"/>
      <w:bookmarkStart w:id="493" w:name="_Toc492300627"/>
      <w:bookmarkStart w:id="494" w:name="_Toc18766"/>
      <w:bookmarkStart w:id="495" w:name="_Toc25795"/>
      <w:bookmarkStart w:id="496" w:name="_Toc9459"/>
      <w:r>
        <w:rPr>
          <w:rFonts w:hint="eastAsia" w:ascii="宋体" w:hAnsi="宋体" w:eastAsia="宋体" w:cs="宋体"/>
          <w:color w:val="auto"/>
          <w:kern w:val="44"/>
          <w:sz w:val="28"/>
          <w:szCs w:val="28"/>
          <w:highlight w:val="none"/>
        </w:rPr>
        <w:t>评标办法前附表</w:t>
      </w:r>
      <w:bookmarkEnd w:id="491"/>
      <w:bookmarkEnd w:id="492"/>
      <w:bookmarkEnd w:id="493"/>
      <w:bookmarkEnd w:id="494"/>
      <w:bookmarkEnd w:id="495"/>
      <w:bookmarkEnd w:id="496"/>
    </w:p>
    <w:tbl>
      <w:tblPr>
        <w:tblStyle w:val="19"/>
        <w:tblW w:w="496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8"/>
        <w:gridCol w:w="72"/>
        <w:gridCol w:w="967"/>
        <w:gridCol w:w="2833"/>
        <w:gridCol w:w="4545"/>
      </w:tblGrid>
      <w:tr w14:paraId="4A5F4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blHeader/>
        </w:trPr>
        <w:tc>
          <w:tcPr>
            <w:tcW w:w="979" w:type="pct"/>
            <w:gridSpan w:val="3"/>
            <w:tcBorders>
              <w:top w:val="single" w:color="auto" w:sz="4" w:space="0"/>
              <w:bottom w:val="single" w:color="auto" w:sz="4" w:space="0"/>
              <w:right w:val="single" w:color="auto" w:sz="4" w:space="0"/>
            </w:tcBorders>
            <w:noWrap w:val="0"/>
            <w:vAlign w:val="center"/>
          </w:tcPr>
          <w:p w14:paraId="69BD95C6">
            <w:pPr>
              <w:jc w:val="center"/>
              <w:rPr>
                <w:rFonts w:hint="eastAsia" w:ascii="宋体" w:hAnsi="宋体" w:cs="宋体"/>
                <w:b/>
                <w:color w:val="auto"/>
                <w:highlight w:val="none"/>
              </w:rPr>
            </w:pPr>
            <w:r>
              <w:rPr>
                <w:rFonts w:hint="eastAsia" w:ascii="宋体" w:hAnsi="宋体" w:cs="宋体"/>
                <w:b/>
                <w:color w:val="auto"/>
                <w:highlight w:val="none"/>
              </w:rPr>
              <w:t>条款号</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649110C">
            <w:pPr>
              <w:jc w:val="center"/>
              <w:rPr>
                <w:rFonts w:hint="eastAsia" w:ascii="宋体" w:hAnsi="宋体" w:cs="宋体"/>
                <w:b/>
                <w:color w:val="auto"/>
                <w:highlight w:val="none"/>
              </w:rPr>
            </w:pPr>
            <w:r>
              <w:rPr>
                <w:rFonts w:hint="eastAsia" w:ascii="宋体" w:hAnsi="宋体" w:cs="宋体"/>
                <w:b/>
                <w:color w:val="auto"/>
                <w:highlight w:val="none"/>
              </w:rPr>
              <w:t>评审因素</w:t>
            </w:r>
          </w:p>
        </w:tc>
        <w:tc>
          <w:tcPr>
            <w:tcW w:w="2476" w:type="pct"/>
            <w:tcBorders>
              <w:top w:val="single" w:color="auto" w:sz="4" w:space="0"/>
              <w:left w:val="single" w:color="auto" w:sz="4" w:space="0"/>
              <w:bottom w:val="single" w:color="auto" w:sz="4" w:space="0"/>
            </w:tcBorders>
            <w:noWrap w:val="0"/>
            <w:vAlign w:val="center"/>
          </w:tcPr>
          <w:p w14:paraId="68AF1151">
            <w:pPr>
              <w:jc w:val="center"/>
              <w:rPr>
                <w:rFonts w:hint="eastAsia" w:ascii="宋体" w:hAnsi="宋体" w:cs="宋体"/>
                <w:b/>
                <w:color w:val="auto"/>
                <w:highlight w:val="none"/>
              </w:rPr>
            </w:pPr>
            <w:r>
              <w:rPr>
                <w:rFonts w:hint="eastAsia" w:ascii="宋体" w:hAnsi="宋体" w:cs="宋体"/>
                <w:b/>
                <w:color w:val="auto"/>
                <w:highlight w:val="none"/>
              </w:rPr>
              <w:t>评审标准</w:t>
            </w:r>
          </w:p>
        </w:tc>
      </w:tr>
      <w:tr w14:paraId="3F444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3" w:hRule="atLeast"/>
        </w:trPr>
        <w:tc>
          <w:tcPr>
            <w:tcW w:w="413" w:type="pct"/>
            <w:tcBorders>
              <w:top w:val="single" w:color="auto" w:sz="4" w:space="0"/>
              <w:bottom w:val="single" w:color="auto" w:sz="4" w:space="0"/>
              <w:right w:val="single" w:color="auto" w:sz="4" w:space="0"/>
            </w:tcBorders>
            <w:noWrap w:val="0"/>
            <w:vAlign w:val="center"/>
          </w:tcPr>
          <w:p w14:paraId="0CCEA387">
            <w:pPr>
              <w:jc w:val="center"/>
              <w:rPr>
                <w:rFonts w:hint="eastAsia" w:ascii="宋体" w:hAnsi="宋体" w:cs="宋体"/>
                <w:color w:val="auto"/>
                <w:highlight w:val="none"/>
              </w:rPr>
            </w:pPr>
            <w:r>
              <w:rPr>
                <w:rFonts w:hint="eastAsia" w:ascii="宋体" w:hAnsi="宋体" w:cs="宋体"/>
                <w:color w:val="auto"/>
                <w:highlight w:val="none"/>
              </w:rPr>
              <w:t>1</w:t>
            </w:r>
          </w:p>
        </w:tc>
        <w:tc>
          <w:tcPr>
            <w:tcW w:w="566" w:type="pct"/>
            <w:gridSpan w:val="2"/>
            <w:tcBorders>
              <w:top w:val="single" w:color="auto" w:sz="4" w:space="0"/>
              <w:left w:val="single" w:color="auto" w:sz="4" w:space="0"/>
              <w:bottom w:val="single" w:color="auto" w:sz="4" w:space="0"/>
              <w:right w:val="single" w:color="auto" w:sz="4" w:space="0"/>
            </w:tcBorders>
            <w:noWrap w:val="0"/>
            <w:vAlign w:val="center"/>
          </w:tcPr>
          <w:p w14:paraId="0E680F11">
            <w:pPr>
              <w:spacing w:line="360" w:lineRule="exact"/>
              <w:jc w:val="center"/>
              <w:rPr>
                <w:rFonts w:hint="eastAsia" w:ascii="宋体" w:hAnsi="宋体" w:cs="宋体"/>
                <w:color w:val="auto"/>
                <w:highlight w:val="none"/>
              </w:rPr>
            </w:pPr>
            <w:r>
              <w:rPr>
                <w:rFonts w:hint="eastAsia" w:ascii="宋体" w:hAnsi="宋体" w:cs="宋体"/>
                <w:color w:val="auto"/>
                <w:highlight w:val="none"/>
              </w:rPr>
              <w:t>评标</w:t>
            </w:r>
          </w:p>
          <w:p w14:paraId="1BC0B578">
            <w:pPr>
              <w:spacing w:line="360" w:lineRule="exact"/>
              <w:jc w:val="center"/>
              <w:rPr>
                <w:rFonts w:hint="eastAsia" w:ascii="宋体" w:hAnsi="宋体" w:cs="宋体"/>
                <w:color w:val="auto"/>
                <w:highlight w:val="none"/>
              </w:rPr>
            </w:pPr>
            <w:r>
              <w:rPr>
                <w:rFonts w:hint="eastAsia" w:ascii="宋体" w:hAnsi="宋体" w:cs="宋体"/>
                <w:color w:val="auto"/>
                <w:highlight w:val="none"/>
              </w:rPr>
              <w:t>方法</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2DB3F834">
            <w:pPr>
              <w:spacing w:line="360" w:lineRule="exact"/>
              <w:jc w:val="center"/>
              <w:rPr>
                <w:rFonts w:hint="eastAsia" w:ascii="宋体" w:hAnsi="宋体" w:cs="宋体"/>
                <w:color w:val="auto"/>
                <w:highlight w:val="none"/>
              </w:rPr>
            </w:pPr>
            <w:r>
              <w:rPr>
                <w:rFonts w:hint="eastAsia" w:ascii="宋体" w:hAnsi="宋体" w:cs="宋体"/>
                <w:color w:val="auto"/>
                <w:highlight w:val="none"/>
              </w:rPr>
              <w:t>中标候选人排序方法</w:t>
            </w:r>
          </w:p>
        </w:tc>
        <w:tc>
          <w:tcPr>
            <w:tcW w:w="2476" w:type="pct"/>
            <w:tcBorders>
              <w:top w:val="single" w:color="auto" w:sz="4" w:space="0"/>
              <w:left w:val="single" w:color="auto" w:sz="4" w:space="0"/>
              <w:bottom w:val="single" w:color="auto" w:sz="4" w:space="0"/>
            </w:tcBorders>
            <w:noWrap w:val="0"/>
            <w:vAlign w:val="center"/>
          </w:tcPr>
          <w:p w14:paraId="11BA1D62">
            <w:pPr>
              <w:spacing w:line="360" w:lineRule="exact"/>
              <w:rPr>
                <w:rFonts w:hint="eastAsia"/>
                <w:color w:val="auto"/>
                <w:highlight w:val="none"/>
                <w:lang w:eastAsia="zh-CN"/>
              </w:rPr>
            </w:pPr>
            <w:r>
              <w:rPr>
                <w:rFonts w:hint="eastAsia"/>
                <w:color w:val="auto"/>
                <w:highlight w:val="none"/>
                <w:lang w:eastAsia="zh-CN"/>
              </w:rPr>
              <w:t>中标候选人顺序确定方法如下：</w:t>
            </w:r>
          </w:p>
          <w:p w14:paraId="5E94920C">
            <w:pPr>
              <w:spacing w:line="360" w:lineRule="exact"/>
              <w:rPr>
                <w:rFonts w:hint="eastAsia" w:ascii="宋体" w:hAnsi="宋体" w:cs="宋体"/>
                <w:color w:val="auto"/>
                <w:highlight w:val="none"/>
              </w:rPr>
            </w:pPr>
            <w:r>
              <w:rPr>
                <w:rFonts w:hint="eastAsia" w:ascii="宋体" w:hAnsi="宋体" w:cs="宋体"/>
                <w:color w:val="auto"/>
                <w:highlight w:val="none"/>
                <w:u w:val="single"/>
              </w:rPr>
              <w:t>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w:t>
            </w:r>
            <w:r>
              <w:rPr>
                <w:rFonts w:hint="eastAsia" w:ascii="宋体" w:hAnsi="宋体" w:cs="宋体"/>
                <w:color w:val="auto"/>
                <w:highlight w:val="none"/>
                <w:u w:val="single"/>
                <w:lang w:eastAsia="zh-CN"/>
              </w:rPr>
              <w:t>服务方案</w:t>
            </w:r>
            <w:r>
              <w:rPr>
                <w:rFonts w:hint="eastAsia" w:ascii="宋体" w:hAnsi="宋体" w:cs="宋体"/>
                <w:color w:val="auto"/>
                <w:highlight w:val="none"/>
                <w:u w:val="single"/>
              </w:rPr>
              <w:t>得分高的优先；如果</w:t>
            </w:r>
            <w:r>
              <w:rPr>
                <w:rFonts w:hint="eastAsia" w:ascii="宋体" w:hAnsi="宋体" w:cs="宋体"/>
                <w:color w:val="auto"/>
                <w:highlight w:val="none"/>
                <w:u w:val="single"/>
                <w:lang w:eastAsia="zh-CN"/>
              </w:rPr>
              <w:t>服务方案</w:t>
            </w:r>
            <w:r>
              <w:rPr>
                <w:rFonts w:hint="eastAsia" w:ascii="宋体" w:hAnsi="宋体" w:cs="宋体"/>
                <w:color w:val="auto"/>
                <w:highlight w:val="none"/>
                <w:u w:val="single"/>
              </w:rPr>
              <w:t>得分也相等，由评标委员会采用记名投票方式（不得弃权），以得票多的优先确定中标候选人的排序。</w:t>
            </w:r>
          </w:p>
        </w:tc>
      </w:tr>
      <w:tr w14:paraId="7D0DE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413" w:type="pct"/>
            <w:vMerge w:val="restart"/>
            <w:tcBorders>
              <w:top w:val="single" w:color="auto" w:sz="4" w:space="0"/>
              <w:right w:val="single" w:color="auto" w:sz="4" w:space="0"/>
            </w:tcBorders>
            <w:noWrap w:val="0"/>
            <w:vAlign w:val="center"/>
          </w:tcPr>
          <w:p w14:paraId="557BC918">
            <w:pPr>
              <w:jc w:val="center"/>
              <w:rPr>
                <w:rFonts w:hint="eastAsia" w:ascii="宋体" w:hAnsi="宋体" w:cs="宋体"/>
                <w:color w:val="auto"/>
                <w:highlight w:val="none"/>
              </w:rPr>
            </w:pPr>
            <w:r>
              <w:rPr>
                <w:rFonts w:hint="eastAsia" w:ascii="宋体" w:hAnsi="宋体" w:cs="宋体"/>
                <w:color w:val="auto"/>
                <w:highlight w:val="none"/>
              </w:rPr>
              <w:t>2.1.1</w:t>
            </w:r>
          </w:p>
        </w:tc>
        <w:tc>
          <w:tcPr>
            <w:tcW w:w="566" w:type="pct"/>
            <w:gridSpan w:val="2"/>
            <w:vMerge w:val="restart"/>
            <w:tcBorders>
              <w:top w:val="single" w:color="auto" w:sz="4" w:space="0"/>
              <w:right w:val="single" w:color="auto" w:sz="4" w:space="0"/>
            </w:tcBorders>
            <w:noWrap w:val="0"/>
            <w:vAlign w:val="center"/>
          </w:tcPr>
          <w:p w14:paraId="239B1C13">
            <w:pPr>
              <w:spacing w:line="360" w:lineRule="exact"/>
              <w:jc w:val="center"/>
              <w:rPr>
                <w:rFonts w:hint="eastAsia" w:ascii="宋体" w:hAnsi="宋体" w:cs="宋体"/>
                <w:color w:val="auto"/>
                <w:highlight w:val="none"/>
              </w:rPr>
            </w:pPr>
            <w:r>
              <w:rPr>
                <w:rFonts w:hint="eastAsia" w:ascii="宋体" w:hAnsi="宋体" w:cs="宋体"/>
                <w:color w:val="auto"/>
                <w:highlight w:val="none"/>
              </w:rPr>
              <w:t>形式评</w:t>
            </w:r>
          </w:p>
          <w:p w14:paraId="68ADDB9D">
            <w:pPr>
              <w:spacing w:line="360" w:lineRule="exact"/>
              <w:jc w:val="center"/>
              <w:rPr>
                <w:rFonts w:hint="eastAsia" w:ascii="宋体" w:hAnsi="宋体" w:cs="宋体"/>
                <w:color w:val="auto"/>
                <w:highlight w:val="none"/>
              </w:rPr>
            </w:pPr>
            <w:r>
              <w:rPr>
                <w:rFonts w:hint="eastAsia" w:ascii="宋体" w:hAnsi="宋体" w:cs="宋体"/>
                <w:color w:val="auto"/>
                <w:highlight w:val="none"/>
              </w:rPr>
              <w:t>审标准</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101F5A45">
            <w:pPr>
              <w:spacing w:line="360" w:lineRule="exact"/>
              <w:jc w:val="center"/>
              <w:rPr>
                <w:rFonts w:hint="eastAsia" w:ascii="宋体" w:hAnsi="宋体" w:cs="宋体"/>
                <w:color w:val="auto"/>
                <w:highlight w:val="none"/>
              </w:rPr>
            </w:pPr>
            <w:r>
              <w:rPr>
                <w:rFonts w:hint="eastAsia" w:ascii="宋体" w:hAnsi="宋体" w:cs="宋体"/>
                <w:color w:val="auto"/>
                <w:highlight w:val="none"/>
              </w:rPr>
              <w:t>投标人名称</w:t>
            </w:r>
          </w:p>
        </w:tc>
        <w:tc>
          <w:tcPr>
            <w:tcW w:w="2476" w:type="pct"/>
            <w:tcBorders>
              <w:top w:val="single" w:color="auto" w:sz="4" w:space="0"/>
              <w:left w:val="single" w:color="auto" w:sz="4" w:space="0"/>
              <w:bottom w:val="single" w:color="auto" w:sz="4" w:space="0"/>
            </w:tcBorders>
            <w:noWrap w:val="0"/>
            <w:vAlign w:val="center"/>
          </w:tcPr>
          <w:p w14:paraId="4764F234">
            <w:pPr>
              <w:spacing w:line="360" w:lineRule="exact"/>
              <w:rPr>
                <w:rFonts w:hint="eastAsia" w:ascii="宋体" w:hAnsi="宋体" w:cs="宋体"/>
                <w:color w:val="auto"/>
                <w:highlight w:val="none"/>
              </w:rPr>
            </w:pPr>
            <w:r>
              <w:rPr>
                <w:rFonts w:hint="eastAsia" w:ascii="Times New Roman" w:hAnsi="Times New Roman"/>
                <w:color w:val="auto"/>
                <w:highlight w:val="none"/>
              </w:rPr>
              <w:t>与营业执照或事业单位登记机构核发的事业单位法人证书、资质证书一致</w:t>
            </w:r>
            <w:r>
              <w:rPr>
                <w:rFonts w:hint="eastAsia" w:ascii="Times New Roman" w:hAnsi="Times New Roman"/>
                <w:color w:val="auto"/>
                <w:highlight w:val="none"/>
                <w:lang w:eastAsia="zh-CN"/>
              </w:rPr>
              <w:t>。</w:t>
            </w:r>
          </w:p>
        </w:tc>
      </w:tr>
      <w:tr w14:paraId="16012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413" w:type="pct"/>
            <w:vMerge w:val="continue"/>
            <w:tcBorders>
              <w:right w:val="single" w:color="auto" w:sz="4" w:space="0"/>
            </w:tcBorders>
            <w:noWrap w:val="0"/>
            <w:vAlign w:val="center"/>
          </w:tcPr>
          <w:p w14:paraId="2FAF5250">
            <w:pPr>
              <w:jc w:val="cente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5D80CF38">
            <w:pPr>
              <w:spacing w:line="360" w:lineRule="exact"/>
              <w:jc w:val="center"/>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1535D05">
            <w:pPr>
              <w:spacing w:line="360" w:lineRule="exact"/>
              <w:jc w:val="center"/>
              <w:rPr>
                <w:rFonts w:hint="eastAsia" w:ascii="宋体" w:hAnsi="宋体" w:cs="宋体"/>
                <w:color w:val="auto"/>
                <w:highlight w:val="none"/>
              </w:rPr>
            </w:pPr>
            <w:r>
              <w:rPr>
                <w:rFonts w:hint="eastAsia" w:ascii="宋体" w:hAnsi="宋体" w:eastAsia="宋体" w:cs="Times New Roman"/>
                <w:color w:val="auto"/>
                <w:spacing w:val="-3"/>
                <w:sz w:val="21"/>
                <w:highlight w:val="none"/>
              </w:rPr>
              <w:t>投标人参加投标的意思表达清楚，投标人代表被授权有效</w:t>
            </w:r>
          </w:p>
        </w:tc>
        <w:tc>
          <w:tcPr>
            <w:tcW w:w="2476" w:type="pct"/>
            <w:tcBorders>
              <w:top w:val="single" w:color="auto" w:sz="4" w:space="0"/>
              <w:left w:val="single" w:color="auto" w:sz="4" w:space="0"/>
              <w:bottom w:val="single" w:color="auto" w:sz="4" w:space="0"/>
            </w:tcBorders>
            <w:noWrap w:val="0"/>
            <w:vAlign w:val="center"/>
          </w:tcPr>
          <w:p w14:paraId="3994E24D">
            <w:pPr>
              <w:spacing w:line="440" w:lineRule="exact"/>
              <w:rPr>
                <w:rFonts w:hint="eastAsia" w:ascii="Times New Roman" w:hAnsi="Times New Roman"/>
                <w:color w:val="auto"/>
                <w:highlight w:val="none"/>
              </w:rPr>
            </w:pPr>
            <w:r>
              <w:rPr>
                <w:rFonts w:hint="eastAsia" w:ascii="宋体" w:hAnsi="宋体" w:eastAsia="宋体" w:cs="Times New Roman"/>
                <w:color w:val="auto"/>
                <w:sz w:val="21"/>
                <w:szCs w:val="21"/>
                <w:highlight w:val="none"/>
              </w:rPr>
              <w:t>投标人声明、</w:t>
            </w:r>
            <w:r>
              <w:rPr>
                <w:rFonts w:hint="eastAsia" w:ascii="宋体" w:hAnsi="宋体" w:eastAsia="宋体" w:cs="Times New Roman"/>
                <w:b/>
                <w:bCs/>
                <w:color w:val="auto"/>
                <w:sz w:val="21"/>
                <w:szCs w:val="21"/>
                <w:highlight w:val="none"/>
                <w:u w:val="single"/>
                <w:lang w:val="en-US" w:eastAsia="zh-CN"/>
              </w:rPr>
              <w:t>投标人</w:t>
            </w:r>
            <w:r>
              <w:rPr>
                <w:rFonts w:hint="eastAsia" w:ascii="宋体" w:hAnsi="宋体" w:eastAsia="宋体" w:cs="Times New Roman"/>
                <w:color w:val="auto"/>
                <w:sz w:val="21"/>
                <w:szCs w:val="21"/>
                <w:highlight w:val="none"/>
              </w:rPr>
              <w:t>廉洁承诺书、法定代表人证明书；委托投标的还应提供法人授权委托证明书</w:t>
            </w:r>
            <w:r>
              <w:rPr>
                <w:rFonts w:hint="eastAsia" w:ascii="宋体" w:hAnsi="宋体" w:eastAsia="宋体" w:cs="Times New Roman"/>
                <w:color w:val="auto"/>
                <w:sz w:val="21"/>
                <w:szCs w:val="21"/>
                <w:highlight w:val="none"/>
                <w:lang w:eastAsia="zh-CN"/>
              </w:rPr>
              <w:t>。</w:t>
            </w:r>
          </w:p>
        </w:tc>
      </w:tr>
      <w:tr w14:paraId="4FC35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13" w:type="pct"/>
            <w:vMerge w:val="continue"/>
            <w:tcBorders>
              <w:right w:val="single" w:color="auto" w:sz="4" w:space="0"/>
            </w:tcBorders>
            <w:noWrap w:val="0"/>
            <w:vAlign w:val="center"/>
          </w:tcPr>
          <w:p w14:paraId="3F6E3E02">
            <w:pP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776836C3">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385EA3CD">
            <w:pPr>
              <w:spacing w:line="360" w:lineRule="exact"/>
              <w:jc w:val="center"/>
              <w:rPr>
                <w:rFonts w:hint="eastAsia" w:ascii="宋体" w:hAnsi="宋体" w:cs="宋体"/>
                <w:color w:val="auto"/>
                <w:highlight w:val="none"/>
              </w:rPr>
            </w:pPr>
            <w:r>
              <w:rPr>
                <w:rFonts w:hint="eastAsia" w:ascii="宋体" w:hAnsi="宋体" w:cs="宋体"/>
                <w:color w:val="auto"/>
                <w:highlight w:val="none"/>
              </w:rPr>
              <w:t>投标函及投标函附录签字盖章</w:t>
            </w:r>
          </w:p>
        </w:tc>
        <w:tc>
          <w:tcPr>
            <w:tcW w:w="2476" w:type="pct"/>
            <w:tcBorders>
              <w:top w:val="single" w:color="auto" w:sz="4" w:space="0"/>
              <w:left w:val="single" w:color="auto" w:sz="4" w:space="0"/>
              <w:bottom w:val="single" w:color="auto" w:sz="4" w:space="0"/>
            </w:tcBorders>
            <w:noWrap w:val="0"/>
            <w:vAlign w:val="center"/>
          </w:tcPr>
          <w:p w14:paraId="47F31677">
            <w:pPr>
              <w:spacing w:line="360" w:lineRule="exact"/>
              <w:rPr>
                <w:rFonts w:hint="eastAsia" w:ascii="宋体" w:hAnsi="宋体" w:cs="宋体"/>
                <w:color w:val="auto"/>
                <w:highlight w:val="none"/>
              </w:rPr>
            </w:pPr>
            <w:r>
              <w:rPr>
                <w:rFonts w:hint="eastAsia" w:ascii="宋体" w:hAnsi="宋体" w:eastAsia="宋体" w:cs="Times New Roman"/>
                <w:color w:val="auto"/>
                <w:sz w:val="21"/>
                <w:szCs w:val="21"/>
                <w:highlight w:val="none"/>
              </w:rPr>
              <w:t>有法定代表人或其委托代理人签字</w:t>
            </w:r>
            <w:r>
              <w:rPr>
                <w:rFonts w:hint="eastAsia" w:ascii="宋体" w:hAnsi="宋体" w:eastAsia="宋体" w:cs="Times New Roman"/>
                <w:color w:val="auto"/>
                <w:sz w:val="21"/>
                <w:szCs w:val="21"/>
                <w:highlight w:val="none"/>
                <w:lang w:eastAsia="zh-CN"/>
              </w:rPr>
              <w:t>和加</w:t>
            </w:r>
            <w:r>
              <w:rPr>
                <w:rFonts w:hint="eastAsia" w:ascii="宋体" w:hAnsi="宋体" w:eastAsia="宋体" w:cs="Times New Roman"/>
                <w:color w:val="auto"/>
                <w:sz w:val="21"/>
                <w:szCs w:val="21"/>
                <w:highlight w:val="none"/>
              </w:rPr>
              <w:t>盖</w:t>
            </w:r>
            <w:r>
              <w:rPr>
                <w:rFonts w:hint="eastAsia" w:ascii="宋体" w:hAnsi="宋体" w:eastAsia="宋体" w:cs="Times New Roman"/>
                <w:color w:val="auto"/>
                <w:sz w:val="21"/>
                <w:szCs w:val="21"/>
                <w:highlight w:val="none"/>
                <w:lang w:eastAsia="zh-CN"/>
              </w:rPr>
              <w:t>单位</w:t>
            </w:r>
            <w:r>
              <w:rPr>
                <w:rFonts w:hint="eastAsia" w:ascii="宋体" w:hAnsi="宋体" w:eastAsia="宋体" w:cs="Times New Roman"/>
                <w:color w:val="auto"/>
                <w:sz w:val="21"/>
                <w:szCs w:val="21"/>
                <w:highlight w:val="none"/>
              </w:rPr>
              <w:t>章。由法定代表人签字的，应附法定代表人身份证明</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由代理人签字的，应附</w:t>
            </w:r>
            <w:r>
              <w:rPr>
                <w:rFonts w:hint="eastAsia" w:ascii="宋体" w:hAnsi="宋体" w:eastAsia="宋体" w:cs="Times New Roman"/>
                <w:color w:val="auto"/>
                <w:sz w:val="21"/>
                <w:szCs w:val="21"/>
                <w:highlight w:val="none"/>
                <w:lang w:eastAsia="zh-CN"/>
              </w:rPr>
              <w:t>法定代表人身份证明及</w:t>
            </w:r>
            <w:r>
              <w:rPr>
                <w:rFonts w:hint="eastAsia" w:ascii="宋体" w:hAnsi="宋体" w:eastAsia="宋体" w:cs="Times New Roman"/>
                <w:color w:val="auto"/>
                <w:sz w:val="21"/>
                <w:szCs w:val="21"/>
                <w:highlight w:val="none"/>
              </w:rPr>
              <w:t>授权委托书，身份证明或授权委托书</w:t>
            </w:r>
            <w:r>
              <w:rPr>
                <w:rFonts w:hint="eastAsia" w:ascii="宋体" w:hAnsi="宋体" w:eastAsia="宋体" w:cs="Times New Roman"/>
                <w:color w:val="auto"/>
                <w:sz w:val="21"/>
                <w:szCs w:val="21"/>
                <w:highlight w:val="none"/>
                <w:lang w:eastAsia="zh-CN"/>
              </w:rPr>
              <w:t>参考</w:t>
            </w:r>
            <w:r>
              <w:rPr>
                <w:rFonts w:hint="eastAsia" w:ascii="宋体" w:hAnsi="宋体" w:eastAsia="宋体" w:cs="Times New Roman"/>
                <w:color w:val="auto"/>
                <w:sz w:val="21"/>
                <w:szCs w:val="21"/>
                <w:highlight w:val="none"/>
              </w:rPr>
              <w:t>第六章“投标文件格式”的规定。</w:t>
            </w:r>
          </w:p>
        </w:tc>
      </w:tr>
      <w:tr w14:paraId="56DAE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413" w:type="pct"/>
            <w:vMerge w:val="continue"/>
            <w:tcBorders>
              <w:right w:val="single" w:color="auto" w:sz="4" w:space="0"/>
            </w:tcBorders>
            <w:noWrap w:val="0"/>
            <w:vAlign w:val="center"/>
          </w:tcPr>
          <w:p w14:paraId="478664F4">
            <w:pP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03DC8ACB">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037C499">
            <w:pPr>
              <w:spacing w:line="360" w:lineRule="exact"/>
              <w:jc w:val="center"/>
              <w:rPr>
                <w:rFonts w:hint="eastAsia" w:ascii="宋体" w:hAnsi="宋体" w:cs="宋体"/>
                <w:color w:val="auto"/>
                <w:highlight w:val="none"/>
              </w:rPr>
            </w:pPr>
            <w:r>
              <w:rPr>
                <w:rFonts w:hint="eastAsia" w:ascii="宋体" w:hAnsi="宋体" w:cs="宋体"/>
                <w:color w:val="auto"/>
                <w:highlight w:val="none"/>
              </w:rPr>
              <w:t>投标文件格式</w:t>
            </w:r>
          </w:p>
        </w:tc>
        <w:tc>
          <w:tcPr>
            <w:tcW w:w="2476" w:type="pct"/>
            <w:tcBorders>
              <w:top w:val="single" w:color="auto" w:sz="4" w:space="0"/>
              <w:left w:val="single" w:color="auto" w:sz="4" w:space="0"/>
              <w:bottom w:val="single" w:color="auto" w:sz="4" w:space="0"/>
            </w:tcBorders>
            <w:noWrap w:val="0"/>
            <w:vAlign w:val="center"/>
          </w:tcPr>
          <w:p w14:paraId="0A6BB678">
            <w:pPr>
              <w:spacing w:line="360" w:lineRule="exact"/>
              <w:rPr>
                <w:rFonts w:hint="eastAsia" w:ascii="宋体" w:hAnsi="宋体" w:cs="宋体"/>
                <w:color w:val="auto"/>
                <w:highlight w:val="none"/>
              </w:rPr>
            </w:pPr>
            <w:r>
              <w:rPr>
                <w:rFonts w:hint="eastAsia" w:ascii="宋体" w:hAnsi="宋体" w:cs="宋体"/>
                <w:color w:val="auto"/>
                <w:highlight w:val="none"/>
              </w:rPr>
              <w:t>符合第六章“投标文件格式”的规定。</w:t>
            </w:r>
          </w:p>
        </w:tc>
      </w:tr>
      <w:tr w14:paraId="15152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4" w:hRule="atLeast"/>
        </w:trPr>
        <w:tc>
          <w:tcPr>
            <w:tcW w:w="413" w:type="pct"/>
            <w:vMerge w:val="continue"/>
            <w:tcBorders>
              <w:right w:val="single" w:color="auto" w:sz="4" w:space="0"/>
            </w:tcBorders>
            <w:noWrap w:val="0"/>
            <w:vAlign w:val="center"/>
          </w:tcPr>
          <w:p w14:paraId="7F1BCCF9">
            <w:pP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725AD77A">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537E9DD">
            <w:pPr>
              <w:spacing w:line="360" w:lineRule="exact"/>
              <w:jc w:val="center"/>
              <w:rPr>
                <w:rFonts w:hint="eastAsia" w:ascii="宋体" w:hAnsi="宋体" w:cs="宋体"/>
                <w:color w:val="auto"/>
                <w:highlight w:val="none"/>
              </w:rPr>
            </w:pPr>
            <w:r>
              <w:rPr>
                <w:rFonts w:hint="eastAsia" w:ascii="宋体" w:hAnsi="宋体" w:cs="宋体"/>
                <w:color w:val="auto"/>
                <w:highlight w:val="none"/>
              </w:rPr>
              <w:t>联合体投标人</w:t>
            </w:r>
          </w:p>
        </w:tc>
        <w:tc>
          <w:tcPr>
            <w:tcW w:w="2476" w:type="pct"/>
            <w:tcBorders>
              <w:top w:val="single" w:color="auto" w:sz="4" w:space="0"/>
              <w:left w:val="single" w:color="auto" w:sz="4" w:space="0"/>
              <w:bottom w:val="single" w:color="auto" w:sz="4" w:space="0"/>
            </w:tcBorders>
            <w:noWrap w:val="0"/>
            <w:vAlign w:val="center"/>
          </w:tcPr>
          <w:p w14:paraId="711AD30D">
            <w:pPr>
              <w:spacing w:line="360" w:lineRule="exact"/>
              <w:rPr>
                <w:rFonts w:hint="eastAsia" w:ascii="宋体" w:hAnsi="宋体" w:cs="宋体"/>
                <w:color w:val="auto"/>
                <w:highlight w:val="none"/>
              </w:rPr>
            </w:pPr>
            <w:r>
              <w:rPr>
                <w:rFonts w:hint="eastAsia" w:ascii="宋体" w:hAnsi="宋体" w:eastAsia="宋体" w:cs="宋体"/>
                <w:color w:val="auto"/>
                <w:sz w:val="21"/>
                <w:szCs w:val="21"/>
                <w:highlight w:val="none"/>
                <w:lang w:val="en-US" w:eastAsia="zh-CN"/>
              </w:rPr>
              <w:t>本项目接受联合体。</w:t>
            </w:r>
          </w:p>
        </w:tc>
      </w:tr>
      <w:tr w14:paraId="236D7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4" w:hRule="atLeast"/>
        </w:trPr>
        <w:tc>
          <w:tcPr>
            <w:tcW w:w="413" w:type="pct"/>
            <w:vMerge w:val="continue"/>
            <w:tcBorders>
              <w:right w:val="single" w:color="auto" w:sz="4" w:space="0"/>
            </w:tcBorders>
            <w:noWrap w:val="0"/>
            <w:vAlign w:val="center"/>
          </w:tcPr>
          <w:p w14:paraId="0369566E">
            <w:pP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37681BA1">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0E35D34">
            <w:pPr>
              <w:spacing w:line="360" w:lineRule="exact"/>
              <w:jc w:val="center"/>
              <w:rPr>
                <w:rFonts w:hint="eastAsia" w:ascii="宋体" w:hAnsi="宋体" w:cs="宋体"/>
                <w:color w:val="auto"/>
                <w:highlight w:val="none"/>
              </w:rPr>
            </w:pPr>
            <w:r>
              <w:rPr>
                <w:rFonts w:hint="eastAsia" w:ascii="宋体" w:hAnsi="宋体" w:cs="宋体"/>
                <w:color w:val="auto"/>
                <w:highlight w:val="none"/>
              </w:rPr>
              <w:t>备选投标方案</w:t>
            </w:r>
          </w:p>
        </w:tc>
        <w:tc>
          <w:tcPr>
            <w:tcW w:w="2476" w:type="pct"/>
            <w:tcBorders>
              <w:top w:val="single" w:color="auto" w:sz="4" w:space="0"/>
              <w:left w:val="single" w:color="auto" w:sz="4" w:space="0"/>
              <w:bottom w:val="single" w:color="auto" w:sz="4" w:space="0"/>
            </w:tcBorders>
            <w:noWrap w:val="0"/>
            <w:vAlign w:val="center"/>
          </w:tcPr>
          <w:p w14:paraId="2AC38603">
            <w:pPr>
              <w:spacing w:line="360" w:lineRule="exact"/>
              <w:rPr>
                <w:rFonts w:hint="eastAsia" w:ascii="宋体" w:hAnsi="宋体" w:cs="宋体"/>
                <w:color w:val="auto"/>
                <w:highlight w:val="none"/>
              </w:rPr>
            </w:pPr>
            <w:r>
              <w:rPr>
                <w:rFonts w:hint="eastAsia" w:ascii="宋体" w:hAnsi="宋体" w:cs="宋体"/>
                <w:color w:val="auto"/>
                <w:sz w:val="21"/>
                <w:szCs w:val="21"/>
                <w:highlight w:val="none"/>
                <w:u w:val="single"/>
              </w:rPr>
              <w:t>不允许</w:t>
            </w:r>
          </w:p>
        </w:tc>
      </w:tr>
      <w:tr w14:paraId="4468E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13" w:type="pct"/>
            <w:vMerge w:val="continue"/>
            <w:tcBorders>
              <w:bottom w:val="single" w:color="auto" w:sz="4" w:space="0"/>
              <w:right w:val="single" w:color="auto" w:sz="4" w:space="0"/>
            </w:tcBorders>
            <w:noWrap w:val="0"/>
            <w:vAlign w:val="center"/>
          </w:tcPr>
          <w:p w14:paraId="258D7C7D">
            <w:pPr>
              <w:rPr>
                <w:rFonts w:hint="eastAsia" w:ascii="宋体" w:hAnsi="宋体" w:cs="宋体"/>
                <w:color w:val="auto"/>
                <w:highlight w:val="none"/>
              </w:rPr>
            </w:pPr>
          </w:p>
        </w:tc>
        <w:tc>
          <w:tcPr>
            <w:tcW w:w="566" w:type="pct"/>
            <w:gridSpan w:val="2"/>
            <w:vMerge w:val="continue"/>
            <w:tcBorders>
              <w:right w:val="single" w:color="auto" w:sz="4" w:space="0"/>
            </w:tcBorders>
            <w:noWrap w:val="0"/>
            <w:vAlign w:val="center"/>
          </w:tcPr>
          <w:p w14:paraId="51DDA454">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3E43D385">
            <w:pPr>
              <w:spacing w:line="360" w:lineRule="exact"/>
              <w:jc w:val="center"/>
              <w:rPr>
                <w:rFonts w:hint="eastAsia" w:ascii="宋体" w:hAnsi="宋体" w:cs="宋体"/>
                <w:color w:val="auto"/>
                <w:highlight w:val="none"/>
              </w:rPr>
            </w:pPr>
            <w:r>
              <w:rPr>
                <w:rFonts w:hint="eastAsia" w:ascii="宋体" w:hAnsi="宋体"/>
                <w:color w:val="auto"/>
                <w:spacing w:val="-3"/>
                <w:sz w:val="21"/>
                <w:highlight w:val="none"/>
              </w:rPr>
              <w:t>投标人</w:t>
            </w:r>
            <w:r>
              <w:rPr>
                <w:rFonts w:hint="eastAsia" w:ascii="宋体" w:hAnsi="宋体"/>
                <w:color w:val="auto"/>
                <w:spacing w:val="-3"/>
                <w:sz w:val="21"/>
                <w:highlight w:val="none"/>
                <w:lang w:eastAsia="zh-CN"/>
              </w:rPr>
              <w:t>硬件特征</w:t>
            </w:r>
            <w:r>
              <w:rPr>
                <w:rFonts w:hint="eastAsia" w:ascii="宋体" w:hAnsi="宋体"/>
                <w:color w:val="auto"/>
                <w:spacing w:val="-3"/>
                <w:sz w:val="21"/>
                <w:highlight w:val="none"/>
              </w:rPr>
              <w:t>码</w:t>
            </w:r>
          </w:p>
        </w:tc>
        <w:tc>
          <w:tcPr>
            <w:tcW w:w="2476" w:type="pct"/>
            <w:tcBorders>
              <w:top w:val="single" w:color="auto" w:sz="4" w:space="0"/>
              <w:left w:val="single" w:color="auto" w:sz="4" w:space="0"/>
              <w:bottom w:val="single" w:color="auto" w:sz="4" w:space="0"/>
            </w:tcBorders>
            <w:noWrap w:val="0"/>
            <w:vAlign w:val="top"/>
          </w:tcPr>
          <w:p w14:paraId="3BEC7823">
            <w:pPr>
              <w:spacing w:line="360" w:lineRule="exact"/>
              <w:rPr>
                <w:rFonts w:hint="eastAsia" w:ascii="宋体" w:hAnsi="宋体" w:cs="宋体"/>
                <w:color w:val="auto"/>
                <w:highlight w:val="none"/>
              </w:rPr>
            </w:pPr>
            <w:r>
              <w:rPr>
                <w:rFonts w:hint="eastAsia" w:ascii="宋体" w:hAnsi="宋体" w:eastAsia="宋体" w:cs="Times New Roman"/>
                <w:color w:val="auto"/>
                <w:sz w:val="21"/>
                <w:szCs w:val="21"/>
                <w:highlight w:val="none"/>
              </w:rPr>
              <w:t>投标人与其他投标人加密打包投标文件</w:t>
            </w:r>
            <w:r>
              <w:rPr>
                <w:rFonts w:hint="eastAsia" w:ascii="宋体" w:hAnsi="宋体" w:eastAsia="宋体" w:cs="Times New Roman"/>
                <w:color w:val="auto"/>
                <w:sz w:val="21"/>
                <w:szCs w:val="21"/>
                <w:highlight w:val="none"/>
                <w:lang w:eastAsia="zh-CN"/>
              </w:rPr>
              <w:t>硬件特征</w:t>
            </w:r>
            <w:r>
              <w:rPr>
                <w:rFonts w:hint="eastAsia" w:ascii="宋体" w:hAnsi="宋体" w:eastAsia="宋体" w:cs="Times New Roman"/>
                <w:color w:val="auto"/>
                <w:sz w:val="21"/>
                <w:szCs w:val="21"/>
                <w:highlight w:val="none"/>
              </w:rPr>
              <w:t>码</w:t>
            </w:r>
            <w:r>
              <w:rPr>
                <w:rFonts w:hint="eastAsia" w:ascii="宋体" w:hAnsi="宋体" w:eastAsia="宋体" w:cs="Times New Roman"/>
                <w:color w:val="auto"/>
                <w:sz w:val="21"/>
                <w:szCs w:val="21"/>
                <w:highlight w:val="none"/>
                <w:lang w:eastAsia="zh-CN"/>
              </w:rPr>
              <w:t>不</w:t>
            </w:r>
            <w:r>
              <w:rPr>
                <w:rFonts w:hint="eastAsia" w:ascii="宋体" w:hAnsi="宋体" w:eastAsia="宋体" w:cs="Times New Roman"/>
                <w:color w:val="auto"/>
                <w:sz w:val="21"/>
                <w:szCs w:val="21"/>
                <w:highlight w:val="none"/>
              </w:rPr>
              <w:t>一致的（以</w:t>
            </w:r>
            <w:r>
              <w:rPr>
                <w:rFonts w:hint="eastAsia" w:ascii="宋体" w:hAnsi="宋体" w:eastAsia="宋体" w:cs="Times New Roman"/>
                <w:color w:val="auto"/>
                <w:sz w:val="21"/>
                <w:szCs w:val="21"/>
                <w:highlight w:val="none"/>
                <w:u w:val="single"/>
                <w:lang w:eastAsia="zh-CN"/>
              </w:rPr>
              <w:t>广州交易集团有限公司（广州公共资源交易中心）交易</w:t>
            </w:r>
            <w:r>
              <w:rPr>
                <w:rFonts w:hint="eastAsia" w:ascii="宋体" w:hAnsi="宋体" w:eastAsia="宋体" w:cs="Times New Roman"/>
                <w:color w:val="auto"/>
                <w:sz w:val="21"/>
                <w:szCs w:val="21"/>
                <w:highlight w:val="none"/>
                <w:u w:val="single"/>
              </w:rPr>
              <w:t>平台</w:t>
            </w:r>
            <w:r>
              <w:rPr>
                <w:rFonts w:hint="eastAsia" w:ascii="宋体" w:hAnsi="宋体" w:eastAsia="宋体" w:cs="Times New Roman"/>
                <w:color w:val="auto"/>
                <w:sz w:val="21"/>
                <w:szCs w:val="21"/>
                <w:highlight w:val="none"/>
                <w:u w:val="single"/>
                <w:lang w:eastAsia="zh-CN"/>
              </w:rPr>
              <w:t>开标</w:t>
            </w:r>
            <w:r>
              <w:rPr>
                <w:rFonts w:hint="eastAsia" w:ascii="宋体" w:hAnsi="宋体" w:eastAsia="宋体" w:cs="Times New Roman"/>
                <w:color w:val="auto"/>
                <w:sz w:val="21"/>
                <w:szCs w:val="21"/>
                <w:highlight w:val="none"/>
                <w:u w:val="single"/>
              </w:rPr>
              <w:t>系统</w:t>
            </w:r>
            <w:r>
              <w:rPr>
                <w:rFonts w:hint="eastAsia" w:ascii="宋体" w:hAnsi="宋体" w:eastAsia="宋体" w:cs="Times New Roman"/>
                <w:color w:val="auto"/>
                <w:sz w:val="21"/>
                <w:szCs w:val="21"/>
                <w:highlight w:val="none"/>
              </w:rPr>
              <w:t>的检索信息为准）。</w:t>
            </w:r>
          </w:p>
        </w:tc>
      </w:tr>
      <w:tr w14:paraId="5FEE3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0" w:hRule="atLeast"/>
        </w:trPr>
        <w:tc>
          <w:tcPr>
            <w:tcW w:w="413" w:type="pct"/>
            <w:vMerge w:val="restart"/>
            <w:tcBorders>
              <w:top w:val="single" w:color="auto" w:sz="4" w:space="0"/>
              <w:right w:val="single" w:color="auto" w:sz="4" w:space="0"/>
            </w:tcBorders>
            <w:noWrap w:val="0"/>
            <w:vAlign w:val="center"/>
          </w:tcPr>
          <w:p w14:paraId="5E95D1BB">
            <w:pPr>
              <w:jc w:val="center"/>
              <w:rPr>
                <w:rFonts w:hint="eastAsia" w:ascii="宋体" w:hAnsi="宋体" w:cs="宋体"/>
                <w:color w:val="auto"/>
                <w:highlight w:val="none"/>
              </w:rPr>
            </w:pPr>
            <w:r>
              <w:rPr>
                <w:rFonts w:hint="eastAsia" w:ascii="宋体" w:hAnsi="宋体" w:cs="宋体"/>
                <w:color w:val="auto"/>
                <w:highlight w:val="none"/>
              </w:rPr>
              <w:t>2.1.2</w:t>
            </w:r>
          </w:p>
        </w:tc>
        <w:tc>
          <w:tcPr>
            <w:tcW w:w="566" w:type="pct"/>
            <w:gridSpan w:val="2"/>
            <w:vMerge w:val="restart"/>
            <w:tcBorders>
              <w:top w:val="single" w:color="auto" w:sz="4" w:space="0"/>
              <w:left w:val="single" w:color="auto" w:sz="4" w:space="0"/>
              <w:right w:val="single" w:color="auto" w:sz="4" w:space="0"/>
            </w:tcBorders>
            <w:noWrap w:val="0"/>
            <w:vAlign w:val="center"/>
          </w:tcPr>
          <w:p w14:paraId="12D5D2AB">
            <w:pPr>
              <w:spacing w:line="360" w:lineRule="exact"/>
              <w:jc w:val="center"/>
              <w:rPr>
                <w:rFonts w:hint="eastAsia" w:ascii="宋体" w:hAnsi="宋体" w:cs="宋体"/>
                <w:color w:val="auto"/>
                <w:highlight w:val="none"/>
              </w:rPr>
            </w:pPr>
            <w:r>
              <w:rPr>
                <w:rFonts w:hint="eastAsia" w:ascii="宋体" w:hAnsi="宋体" w:cs="宋体"/>
                <w:color w:val="auto"/>
                <w:highlight w:val="none"/>
              </w:rPr>
              <w:t>资格评</w:t>
            </w:r>
          </w:p>
          <w:p w14:paraId="53CE4B15">
            <w:pPr>
              <w:spacing w:line="360" w:lineRule="exact"/>
              <w:jc w:val="center"/>
              <w:rPr>
                <w:rFonts w:hint="eastAsia" w:ascii="宋体" w:hAnsi="宋体" w:cs="宋体"/>
                <w:color w:val="auto"/>
                <w:highlight w:val="none"/>
              </w:rPr>
            </w:pPr>
            <w:r>
              <w:rPr>
                <w:rFonts w:hint="eastAsia" w:ascii="宋体" w:hAnsi="宋体" w:cs="宋体"/>
                <w:color w:val="auto"/>
                <w:highlight w:val="none"/>
              </w:rPr>
              <w:t>审标准</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44E010B">
            <w:pPr>
              <w:spacing w:line="280" w:lineRule="exact"/>
              <w:jc w:val="center"/>
              <w:rPr>
                <w:rFonts w:hint="eastAsia" w:ascii="宋体" w:hAnsi="宋体" w:cs="宋体"/>
                <w:color w:val="auto"/>
                <w:highlight w:val="none"/>
              </w:rPr>
            </w:pPr>
            <w:r>
              <w:rPr>
                <w:rFonts w:hint="eastAsia" w:ascii="宋体" w:hAnsi="宋体" w:cs="宋体"/>
                <w:color w:val="auto"/>
                <w:highlight w:val="none"/>
              </w:rPr>
              <w:t>营业执照和组织机构代码证</w:t>
            </w:r>
          </w:p>
        </w:tc>
        <w:tc>
          <w:tcPr>
            <w:tcW w:w="2476" w:type="pct"/>
            <w:tcBorders>
              <w:top w:val="single" w:color="auto" w:sz="4" w:space="0"/>
              <w:left w:val="single" w:color="auto" w:sz="4" w:space="0"/>
              <w:bottom w:val="single" w:color="auto" w:sz="4" w:space="0"/>
            </w:tcBorders>
            <w:noWrap w:val="0"/>
            <w:vAlign w:val="center"/>
          </w:tcPr>
          <w:p w14:paraId="3924A0C0">
            <w:pPr>
              <w:spacing w:line="360" w:lineRule="exact"/>
              <w:rPr>
                <w:rFonts w:hint="eastAsia" w:ascii="宋体" w:hAnsi="宋体" w:cs="宋体"/>
                <w:color w:val="auto"/>
                <w:highlight w:val="none"/>
              </w:rPr>
            </w:pPr>
            <w:r>
              <w:rPr>
                <w:rFonts w:hint="eastAsia" w:ascii="宋体" w:hAnsi="宋体" w:eastAsia="宋体" w:cs="宋体"/>
                <w:color w:val="auto"/>
                <w:highlight w:val="none"/>
              </w:rPr>
              <w:t>符合第二章“投标人须知”第3.5.1项规定，具备有效的营业执照和组织机构代码证。按照“三证合一”或“五证合一”登记制度进行登记的投标人，可仅提供营业执照或事业单位法人证书。</w:t>
            </w:r>
          </w:p>
        </w:tc>
      </w:tr>
      <w:tr w14:paraId="2900E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2A6EDE05">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4B56728A">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47C08D73">
            <w:pPr>
              <w:spacing w:line="360" w:lineRule="exact"/>
              <w:jc w:val="center"/>
              <w:rPr>
                <w:rFonts w:hint="eastAsia" w:ascii="宋体" w:hAnsi="宋体" w:cs="宋体"/>
                <w:color w:val="auto"/>
                <w:highlight w:val="none"/>
              </w:rPr>
            </w:pPr>
            <w:r>
              <w:rPr>
                <w:rFonts w:hint="eastAsia" w:ascii="宋体" w:hAnsi="宋体" w:cs="宋体"/>
                <w:color w:val="auto"/>
                <w:highlight w:val="none"/>
              </w:rPr>
              <w:t>资质要求</w:t>
            </w:r>
          </w:p>
        </w:tc>
        <w:tc>
          <w:tcPr>
            <w:tcW w:w="2476" w:type="pct"/>
            <w:tcBorders>
              <w:top w:val="single" w:color="auto" w:sz="4" w:space="0"/>
              <w:left w:val="single" w:color="auto" w:sz="4" w:space="0"/>
              <w:bottom w:val="single" w:color="auto" w:sz="4" w:space="0"/>
            </w:tcBorders>
            <w:noWrap w:val="0"/>
            <w:vAlign w:val="center"/>
          </w:tcPr>
          <w:p w14:paraId="69C68DCE">
            <w:pPr>
              <w:spacing w:line="360" w:lineRule="exact"/>
              <w:rPr>
                <w:rFonts w:hint="eastAsia" w:ascii="宋体" w:hAnsi="宋体" w:cs="宋体"/>
                <w:color w:val="auto"/>
                <w:highlight w:val="none"/>
              </w:rPr>
            </w:pPr>
            <w:r>
              <w:rPr>
                <w:rFonts w:hint="eastAsia" w:ascii="宋体" w:hAnsi="宋体" w:cs="宋体"/>
                <w:color w:val="auto"/>
                <w:highlight w:val="none"/>
              </w:rPr>
              <w:t>符合第二章“投标人须知”第1.4.1项规定</w:t>
            </w:r>
          </w:p>
        </w:tc>
      </w:tr>
      <w:tr w14:paraId="4750A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4CAE6870">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720C86C6">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2604ACB7">
            <w:pPr>
              <w:spacing w:line="360" w:lineRule="exact"/>
              <w:jc w:val="center"/>
              <w:rPr>
                <w:rFonts w:hint="eastAsia" w:ascii="宋体" w:hAnsi="宋体" w:cs="宋体"/>
                <w:color w:val="auto"/>
                <w:highlight w:val="none"/>
              </w:rPr>
            </w:pPr>
            <w:r>
              <w:rPr>
                <w:rFonts w:hint="eastAsia" w:ascii="宋体" w:hAnsi="宋体" w:cs="宋体"/>
                <w:color w:val="auto"/>
                <w:highlight w:val="none"/>
              </w:rPr>
              <w:t>业绩要求</w:t>
            </w:r>
          </w:p>
        </w:tc>
        <w:tc>
          <w:tcPr>
            <w:tcW w:w="2476" w:type="pct"/>
            <w:tcBorders>
              <w:top w:val="single" w:color="auto" w:sz="4" w:space="0"/>
              <w:left w:val="single" w:color="auto" w:sz="4" w:space="0"/>
              <w:bottom w:val="single" w:color="auto" w:sz="4" w:space="0"/>
            </w:tcBorders>
            <w:noWrap w:val="0"/>
            <w:vAlign w:val="center"/>
          </w:tcPr>
          <w:p w14:paraId="76890339">
            <w:pPr>
              <w:spacing w:line="360" w:lineRule="exact"/>
              <w:rPr>
                <w:rFonts w:hint="eastAsia" w:ascii="宋体" w:hAnsi="宋体" w:cs="宋体"/>
                <w:color w:val="auto"/>
                <w:highlight w:val="none"/>
              </w:rPr>
            </w:pPr>
            <w:r>
              <w:rPr>
                <w:rFonts w:hint="eastAsia" w:ascii="宋体" w:hAnsi="宋体" w:cs="宋体"/>
                <w:color w:val="auto"/>
                <w:highlight w:val="none"/>
                <w:u w:val="single"/>
              </w:rPr>
              <w:t>/</w:t>
            </w:r>
          </w:p>
        </w:tc>
      </w:tr>
      <w:tr w14:paraId="48E00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5EDBC33E">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005B7C2C">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6ED5E45F">
            <w:pPr>
              <w:spacing w:line="360" w:lineRule="exact"/>
              <w:jc w:val="center"/>
              <w:rPr>
                <w:rFonts w:hint="default" w:ascii="宋体" w:hAnsi="宋体" w:eastAsia="宋体" w:cs="宋体"/>
                <w:color w:val="auto"/>
                <w:highlight w:val="none"/>
                <w:lang w:val="en-US" w:eastAsia="zh-CN"/>
              </w:rPr>
            </w:pPr>
            <w:r>
              <w:rPr>
                <w:rFonts w:hint="default" w:ascii="宋体" w:hAnsi="宋体" w:eastAsia="宋体" w:cs="宋体"/>
                <w:color w:val="auto"/>
                <w:highlight w:val="none"/>
                <w:u w:val="single"/>
                <w:lang w:val="en-US" w:eastAsia="zh-CN"/>
              </w:rPr>
              <w:t>项目总负责人（兼总监理工程师）、</w:t>
            </w:r>
            <w:r>
              <w:rPr>
                <w:rFonts w:hint="eastAsia" w:ascii="宋体" w:hAnsi="宋体" w:cs="宋体"/>
                <w:color w:val="auto"/>
                <w:highlight w:val="none"/>
                <w:u w:val="single"/>
                <w:lang w:val="en-US" w:eastAsia="zh-CN"/>
              </w:rPr>
              <w:t>代建</w:t>
            </w:r>
            <w:r>
              <w:rPr>
                <w:rFonts w:hint="default" w:ascii="宋体" w:hAnsi="宋体" w:eastAsia="宋体" w:cs="宋体"/>
                <w:color w:val="auto"/>
                <w:highlight w:val="none"/>
                <w:u w:val="single"/>
                <w:lang w:val="en-US" w:eastAsia="zh-CN"/>
              </w:rPr>
              <w:t>负责人</w:t>
            </w:r>
          </w:p>
        </w:tc>
        <w:tc>
          <w:tcPr>
            <w:tcW w:w="2476" w:type="pct"/>
            <w:tcBorders>
              <w:top w:val="single" w:color="auto" w:sz="4" w:space="0"/>
              <w:left w:val="single" w:color="auto" w:sz="4" w:space="0"/>
              <w:bottom w:val="single" w:color="auto" w:sz="4" w:space="0"/>
            </w:tcBorders>
            <w:noWrap w:val="0"/>
            <w:vAlign w:val="center"/>
          </w:tcPr>
          <w:p w14:paraId="6F8EC939">
            <w:pPr>
              <w:spacing w:line="360" w:lineRule="exact"/>
              <w:rPr>
                <w:rFonts w:hint="eastAsia" w:ascii="宋体" w:hAnsi="宋体" w:cs="宋体"/>
                <w:color w:val="auto"/>
                <w:highlight w:val="none"/>
              </w:rPr>
            </w:pPr>
            <w:r>
              <w:rPr>
                <w:rFonts w:hint="eastAsia" w:ascii="宋体" w:hAnsi="宋体" w:cs="宋体"/>
                <w:color w:val="auto"/>
                <w:highlight w:val="none"/>
              </w:rPr>
              <w:t>符合第二章“投标人须知”第1.4.1项规定</w:t>
            </w:r>
          </w:p>
        </w:tc>
      </w:tr>
      <w:tr w14:paraId="4C7B7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267AE0AD">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44A857E0">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3C57DAB7">
            <w:pPr>
              <w:spacing w:line="360" w:lineRule="exact"/>
              <w:jc w:val="center"/>
              <w:rPr>
                <w:rFonts w:hint="eastAsia" w:ascii="宋体" w:hAnsi="宋体" w:cs="宋体"/>
                <w:color w:val="auto"/>
                <w:highlight w:val="none"/>
              </w:rPr>
            </w:pPr>
            <w:r>
              <w:rPr>
                <w:rFonts w:hint="eastAsia" w:ascii="宋体" w:hAnsi="宋体" w:cs="宋体"/>
                <w:color w:val="auto"/>
                <w:highlight w:val="none"/>
              </w:rPr>
              <w:t>其他要求</w:t>
            </w:r>
          </w:p>
        </w:tc>
        <w:tc>
          <w:tcPr>
            <w:tcW w:w="2476" w:type="pct"/>
            <w:tcBorders>
              <w:top w:val="single" w:color="auto" w:sz="4" w:space="0"/>
              <w:left w:val="single" w:color="auto" w:sz="4" w:space="0"/>
              <w:bottom w:val="single" w:color="auto" w:sz="4" w:space="0"/>
            </w:tcBorders>
            <w:noWrap w:val="0"/>
            <w:vAlign w:val="center"/>
          </w:tcPr>
          <w:p w14:paraId="7FD269AC">
            <w:pPr>
              <w:spacing w:line="360" w:lineRule="exact"/>
              <w:rPr>
                <w:rFonts w:hint="eastAsia" w:ascii="宋体" w:hAnsi="宋体" w:cs="宋体"/>
                <w:color w:val="auto"/>
                <w:highlight w:val="none"/>
              </w:rPr>
            </w:pPr>
            <w:r>
              <w:rPr>
                <w:rFonts w:hint="eastAsia" w:ascii="宋体" w:hAnsi="宋体" w:cs="宋体"/>
                <w:color w:val="auto"/>
                <w:highlight w:val="none"/>
              </w:rPr>
              <w:t>符合第二章“投标人须知”第1.4.1项规定</w:t>
            </w:r>
          </w:p>
        </w:tc>
      </w:tr>
      <w:tr w14:paraId="7D18A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64A8DF2B">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68A94932">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4B6304A8">
            <w:pPr>
              <w:spacing w:line="360" w:lineRule="exact"/>
              <w:jc w:val="center"/>
              <w:rPr>
                <w:rFonts w:hint="eastAsia" w:ascii="宋体" w:hAnsi="宋体" w:cs="宋体"/>
                <w:color w:val="auto"/>
                <w:highlight w:val="none"/>
              </w:rPr>
            </w:pPr>
            <w:r>
              <w:rPr>
                <w:rFonts w:hint="eastAsia" w:ascii="宋体" w:hAnsi="宋体" w:cs="宋体"/>
                <w:color w:val="auto"/>
                <w:highlight w:val="none"/>
              </w:rPr>
              <w:t>联合体投标人</w:t>
            </w:r>
          </w:p>
        </w:tc>
        <w:tc>
          <w:tcPr>
            <w:tcW w:w="2476" w:type="pct"/>
            <w:tcBorders>
              <w:top w:val="single" w:color="auto" w:sz="4" w:space="0"/>
              <w:left w:val="single" w:color="auto" w:sz="4" w:space="0"/>
              <w:bottom w:val="single" w:color="auto" w:sz="4" w:space="0"/>
            </w:tcBorders>
            <w:noWrap w:val="0"/>
            <w:vAlign w:val="center"/>
          </w:tcPr>
          <w:p w14:paraId="29857CD0">
            <w:pPr>
              <w:spacing w:line="360" w:lineRule="exact"/>
              <w:rPr>
                <w:rFonts w:hint="eastAsia" w:ascii="宋体" w:hAnsi="宋体" w:cs="宋体"/>
                <w:color w:val="auto"/>
                <w:highlight w:val="none"/>
              </w:rPr>
            </w:pPr>
            <w:r>
              <w:rPr>
                <w:rFonts w:hint="eastAsia" w:ascii="宋体" w:hAnsi="宋体" w:eastAsia="宋体" w:cs="宋体"/>
                <w:color w:val="auto"/>
                <w:sz w:val="21"/>
                <w:szCs w:val="21"/>
                <w:highlight w:val="none"/>
                <w:u w:val="single"/>
                <w:lang w:val="en-US" w:eastAsia="zh-CN"/>
              </w:rPr>
              <w:t>本项目接受联合体</w:t>
            </w:r>
            <w:r>
              <w:rPr>
                <w:rFonts w:hint="eastAsia" w:ascii="宋体" w:hAnsi="宋体" w:cs="宋体"/>
                <w:color w:val="auto"/>
                <w:highlight w:val="none"/>
                <w:u w:val="single"/>
              </w:rPr>
              <w:t>。</w:t>
            </w:r>
          </w:p>
        </w:tc>
      </w:tr>
      <w:tr w14:paraId="14397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1C7661FC">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1C054BDA">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9B30E25">
            <w:pPr>
              <w:spacing w:line="360" w:lineRule="exact"/>
              <w:jc w:val="center"/>
              <w:rPr>
                <w:rFonts w:hint="eastAsia" w:ascii="宋体" w:hAnsi="宋体" w:cs="宋体"/>
                <w:color w:val="auto"/>
                <w:highlight w:val="none"/>
              </w:rPr>
            </w:pPr>
            <w:r>
              <w:rPr>
                <w:rFonts w:hint="eastAsia" w:ascii="Times New Roman" w:hAnsi="Times New Roman"/>
                <w:color w:val="auto"/>
                <w:highlight w:val="none"/>
              </w:rPr>
              <w:t>不存在禁止投标的情形</w:t>
            </w:r>
          </w:p>
        </w:tc>
        <w:tc>
          <w:tcPr>
            <w:tcW w:w="2476" w:type="pct"/>
            <w:tcBorders>
              <w:top w:val="single" w:color="auto" w:sz="4" w:space="0"/>
              <w:left w:val="single" w:color="auto" w:sz="4" w:space="0"/>
              <w:bottom w:val="single" w:color="auto" w:sz="4" w:space="0"/>
            </w:tcBorders>
            <w:noWrap w:val="0"/>
            <w:vAlign w:val="center"/>
          </w:tcPr>
          <w:p w14:paraId="7811FDF5">
            <w:pPr>
              <w:spacing w:line="360" w:lineRule="exact"/>
              <w:rPr>
                <w:rFonts w:hint="eastAsia" w:ascii="宋体" w:hAnsi="宋体" w:cs="宋体"/>
                <w:color w:val="auto"/>
                <w:highlight w:val="none"/>
              </w:rPr>
            </w:pPr>
            <w:r>
              <w:rPr>
                <w:rFonts w:hint="eastAsia" w:ascii="宋体" w:hAnsi="宋体" w:eastAsia="宋体" w:cs="宋体"/>
                <w:color w:val="auto"/>
                <w:highlight w:val="none"/>
              </w:rPr>
              <w:t>不存在第二章“投标人须知”第1.4.3项规定的任何一种情形（</w:t>
            </w:r>
            <w:r>
              <w:rPr>
                <w:rFonts w:hint="eastAsia" w:ascii="宋体" w:hAnsi="宋体" w:eastAsia="宋体" w:cs="宋体"/>
                <w:b w:val="0"/>
                <w:color w:val="auto"/>
                <w:sz w:val="21"/>
                <w:szCs w:val="22"/>
                <w:highlight w:val="none"/>
              </w:rPr>
              <w:t>提供书面声明，详见《投标函及投标函附录》）</w:t>
            </w:r>
          </w:p>
        </w:tc>
      </w:tr>
      <w:tr w14:paraId="5AD47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61C0633A">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4B51880B">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0A0C52E">
            <w:pPr>
              <w:spacing w:line="360" w:lineRule="exact"/>
              <w:jc w:val="center"/>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u w:val="none"/>
                <w:lang w:eastAsia="zh-CN"/>
              </w:rPr>
              <w:t>投标人</w:t>
            </w:r>
            <w:r>
              <w:rPr>
                <w:rFonts w:hint="eastAsia" w:ascii="宋体" w:hAnsi="宋体" w:eastAsia="宋体" w:cs="宋体"/>
                <w:b w:val="0"/>
                <w:bCs w:val="0"/>
                <w:color w:val="auto"/>
                <w:sz w:val="21"/>
                <w:szCs w:val="21"/>
                <w:highlight w:val="none"/>
                <w:u w:val="none"/>
              </w:rPr>
              <w:t>未被列入拖欠农民工工资失信联合惩戒对象名单</w:t>
            </w:r>
          </w:p>
        </w:tc>
        <w:tc>
          <w:tcPr>
            <w:tcW w:w="2476" w:type="pct"/>
            <w:tcBorders>
              <w:top w:val="single" w:color="auto" w:sz="4" w:space="0"/>
              <w:left w:val="single" w:color="auto" w:sz="4" w:space="0"/>
              <w:bottom w:val="single" w:color="auto" w:sz="4" w:space="0"/>
            </w:tcBorders>
            <w:noWrap w:val="0"/>
            <w:vAlign w:val="center"/>
          </w:tcPr>
          <w:p w14:paraId="5D7673AD">
            <w:pPr>
              <w:spacing w:line="360" w:lineRule="exact"/>
              <w:rPr>
                <w:rFonts w:hint="eastAsia" w:ascii="宋体" w:hAnsi="宋体" w:eastAsia="宋体" w:cs="宋体"/>
                <w:color w:val="auto"/>
                <w:szCs w:val="22"/>
                <w:highlight w:val="none"/>
                <w:u w:val="none"/>
              </w:rPr>
            </w:pPr>
            <w:r>
              <w:rPr>
                <w:rFonts w:hint="eastAsia" w:ascii="宋体" w:hAnsi="宋体" w:eastAsia="宋体" w:cs="宋体"/>
                <w:color w:val="auto"/>
                <w:sz w:val="21"/>
                <w:szCs w:val="21"/>
                <w:highlight w:val="none"/>
              </w:rPr>
              <w:t>投标人无需提供资料，</w:t>
            </w:r>
            <w:r>
              <w:rPr>
                <w:rFonts w:hint="eastAsia" w:ascii="宋体" w:hAnsi="宋体" w:eastAsia="宋体" w:cs="宋体"/>
                <w:color w:val="auto"/>
                <w:sz w:val="21"/>
                <w:szCs w:val="21"/>
                <w:highlight w:val="none"/>
                <w:u w:val="single"/>
                <w:lang w:val="en-US" w:eastAsia="zh-CN"/>
              </w:rPr>
              <w:t>按投标截止时广州交易集团有限公司（广州公共资源交易中心)交易系统比对结果进行评审</w:t>
            </w:r>
          </w:p>
        </w:tc>
      </w:tr>
      <w:tr w14:paraId="26C432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7" w:hRule="atLeast"/>
        </w:trPr>
        <w:tc>
          <w:tcPr>
            <w:tcW w:w="413" w:type="pct"/>
            <w:vMerge w:val="continue"/>
            <w:tcBorders>
              <w:right w:val="single" w:color="auto" w:sz="4" w:space="0"/>
            </w:tcBorders>
            <w:noWrap w:val="0"/>
            <w:vAlign w:val="center"/>
          </w:tcPr>
          <w:p w14:paraId="07AB350F">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76963D52">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27A40ED6">
            <w:pPr>
              <w:spacing w:line="360" w:lineRule="exact"/>
              <w:jc w:val="center"/>
              <w:rPr>
                <w:rFonts w:hint="eastAsia" w:ascii="宋体" w:hAnsi="宋体" w:cs="宋体"/>
                <w:color w:val="auto"/>
                <w:highlight w:val="none"/>
              </w:rPr>
            </w:pPr>
            <w:r>
              <w:rPr>
                <w:rFonts w:hint="eastAsia" w:ascii="宋体" w:hAnsi="宋体" w:eastAsia="宋体" w:cs="宋体"/>
                <w:b w:val="0"/>
                <w:bCs w:val="0"/>
                <w:color w:val="auto"/>
                <w:sz w:val="21"/>
                <w:szCs w:val="21"/>
                <w:highlight w:val="none"/>
                <w:u w:val="none"/>
                <w:lang w:val="en-US" w:eastAsia="zh-CN"/>
              </w:rPr>
              <w:t>政府投资项目，</w:t>
            </w:r>
            <w:r>
              <w:rPr>
                <w:rFonts w:hint="default" w:ascii="宋体" w:hAnsi="宋体" w:eastAsia="宋体" w:cs="宋体"/>
                <w:b w:val="0"/>
                <w:bCs w:val="0"/>
                <w:color w:val="auto"/>
                <w:sz w:val="21"/>
                <w:szCs w:val="21"/>
                <w:highlight w:val="none"/>
                <w:u w:val="none"/>
                <w:lang w:val="en-US" w:eastAsia="zh-CN"/>
              </w:rPr>
              <w:t>投标人未被列入“</w:t>
            </w:r>
            <w:r>
              <w:rPr>
                <w:rFonts w:hint="eastAsia" w:ascii="宋体" w:hAnsi="宋体" w:eastAsia="宋体" w:cs="宋体"/>
                <w:b w:val="0"/>
                <w:bCs w:val="0"/>
                <w:color w:val="auto"/>
                <w:sz w:val="21"/>
                <w:szCs w:val="21"/>
                <w:highlight w:val="none"/>
                <w:u w:val="none"/>
                <w:lang w:val="en-US" w:eastAsia="zh-CN"/>
              </w:rPr>
              <w:t>失信被执行人</w:t>
            </w:r>
            <w:r>
              <w:rPr>
                <w:rFonts w:hint="default"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名单</w:t>
            </w:r>
          </w:p>
        </w:tc>
        <w:tc>
          <w:tcPr>
            <w:tcW w:w="2476" w:type="pct"/>
            <w:tcBorders>
              <w:top w:val="single" w:color="auto" w:sz="4" w:space="0"/>
              <w:left w:val="single" w:color="auto" w:sz="4" w:space="0"/>
              <w:bottom w:val="single" w:color="auto" w:sz="4" w:space="0"/>
            </w:tcBorders>
            <w:noWrap w:val="0"/>
            <w:vAlign w:val="center"/>
          </w:tcPr>
          <w:p w14:paraId="01B82D62">
            <w:pPr>
              <w:spacing w:line="360" w:lineRule="exact"/>
              <w:rPr>
                <w:rFonts w:hint="eastAsia" w:ascii="宋体" w:hAnsi="宋体" w:cs="宋体"/>
                <w:color w:val="auto"/>
                <w:highlight w:val="none"/>
              </w:rPr>
            </w:pPr>
            <w:r>
              <w:rPr>
                <w:rFonts w:hint="eastAsia" w:ascii="宋体" w:hAnsi="宋体" w:eastAsia="宋体" w:cs="宋体"/>
                <w:color w:val="auto"/>
                <w:sz w:val="21"/>
                <w:szCs w:val="21"/>
                <w:highlight w:val="none"/>
              </w:rPr>
              <w:t>投标人无需提供资料，</w:t>
            </w:r>
            <w:r>
              <w:rPr>
                <w:rFonts w:hint="eastAsia" w:ascii="宋体" w:hAnsi="宋体" w:eastAsia="宋体" w:cs="宋体"/>
                <w:color w:val="auto"/>
                <w:sz w:val="21"/>
                <w:szCs w:val="21"/>
                <w:highlight w:val="none"/>
                <w:u w:val="single"/>
                <w:lang w:val="en-US" w:eastAsia="zh-CN"/>
              </w:rPr>
              <w:t>按投标截止时广州交易集团有限公司（广州公共资源交易中心)交易系统比对结果进行评审</w:t>
            </w:r>
          </w:p>
        </w:tc>
      </w:tr>
      <w:tr w14:paraId="532B3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7" w:hRule="atLeast"/>
        </w:trPr>
        <w:tc>
          <w:tcPr>
            <w:tcW w:w="413" w:type="pct"/>
            <w:vMerge w:val="continue"/>
            <w:tcBorders>
              <w:bottom w:val="single" w:color="auto" w:sz="4" w:space="0"/>
              <w:right w:val="single" w:color="auto" w:sz="4" w:space="0"/>
            </w:tcBorders>
            <w:noWrap w:val="0"/>
            <w:vAlign w:val="center"/>
          </w:tcPr>
          <w:p w14:paraId="1A93F57C">
            <w:pPr>
              <w:rPr>
                <w:rFonts w:hint="eastAsia" w:ascii="宋体" w:hAnsi="宋体" w:cs="宋体"/>
                <w:color w:val="auto"/>
                <w:highlight w:val="none"/>
              </w:rPr>
            </w:pPr>
          </w:p>
        </w:tc>
        <w:tc>
          <w:tcPr>
            <w:tcW w:w="566" w:type="pct"/>
            <w:gridSpan w:val="2"/>
            <w:vMerge w:val="continue"/>
            <w:tcBorders>
              <w:left w:val="single" w:color="auto" w:sz="4" w:space="0"/>
              <w:bottom w:val="single" w:color="auto" w:sz="4" w:space="0"/>
              <w:right w:val="single" w:color="auto" w:sz="4" w:space="0"/>
            </w:tcBorders>
            <w:noWrap w:val="0"/>
            <w:vAlign w:val="center"/>
          </w:tcPr>
          <w:p w14:paraId="47CD98B6">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1449E9C0">
            <w:pPr>
              <w:spacing w:line="360" w:lineRule="exact"/>
              <w:jc w:val="center"/>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color w:val="auto"/>
                <w:sz w:val="21"/>
                <w:szCs w:val="21"/>
                <w:highlight w:val="none"/>
                <w:u w:val="single"/>
              </w:rPr>
              <w:t>投标人声明</w:t>
            </w:r>
          </w:p>
        </w:tc>
        <w:tc>
          <w:tcPr>
            <w:tcW w:w="2476" w:type="pct"/>
            <w:tcBorders>
              <w:top w:val="single" w:color="auto" w:sz="4" w:space="0"/>
              <w:left w:val="single" w:color="auto" w:sz="4" w:space="0"/>
              <w:bottom w:val="single" w:color="auto" w:sz="4" w:space="0"/>
            </w:tcBorders>
            <w:noWrap w:val="0"/>
            <w:vAlign w:val="center"/>
          </w:tcPr>
          <w:p w14:paraId="56DFB451">
            <w:pPr>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投标人已出具按照附件的内容签署盖章的《投标人声明》。</w:t>
            </w:r>
          </w:p>
        </w:tc>
      </w:tr>
      <w:tr w14:paraId="627C8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1" w:hRule="atLeast"/>
        </w:trPr>
        <w:tc>
          <w:tcPr>
            <w:tcW w:w="413" w:type="pct"/>
            <w:vMerge w:val="restart"/>
            <w:tcBorders>
              <w:top w:val="single" w:color="auto" w:sz="4" w:space="0"/>
              <w:right w:val="single" w:color="auto" w:sz="4" w:space="0"/>
            </w:tcBorders>
            <w:noWrap w:val="0"/>
            <w:vAlign w:val="center"/>
          </w:tcPr>
          <w:p w14:paraId="087D1892">
            <w:pPr>
              <w:jc w:val="center"/>
              <w:rPr>
                <w:rFonts w:hint="eastAsia" w:ascii="宋体" w:hAnsi="宋体" w:cs="宋体"/>
                <w:color w:val="auto"/>
                <w:highlight w:val="none"/>
              </w:rPr>
            </w:pPr>
            <w:r>
              <w:rPr>
                <w:rFonts w:hint="eastAsia" w:ascii="宋体" w:hAnsi="宋体" w:cs="宋体"/>
                <w:color w:val="auto"/>
                <w:highlight w:val="none"/>
              </w:rPr>
              <w:t>2.1.3</w:t>
            </w:r>
          </w:p>
        </w:tc>
        <w:tc>
          <w:tcPr>
            <w:tcW w:w="566" w:type="pct"/>
            <w:gridSpan w:val="2"/>
            <w:vMerge w:val="restart"/>
            <w:tcBorders>
              <w:top w:val="single" w:color="auto" w:sz="4" w:space="0"/>
              <w:left w:val="single" w:color="auto" w:sz="4" w:space="0"/>
              <w:right w:val="single" w:color="auto" w:sz="4" w:space="0"/>
            </w:tcBorders>
            <w:noWrap w:val="0"/>
            <w:vAlign w:val="center"/>
          </w:tcPr>
          <w:p w14:paraId="202618B7">
            <w:pPr>
              <w:spacing w:line="360" w:lineRule="exact"/>
              <w:jc w:val="center"/>
              <w:rPr>
                <w:rFonts w:hint="eastAsia" w:ascii="宋体" w:hAnsi="宋体" w:cs="宋体"/>
                <w:color w:val="auto"/>
                <w:highlight w:val="none"/>
              </w:rPr>
            </w:pPr>
            <w:r>
              <w:rPr>
                <w:rFonts w:hint="eastAsia" w:ascii="宋体" w:hAnsi="宋体" w:cs="宋体"/>
                <w:color w:val="auto"/>
                <w:highlight w:val="none"/>
              </w:rPr>
              <w:t>响应性评审标准</w:t>
            </w:r>
          </w:p>
        </w:tc>
        <w:tc>
          <w:tcPr>
            <w:tcW w:w="1543" w:type="pct"/>
            <w:tcBorders>
              <w:top w:val="single" w:color="auto" w:sz="4" w:space="0"/>
              <w:left w:val="single" w:color="auto" w:sz="4" w:space="0"/>
              <w:right w:val="single" w:color="auto" w:sz="4" w:space="0"/>
            </w:tcBorders>
            <w:noWrap w:val="0"/>
            <w:vAlign w:val="center"/>
          </w:tcPr>
          <w:p w14:paraId="3BDE15D8">
            <w:pPr>
              <w:spacing w:after="0" w:line="360" w:lineRule="auto"/>
              <w:jc w:val="center"/>
              <w:rPr>
                <w:rFonts w:hint="eastAsia" w:ascii="宋体" w:hAnsi="宋体" w:cs="宋体"/>
                <w:strike/>
                <w:color w:val="auto"/>
                <w:highlight w:val="none"/>
              </w:rPr>
            </w:pPr>
            <w:r>
              <w:rPr>
                <w:rFonts w:hint="eastAsia" w:ascii="宋体" w:hAnsi="宋体" w:eastAsia="宋体" w:cs="宋体"/>
                <w:color w:val="auto"/>
                <w:sz w:val="21"/>
                <w:szCs w:val="21"/>
                <w:highlight w:val="none"/>
              </w:rPr>
              <w:t>投标文件</w:t>
            </w:r>
          </w:p>
        </w:tc>
        <w:tc>
          <w:tcPr>
            <w:tcW w:w="2476" w:type="pct"/>
            <w:tcBorders>
              <w:top w:val="single" w:color="auto" w:sz="4" w:space="0"/>
              <w:left w:val="single" w:color="auto" w:sz="4" w:space="0"/>
            </w:tcBorders>
            <w:noWrap w:val="0"/>
            <w:vAlign w:val="center"/>
          </w:tcPr>
          <w:p w14:paraId="1180D026">
            <w:pPr>
              <w:spacing w:after="0" w:line="360" w:lineRule="auto"/>
              <w:rPr>
                <w:rFonts w:hint="eastAsia" w:ascii="宋体" w:hAnsi="宋体" w:cs="宋体"/>
                <w:strike/>
                <w:color w:val="auto"/>
                <w:highlight w:val="none"/>
              </w:rPr>
            </w:pPr>
            <w:r>
              <w:rPr>
                <w:rFonts w:hint="eastAsia" w:ascii="宋体" w:hAnsi="宋体" w:eastAsia="宋体" w:cs="宋体"/>
                <w:color w:val="auto"/>
                <w:sz w:val="21"/>
                <w:szCs w:val="21"/>
                <w:highlight w:val="none"/>
              </w:rPr>
              <w:t>投标文件所列投标人名称、项目</w:t>
            </w:r>
            <w:r>
              <w:rPr>
                <w:rFonts w:hint="eastAsia" w:ascii="宋体" w:hAnsi="宋体" w:cs="宋体"/>
                <w:color w:val="auto"/>
                <w:sz w:val="21"/>
                <w:szCs w:val="21"/>
                <w:highlight w:val="none"/>
                <w:lang w:val="en-US" w:eastAsia="zh-CN"/>
              </w:rPr>
              <w:t>总</w:t>
            </w:r>
            <w:r>
              <w:rPr>
                <w:rFonts w:hint="eastAsia" w:ascii="宋体" w:hAnsi="宋体" w:eastAsia="宋体" w:cs="宋体"/>
                <w:color w:val="auto"/>
                <w:sz w:val="21"/>
                <w:szCs w:val="21"/>
                <w:highlight w:val="none"/>
              </w:rPr>
              <w:t>负责人与投标登记时一致</w:t>
            </w:r>
          </w:p>
        </w:tc>
      </w:tr>
      <w:tr w14:paraId="4D995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413" w:type="pct"/>
            <w:vMerge w:val="continue"/>
            <w:tcBorders>
              <w:right w:val="single" w:color="auto" w:sz="4" w:space="0"/>
            </w:tcBorders>
            <w:noWrap w:val="0"/>
            <w:vAlign w:val="center"/>
          </w:tcPr>
          <w:p w14:paraId="5A7585BE">
            <w:pPr>
              <w:jc w:val="cente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249C652A">
            <w:pPr>
              <w:spacing w:line="360" w:lineRule="exact"/>
              <w:jc w:val="center"/>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73218F">
            <w:pPr>
              <w:spacing w:line="360" w:lineRule="exact"/>
              <w:jc w:val="center"/>
              <w:rPr>
                <w:rFonts w:hint="eastAsia" w:ascii="宋体" w:hAnsi="宋体" w:eastAsia="宋体" w:cs="宋体"/>
                <w:strike/>
                <w:color w:val="auto"/>
                <w:kern w:val="2"/>
                <w:sz w:val="21"/>
                <w:szCs w:val="22"/>
                <w:highlight w:val="none"/>
                <w:lang w:val="en-US" w:eastAsia="zh-CN" w:bidi="ar-SA"/>
              </w:rPr>
            </w:pPr>
            <w:r>
              <w:rPr>
                <w:rFonts w:hint="eastAsia" w:ascii="宋体" w:hAnsi="宋体" w:cs="宋体"/>
                <w:color w:val="auto"/>
                <w:highlight w:val="none"/>
              </w:rPr>
              <w:t>投标报价</w:t>
            </w:r>
          </w:p>
        </w:tc>
        <w:tc>
          <w:tcPr>
            <w:tcW w:w="2476" w:type="pct"/>
            <w:tcBorders>
              <w:top w:val="single" w:color="auto" w:sz="4" w:space="0"/>
              <w:left w:val="single" w:color="auto" w:sz="4" w:space="0"/>
              <w:bottom w:val="single" w:color="auto" w:sz="4" w:space="0"/>
            </w:tcBorders>
            <w:shd w:val="clear" w:color="auto" w:fill="auto"/>
            <w:noWrap w:val="0"/>
            <w:vAlign w:val="center"/>
          </w:tcPr>
          <w:p w14:paraId="4E146282">
            <w:pPr>
              <w:spacing w:line="360" w:lineRule="exact"/>
              <w:rPr>
                <w:rFonts w:hint="eastAsia" w:ascii="宋体" w:hAnsi="宋体" w:eastAsia="宋体" w:cs="宋体"/>
                <w:strike/>
                <w:color w:val="auto"/>
                <w:kern w:val="2"/>
                <w:sz w:val="21"/>
                <w:szCs w:val="22"/>
                <w:highlight w:val="none"/>
                <w:lang w:val="en-US" w:eastAsia="zh-CN" w:bidi="ar-SA"/>
              </w:rPr>
            </w:pPr>
            <w:r>
              <w:rPr>
                <w:rFonts w:hint="eastAsia" w:ascii="宋体" w:hAnsi="宋体" w:cs="宋体"/>
                <w:color w:val="auto"/>
                <w:highlight w:val="none"/>
              </w:rPr>
              <w:t>符合第二章“投标人须知”第3.2款规定</w:t>
            </w:r>
          </w:p>
        </w:tc>
      </w:tr>
      <w:tr w14:paraId="4DC32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0F9F94A8">
            <w:pPr>
              <w:jc w:val="cente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1F461BEC">
            <w:pPr>
              <w:spacing w:line="360" w:lineRule="exact"/>
              <w:jc w:val="center"/>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438E2F">
            <w:pPr>
              <w:spacing w:line="36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投标内容</w:t>
            </w:r>
          </w:p>
        </w:tc>
        <w:tc>
          <w:tcPr>
            <w:tcW w:w="2476" w:type="pct"/>
            <w:tcBorders>
              <w:top w:val="single" w:color="auto" w:sz="4" w:space="0"/>
              <w:left w:val="single" w:color="auto" w:sz="4" w:space="0"/>
              <w:bottom w:val="single" w:color="auto" w:sz="4" w:space="0"/>
            </w:tcBorders>
            <w:shd w:val="clear" w:color="auto" w:fill="auto"/>
            <w:noWrap w:val="0"/>
            <w:vAlign w:val="center"/>
          </w:tcPr>
          <w:p w14:paraId="2A1EC928">
            <w:pPr>
              <w:spacing w:line="360" w:lineRule="exact"/>
              <w:jc w:val="left"/>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符合第二章“投标人须知”第1.3.1项规定</w:t>
            </w:r>
          </w:p>
        </w:tc>
      </w:tr>
      <w:tr w14:paraId="41A7D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188B054F">
            <w:pPr>
              <w:jc w:val="cente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4F931BF2">
            <w:pPr>
              <w:spacing w:line="360" w:lineRule="exact"/>
              <w:jc w:val="center"/>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28350C">
            <w:pPr>
              <w:spacing w:line="36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服务期限</w:t>
            </w:r>
          </w:p>
        </w:tc>
        <w:tc>
          <w:tcPr>
            <w:tcW w:w="2476" w:type="pct"/>
            <w:tcBorders>
              <w:top w:val="single" w:color="auto" w:sz="4" w:space="0"/>
              <w:left w:val="single" w:color="auto" w:sz="4" w:space="0"/>
              <w:bottom w:val="single" w:color="auto" w:sz="4" w:space="0"/>
            </w:tcBorders>
            <w:shd w:val="clear" w:color="auto" w:fill="auto"/>
            <w:noWrap w:val="0"/>
            <w:vAlign w:val="center"/>
          </w:tcPr>
          <w:p w14:paraId="122B9FC5">
            <w:pPr>
              <w:spacing w:line="360" w:lineRule="exact"/>
              <w:jc w:val="left"/>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符合第二章“投标人须知”第1.3.2项规定</w:t>
            </w:r>
          </w:p>
        </w:tc>
      </w:tr>
      <w:tr w14:paraId="764C4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12655F16">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52791CD9">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C9B16E">
            <w:pPr>
              <w:spacing w:line="36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质量标准</w:t>
            </w:r>
          </w:p>
        </w:tc>
        <w:tc>
          <w:tcPr>
            <w:tcW w:w="2476" w:type="pct"/>
            <w:tcBorders>
              <w:top w:val="single" w:color="auto" w:sz="4" w:space="0"/>
              <w:left w:val="single" w:color="auto" w:sz="4" w:space="0"/>
              <w:bottom w:val="single" w:color="auto" w:sz="4" w:space="0"/>
            </w:tcBorders>
            <w:shd w:val="clear" w:color="auto" w:fill="auto"/>
            <w:noWrap w:val="0"/>
            <w:vAlign w:val="center"/>
          </w:tcPr>
          <w:p w14:paraId="6C8334CD">
            <w:pPr>
              <w:spacing w:line="360" w:lineRule="exact"/>
              <w:jc w:val="left"/>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符合第二章“投标人须知”第1.3.3项规定</w:t>
            </w:r>
          </w:p>
        </w:tc>
      </w:tr>
      <w:tr w14:paraId="69280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atLeast"/>
        </w:trPr>
        <w:tc>
          <w:tcPr>
            <w:tcW w:w="413" w:type="pct"/>
            <w:vMerge w:val="continue"/>
            <w:tcBorders>
              <w:right w:val="single" w:color="auto" w:sz="4" w:space="0"/>
            </w:tcBorders>
            <w:noWrap w:val="0"/>
            <w:vAlign w:val="center"/>
          </w:tcPr>
          <w:p w14:paraId="13E688E6">
            <w:pPr>
              <w:rPr>
                <w:rFonts w:hint="eastAsia" w:ascii="宋体" w:hAnsi="宋体" w:cs="宋体"/>
                <w:color w:val="auto"/>
                <w:highlight w:val="none"/>
              </w:rPr>
            </w:pPr>
          </w:p>
        </w:tc>
        <w:tc>
          <w:tcPr>
            <w:tcW w:w="566" w:type="pct"/>
            <w:gridSpan w:val="2"/>
            <w:vMerge w:val="continue"/>
            <w:tcBorders>
              <w:left w:val="single" w:color="auto" w:sz="4" w:space="0"/>
              <w:right w:val="single" w:color="auto" w:sz="4" w:space="0"/>
            </w:tcBorders>
            <w:noWrap w:val="0"/>
            <w:vAlign w:val="center"/>
          </w:tcPr>
          <w:p w14:paraId="3B7AFFB6">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9FB0BD">
            <w:pPr>
              <w:spacing w:line="360" w:lineRule="exact"/>
              <w:jc w:val="center"/>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投标有效期</w:t>
            </w:r>
          </w:p>
        </w:tc>
        <w:tc>
          <w:tcPr>
            <w:tcW w:w="2476" w:type="pct"/>
            <w:tcBorders>
              <w:top w:val="single" w:color="auto" w:sz="4" w:space="0"/>
              <w:left w:val="single" w:color="auto" w:sz="4" w:space="0"/>
              <w:bottom w:val="single" w:color="auto" w:sz="4" w:space="0"/>
            </w:tcBorders>
            <w:shd w:val="clear" w:color="auto" w:fill="auto"/>
            <w:noWrap w:val="0"/>
            <w:vAlign w:val="top"/>
          </w:tcPr>
          <w:p w14:paraId="60EBC505">
            <w:pPr>
              <w:spacing w:line="360" w:lineRule="exact"/>
              <w:rPr>
                <w:rFonts w:hint="eastAsia" w:ascii="宋体" w:hAnsi="宋体" w:eastAsia="宋体" w:cs="宋体"/>
                <w:color w:val="auto"/>
                <w:kern w:val="2"/>
                <w:sz w:val="21"/>
                <w:szCs w:val="22"/>
                <w:highlight w:val="none"/>
                <w:lang w:val="en-US" w:eastAsia="zh-CN" w:bidi="ar-SA"/>
              </w:rPr>
            </w:pPr>
            <w:r>
              <w:rPr>
                <w:rFonts w:hint="eastAsia" w:ascii="宋体" w:hAnsi="宋体" w:cs="宋体"/>
                <w:color w:val="auto"/>
                <w:highlight w:val="none"/>
              </w:rPr>
              <w:t>符合第二章“投标人须知”第3.3.1项规定</w:t>
            </w:r>
          </w:p>
        </w:tc>
      </w:tr>
      <w:tr w14:paraId="52217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2" w:hRule="atLeast"/>
        </w:trPr>
        <w:tc>
          <w:tcPr>
            <w:tcW w:w="413" w:type="pct"/>
            <w:vMerge w:val="continue"/>
            <w:tcBorders>
              <w:bottom w:val="single" w:color="auto" w:sz="4" w:space="0"/>
              <w:right w:val="single" w:color="auto" w:sz="4" w:space="0"/>
            </w:tcBorders>
            <w:noWrap w:val="0"/>
            <w:vAlign w:val="center"/>
          </w:tcPr>
          <w:p w14:paraId="45C80028">
            <w:pPr>
              <w:rPr>
                <w:rFonts w:hint="eastAsia" w:ascii="宋体" w:hAnsi="宋体" w:cs="宋体"/>
                <w:color w:val="auto"/>
                <w:highlight w:val="none"/>
              </w:rPr>
            </w:pPr>
          </w:p>
        </w:tc>
        <w:tc>
          <w:tcPr>
            <w:tcW w:w="566" w:type="pct"/>
            <w:gridSpan w:val="2"/>
            <w:vMerge w:val="continue"/>
            <w:tcBorders>
              <w:left w:val="single" w:color="auto" w:sz="4" w:space="0"/>
              <w:bottom w:val="single" w:color="auto" w:sz="4" w:space="0"/>
              <w:right w:val="single" w:color="auto" w:sz="4" w:space="0"/>
            </w:tcBorders>
            <w:noWrap w:val="0"/>
            <w:vAlign w:val="center"/>
          </w:tcPr>
          <w:p w14:paraId="3D589557">
            <w:pPr>
              <w:spacing w:line="360" w:lineRule="exact"/>
              <w:rPr>
                <w:rFonts w:hint="eastAsia" w:ascii="宋体" w:hAnsi="宋体" w:cs="宋体"/>
                <w:color w:val="auto"/>
                <w:highlight w:val="none"/>
              </w:rPr>
            </w:pPr>
          </w:p>
        </w:tc>
        <w:tc>
          <w:tcPr>
            <w:tcW w:w="1543" w:type="pct"/>
            <w:tcBorders>
              <w:top w:val="single" w:color="auto" w:sz="4" w:space="0"/>
              <w:left w:val="single" w:color="auto" w:sz="4" w:space="0"/>
              <w:bottom w:val="single" w:color="auto" w:sz="4" w:space="0"/>
              <w:right w:val="single" w:color="auto" w:sz="4" w:space="0"/>
            </w:tcBorders>
            <w:noWrap w:val="0"/>
            <w:vAlign w:val="center"/>
          </w:tcPr>
          <w:p w14:paraId="70453634">
            <w:pPr>
              <w:spacing w:line="360" w:lineRule="exact"/>
              <w:jc w:val="center"/>
              <w:rPr>
                <w:rFonts w:hint="eastAsia" w:ascii="宋体" w:hAnsi="宋体" w:cs="宋体"/>
                <w:color w:val="auto"/>
                <w:highlight w:val="none"/>
              </w:rPr>
            </w:pPr>
            <w:r>
              <w:rPr>
                <w:rFonts w:hint="eastAsia" w:ascii="宋体" w:hAnsi="宋体" w:cs="宋体"/>
                <w:color w:val="auto"/>
                <w:highlight w:val="none"/>
              </w:rPr>
              <w:t>串通投标情形</w:t>
            </w:r>
          </w:p>
        </w:tc>
        <w:tc>
          <w:tcPr>
            <w:tcW w:w="2476" w:type="pct"/>
            <w:tcBorders>
              <w:top w:val="single" w:color="auto" w:sz="4" w:space="0"/>
              <w:left w:val="single" w:color="auto" w:sz="4" w:space="0"/>
              <w:bottom w:val="single" w:color="auto" w:sz="4" w:space="0"/>
            </w:tcBorders>
            <w:noWrap w:val="0"/>
            <w:vAlign w:val="center"/>
          </w:tcPr>
          <w:p w14:paraId="609FE55D">
            <w:pPr>
              <w:spacing w:line="360" w:lineRule="exact"/>
              <w:jc w:val="left"/>
              <w:rPr>
                <w:rFonts w:hint="eastAsia" w:ascii="宋体" w:hAnsi="宋体" w:cs="宋体"/>
                <w:color w:val="auto"/>
                <w:highlight w:val="none"/>
              </w:rPr>
            </w:pPr>
            <w:r>
              <w:rPr>
                <w:rFonts w:hint="eastAsia" w:ascii="Times New Roman" w:hAnsi="Times New Roman"/>
                <w:color w:val="auto"/>
                <w:highlight w:val="none"/>
              </w:rPr>
              <w:t>不存在串通投标情形（串通投标情形以</w:t>
            </w:r>
            <w:r>
              <w:rPr>
                <w:rFonts w:hint="eastAsia" w:ascii="Times New Roman" w:hAnsi="Times New Roman"/>
                <w:color w:val="auto"/>
                <w:highlight w:val="none"/>
                <w:lang w:eastAsia="zh-CN"/>
              </w:rPr>
              <w:t>广东省实施</w:t>
            </w:r>
            <w:r>
              <w:rPr>
                <w:rFonts w:hint="eastAsia" w:ascii="Times New Roman" w:hAnsi="Times New Roman"/>
                <w:color w:val="auto"/>
                <w:highlight w:val="none"/>
              </w:rPr>
              <w:t>《中华人民共和国招标投标法》</w:t>
            </w:r>
            <w:r>
              <w:rPr>
                <w:rFonts w:hint="eastAsia" w:ascii="Times New Roman" w:hAnsi="Times New Roman"/>
                <w:color w:val="auto"/>
                <w:highlight w:val="none"/>
                <w:lang w:eastAsia="zh-CN"/>
              </w:rPr>
              <w:t>办法第十六条</w:t>
            </w:r>
            <w:r>
              <w:rPr>
                <w:rFonts w:hint="eastAsia" w:ascii="Times New Roman" w:hAnsi="Times New Roman"/>
                <w:color w:val="auto"/>
                <w:highlight w:val="none"/>
              </w:rPr>
              <w:t>的规定为准）</w:t>
            </w:r>
          </w:p>
        </w:tc>
      </w:tr>
      <w:tr w14:paraId="348CC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9" w:type="pct"/>
            <w:gridSpan w:val="3"/>
            <w:tcBorders>
              <w:top w:val="single" w:color="auto" w:sz="4" w:space="0"/>
              <w:bottom w:val="single" w:color="auto" w:sz="4" w:space="0"/>
              <w:right w:val="single" w:color="auto" w:sz="4" w:space="0"/>
            </w:tcBorders>
            <w:noWrap w:val="0"/>
            <w:vAlign w:val="center"/>
          </w:tcPr>
          <w:p w14:paraId="69AA7864">
            <w:pPr>
              <w:spacing w:line="360" w:lineRule="exact"/>
              <w:jc w:val="center"/>
              <w:rPr>
                <w:rFonts w:hint="eastAsia" w:ascii="宋体" w:hAnsi="宋体" w:cs="宋体"/>
                <w:b/>
                <w:color w:val="auto"/>
                <w:highlight w:val="none"/>
              </w:rPr>
            </w:pPr>
            <w:r>
              <w:rPr>
                <w:rFonts w:hint="eastAsia" w:ascii="宋体" w:hAnsi="宋体" w:cs="宋体"/>
                <w:b/>
                <w:color w:val="auto"/>
                <w:highlight w:val="none"/>
              </w:rPr>
              <w:t>条款号</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3BDAF2FE">
            <w:pPr>
              <w:spacing w:line="360" w:lineRule="exact"/>
              <w:jc w:val="center"/>
              <w:rPr>
                <w:rFonts w:hint="eastAsia" w:ascii="宋体" w:hAnsi="宋体" w:cs="宋体"/>
                <w:b/>
                <w:color w:val="auto"/>
                <w:highlight w:val="none"/>
              </w:rPr>
            </w:pPr>
            <w:r>
              <w:rPr>
                <w:rFonts w:hint="eastAsia" w:ascii="宋体" w:hAnsi="宋体" w:cs="宋体"/>
                <w:b/>
                <w:color w:val="auto"/>
                <w:highlight w:val="none"/>
              </w:rPr>
              <w:t>条款内容</w:t>
            </w:r>
          </w:p>
        </w:tc>
        <w:tc>
          <w:tcPr>
            <w:tcW w:w="2476" w:type="pct"/>
            <w:tcBorders>
              <w:top w:val="single" w:color="auto" w:sz="4" w:space="0"/>
              <w:left w:val="single" w:color="auto" w:sz="4" w:space="0"/>
              <w:bottom w:val="single" w:color="auto" w:sz="4" w:space="0"/>
            </w:tcBorders>
            <w:noWrap w:val="0"/>
            <w:vAlign w:val="center"/>
          </w:tcPr>
          <w:p w14:paraId="55AAC0BF">
            <w:pPr>
              <w:spacing w:line="360" w:lineRule="exact"/>
              <w:jc w:val="center"/>
              <w:rPr>
                <w:rFonts w:hint="eastAsia" w:ascii="宋体" w:hAnsi="宋体" w:cs="宋体"/>
                <w:b/>
                <w:color w:val="auto"/>
                <w:highlight w:val="none"/>
              </w:rPr>
            </w:pPr>
            <w:r>
              <w:rPr>
                <w:rFonts w:hint="eastAsia" w:ascii="宋体" w:hAnsi="宋体" w:cs="宋体"/>
                <w:b/>
                <w:color w:val="auto"/>
                <w:highlight w:val="none"/>
              </w:rPr>
              <w:t>编列内容</w:t>
            </w:r>
          </w:p>
        </w:tc>
      </w:tr>
      <w:tr w14:paraId="4A1EB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9" w:type="pct"/>
            <w:gridSpan w:val="3"/>
            <w:tcBorders>
              <w:bottom w:val="single" w:color="auto" w:sz="4" w:space="0"/>
              <w:right w:val="single" w:color="auto" w:sz="4" w:space="0"/>
            </w:tcBorders>
            <w:noWrap w:val="0"/>
            <w:vAlign w:val="center"/>
          </w:tcPr>
          <w:p w14:paraId="5E93C32B">
            <w:pPr>
              <w:spacing w:line="360" w:lineRule="exact"/>
              <w:jc w:val="center"/>
              <w:rPr>
                <w:rFonts w:hint="eastAsia" w:ascii="宋体" w:hAnsi="宋体" w:cs="宋体"/>
                <w:color w:val="auto"/>
                <w:highlight w:val="none"/>
              </w:rPr>
            </w:pPr>
            <w:r>
              <w:rPr>
                <w:rFonts w:hint="eastAsia" w:ascii="宋体" w:hAnsi="宋体" w:cs="宋体"/>
                <w:color w:val="auto"/>
                <w:highlight w:val="none"/>
              </w:rPr>
              <w:t>2.2.1</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2E70975B">
            <w:pPr>
              <w:spacing w:line="360" w:lineRule="exact"/>
              <w:jc w:val="center"/>
              <w:rPr>
                <w:rFonts w:hint="eastAsia" w:ascii="宋体" w:hAnsi="宋体" w:cs="宋体"/>
                <w:color w:val="auto"/>
                <w:highlight w:val="none"/>
              </w:rPr>
            </w:pPr>
            <w:r>
              <w:rPr>
                <w:rFonts w:hint="eastAsia" w:ascii="宋体" w:hAnsi="宋体" w:cs="宋体"/>
                <w:color w:val="auto"/>
                <w:highlight w:val="none"/>
              </w:rPr>
              <w:t>分值构成</w:t>
            </w:r>
          </w:p>
          <w:p w14:paraId="337E6F0A">
            <w:pPr>
              <w:spacing w:line="360" w:lineRule="exact"/>
              <w:jc w:val="center"/>
              <w:rPr>
                <w:rFonts w:hint="eastAsia" w:ascii="宋体" w:hAnsi="宋体" w:cs="宋体"/>
                <w:color w:val="auto"/>
                <w:highlight w:val="none"/>
              </w:rPr>
            </w:pPr>
            <w:r>
              <w:rPr>
                <w:rFonts w:hint="eastAsia" w:ascii="宋体" w:hAnsi="宋体" w:cs="宋体"/>
                <w:color w:val="auto"/>
                <w:highlight w:val="none"/>
              </w:rPr>
              <w:t>(总分100分)</w:t>
            </w:r>
          </w:p>
        </w:tc>
        <w:tc>
          <w:tcPr>
            <w:tcW w:w="2476" w:type="pct"/>
            <w:tcBorders>
              <w:top w:val="single" w:color="auto" w:sz="4" w:space="0"/>
              <w:left w:val="single" w:color="auto" w:sz="4" w:space="0"/>
              <w:bottom w:val="single" w:color="auto" w:sz="4" w:space="0"/>
            </w:tcBorders>
            <w:noWrap w:val="0"/>
            <w:vAlign w:val="center"/>
          </w:tcPr>
          <w:p w14:paraId="65F562DB">
            <w:pPr>
              <w:spacing w:line="240" w:lineRule="auto"/>
              <w:jc w:val="left"/>
              <w:rPr>
                <w:rFonts w:hint="eastAsia" w:ascii="宋体" w:hAnsi="宋体" w:cs="宋体"/>
                <w:color w:val="auto"/>
                <w:highlight w:val="none"/>
              </w:rPr>
            </w:pPr>
            <w:r>
              <w:rPr>
                <w:rFonts w:hint="eastAsia" w:ascii="宋体" w:hAnsi="宋体" w:cs="宋体"/>
                <w:color w:val="auto"/>
                <w:highlight w:val="none"/>
              </w:rPr>
              <w:t>资信业绩部分：</w:t>
            </w:r>
            <w:r>
              <w:rPr>
                <w:rFonts w:hint="eastAsia" w:ascii="宋体" w:hAnsi="宋体" w:cs="宋体"/>
                <w:color w:val="auto"/>
                <w:highlight w:val="none"/>
                <w:u w:val="single"/>
                <w:lang w:val="en-US" w:eastAsia="zh-CN"/>
              </w:rPr>
              <w:t>40</w:t>
            </w:r>
            <w:r>
              <w:rPr>
                <w:rFonts w:hint="eastAsia" w:ascii="宋体" w:hAnsi="宋体" w:cs="宋体"/>
                <w:color w:val="auto"/>
                <w:highlight w:val="none"/>
              </w:rPr>
              <w:t>分</w:t>
            </w:r>
          </w:p>
          <w:p w14:paraId="11BC27BB">
            <w:pPr>
              <w:spacing w:line="240" w:lineRule="auto"/>
              <w:jc w:val="left"/>
              <w:rPr>
                <w:rFonts w:hint="eastAsia" w:ascii="宋体" w:hAnsi="宋体" w:cs="宋体"/>
                <w:color w:val="auto"/>
                <w:highlight w:val="none"/>
              </w:rPr>
            </w:pPr>
            <w:r>
              <w:rPr>
                <w:rFonts w:hint="eastAsia" w:ascii="宋体" w:hAnsi="宋体" w:cs="宋体"/>
                <w:color w:val="auto"/>
                <w:highlight w:val="none"/>
                <w:lang w:eastAsia="zh-CN"/>
              </w:rPr>
              <w:t>服务方案</w:t>
            </w:r>
            <w:r>
              <w:rPr>
                <w:rFonts w:hint="eastAsia" w:ascii="宋体" w:hAnsi="宋体" w:cs="宋体"/>
                <w:color w:val="auto"/>
                <w:highlight w:val="none"/>
              </w:rPr>
              <w:t>部分：</w:t>
            </w:r>
            <w:r>
              <w:rPr>
                <w:rFonts w:hint="eastAsia" w:ascii="宋体" w:hAnsi="宋体" w:cs="宋体"/>
                <w:color w:val="auto"/>
                <w:highlight w:val="none"/>
                <w:u w:val="single"/>
                <w:lang w:val="en-US" w:eastAsia="zh-CN"/>
              </w:rPr>
              <w:t>50</w:t>
            </w:r>
            <w:r>
              <w:rPr>
                <w:rFonts w:hint="eastAsia" w:ascii="宋体" w:hAnsi="宋体" w:cs="宋体"/>
                <w:color w:val="auto"/>
                <w:highlight w:val="none"/>
              </w:rPr>
              <w:t>分</w:t>
            </w:r>
          </w:p>
          <w:p w14:paraId="7E9FE102">
            <w:pPr>
              <w:spacing w:line="240" w:lineRule="auto"/>
              <w:jc w:val="left"/>
              <w:rPr>
                <w:rFonts w:hint="eastAsia" w:ascii="宋体" w:hAnsi="宋体" w:cs="宋体"/>
                <w:color w:val="auto"/>
                <w:highlight w:val="none"/>
              </w:rPr>
            </w:pPr>
            <w:r>
              <w:rPr>
                <w:rFonts w:hint="eastAsia" w:ascii="宋体" w:hAnsi="宋体" w:cs="宋体"/>
                <w:color w:val="auto"/>
                <w:highlight w:val="none"/>
              </w:rPr>
              <w:t>投标报价：</w:t>
            </w:r>
            <w:r>
              <w:rPr>
                <w:rFonts w:hint="eastAsia" w:ascii="宋体" w:hAnsi="宋体" w:cs="宋体"/>
                <w:color w:val="auto"/>
                <w:highlight w:val="none"/>
                <w:u w:val="single"/>
                <w:lang w:val="en-US" w:eastAsia="zh-CN"/>
              </w:rPr>
              <w:t>10</w:t>
            </w:r>
            <w:r>
              <w:rPr>
                <w:rFonts w:hint="eastAsia" w:ascii="宋体" w:hAnsi="宋体" w:cs="宋体"/>
                <w:color w:val="auto"/>
                <w:highlight w:val="none"/>
              </w:rPr>
              <w:t>分</w:t>
            </w:r>
          </w:p>
          <w:p w14:paraId="5D35F04E">
            <w:pPr>
              <w:spacing w:line="240" w:lineRule="auto"/>
              <w:jc w:val="left"/>
              <w:rPr>
                <w:rFonts w:hint="eastAsia" w:ascii="宋体" w:hAnsi="宋体" w:cs="宋体"/>
                <w:b/>
                <w:color w:val="auto"/>
                <w:highlight w:val="none"/>
              </w:rPr>
            </w:pPr>
            <w:r>
              <w:rPr>
                <w:rFonts w:hint="eastAsia" w:ascii="宋体" w:hAnsi="宋体" w:cs="宋体"/>
                <w:color w:val="auto"/>
                <w:highlight w:val="none"/>
                <w:u w:val="single"/>
              </w:rPr>
              <w:t>投标人综合得分=资信业绩部分+服务</w:t>
            </w:r>
            <w:r>
              <w:rPr>
                <w:rFonts w:hint="eastAsia" w:ascii="宋体" w:hAnsi="宋体" w:cs="宋体"/>
                <w:color w:val="auto"/>
                <w:highlight w:val="none"/>
                <w:u w:val="single"/>
                <w:lang w:eastAsia="zh-CN"/>
              </w:rPr>
              <w:t>方案</w:t>
            </w:r>
            <w:r>
              <w:rPr>
                <w:rFonts w:hint="eastAsia" w:ascii="宋体" w:hAnsi="宋体" w:cs="宋体"/>
                <w:color w:val="auto"/>
                <w:highlight w:val="none"/>
                <w:u w:val="single"/>
              </w:rPr>
              <w:t>部分+投标报价</w:t>
            </w:r>
          </w:p>
        </w:tc>
      </w:tr>
      <w:tr w14:paraId="67752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9" w:type="pct"/>
            <w:gridSpan w:val="3"/>
            <w:tcBorders>
              <w:top w:val="single" w:color="auto" w:sz="4" w:space="0"/>
              <w:bottom w:val="single" w:color="auto" w:sz="4" w:space="0"/>
              <w:right w:val="single" w:color="auto" w:sz="4" w:space="0"/>
            </w:tcBorders>
            <w:noWrap w:val="0"/>
            <w:vAlign w:val="center"/>
          </w:tcPr>
          <w:p w14:paraId="26C71AAE">
            <w:pPr>
              <w:spacing w:line="360" w:lineRule="exact"/>
              <w:jc w:val="center"/>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2.2</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4DAB249C">
            <w:pPr>
              <w:spacing w:line="360" w:lineRule="exact"/>
              <w:jc w:val="center"/>
              <w:rPr>
                <w:rFonts w:hint="eastAsia" w:ascii="宋体" w:hAnsi="宋体" w:cs="宋体"/>
                <w:color w:val="auto"/>
                <w:highlight w:val="none"/>
              </w:rPr>
            </w:pPr>
            <w:r>
              <w:rPr>
                <w:rFonts w:hint="eastAsia" w:ascii="宋体" w:hAnsi="宋体" w:cs="宋体"/>
                <w:color w:val="auto"/>
                <w:highlight w:val="none"/>
              </w:rPr>
              <w:t>评标基准价计算方法</w:t>
            </w:r>
          </w:p>
        </w:tc>
        <w:tc>
          <w:tcPr>
            <w:tcW w:w="2476" w:type="pct"/>
            <w:tcBorders>
              <w:top w:val="single" w:color="auto" w:sz="4" w:space="0"/>
              <w:left w:val="single" w:color="auto" w:sz="4" w:space="0"/>
              <w:bottom w:val="single" w:color="auto" w:sz="4" w:space="0"/>
            </w:tcBorders>
            <w:noWrap w:val="0"/>
            <w:vAlign w:val="center"/>
          </w:tcPr>
          <w:p w14:paraId="43772C67">
            <w:pPr>
              <w:spacing w:line="240" w:lineRule="auto"/>
              <w:jc w:val="left"/>
              <w:rPr>
                <w:rFonts w:hint="eastAsia" w:ascii="宋体" w:hAnsi="宋体" w:cs="宋体"/>
                <w:color w:val="auto"/>
                <w:szCs w:val="21"/>
                <w:highlight w:val="none"/>
              </w:rPr>
            </w:pPr>
            <w:r>
              <w:rPr>
                <w:rFonts w:hint="eastAsia" w:ascii="宋体" w:hAnsi="宋体" w:eastAsia="宋体" w:cs="宋体"/>
                <w:color w:val="auto"/>
                <w:highlight w:val="none"/>
                <w:u w:val="none"/>
              </w:rPr>
              <w:t>当通过</w:t>
            </w:r>
            <w:r>
              <w:rPr>
                <w:rFonts w:hint="eastAsia" w:ascii="宋体" w:hAnsi="宋体" w:eastAsia="宋体" w:cs="宋体"/>
                <w:color w:val="auto"/>
                <w:highlight w:val="none"/>
                <w:u w:val="none"/>
                <w:lang w:val="en-US" w:eastAsia="zh-CN"/>
              </w:rPr>
              <w:t>初步评审</w:t>
            </w:r>
            <w:r>
              <w:rPr>
                <w:rFonts w:hint="eastAsia" w:ascii="宋体" w:hAnsi="宋体" w:eastAsia="宋体" w:cs="宋体"/>
                <w:color w:val="auto"/>
                <w:highlight w:val="none"/>
                <w:u w:val="none"/>
              </w:rPr>
              <w:t>的有效投标人大于5名时，所有入围的有效投标价中去掉一个最高价和一个最低价，取余下有效投标价的算术平均值作为评标基准价。当通过</w:t>
            </w:r>
            <w:r>
              <w:rPr>
                <w:rFonts w:hint="eastAsia" w:ascii="宋体" w:hAnsi="宋体" w:eastAsia="宋体" w:cs="宋体"/>
                <w:color w:val="auto"/>
                <w:highlight w:val="none"/>
                <w:u w:val="none"/>
                <w:lang w:val="en-US" w:eastAsia="zh-CN"/>
              </w:rPr>
              <w:t>初步评审</w:t>
            </w:r>
            <w:r>
              <w:rPr>
                <w:rFonts w:hint="eastAsia" w:ascii="宋体" w:hAnsi="宋体" w:eastAsia="宋体" w:cs="宋体"/>
                <w:color w:val="auto"/>
                <w:highlight w:val="none"/>
                <w:u w:val="none"/>
              </w:rPr>
              <w:t>的有效投标人小于或等于5名时，取所有入围的有效投标价的算术平均值作为评标基准价。(有效报价的范围为最高投标限价的[90%，100%]，超过此范围的报价不参与评标基准价的计算)。</w:t>
            </w:r>
          </w:p>
        </w:tc>
      </w:tr>
      <w:tr w14:paraId="263E3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79" w:type="pct"/>
            <w:gridSpan w:val="3"/>
            <w:tcBorders>
              <w:top w:val="single" w:color="auto" w:sz="4" w:space="0"/>
              <w:bottom w:val="single" w:color="auto" w:sz="4" w:space="0"/>
              <w:right w:val="single" w:color="auto" w:sz="4" w:space="0"/>
            </w:tcBorders>
            <w:noWrap w:val="0"/>
            <w:vAlign w:val="center"/>
          </w:tcPr>
          <w:p w14:paraId="6236320C">
            <w:pPr>
              <w:spacing w:line="360" w:lineRule="exact"/>
              <w:jc w:val="center"/>
              <w:rPr>
                <w:rFonts w:hint="eastAsia" w:ascii="宋体" w:hAnsi="宋体" w:cs="宋体"/>
                <w:color w:val="auto"/>
                <w:highlight w:val="none"/>
              </w:rPr>
            </w:pPr>
            <w:r>
              <w:rPr>
                <w:rFonts w:hint="eastAsia" w:ascii="宋体" w:hAnsi="宋体" w:cs="宋体"/>
                <w:color w:val="auto"/>
                <w:highlight w:val="none"/>
              </w:rPr>
              <w:t>2.2.3</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13C2ABC8">
            <w:pPr>
              <w:spacing w:line="360" w:lineRule="exact"/>
              <w:jc w:val="center"/>
              <w:rPr>
                <w:rFonts w:hint="eastAsia" w:ascii="宋体" w:hAnsi="宋体" w:cs="宋体"/>
                <w:color w:val="auto"/>
                <w:highlight w:val="none"/>
              </w:rPr>
            </w:pPr>
            <w:r>
              <w:rPr>
                <w:rFonts w:hint="eastAsia" w:ascii="宋体" w:hAnsi="宋体" w:cs="宋体"/>
                <w:color w:val="auto"/>
                <w:highlight w:val="none"/>
              </w:rPr>
              <w:t>投标报价的偏差率</w:t>
            </w:r>
          </w:p>
          <w:p w14:paraId="48312544">
            <w:pPr>
              <w:spacing w:line="360" w:lineRule="exact"/>
              <w:jc w:val="center"/>
              <w:rPr>
                <w:rFonts w:hint="eastAsia" w:ascii="宋体" w:hAnsi="宋体" w:cs="宋体"/>
                <w:color w:val="auto"/>
                <w:highlight w:val="none"/>
              </w:rPr>
            </w:pPr>
            <w:r>
              <w:rPr>
                <w:rFonts w:hint="eastAsia" w:ascii="宋体" w:hAnsi="宋体" w:cs="宋体"/>
                <w:color w:val="auto"/>
                <w:highlight w:val="none"/>
              </w:rPr>
              <w:t>计算公式</w:t>
            </w:r>
          </w:p>
        </w:tc>
        <w:tc>
          <w:tcPr>
            <w:tcW w:w="2476" w:type="pct"/>
            <w:tcBorders>
              <w:top w:val="single" w:color="auto" w:sz="4" w:space="0"/>
              <w:left w:val="single" w:color="auto" w:sz="4" w:space="0"/>
              <w:bottom w:val="single" w:color="auto" w:sz="4" w:space="0"/>
            </w:tcBorders>
            <w:noWrap w:val="0"/>
            <w:vAlign w:val="center"/>
          </w:tcPr>
          <w:p w14:paraId="25002D35">
            <w:pPr>
              <w:spacing w:line="240" w:lineRule="auto"/>
              <w:jc w:val="left"/>
              <w:rPr>
                <w:rFonts w:hint="eastAsia" w:ascii="宋体" w:hAnsi="宋体" w:cs="宋体"/>
                <w:color w:val="auto"/>
                <w:highlight w:val="none"/>
              </w:rPr>
            </w:pPr>
            <w:r>
              <w:rPr>
                <w:rFonts w:hint="eastAsia" w:ascii="宋体" w:hAnsi="宋体" w:cs="宋体"/>
                <w:color w:val="auto"/>
                <w:highlight w:val="none"/>
              </w:rPr>
              <w:t>投标报价偏差率=</w:t>
            </w:r>
            <w:r>
              <w:rPr>
                <w:rFonts w:hint="eastAsia" w:ascii="宋体" w:hAnsi="宋体" w:cs="宋体"/>
                <w:color w:val="auto"/>
                <w:highlight w:val="none"/>
                <w:lang w:eastAsia="zh-CN"/>
              </w:rPr>
              <w:t>（</w:t>
            </w:r>
            <w:r>
              <w:rPr>
                <w:rFonts w:hint="eastAsia" w:ascii="宋体" w:hAnsi="宋体" w:cs="宋体"/>
                <w:color w:val="auto"/>
                <w:highlight w:val="none"/>
                <w:u w:val="single"/>
              </w:rPr>
              <w:t>有效</w:t>
            </w:r>
            <w:r>
              <w:rPr>
                <w:rFonts w:hint="eastAsia" w:ascii="宋体" w:hAnsi="宋体" w:cs="宋体"/>
                <w:color w:val="auto"/>
                <w:highlight w:val="none"/>
              </w:rPr>
              <w:t>投标报价—评标基准价</w:t>
            </w:r>
            <w:r>
              <w:rPr>
                <w:rFonts w:hint="eastAsia" w:ascii="宋体" w:hAnsi="宋体" w:cs="宋体"/>
                <w:color w:val="auto"/>
                <w:highlight w:val="none"/>
                <w:lang w:eastAsia="zh-CN"/>
              </w:rPr>
              <w:t>）</w:t>
            </w:r>
            <w:r>
              <w:rPr>
                <w:rFonts w:hint="eastAsia" w:ascii="宋体" w:hAnsi="宋体" w:cs="宋体"/>
                <w:color w:val="auto"/>
                <w:highlight w:val="none"/>
              </w:rPr>
              <w:t>/评标基准价*100%</w:t>
            </w:r>
          </w:p>
          <w:p w14:paraId="39D2E9A6">
            <w:pPr>
              <w:spacing w:line="240" w:lineRule="auto"/>
              <w:jc w:val="left"/>
              <w:rPr>
                <w:rFonts w:hint="eastAsia" w:ascii="宋体" w:hAnsi="宋体" w:cs="宋体"/>
                <w:color w:val="auto"/>
                <w:highlight w:val="none"/>
              </w:rPr>
            </w:pPr>
            <w:r>
              <w:rPr>
                <w:rFonts w:hint="eastAsia" w:ascii="宋体" w:hAnsi="宋体" w:cs="宋体"/>
                <w:color w:val="auto"/>
                <w:highlight w:val="none"/>
                <w:u w:val="single"/>
              </w:rPr>
              <w:t>（偏差率出现小数点时，保留小数点后2位，第三位小数四舍五入。）</w:t>
            </w:r>
          </w:p>
        </w:tc>
      </w:tr>
      <w:tr w14:paraId="17F64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979" w:type="pct"/>
            <w:gridSpan w:val="3"/>
            <w:tcBorders>
              <w:top w:val="single" w:color="auto" w:sz="4" w:space="0"/>
              <w:bottom w:val="single" w:color="auto" w:sz="4" w:space="0"/>
              <w:right w:val="single" w:color="auto" w:sz="4" w:space="0"/>
            </w:tcBorders>
            <w:noWrap w:val="0"/>
            <w:vAlign w:val="center"/>
          </w:tcPr>
          <w:p w14:paraId="66C9A3C7">
            <w:pPr>
              <w:spacing w:line="360" w:lineRule="exact"/>
              <w:jc w:val="center"/>
              <w:rPr>
                <w:rFonts w:hint="eastAsia" w:ascii="宋体" w:hAnsi="宋体" w:cs="宋体"/>
                <w:color w:val="auto"/>
                <w:highlight w:val="none"/>
              </w:rPr>
            </w:pPr>
            <w:r>
              <w:rPr>
                <w:rFonts w:hint="eastAsia" w:ascii="Times New Roman" w:hAnsi="Times New Roman"/>
                <w:b/>
                <w:color w:val="auto"/>
                <w:highlight w:val="none"/>
              </w:rPr>
              <w:t>条款号</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449BFEA6">
            <w:pPr>
              <w:spacing w:line="360" w:lineRule="exact"/>
              <w:jc w:val="center"/>
              <w:rPr>
                <w:rFonts w:hint="eastAsia" w:ascii="宋体" w:hAnsi="宋体" w:cs="宋体"/>
                <w:color w:val="auto"/>
                <w:highlight w:val="none"/>
              </w:rPr>
            </w:pPr>
            <w:r>
              <w:rPr>
                <w:rFonts w:hint="eastAsia" w:ascii="Times New Roman" w:hAnsi="Times New Roman"/>
                <w:b/>
                <w:color w:val="auto"/>
                <w:highlight w:val="none"/>
              </w:rPr>
              <w:t>评分因素（偏差率）</w:t>
            </w:r>
          </w:p>
        </w:tc>
        <w:tc>
          <w:tcPr>
            <w:tcW w:w="2476" w:type="pct"/>
            <w:tcBorders>
              <w:top w:val="single" w:color="auto" w:sz="4" w:space="0"/>
              <w:left w:val="single" w:color="auto" w:sz="4" w:space="0"/>
              <w:bottom w:val="single" w:color="auto" w:sz="4" w:space="0"/>
            </w:tcBorders>
            <w:noWrap w:val="0"/>
            <w:vAlign w:val="center"/>
          </w:tcPr>
          <w:p w14:paraId="3BF1D260">
            <w:pPr>
              <w:spacing w:line="360" w:lineRule="exact"/>
              <w:jc w:val="center"/>
              <w:rPr>
                <w:rFonts w:hint="eastAsia" w:ascii="宋体" w:hAnsi="宋体" w:cs="宋体"/>
                <w:color w:val="auto"/>
                <w:highlight w:val="none"/>
                <w:u w:val="single"/>
              </w:rPr>
            </w:pPr>
            <w:r>
              <w:rPr>
                <w:rFonts w:hint="eastAsia" w:ascii="Times New Roman" w:hAnsi="Times New Roman"/>
                <w:b/>
                <w:color w:val="auto"/>
                <w:highlight w:val="none"/>
              </w:rPr>
              <w:t>评分标准</w:t>
            </w:r>
          </w:p>
        </w:tc>
      </w:tr>
      <w:tr w14:paraId="26A4D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52" w:type="pct"/>
            <w:gridSpan w:val="2"/>
            <w:vMerge w:val="restart"/>
            <w:tcBorders>
              <w:top w:val="single" w:color="auto" w:sz="4" w:space="0"/>
              <w:right w:val="single" w:color="auto" w:sz="4" w:space="0"/>
            </w:tcBorders>
            <w:noWrap w:val="0"/>
            <w:vAlign w:val="center"/>
          </w:tcPr>
          <w:p w14:paraId="61998261">
            <w:pPr>
              <w:spacing w:line="36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2.2.4（1）</w:t>
            </w:r>
          </w:p>
        </w:tc>
        <w:tc>
          <w:tcPr>
            <w:tcW w:w="526" w:type="pct"/>
            <w:vMerge w:val="restart"/>
            <w:tcBorders>
              <w:top w:val="single" w:color="auto" w:sz="4" w:space="0"/>
              <w:right w:val="single" w:color="auto" w:sz="4" w:space="0"/>
            </w:tcBorders>
            <w:noWrap w:val="0"/>
            <w:vAlign w:val="center"/>
          </w:tcPr>
          <w:p w14:paraId="642A3CC2">
            <w:pPr>
              <w:spacing w:line="36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资信业绩</w:t>
            </w:r>
            <w:r>
              <w:rPr>
                <w:rFonts w:hint="eastAsia" w:ascii="宋体" w:hAnsi="宋体" w:cs="宋体"/>
                <w:color w:val="auto"/>
                <w:szCs w:val="21"/>
                <w:highlight w:val="none"/>
              </w:rPr>
              <w:t>部分</w:t>
            </w:r>
          </w:p>
          <w:p w14:paraId="692AB2EC">
            <w:pPr>
              <w:spacing w:line="360" w:lineRule="exact"/>
              <w:contextualSpacing/>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4DA8DCAE">
            <w:pPr>
              <w:spacing w:before="0" w:after="0" w:line="240" w:lineRule="auto"/>
              <w:jc w:val="center"/>
              <w:rPr>
                <w:rFonts w:hint="eastAsia" w:ascii="宋体" w:hAnsi="宋体" w:cs="宋体"/>
                <w:color w:val="auto"/>
                <w:szCs w:val="21"/>
                <w:highlight w:val="none"/>
              </w:rPr>
            </w:pPr>
            <w:r>
              <w:rPr>
                <w:rFonts w:hint="eastAsia" w:ascii="宋体" w:hAnsi="宋体"/>
                <w:color w:val="auto"/>
                <w:szCs w:val="21"/>
                <w:highlight w:val="none"/>
              </w:rPr>
              <w:t>类似项目业绩（</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c>
          <w:tcPr>
            <w:tcW w:w="2476" w:type="pct"/>
            <w:tcBorders>
              <w:top w:val="single" w:color="auto" w:sz="4" w:space="0"/>
              <w:left w:val="single" w:color="auto" w:sz="4" w:space="0"/>
              <w:bottom w:val="single" w:color="auto" w:sz="4" w:space="0"/>
              <w:right w:val="single" w:color="auto" w:sz="4" w:space="0"/>
            </w:tcBorders>
            <w:noWrap w:val="0"/>
            <w:vAlign w:val="center"/>
          </w:tcPr>
          <w:p w14:paraId="4E14B089">
            <w:pPr>
              <w:spacing w:before="0" w:after="0" w:line="24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
                <w:color w:val="auto"/>
                <w:kern w:val="0"/>
                <w:sz w:val="21"/>
                <w:szCs w:val="21"/>
                <w:highlight w:val="none"/>
                <w:lang w:bidi="ar"/>
              </w:rPr>
              <w:t>类似监理业绩</w:t>
            </w:r>
            <w:r>
              <w:rPr>
                <w:rFonts w:hint="eastAsia" w:ascii="宋体" w:hAnsi="宋体" w:eastAsia="宋体" w:cs="宋体"/>
                <w:color w:val="auto"/>
                <w:kern w:val="0"/>
                <w:sz w:val="21"/>
                <w:szCs w:val="21"/>
                <w:highlight w:val="none"/>
              </w:rPr>
              <w:t>：自20</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年1月1日至投标截止之日，投标人（若为联合体，</w:t>
            </w:r>
            <w:r>
              <w:rPr>
                <w:rFonts w:hint="eastAsia" w:ascii="宋体" w:hAnsi="宋体" w:cs="宋体"/>
                <w:color w:val="auto"/>
                <w:kern w:val="0"/>
                <w:sz w:val="21"/>
                <w:szCs w:val="21"/>
                <w:highlight w:val="none"/>
                <w:lang w:val="en-US" w:eastAsia="zh-CN"/>
              </w:rPr>
              <w:t>由承担</w:t>
            </w:r>
            <w:r>
              <w:rPr>
                <w:rFonts w:hint="eastAsia" w:ascii="宋体" w:hAnsi="宋体"/>
                <w:color w:val="auto"/>
                <w:szCs w:val="21"/>
                <w:highlight w:val="none"/>
                <w:lang w:val="en-US" w:eastAsia="zh-CN"/>
              </w:rPr>
              <w:t>监理服务单位</w:t>
            </w:r>
            <w:r>
              <w:rPr>
                <w:rFonts w:hint="eastAsia" w:ascii="宋体" w:hAnsi="宋体"/>
                <w:color w:val="auto"/>
                <w:szCs w:val="21"/>
                <w:highlight w:val="none"/>
              </w:rPr>
              <w:t>提供</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承接</w:t>
            </w:r>
            <w:r>
              <w:rPr>
                <w:rFonts w:hint="eastAsia" w:ascii="宋体" w:hAnsi="宋体" w:eastAsia="宋体" w:cs="宋体"/>
                <w:color w:val="auto"/>
                <w:kern w:val="0"/>
                <w:sz w:val="21"/>
                <w:szCs w:val="21"/>
                <w:highlight w:val="none"/>
              </w:rPr>
              <w:t>过类似工程</w:t>
            </w:r>
            <w:r>
              <w:rPr>
                <w:rFonts w:hint="eastAsia" w:ascii="宋体" w:hAnsi="宋体" w:cs="宋体"/>
                <w:color w:val="auto"/>
                <w:kern w:val="0"/>
                <w:sz w:val="21"/>
                <w:szCs w:val="21"/>
                <w:highlight w:val="none"/>
                <w:lang w:val="en-US" w:eastAsia="zh-CN"/>
              </w:rPr>
              <w:t>建安费≥6000万元的</w:t>
            </w:r>
            <w:r>
              <w:rPr>
                <w:rFonts w:hint="eastAsia" w:ascii="宋体" w:hAnsi="宋体" w:eastAsia="宋体" w:cs="宋体"/>
                <w:color w:val="auto"/>
                <w:kern w:val="0"/>
                <w:sz w:val="21"/>
                <w:szCs w:val="21"/>
                <w:highlight w:val="none"/>
              </w:rPr>
              <w:t>监理业绩，每项</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97BF03D">
            <w:pPr>
              <w:spacing w:before="0" w:after="0" w:line="24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类似</w:t>
            </w:r>
            <w:r>
              <w:rPr>
                <w:rFonts w:hint="eastAsia" w:ascii="宋体" w:hAnsi="宋体" w:cs="宋体"/>
                <w:b/>
                <w:color w:val="auto"/>
                <w:kern w:val="0"/>
                <w:sz w:val="21"/>
                <w:szCs w:val="21"/>
                <w:highlight w:val="none"/>
                <w:lang w:val="en-US" w:eastAsia="zh-CN"/>
              </w:rPr>
              <w:t>代建</w:t>
            </w:r>
            <w:r>
              <w:rPr>
                <w:rFonts w:hint="eastAsia" w:ascii="宋体" w:hAnsi="宋体" w:eastAsia="宋体" w:cs="宋体"/>
                <w:b/>
                <w:color w:val="auto"/>
                <w:kern w:val="0"/>
                <w:sz w:val="21"/>
                <w:szCs w:val="21"/>
                <w:highlight w:val="none"/>
              </w:rPr>
              <w:t>业绩</w:t>
            </w:r>
            <w:r>
              <w:rPr>
                <w:rFonts w:hint="eastAsia" w:ascii="宋体" w:hAnsi="宋体" w:eastAsia="宋体" w:cs="宋体"/>
                <w:color w:val="auto"/>
                <w:kern w:val="0"/>
                <w:sz w:val="21"/>
                <w:szCs w:val="21"/>
                <w:highlight w:val="none"/>
              </w:rPr>
              <w:t>：自20</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年1月1日至投标截止之日，投标人（若为联合体，</w:t>
            </w:r>
            <w:r>
              <w:rPr>
                <w:rFonts w:hint="eastAsia" w:ascii="宋体" w:hAnsi="宋体"/>
                <w:color w:val="auto"/>
                <w:szCs w:val="21"/>
                <w:highlight w:val="none"/>
                <w:lang w:val="en-US" w:eastAsia="zh-CN"/>
              </w:rPr>
              <w:t>由承担代建服务单位</w:t>
            </w:r>
            <w:r>
              <w:rPr>
                <w:rFonts w:hint="eastAsia" w:ascii="宋体" w:hAnsi="宋体"/>
                <w:color w:val="auto"/>
                <w:szCs w:val="21"/>
                <w:highlight w:val="none"/>
              </w:rPr>
              <w:t>提供</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承接</w:t>
            </w:r>
            <w:r>
              <w:rPr>
                <w:rFonts w:hint="eastAsia" w:ascii="宋体" w:hAnsi="宋体" w:eastAsia="宋体" w:cs="宋体"/>
                <w:color w:val="auto"/>
                <w:kern w:val="0"/>
                <w:sz w:val="21"/>
                <w:szCs w:val="21"/>
                <w:highlight w:val="none"/>
              </w:rPr>
              <w:t>过类似工程</w:t>
            </w:r>
            <w:r>
              <w:rPr>
                <w:rFonts w:hint="eastAsia" w:ascii="宋体" w:hAnsi="宋体" w:cs="宋体"/>
                <w:color w:val="auto"/>
                <w:kern w:val="0"/>
                <w:sz w:val="21"/>
                <w:szCs w:val="21"/>
                <w:highlight w:val="none"/>
                <w:lang w:val="en-US" w:eastAsia="zh-CN"/>
              </w:rPr>
              <w:t>总投资额≥1亿元的代建</w:t>
            </w:r>
            <w:r>
              <w:rPr>
                <w:rFonts w:hint="eastAsia" w:ascii="宋体" w:hAnsi="宋体" w:eastAsia="宋体" w:cs="宋体"/>
                <w:color w:val="auto"/>
                <w:kern w:val="0"/>
                <w:sz w:val="21"/>
                <w:szCs w:val="21"/>
                <w:highlight w:val="none"/>
              </w:rPr>
              <w:t>业绩，每项</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2667A9AD">
            <w:pPr>
              <w:spacing w:before="0" w:after="0"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kern w:val="0"/>
                <w:sz w:val="21"/>
                <w:szCs w:val="21"/>
                <w:highlight w:val="none"/>
              </w:rPr>
              <w:t>①类似监理业绩：指</w:t>
            </w:r>
            <w:r>
              <w:rPr>
                <w:rFonts w:hint="eastAsia" w:ascii="宋体" w:hAnsi="宋体" w:cs="宋体"/>
                <w:color w:val="auto"/>
                <w:kern w:val="0"/>
                <w:sz w:val="21"/>
                <w:szCs w:val="21"/>
                <w:highlight w:val="none"/>
                <w:lang w:val="en-US" w:eastAsia="zh-CN"/>
              </w:rPr>
              <w:t>市政类</w:t>
            </w:r>
            <w:r>
              <w:rPr>
                <w:rFonts w:hint="eastAsia" w:ascii="宋体" w:hAnsi="宋体" w:eastAsia="宋体" w:cs="宋体"/>
                <w:color w:val="auto"/>
                <w:kern w:val="0"/>
                <w:sz w:val="21"/>
                <w:szCs w:val="21"/>
                <w:highlight w:val="none"/>
              </w:rPr>
              <w:t>工程监理业绩</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需同时提供监理合同、竣工验收报告或竣工验收证明，时间以竣工验收报告或竣工验收证明出具日期为准</w:t>
            </w:r>
            <w:r>
              <w:rPr>
                <w:rFonts w:hint="eastAsia" w:ascii="宋体" w:hAnsi="宋体" w:cs="宋体"/>
                <w:color w:val="auto"/>
                <w:kern w:val="0"/>
                <w:sz w:val="21"/>
                <w:szCs w:val="21"/>
                <w:highlight w:val="none"/>
                <w:lang w:val="en-US" w:eastAsia="zh-CN"/>
              </w:rPr>
              <w:t>,金额以监理合同为准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如提供的为联合体承接业绩无法清晰分辨监理服务主体的，需提供联合体协议书或其他有效证明资料</w:t>
            </w:r>
            <w:r>
              <w:rPr>
                <w:rFonts w:hint="eastAsia" w:ascii="宋体" w:hAnsi="宋体" w:eastAsia="宋体" w:cs="宋体"/>
                <w:color w:val="auto"/>
                <w:sz w:val="21"/>
                <w:szCs w:val="21"/>
                <w:highlight w:val="none"/>
              </w:rPr>
              <w:t>。</w:t>
            </w:r>
          </w:p>
          <w:p w14:paraId="722B9861">
            <w:pPr>
              <w:spacing w:before="0" w:after="0" w:line="240" w:lineRule="auto"/>
              <w:jc w:val="left"/>
              <w:rPr>
                <w:rFonts w:hint="eastAsia"/>
                <w:color w:val="auto"/>
                <w:highlight w:val="none"/>
              </w:rPr>
            </w:pPr>
            <w:r>
              <w:rPr>
                <w:rFonts w:hint="eastAsia" w:ascii="宋体" w:hAnsi="宋体" w:eastAsia="宋体" w:cs="宋体"/>
                <w:color w:val="auto"/>
                <w:kern w:val="0"/>
                <w:sz w:val="21"/>
                <w:szCs w:val="21"/>
                <w:highlight w:val="none"/>
              </w:rPr>
              <w:t>②类似</w:t>
            </w:r>
            <w:r>
              <w:rPr>
                <w:rFonts w:hint="eastAsia" w:ascii="宋体" w:hAnsi="宋体" w:cs="宋体"/>
                <w:color w:val="auto"/>
                <w:kern w:val="0"/>
                <w:sz w:val="21"/>
                <w:szCs w:val="21"/>
                <w:highlight w:val="none"/>
                <w:lang w:val="en-US" w:eastAsia="zh-CN"/>
              </w:rPr>
              <w:t>代建</w:t>
            </w:r>
            <w:r>
              <w:rPr>
                <w:rFonts w:hint="eastAsia" w:ascii="宋体" w:hAnsi="宋体" w:eastAsia="宋体" w:cs="宋体"/>
                <w:color w:val="auto"/>
                <w:kern w:val="0"/>
                <w:sz w:val="21"/>
                <w:szCs w:val="21"/>
                <w:highlight w:val="none"/>
              </w:rPr>
              <w:t>业绩：指</w:t>
            </w:r>
            <w:r>
              <w:rPr>
                <w:rFonts w:hint="eastAsia" w:ascii="宋体" w:hAnsi="宋体" w:cs="宋体"/>
                <w:color w:val="auto"/>
                <w:kern w:val="0"/>
                <w:sz w:val="21"/>
                <w:szCs w:val="21"/>
                <w:highlight w:val="none"/>
                <w:lang w:val="en-US" w:eastAsia="zh-CN" w:bidi="ar"/>
              </w:rPr>
              <w:t>市政类</w:t>
            </w:r>
            <w:r>
              <w:rPr>
                <w:rFonts w:hint="eastAsia" w:ascii="宋体" w:hAnsi="宋体" w:eastAsia="宋体" w:cs="宋体"/>
                <w:color w:val="auto"/>
                <w:kern w:val="0"/>
                <w:sz w:val="21"/>
                <w:szCs w:val="21"/>
                <w:highlight w:val="none"/>
                <w:lang w:eastAsia="zh-CN" w:bidi="ar"/>
              </w:rPr>
              <w:t>工程</w:t>
            </w:r>
            <w:r>
              <w:rPr>
                <w:rFonts w:hint="eastAsia" w:ascii="宋体" w:hAnsi="宋体" w:eastAsia="宋体" w:cs="宋体"/>
                <w:color w:val="auto"/>
                <w:kern w:val="0"/>
                <w:sz w:val="21"/>
                <w:szCs w:val="21"/>
                <w:highlight w:val="none"/>
              </w:rPr>
              <w:t>项目</w:t>
            </w:r>
            <w:r>
              <w:rPr>
                <w:rFonts w:hint="eastAsia" w:ascii="宋体" w:hAnsi="宋体" w:cs="宋体"/>
                <w:color w:val="auto"/>
                <w:kern w:val="0"/>
                <w:sz w:val="21"/>
                <w:szCs w:val="21"/>
                <w:highlight w:val="none"/>
                <w:lang w:val="en-US" w:eastAsia="zh-CN"/>
              </w:rPr>
              <w:t>代建服务</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不含</w:t>
            </w:r>
            <w:r>
              <w:rPr>
                <w:rFonts w:hint="eastAsia" w:ascii="宋体" w:hAnsi="宋体" w:eastAsia="宋体" w:cs="宋体"/>
                <w:color w:val="auto"/>
                <w:kern w:val="0"/>
                <w:sz w:val="21"/>
                <w:szCs w:val="21"/>
                <w:highlight w:val="none"/>
              </w:rPr>
              <w:t>项目管理</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业绩；须提供</w:t>
            </w:r>
            <w:r>
              <w:rPr>
                <w:rFonts w:hint="eastAsia" w:ascii="宋体" w:hAnsi="宋体" w:cs="宋体"/>
                <w:color w:val="auto"/>
                <w:kern w:val="0"/>
                <w:sz w:val="21"/>
                <w:szCs w:val="21"/>
                <w:highlight w:val="none"/>
                <w:lang w:val="en-US" w:eastAsia="zh-CN"/>
              </w:rPr>
              <w:t>代建</w:t>
            </w:r>
            <w:r>
              <w:rPr>
                <w:rFonts w:hint="eastAsia" w:ascii="宋体" w:hAnsi="宋体" w:eastAsia="宋体" w:cs="宋体"/>
                <w:color w:val="auto"/>
                <w:kern w:val="0"/>
                <w:sz w:val="21"/>
                <w:szCs w:val="21"/>
                <w:highlight w:val="none"/>
              </w:rPr>
              <w:t>服务合同</w:t>
            </w:r>
            <w:r>
              <w:rPr>
                <w:rFonts w:hint="eastAsia" w:ascii="宋体" w:hAnsi="宋体" w:cs="宋体"/>
                <w:color w:val="auto"/>
                <w:kern w:val="0"/>
                <w:sz w:val="21"/>
                <w:szCs w:val="21"/>
                <w:highlight w:val="none"/>
                <w:lang w:val="en-US" w:eastAsia="zh-CN"/>
              </w:rPr>
              <w:t>关键页</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时间以</w:t>
            </w:r>
            <w:r>
              <w:rPr>
                <w:rFonts w:hint="eastAsia" w:ascii="宋体" w:hAnsi="宋体" w:cs="宋体"/>
                <w:color w:val="auto"/>
                <w:kern w:val="0"/>
                <w:sz w:val="21"/>
                <w:szCs w:val="21"/>
                <w:highlight w:val="none"/>
                <w:lang w:val="en-US" w:eastAsia="zh-CN"/>
              </w:rPr>
              <w:t>合同签订</w:t>
            </w:r>
            <w:r>
              <w:rPr>
                <w:rFonts w:hint="eastAsia" w:ascii="宋体" w:hAnsi="宋体" w:eastAsia="宋体" w:cs="宋体"/>
                <w:color w:val="auto"/>
                <w:kern w:val="0"/>
                <w:sz w:val="21"/>
                <w:szCs w:val="21"/>
                <w:highlight w:val="none"/>
              </w:rPr>
              <w:t>日期为准</w:t>
            </w:r>
            <w:r>
              <w:rPr>
                <w:rFonts w:hint="eastAsia" w:ascii="宋体" w:hAnsi="宋体" w:cs="宋体"/>
                <w:color w:val="auto"/>
                <w:kern w:val="0"/>
                <w:sz w:val="21"/>
                <w:szCs w:val="21"/>
                <w:highlight w:val="none"/>
                <w:lang w:val="en-US" w:eastAsia="zh-CN"/>
              </w:rPr>
              <w:t>,金额以代建</w:t>
            </w:r>
            <w:r>
              <w:rPr>
                <w:rFonts w:hint="eastAsia" w:ascii="宋体" w:hAnsi="宋体" w:eastAsia="宋体" w:cs="宋体"/>
                <w:color w:val="auto"/>
                <w:kern w:val="0"/>
                <w:sz w:val="21"/>
                <w:szCs w:val="21"/>
                <w:highlight w:val="none"/>
              </w:rPr>
              <w:t>服务</w:t>
            </w:r>
            <w:r>
              <w:rPr>
                <w:rFonts w:hint="eastAsia" w:ascii="宋体" w:hAnsi="宋体" w:cs="宋体"/>
                <w:color w:val="auto"/>
                <w:kern w:val="0"/>
                <w:sz w:val="21"/>
                <w:szCs w:val="21"/>
                <w:highlight w:val="none"/>
                <w:lang w:val="en-US" w:eastAsia="zh-CN"/>
              </w:rPr>
              <w:t>合同为准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如提供的为联合体承接业绩无法清晰分辨项目代建服务主体的，需提供联合体协议书或其他有效证明资料</w:t>
            </w:r>
            <w:r>
              <w:rPr>
                <w:rFonts w:hint="eastAsia" w:ascii="宋体" w:hAnsi="宋体" w:eastAsia="宋体" w:cs="宋体"/>
                <w:color w:val="auto"/>
                <w:kern w:val="0"/>
                <w:sz w:val="21"/>
                <w:szCs w:val="21"/>
                <w:highlight w:val="none"/>
              </w:rPr>
              <w:t>。</w:t>
            </w:r>
          </w:p>
        </w:tc>
      </w:tr>
      <w:tr w14:paraId="2A59E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9" w:hRule="atLeast"/>
        </w:trPr>
        <w:tc>
          <w:tcPr>
            <w:tcW w:w="452" w:type="pct"/>
            <w:gridSpan w:val="2"/>
            <w:vMerge w:val="continue"/>
            <w:tcBorders>
              <w:right w:val="single" w:color="auto" w:sz="4" w:space="0"/>
            </w:tcBorders>
            <w:noWrap w:val="0"/>
            <w:vAlign w:val="top"/>
          </w:tcPr>
          <w:p w14:paraId="1A9B311A">
            <w:pPr>
              <w:spacing w:line="360" w:lineRule="exact"/>
              <w:contextualSpacing/>
              <w:rPr>
                <w:rFonts w:hint="eastAsia" w:ascii="宋体" w:hAnsi="宋体" w:cs="宋体"/>
                <w:color w:val="auto"/>
                <w:szCs w:val="21"/>
                <w:highlight w:val="none"/>
              </w:rPr>
            </w:pPr>
          </w:p>
        </w:tc>
        <w:tc>
          <w:tcPr>
            <w:tcW w:w="526" w:type="pct"/>
            <w:vMerge w:val="continue"/>
            <w:tcBorders>
              <w:right w:val="single" w:color="auto" w:sz="4" w:space="0"/>
            </w:tcBorders>
            <w:noWrap w:val="0"/>
            <w:vAlign w:val="top"/>
          </w:tcPr>
          <w:p w14:paraId="56A9A609">
            <w:pPr>
              <w:spacing w:line="360" w:lineRule="exact"/>
              <w:contextualSpacing/>
              <w:rPr>
                <w:rFonts w:hint="eastAsia" w:ascii="宋体" w:hAnsi="宋体" w:cs="宋体"/>
                <w:color w:val="auto"/>
                <w:szCs w:val="21"/>
                <w:highlight w:val="none"/>
              </w:rPr>
            </w:pPr>
          </w:p>
        </w:tc>
        <w:tc>
          <w:tcPr>
            <w:tcW w:w="1543" w:type="pct"/>
            <w:tcBorders>
              <w:top w:val="single" w:color="auto" w:sz="4" w:space="0"/>
              <w:left w:val="single" w:color="auto" w:sz="4" w:space="0"/>
              <w:right w:val="single" w:color="auto" w:sz="4" w:space="0"/>
            </w:tcBorders>
            <w:noWrap w:val="0"/>
            <w:vAlign w:val="center"/>
          </w:tcPr>
          <w:p w14:paraId="34052415">
            <w:pPr>
              <w:spacing w:before="0" w:after="0" w:line="240" w:lineRule="auto"/>
              <w:jc w:val="center"/>
              <w:rPr>
                <w:rFonts w:hint="eastAsia" w:ascii="宋体" w:hAnsi="宋体" w:cs="宋体"/>
                <w:color w:val="auto"/>
                <w:szCs w:val="21"/>
                <w:highlight w:val="none"/>
              </w:rPr>
            </w:pPr>
            <w:r>
              <w:rPr>
                <w:rFonts w:hint="eastAsia" w:ascii="宋体" w:hAnsi="宋体"/>
                <w:color w:val="auto"/>
                <w:szCs w:val="21"/>
                <w:highlight w:val="none"/>
                <w:lang w:val="en-US" w:eastAsia="zh-CN"/>
              </w:rPr>
              <w:t>类似项目业绩获奖（10分）</w:t>
            </w:r>
          </w:p>
        </w:tc>
        <w:tc>
          <w:tcPr>
            <w:tcW w:w="2476" w:type="pct"/>
            <w:tcBorders>
              <w:top w:val="single" w:color="auto" w:sz="4" w:space="0"/>
              <w:left w:val="single" w:color="auto" w:sz="4" w:space="0"/>
              <w:bottom w:val="single" w:color="auto" w:sz="4" w:space="0"/>
              <w:right w:val="single" w:color="auto" w:sz="4" w:space="0"/>
            </w:tcBorders>
            <w:noWrap w:val="0"/>
            <w:vAlign w:val="center"/>
          </w:tcPr>
          <w:p w14:paraId="1AB5D08B">
            <w:pPr>
              <w:rPr>
                <w:highlight w:val="none"/>
              </w:rPr>
            </w:pPr>
            <w:r>
              <w:rPr>
                <w:rFonts w:hint="eastAsia" w:ascii="宋体" w:hAnsi="宋体" w:cs="宋体"/>
                <w:color w:val="auto"/>
                <w:kern w:val="0"/>
                <w:szCs w:val="21"/>
                <w:highlight w:val="none"/>
                <w:lang w:val="en-US" w:eastAsia="zh-CN"/>
              </w:rPr>
              <w:t>监理业绩获奖：</w:t>
            </w:r>
            <w:r>
              <w:rPr>
                <w:rFonts w:hint="eastAsia" w:ascii="宋体" w:hAnsi="宋体" w:eastAsia="宋体" w:cs="宋体"/>
                <w:color w:val="auto"/>
                <w:kern w:val="0"/>
                <w:sz w:val="21"/>
                <w:szCs w:val="21"/>
                <w:highlight w:val="none"/>
              </w:rPr>
              <w:t>自20</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年1月1日至投标截止之日</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投标人（若为联合体，</w:t>
            </w:r>
            <w:r>
              <w:rPr>
                <w:rFonts w:hint="eastAsia" w:ascii="宋体" w:hAnsi="宋体"/>
                <w:color w:val="auto"/>
                <w:szCs w:val="21"/>
                <w:highlight w:val="none"/>
              </w:rPr>
              <w:t>由</w:t>
            </w:r>
            <w:r>
              <w:rPr>
                <w:rFonts w:hint="eastAsia" w:ascii="宋体" w:hAnsi="宋体"/>
                <w:color w:val="auto"/>
                <w:szCs w:val="21"/>
                <w:highlight w:val="none"/>
                <w:lang w:val="en-US" w:eastAsia="zh-CN"/>
              </w:rPr>
              <w:t>成员任何一方</w:t>
            </w:r>
            <w:r>
              <w:rPr>
                <w:rFonts w:hint="eastAsia" w:ascii="宋体" w:hAnsi="宋体"/>
                <w:color w:val="auto"/>
                <w:szCs w:val="21"/>
                <w:highlight w:val="none"/>
              </w:rPr>
              <w:t>提供</w:t>
            </w:r>
            <w:r>
              <w:rPr>
                <w:rFonts w:hint="eastAsia" w:ascii="宋体" w:hAnsi="宋体" w:eastAsia="宋体" w:cs="宋体"/>
                <w:color w:val="auto"/>
                <w:kern w:val="0"/>
                <w:sz w:val="21"/>
                <w:szCs w:val="21"/>
                <w:highlight w:val="none"/>
              </w:rPr>
              <w:t>）</w:t>
            </w:r>
            <w:r>
              <w:rPr>
                <w:rFonts w:hint="eastAsia" w:ascii="宋体" w:hAnsi="宋体" w:cs="宋体"/>
                <w:color w:val="auto"/>
                <w:kern w:val="0"/>
                <w:szCs w:val="21"/>
                <w:highlight w:val="none"/>
                <w:lang w:val="en-US" w:eastAsia="zh-CN"/>
              </w:rPr>
              <w:t>承接过的市政类工程监理业绩</w:t>
            </w:r>
          </w:p>
          <w:p w14:paraId="446A9D20">
            <w:pPr>
              <w:rPr>
                <w:highlight w:val="none"/>
              </w:rPr>
            </w:pPr>
            <w:r>
              <w:rPr>
                <w:rFonts w:hint="eastAsia" w:ascii="宋体" w:hAnsi="宋体" w:cs="宋体"/>
                <w:color w:val="auto"/>
                <w:kern w:val="0"/>
                <w:szCs w:val="21"/>
                <w:highlight w:val="none"/>
              </w:rPr>
              <w:t>获得国家级奖项的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每个得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w:t>
            </w:r>
          </w:p>
          <w:p w14:paraId="1AFDCFF8">
            <w:pPr>
              <w:rPr>
                <w:highlight w:val="none"/>
              </w:rPr>
            </w:pPr>
            <w:r>
              <w:rPr>
                <w:rFonts w:hint="eastAsia" w:ascii="宋体" w:hAnsi="宋体" w:cs="宋体"/>
                <w:color w:val="auto"/>
                <w:kern w:val="0"/>
                <w:szCs w:val="21"/>
                <w:highlight w:val="none"/>
              </w:rPr>
              <w:t>获得省级奖项的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每项得1分；</w:t>
            </w:r>
          </w:p>
          <w:p w14:paraId="03857BE5">
            <w:pPr>
              <w:rPr>
                <w:highlight w:val="none"/>
              </w:rPr>
            </w:pPr>
            <w:r>
              <w:rPr>
                <w:rFonts w:hint="eastAsia" w:ascii="宋体" w:hAnsi="宋体" w:cs="宋体"/>
                <w:color w:val="auto"/>
                <w:kern w:val="0"/>
                <w:szCs w:val="21"/>
                <w:highlight w:val="none"/>
              </w:rPr>
              <w:t>获得市级</w:t>
            </w:r>
            <w:r>
              <w:rPr>
                <w:rFonts w:hint="eastAsia" w:ascii="宋体" w:hAnsi="宋体" w:cs="宋体"/>
                <w:bCs w:val="0"/>
                <w:color w:val="auto"/>
                <w:kern w:val="0"/>
                <w:szCs w:val="21"/>
                <w:highlight w:val="none"/>
              </w:rPr>
              <w:t>（或副省级）</w:t>
            </w:r>
            <w:r>
              <w:rPr>
                <w:rFonts w:hint="eastAsia" w:ascii="宋体" w:hAnsi="宋体" w:cs="宋体"/>
                <w:color w:val="auto"/>
                <w:kern w:val="0"/>
                <w:szCs w:val="21"/>
                <w:highlight w:val="none"/>
              </w:rPr>
              <w:t>奖项的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每项得0.5分；</w:t>
            </w:r>
          </w:p>
          <w:p w14:paraId="474538AC">
            <w:pPr>
              <w:spacing w:before="0" w:after="0" w:line="240" w:lineRule="auto"/>
              <w:ind w:firstLine="210" w:firstLineChars="1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小</w:t>
            </w:r>
            <w:r>
              <w:rPr>
                <w:rFonts w:hint="eastAsia" w:ascii="宋体" w:hAnsi="宋体" w:cs="宋体"/>
                <w:color w:val="auto"/>
                <w:kern w:val="0"/>
                <w:szCs w:val="21"/>
                <w:highlight w:val="none"/>
              </w:rPr>
              <w:t>项最多得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p w14:paraId="43CA9E67">
            <w:pPr>
              <w:spacing w:before="0" w:after="0"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kern w:val="0"/>
                <w:sz w:val="21"/>
                <w:szCs w:val="21"/>
                <w:highlight w:val="none"/>
              </w:rPr>
              <w:t>①</w:t>
            </w:r>
            <w:r>
              <w:rPr>
                <w:rFonts w:hint="eastAsia" w:ascii="宋体" w:hAnsi="宋体" w:eastAsia="宋体" w:cs="宋体"/>
                <w:color w:val="auto"/>
                <w:sz w:val="21"/>
                <w:szCs w:val="21"/>
                <w:highlight w:val="none"/>
              </w:rPr>
              <w:t>须提供获奖证书（如该获奖证书为行业协会颁发的还须提供该行业协会在民政部门登记备案的相关证明材料），获奖时间以获奖证书颁发时间为准，同一工程按其获得的最高奖项计取，不重复计算。</w:t>
            </w:r>
          </w:p>
          <w:p w14:paraId="7A1B8463">
            <w:pPr>
              <w:spacing w:before="0" w:after="0" w:line="240" w:lineRule="auto"/>
              <w:jc w:val="left"/>
              <w:rPr>
                <w:rFonts w:hint="eastAsia" w:ascii="宋体" w:hAnsi="宋体" w:eastAsia="宋体" w:cs="宋体"/>
                <w:color w:val="auto"/>
                <w:sz w:val="21"/>
                <w:szCs w:val="21"/>
                <w:highlight w:val="none"/>
                <w:lang w:val="en-US"/>
              </w:rPr>
            </w:pPr>
            <w:r>
              <w:rPr>
                <w:rFonts w:hint="eastAsia" w:ascii="宋体" w:hAnsi="宋体" w:eastAsia="宋体" w:cs="宋体"/>
                <w:color w:val="auto"/>
                <w:kern w:val="0"/>
                <w:sz w:val="21"/>
                <w:szCs w:val="21"/>
                <w:highlight w:val="none"/>
              </w:rPr>
              <w:t>②</w:t>
            </w:r>
            <w:r>
              <w:rPr>
                <w:rFonts w:hint="eastAsia" w:ascii="宋体" w:hAnsi="宋体" w:eastAsia="宋体" w:cs="宋体"/>
                <w:color w:val="auto"/>
                <w:sz w:val="21"/>
                <w:szCs w:val="21"/>
                <w:highlight w:val="none"/>
              </w:rPr>
              <w:t>国家级奖项包括中国建设工程鲁班奖、国家优质工程（金质奖）、国家优质工程奖、中国土木工程詹天佑奖、市政工程最高质量水平评价。省、市级</w:t>
            </w:r>
            <w:r>
              <w:rPr>
                <w:rFonts w:hint="eastAsia" w:ascii="宋体" w:hAnsi="宋体" w:cs="宋体"/>
                <w:bCs w:val="0"/>
                <w:color w:val="auto"/>
                <w:kern w:val="0"/>
                <w:szCs w:val="21"/>
                <w:highlight w:val="none"/>
              </w:rPr>
              <w:t>（或副省级）</w:t>
            </w:r>
            <w:r>
              <w:rPr>
                <w:rFonts w:hint="eastAsia" w:ascii="宋体" w:hAnsi="宋体" w:eastAsia="宋体" w:cs="宋体"/>
                <w:color w:val="auto"/>
                <w:sz w:val="21"/>
                <w:szCs w:val="21"/>
                <w:highlight w:val="none"/>
              </w:rPr>
              <w:t>奖项是指省、市级建设行政主管部门或行业协会颁发（行业协会须在民政部门备案）的工程质量奖、市政优良样板工程、市政工程最高质量水平评价的工程质量奖。只计算</w:t>
            </w:r>
            <w:r>
              <w:rPr>
                <w:rFonts w:hint="eastAsia" w:ascii="宋体" w:hAnsi="宋体" w:cs="宋体"/>
                <w:color w:val="auto"/>
                <w:sz w:val="21"/>
                <w:szCs w:val="21"/>
                <w:highlight w:val="none"/>
                <w:lang w:val="en-US" w:eastAsia="zh-CN"/>
              </w:rPr>
              <w:t>市政</w:t>
            </w:r>
            <w:r>
              <w:rPr>
                <w:rFonts w:hint="eastAsia" w:ascii="宋体" w:hAnsi="宋体" w:eastAsia="宋体" w:cs="宋体"/>
                <w:color w:val="auto"/>
                <w:sz w:val="21"/>
                <w:szCs w:val="21"/>
                <w:highlight w:val="none"/>
              </w:rPr>
              <w:t>类工程质量奖项，其他非市政类项目（如：房建、铁路、水利、电力、化工、港航、冶金、装修、QC等项目）奖项不参与计分。工程质量奖项不含安全文明、绿色施工、技术创新QC成果、科技进步及技术应用类奖项，非质量类获奖不予计算。</w:t>
            </w:r>
          </w:p>
        </w:tc>
      </w:tr>
      <w:tr w14:paraId="4C9C9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452" w:type="pct"/>
            <w:gridSpan w:val="2"/>
            <w:vMerge w:val="continue"/>
            <w:tcBorders>
              <w:right w:val="single" w:color="auto" w:sz="4" w:space="0"/>
            </w:tcBorders>
            <w:noWrap w:val="0"/>
            <w:vAlign w:val="top"/>
          </w:tcPr>
          <w:p w14:paraId="790F022D">
            <w:pPr>
              <w:spacing w:line="360" w:lineRule="exact"/>
              <w:contextualSpacing/>
              <w:rPr>
                <w:rFonts w:hint="eastAsia" w:ascii="宋体" w:hAnsi="宋体" w:eastAsia="宋体" w:cs="宋体"/>
                <w:color w:val="auto"/>
                <w:szCs w:val="21"/>
                <w:highlight w:val="none"/>
              </w:rPr>
            </w:pPr>
          </w:p>
        </w:tc>
        <w:tc>
          <w:tcPr>
            <w:tcW w:w="526" w:type="pct"/>
            <w:vMerge w:val="continue"/>
            <w:tcBorders>
              <w:right w:val="single" w:color="auto" w:sz="4" w:space="0"/>
            </w:tcBorders>
            <w:noWrap w:val="0"/>
            <w:vAlign w:val="top"/>
          </w:tcPr>
          <w:p w14:paraId="0DD29B56">
            <w:pPr>
              <w:spacing w:line="360" w:lineRule="exact"/>
              <w:contextualSpacing/>
              <w:rPr>
                <w:rFonts w:hint="eastAsia" w:ascii="宋体" w:hAnsi="宋体" w:eastAsia="宋体" w:cs="宋体"/>
                <w:color w:val="auto"/>
                <w:szCs w:val="21"/>
                <w:highlight w:val="none"/>
              </w:rPr>
            </w:pPr>
          </w:p>
        </w:tc>
        <w:tc>
          <w:tcPr>
            <w:tcW w:w="1543" w:type="pct"/>
            <w:tcBorders>
              <w:top w:val="single" w:color="auto" w:sz="4" w:space="0"/>
              <w:left w:val="single" w:color="auto" w:sz="4" w:space="0"/>
              <w:right w:val="single" w:color="auto" w:sz="4" w:space="0"/>
            </w:tcBorders>
            <w:noWrap w:val="0"/>
            <w:vAlign w:val="center"/>
          </w:tcPr>
          <w:p w14:paraId="7A188E6D">
            <w:pPr>
              <w:spacing w:before="0" w:after="0" w:line="240" w:lineRule="auto"/>
              <w:jc w:val="center"/>
              <w:rPr>
                <w:rFonts w:hint="eastAsia" w:ascii="宋体" w:hAnsi="宋体"/>
                <w:color w:val="auto"/>
                <w:highlight w:val="none"/>
                <w:u w:val="none"/>
              </w:rPr>
            </w:pPr>
            <w:r>
              <w:rPr>
                <w:rFonts w:hint="eastAsia" w:ascii="宋体" w:hAnsi="宋体"/>
                <w:color w:val="auto"/>
                <w:szCs w:val="21"/>
                <w:highlight w:val="none"/>
              </w:rPr>
              <w:t>管理团队其他主要人员资历（</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2476" w:type="pct"/>
            <w:tcBorders>
              <w:top w:val="single" w:color="auto" w:sz="4" w:space="0"/>
              <w:left w:val="single" w:color="auto" w:sz="4" w:space="0"/>
              <w:right w:val="single" w:color="auto" w:sz="4" w:space="0"/>
            </w:tcBorders>
            <w:noWrap w:val="0"/>
            <w:vAlign w:val="center"/>
          </w:tcPr>
          <w:p w14:paraId="4BA48C4B">
            <w:pPr>
              <w:spacing w:before="0" w:after="0" w:line="240" w:lineRule="auto"/>
              <w:jc w:val="left"/>
              <w:rPr>
                <w:rFonts w:hint="eastAsia" w:ascii="宋体" w:hAnsi="宋体"/>
                <w:color w:val="auto"/>
                <w:szCs w:val="21"/>
                <w:highlight w:val="none"/>
                <w:lang w:eastAsia="zh-CN"/>
              </w:rPr>
            </w:pPr>
            <w:r>
              <w:rPr>
                <w:rFonts w:hint="eastAsia" w:ascii="宋体" w:hAnsi="宋体"/>
                <w:color w:val="auto"/>
                <w:szCs w:val="21"/>
                <w:highlight w:val="none"/>
              </w:rPr>
              <w:t>投入的团队的其他人员</w:t>
            </w:r>
            <w:r>
              <w:rPr>
                <w:rFonts w:hint="eastAsia" w:ascii="宋体" w:hAnsi="宋体"/>
                <w:color w:val="auto"/>
                <w:highlight w:val="none"/>
              </w:rPr>
              <w:t>【</w:t>
            </w:r>
            <w:r>
              <w:rPr>
                <w:rFonts w:hint="eastAsia" w:ascii="宋体" w:hAnsi="宋体"/>
                <w:color w:val="auto"/>
                <w:highlight w:val="none"/>
                <w:u w:val="none"/>
              </w:rPr>
              <w:t>除</w:t>
            </w:r>
            <w:r>
              <w:rPr>
                <w:rFonts w:hint="eastAsia" w:ascii="宋体" w:hAnsi="宋体"/>
                <w:color w:val="auto"/>
                <w:highlight w:val="none"/>
                <w:u w:val="none"/>
                <w:lang w:eastAsia="zh-CN"/>
              </w:rPr>
              <w:t>项目</w:t>
            </w:r>
            <w:r>
              <w:rPr>
                <w:rFonts w:hint="eastAsia" w:ascii="宋体" w:hAnsi="宋体"/>
                <w:color w:val="auto"/>
                <w:highlight w:val="none"/>
                <w:u w:val="none"/>
                <w:lang w:val="en-US" w:eastAsia="zh-CN"/>
              </w:rPr>
              <w:t>总</w:t>
            </w:r>
            <w:r>
              <w:rPr>
                <w:rFonts w:hint="eastAsia" w:ascii="宋体" w:hAnsi="宋体"/>
                <w:color w:val="auto"/>
                <w:highlight w:val="none"/>
                <w:u w:val="none"/>
                <w:lang w:eastAsia="zh-CN"/>
              </w:rPr>
              <w:t>负责人（兼总监理工程师）</w:t>
            </w:r>
            <w:r>
              <w:rPr>
                <w:rFonts w:hint="eastAsia" w:ascii="宋体" w:hAnsi="宋体"/>
                <w:color w:val="auto"/>
                <w:highlight w:val="none"/>
                <w:u w:val="none"/>
              </w:rPr>
              <w:t>、</w:t>
            </w:r>
            <w:r>
              <w:rPr>
                <w:rFonts w:hint="eastAsia" w:ascii="宋体" w:hAnsi="宋体"/>
                <w:color w:val="auto"/>
                <w:highlight w:val="none"/>
                <w:u w:val="none"/>
                <w:lang w:val="en-US" w:eastAsia="zh-CN"/>
              </w:rPr>
              <w:t>代建</w:t>
            </w:r>
            <w:r>
              <w:rPr>
                <w:rFonts w:hint="eastAsia" w:ascii="宋体" w:hAnsi="宋体"/>
                <w:color w:val="auto"/>
                <w:highlight w:val="none"/>
                <w:u w:val="none"/>
              </w:rPr>
              <w:t>负责人外</w:t>
            </w:r>
            <w:r>
              <w:rPr>
                <w:rFonts w:hint="eastAsia" w:ascii="宋体" w:hAnsi="宋体"/>
                <w:color w:val="auto"/>
                <w:highlight w:val="none"/>
              </w:rPr>
              <w:t>】</w:t>
            </w:r>
            <w:r>
              <w:rPr>
                <w:rFonts w:hint="eastAsia" w:ascii="宋体" w:hAnsi="宋体"/>
                <w:color w:val="auto"/>
                <w:szCs w:val="21"/>
                <w:highlight w:val="none"/>
              </w:rPr>
              <w:t>中</w:t>
            </w:r>
            <w:r>
              <w:rPr>
                <w:rFonts w:hint="eastAsia" w:ascii="宋体" w:hAnsi="宋体"/>
                <w:color w:val="auto"/>
                <w:szCs w:val="21"/>
                <w:highlight w:val="none"/>
                <w:lang w:eastAsia="zh-CN"/>
              </w:rPr>
              <w:t>：</w:t>
            </w:r>
          </w:p>
          <w:p w14:paraId="67D05FAA">
            <w:pPr>
              <w:rPr>
                <w:rFonts w:hint="eastAsia" w:ascii="宋体" w:hAnsi="宋体" w:cs="宋体"/>
                <w:kern w:val="0"/>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s="宋体"/>
                <w:kern w:val="0"/>
                <w:szCs w:val="21"/>
                <w:highlight w:val="none"/>
                <w:lang w:val="en-US" w:eastAsia="zh-CN"/>
              </w:rPr>
              <w:t>代建人员：</w:t>
            </w:r>
          </w:p>
          <w:p w14:paraId="441446E5">
            <w:pPr>
              <w:rPr>
                <w:highlight w:val="none"/>
              </w:rPr>
            </w:pPr>
            <w:r>
              <w:rPr>
                <w:rFonts w:hint="eastAsia" w:ascii="宋体" w:hAnsi="宋体" w:cs="宋体"/>
                <w:kern w:val="0"/>
                <w:szCs w:val="21"/>
                <w:highlight w:val="none"/>
              </w:rPr>
              <w:t>具有工程</w:t>
            </w:r>
            <w:r>
              <w:rPr>
                <w:rFonts w:hint="eastAsia" w:ascii="宋体" w:hAnsi="宋体" w:cs="宋体"/>
                <w:kern w:val="0"/>
                <w:szCs w:val="21"/>
                <w:highlight w:val="none"/>
                <w:lang w:val="en-US" w:eastAsia="zh-CN"/>
              </w:rPr>
              <w:t>类</w:t>
            </w:r>
            <w:r>
              <w:rPr>
                <w:rFonts w:hint="eastAsia" w:ascii="宋体" w:hAnsi="宋体" w:cs="宋体"/>
                <w:kern w:val="0"/>
                <w:szCs w:val="21"/>
                <w:highlight w:val="none"/>
              </w:rPr>
              <w:t>相关专业中级或以上技术职称</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同时</w:t>
            </w:r>
            <w:r>
              <w:rPr>
                <w:rFonts w:hint="eastAsia" w:ascii="宋体" w:hAnsi="宋体" w:cs="宋体"/>
                <w:kern w:val="0"/>
                <w:szCs w:val="21"/>
                <w:highlight w:val="none"/>
              </w:rPr>
              <w:t>具有5年或以上工作经验</w:t>
            </w:r>
            <w:r>
              <w:rPr>
                <w:rFonts w:hint="eastAsia" w:ascii="宋体" w:hAnsi="宋体" w:cs="宋体"/>
                <w:kern w:val="0"/>
                <w:szCs w:val="21"/>
                <w:highlight w:val="none"/>
                <w:lang w:val="en-US" w:eastAsia="zh-CN"/>
              </w:rPr>
              <w:t>的，</w:t>
            </w:r>
            <w:r>
              <w:rPr>
                <w:rFonts w:hint="eastAsia" w:ascii="宋体" w:hAnsi="宋体"/>
                <w:color w:val="auto"/>
                <w:szCs w:val="21"/>
                <w:highlight w:val="none"/>
              </w:rPr>
              <w:t>每人得</w:t>
            </w:r>
            <w:r>
              <w:rPr>
                <w:rFonts w:hint="eastAsia" w:ascii="宋体" w:hAnsi="宋体"/>
                <w:color w:val="auto"/>
                <w:szCs w:val="21"/>
                <w:highlight w:val="none"/>
                <w:lang w:val="en-US" w:eastAsia="zh-CN"/>
              </w:rPr>
              <w:t>2</w:t>
            </w:r>
            <w:r>
              <w:rPr>
                <w:rFonts w:hint="eastAsia" w:ascii="宋体" w:hAnsi="宋体"/>
                <w:color w:val="auto"/>
                <w:szCs w:val="21"/>
                <w:highlight w:val="none"/>
              </w:rPr>
              <w:t>分，本小项最多得</w:t>
            </w:r>
            <w:r>
              <w:rPr>
                <w:rFonts w:hint="eastAsia" w:ascii="宋体" w:hAnsi="宋体"/>
                <w:color w:val="auto"/>
                <w:szCs w:val="21"/>
                <w:highlight w:val="none"/>
                <w:lang w:val="en-US" w:eastAsia="zh-CN"/>
              </w:rPr>
              <w:t>4</w:t>
            </w:r>
            <w:r>
              <w:rPr>
                <w:rFonts w:hint="eastAsia" w:ascii="宋体" w:hAnsi="宋体"/>
                <w:color w:val="auto"/>
                <w:szCs w:val="21"/>
                <w:highlight w:val="none"/>
              </w:rPr>
              <w:t>分</w:t>
            </w:r>
            <w:r>
              <w:rPr>
                <w:rFonts w:hint="eastAsia" w:ascii="宋体" w:hAnsi="宋体"/>
                <w:color w:val="auto"/>
                <w:szCs w:val="21"/>
                <w:highlight w:val="none"/>
                <w:lang w:eastAsia="zh-CN"/>
              </w:rPr>
              <w:t>。</w:t>
            </w:r>
          </w:p>
          <w:p w14:paraId="0978AC16">
            <w:pPr>
              <w:numPr>
                <w:ilvl w:val="0"/>
                <w:numId w:val="0"/>
              </w:numPr>
              <w:spacing w:before="0" w:after="0" w:line="240" w:lineRule="auto"/>
              <w:jc w:val="left"/>
              <w:rPr>
                <w:rFonts w:hint="eastAsia" w:ascii="宋体" w:hAnsi="宋体"/>
                <w:color w:val="auto"/>
                <w:szCs w:val="21"/>
                <w:highlight w:val="none"/>
                <w:lang w:eastAsia="zh-CN"/>
              </w:rPr>
            </w:pPr>
            <w:r>
              <w:rPr>
                <w:rFonts w:hint="eastAsia" w:ascii="宋体" w:hAnsi="宋体" w:eastAsia="宋体" w:cs="Times New Roman"/>
                <w:color w:val="auto"/>
                <w:kern w:val="2"/>
                <w:sz w:val="21"/>
                <w:szCs w:val="21"/>
                <w:lang w:val="en-US" w:eastAsia="zh-CN" w:bidi="ar-SA"/>
              </w:rPr>
              <w:t>（2）</w:t>
            </w:r>
            <w:r>
              <w:rPr>
                <w:rFonts w:hint="eastAsia" w:ascii="宋体" w:hAnsi="宋体"/>
                <w:color w:val="auto"/>
                <w:szCs w:val="21"/>
                <w:highlight w:val="none"/>
                <w:lang w:val="en-US" w:eastAsia="zh-CN"/>
              </w:rPr>
              <w:t>监理人员：</w:t>
            </w:r>
          </w:p>
          <w:p w14:paraId="737088B7">
            <w:pPr>
              <w:snapToGrid w:val="0"/>
              <w:spacing w:after="0" w:line="320" w:lineRule="exact"/>
              <w:jc w:val="left"/>
              <w:rPr>
                <w:rFonts w:hint="eastAsia" w:ascii="宋体" w:hAnsi="宋体" w:eastAsia="Times New Roman" w:cs="宋体"/>
                <w:color w:val="000000"/>
                <w:kern w:val="0"/>
                <w:sz w:val="22"/>
                <w:szCs w:val="21"/>
                <w:highlight w:val="none"/>
              </w:rPr>
            </w:pPr>
            <w:r>
              <w:rPr>
                <w:rFonts w:hint="eastAsia" w:ascii="宋体" w:hAnsi="宋体" w:eastAsia="Times New Roman" w:cs="宋体"/>
                <w:color w:val="000000"/>
                <w:kern w:val="0"/>
                <w:sz w:val="22"/>
                <w:szCs w:val="21"/>
                <w:highlight w:val="none"/>
              </w:rPr>
              <w:t>1</w:t>
            </w:r>
            <w:r>
              <w:rPr>
                <w:rFonts w:hint="eastAsia" w:ascii="宋体" w:hAnsi="宋体" w:eastAsia="宋体" w:cs="宋体"/>
                <w:color w:val="000000"/>
                <w:kern w:val="0"/>
                <w:sz w:val="22"/>
                <w:szCs w:val="21"/>
                <w:highlight w:val="none"/>
                <w:lang w:eastAsia="zh-CN"/>
              </w:rPr>
              <w:t>.</w:t>
            </w:r>
            <w:r>
              <w:rPr>
                <w:rFonts w:hint="eastAsia" w:ascii="宋体" w:hAnsi="宋体" w:eastAsia="Times New Roman" w:cs="宋体"/>
                <w:color w:val="000000"/>
                <w:kern w:val="0"/>
                <w:sz w:val="22"/>
                <w:szCs w:val="21"/>
                <w:highlight w:val="none"/>
              </w:rPr>
              <w:t>专业监理人员配备（总监除外）</w:t>
            </w:r>
            <w:r>
              <w:rPr>
                <w:rFonts w:hint="eastAsia" w:ascii="宋体" w:hAnsi="宋体" w:eastAsia="宋体" w:cs="宋体"/>
                <w:color w:val="000000"/>
                <w:kern w:val="0"/>
                <w:sz w:val="22"/>
                <w:szCs w:val="21"/>
                <w:highlight w:val="none"/>
                <w:lang w:val="en-US" w:eastAsia="zh-CN"/>
              </w:rPr>
              <w:t>满足</w:t>
            </w:r>
            <w:r>
              <w:rPr>
                <w:rFonts w:hint="eastAsia" w:ascii="宋体" w:hAnsi="宋体" w:eastAsia="Times New Roman" w:cs="宋体"/>
                <w:color w:val="000000"/>
                <w:kern w:val="0"/>
                <w:sz w:val="22"/>
                <w:szCs w:val="21"/>
                <w:highlight w:val="none"/>
              </w:rPr>
              <w:t>以下专业</w:t>
            </w:r>
            <w:r>
              <w:rPr>
                <w:rFonts w:hint="eastAsia" w:ascii="宋体" w:hAnsi="宋体" w:eastAsia="宋体" w:cs="宋体"/>
                <w:color w:val="000000"/>
                <w:kern w:val="0"/>
                <w:sz w:val="22"/>
                <w:szCs w:val="21"/>
                <w:highlight w:val="none"/>
                <w:lang w:val="en-US" w:eastAsia="zh-CN"/>
              </w:rPr>
              <w:t>及人数要求</w:t>
            </w:r>
            <w:r>
              <w:rPr>
                <w:rFonts w:hint="eastAsia" w:ascii="宋体" w:hAnsi="宋体" w:eastAsia="Times New Roman" w:cs="宋体"/>
                <w:color w:val="000000"/>
                <w:kern w:val="0"/>
                <w:sz w:val="22"/>
                <w:szCs w:val="21"/>
                <w:highlight w:val="none"/>
              </w:rPr>
              <w:t>：</w:t>
            </w:r>
            <w:r>
              <w:rPr>
                <w:rFonts w:hint="eastAsia" w:ascii="宋体" w:hAnsi="宋体" w:eastAsia="宋体" w:cs="宋体"/>
                <w:color w:val="000000"/>
                <w:kern w:val="0"/>
                <w:sz w:val="22"/>
                <w:szCs w:val="21"/>
                <w:highlight w:val="none"/>
                <w:lang w:val="en-US" w:eastAsia="zh-CN"/>
              </w:rPr>
              <w:t>市政1名</w:t>
            </w:r>
            <w:r>
              <w:rPr>
                <w:rFonts w:hint="eastAsia" w:ascii="宋体" w:hAnsi="宋体" w:eastAsia="Times New Roman" w:cs="宋体"/>
                <w:color w:val="000000"/>
                <w:kern w:val="0"/>
                <w:sz w:val="22"/>
                <w:szCs w:val="21"/>
                <w:highlight w:val="none"/>
              </w:rPr>
              <w:t>、机电</w:t>
            </w:r>
            <w:r>
              <w:rPr>
                <w:rFonts w:hint="eastAsia" w:ascii="宋体" w:hAnsi="宋体" w:eastAsia="宋体" w:cs="宋体"/>
                <w:color w:val="000000"/>
                <w:kern w:val="0"/>
                <w:sz w:val="22"/>
                <w:szCs w:val="21"/>
                <w:highlight w:val="none"/>
                <w:lang w:val="en-US" w:eastAsia="zh-CN"/>
              </w:rPr>
              <w:t>1名</w:t>
            </w:r>
            <w:r>
              <w:rPr>
                <w:rFonts w:hint="eastAsia" w:ascii="宋体" w:hAnsi="宋体" w:eastAsia="Times New Roman" w:cs="宋体"/>
                <w:color w:val="000000"/>
                <w:kern w:val="0"/>
                <w:sz w:val="22"/>
                <w:szCs w:val="21"/>
                <w:highlight w:val="none"/>
              </w:rPr>
              <w:t>、</w:t>
            </w:r>
            <w:r>
              <w:rPr>
                <w:rFonts w:hint="eastAsia" w:ascii="宋体" w:hAnsi="宋体" w:eastAsia="宋体" w:cs="宋体"/>
                <w:color w:val="000000"/>
                <w:kern w:val="0"/>
                <w:sz w:val="22"/>
                <w:szCs w:val="21"/>
                <w:highlight w:val="none"/>
                <w:lang w:val="en-US" w:eastAsia="zh-CN"/>
              </w:rPr>
              <w:t>园林1名</w:t>
            </w:r>
            <w:r>
              <w:rPr>
                <w:rFonts w:hint="eastAsia" w:ascii="宋体" w:hAnsi="宋体" w:eastAsia="Times New Roman" w:cs="宋体"/>
                <w:color w:val="000000"/>
                <w:kern w:val="0"/>
                <w:sz w:val="22"/>
                <w:szCs w:val="21"/>
                <w:highlight w:val="none"/>
              </w:rPr>
              <w:t>、安全</w:t>
            </w:r>
            <w:r>
              <w:rPr>
                <w:rFonts w:hint="eastAsia" w:ascii="宋体" w:hAnsi="宋体" w:eastAsia="宋体" w:cs="宋体"/>
                <w:color w:val="000000"/>
                <w:kern w:val="0"/>
                <w:sz w:val="22"/>
                <w:szCs w:val="21"/>
                <w:highlight w:val="none"/>
                <w:lang w:val="en-US" w:eastAsia="zh-CN"/>
              </w:rPr>
              <w:t>1名</w:t>
            </w:r>
            <w:r>
              <w:rPr>
                <w:rFonts w:hint="eastAsia" w:ascii="宋体" w:hAnsi="宋体" w:eastAsia="Times New Roman" w:cs="宋体"/>
                <w:color w:val="000000"/>
                <w:kern w:val="0"/>
                <w:sz w:val="22"/>
                <w:szCs w:val="21"/>
                <w:highlight w:val="none"/>
              </w:rPr>
              <w:t>、造价</w:t>
            </w:r>
            <w:r>
              <w:rPr>
                <w:rFonts w:hint="eastAsia" w:ascii="宋体" w:hAnsi="宋体" w:eastAsia="宋体" w:cs="宋体"/>
                <w:color w:val="000000"/>
                <w:kern w:val="0"/>
                <w:sz w:val="22"/>
                <w:szCs w:val="21"/>
                <w:highlight w:val="none"/>
                <w:lang w:val="en-US" w:eastAsia="zh-CN"/>
              </w:rPr>
              <w:t>1名、监理员2名</w:t>
            </w:r>
            <w:r>
              <w:rPr>
                <w:rFonts w:hint="eastAsia" w:ascii="宋体" w:hAnsi="宋体" w:cs="宋体"/>
                <w:color w:val="000000"/>
                <w:kern w:val="0"/>
                <w:sz w:val="22"/>
                <w:szCs w:val="21"/>
                <w:highlight w:val="none"/>
                <w:lang w:val="en-US" w:eastAsia="zh-CN"/>
              </w:rPr>
              <w:t>，得3分</w:t>
            </w:r>
            <w:r>
              <w:rPr>
                <w:rFonts w:hint="eastAsia" w:ascii="宋体" w:hAnsi="宋体" w:eastAsia="Times New Roman" w:cs="宋体"/>
                <w:color w:val="000000"/>
                <w:kern w:val="0"/>
                <w:sz w:val="22"/>
                <w:szCs w:val="21"/>
                <w:highlight w:val="none"/>
              </w:rPr>
              <w:t>。专业以毕业证或专业监理工程师证书或职称证或注册证的任意一个证书相关专业为准。</w:t>
            </w:r>
          </w:p>
          <w:p w14:paraId="076CAF4F">
            <w:pPr>
              <w:numPr>
                <w:ilvl w:val="0"/>
                <w:numId w:val="0"/>
              </w:numPr>
              <w:spacing w:before="0" w:after="0" w:line="240" w:lineRule="auto"/>
              <w:jc w:val="left"/>
              <w:rPr>
                <w:rFonts w:hint="eastAsia" w:ascii="宋体" w:hAnsi="宋体"/>
                <w:color w:val="auto"/>
                <w:szCs w:val="21"/>
                <w:highlight w:val="none"/>
                <w:lang w:eastAsia="zh-CN"/>
              </w:rPr>
            </w:pPr>
            <w:r>
              <w:rPr>
                <w:rFonts w:hint="eastAsia" w:ascii="宋体" w:hAnsi="宋体" w:eastAsia="Times New Roman" w:cs="宋体"/>
                <w:color w:val="000000"/>
                <w:kern w:val="0"/>
                <w:sz w:val="22"/>
                <w:szCs w:val="21"/>
                <w:highlight w:val="none"/>
              </w:rPr>
              <w:t>2.在专业监理人员配备（总监除外）中具有注册监理工程师或高级工程师（或以上）职称的</w:t>
            </w:r>
            <w:r>
              <w:rPr>
                <w:rFonts w:hint="eastAsia" w:ascii="宋体" w:hAnsi="宋体" w:eastAsia="宋体" w:cs="宋体"/>
                <w:color w:val="000000"/>
                <w:kern w:val="0"/>
                <w:sz w:val="22"/>
                <w:szCs w:val="21"/>
                <w:highlight w:val="none"/>
                <w:lang w:eastAsia="zh-CN"/>
              </w:rPr>
              <w:t>，</w:t>
            </w:r>
            <w:r>
              <w:rPr>
                <w:rFonts w:hint="eastAsia" w:ascii="宋体" w:hAnsi="宋体" w:cs="宋体"/>
                <w:color w:val="000000"/>
                <w:kern w:val="0"/>
                <w:sz w:val="22"/>
                <w:szCs w:val="21"/>
                <w:highlight w:val="none"/>
                <w:lang w:val="en-US" w:eastAsia="zh-CN"/>
              </w:rPr>
              <w:t>每人</w:t>
            </w:r>
            <w:r>
              <w:rPr>
                <w:rFonts w:hint="eastAsia" w:ascii="宋体" w:hAnsi="宋体" w:eastAsia="Times New Roman" w:cs="宋体"/>
                <w:color w:val="000000"/>
                <w:kern w:val="0"/>
                <w:sz w:val="22"/>
                <w:szCs w:val="21"/>
                <w:highlight w:val="none"/>
              </w:rPr>
              <w:t>得</w:t>
            </w:r>
            <w:r>
              <w:rPr>
                <w:rFonts w:hint="eastAsia" w:ascii="宋体" w:hAnsi="宋体" w:cs="宋体"/>
                <w:color w:val="000000"/>
                <w:kern w:val="0"/>
                <w:sz w:val="22"/>
                <w:szCs w:val="21"/>
                <w:highlight w:val="none"/>
                <w:lang w:val="en-US" w:eastAsia="zh-CN"/>
              </w:rPr>
              <w:t>1</w:t>
            </w:r>
            <w:r>
              <w:rPr>
                <w:rFonts w:hint="eastAsia" w:ascii="宋体" w:hAnsi="宋体" w:eastAsia="Times New Roman" w:cs="宋体"/>
                <w:color w:val="000000"/>
                <w:kern w:val="0"/>
                <w:sz w:val="22"/>
                <w:szCs w:val="21"/>
                <w:highlight w:val="none"/>
              </w:rPr>
              <w:t>分，最多得</w:t>
            </w:r>
            <w:r>
              <w:rPr>
                <w:rFonts w:hint="eastAsia" w:ascii="宋体" w:hAnsi="宋体" w:eastAsia="宋体" w:cs="宋体"/>
                <w:color w:val="000000"/>
                <w:kern w:val="0"/>
                <w:sz w:val="22"/>
                <w:szCs w:val="21"/>
                <w:highlight w:val="none"/>
                <w:lang w:val="en-US" w:eastAsia="zh-CN"/>
              </w:rPr>
              <w:t>3</w:t>
            </w:r>
            <w:r>
              <w:rPr>
                <w:rFonts w:hint="eastAsia" w:ascii="宋体" w:hAnsi="宋体" w:eastAsia="Times New Roman" w:cs="宋体"/>
                <w:color w:val="000000"/>
                <w:kern w:val="0"/>
                <w:sz w:val="22"/>
                <w:szCs w:val="21"/>
                <w:highlight w:val="none"/>
              </w:rPr>
              <w:t>分。</w:t>
            </w:r>
          </w:p>
          <w:p w14:paraId="5B318C29">
            <w:pPr>
              <w:spacing w:before="0" w:after="0" w:line="240" w:lineRule="auto"/>
              <w:jc w:val="left"/>
              <w:rPr>
                <w:rFonts w:hint="eastAsia" w:ascii="宋体" w:hAnsi="宋体" w:eastAsia="宋体" w:cs="宋体"/>
                <w:color w:val="auto"/>
                <w:sz w:val="21"/>
                <w:szCs w:val="21"/>
                <w:highlight w:val="none"/>
              </w:rPr>
            </w:pPr>
            <w:r>
              <w:rPr>
                <w:rFonts w:hint="eastAsia" w:ascii="宋体" w:hAnsi="宋体"/>
                <w:color w:val="auto"/>
                <w:szCs w:val="21"/>
                <w:highlight w:val="none"/>
              </w:rPr>
              <w:t>注：须提供相关人员的</w:t>
            </w:r>
            <w:r>
              <w:rPr>
                <w:rFonts w:hint="eastAsia" w:ascii="宋体" w:hAnsi="宋体"/>
                <w:color w:val="auto"/>
                <w:szCs w:val="21"/>
                <w:highlight w:val="none"/>
                <w:lang w:val="en-US" w:eastAsia="zh-CN"/>
              </w:rPr>
              <w:t>社保证明（2025年8月）、身份证、</w:t>
            </w:r>
            <w:r>
              <w:rPr>
                <w:rFonts w:hint="eastAsia" w:ascii="宋体" w:hAnsi="宋体"/>
                <w:color w:val="auto"/>
                <w:szCs w:val="21"/>
                <w:highlight w:val="none"/>
              </w:rPr>
              <w:t>毕业证书、职称</w:t>
            </w:r>
            <w:r>
              <w:rPr>
                <w:rFonts w:hint="eastAsia" w:ascii="宋体" w:hAnsi="宋体"/>
                <w:color w:val="auto"/>
                <w:szCs w:val="21"/>
                <w:highlight w:val="none"/>
                <w:lang w:val="en-US" w:eastAsia="zh-CN"/>
              </w:rPr>
              <w:t>证书</w:t>
            </w:r>
            <w:r>
              <w:rPr>
                <w:rFonts w:hint="eastAsia" w:ascii="宋体" w:hAnsi="宋体"/>
                <w:color w:val="auto"/>
                <w:szCs w:val="21"/>
                <w:highlight w:val="none"/>
              </w:rPr>
              <w:t>、注册证书等资料，注册类的需注册于本单位</w:t>
            </w:r>
            <w:r>
              <w:rPr>
                <w:rFonts w:hint="eastAsia" w:ascii="宋体" w:hAnsi="宋体"/>
                <w:color w:val="auto"/>
                <w:szCs w:val="21"/>
                <w:highlight w:val="none"/>
                <w:lang w:eastAsia="zh-CN"/>
              </w:rPr>
              <w:t>，</w:t>
            </w:r>
            <w:r>
              <w:rPr>
                <w:rFonts w:hint="eastAsia" w:ascii="宋体" w:hAnsi="宋体" w:eastAsia="宋体" w:cs="Times New Roman"/>
                <w:color w:val="auto"/>
                <w:kern w:val="2"/>
                <w:sz w:val="21"/>
                <w:szCs w:val="21"/>
                <w:highlight w:val="none"/>
                <w:lang w:bidi="ar"/>
              </w:rPr>
              <w:t>工作经验年限以提供毕业证书发证时间为准</w:t>
            </w:r>
            <w:r>
              <w:rPr>
                <w:rFonts w:hint="eastAsia" w:ascii="宋体" w:hAnsi="宋体"/>
                <w:color w:val="auto"/>
                <w:szCs w:val="21"/>
                <w:highlight w:val="none"/>
                <w:lang w:eastAsia="zh-CN"/>
              </w:rPr>
              <w:t>。</w:t>
            </w:r>
          </w:p>
        </w:tc>
      </w:tr>
      <w:tr w14:paraId="219AD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52" w:type="pct"/>
            <w:gridSpan w:val="2"/>
            <w:vMerge w:val="restart"/>
            <w:tcBorders>
              <w:top w:val="single" w:color="auto" w:sz="4" w:space="0"/>
              <w:right w:val="single" w:color="auto" w:sz="4" w:space="0"/>
            </w:tcBorders>
            <w:noWrap w:val="0"/>
            <w:vAlign w:val="center"/>
          </w:tcPr>
          <w:p w14:paraId="20B4F8E0">
            <w:pPr>
              <w:spacing w:line="360" w:lineRule="exact"/>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2.2.4（2）</w:t>
            </w:r>
          </w:p>
        </w:tc>
        <w:tc>
          <w:tcPr>
            <w:tcW w:w="526" w:type="pct"/>
            <w:vMerge w:val="restart"/>
            <w:tcBorders>
              <w:top w:val="single" w:color="auto" w:sz="4" w:space="0"/>
              <w:right w:val="single" w:color="auto" w:sz="4" w:space="0"/>
            </w:tcBorders>
            <w:noWrap w:val="0"/>
            <w:vAlign w:val="center"/>
          </w:tcPr>
          <w:p w14:paraId="1396F834">
            <w:pPr>
              <w:shd w:val="clear"/>
              <w:spacing w:line="360" w:lineRule="exact"/>
              <w:contextualSpacing/>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服务方案</w:t>
            </w:r>
            <w:r>
              <w:rPr>
                <w:rFonts w:hint="eastAsia" w:ascii="宋体" w:hAnsi="宋体" w:eastAsia="宋体" w:cs="宋体"/>
                <w:color w:val="auto"/>
                <w:szCs w:val="21"/>
                <w:highlight w:val="none"/>
              </w:rPr>
              <w:t>评分标准</w:t>
            </w:r>
          </w:p>
          <w:p w14:paraId="209EABD0">
            <w:pPr>
              <w:shd w:val="clear"/>
              <w:spacing w:line="360" w:lineRule="exact"/>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50</w:t>
            </w:r>
            <w:r>
              <w:rPr>
                <w:rFonts w:hint="eastAsia" w:ascii="宋体" w:hAnsi="宋体" w:eastAsia="宋体" w:cs="宋体"/>
                <w:color w:val="auto"/>
                <w:szCs w:val="21"/>
                <w:highlight w:val="none"/>
              </w:rPr>
              <w:t>）</w:t>
            </w:r>
          </w:p>
        </w:tc>
        <w:tc>
          <w:tcPr>
            <w:tcW w:w="2833" w:type="dxa"/>
            <w:tcBorders>
              <w:top w:val="single" w:color="auto" w:sz="4" w:space="0"/>
              <w:left w:val="single" w:color="auto" w:sz="4" w:space="0"/>
              <w:bottom w:val="single" w:color="auto" w:sz="4" w:space="0"/>
              <w:right w:val="single" w:color="auto" w:sz="4" w:space="0"/>
            </w:tcBorders>
            <w:noWrap w:val="0"/>
            <w:vAlign w:val="center"/>
          </w:tcPr>
          <w:p w14:paraId="1FCE0A5F">
            <w:pPr>
              <w:spacing w:before="0" w:after="0" w:line="24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代建服务</w:t>
            </w:r>
            <w:r>
              <w:rPr>
                <w:rFonts w:hint="eastAsia" w:ascii="宋体" w:hAnsi="宋体"/>
                <w:color w:val="auto"/>
                <w:szCs w:val="21"/>
                <w:highlight w:val="none"/>
              </w:rPr>
              <w:t>方案</w:t>
            </w:r>
          </w:p>
          <w:p w14:paraId="1A5970D3">
            <w:pPr>
              <w:spacing w:before="0" w:after="0" w:line="240" w:lineRule="auto"/>
              <w:jc w:val="center"/>
              <w:rPr>
                <w:rFonts w:hint="eastAsia" w:ascii="宋体" w:hAnsi="宋体" w:eastAsia="宋体" w:cs="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567244BD">
            <w:pPr>
              <w:spacing w:before="0" w:after="0"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总体框架思路清晰、目标明确，对</w:t>
            </w:r>
            <w:r>
              <w:rPr>
                <w:rFonts w:hint="eastAsia" w:ascii="宋体" w:hAnsi="宋体" w:cs="宋体"/>
                <w:color w:val="auto"/>
                <w:highlight w:val="none"/>
                <w:lang w:val="en-US" w:eastAsia="zh-CN"/>
              </w:rPr>
              <w:t>代建</w:t>
            </w:r>
            <w:r>
              <w:rPr>
                <w:rFonts w:hint="eastAsia" w:ascii="宋体" w:hAnsi="宋体" w:eastAsia="宋体" w:cs="宋体"/>
                <w:color w:val="auto"/>
                <w:highlight w:val="none"/>
              </w:rPr>
              <w:t>的各项工作和要求理解到位；制定相关的工作程序及工作制度，工作程序合理、可行、工作制度全面、合理，项目组织架构、职责分工明确，风险分析与防控管理到位等。</w:t>
            </w:r>
          </w:p>
          <w:p w14:paraId="031F93B9">
            <w:pPr>
              <w:spacing w:before="0" w:after="0"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优得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18</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20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分；良得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分；满足基本要求得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12</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不满足基本要求的得0分。</w:t>
            </w:r>
          </w:p>
        </w:tc>
      </w:tr>
      <w:tr w14:paraId="22719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5" w:hRule="atLeast"/>
        </w:trPr>
        <w:tc>
          <w:tcPr>
            <w:tcW w:w="452" w:type="pct"/>
            <w:gridSpan w:val="2"/>
            <w:vMerge w:val="continue"/>
            <w:tcBorders>
              <w:right w:val="single" w:color="auto" w:sz="4" w:space="0"/>
            </w:tcBorders>
            <w:noWrap w:val="0"/>
            <w:vAlign w:val="center"/>
          </w:tcPr>
          <w:p w14:paraId="579B7371">
            <w:pPr>
              <w:spacing w:line="360" w:lineRule="exact"/>
              <w:contextualSpacing/>
              <w:rPr>
                <w:rFonts w:hint="eastAsia" w:ascii="宋体" w:hAnsi="宋体" w:eastAsia="宋体" w:cs="宋体"/>
                <w:color w:val="auto"/>
                <w:szCs w:val="21"/>
                <w:highlight w:val="none"/>
              </w:rPr>
            </w:pPr>
          </w:p>
        </w:tc>
        <w:tc>
          <w:tcPr>
            <w:tcW w:w="526" w:type="pct"/>
            <w:vMerge w:val="continue"/>
            <w:tcBorders>
              <w:right w:val="single" w:color="auto" w:sz="4" w:space="0"/>
            </w:tcBorders>
            <w:noWrap w:val="0"/>
            <w:vAlign w:val="top"/>
          </w:tcPr>
          <w:p w14:paraId="5948061A">
            <w:pPr>
              <w:spacing w:line="360" w:lineRule="exact"/>
              <w:contextualSpacing/>
              <w:rPr>
                <w:rFonts w:hint="eastAsia" w:ascii="宋体" w:hAnsi="宋体" w:eastAsia="宋体" w:cs="宋体"/>
                <w:color w:val="auto"/>
                <w:szCs w:val="21"/>
                <w:highlight w:val="none"/>
              </w:rPr>
            </w:pPr>
          </w:p>
        </w:tc>
        <w:tc>
          <w:tcPr>
            <w:tcW w:w="2833" w:type="dxa"/>
            <w:tcBorders>
              <w:top w:val="single" w:color="auto" w:sz="4" w:space="0"/>
              <w:left w:val="single" w:color="auto" w:sz="4" w:space="0"/>
              <w:bottom w:val="single" w:color="auto" w:sz="4" w:space="0"/>
              <w:right w:val="single" w:color="auto" w:sz="4" w:space="0"/>
            </w:tcBorders>
            <w:noWrap w:val="0"/>
            <w:vAlign w:val="center"/>
          </w:tcPr>
          <w:p w14:paraId="1E71905E">
            <w:pPr>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监理服务</w:t>
            </w:r>
            <w:r>
              <w:rPr>
                <w:rFonts w:hint="eastAsia" w:ascii="宋体" w:hAnsi="宋体"/>
                <w:color w:val="auto"/>
                <w:szCs w:val="21"/>
                <w:highlight w:val="none"/>
              </w:rPr>
              <w:t>方案（</w:t>
            </w:r>
            <w:r>
              <w:rPr>
                <w:rFonts w:hint="eastAsia" w:ascii="宋体" w:hAnsi="宋体"/>
                <w:color w:val="auto"/>
                <w:szCs w:val="21"/>
                <w:highlight w:val="none"/>
                <w:lang w:val="en-US" w:eastAsia="zh-CN"/>
              </w:rPr>
              <w:t>30</w:t>
            </w:r>
            <w:r>
              <w:rPr>
                <w:rFonts w:hint="eastAsia" w:ascii="宋体" w:hAnsi="宋体"/>
                <w:color w:val="auto"/>
                <w:szCs w:val="21"/>
                <w:highlight w:val="none"/>
              </w:rPr>
              <w:t>分）</w:t>
            </w:r>
          </w:p>
        </w:tc>
        <w:tc>
          <w:tcPr>
            <w:tcW w:w="4545" w:type="dxa"/>
            <w:tcBorders>
              <w:top w:val="single" w:color="auto" w:sz="4" w:space="0"/>
              <w:left w:val="single" w:color="auto" w:sz="4" w:space="0"/>
              <w:bottom w:val="single" w:color="auto" w:sz="4" w:space="0"/>
              <w:right w:val="single" w:color="auto" w:sz="4" w:space="0"/>
            </w:tcBorders>
            <w:noWrap w:val="0"/>
            <w:vAlign w:val="center"/>
          </w:tcPr>
          <w:p w14:paraId="3A0EF720">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质量控制措施</w:t>
            </w:r>
            <w:r>
              <w:rPr>
                <w:rFonts w:hint="eastAsia" w:ascii="宋体" w:hAnsi="宋体" w:eastAsia="宋体" w:cs="宋体"/>
                <w:highlight w:val="none"/>
                <w:lang w:eastAsia="zh-CN"/>
              </w:rPr>
              <w:t>（</w:t>
            </w:r>
            <w:r>
              <w:rPr>
                <w:rFonts w:hint="eastAsia" w:ascii="宋体" w:hAnsi="宋体" w:cs="宋体"/>
                <w:highlight w:val="none"/>
                <w:lang w:val="en-US" w:eastAsia="zh-CN"/>
              </w:rPr>
              <w:t>6</w:t>
            </w:r>
            <w:r>
              <w:rPr>
                <w:rFonts w:hint="eastAsia" w:ascii="宋体" w:hAnsi="宋体" w:eastAsia="宋体" w:cs="宋体"/>
                <w:highlight w:val="none"/>
                <w:lang w:val="en-US" w:eastAsia="zh-CN"/>
              </w:rPr>
              <w:t>分</w:t>
            </w:r>
            <w:r>
              <w:rPr>
                <w:rFonts w:hint="eastAsia" w:ascii="宋体" w:hAnsi="宋体" w:eastAsia="宋体" w:cs="宋体"/>
                <w:highlight w:val="none"/>
                <w:lang w:eastAsia="zh-CN"/>
              </w:rPr>
              <w:t>）：</w:t>
            </w:r>
          </w:p>
          <w:p w14:paraId="002B8F82">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rPr>
            </w:pPr>
            <w:r>
              <w:rPr>
                <w:rFonts w:hint="eastAsia" w:ascii="宋体" w:hAnsi="宋体" w:eastAsia="宋体" w:cs="宋体"/>
                <w:highlight w:val="none"/>
              </w:rPr>
              <w:t>要求目标明确、方法合理可行、措施具体、针对性强。方案为优得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w:t>
            </w:r>
            <w:r>
              <w:rPr>
                <w:rFonts w:hint="eastAsia" w:ascii="宋体" w:hAnsi="宋体" w:eastAsia="宋体" w:cs="宋体"/>
                <w:highlight w:val="none"/>
              </w:rPr>
              <w:t>分；良得</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highlight w:val="none"/>
              </w:rPr>
              <w:t>分；</w:t>
            </w:r>
            <w:r>
              <w:rPr>
                <w:rFonts w:hint="eastAsia" w:ascii="宋体" w:hAnsi="宋体" w:eastAsia="宋体" w:cs="宋体"/>
                <w:color w:val="auto"/>
                <w:highlight w:val="none"/>
              </w:rPr>
              <w:t>满足基本要求</w:t>
            </w:r>
            <w:r>
              <w:rPr>
                <w:rFonts w:hint="eastAsia" w:ascii="宋体" w:hAnsi="宋体" w:eastAsia="宋体" w:cs="宋体"/>
                <w:highlight w:val="none"/>
              </w:rPr>
              <w:t>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,3]</w:t>
            </w:r>
            <w:r>
              <w:rPr>
                <w:rFonts w:hint="eastAsia" w:ascii="宋体" w:hAnsi="宋体" w:eastAsia="宋体" w:cs="宋体"/>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不满足基本要求的得0分</w:t>
            </w:r>
            <w:r>
              <w:rPr>
                <w:rFonts w:hint="eastAsia" w:ascii="宋体" w:hAnsi="宋体" w:eastAsia="宋体" w:cs="宋体"/>
                <w:highlight w:val="none"/>
              </w:rPr>
              <w:t>；</w:t>
            </w:r>
          </w:p>
          <w:p w14:paraId="7FF3B9CB">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rPr>
              <w:t>投资控制措施</w:t>
            </w:r>
            <w:r>
              <w:rPr>
                <w:rFonts w:hint="eastAsia" w:ascii="宋体" w:hAnsi="宋体" w:eastAsia="宋体" w:cs="宋体"/>
                <w:highlight w:val="none"/>
                <w:lang w:eastAsia="zh-CN"/>
              </w:rPr>
              <w:t>（</w:t>
            </w:r>
            <w:r>
              <w:rPr>
                <w:rFonts w:hint="eastAsia" w:ascii="宋体" w:hAnsi="宋体" w:cs="宋体"/>
                <w:highlight w:val="none"/>
                <w:lang w:val="en-US" w:eastAsia="zh-CN"/>
              </w:rPr>
              <w:t>6</w:t>
            </w:r>
            <w:r>
              <w:rPr>
                <w:rFonts w:hint="eastAsia" w:ascii="宋体" w:hAnsi="宋体" w:eastAsia="宋体" w:cs="宋体"/>
                <w:highlight w:val="none"/>
                <w:lang w:val="en-US" w:eastAsia="zh-CN"/>
              </w:rPr>
              <w:t>分</w:t>
            </w:r>
            <w:r>
              <w:rPr>
                <w:rFonts w:hint="eastAsia" w:ascii="宋体" w:hAnsi="宋体" w:eastAsia="宋体" w:cs="宋体"/>
                <w:highlight w:val="none"/>
                <w:lang w:eastAsia="zh-CN"/>
              </w:rPr>
              <w:t>）：</w:t>
            </w:r>
          </w:p>
          <w:p w14:paraId="18D2FE47">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要求目标明确、方法合理可行、措施具体、针对性强。方案为优得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w:t>
            </w:r>
            <w:r>
              <w:rPr>
                <w:rFonts w:hint="eastAsia" w:ascii="宋体" w:hAnsi="宋体" w:eastAsia="宋体" w:cs="宋体"/>
                <w:highlight w:val="none"/>
              </w:rPr>
              <w:t>分；良得</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highlight w:val="none"/>
              </w:rPr>
              <w:t>分；</w:t>
            </w:r>
            <w:r>
              <w:rPr>
                <w:rFonts w:hint="eastAsia" w:ascii="宋体" w:hAnsi="宋体" w:eastAsia="宋体" w:cs="宋体"/>
                <w:color w:val="auto"/>
                <w:highlight w:val="none"/>
              </w:rPr>
              <w:t>满足基本要求</w:t>
            </w:r>
            <w:r>
              <w:rPr>
                <w:rFonts w:hint="eastAsia" w:ascii="宋体" w:hAnsi="宋体" w:eastAsia="宋体" w:cs="宋体"/>
                <w:highlight w:val="none"/>
              </w:rPr>
              <w:t>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,3]</w:t>
            </w:r>
            <w:r>
              <w:rPr>
                <w:rFonts w:hint="eastAsia" w:ascii="宋体" w:hAnsi="宋体" w:eastAsia="宋体" w:cs="宋体"/>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不满足基本要求的得0分</w:t>
            </w:r>
            <w:r>
              <w:rPr>
                <w:rFonts w:hint="eastAsia" w:ascii="宋体" w:hAnsi="宋体" w:eastAsia="宋体" w:cs="宋体"/>
                <w:highlight w:val="none"/>
              </w:rPr>
              <w:t>；</w:t>
            </w:r>
          </w:p>
          <w:p w14:paraId="6EB8CC69">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rPr>
              <w:t>合同管理、信息管理</w:t>
            </w:r>
            <w:r>
              <w:rPr>
                <w:rFonts w:hint="eastAsia" w:ascii="宋体" w:hAnsi="宋体" w:eastAsia="宋体" w:cs="宋体"/>
                <w:highlight w:val="none"/>
                <w:lang w:eastAsia="zh-CN"/>
              </w:rPr>
              <w:t>（</w:t>
            </w:r>
            <w:r>
              <w:rPr>
                <w:rFonts w:hint="eastAsia" w:ascii="宋体" w:hAnsi="宋体" w:cs="宋体"/>
                <w:highlight w:val="none"/>
                <w:lang w:val="en-US" w:eastAsia="zh-CN"/>
              </w:rPr>
              <w:t>6</w:t>
            </w:r>
            <w:r>
              <w:rPr>
                <w:rFonts w:hint="eastAsia" w:ascii="宋体" w:hAnsi="宋体" w:eastAsia="宋体" w:cs="宋体"/>
                <w:highlight w:val="none"/>
                <w:lang w:val="en-US" w:eastAsia="zh-CN"/>
              </w:rPr>
              <w:t>分</w:t>
            </w:r>
            <w:r>
              <w:rPr>
                <w:rFonts w:hint="eastAsia" w:ascii="宋体" w:hAnsi="宋体" w:eastAsia="宋体" w:cs="宋体"/>
                <w:highlight w:val="none"/>
                <w:lang w:eastAsia="zh-CN"/>
              </w:rPr>
              <w:t>）：</w:t>
            </w:r>
          </w:p>
          <w:p w14:paraId="71616D4D">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合同管理、信息管理方法、针对性强、措施具体、针对性强。方案为优得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w:t>
            </w:r>
            <w:r>
              <w:rPr>
                <w:rFonts w:hint="eastAsia" w:ascii="宋体" w:hAnsi="宋体" w:eastAsia="宋体" w:cs="宋体"/>
                <w:highlight w:val="none"/>
              </w:rPr>
              <w:t>分；良得</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highlight w:val="none"/>
              </w:rPr>
              <w:t>分；</w:t>
            </w:r>
            <w:r>
              <w:rPr>
                <w:rFonts w:hint="eastAsia" w:ascii="宋体" w:hAnsi="宋体" w:eastAsia="宋体" w:cs="宋体"/>
                <w:color w:val="auto"/>
                <w:highlight w:val="none"/>
              </w:rPr>
              <w:t>满足基本要求</w:t>
            </w:r>
            <w:r>
              <w:rPr>
                <w:rFonts w:hint="eastAsia" w:ascii="宋体" w:hAnsi="宋体" w:eastAsia="宋体" w:cs="宋体"/>
                <w:highlight w:val="none"/>
              </w:rPr>
              <w:t>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,3]</w:t>
            </w:r>
            <w:r>
              <w:rPr>
                <w:rFonts w:hint="eastAsia" w:ascii="宋体" w:hAnsi="宋体" w:eastAsia="宋体" w:cs="宋体"/>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不满足基本要求的得0分</w:t>
            </w:r>
            <w:r>
              <w:rPr>
                <w:rFonts w:hint="eastAsia" w:ascii="宋体" w:hAnsi="宋体" w:eastAsia="宋体" w:cs="宋体"/>
                <w:highlight w:val="none"/>
              </w:rPr>
              <w:t>；</w:t>
            </w:r>
          </w:p>
          <w:p w14:paraId="0FCEF8BE">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4</w:t>
            </w:r>
            <w:r>
              <w:rPr>
                <w:rFonts w:hint="eastAsia" w:ascii="宋体" w:hAnsi="宋体" w:eastAsia="宋体" w:cs="宋体"/>
                <w:highlight w:val="none"/>
                <w:lang w:eastAsia="zh-CN"/>
              </w:rPr>
              <w:t>）</w:t>
            </w:r>
            <w:r>
              <w:rPr>
                <w:rFonts w:hint="eastAsia" w:ascii="宋体" w:hAnsi="宋体" w:eastAsia="宋体" w:cs="宋体"/>
                <w:highlight w:val="none"/>
              </w:rPr>
              <w:t>监理工作重点、难点分析</w:t>
            </w:r>
            <w:r>
              <w:rPr>
                <w:rFonts w:hint="eastAsia" w:ascii="宋体" w:hAnsi="宋体" w:eastAsia="宋体" w:cs="宋体"/>
                <w:highlight w:val="none"/>
                <w:lang w:eastAsia="zh-CN"/>
              </w:rPr>
              <w:t>（</w:t>
            </w:r>
            <w:r>
              <w:rPr>
                <w:rFonts w:hint="eastAsia" w:ascii="宋体" w:hAnsi="宋体" w:cs="宋体"/>
                <w:highlight w:val="none"/>
                <w:lang w:val="en-US" w:eastAsia="zh-CN"/>
              </w:rPr>
              <w:t>6</w:t>
            </w:r>
            <w:r>
              <w:rPr>
                <w:rFonts w:hint="eastAsia" w:ascii="宋体" w:hAnsi="宋体" w:eastAsia="宋体" w:cs="宋体"/>
                <w:highlight w:val="none"/>
                <w:lang w:val="en-US" w:eastAsia="zh-CN"/>
              </w:rPr>
              <w:t>分</w:t>
            </w:r>
            <w:r>
              <w:rPr>
                <w:rFonts w:hint="eastAsia" w:ascii="宋体" w:hAnsi="宋体" w:eastAsia="宋体" w:cs="宋体"/>
                <w:highlight w:val="none"/>
                <w:lang w:eastAsia="zh-CN"/>
              </w:rPr>
              <w:t>）：</w:t>
            </w:r>
          </w:p>
          <w:p w14:paraId="71A5408B">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要求针对性强、措施具体、可操作。优得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w:t>
            </w:r>
            <w:r>
              <w:rPr>
                <w:rFonts w:hint="eastAsia" w:ascii="宋体" w:hAnsi="宋体" w:eastAsia="宋体" w:cs="宋体"/>
                <w:highlight w:val="none"/>
              </w:rPr>
              <w:t>分；</w:t>
            </w:r>
            <w:r>
              <w:rPr>
                <w:rFonts w:hint="eastAsia" w:ascii="宋体" w:hAnsi="宋体" w:eastAsia="宋体" w:cs="宋体"/>
                <w:highlight w:val="none"/>
                <w:lang w:val="en-US" w:eastAsia="zh-CN"/>
              </w:rPr>
              <w:t>良</w:t>
            </w:r>
            <w:r>
              <w:rPr>
                <w:rFonts w:hint="eastAsia" w:ascii="宋体" w:hAnsi="宋体" w:eastAsia="宋体" w:cs="宋体"/>
                <w:highlight w:val="none"/>
              </w:rPr>
              <w:t>得</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highlight w:val="none"/>
              </w:rPr>
              <w:t>分；</w:t>
            </w:r>
            <w:r>
              <w:rPr>
                <w:rFonts w:hint="eastAsia" w:ascii="宋体" w:hAnsi="宋体" w:eastAsia="宋体" w:cs="宋体"/>
                <w:color w:val="auto"/>
                <w:highlight w:val="none"/>
              </w:rPr>
              <w:t>满足基本要求</w:t>
            </w:r>
            <w:r>
              <w:rPr>
                <w:rFonts w:hint="eastAsia" w:ascii="宋体" w:hAnsi="宋体" w:eastAsia="宋体" w:cs="宋体"/>
                <w:highlight w:val="none"/>
              </w:rPr>
              <w:t>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,3]</w:t>
            </w:r>
            <w:r>
              <w:rPr>
                <w:rFonts w:hint="eastAsia" w:ascii="宋体" w:hAnsi="宋体" w:eastAsia="宋体" w:cs="宋体"/>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w:t>
            </w:r>
            <w:r>
              <w:rPr>
                <w:rFonts w:hint="eastAsia" w:ascii="宋体" w:hAnsi="宋体" w:eastAsia="宋体" w:cs="宋体"/>
                <w:highlight w:val="none"/>
              </w:rPr>
              <w:t>得分。</w:t>
            </w:r>
          </w:p>
          <w:p w14:paraId="487D6914">
            <w:pPr>
              <w:keepNext w:val="0"/>
              <w:keepLines w:val="0"/>
              <w:pageBreakBefore w:val="0"/>
              <w:widowControl w:val="0"/>
              <w:numPr>
                <w:ilvl w:val="-1"/>
                <w:numId w:val="0"/>
              </w:numPr>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w:t>
            </w:r>
            <w:r>
              <w:rPr>
                <w:rFonts w:hint="eastAsia" w:ascii="宋体" w:hAnsi="宋体" w:eastAsia="宋体" w:cs="宋体"/>
                <w:highlight w:val="none"/>
              </w:rPr>
              <w:t>合理化建议</w:t>
            </w:r>
            <w:r>
              <w:rPr>
                <w:rFonts w:hint="eastAsia" w:ascii="宋体" w:hAnsi="宋体" w:eastAsia="宋体" w:cs="宋体"/>
                <w:highlight w:val="none"/>
                <w:lang w:eastAsia="zh-CN"/>
              </w:rPr>
              <w:t>（</w:t>
            </w:r>
            <w:r>
              <w:rPr>
                <w:rFonts w:hint="eastAsia" w:ascii="宋体" w:hAnsi="宋体" w:cs="宋体"/>
                <w:highlight w:val="none"/>
                <w:lang w:val="en-US" w:eastAsia="zh-CN"/>
              </w:rPr>
              <w:t>6</w:t>
            </w:r>
            <w:r>
              <w:rPr>
                <w:rFonts w:hint="eastAsia" w:ascii="宋体" w:hAnsi="宋体" w:eastAsia="宋体" w:cs="宋体"/>
                <w:highlight w:val="none"/>
                <w:lang w:val="en-US" w:eastAsia="zh-CN"/>
              </w:rPr>
              <w:t>分</w:t>
            </w:r>
            <w:r>
              <w:rPr>
                <w:rFonts w:hint="eastAsia" w:ascii="宋体" w:hAnsi="宋体" w:eastAsia="宋体" w:cs="宋体"/>
                <w:highlight w:val="none"/>
                <w:lang w:eastAsia="zh-CN"/>
              </w:rPr>
              <w:t>）：</w:t>
            </w:r>
          </w:p>
          <w:p w14:paraId="3F0E38EE">
            <w:pPr>
              <w:keepNext w:val="0"/>
              <w:keepLines w:val="0"/>
              <w:pageBreakBefore w:val="0"/>
              <w:widowControl w:val="0"/>
              <w:kinsoku/>
              <w:wordWrap/>
              <w:overflowPunct/>
              <w:topLinePunct w:val="0"/>
              <w:autoSpaceDE/>
              <w:autoSpaceDN/>
              <w:bidi w:val="0"/>
              <w:adjustRightInd/>
              <w:snapToGrid/>
              <w:spacing w:before="0" w:after="0" w:line="240" w:lineRule="auto"/>
              <w:jc w:val="left"/>
              <w:textAlignment w:val="auto"/>
              <w:rPr>
                <w:rFonts w:hint="eastAsia" w:ascii="宋体" w:hAnsi="宋体" w:eastAsia="宋体" w:cs="宋体"/>
                <w:color w:val="auto"/>
                <w:szCs w:val="21"/>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具有科学、合理、可行及具体措施的建议并经评委分析论证认同的。方案为优得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w:t>
            </w:r>
            <w:r>
              <w:rPr>
                <w:rFonts w:hint="eastAsia" w:ascii="宋体" w:hAnsi="宋体" w:eastAsia="宋体" w:cs="宋体"/>
                <w:highlight w:val="none"/>
              </w:rPr>
              <w:t>分；良得</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w:t>
            </w:r>
            <w:r>
              <w:rPr>
                <w:rFonts w:hint="eastAsia" w:ascii="宋体" w:hAnsi="宋体" w:eastAsia="宋体" w:cs="宋体"/>
                <w:highlight w:val="none"/>
              </w:rPr>
              <w:t>分；</w:t>
            </w:r>
            <w:r>
              <w:rPr>
                <w:rFonts w:hint="eastAsia" w:ascii="宋体" w:hAnsi="宋体" w:eastAsia="宋体" w:cs="宋体"/>
                <w:color w:val="auto"/>
                <w:highlight w:val="none"/>
              </w:rPr>
              <w:t>满足基本要求</w:t>
            </w:r>
            <w:r>
              <w:rPr>
                <w:rFonts w:hint="eastAsia" w:ascii="宋体" w:hAnsi="宋体" w:eastAsia="宋体" w:cs="宋体"/>
                <w:highlight w:val="none"/>
              </w:rPr>
              <w:t>得</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,3]</w:t>
            </w:r>
            <w:r>
              <w:rPr>
                <w:rFonts w:hint="eastAsia" w:ascii="宋体" w:hAnsi="宋体" w:eastAsia="宋体" w:cs="宋体"/>
                <w:highlight w:val="none"/>
              </w:rPr>
              <w:t>分；</w:t>
            </w:r>
            <w:r>
              <w:rPr>
                <w:rFonts w:hint="eastAsia" w:ascii="宋体" w:hAnsi="宋体" w:eastAsia="宋体" w:cs="宋体"/>
                <w:color w:val="auto"/>
                <w:highlight w:val="none"/>
                <w:lang w:val="en-US" w:eastAsia="zh-CN"/>
              </w:rPr>
              <w:t>没有或</w:t>
            </w:r>
            <w:r>
              <w:rPr>
                <w:rFonts w:hint="eastAsia" w:ascii="宋体" w:hAnsi="宋体" w:eastAsia="宋体" w:cs="宋体"/>
                <w:color w:val="auto"/>
                <w:highlight w:val="none"/>
              </w:rPr>
              <w:t>不满足基本要求的得0分</w:t>
            </w:r>
            <w:r>
              <w:rPr>
                <w:rFonts w:hint="eastAsia" w:ascii="宋体" w:hAnsi="宋体" w:eastAsia="宋体" w:cs="宋体"/>
                <w:highlight w:val="none"/>
              </w:rPr>
              <w:t>。</w:t>
            </w:r>
          </w:p>
        </w:tc>
      </w:tr>
      <w:tr w14:paraId="0001E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52" w:type="pct"/>
            <w:gridSpan w:val="2"/>
            <w:tcBorders>
              <w:top w:val="single" w:color="auto" w:sz="4" w:space="0"/>
              <w:left w:val="single" w:color="auto" w:sz="4" w:space="0"/>
              <w:bottom w:val="single" w:color="auto" w:sz="4" w:space="0"/>
              <w:right w:val="single" w:color="auto" w:sz="4" w:space="0"/>
            </w:tcBorders>
            <w:noWrap w:val="0"/>
            <w:vAlign w:val="center"/>
          </w:tcPr>
          <w:p w14:paraId="114686FB">
            <w:pPr>
              <w:spacing w:line="360" w:lineRule="exact"/>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2.2.4（3）</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F3B7138">
            <w:pPr>
              <w:spacing w:line="360" w:lineRule="exact"/>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投标报价评分标准</w:t>
            </w:r>
          </w:p>
          <w:p w14:paraId="4D0A96E5">
            <w:pPr>
              <w:spacing w:line="360" w:lineRule="exact"/>
              <w:contextualSpacing/>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1543" w:type="pct"/>
            <w:tcBorders>
              <w:top w:val="single" w:color="auto" w:sz="4" w:space="0"/>
              <w:left w:val="single" w:color="auto" w:sz="4" w:space="0"/>
              <w:bottom w:val="single" w:color="auto" w:sz="4" w:space="0"/>
              <w:right w:val="single" w:color="auto" w:sz="4" w:space="0"/>
            </w:tcBorders>
            <w:noWrap w:val="0"/>
            <w:vAlign w:val="center"/>
          </w:tcPr>
          <w:p w14:paraId="579E80E5">
            <w:pPr>
              <w:keepLines w:val="0"/>
              <w:pageBreakBefore w:val="0"/>
              <w:widowControl w:val="0"/>
              <w:wordWrap/>
              <w:overflowPunct/>
              <w:topLinePunct w:val="0"/>
              <w:bidi w:val="0"/>
              <w:adjustRightInd/>
              <w:snapToGrid/>
              <w:spacing w:beforeAutospacing="0" w:afterAutospacing="0" w:line="340" w:lineRule="exact"/>
              <w:contextualSpacing/>
              <w:jc w:val="center"/>
              <w:textAlignment w:val="auto"/>
              <w:rPr>
                <w:rFonts w:hint="eastAsia" w:ascii="宋体" w:hAnsi="宋体" w:eastAsia="宋体" w:cs="宋体"/>
                <w:color w:val="auto"/>
                <w:szCs w:val="21"/>
                <w:highlight w:val="none"/>
              </w:rPr>
            </w:pPr>
            <w:r>
              <w:rPr>
                <w:rFonts w:hint="eastAsia" w:ascii="宋体" w:hAnsi="宋体"/>
                <w:color w:val="auto"/>
                <w:szCs w:val="21"/>
                <w:highlight w:val="none"/>
              </w:rPr>
              <w:t>投标报价</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分)</w:t>
            </w:r>
          </w:p>
        </w:tc>
        <w:tc>
          <w:tcPr>
            <w:tcW w:w="2476" w:type="pct"/>
            <w:tcBorders>
              <w:top w:val="single" w:color="auto" w:sz="4" w:space="0"/>
              <w:left w:val="single" w:color="auto" w:sz="4" w:space="0"/>
              <w:bottom w:val="single" w:color="auto" w:sz="4" w:space="0"/>
              <w:right w:val="single" w:color="auto" w:sz="4" w:space="0"/>
            </w:tcBorders>
            <w:noWrap w:val="0"/>
            <w:vAlign w:val="center"/>
          </w:tcPr>
          <w:p w14:paraId="20987769">
            <w:pPr>
              <w:keepLines w:val="0"/>
              <w:pageBreakBefore w:val="0"/>
              <w:widowControl w:val="0"/>
              <w:wordWrap/>
              <w:overflowPunct/>
              <w:topLinePunct w:val="0"/>
              <w:bidi w:val="0"/>
              <w:adjustRightInd/>
              <w:snapToGrid/>
              <w:spacing w:beforeAutospacing="0" w:afterAutospacing="0" w:line="340" w:lineRule="exact"/>
              <w:contextualSpacing/>
              <w:jc w:val="both"/>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2"/>
                <w:highlight w:val="none"/>
                <w:lang w:val="en-US" w:eastAsia="zh-CN" w:bidi="ar"/>
              </w:rPr>
              <w:t>投标报价得分以</w:t>
            </w:r>
            <w:r>
              <w:rPr>
                <w:rFonts w:hint="eastAsia" w:ascii="宋体" w:hAnsi="宋体" w:cs="宋体"/>
                <w:color w:val="auto"/>
                <w:kern w:val="2"/>
                <w:sz w:val="21"/>
                <w:szCs w:val="22"/>
                <w:highlight w:val="none"/>
                <w:lang w:val="en-US" w:eastAsia="zh-CN" w:bidi="ar"/>
              </w:rPr>
              <w:t>评标基准价</w:t>
            </w:r>
            <w:r>
              <w:rPr>
                <w:rFonts w:hint="eastAsia" w:ascii="宋体" w:hAnsi="宋体" w:eastAsia="宋体" w:cs="宋体"/>
                <w:color w:val="auto"/>
                <w:kern w:val="2"/>
                <w:sz w:val="21"/>
                <w:szCs w:val="22"/>
                <w:highlight w:val="none"/>
                <w:lang w:val="en-US" w:eastAsia="zh-CN" w:bidi="ar"/>
              </w:rPr>
              <w:t>作为计算各有效投标价得分的基础，当有效投标报价等于</w:t>
            </w:r>
            <w:r>
              <w:rPr>
                <w:rFonts w:hint="eastAsia" w:ascii="宋体" w:hAnsi="宋体" w:cs="宋体"/>
                <w:color w:val="auto"/>
                <w:kern w:val="2"/>
                <w:sz w:val="21"/>
                <w:szCs w:val="22"/>
                <w:highlight w:val="none"/>
                <w:lang w:val="en-US" w:eastAsia="zh-CN" w:bidi="ar"/>
              </w:rPr>
              <w:t>评标基准价</w:t>
            </w:r>
            <w:r>
              <w:rPr>
                <w:rFonts w:hint="eastAsia" w:ascii="宋体" w:hAnsi="宋体" w:eastAsia="宋体" w:cs="宋体"/>
                <w:color w:val="auto"/>
                <w:kern w:val="2"/>
                <w:sz w:val="21"/>
                <w:szCs w:val="22"/>
                <w:highlight w:val="none"/>
                <w:lang w:val="en-US" w:eastAsia="zh-CN" w:bidi="ar"/>
              </w:rPr>
              <w:t>时得</w:t>
            </w:r>
            <w:r>
              <w:rPr>
                <w:rFonts w:hint="eastAsia" w:ascii="宋体" w:hAnsi="宋体" w:eastAsia="宋体" w:cs="宋体"/>
                <w:color w:val="auto"/>
                <w:kern w:val="2"/>
                <w:sz w:val="21"/>
                <w:szCs w:val="22"/>
                <w:highlight w:val="none"/>
                <w:u w:val="single"/>
                <w:lang w:val="en-US" w:eastAsia="zh-CN" w:bidi="ar"/>
              </w:rPr>
              <w:t>1</w:t>
            </w:r>
            <w:r>
              <w:rPr>
                <w:rFonts w:hint="eastAsia" w:ascii="宋体" w:hAnsi="宋体" w:cs="宋体"/>
                <w:color w:val="auto"/>
                <w:kern w:val="2"/>
                <w:sz w:val="21"/>
                <w:szCs w:val="22"/>
                <w:highlight w:val="none"/>
                <w:u w:val="single"/>
                <w:lang w:val="en-US" w:eastAsia="zh-CN" w:bidi="ar"/>
              </w:rPr>
              <w:t>0</w:t>
            </w:r>
            <w:r>
              <w:rPr>
                <w:rFonts w:hint="eastAsia" w:ascii="宋体" w:hAnsi="宋体" w:eastAsia="宋体" w:cs="宋体"/>
                <w:color w:val="auto"/>
                <w:kern w:val="2"/>
                <w:sz w:val="21"/>
                <w:szCs w:val="22"/>
                <w:highlight w:val="none"/>
                <w:lang w:val="en-US" w:eastAsia="zh-CN" w:bidi="ar"/>
              </w:rPr>
              <w:t>分；投标有效投价与</w:t>
            </w:r>
            <w:r>
              <w:rPr>
                <w:rFonts w:hint="eastAsia" w:ascii="宋体" w:hAnsi="宋体" w:cs="宋体"/>
                <w:color w:val="auto"/>
                <w:kern w:val="2"/>
                <w:sz w:val="21"/>
                <w:szCs w:val="22"/>
                <w:highlight w:val="none"/>
                <w:lang w:val="en-US" w:eastAsia="zh-CN" w:bidi="ar"/>
              </w:rPr>
              <w:t>评标基准价</w:t>
            </w:r>
            <w:r>
              <w:rPr>
                <w:rFonts w:hint="eastAsia" w:ascii="宋体" w:hAnsi="宋体" w:eastAsia="宋体" w:cs="宋体"/>
                <w:color w:val="auto"/>
                <w:kern w:val="2"/>
                <w:sz w:val="21"/>
                <w:szCs w:val="22"/>
                <w:highlight w:val="none"/>
                <w:lang w:val="en-US" w:eastAsia="zh-CN" w:bidi="ar"/>
              </w:rPr>
              <w:t>相比，每上偏1%扣</w:t>
            </w:r>
            <w:r>
              <w:rPr>
                <w:rFonts w:hint="eastAsia" w:ascii="宋体" w:hAnsi="宋体" w:eastAsia="宋体" w:cs="宋体"/>
                <w:color w:val="auto"/>
                <w:kern w:val="2"/>
                <w:sz w:val="21"/>
                <w:szCs w:val="22"/>
                <w:highlight w:val="none"/>
                <w:u w:val="single"/>
                <w:lang w:val="en-US" w:eastAsia="zh-CN" w:bidi="ar"/>
              </w:rPr>
              <w:t>0.</w:t>
            </w:r>
            <w:r>
              <w:rPr>
                <w:rFonts w:hint="eastAsia" w:ascii="宋体" w:hAnsi="宋体" w:cs="宋体"/>
                <w:color w:val="auto"/>
                <w:kern w:val="2"/>
                <w:sz w:val="21"/>
                <w:szCs w:val="22"/>
                <w:highlight w:val="none"/>
                <w:u w:val="single"/>
                <w:lang w:val="en-US" w:eastAsia="zh-CN" w:bidi="ar"/>
              </w:rPr>
              <w:t>3</w:t>
            </w:r>
            <w:r>
              <w:rPr>
                <w:rFonts w:hint="eastAsia" w:ascii="宋体" w:hAnsi="宋体" w:eastAsia="宋体" w:cs="宋体"/>
                <w:color w:val="auto"/>
                <w:kern w:val="2"/>
                <w:sz w:val="21"/>
                <w:szCs w:val="22"/>
                <w:highlight w:val="none"/>
                <w:lang w:val="en-US" w:eastAsia="zh-CN" w:bidi="ar"/>
              </w:rPr>
              <w:t>分,每下偏1%扣</w:t>
            </w:r>
            <w:r>
              <w:rPr>
                <w:rFonts w:hint="eastAsia" w:ascii="宋体" w:hAnsi="宋体" w:eastAsia="宋体" w:cs="宋体"/>
                <w:color w:val="auto"/>
                <w:kern w:val="2"/>
                <w:sz w:val="21"/>
                <w:szCs w:val="22"/>
                <w:highlight w:val="none"/>
                <w:u w:val="single"/>
                <w:lang w:val="en-US" w:eastAsia="zh-CN" w:bidi="ar"/>
              </w:rPr>
              <w:t>0.</w:t>
            </w:r>
            <w:r>
              <w:rPr>
                <w:rFonts w:hint="eastAsia" w:ascii="宋体" w:hAnsi="宋体" w:cs="宋体"/>
                <w:color w:val="auto"/>
                <w:kern w:val="2"/>
                <w:sz w:val="21"/>
                <w:szCs w:val="22"/>
                <w:highlight w:val="none"/>
                <w:u w:val="single"/>
                <w:lang w:val="en-US" w:eastAsia="zh-CN" w:bidi="ar"/>
              </w:rPr>
              <w:t>2</w:t>
            </w:r>
            <w:r>
              <w:rPr>
                <w:rFonts w:hint="eastAsia" w:ascii="宋体" w:hAnsi="宋体" w:eastAsia="宋体" w:cs="宋体"/>
                <w:color w:val="auto"/>
                <w:kern w:val="2"/>
                <w:sz w:val="21"/>
                <w:szCs w:val="22"/>
                <w:highlight w:val="none"/>
                <w:lang w:val="en-US" w:eastAsia="zh-CN" w:bidi="ar"/>
              </w:rPr>
              <w:t>分，最多扣1</w:t>
            </w:r>
            <w:r>
              <w:rPr>
                <w:rFonts w:hint="eastAsia" w:ascii="宋体" w:hAnsi="宋体" w:cs="宋体"/>
                <w:color w:val="auto"/>
                <w:kern w:val="2"/>
                <w:sz w:val="21"/>
                <w:szCs w:val="22"/>
                <w:highlight w:val="none"/>
                <w:lang w:val="en-US" w:eastAsia="zh-CN" w:bidi="ar"/>
              </w:rPr>
              <w:t>0</w:t>
            </w:r>
            <w:r>
              <w:rPr>
                <w:rFonts w:hint="eastAsia" w:ascii="宋体" w:hAnsi="宋体" w:eastAsia="宋体" w:cs="宋体"/>
                <w:color w:val="auto"/>
                <w:kern w:val="2"/>
                <w:sz w:val="21"/>
                <w:szCs w:val="22"/>
                <w:highlight w:val="none"/>
                <w:lang w:val="en-US" w:eastAsia="zh-CN" w:bidi="ar"/>
              </w:rPr>
              <w:t>分。</w:t>
            </w:r>
          </w:p>
        </w:tc>
      </w:tr>
    </w:tbl>
    <w:p w14:paraId="2CC8639C">
      <w:pPr>
        <w:pStyle w:val="17"/>
        <w:keepNext w:val="0"/>
        <w:keepLines w:val="0"/>
        <w:pageBreakBefore w:val="0"/>
        <w:widowControl w:val="0"/>
        <w:kinsoku/>
        <w:wordWrap/>
        <w:overflowPunct/>
        <w:topLinePunct w:val="0"/>
        <w:autoSpaceDE/>
        <w:autoSpaceDN/>
        <w:bidi w:val="0"/>
        <w:adjustRightInd/>
        <w:snapToGrid/>
        <w:spacing w:after="0" w:line="380" w:lineRule="exact"/>
        <w:ind w:firstLine="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说明：</w:t>
      </w:r>
    </w:p>
    <w:p w14:paraId="445D0917">
      <w:pPr>
        <w:spacing w:before="0" w:after="0" w:line="360" w:lineRule="exact"/>
        <w:rPr>
          <w:rFonts w:hint="eastAsia" w:ascii="宋体" w:hAnsi="宋体"/>
          <w:bCs/>
          <w:color w:val="auto"/>
          <w:szCs w:val="21"/>
          <w:highlight w:val="none"/>
        </w:rPr>
      </w:pPr>
      <w:r>
        <w:rPr>
          <w:rFonts w:hint="eastAsia" w:ascii="宋体" w:hAnsi="宋体"/>
          <w:bCs/>
          <w:color w:val="auto"/>
          <w:szCs w:val="21"/>
          <w:highlight w:val="none"/>
          <w:lang w:val="en-US" w:eastAsia="zh-CN"/>
        </w:rPr>
        <w:t>1</w:t>
      </w:r>
      <w:r>
        <w:rPr>
          <w:rFonts w:hint="eastAsia" w:ascii="宋体" w:hAnsi="宋体"/>
          <w:bCs/>
          <w:color w:val="auto"/>
          <w:szCs w:val="21"/>
          <w:highlight w:val="none"/>
        </w:rPr>
        <w:t>、本次评标的综合评审是对资信业绩评分、服务方案评分、投标报价</w:t>
      </w:r>
      <w:r>
        <w:rPr>
          <w:rFonts w:hint="eastAsia" w:ascii="宋体" w:hAnsi="宋体"/>
          <w:bCs/>
          <w:color w:val="auto"/>
          <w:szCs w:val="21"/>
          <w:highlight w:val="none"/>
          <w:lang w:val="en-US" w:eastAsia="zh-CN"/>
        </w:rPr>
        <w:t>3</w:t>
      </w:r>
      <w:r>
        <w:rPr>
          <w:rFonts w:hint="eastAsia" w:ascii="宋体" w:hAnsi="宋体"/>
          <w:bCs/>
          <w:color w:val="auto"/>
          <w:szCs w:val="21"/>
          <w:highlight w:val="none"/>
        </w:rPr>
        <w:t>个方面进行评议。投标人的综合得分（含资信业绩得分、服务方案得分、投标报价得分）为将各评委的评分去掉一个最高分和去掉一个最低分后取算术平均分（分数出现小数点时，保留小数点后二位，第三位小数四舍五入）。</w:t>
      </w:r>
    </w:p>
    <w:p w14:paraId="670F1896">
      <w:pPr>
        <w:pStyle w:val="17"/>
        <w:spacing w:after="0" w:line="380" w:lineRule="exact"/>
        <w:ind w:left="0" w:leftChars="0" w:firstLine="0" w:firstLineChars="0"/>
        <w:rPr>
          <w:rFonts w:hint="eastAsia" w:ascii="宋体" w:hAnsi="宋体" w:eastAsia="宋体" w:cs="宋体"/>
          <w:color w:val="auto"/>
          <w:szCs w:val="21"/>
          <w:highlight w:val="none"/>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、投标人提供的网页信息截图或证明材料扫描件内容必须清晰可辨，如因网页信息截图或证明材料扫描件内容模糊导致评标时无法判断的，后果由投标人自负</w:t>
      </w:r>
      <w:r>
        <w:rPr>
          <w:rFonts w:hint="eastAsia" w:ascii="宋体" w:hAnsi="宋体"/>
          <w:bCs/>
          <w:color w:val="auto"/>
          <w:szCs w:val="21"/>
          <w:highlight w:val="none"/>
          <w:lang w:eastAsia="zh-CN"/>
        </w:rPr>
        <w:t>。</w:t>
      </w:r>
    </w:p>
    <w:p w14:paraId="219C2C6E">
      <w:pPr>
        <w:pStyle w:val="17"/>
        <w:spacing w:after="0" w:line="380" w:lineRule="exact"/>
        <w:ind w:left="0" w:leftChars="0" w:firstLine="420" w:firstLineChars="200"/>
        <w:rPr>
          <w:rFonts w:hint="eastAsia" w:ascii="宋体" w:hAnsi="宋体" w:eastAsia="宋体" w:cs="宋体"/>
          <w:color w:val="auto"/>
          <w:szCs w:val="21"/>
          <w:highlight w:val="none"/>
        </w:rPr>
      </w:pPr>
    </w:p>
    <w:p w14:paraId="73A2901C">
      <w:pPr>
        <w:rPr>
          <w:highlight w:val="none"/>
        </w:rPr>
      </w:pPr>
    </w:p>
    <w:p w14:paraId="7D1A1F97">
      <w:pPr>
        <w:rPr>
          <w:highlight w:val="none"/>
        </w:rPr>
      </w:pPr>
    </w:p>
    <w:p w14:paraId="11955ACB">
      <w:pPr>
        <w:pStyle w:val="2"/>
        <w:rPr>
          <w:highlight w:val="none"/>
        </w:rPr>
      </w:pPr>
    </w:p>
    <w:p w14:paraId="42DB4F42">
      <w:pPr>
        <w:rPr>
          <w:highlight w:val="none"/>
        </w:rPr>
      </w:pPr>
    </w:p>
    <w:p w14:paraId="222AFB64">
      <w:pPr>
        <w:rPr>
          <w:rFonts w:hint="eastAsia"/>
          <w:b/>
          <w:color w:val="auto"/>
          <w:sz w:val="32"/>
          <w:szCs w:val="32"/>
          <w:highlight w:val="none"/>
          <w:lang w:eastAsia="zh-CN"/>
        </w:rPr>
      </w:pPr>
      <w:r>
        <w:rPr>
          <w:rFonts w:hint="eastAsia"/>
          <w:b/>
          <w:color w:val="auto"/>
          <w:sz w:val="32"/>
          <w:szCs w:val="32"/>
          <w:highlight w:val="none"/>
          <w:lang w:eastAsia="zh-CN"/>
        </w:rPr>
        <w:br w:type="page"/>
      </w:r>
    </w:p>
    <w:p w14:paraId="148F3341">
      <w:pPr>
        <w:bidi w:val="0"/>
        <w:jc w:val="center"/>
        <w:rPr>
          <w:rFonts w:hint="default"/>
          <w:color w:val="auto"/>
          <w:sz w:val="32"/>
          <w:szCs w:val="24"/>
          <w:highlight w:val="none"/>
        </w:rPr>
      </w:pPr>
      <w:r>
        <w:rPr>
          <w:rFonts w:hint="eastAsia"/>
          <w:b/>
          <w:color w:val="auto"/>
          <w:sz w:val="32"/>
          <w:szCs w:val="32"/>
          <w:highlight w:val="none"/>
          <w:lang w:eastAsia="zh-CN"/>
        </w:rPr>
        <w:t>评标办法</w:t>
      </w:r>
      <w:r>
        <w:rPr>
          <w:rFonts w:hint="default"/>
          <w:b/>
          <w:bCs w:val="0"/>
          <w:color w:val="auto"/>
          <w:sz w:val="32"/>
          <w:szCs w:val="24"/>
          <w:highlight w:val="none"/>
        </w:rPr>
        <w:t>修改表</w:t>
      </w:r>
    </w:p>
    <w:p w14:paraId="2D439D7E">
      <w:pPr>
        <w:pStyle w:val="17"/>
        <w:spacing w:line="360" w:lineRule="auto"/>
        <w:rPr>
          <w:rFonts w:hint="default" w:ascii="宋体" w:hAnsi="宋体" w:eastAsia="宋体"/>
          <w:b/>
          <w:color w:val="auto"/>
          <w:sz w:val="24"/>
          <w:szCs w:val="24"/>
          <w:highlight w:val="none"/>
          <w:lang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GZJTZB2025-2</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w:t>
      </w:r>
      <w:r>
        <w:rPr>
          <w:rFonts w:hint="eastAsia" w:ascii="宋体" w:hAnsi="宋体" w:eastAsia="宋体"/>
          <w:b/>
          <w:color w:val="auto"/>
          <w:sz w:val="24"/>
          <w:szCs w:val="24"/>
          <w:highlight w:val="none"/>
          <w:lang w:eastAsia="zh-CN"/>
        </w:rPr>
        <w:t>评标办法</w:t>
      </w:r>
      <w:r>
        <w:rPr>
          <w:rFonts w:hint="default" w:ascii="宋体" w:hAnsi="宋体" w:eastAsia="宋体"/>
          <w:b/>
          <w:color w:val="auto"/>
          <w:sz w:val="24"/>
          <w:szCs w:val="24"/>
          <w:highlight w:val="none"/>
        </w:rPr>
        <w:t>条款，与该条款不同之处，均在本表中列明，并以现文为准，原文不再有效。</w:t>
      </w:r>
      <w:r>
        <w:rPr>
          <w:rFonts w:hint="eastAsia" w:ascii="宋体" w:hAnsi="宋体"/>
          <w:b w:val="0"/>
          <w:bCs/>
          <w:color w:val="auto"/>
          <w:sz w:val="24"/>
          <w:szCs w:val="24"/>
          <w:highlight w:val="none"/>
          <w:lang w:eastAsia="zh-CN"/>
        </w:rPr>
        <w:t>（注：招标人按《评标办法修改表》修改的内容对应修改通用条款，属于删除的采用“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”；属于新增、修改的内容，用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6AD59B95">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 xml:space="preserve">条款号：1. 评标方法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修改类型：修改</w:t>
      </w:r>
    </w:p>
    <w:p w14:paraId="1FF6C7B0">
      <w:pPr>
        <w:spacing w:line="360" w:lineRule="auto"/>
        <w:ind w:firstLine="480" w:firstLineChars="200"/>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w:t>
      </w:r>
      <w:r>
        <w:rPr>
          <w:rFonts w:hint="eastAsia" w:ascii="宋体" w:hAnsi="宋体"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r>
        <w:rPr>
          <w:rFonts w:hint="eastAsia" w:ascii="宋体" w:hAnsi="宋体" w:cs="宋体"/>
          <w:color w:val="auto"/>
          <w:sz w:val="24"/>
          <w:szCs w:val="24"/>
          <w:highlight w:val="none"/>
          <w:lang w:eastAsia="zh-CN"/>
        </w:rPr>
        <w:t>以投标报价低的优先，投标报价也相等的，以监理大纲得分高的优先；如果监理大纲得分也相等，</w:t>
      </w:r>
      <w:r>
        <w:rPr>
          <w:rFonts w:hint="eastAsia" w:ascii="宋体" w:hAnsi="宋体" w:cs="宋体"/>
          <w:color w:val="auto"/>
          <w:sz w:val="24"/>
          <w:szCs w:val="24"/>
          <w:highlight w:val="none"/>
        </w:rPr>
        <w:t>按照评标办法前附表的规定确定中标候选人顺序。</w:t>
      </w:r>
    </w:p>
    <w:p w14:paraId="7AE16C7B">
      <w:pPr>
        <w:pBdr>
          <w:bottom w:val="single" w:color="auto" w:sz="6" w:space="1"/>
        </w:pBd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现文：本次评标采用综合评估法。评标委员会对满足招标文件实质性要求的投标文件，按照本章第2.2款规定的评分标准进行打分，并按得分由高到低顺序推荐中标候选人，但投标报价低于其成本的除外。综合评分相等时，以投标报价低的优先，投标报价也相等的，以</w:t>
      </w:r>
      <w:r>
        <w:rPr>
          <w:rFonts w:hint="eastAsia" w:ascii="宋体" w:hAnsi="宋体"/>
          <w:color w:val="auto"/>
          <w:sz w:val="24"/>
          <w:szCs w:val="24"/>
          <w:highlight w:val="none"/>
          <w:lang w:eastAsia="zh-CN"/>
        </w:rPr>
        <w:t>服务方案</w:t>
      </w:r>
      <w:r>
        <w:rPr>
          <w:rFonts w:hint="default" w:ascii="宋体" w:hAnsi="宋体" w:eastAsia="宋体"/>
          <w:color w:val="auto"/>
          <w:sz w:val="24"/>
          <w:szCs w:val="24"/>
          <w:highlight w:val="none"/>
        </w:rPr>
        <w:t>得分高的优先；如果</w:t>
      </w:r>
      <w:r>
        <w:rPr>
          <w:rFonts w:hint="eastAsia" w:ascii="宋体" w:hAnsi="宋体"/>
          <w:color w:val="auto"/>
          <w:sz w:val="24"/>
          <w:szCs w:val="24"/>
          <w:highlight w:val="none"/>
          <w:lang w:eastAsia="zh-CN"/>
        </w:rPr>
        <w:t>服务方案</w:t>
      </w:r>
      <w:r>
        <w:rPr>
          <w:rFonts w:hint="default" w:ascii="宋体" w:hAnsi="宋体" w:eastAsia="宋体"/>
          <w:color w:val="auto"/>
          <w:sz w:val="24"/>
          <w:szCs w:val="24"/>
          <w:highlight w:val="none"/>
        </w:rPr>
        <w:t>得分也相等，</w:t>
      </w:r>
      <w:r>
        <w:rPr>
          <w:rFonts w:hint="default" w:ascii="宋体" w:hAnsi="宋体" w:eastAsia="宋体"/>
          <w:b/>
          <w:bCs/>
          <w:color w:val="auto"/>
          <w:sz w:val="24"/>
          <w:szCs w:val="24"/>
          <w:highlight w:val="none"/>
          <w:u w:val="single"/>
        </w:rPr>
        <w:t>由评标委员会采用记名投票方式（不得弃权），以得票多的优先确定中标候选人的排序。</w:t>
      </w:r>
    </w:p>
    <w:p w14:paraId="6B53AFDA">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olor w:val="auto"/>
          <w:sz w:val="24"/>
          <w:szCs w:val="24"/>
          <w:highlight w:val="none"/>
          <w:lang w:val="en-US" w:eastAsia="zh-CN"/>
        </w:rPr>
        <w:t>2.2 分值构成与评分标准</w:t>
      </w:r>
      <w:r>
        <w:rPr>
          <w:rFonts w:hint="default" w:ascii="宋体" w:hAnsi="宋体" w:eastAsia="宋体"/>
          <w:color w:val="auto"/>
          <w:sz w:val="24"/>
          <w:szCs w:val="24"/>
          <w:highlight w:val="none"/>
        </w:rPr>
        <w:t xml:space="preserve">        修改类型：修改</w:t>
      </w:r>
    </w:p>
    <w:p w14:paraId="696A9E70">
      <w:pPr>
        <w:spacing w:line="360" w:lineRule="auto"/>
        <w:ind w:firstLine="537" w:firstLineChars="224"/>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原文：2.2.1 分值构成</w:t>
      </w:r>
    </w:p>
    <w:p w14:paraId="1DEEBCEE">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（1）资信业绩部分：见评标办法前附表；</w:t>
      </w:r>
    </w:p>
    <w:p w14:paraId="1CC4D342">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（2）监理大纲部分：见评标办法前附表；</w:t>
      </w:r>
    </w:p>
    <w:p w14:paraId="1EF0AC38">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（3）投标报价：见评标办法前附表；</w:t>
      </w:r>
    </w:p>
    <w:p w14:paraId="19D85372">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（4）其他评分因素：见评标办法前附表。</w:t>
      </w:r>
    </w:p>
    <w:p w14:paraId="6B289DD4">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2.2.2 评标基准价计算</w:t>
      </w:r>
    </w:p>
    <w:p w14:paraId="2A07725E">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评标基准价计算方法：见评标办法前附表。</w:t>
      </w:r>
    </w:p>
    <w:p w14:paraId="522FA1A3">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2.2.3 投标报价的偏差率计算</w:t>
      </w:r>
    </w:p>
    <w:p w14:paraId="1049C87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投标报价的偏差率计算公式：见评标办法前附表。</w:t>
      </w:r>
    </w:p>
    <w:p w14:paraId="238997A8">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2.2.4 评分标准</w:t>
      </w:r>
    </w:p>
    <w:p w14:paraId="0F5D30A9">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（1）资信业绩评分标准：见评标办法前附表；</w:t>
      </w:r>
    </w:p>
    <w:p w14:paraId="7536261A">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（2）监理大纲评分标准：见评标办法前附表；</w:t>
      </w:r>
    </w:p>
    <w:p w14:paraId="246ECB07">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（3）投标报价评分标准：见评标办法前附表；</w:t>
      </w:r>
    </w:p>
    <w:p w14:paraId="72CFAB93">
      <w:pPr>
        <w:spacing w:line="360" w:lineRule="auto"/>
        <w:ind w:firstLine="480" w:firstLineChars="200"/>
        <w:rPr>
          <w:rFonts w:ascii="宋体" w:hAnsi="宋体" w:cs="宋体"/>
          <w:color w:val="auto"/>
          <w:sz w:val="21"/>
          <w:szCs w:val="21"/>
          <w:highlight w:val="none"/>
        </w:rPr>
      </w:pPr>
      <w:r>
        <w:rPr>
          <w:rFonts w:hint="eastAsia" w:ascii="宋体" w:hAnsi="宋体" w:eastAsia="宋体" w:cs="宋体"/>
          <w:b w:val="0"/>
          <w:bCs w:val="0"/>
          <w:color w:val="auto"/>
          <w:sz w:val="24"/>
          <w:szCs w:val="24"/>
          <w:highlight w:val="none"/>
        </w:rPr>
        <w:t>（4）其他因素评分标准：见评标办法前附表。</w:t>
      </w:r>
    </w:p>
    <w:p w14:paraId="6B9C9B60">
      <w:pPr>
        <w:spacing w:line="360" w:lineRule="auto"/>
        <w:ind w:firstLine="537" w:firstLineChars="224"/>
        <w:rPr>
          <w:rFonts w:hint="eastAsia" w:ascii="宋体" w:hAnsi="宋体" w:eastAsia="宋体" w:cs="宋体"/>
          <w:b w:val="0"/>
          <w:bCs w:val="0"/>
          <w:color w:val="auto"/>
          <w:sz w:val="24"/>
          <w:szCs w:val="24"/>
          <w:highlight w:val="none"/>
        </w:rPr>
      </w:pPr>
      <w:r>
        <w:rPr>
          <w:rFonts w:hint="default" w:ascii="宋体" w:hAnsi="宋体" w:eastAsia="宋体"/>
          <w:color w:val="auto"/>
          <w:sz w:val="24"/>
          <w:szCs w:val="24"/>
          <w:highlight w:val="none"/>
        </w:rPr>
        <w:t>现文：</w:t>
      </w:r>
      <w:r>
        <w:rPr>
          <w:rFonts w:hint="eastAsia" w:ascii="宋体" w:hAnsi="宋体" w:eastAsia="宋体" w:cs="宋体"/>
          <w:b w:val="0"/>
          <w:bCs w:val="0"/>
          <w:color w:val="auto"/>
          <w:sz w:val="24"/>
          <w:szCs w:val="24"/>
          <w:highlight w:val="none"/>
        </w:rPr>
        <w:t>2.2.1 分值构成</w:t>
      </w:r>
    </w:p>
    <w:p w14:paraId="4C0A1DAF">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（1）资信业绩部分：见评标办法前附表；</w:t>
      </w:r>
    </w:p>
    <w:p w14:paraId="5CF026BD">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cs="宋体"/>
          <w:color w:val="auto"/>
          <w:sz w:val="24"/>
          <w:szCs w:val="24"/>
          <w:highlight w:val="none"/>
          <w:lang w:eastAsia="zh-CN"/>
        </w:rPr>
        <w:t>服务方案</w:t>
      </w:r>
      <w:r>
        <w:rPr>
          <w:rFonts w:hint="eastAsia" w:ascii="宋体" w:hAnsi="宋体" w:eastAsia="宋体" w:cs="宋体"/>
          <w:b w:val="0"/>
          <w:bCs w:val="0"/>
          <w:color w:val="auto"/>
          <w:sz w:val="24"/>
          <w:szCs w:val="24"/>
          <w:highlight w:val="none"/>
        </w:rPr>
        <w:t>部分：见评标办法前附表；</w:t>
      </w:r>
    </w:p>
    <w:p w14:paraId="21402957">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（3）投标报价：见评标办法前附表；</w:t>
      </w:r>
    </w:p>
    <w:p w14:paraId="1DCDEF05">
      <w:pPr>
        <w:spacing w:line="360" w:lineRule="auto"/>
        <w:ind w:firstLine="480" w:firstLineChars="200"/>
        <w:rPr>
          <w:rFonts w:hint="eastAsia" w:ascii="宋体" w:hAnsi="宋体" w:eastAsia="宋体" w:cs="宋体"/>
          <w:b w:val="0"/>
          <w:bCs w:val="0"/>
          <w:strike/>
          <w:color w:val="auto"/>
          <w:sz w:val="24"/>
          <w:szCs w:val="24"/>
          <w:highlight w:val="none"/>
        </w:rPr>
      </w:pPr>
      <w:r>
        <w:rPr>
          <w:rFonts w:hint="eastAsia" w:ascii="宋体" w:hAnsi="宋体" w:eastAsia="宋体" w:cs="宋体"/>
          <w:b w:val="0"/>
          <w:bCs w:val="0"/>
          <w:strike/>
          <w:color w:val="auto"/>
          <w:sz w:val="24"/>
          <w:szCs w:val="24"/>
          <w:highlight w:val="none"/>
        </w:rPr>
        <w:t>（4）其他评分因素：见评标办法前附表。</w:t>
      </w:r>
    </w:p>
    <w:p w14:paraId="5DA058CE">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2.2.2 评标基准价计算</w:t>
      </w:r>
    </w:p>
    <w:p w14:paraId="41B8A1D8">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评标基准价计算方法：见评标办法前附表。</w:t>
      </w:r>
    </w:p>
    <w:p w14:paraId="7CC4EC60">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2.2.3 投标报价的偏差率计算</w:t>
      </w:r>
    </w:p>
    <w:p w14:paraId="1B2D408D">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投标报价的偏差率计算公式：见评标办法前附表。</w:t>
      </w:r>
    </w:p>
    <w:p w14:paraId="45DBBC1F">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2.2.4 评分标准</w:t>
      </w:r>
    </w:p>
    <w:p w14:paraId="589AD587">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（1）资信业绩评分标准：见评标办法前附表；</w:t>
      </w:r>
    </w:p>
    <w:p w14:paraId="0748AAB3">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cs="宋体"/>
          <w:color w:val="auto"/>
          <w:sz w:val="24"/>
          <w:szCs w:val="24"/>
          <w:highlight w:val="none"/>
          <w:lang w:eastAsia="zh-CN"/>
        </w:rPr>
        <w:t>服务方案</w:t>
      </w:r>
      <w:r>
        <w:rPr>
          <w:rFonts w:hint="eastAsia" w:ascii="宋体" w:hAnsi="宋体" w:eastAsia="宋体" w:cs="宋体"/>
          <w:b w:val="0"/>
          <w:bCs w:val="0"/>
          <w:color w:val="auto"/>
          <w:sz w:val="24"/>
          <w:szCs w:val="24"/>
          <w:highlight w:val="none"/>
        </w:rPr>
        <w:t>评分标准：见评标办法前附表；</w:t>
      </w:r>
    </w:p>
    <w:p w14:paraId="3A70278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（3）投标报价评分标准：见评标办法前附表；</w:t>
      </w:r>
    </w:p>
    <w:p w14:paraId="041975FB">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b w:val="0"/>
          <w:bCs w:val="0"/>
          <w:strike/>
          <w:color w:val="auto"/>
          <w:sz w:val="24"/>
          <w:szCs w:val="24"/>
          <w:highlight w:val="none"/>
        </w:rPr>
        <w:t>（4）其他因素评分标准：见评标办法前附表。</w:t>
      </w:r>
    </w:p>
    <w:p w14:paraId="42D16EC0">
      <w:pPr>
        <w:pBdr>
          <w:bottom w:val="single" w:color="auto" w:sz="6" w:space="1"/>
        </w:pBdr>
        <w:spacing w:line="480" w:lineRule="auto"/>
        <w:ind w:firstLine="0" w:firstLineChars="0"/>
        <w:rPr>
          <w:rFonts w:hint="default" w:ascii="宋体" w:hAnsi="宋体" w:eastAsia="宋体"/>
          <w:color w:val="auto"/>
          <w:sz w:val="24"/>
          <w:szCs w:val="24"/>
          <w:highlight w:val="none"/>
        </w:rPr>
      </w:pPr>
    </w:p>
    <w:p w14:paraId="623C3166">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s="Times New Roman"/>
          <w:color w:val="auto"/>
          <w:sz w:val="24"/>
          <w:szCs w:val="24"/>
          <w:highlight w:val="none"/>
          <w:lang w:val="en-US" w:eastAsia="zh-CN" w:bidi="ar-SA"/>
        </w:rPr>
        <w:t>3.1.3 （3）</w:t>
      </w:r>
      <w:r>
        <w:rPr>
          <w:rFonts w:hint="default" w:ascii="宋体" w:hAnsi="宋体" w:eastAsia="宋体"/>
          <w:color w:val="auto"/>
          <w:sz w:val="24"/>
          <w:szCs w:val="24"/>
          <w:highlight w:val="none"/>
        </w:rPr>
        <w:t xml:space="preserve">             修改类型：增加</w:t>
      </w:r>
    </w:p>
    <w:p w14:paraId="57A70ACA">
      <w:pPr>
        <w:pBdr>
          <w:bottom w:val="single" w:color="auto" w:sz="6" w:space="1"/>
        </w:pBdr>
        <w:spacing w:line="480" w:lineRule="auto"/>
        <w:ind w:firstLine="537" w:firstLineChars="224"/>
        <w:rPr>
          <w:rFonts w:hint="eastAsia" w:ascii="宋体" w:hAnsi="宋体" w:eastAsia="宋体"/>
          <w:color w:val="auto"/>
          <w:sz w:val="24"/>
          <w:szCs w:val="24"/>
          <w:highlight w:val="none"/>
          <w:lang w:eastAsia="zh-CN"/>
        </w:rPr>
      </w:pPr>
      <w:r>
        <w:rPr>
          <w:rFonts w:hint="default" w:ascii="宋体" w:hAnsi="宋体" w:eastAsia="宋体"/>
          <w:color w:val="auto"/>
          <w:sz w:val="24"/>
          <w:szCs w:val="24"/>
          <w:highlight w:val="none"/>
        </w:rPr>
        <w:t>现文：</w:t>
      </w:r>
      <w:r>
        <w:rPr>
          <w:rFonts w:hint="eastAsia" w:ascii="宋体" w:hAnsi="宋体" w:eastAsia="宋体"/>
          <w:b/>
          <w:bCs/>
          <w:color w:val="auto"/>
          <w:sz w:val="24"/>
          <w:szCs w:val="24"/>
          <w:highlight w:val="none"/>
          <w:u w:val="single"/>
          <w:lang w:eastAsia="zh-CN"/>
        </w:rPr>
        <w:t>（</w:t>
      </w:r>
      <w:r>
        <w:rPr>
          <w:rFonts w:hint="eastAsia" w:ascii="宋体" w:hAnsi="宋体" w:eastAsia="宋体"/>
          <w:b/>
          <w:bCs/>
          <w:color w:val="auto"/>
          <w:sz w:val="24"/>
          <w:szCs w:val="24"/>
          <w:highlight w:val="none"/>
          <w:u w:val="single"/>
          <w:lang w:val="en-US" w:eastAsia="zh-CN"/>
        </w:rPr>
        <w:t>3</w:t>
      </w:r>
      <w:r>
        <w:rPr>
          <w:rFonts w:hint="eastAsia" w:ascii="宋体" w:hAnsi="宋体" w:eastAsia="宋体"/>
          <w:b/>
          <w:bCs/>
          <w:color w:val="auto"/>
          <w:sz w:val="24"/>
          <w:szCs w:val="24"/>
          <w:highlight w:val="none"/>
          <w:u w:val="single"/>
          <w:lang w:eastAsia="zh-CN"/>
        </w:rPr>
        <w:t>）当本项目监理费最高限价*（1-投标人填报的投标下浮率）与投标人报价不一致时，按监理费最高限价*（1-投标人填报的投标下浮率）修正投标人报价;当本项目</w:t>
      </w:r>
      <w:r>
        <w:rPr>
          <w:rFonts w:hint="eastAsia" w:ascii="宋体" w:hAnsi="宋体"/>
          <w:b/>
          <w:bCs/>
          <w:color w:val="auto"/>
          <w:sz w:val="24"/>
          <w:szCs w:val="24"/>
          <w:highlight w:val="none"/>
          <w:u w:val="single"/>
          <w:lang w:val="en-US" w:eastAsia="zh-CN"/>
        </w:rPr>
        <w:t>代建</w:t>
      </w:r>
      <w:r>
        <w:rPr>
          <w:rFonts w:hint="eastAsia" w:ascii="宋体" w:hAnsi="宋体" w:eastAsia="宋体"/>
          <w:b/>
          <w:bCs/>
          <w:color w:val="auto"/>
          <w:sz w:val="24"/>
          <w:szCs w:val="24"/>
          <w:highlight w:val="none"/>
          <w:u w:val="single"/>
          <w:lang w:eastAsia="zh-CN"/>
        </w:rPr>
        <w:t>费最高限价*（1-投标人填报的投标下浮率）与投标人报价不一致时，按</w:t>
      </w:r>
      <w:r>
        <w:rPr>
          <w:rFonts w:hint="eastAsia" w:ascii="宋体" w:hAnsi="宋体"/>
          <w:b/>
          <w:bCs/>
          <w:color w:val="auto"/>
          <w:sz w:val="24"/>
          <w:szCs w:val="24"/>
          <w:highlight w:val="none"/>
          <w:u w:val="single"/>
          <w:lang w:val="en-US" w:eastAsia="zh-CN"/>
        </w:rPr>
        <w:t>代建</w:t>
      </w:r>
      <w:r>
        <w:rPr>
          <w:rFonts w:hint="eastAsia" w:ascii="宋体" w:hAnsi="宋体" w:eastAsia="宋体"/>
          <w:b/>
          <w:bCs/>
          <w:color w:val="auto"/>
          <w:sz w:val="24"/>
          <w:szCs w:val="24"/>
          <w:highlight w:val="none"/>
          <w:u w:val="single"/>
          <w:lang w:eastAsia="zh-CN"/>
        </w:rPr>
        <w:t>费最高限价*（1-投标人填报的投标下浮率）修正投标人报价。</w:t>
      </w:r>
    </w:p>
    <w:p w14:paraId="1EF42126">
      <w:pPr>
        <w:spacing w:line="36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 xml:space="preserve">条款号：3.2 详细评审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修改类型：修改</w:t>
      </w:r>
    </w:p>
    <w:p w14:paraId="2EFE40A6">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原文：</w:t>
      </w:r>
      <w:r>
        <w:rPr>
          <w:rFonts w:ascii="宋体" w:hAnsi="宋体" w:cs="宋体"/>
          <w:color w:val="auto"/>
          <w:sz w:val="24"/>
          <w:szCs w:val="24"/>
          <w:highlight w:val="none"/>
        </w:rPr>
        <w:t xml:space="preserve">3.2.1 </w:t>
      </w:r>
      <w:r>
        <w:rPr>
          <w:rFonts w:hint="eastAsia" w:ascii="宋体" w:hAnsi="宋体" w:cs="宋体"/>
          <w:color w:val="auto"/>
          <w:sz w:val="24"/>
          <w:szCs w:val="24"/>
          <w:highlight w:val="none"/>
        </w:rPr>
        <w:t>评标委员会按本章第2.2款规定的量化因素和分值进行打分，并计算出综合评估得分。</w:t>
      </w:r>
    </w:p>
    <w:p w14:paraId="6D6FA0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（1）按本章第2.2.4（1）目规定的评审因素和分值对资信业绩部分计算出得分</w:t>
      </w: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资信业绩</w:t>
      </w:r>
      <w:r>
        <w:rPr>
          <w:rFonts w:hint="eastAsia" w:ascii="宋体" w:hAnsi="宋体" w:eastAsia="宋体" w:cs="宋体"/>
          <w:color w:val="auto"/>
          <w:sz w:val="24"/>
          <w:szCs w:val="24"/>
          <w:highlight w:val="none"/>
          <w:u w:val="single"/>
          <w:lang w:eastAsia="zh-CN"/>
        </w:rPr>
        <w:t>部分</w:t>
      </w:r>
      <w:r>
        <w:rPr>
          <w:rFonts w:hint="eastAsia" w:ascii="宋体" w:hAnsi="宋体" w:eastAsia="宋体" w:cs="宋体"/>
          <w:color w:val="auto"/>
          <w:sz w:val="24"/>
          <w:szCs w:val="24"/>
          <w:highlight w:val="none"/>
          <w:u w:val="single"/>
        </w:rPr>
        <w:t>评审得分A为</w:t>
      </w:r>
      <w:r>
        <w:rPr>
          <w:rFonts w:hint="eastAsia" w:ascii="宋体" w:hAnsi="宋体" w:eastAsia="宋体" w:cs="Times New Roman"/>
          <w:color w:val="auto"/>
          <w:sz w:val="24"/>
          <w:szCs w:val="24"/>
          <w:highlight w:val="none"/>
          <w:u w:val="single"/>
          <w:lang w:val="en-US" w:eastAsia="zh-CN" w:bidi="ar-SA"/>
        </w:rPr>
        <w:t>评标委员会各成员</w:t>
      </w:r>
      <w:r>
        <w:rPr>
          <w:rFonts w:hint="eastAsia" w:ascii="宋体" w:hAnsi="宋体" w:eastAsia="宋体" w:cs="宋体"/>
          <w:color w:val="auto"/>
          <w:sz w:val="24"/>
          <w:szCs w:val="24"/>
          <w:highlight w:val="none"/>
          <w:u w:val="single"/>
        </w:rPr>
        <w:t>打分的算术平均值</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由招标人自行设置）</w:t>
      </w:r>
      <w:r>
        <w:rPr>
          <w:rFonts w:hint="eastAsia" w:ascii="宋体" w:hAnsi="宋体" w:eastAsia="宋体" w:cs="宋体"/>
          <w:color w:val="auto"/>
          <w:sz w:val="24"/>
          <w:szCs w:val="24"/>
          <w:highlight w:val="none"/>
          <w:u w:val="singl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109750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（2）按本章第2.2.4（2）目规定的评审因素和分值对监理大纲部分计算出得分B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SA"/>
        </w:rPr>
        <w:t>（以下两种方法招标人自行选择）</w:t>
      </w:r>
      <w:r>
        <w:rPr>
          <w:rFonts w:hint="eastAsia" w:ascii="宋体" w:hAnsi="宋体" w:eastAsia="宋体" w:cs="宋体"/>
          <w:color w:val="auto"/>
          <w:sz w:val="24"/>
          <w:szCs w:val="24"/>
          <w:highlight w:val="none"/>
          <w:u w:val="single"/>
          <w:lang w:eastAsia="zh-CN"/>
        </w:rPr>
        <w:fldChar w:fldCharType="begin"/>
      </w:r>
      <w:r>
        <w:rPr>
          <w:rFonts w:hint="eastAsia" w:ascii="宋体" w:hAnsi="宋体" w:eastAsia="宋体" w:cs="宋体"/>
          <w:color w:val="auto"/>
          <w:sz w:val="24"/>
          <w:szCs w:val="24"/>
          <w:highlight w:val="none"/>
          <w:u w:val="single"/>
          <w:lang w:eastAsia="zh-CN"/>
        </w:rPr>
        <w:instrText xml:space="preserve"> = 1 \* GB3 \* MERGEFORMAT </w:instrText>
      </w:r>
      <w:r>
        <w:rPr>
          <w:rFonts w:hint="eastAsia" w:ascii="宋体" w:hAnsi="宋体" w:eastAsia="宋体" w:cs="宋体"/>
          <w:color w:val="auto"/>
          <w:sz w:val="24"/>
          <w:szCs w:val="24"/>
          <w:highlight w:val="none"/>
          <w:u w:val="single"/>
          <w:lang w:eastAsia="zh-CN"/>
        </w:rPr>
        <w:fldChar w:fldCharType="separate"/>
      </w:r>
      <w:r>
        <w:rPr>
          <w:rFonts w:hint="eastAsia" w:ascii="宋体" w:hAnsi="宋体" w:eastAsia="宋体" w:cs="宋体"/>
          <w:color w:val="auto"/>
          <w:sz w:val="24"/>
          <w:szCs w:val="24"/>
          <w:highlight w:val="none"/>
          <w:u w:val="single"/>
        </w:rPr>
        <w:t>①</w:t>
      </w:r>
      <w:r>
        <w:rPr>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u w:val="single"/>
          <w:lang w:eastAsia="zh-CN"/>
        </w:rPr>
        <w:t>监理大纲</w:t>
      </w:r>
      <w:r>
        <w:rPr>
          <w:rFonts w:hint="eastAsia" w:ascii="宋体" w:hAnsi="宋体" w:eastAsia="宋体" w:cs="宋体"/>
          <w:color w:val="auto"/>
          <w:sz w:val="24"/>
          <w:szCs w:val="24"/>
          <w:highlight w:val="none"/>
          <w:u w:val="single"/>
        </w:rPr>
        <w:t>部分评审得分B为从</w:t>
      </w:r>
      <w:r>
        <w:rPr>
          <w:rFonts w:hint="eastAsia" w:ascii="宋体" w:hAnsi="宋体" w:eastAsia="宋体" w:cs="Times New Roman"/>
          <w:color w:val="auto"/>
          <w:sz w:val="24"/>
          <w:szCs w:val="24"/>
          <w:highlight w:val="none"/>
          <w:u w:val="single"/>
          <w:lang w:val="en-US" w:eastAsia="zh-CN" w:bidi="ar-SA"/>
        </w:rPr>
        <w:t>评标委员会各成员</w:t>
      </w:r>
      <w:r>
        <w:rPr>
          <w:rFonts w:hint="eastAsia" w:ascii="宋体" w:hAnsi="宋体" w:eastAsia="宋体" w:cs="宋体"/>
          <w:color w:val="auto"/>
          <w:sz w:val="24"/>
          <w:szCs w:val="24"/>
          <w:highlight w:val="none"/>
          <w:u w:val="single"/>
        </w:rPr>
        <w:t>打分中去掉一个最高分和去掉一个最低分后的剩余</w:t>
      </w:r>
      <w:r>
        <w:rPr>
          <w:rFonts w:hint="eastAsia" w:ascii="宋体" w:hAnsi="宋体" w:eastAsia="宋体" w:cs="Times New Roman"/>
          <w:color w:val="auto"/>
          <w:sz w:val="24"/>
          <w:szCs w:val="24"/>
          <w:highlight w:val="none"/>
          <w:u w:val="single"/>
          <w:lang w:val="en-US" w:eastAsia="zh-CN" w:bidi="ar-SA"/>
        </w:rPr>
        <w:t>评标委员会成员</w:t>
      </w:r>
      <w:r>
        <w:rPr>
          <w:rFonts w:hint="eastAsia" w:ascii="宋体" w:hAnsi="宋体" w:eastAsia="宋体" w:cs="宋体"/>
          <w:color w:val="auto"/>
          <w:sz w:val="24"/>
          <w:szCs w:val="24"/>
          <w:highlight w:val="none"/>
          <w:u w:val="single"/>
        </w:rPr>
        <w:t>打分的算术平均值</w:t>
      </w:r>
      <w:r>
        <w:rPr>
          <w:rFonts w:hint="eastAsia" w:ascii="宋体" w:hAnsi="宋体" w:eastAsia="宋体" w:cs="宋体"/>
          <w:color w:val="auto"/>
          <w:sz w:val="24"/>
          <w:szCs w:val="24"/>
          <w:highlight w:val="none"/>
          <w:u w:val="single"/>
          <w:lang w:eastAsia="zh-CN"/>
        </w:rPr>
        <w:t>或</w:t>
      </w:r>
      <w:r>
        <w:rPr>
          <w:rFonts w:hint="eastAsia" w:ascii="宋体" w:hAnsi="宋体" w:eastAsia="宋体" w:cs="宋体"/>
          <w:color w:val="auto"/>
          <w:sz w:val="24"/>
          <w:szCs w:val="24"/>
          <w:highlight w:val="none"/>
          <w:u w:val="single"/>
          <w:lang w:eastAsia="zh-CN"/>
        </w:rPr>
        <w:fldChar w:fldCharType="begin"/>
      </w:r>
      <w:r>
        <w:rPr>
          <w:rFonts w:hint="eastAsia" w:ascii="宋体" w:hAnsi="宋体" w:eastAsia="宋体" w:cs="宋体"/>
          <w:color w:val="auto"/>
          <w:sz w:val="24"/>
          <w:szCs w:val="24"/>
          <w:highlight w:val="none"/>
          <w:u w:val="single"/>
          <w:lang w:eastAsia="zh-CN"/>
        </w:rPr>
        <w:instrText xml:space="preserve"> = 2 \* GB3 \* MERGEFORMAT </w:instrText>
      </w:r>
      <w:r>
        <w:rPr>
          <w:rFonts w:hint="eastAsia" w:ascii="宋体" w:hAnsi="宋体" w:eastAsia="宋体" w:cs="宋体"/>
          <w:color w:val="auto"/>
          <w:sz w:val="24"/>
          <w:szCs w:val="24"/>
          <w:highlight w:val="none"/>
          <w:u w:val="single"/>
          <w:lang w:eastAsia="zh-CN"/>
        </w:rPr>
        <w:fldChar w:fldCharType="separate"/>
      </w:r>
      <w:r>
        <w:rPr>
          <w:rFonts w:hint="eastAsia" w:ascii="宋体" w:hAnsi="宋体" w:eastAsia="宋体" w:cs="宋体"/>
          <w:color w:val="auto"/>
          <w:sz w:val="24"/>
          <w:szCs w:val="24"/>
          <w:highlight w:val="none"/>
          <w:u w:val="single"/>
        </w:rPr>
        <w:t>②</w:t>
      </w:r>
      <w:r>
        <w:rPr>
          <w:rFonts w:hint="eastAsia" w:ascii="宋体" w:hAnsi="宋体" w:eastAsia="宋体" w:cs="宋体"/>
          <w:color w:val="auto"/>
          <w:sz w:val="24"/>
          <w:szCs w:val="24"/>
          <w:highlight w:val="none"/>
          <w:u w:val="single"/>
        </w:rPr>
        <w:fldChar w:fldCharType="end"/>
      </w:r>
      <w:r>
        <w:rPr>
          <w:rFonts w:hint="eastAsia" w:ascii="宋体" w:hAnsi="宋体" w:eastAsia="宋体" w:cs="宋体"/>
          <w:color w:val="auto"/>
          <w:sz w:val="24"/>
          <w:szCs w:val="24"/>
          <w:highlight w:val="none"/>
          <w:u w:val="single"/>
          <w:lang w:eastAsia="zh-CN"/>
        </w:rPr>
        <w:t>监理大纲部分</w:t>
      </w:r>
      <w:r>
        <w:rPr>
          <w:rFonts w:hint="eastAsia" w:ascii="宋体" w:hAnsi="宋体" w:eastAsia="宋体" w:cs="宋体"/>
          <w:color w:val="auto"/>
          <w:sz w:val="24"/>
          <w:szCs w:val="24"/>
          <w:highlight w:val="none"/>
          <w:u w:val="single"/>
        </w:rPr>
        <w:t>评审得分B为</w:t>
      </w:r>
      <w:r>
        <w:rPr>
          <w:rFonts w:hint="eastAsia" w:ascii="宋体" w:hAnsi="宋体" w:eastAsia="宋体" w:cs="Times New Roman"/>
          <w:color w:val="auto"/>
          <w:sz w:val="24"/>
          <w:szCs w:val="24"/>
          <w:highlight w:val="none"/>
          <w:u w:val="single"/>
          <w:lang w:val="en-US" w:eastAsia="zh-CN" w:bidi="ar-SA"/>
        </w:rPr>
        <w:t>评标委员会各成员</w:t>
      </w:r>
      <w:r>
        <w:rPr>
          <w:rFonts w:hint="eastAsia" w:ascii="宋体" w:hAnsi="宋体" w:eastAsia="宋体" w:cs="宋体"/>
          <w:color w:val="auto"/>
          <w:sz w:val="24"/>
          <w:szCs w:val="24"/>
          <w:highlight w:val="none"/>
          <w:u w:val="single"/>
        </w:rPr>
        <w:t>打分的算术平均值</w:t>
      </w:r>
      <w:r>
        <w:rPr>
          <w:rFonts w:hint="eastAsia" w:ascii="宋体" w:hAnsi="宋体" w:eastAsia="宋体" w:cs="宋体"/>
          <w:color w:val="auto"/>
          <w:sz w:val="24"/>
          <w:szCs w:val="24"/>
          <w:highlight w:val="none"/>
          <w:u w:val="singl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2FC35BFD">
      <w:pPr>
        <w:spacing w:line="360" w:lineRule="auto"/>
        <w:ind w:firstLine="480" w:firstLineChars="200"/>
        <w:rPr>
          <w:rFonts w:ascii="宋体" w:hAnsi="宋体" w:cs="宋体"/>
          <w:strike w:val="0"/>
          <w:color w:val="auto"/>
          <w:sz w:val="24"/>
          <w:szCs w:val="24"/>
          <w:highlight w:val="none"/>
        </w:rPr>
      </w:pPr>
      <w:r>
        <w:rPr>
          <w:rFonts w:hint="eastAsia" w:ascii="宋体" w:hAnsi="宋体" w:cs="宋体"/>
          <w:color w:val="auto"/>
          <w:sz w:val="24"/>
          <w:szCs w:val="24"/>
          <w:highlight w:val="none"/>
        </w:rPr>
        <w:t>（3）按本章第2.2.4（3）目规定的评审因素和分值对投标报价计算出得分C</w:t>
      </w:r>
      <w:r>
        <w:rPr>
          <w:rFonts w:hint="eastAsia" w:ascii="宋体" w:hAnsi="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1449B845">
      <w:pPr>
        <w:spacing w:line="360" w:lineRule="auto"/>
        <w:ind w:firstLine="480" w:firstLineChars="200"/>
        <w:rPr>
          <w:rFonts w:ascii="宋体" w:hAnsi="宋体" w:cs="宋体"/>
          <w:color w:val="auto"/>
          <w:sz w:val="24"/>
          <w:szCs w:val="24"/>
          <w:highlight w:val="none"/>
        </w:rPr>
      </w:pPr>
      <w:r>
        <w:rPr>
          <w:rFonts w:hint="eastAsia" w:ascii="宋体" w:hAnsi="宋体" w:cs="宋体"/>
          <w:strike w:val="0"/>
          <w:color w:val="auto"/>
          <w:sz w:val="24"/>
          <w:szCs w:val="24"/>
          <w:highlight w:val="none"/>
        </w:rPr>
        <w:t>（4）按本章第2.2.4（4）目规定的评审因素和分值对其他部分计算出得分D</w:t>
      </w:r>
      <w:r>
        <w:rPr>
          <w:rFonts w:hint="eastAsia" w:ascii="宋体" w:hAnsi="宋体" w:cs="宋体"/>
          <w:strike w:val="0"/>
          <w:color w:val="auto"/>
          <w:sz w:val="24"/>
          <w:szCs w:val="24"/>
          <w:highlight w:val="non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r>
        <w:rPr>
          <w:rFonts w:hint="eastAsia" w:ascii="宋体" w:hAnsi="宋体" w:cs="宋体"/>
          <w:color w:val="auto"/>
          <w:sz w:val="24"/>
          <w:szCs w:val="24"/>
          <w:highlight w:val="none"/>
        </w:rPr>
        <w:t>。</w:t>
      </w:r>
    </w:p>
    <w:p w14:paraId="6569E4DE">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3.2.2 </w:t>
      </w:r>
      <w:r>
        <w:rPr>
          <w:rFonts w:hint="eastAsia" w:ascii="宋体" w:hAnsi="宋体" w:cs="宋体"/>
          <w:color w:val="auto"/>
          <w:sz w:val="24"/>
          <w:szCs w:val="24"/>
          <w:highlight w:val="none"/>
        </w:rPr>
        <w:t>评分分值计算保留小数点后两位，小数点后第三位“四舍五入”。</w:t>
      </w:r>
    </w:p>
    <w:p w14:paraId="29105E3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3.2.3 </w:t>
      </w:r>
      <w:r>
        <w:rPr>
          <w:rFonts w:hint="eastAsia" w:ascii="宋体" w:hAnsi="宋体" w:eastAsia="宋体" w:cs="Times New Roman"/>
          <w:color w:val="auto"/>
          <w:sz w:val="24"/>
          <w:szCs w:val="24"/>
          <w:highlight w:val="none"/>
          <w:lang w:val="en-US" w:eastAsia="zh-CN" w:bidi="ar-SA"/>
        </w:rPr>
        <w:t>投标人得分=A+B+C+D。</w:t>
      </w:r>
    </w:p>
    <w:p w14:paraId="52D4F9A1">
      <w:pPr>
        <w:spacing w:line="360" w:lineRule="auto"/>
        <w:ind w:firstLine="537" w:firstLineChars="224"/>
        <w:rPr>
          <w:rFonts w:hint="default" w:ascii="宋体" w:hAnsi="宋体" w:eastAsia="宋体"/>
          <w:color w:val="auto"/>
          <w:sz w:val="24"/>
          <w:szCs w:val="24"/>
          <w:highlight w:val="none"/>
        </w:rPr>
      </w:pPr>
      <w:r>
        <w:rPr>
          <w:rFonts w:ascii="宋体" w:hAnsi="宋体" w:cs="宋体"/>
          <w:color w:val="auto"/>
          <w:sz w:val="24"/>
          <w:szCs w:val="24"/>
          <w:highlight w:val="none"/>
        </w:rPr>
        <w:t xml:space="preserve">3.2.4 </w:t>
      </w:r>
      <w:r>
        <w:rPr>
          <w:rFonts w:hint="eastAsia" w:ascii="宋体" w:hAnsi="宋体" w:eastAsia="宋体" w:cs="Times New Roman"/>
          <w:color w:val="auto"/>
          <w:kern w:val="0"/>
          <w:sz w:val="24"/>
          <w:szCs w:val="24"/>
          <w:highlight w:val="none"/>
          <w:lang w:val="en-US" w:eastAsia="zh-CN" w:bidi="ar-SA"/>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b w:val="0"/>
          <w:bCs w:val="0"/>
          <w:color w:val="auto"/>
          <w:sz w:val="24"/>
          <w:szCs w:val="24"/>
          <w:highlight w:val="none"/>
        </w:rPr>
        <w:t>。</w:t>
      </w:r>
    </w:p>
    <w:p w14:paraId="702182D7">
      <w:pPr>
        <w:spacing w:line="360" w:lineRule="auto"/>
        <w:ind w:firstLine="480" w:firstLineChars="200"/>
        <w:rPr>
          <w:rFonts w:ascii="宋体" w:hAnsi="宋体" w:cs="宋体"/>
          <w:color w:val="auto"/>
          <w:sz w:val="24"/>
          <w:szCs w:val="24"/>
          <w:highlight w:val="none"/>
        </w:rPr>
      </w:pPr>
      <w:r>
        <w:rPr>
          <w:rFonts w:hint="default" w:ascii="宋体" w:hAnsi="宋体" w:eastAsia="宋体"/>
          <w:color w:val="auto"/>
          <w:sz w:val="24"/>
          <w:szCs w:val="24"/>
          <w:highlight w:val="none"/>
        </w:rPr>
        <w:t>现文：</w:t>
      </w:r>
      <w:r>
        <w:rPr>
          <w:rFonts w:ascii="宋体" w:hAnsi="宋体" w:cs="宋体"/>
          <w:color w:val="auto"/>
          <w:sz w:val="24"/>
          <w:szCs w:val="24"/>
          <w:highlight w:val="none"/>
        </w:rPr>
        <w:t xml:space="preserve">3.2.1 </w:t>
      </w:r>
      <w:r>
        <w:rPr>
          <w:rFonts w:hint="eastAsia" w:ascii="宋体" w:hAnsi="宋体" w:cs="宋体"/>
          <w:color w:val="auto"/>
          <w:sz w:val="24"/>
          <w:szCs w:val="24"/>
          <w:highlight w:val="none"/>
        </w:rPr>
        <w:t>评标委员会按本章第2.2款规定的量化因素和分值进行打分，并计算出综合评估得分。</w:t>
      </w:r>
    </w:p>
    <w:p w14:paraId="30ED2C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（1）按本章第2.2.4（1）目规定的评审因素和分值对资信业绩部分计算出得分</w:t>
      </w: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资信业绩</w:t>
      </w:r>
      <w:r>
        <w:rPr>
          <w:rFonts w:hint="eastAsia" w:ascii="宋体" w:hAnsi="宋体" w:eastAsia="宋体" w:cs="宋体"/>
          <w:color w:val="auto"/>
          <w:sz w:val="24"/>
          <w:szCs w:val="24"/>
          <w:highlight w:val="none"/>
          <w:u w:val="single"/>
          <w:lang w:eastAsia="zh-CN"/>
        </w:rPr>
        <w:t>部分</w:t>
      </w:r>
      <w:r>
        <w:rPr>
          <w:rFonts w:hint="eastAsia" w:ascii="宋体" w:hAnsi="宋体" w:eastAsia="宋体" w:cs="宋体"/>
          <w:color w:val="auto"/>
          <w:sz w:val="24"/>
          <w:szCs w:val="24"/>
          <w:highlight w:val="none"/>
          <w:u w:val="single"/>
        </w:rPr>
        <w:t>评审得分A为</w:t>
      </w:r>
      <w:r>
        <w:rPr>
          <w:rFonts w:hint="eastAsia" w:ascii="宋体" w:hAnsi="宋体" w:eastAsia="宋体" w:cs="Times New Roman"/>
          <w:color w:val="auto"/>
          <w:sz w:val="24"/>
          <w:szCs w:val="24"/>
          <w:highlight w:val="none"/>
          <w:u w:val="single"/>
          <w:lang w:val="en-US" w:eastAsia="zh-CN" w:bidi="ar-SA"/>
        </w:rPr>
        <w:t>评标委员会各成员</w:t>
      </w:r>
      <w:r>
        <w:rPr>
          <w:rFonts w:hint="eastAsia" w:ascii="宋体" w:hAnsi="宋体" w:eastAsia="宋体" w:cs="宋体"/>
          <w:color w:val="auto"/>
          <w:sz w:val="24"/>
          <w:szCs w:val="24"/>
          <w:highlight w:val="none"/>
          <w:u w:val="single"/>
        </w:rPr>
        <w:t>打分中去掉一个最高分和去掉一个最低分后的剩余</w:t>
      </w:r>
      <w:r>
        <w:rPr>
          <w:rFonts w:hint="eastAsia" w:ascii="宋体" w:hAnsi="宋体" w:eastAsia="宋体" w:cs="Times New Roman"/>
          <w:color w:val="auto"/>
          <w:sz w:val="24"/>
          <w:szCs w:val="24"/>
          <w:highlight w:val="none"/>
          <w:u w:val="single"/>
          <w:lang w:val="en-US" w:eastAsia="zh-CN" w:bidi="ar-SA"/>
        </w:rPr>
        <w:t>评标委员会成员</w:t>
      </w:r>
      <w:r>
        <w:rPr>
          <w:rFonts w:hint="eastAsia" w:ascii="宋体" w:hAnsi="宋体" w:eastAsia="宋体" w:cs="宋体"/>
          <w:color w:val="auto"/>
          <w:sz w:val="24"/>
          <w:szCs w:val="24"/>
          <w:highlight w:val="none"/>
          <w:u w:val="single"/>
        </w:rPr>
        <w:t>打分的算术平均值</w:t>
      </w:r>
      <w:r>
        <w:rPr>
          <w:rFonts w:hint="eastAsia" w:ascii="宋体" w:hAnsi="宋体" w:eastAsia="宋体" w:cs="宋体"/>
          <w:color w:val="auto"/>
          <w:sz w:val="24"/>
          <w:szCs w:val="24"/>
          <w:highlight w:val="none"/>
          <w:u w:val="singl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5B7222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（2）按本章第2.2.4（2）目规定的评审因素和分值对</w:t>
      </w:r>
      <w:r>
        <w:rPr>
          <w:rFonts w:hint="eastAsia" w:ascii="宋体" w:hAnsi="宋体" w:cs="宋体"/>
          <w:color w:val="auto"/>
          <w:sz w:val="24"/>
          <w:szCs w:val="24"/>
          <w:highlight w:val="none"/>
          <w:u w:val="single"/>
          <w:lang w:val="en-US" w:eastAsia="zh-CN"/>
        </w:rPr>
        <w:t>服务方案</w:t>
      </w:r>
      <w:r>
        <w:rPr>
          <w:rFonts w:hint="eastAsia" w:ascii="宋体" w:hAnsi="宋体" w:eastAsia="宋体" w:cs="宋体"/>
          <w:color w:val="auto"/>
          <w:sz w:val="24"/>
          <w:szCs w:val="24"/>
          <w:highlight w:val="none"/>
        </w:rPr>
        <w:t>部分计算出得分B</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服务方案</w:t>
      </w:r>
      <w:r>
        <w:rPr>
          <w:rFonts w:hint="eastAsia" w:ascii="宋体" w:hAnsi="宋体" w:eastAsia="宋体" w:cs="宋体"/>
          <w:color w:val="auto"/>
          <w:sz w:val="24"/>
          <w:szCs w:val="24"/>
          <w:highlight w:val="none"/>
          <w:u w:val="single"/>
          <w:lang w:eastAsia="zh-CN"/>
        </w:rPr>
        <w:t>部分</w:t>
      </w:r>
      <w:r>
        <w:rPr>
          <w:rFonts w:hint="eastAsia" w:ascii="宋体" w:hAnsi="宋体" w:eastAsia="宋体" w:cs="宋体"/>
          <w:color w:val="auto"/>
          <w:sz w:val="24"/>
          <w:szCs w:val="24"/>
          <w:highlight w:val="none"/>
          <w:u w:val="single"/>
        </w:rPr>
        <w:t>评审得分B为</w:t>
      </w:r>
      <w:r>
        <w:rPr>
          <w:rFonts w:hint="eastAsia" w:ascii="宋体" w:hAnsi="宋体" w:eastAsia="宋体" w:cs="Times New Roman"/>
          <w:color w:val="auto"/>
          <w:sz w:val="24"/>
          <w:szCs w:val="24"/>
          <w:highlight w:val="none"/>
          <w:u w:val="single"/>
          <w:lang w:val="en-US" w:eastAsia="zh-CN" w:bidi="ar-SA"/>
        </w:rPr>
        <w:t>评标委员会各成员</w:t>
      </w:r>
      <w:r>
        <w:rPr>
          <w:rFonts w:hint="eastAsia" w:ascii="宋体" w:hAnsi="宋体" w:eastAsia="宋体" w:cs="宋体"/>
          <w:color w:val="auto"/>
          <w:sz w:val="24"/>
          <w:szCs w:val="24"/>
          <w:highlight w:val="none"/>
          <w:u w:val="single"/>
        </w:rPr>
        <w:t>打分中去掉一个最高分和去掉一个最低分后的剩余</w:t>
      </w:r>
      <w:r>
        <w:rPr>
          <w:rFonts w:hint="eastAsia" w:ascii="宋体" w:hAnsi="宋体" w:eastAsia="宋体" w:cs="Times New Roman"/>
          <w:color w:val="auto"/>
          <w:sz w:val="24"/>
          <w:szCs w:val="24"/>
          <w:highlight w:val="none"/>
          <w:u w:val="single"/>
          <w:lang w:val="en-US" w:eastAsia="zh-CN" w:bidi="ar-SA"/>
        </w:rPr>
        <w:t>评标委员会成员</w:t>
      </w:r>
      <w:r>
        <w:rPr>
          <w:rFonts w:hint="eastAsia" w:ascii="宋体" w:hAnsi="宋体" w:eastAsia="宋体" w:cs="宋体"/>
          <w:color w:val="auto"/>
          <w:sz w:val="24"/>
          <w:szCs w:val="24"/>
          <w:highlight w:val="none"/>
          <w:u w:val="single"/>
        </w:rPr>
        <w:t>打分的算术平均值</w:t>
      </w:r>
      <w:r>
        <w:rPr>
          <w:rFonts w:hint="eastAsia" w:ascii="宋体" w:hAnsi="宋体" w:eastAsia="宋体" w:cs="宋体"/>
          <w:color w:val="auto"/>
          <w:sz w:val="24"/>
          <w:szCs w:val="24"/>
          <w:highlight w:val="none"/>
          <w:u w:val="singl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70429278">
      <w:pPr>
        <w:spacing w:line="360" w:lineRule="auto"/>
        <w:ind w:firstLine="480" w:firstLineChars="200"/>
        <w:rPr>
          <w:rFonts w:ascii="宋体" w:hAnsi="宋体" w:cs="宋体"/>
          <w:strike w:val="0"/>
          <w:color w:val="auto"/>
          <w:sz w:val="24"/>
          <w:szCs w:val="24"/>
          <w:highlight w:val="none"/>
        </w:rPr>
      </w:pPr>
      <w:r>
        <w:rPr>
          <w:rFonts w:hint="eastAsia" w:ascii="宋体" w:hAnsi="宋体" w:cs="宋体"/>
          <w:color w:val="auto"/>
          <w:sz w:val="24"/>
          <w:szCs w:val="24"/>
          <w:highlight w:val="none"/>
        </w:rPr>
        <w:t>（3）按本章第2.2.4（3）目规定的评审因素和分值对投标报价计算出得分C</w:t>
      </w:r>
      <w:r>
        <w:rPr>
          <w:rFonts w:hint="eastAsia" w:ascii="宋体" w:hAnsi="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bidi="ar-SA"/>
        </w:rPr>
        <w:t>分数出现小数点，保留小数点后二位，第三位小数四舍五入。</w:t>
      </w:r>
    </w:p>
    <w:p w14:paraId="1605D64C">
      <w:pPr>
        <w:spacing w:line="360" w:lineRule="auto"/>
        <w:ind w:firstLine="480" w:firstLineChars="200"/>
        <w:rPr>
          <w:rFonts w:ascii="宋体" w:hAnsi="宋体" w:cs="宋体"/>
          <w:strike/>
          <w:color w:val="auto"/>
          <w:sz w:val="24"/>
          <w:szCs w:val="24"/>
          <w:highlight w:val="none"/>
        </w:rPr>
      </w:pPr>
      <w:r>
        <w:rPr>
          <w:rFonts w:hint="eastAsia" w:ascii="宋体" w:hAnsi="宋体" w:cs="宋体"/>
          <w:strike/>
          <w:color w:val="auto"/>
          <w:sz w:val="24"/>
          <w:szCs w:val="24"/>
          <w:highlight w:val="none"/>
        </w:rPr>
        <w:t>（4）按本章第2.2.4（4）目规定的评审因素和分值对其他部分计算出得分D</w:t>
      </w:r>
      <w:r>
        <w:rPr>
          <w:rFonts w:hint="eastAsia" w:ascii="宋体" w:hAnsi="宋体" w:cs="宋体"/>
          <w:strike/>
          <w:color w:val="auto"/>
          <w:sz w:val="24"/>
          <w:szCs w:val="24"/>
          <w:highlight w:val="none"/>
          <w:lang w:eastAsia="zh-CN"/>
        </w:rPr>
        <w:t>，</w:t>
      </w:r>
      <w:r>
        <w:rPr>
          <w:rFonts w:hint="eastAsia" w:ascii="宋体" w:hAnsi="宋体" w:eastAsia="宋体" w:cs="Times New Roman"/>
          <w:strike/>
          <w:color w:val="auto"/>
          <w:sz w:val="24"/>
          <w:szCs w:val="24"/>
          <w:highlight w:val="none"/>
          <w:lang w:val="en-US" w:eastAsia="zh-CN" w:bidi="ar-SA"/>
        </w:rPr>
        <w:t>分数出现小数点，保留小数点后二位，第三位小数四舍五入</w:t>
      </w:r>
      <w:r>
        <w:rPr>
          <w:rFonts w:hint="eastAsia" w:ascii="宋体" w:hAnsi="宋体" w:cs="宋体"/>
          <w:strike/>
          <w:color w:val="auto"/>
          <w:sz w:val="24"/>
          <w:szCs w:val="24"/>
          <w:highlight w:val="none"/>
        </w:rPr>
        <w:t>。</w:t>
      </w:r>
    </w:p>
    <w:p w14:paraId="3F3EA87A">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3.2.2 </w:t>
      </w:r>
      <w:r>
        <w:rPr>
          <w:rFonts w:hint="eastAsia" w:ascii="宋体" w:hAnsi="宋体" w:cs="宋体"/>
          <w:color w:val="auto"/>
          <w:sz w:val="24"/>
          <w:szCs w:val="24"/>
          <w:highlight w:val="none"/>
        </w:rPr>
        <w:t>评分分值计算保留小数点后两位，小数点后第三位“四舍五入”。</w:t>
      </w:r>
    </w:p>
    <w:p w14:paraId="3430A2BD">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3.2.3 </w:t>
      </w:r>
      <w:r>
        <w:rPr>
          <w:rFonts w:hint="eastAsia" w:ascii="宋体" w:hAnsi="宋体" w:eastAsia="宋体" w:cs="Times New Roman"/>
          <w:b/>
          <w:bCs/>
          <w:color w:val="auto"/>
          <w:sz w:val="24"/>
          <w:szCs w:val="24"/>
          <w:highlight w:val="none"/>
          <w:u w:val="single"/>
          <w:lang w:val="en-US" w:eastAsia="zh-CN" w:bidi="ar-SA"/>
        </w:rPr>
        <w:t>投标人得分=A+B+C</w:t>
      </w:r>
      <w:r>
        <w:rPr>
          <w:rFonts w:hint="eastAsia" w:ascii="宋体" w:hAnsi="宋体" w:eastAsia="宋体" w:cs="Times New Roman"/>
          <w:color w:val="auto"/>
          <w:sz w:val="24"/>
          <w:szCs w:val="24"/>
          <w:highlight w:val="none"/>
          <w:lang w:val="en-US" w:eastAsia="zh-CN" w:bidi="ar-SA"/>
        </w:rPr>
        <w:t>。</w:t>
      </w:r>
    </w:p>
    <w:p w14:paraId="3D3A787F">
      <w:pPr>
        <w:spacing w:line="360" w:lineRule="auto"/>
        <w:ind w:firstLine="480" w:firstLineChars="200"/>
        <w:rPr>
          <w:rFonts w:ascii="宋体" w:hAnsi="宋体" w:cs="宋体"/>
          <w:b w:val="0"/>
          <w:bCs w:val="0"/>
          <w:strike/>
          <w:color w:val="auto"/>
          <w:sz w:val="24"/>
          <w:szCs w:val="24"/>
          <w:highlight w:val="none"/>
        </w:rPr>
      </w:pPr>
      <w:r>
        <w:rPr>
          <w:rFonts w:ascii="宋体" w:hAnsi="宋体" w:cs="宋体"/>
          <w:strike/>
          <w:color w:val="auto"/>
          <w:sz w:val="24"/>
          <w:szCs w:val="24"/>
          <w:highlight w:val="none"/>
        </w:rPr>
        <w:t xml:space="preserve">3.2.4 </w:t>
      </w:r>
      <w:r>
        <w:rPr>
          <w:rFonts w:hint="eastAsia" w:ascii="宋体" w:hAnsi="宋体" w:eastAsia="宋体" w:cs="Times New Roman"/>
          <w:strike/>
          <w:color w:val="auto"/>
          <w:kern w:val="0"/>
          <w:sz w:val="24"/>
          <w:szCs w:val="24"/>
          <w:highlight w:val="none"/>
          <w:lang w:val="en-US" w:eastAsia="zh-CN" w:bidi="ar-SA"/>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b w:val="0"/>
          <w:bCs w:val="0"/>
          <w:strike/>
          <w:color w:val="auto"/>
          <w:sz w:val="24"/>
          <w:szCs w:val="24"/>
          <w:highlight w:val="none"/>
        </w:rPr>
        <w:t>。</w:t>
      </w:r>
    </w:p>
    <w:p w14:paraId="21C18705">
      <w:pPr>
        <w:pBdr>
          <w:bottom w:val="single" w:color="auto" w:sz="6" w:space="1"/>
        </w:pBdr>
        <w:spacing w:line="480" w:lineRule="auto"/>
        <w:ind w:firstLine="537" w:firstLineChars="224"/>
        <w:rPr>
          <w:rFonts w:hint="default" w:ascii="宋体" w:hAnsi="宋体" w:eastAsia="宋体"/>
          <w:color w:val="auto"/>
          <w:sz w:val="24"/>
          <w:szCs w:val="24"/>
          <w:highlight w:val="none"/>
        </w:rPr>
      </w:pPr>
    </w:p>
    <w:p w14:paraId="02DA22CB">
      <w:pP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eastAsia="宋体" w:cs="宋体"/>
          <w:color w:val="auto"/>
          <w:sz w:val="24"/>
          <w:szCs w:val="24"/>
          <w:highlight w:val="none"/>
          <w:lang w:val="en-US" w:eastAsia="zh-CN"/>
        </w:rPr>
        <w:t>3.4.3</w:t>
      </w:r>
      <w:r>
        <w:rPr>
          <w:rFonts w:hint="default" w:ascii="宋体" w:hAnsi="宋体" w:eastAsia="宋体"/>
          <w:color w:val="auto"/>
          <w:sz w:val="24"/>
          <w:szCs w:val="24"/>
          <w:highlight w:val="none"/>
        </w:rPr>
        <w:t xml:space="preserve">             </w:t>
      </w:r>
      <w:r>
        <w:rPr>
          <w:rFonts w:hint="eastAsia" w:ascii="宋体" w:hAnsi="宋体" w:eastAsia="宋体"/>
          <w:color w:val="auto"/>
          <w:sz w:val="24"/>
          <w:szCs w:val="24"/>
          <w:highlight w:val="none"/>
          <w:lang w:val="en-US" w:eastAsia="zh-CN"/>
        </w:rPr>
        <w:t xml:space="preserve">            </w:t>
      </w:r>
      <w:r>
        <w:rPr>
          <w:rFonts w:hint="default" w:ascii="宋体" w:hAnsi="宋体" w:eastAsia="宋体"/>
          <w:color w:val="auto"/>
          <w:sz w:val="24"/>
          <w:szCs w:val="24"/>
          <w:highlight w:val="none"/>
        </w:rPr>
        <w:t>修改类型：删除</w:t>
      </w:r>
    </w:p>
    <w:p w14:paraId="73C011E1">
      <w:pPr>
        <w:pBdr>
          <w:bottom w:val="single" w:color="auto" w:sz="6" w:space="1"/>
        </w:pBdr>
        <w:spacing w:line="480"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原文：3.4.3 如采用评标定标分离方法的，按相关规定执行。</w:t>
      </w:r>
    </w:p>
    <w:p w14:paraId="547F5846">
      <w:pPr>
        <w:spacing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注：以上修改，仅限于本范本中有可供选择条款的情形。</w:t>
      </w:r>
    </w:p>
    <w:p w14:paraId="53989D98">
      <w:pPr>
        <w:spacing w:line="360" w:lineRule="auto"/>
        <w:rPr>
          <w:rFonts w:hint="default" w:cs="宋体"/>
          <w:color w:val="auto"/>
          <w:sz w:val="24"/>
          <w:szCs w:val="24"/>
          <w:highlight w:val="none"/>
        </w:rPr>
        <w:sectPr>
          <w:footerReference r:id="rId4" w:type="default"/>
          <w:pgSz w:w="11850" w:h="16838"/>
          <w:pgMar w:top="1417" w:right="1417" w:bottom="1417" w:left="1417" w:header="992" w:footer="992" w:gutter="0"/>
          <w:lnNumType w:countBy="0" w:distance="360"/>
          <w:pgNumType w:fmt="decimal"/>
          <w:cols w:space="720" w:num="1"/>
        </w:sectPr>
      </w:pPr>
      <w:r>
        <w:rPr>
          <w:rFonts w:hint="default" w:ascii="宋体" w:hAnsi="宋体" w:eastAsia="宋体"/>
          <w:color w:val="auto"/>
          <w:sz w:val="24"/>
          <w:szCs w:val="24"/>
          <w:highlight w:val="none"/>
        </w:rPr>
        <w:t>（以下无正文）</w:t>
      </w:r>
    </w:p>
    <w:p w14:paraId="4EF105F3">
      <w:pPr>
        <w:pStyle w:val="4"/>
        <w:spacing w:after="0" w:line="360"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rPr>
        <w:t>评标方法</w:t>
      </w:r>
    </w:p>
    <w:p w14:paraId="4A225551">
      <w:pPr>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u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r>
        <w:rPr>
          <w:rFonts w:hint="eastAsia" w:ascii="宋体" w:hAnsi="宋体" w:cs="宋体"/>
          <w:color w:val="auto"/>
          <w:sz w:val="21"/>
          <w:szCs w:val="21"/>
          <w:highlight w:val="none"/>
          <w:u w:val="none"/>
          <w:lang w:eastAsia="zh-CN"/>
        </w:rPr>
        <w:t>以投标报价低的优先，投标报价也相等的，以监理大纲得分高的优先；如果监理大纲得分也相等，</w:t>
      </w:r>
      <w:r>
        <w:rPr>
          <w:rFonts w:hint="eastAsia" w:ascii="宋体" w:hAnsi="宋体" w:cs="宋体"/>
          <w:color w:val="auto"/>
          <w:sz w:val="21"/>
          <w:szCs w:val="21"/>
          <w:highlight w:val="none"/>
          <w:u w:val="none"/>
        </w:rPr>
        <w:t>按照评标办法前附表的规定确定中标候选人顺序。</w:t>
      </w:r>
    </w:p>
    <w:p w14:paraId="5757036E">
      <w:pPr>
        <w:pStyle w:val="4"/>
        <w:spacing w:after="0" w:line="360" w:lineRule="auto"/>
        <w:rPr>
          <w:rFonts w:ascii="宋体" w:hAnsi="宋体" w:eastAsia="宋体" w:cs="宋体"/>
          <w:color w:val="auto"/>
          <w:sz w:val="24"/>
          <w:szCs w:val="24"/>
          <w:highlight w:val="none"/>
        </w:rPr>
      </w:pPr>
      <w:bookmarkStart w:id="497" w:name="_Toc27001"/>
      <w:bookmarkStart w:id="498" w:name="_Toc492300629"/>
      <w:bookmarkStart w:id="499" w:name="_Toc10518"/>
      <w:bookmarkStart w:id="500" w:name="_Toc17872"/>
      <w:bookmarkStart w:id="501" w:name="_Toc28600"/>
      <w:bookmarkStart w:id="502" w:name="_Toc9034"/>
      <w:r>
        <w:rPr>
          <w:rFonts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rPr>
        <w:t>评审标准</w:t>
      </w:r>
      <w:bookmarkEnd w:id="497"/>
      <w:bookmarkEnd w:id="498"/>
      <w:bookmarkEnd w:id="499"/>
      <w:bookmarkEnd w:id="500"/>
      <w:bookmarkEnd w:id="501"/>
      <w:bookmarkEnd w:id="502"/>
    </w:p>
    <w:p w14:paraId="62424D7B">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03" w:name="_Toc24422"/>
      <w:bookmarkStart w:id="504" w:name="_Toc9525"/>
      <w:bookmarkStart w:id="505" w:name="_Toc26304"/>
      <w:bookmarkStart w:id="506" w:name="_Toc3237"/>
      <w:bookmarkStart w:id="507" w:name="_Toc492300630"/>
      <w:bookmarkStart w:id="508" w:name="_Toc27190"/>
      <w:r>
        <w:rPr>
          <w:rFonts w:ascii="宋体" w:hAnsi="宋体" w:eastAsia="宋体" w:cs="宋体"/>
          <w:b/>
          <w:bCs/>
          <w:color w:val="auto"/>
          <w:sz w:val="24"/>
          <w:szCs w:val="22"/>
          <w:highlight w:val="none"/>
        </w:rPr>
        <w:t xml:space="preserve">2.1 </w:t>
      </w:r>
      <w:r>
        <w:rPr>
          <w:rFonts w:hint="eastAsia" w:ascii="宋体" w:hAnsi="宋体" w:eastAsia="宋体" w:cs="宋体"/>
          <w:b/>
          <w:bCs/>
          <w:color w:val="auto"/>
          <w:sz w:val="24"/>
          <w:szCs w:val="22"/>
          <w:highlight w:val="none"/>
        </w:rPr>
        <w:t>初步评审标准</w:t>
      </w:r>
      <w:bookmarkEnd w:id="503"/>
      <w:bookmarkEnd w:id="504"/>
      <w:bookmarkEnd w:id="505"/>
      <w:bookmarkEnd w:id="506"/>
      <w:bookmarkEnd w:id="507"/>
      <w:bookmarkEnd w:id="508"/>
    </w:p>
    <w:p w14:paraId="2ED5583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2.1.1 </w:t>
      </w:r>
      <w:r>
        <w:rPr>
          <w:rFonts w:hint="eastAsia" w:ascii="宋体" w:hAnsi="宋体" w:cs="宋体"/>
          <w:color w:val="auto"/>
          <w:sz w:val="21"/>
          <w:szCs w:val="21"/>
          <w:highlight w:val="none"/>
        </w:rPr>
        <w:t>形式评审标准：见评标办法前附表。</w:t>
      </w:r>
    </w:p>
    <w:p w14:paraId="18FE7578">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2.1.2 </w:t>
      </w:r>
      <w:r>
        <w:rPr>
          <w:rFonts w:hint="eastAsia" w:ascii="宋体" w:hAnsi="宋体" w:cs="宋体"/>
          <w:color w:val="auto"/>
          <w:sz w:val="21"/>
          <w:szCs w:val="21"/>
          <w:highlight w:val="none"/>
        </w:rPr>
        <w:t>资格评审标准：见评标办法前附表。</w:t>
      </w:r>
    </w:p>
    <w:p w14:paraId="189D4BF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2.1.3 </w:t>
      </w:r>
      <w:r>
        <w:rPr>
          <w:rFonts w:hint="eastAsia" w:ascii="宋体" w:hAnsi="宋体" w:cs="宋体"/>
          <w:color w:val="auto"/>
          <w:sz w:val="21"/>
          <w:szCs w:val="21"/>
          <w:highlight w:val="none"/>
        </w:rPr>
        <w:t>响应性评审标准：见评标办法前附表。</w:t>
      </w:r>
    </w:p>
    <w:p w14:paraId="13D49B58">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09" w:name="_Toc29234"/>
      <w:bookmarkStart w:id="510" w:name="_Toc21945"/>
      <w:bookmarkStart w:id="511" w:name="_Toc12932"/>
      <w:bookmarkStart w:id="512" w:name="_Toc20020"/>
      <w:bookmarkStart w:id="513" w:name="_Toc12112"/>
      <w:bookmarkStart w:id="514" w:name="_Toc492300631"/>
      <w:r>
        <w:rPr>
          <w:rFonts w:ascii="宋体" w:hAnsi="宋体" w:eastAsia="宋体" w:cs="宋体"/>
          <w:b/>
          <w:bCs/>
          <w:color w:val="auto"/>
          <w:sz w:val="24"/>
          <w:szCs w:val="22"/>
          <w:highlight w:val="none"/>
        </w:rPr>
        <w:t xml:space="preserve">2.2 </w:t>
      </w:r>
      <w:r>
        <w:rPr>
          <w:rFonts w:hint="eastAsia" w:ascii="宋体" w:hAnsi="宋体" w:eastAsia="宋体" w:cs="宋体"/>
          <w:b/>
          <w:bCs/>
          <w:color w:val="auto"/>
          <w:sz w:val="24"/>
          <w:szCs w:val="22"/>
          <w:highlight w:val="none"/>
        </w:rPr>
        <w:t>分值构成与评分标准</w:t>
      </w:r>
      <w:bookmarkEnd w:id="509"/>
      <w:bookmarkEnd w:id="510"/>
      <w:bookmarkEnd w:id="511"/>
      <w:bookmarkEnd w:id="512"/>
      <w:bookmarkEnd w:id="513"/>
      <w:bookmarkEnd w:id="514"/>
    </w:p>
    <w:p w14:paraId="6C4909D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2.2.1 </w:t>
      </w:r>
      <w:r>
        <w:rPr>
          <w:rFonts w:hint="eastAsia" w:ascii="宋体" w:hAnsi="宋体" w:cs="宋体"/>
          <w:color w:val="auto"/>
          <w:sz w:val="21"/>
          <w:szCs w:val="21"/>
          <w:highlight w:val="none"/>
        </w:rPr>
        <w:t>分值构成</w:t>
      </w:r>
    </w:p>
    <w:p w14:paraId="5A15B57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（1）资信业绩部分：见评标办法前附表；</w:t>
      </w:r>
    </w:p>
    <w:p w14:paraId="3C065F7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（2）监理大纲部分：见评标办法前附表；</w:t>
      </w:r>
    </w:p>
    <w:p w14:paraId="433C2D0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（3）投标报价：见评标办法前附表；</w:t>
      </w:r>
    </w:p>
    <w:p w14:paraId="4AF7E3F9">
      <w:pPr>
        <w:spacing w:line="360" w:lineRule="auto"/>
        <w:ind w:firstLine="420" w:firstLineChars="200"/>
        <w:rPr>
          <w:rFonts w:ascii="宋体" w:hAnsi="宋体" w:cs="宋体"/>
          <w:strike w:val="0"/>
          <w:color w:val="auto"/>
          <w:sz w:val="21"/>
          <w:szCs w:val="21"/>
          <w:highlight w:val="none"/>
        </w:rPr>
      </w:pPr>
      <w:r>
        <w:rPr>
          <w:rFonts w:hint="eastAsia" w:ascii="宋体" w:hAnsi="宋体" w:cs="宋体"/>
          <w:strike w:val="0"/>
          <w:color w:val="auto"/>
          <w:sz w:val="21"/>
          <w:szCs w:val="21"/>
          <w:highlight w:val="none"/>
        </w:rPr>
        <w:t>（4）其他评分因素：见评标办法前附表。</w:t>
      </w:r>
    </w:p>
    <w:p w14:paraId="1391BF4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2.2.2 </w:t>
      </w:r>
      <w:r>
        <w:rPr>
          <w:rFonts w:hint="eastAsia" w:ascii="宋体" w:hAnsi="宋体" w:cs="宋体"/>
          <w:color w:val="auto"/>
          <w:sz w:val="21"/>
          <w:szCs w:val="21"/>
          <w:highlight w:val="none"/>
        </w:rPr>
        <w:t>评标基准价计算</w:t>
      </w:r>
    </w:p>
    <w:p w14:paraId="41B5ED2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评标基准价计算方法：见评标办法前附表。</w:t>
      </w:r>
    </w:p>
    <w:p w14:paraId="55A2F55D">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2.2.3 </w:t>
      </w:r>
      <w:r>
        <w:rPr>
          <w:rFonts w:hint="eastAsia" w:ascii="宋体" w:hAnsi="宋体" w:cs="宋体"/>
          <w:color w:val="auto"/>
          <w:sz w:val="21"/>
          <w:szCs w:val="21"/>
          <w:highlight w:val="none"/>
        </w:rPr>
        <w:t>投标报价的偏差率计算</w:t>
      </w:r>
    </w:p>
    <w:p w14:paraId="40E0969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投标报价的偏差率计算公式：见评标办法前附表。</w:t>
      </w:r>
    </w:p>
    <w:p w14:paraId="5E8610E1">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2.2.4 </w:t>
      </w:r>
      <w:r>
        <w:rPr>
          <w:rFonts w:hint="eastAsia" w:ascii="宋体" w:hAnsi="宋体" w:cs="宋体"/>
          <w:color w:val="auto"/>
          <w:sz w:val="21"/>
          <w:szCs w:val="21"/>
          <w:highlight w:val="none"/>
        </w:rPr>
        <w:t>评分标准</w:t>
      </w:r>
    </w:p>
    <w:p w14:paraId="4B3F2F5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（1）资信业绩评分标准：见评标办法前附表；</w:t>
      </w:r>
    </w:p>
    <w:p w14:paraId="52FC649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（2）监理大纲评分标准：见评标办法前附表；</w:t>
      </w:r>
    </w:p>
    <w:p w14:paraId="31E9114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（3）投标报价评分标准：见评标办法前附表；</w:t>
      </w:r>
    </w:p>
    <w:p w14:paraId="1760CAB5">
      <w:pPr>
        <w:spacing w:line="360" w:lineRule="auto"/>
        <w:ind w:firstLine="420" w:firstLineChars="200"/>
        <w:rPr>
          <w:rFonts w:ascii="宋体" w:hAnsi="宋体" w:cs="宋体"/>
          <w:strike/>
          <w:color w:val="auto"/>
          <w:sz w:val="21"/>
          <w:szCs w:val="21"/>
          <w:highlight w:val="none"/>
        </w:rPr>
      </w:pPr>
      <w:r>
        <w:rPr>
          <w:rFonts w:hint="eastAsia" w:ascii="宋体" w:hAnsi="宋体" w:cs="宋体"/>
          <w:strike w:val="0"/>
          <w:color w:val="auto"/>
          <w:sz w:val="21"/>
          <w:szCs w:val="21"/>
          <w:highlight w:val="none"/>
        </w:rPr>
        <w:t>（4）其他因素评分标准：见评标办法前附表。</w:t>
      </w:r>
    </w:p>
    <w:p w14:paraId="2C2236DF">
      <w:pPr>
        <w:pStyle w:val="4"/>
        <w:spacing w:after="0" w:line="360" w:lineRule="auto"/>
        <w:rPr>
          <w:rFonts w:ascii="宋体" w:hAnsi="宋体" w:eastAsia="宋体" w:cs="宋体"/>
          <w:color w:val="auto"/>
          <w:sz w:val="24"/>
          <w:szCs w:val="24"/>
          <w:highlight w:val="none"/>
        </w:rPr>
      </w:pPr>
      <w:bookmarkStart w:id="515" w:name="_Toc492300632"/>
      <w:bookmarkStart w:id="516" w:name="_Toc29934"/>
      <w:bookmarkStart w:id="517" w:name="_Toc11384"/>
      <w:bookmarkStart w:id="518" w:name="_Toc23773"/>
      <w:bookmarkStart w:id="519" w:name="_Toc9894"/>
      <w:bookmarkStart w:id="520" w:name="_Toc29701"/>
      <w:r>
        <w:rPr>
          <w:rFonts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rPr>
        <w:t>评标程序</w:t>
      </w:r>
      <w:bookmarkEnd w:id="515"/>
      <w:bookmarkEnd w:id="516"/>
      <w:bookmarkEnd w:id="517"/>
      <w:bookmarkEnd w:id="518"/>
      <w:bookmarkEnd w:id="519"/>
      <w:bookmarkEnd w:id="520"/>
    </w:p>
    <w:p w14:paraId="72D5EC40">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21" w:name="_Toc24715"/>
      <w:bookmarkStart w:id="522" w:name="_Toc492300633"/>
      <w:bookmarkStart w:id="523" w:name="_Toc1273"/>
      <w:bookmarkStart w:id="524" w:name="_Toc29827"/>
      <w:bookmarkStart w:id="525" w:name="_Toc13922"/>
      <w:bookmarkStart w:id="526" w:name="_Toc19504"/>
      <w:r>
        <w:rPr>
          <w:rFonts w:ascii="宋体" w:hAnsi="宋体" w:eastAsia="宋体" w:cs="宋体"/>
          <w:b/>
          <w:bCs/>
          <w:color w:val="auto"/>
          <w:sz w:val="24"/>
          <w:szCs w:val="22"/>
          <w:highlight w:val="none"/>
        </w:rPr>
        <w:t xml:space="preserve">3.1 </w:t>
      </w:r>
      <w:r>
        <w:rPr>
          <w:rFonts w:hint="eastAsia" w:ascii="宋体" w:hAnsi="宋体" w:eastAsia="宋体" w:cs="宋体"/>
          <w:b/>
          <w:bCs/>
          <w:color w:val="auto"/>
          <w:sz w:val="24"/>
          <w:szCs w:val="22"/>
          <w:highlight w:val="none"/>
        </w:rPr>
        <w:t>初步评审</w:t>
      </w:r>
      <w:bookmarkEnd w:id="521"/>
      <w:bookmarkEnd w:id="522"/>
      <w:bookmarkEnd w:id="523"/>
      <w:bookmarkEnd w:id="524"/>
      <w:bookmarkEnd w:id="525"/>
      <w:bookmarkEnd w:id="526"/>
    </w:p>
    <w:p w14:paraId="3656C8C4">
      <w:pPr>
        <w:pStyle w:val="8"/>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ind w:left="0" w:firstLine="420" w:firstLineChars="200"/>
        <w:jc w:val="both"/>
        <w:textAlignment w:val="auto"/>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highlight w:val="none"/>
        </w:rPr>
        <w:t>3.1.1 评标委员会如认为有必要，可以要求投标人提交第二章“投标人须知”规定的有关证明和证件的原件，以便核验。评标委员会依据本章第 2.1 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w:t>
      </w:r>
      <w:r>
        <w:rPr>
          <w:rFonts w:hint="eastAsia" w:ascii="宋体" w:hAnsi="宋体" w:eastAsia="宋体" w:cs="宋体"/>
          <w:color w:val="auto"/>
          <w:highlight w:val="none"/>
          <w:lang w:eastAsia="zh-CN"/>
        </w:rPr>
        <w:t>若</w:t>
      </w:r>
      <w:r>
        <w:rPr>
          <w:rFonts w:hint="eastAsia" w:ascii="宋体" w:hAnsi="宋体" w:eastAsia="宋体" w:cs="宋体"/>
          <w:color w:val="auto"/>
          <w:highlight w:val="none"/>
        </w:rPr>
        <w:t>有效投标不足</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个的，</w:t>
      </w:r>
      <w:r>
        <w:rPr>
          <w:rFonts w:hint="eastAsia" w:ascii="宋体" w:hAnsi="宋体" w:eastAsia="宋体" w:cs="宋体"/>
          <w:color w:val="auto"/>
          <w:highlight w:val="none"/>
          <w:lang w:eastAsia="zh-CN"/>
        </w:rPr>
        <w:t>或当</w:t>
      </w:r>
      <w:r>
        <w:rPr>
          <w:rFonts w:hint="eastAsia" w:ascii="宋体" w:hAnsi="宋体" w:eastAsia="宋体" w:cs="宋体"/>
          <w:color w:val="auto"/>
          <w:highlight w:val="none"/>
          <w:lang w:val="en-US" w:eastAsia="zh-CN"/>
        </w:rPr>
        <w:t>N个标段同时招标且不允许兼中时，有效投标人不足N+2家的，</w:t>
      </w:r>
      <w:r>
        <w:rPr>
          <w:rFonts w:hint="eastAsia" w:ascii="宋体" w:hAnsi="宋体" w:eastAsia="宋体" w:cs="宋体"/>
          <w:color w:val="auto"/>
          <w:highlight w:val="none"/>
        </w:rPr>
        <w:t>应当对投标是否明显缺乏竞争和是否需要否决全部投标进行充分论证，并在评标报告中记载论证过程和结果。</w:t>
      </w:r>
      <w:r>
        <w:rPr>
          <w:rFonts w:hint="eastAsia" w:ascii="宋体" w:hAnsi="宋体" w:eastAsia="宋体" w:cs="宋体"/>
          <w:color w:val="auto"/>
          <w:highlight w:val="none"/>
          <w:lang w:eastAsia="zh-CN"/>
        </w:rPr>
        <w:t>如评标委员会成员的评审意见不一致时，以评标委员会过半数成员的意见作为评标委员会对该情形的认定结论。</w:t>
      </w:r>
      <w:r>
        <w:rPr>
          <w:rFonts w:hint="eastAsia" w:ascii="宋体" w:hAnsi="宋体" w:eastAsia="宋体" w:cs="宋体"/>
          <w:color w:val="auto"/>
          <w:sz w:val="21"/>
          <w:szCs w:val="21"/>
          <w:highlight w:val="none"/>
          <w:lang w:eastAsia="zh-CN"/>
        </w:rPr>
        <w:t>持不同意见的评标委员会成员应以书面形式阐述其意见和理由并记录在案。</w:t>
      </w:r>
    </w:p>
    <w:p w14:paraId="6277A5B7">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3.1.1.1 形式评审：</w:t>
      </w:r>
    </w:p>
    <w:p w14:paraId="037614CE">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评标委员会根据评标办法前附表中规定的评审因素和评审标准，对投标人的文件进行形式评审。通过形式评审的投标文件方可参加下一阶段评审程序。</w:t>
      </w:r>
    </w:p>
    <w:p w14:paraId="50A294F3">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3.1.1.2 资格评审：</w:t>
      </w:r>
    </w:p>
    <w:p w14:paraId="036E05A5">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评标委员会根据评标办法前附表中的规定的评审因素和评审标准，对投标人的资格审查文件进行资格评审。通过资格评审的投标文件方可参加下一阶段评审程序。</w:t>
      </w:r>
    </w:p>
    <w:p w14:paraId="2F4B2BCF">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3.1.1.3 响应性评审：</w:t>
      </w:r>
    </w:p>
    <w:p w14:paraId="729BC6FE">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评标委员会根据评标办法前附表中规定的评审因素和评审标准，对投标人的商务文件进行响应性评审。通过商务文件响应性评审的投标文件方可参加下一阶段评审程序。</w:t>
      </w:r>
    </w:p>
    <w:p w14:paraId="6E1A6BDD">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 xml:space="preserve">3.1.2 投标人有以下情形之一的，评标委员会应当否决其投标： </w:t>
      </w:r>
    </w:p>
    <w:p w14:paraId="53B52649">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（1）投标文件没有对招标文件的实质性要求和条件作出响应，或者对招标文件的偏差超出招标文件规定的偏差范围或最高项数；</w:t>
      </w:r>
    </w:p>
    <w:p w14:paraId="2A178E12">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（2）有串通投标、弄虚作假、行贿等违法行为。</w:t>
      </w:r>
    </w:p>
    <w:p w14:paraId="756A8300">
      <w:pPr>
        <w:pStyle w:val="11"/>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（3）招标人设置了</w:t>
      </w:r>
      <w:r>
        <w:rPr>
          <w:rFonts w:hint="eastAsia" w:ascii="宋体" w:hAnsi="宋体" w:eastAsia="宋体" w:cs="宋体"/>
          <w:color w:val="auto"/>
          <w:sz w:val="21"/>
          <w:highlight w:val="none"/>
          <w:lang w:val="en" w:eastAsia="zh-CN" w:bidi="ar-SA"/>
        </w:rPr>
        <w:t>成本警示价</w:t>
      </w:r>
      <w:r>
        <w:rPr>
          <w:rFonts w:hint="eastAsia" w:ascii="宋体" w:hAnsi="宋体" w:eastAsia="宋体" w:cs="宋体"/>
          <w:color w:val="auto"/>
          <w:sz w:val="21"/>
          <w:highlight w:val="none"/>
          <w:lang w:val="en-US" w:eastAsia="zh-CN" w:bidi="ar-SA"/>
        </w:rPr>
        <w:t>的，对于低于</w:t>
      </w:r>
      <w:r>
        <w:rPr>
          <w:rFonts w:hint="eastAsia" w:ascii="宋体" w:hAnsi="宋体" w:eastAsia="宋体" w:cs="宋体"/>
          <w:color w:val="auto"/>
          <w:sz w:val="21"/>
          <w:highlight w:val="none"/>
          <w:lang w:val="en" w:eastAsia="zh-CN" w:bidi="ar-SA"/>
        </w:rPr>
        <w:t>成本警示价</w:t>
      </w:r>
      <w:r>
        <w:rPr>
          <w:rFonts w:hint="eastAsia" w:ascii="宋体" w:hAnsi="宋体" w:eastAsia="宋体" w:cs="宋体"/>
          <w:color w:val="auto"/>
          <w:sz w:val="21"/>
          <w:highlight w:val="none"/>
          <w:lang w:val="en-US" w:eastAsia="zh-CN" w:bidi="ar-SA"/>
        </w:rPr>
        <w:t>的投标报价，投标人必须提供详细的单价、措施、投标人成本等分析供评标委员会评审，由评标委员会判定其是否低于企业自身成本。在评标过程中，评标委员会发现投标人的报价明显低于其他投标报价或者低于</w:t>
      </w:r>
      <w:r>
        <w:rPr>
          <w:rFonts w:hint="eastAsia" w:ascii="宋体" w:hAnsi="宋体" w:eastAsia="宋体" w:cs="宋体"/>
          <w:color w:val="auto"/>
          <w:sz w:val="21"/>
          <w:highlight w:val="none"/>
          <w:lang w:val="en" w:eastAsia="zh-CN" w:bidi="ar-SA"/>
        </w:rPr>
        <w:t>成本警示价</w:t>
      </w:r>
      <w:r>
        <w:rPr>
          <w:rFonts w:hint="eastAsia" w:ascii="宋体" w:hAnsi="宋体" w:eastAsia="宋体" w:cs="宋体"/>
          <w:color w:val="auto"/>
          <w:sz w:val="21"/>
          <w:highlight w:val="none"/>
          <w:lang w:val="en-US" w:eastAsia="zh-CN" w:bidi="ar-SA"/>
        </w:rPr>
        <w:t>，使得其投标报价可能低于个别成本的，应当要求该投标人作出书面说明并提供相关证明材料。投标人不能合理说明或者不能提供相关说明材料的，由评标委员会认定该投标人以低于成本报价竞标，应当否决其投标。当有多个投标报价低于成本警示价时，应从低到高依次评审，对于已投标人已做说明或者已提供相关证明材料的，如有较低投标报价未被认定低于成本，则不再对较高投标报价是否低于成本进行认定。</w:t>
      </w:r>
    </w:p>
    <w:p w14:paraId="553DFD47">
      <w:pPr>
        <w:pStyle w:val="11"/>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（4）</w:t>
      </w:r>
      <w:r>
        <w:rPr>
          <w:rFonts w:hint="eastAsia" w:ascii="宋体" w:hAnsi="宋体" w:eastAsia="宋体" w:cs="宋体"/>
          <w:color w:val="auto"/>
          <w:sz w:val="21"/>
          <w:szCs w:val="21"/>
          <w:highlight w:val="none"/>
        </w:rPr>
        <w:t>投标人与其他投标人加密打包投标文件</w:t>
      </w:r>
      <w:r>
        <w:rPr>
          <w:rFonts w:hint="eastAsia" w:ascii="宋体" w:hAnsi="宋体" w:eastAsia="宋体" w:cs="宋体"/>
          <w:color w:val="auto"/>
          <w:sz w:val="21"/>
          <w:szCs w:val="21"/>
          <w:highlight w:val="none"/>
          <w:lang w:eastAsia="zh-CN"/>
        </w:rPr>
        <w:t>硬件特征</w:t>
      </w:r>
      <w:r>
        <w:rPr>
          <w:rFonts w:hint="eastAsia" w:ascii="宋体" w:hAnsi="宋体" w:eastAsia="宋体" w:cs="宋体"/>
          <w:color w:val="auto"/>
          <w:sz w:val="21"/>
          <w:szCs w:val="21"/>
          <w:highlight w:val="none"/>
        </w:rPr>
        <w:t>码一致的</w:t>
      </w:r>
      <w:r>
        <w:rPr>
          <w:rFonts w:hint="eastAsia" w:ascii="宋体" w:hAnsi="宋体" w:eastAsia="宋体" w:cs="宋体"/>
          <w:color w:val="auto"/>
          <w:sz w:val="21"/>
          <w:highlight w:val="none"/>
          <w:lang w:val="en-US" w:eastAsia="zh-CN" w:bidi="ar-SA"/>
        </w:rPr>
        <w:t>。</w:t>
      </w:r>
    </w:p>
    <w:p w14:paraId="0009F3C6">
      <w:pPr>
        <w:pStyle w:val="11"/>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（5）评标办法规定的其他应当否决其投标的情形。</w:t>
      </w:r>
    </w:p>
    <w:p w14:paraId="70FDE707">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3.1.3 投标报价有算术错误及其他错误的，评标委员会按以下原则要求投标人对投标报价进行修正，并要求投标人书面澄清确认。投标人拒不澄清确认的，投标人拒不接受的，评标委员会应当否决其投标：</w:t>
      </w:r>
    </w:p>
    <w:p w14:paraId="3D4D164B">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（1）投标文件中的大写金额与小写金额不一致的，以大写金额为准；</w:t>
      </w:r>
    </w:p>
    <w:p w14:paraId="1CC21AAF">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00FDEA3">
      <w:pPr>
        <w:pStyle w:val="11"/>
        <w:keepNext w:val="0"/>
        <w:keepLines w:val="0"/>
        <w:pageBreakBefore w:val="0"/>
        <w:widowControl w:val="0"/>
        <w:wordWrap/>
        <w:topLinePunct w:val="0"/>
        <w:autoSpaceDE w:val="0"/>
        <w:autoSpaceDN w:val="0"/>
        <w:bidi w:val="0"/>
        <w:adjustRightInd/>
        <w:snapToGrid/>
        <w:spacing w:line="360" w:lineRule="auto"/>
        <w:ind w:firstLine="42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3.1.4评标委员会不得将文件顺序、明显文字错误等列为否决投标的情形，评标委员会发现投标文件含义不明确、对同类问题表述不一致、有明显</w:t>
      </w:r>
      <w:r>
        <w:rPr>
          <w:rFonts w:hint="eastAsia" w:hAnsi="宋体" w:eastAsia="宋体" w:cs="宋体"/>
          <w:color w:val="auto"/>
          <w:sz w:val="21"/>
          <w:highlight w:val="none"/>
          <w:lang w:val="en-US" w:eastAsia="zh-CN" w:bidi="ar-SA"/>
        </w:rPr>
        <w:t>格式或</w:t>
      </w:r>
      <w:r>
        <w:rPr>
          <w:rFonts w:hint="eastAsia" w:ascii="宋体" w:hAnsi="宋体" w:eastAsia="宋体" w:cs="宋体"/>
          <w:color w:val="auto"/>
          <w:sz w:val="21"/>
          <w:highlight w:val="none"/>
          <w:lang w:val="en-US" w:eastAsia="zh-CN" w:bidi="ar-SA"/>
        </w:rPr>
        <w:t>文字</w:t>
      </w:r>
      <w:r>
        <w:rPr>
          <w:rFonts w:hint="eastAsia" w:hAnsi="宋体" w:eastAsia="宋体" w:cs="宋体"/>
          <w:color w:val="auto"/>
          <w:sz w:val="21"/>
          <w:highlight w:val="none"/>
          <w:lang w:val="en-US" w:eastAsia="zh-CN" w:bidi="ar-SA"/>
        </w:rPr>
        <w:t>、</w:t>
      </w:r>
      <w:r>
        <w:rPr>
          <w:rFonts w:hint="eastAsia" w:ascii="宋体" w:hAnsi="宋体" w:eastAsia="宋体" w:cs="宋体"/>
          <w:color w:val="auto"/>
          <w:sz w:val="21"/>
          <w:highlight w:val="none"/>
          <w:lang w:val="en-US" w:eastAsia="zh-CN" w:bidi="ar-SA"/>
        </w:rPr>
        <w:t>计算错误、投标报价可能低于成本影响履约的，应当要求投标人作必要的澄清、说明或补正后再判定投标人是否通过审查，不得直接否决投标。评标委员会不接受投标人主动提出的澄清、说明或补正。</w:t>
      </w:r>
    </w:p>
    <w:p w14:paraId="19573E5A">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3.1.5有效投标不足三个的，评标委员会应当对投标是否明显缺乏竞争和是否需要否决全部投标进行充分论证，并在评标报告中记载论证过程和结果。</w:t>
      </w:r>
    </w:p>
    <w:p w14:paraId="36036146">
      <w:pPr>
        <w:spacing w:line="360" w:lineRule="auto"/>
        <w:ind w:firstLine="420" w:firstLineChars="200"/>
        <w:rPr>
          <w:rFonts w:hint="eastAsia" w:ascii="宋体" w:hAnsi="宋体" w:eastAsia="宋体" w:cs="宋体"/>
          <w:color w:val="auto"/>
          <w:sz w:val="22"/>
          <w:highlight w:val="none"/>
        </w:rPr>
      </w:pPr>
      <w:r>
        <w:rPr>
          <w:rFonts w:hint="eastAsia" w:ascii="宋体" w:hAnsi="宋体" w:eastAsia="宋体" w:cs="宋体"/>
          <w:color w:val="auto"/>
          <w:sz w:val="21"/>
          <w:highlight w:val="none"/>
          <w:lang w:val="en-US" w:eastAsia="zh-CN" w:bidi="ar-SA"/>
        </w:rPr>
        <w:t>3.1.6若评标委员会各成员对否决投标意见不一致时，则按少数服从多数的原则作出评审结论。持有不同意见的评标委员会成员应书面记录本人意见后上传至评标系统，招标人应对评标委员会的意见合法、合理性进行确认</w:t>
      </w:r>
      <w:r>
        <w:rPr>
          <w:rFonts w:hint="eastAsia" w:ascii="宋体" w:hAnsi="宋体" w:eastAsia="宋体" w:cs="宋体"/>
          <w:color w:val="auto"/>
          <w:sz w:val="21"/>
          <w:szCs w:val="21"/>
          <w:highlight w:val="none"/>
        </w:rPr>
        <w:t>。</w:t>
      </w:r>
    </w:p>
    <w:p w14:paraId="2ADF1200">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27" w:name="_Toc29192"/>
      <w:bookmarkStart w:id="528" w:name="_Toc492300634"/>
      <w:bookmarkStart w:id="529" w:name="_Toc20921"/>
      <w:bookmarkStart w:id="530" w:name="_Toc22611"/>
      <w:bookmarkStart w:id="531" w:name="_Toc32660"/>
      <w:bookmarkStart w:id="532" w:name="_Toc23182"/>
      <w:r>
        <w:rPr>
          <w:rFonts w:ascii="宋体" w:hAnsi="宋体" w:eastAsia="宋体" w:cs="宋体"/>
          <w:b/>
          <w:bCs/>
          <w:color w:val="auto"/>
          <w:sz w:val="24"/>
          <w:szCs w:val="22"/>
          <w:highlight w:val="none"/>
        </w:rPr>
        <w:t xml:space="preserve">3.2 </w:t>
      </w:r>
      <w:r>
        <w:rPr>
          <w:rFonts w:hint="eastAsia" w:ascii="宋体" w:hAnsi="宋体" w:eastAsia="宋体" w:cs="宋体"/>
          <w:b/>
          <w:bCs/>
          <w:color w:val="auto"/>
          <w:sz w:val="24"/>
          <w:szCs w:val="22"/>
          <w:highlight w:val="none"/>
        </w:rPr>
        <w:t>详细评审</w:t>
      </w:r>
      <w:bookmarkEnd w:id="527"/>
      <w:bookmarkEnd w:id="528"/>
      <w:bookmarkEnd w:id="529"/>
      <w:bookmarkEnd w:id="530"/>
      <w:bookmarkEnd w:id="531"/>
      <w:bookmarkEnd w:id="532"/>
    </w:p>
    <w:p w14:paraId="3949F3E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3.2.1 </w:t>
      </w:r>
      <w:r>
        <w:rPr>
          <w:rFonts w:hint="eastAsia" w:ascii="宋体" w:hAnsi="宋体" w:cs="宋体"/>
          <w:color w:val="auto"/>
          <w:sz w:val="21"/>
          <w:szCs w:val="21"/>
          <w:highlight w:val="none"/>
        </w:rPr>
        <w:t>评标委员会按本章第2.2款规定的量化因素和分值进行打分，并计算出综合评估得分。</w:t>
      </w:r>
    </w:p>
    <w:p w14:paraId="4997B54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（1）按本章第2.2.4（1）目规定的评审因素和分值对资信业绩部分计算出得分A</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资信业绩</w:t>
      </w:r>
      <w:r>
        <w:rPr>
          <w:rFonts w:hint="eastAsia" w:ascii="宋体" w:hAnsi="宋体" w:cs="宋体"/>
          <w:color w:val="auto"/>
          <w:sz w:val="21"/>
          <w:szCs w:val="21"/>
          <w:highlight w:val="none"/>
          <w:lang w:eastAsia="zh-CN"/>
        </w:rPr>
        <w:t>部分</w:t>
      </w:r>
      <w:r>
        <w:rPr>
          <w:rFonts w:hint="eastAsia" w:ascii="宋体" w:hAnsi="宋体" w:cs="宋体"/>
          <w:color w:val="auto"/>
          <w:sz w:val="21"/>
          <w:szCs w:val="21"/>
          <w:highlight w:val="none"/>
        </w:rPr>
        <w:t>评审得分A为</w:t>
      </w:r>
      <w:r>
        <w:rPr>
          <w:rFonts w:hint="eastAsia" w:ascii="宋体" w:hAnsi="宋体" w:cs="宋体"/>
          <w:color w:val="auto"/>
          <w:sz w:val="21"/>
          <w:szCs w:val="21"/>
          <w:highlight w:val="none"/>
          <w:lang w:val="en-US" w:eastAsia="zh-CN"/>
        </w:rPr>
        <w:t>评标委员会各成员</w:t>
      </w:r>
      <w:r>
        <w:rPr>
          <w:rFonts w:hint="eastAsia" w:ascii="宋体" w:hAnsi="宋体" w:cs="宋体"/>
          <w:color w:val="auto"/>
          <w:sz w:val="21"/>
          <w:szCs w:val="21"/>
          <w:highlight w:val="none"/>
        </w:rPr>
        <w:t>打分的算术平均值</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由招标人自行设置）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分数出现小数点，保留小数点后二位，第三位小数四舍五入。</w:t>
      </w:r>
    </w:p>
    <w:p w14:paraId="1A9F486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（2）按本章第2.2.4（2）目规定的评审因素和分值对监理大纲部分计算出得分B</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（以下两种方法招标人自行选择）</w:t>
      </w:r>
      <w:r>
        <w:rPr>
          <w:rFonts w:hint="eastAsia" w:ascii="宋体" w:hAnsi="宋体" w:cs="宋体"/>
          <w:color w:val="auto"/>
          <w:sz w:val="21"/>
          <w:szCs w:val="21"/>
          <w:highlight w:val="none"/>
          <w:lang w:eastAsia="zh-CN"/>
        </w:rPr>
        <w:fldChar w:fldCharType="begin"/>
      </w:r>
      <w:r>
        <w:rPr>
          <w:rFonts w:hint="eastAsia" w:ascii="宋体" w:hAnsi="宋体" w:cs="宋体"/>
          <w:color w:val="auto"/>
          <w:sz w:val="21"/>
          <w:szCs w:val="21"/>
          <w:highlight w:val="none"/>
          <w:lang w:eastAsia="zh-CN"/>
        </w:rPr>
        <w:instrText xml:space="preserve"> = 1 \* GB3 \* MERGEFORMAT </w:instrText>
      </w:r>
      <w:r>
        <w:rPr>
          <w:rFonts w:hint="eastAsia" w:ascii="宋体" w:hAnsi="宋体" w:cs="宋体"/>
          <w:color w:val="auto"/>
          <w:sz w:val="21"/>
          <w:szCs w:val="21"/>
          <w:highlight w:val="none"/>
          <w:lang w:eastAsia="zh-CN"/>
        </w:rPr>
        <w:fldChar w:fldCharType="separate"/>
      </w:r>
      <w:r>
        <w:rPr>
          <w:rFonts w:hint="eastAsia" w:ascii="宋体" w:hAnsi="宋体" w:cs="宋体"/>
          <w:color w:val="auto"/>
          <w:sz w:val="21"/>
          <w:szCs w:val="21"/>
          <w:highlight w:val="none"/>
        </w:rPr>
        <w:t>①</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lang w:eastAsia="zh-CN"/>
        </w:rPr>
        <w:t>监理大纲</w:t>
      </w:r>
      <w:r>
        <w:rPr>
          <w:rFonts w:hint="eastAsia" w:ascii="宋体" w:hAnsi="宋体" w:cs="宋体"/>
          <w:color w:val="auto"/>
          <w:sz w:val="21"/>
          <w:szCs w:val="21"/>
          <w:highlight w:val="none"/>
        </w:rPr>
        <w:t>部分评审得分B为从</w:t>
      </w:r>
      <w:r>
        <w:rPr>
          <w:rFonts w:hint="eastAsia" w:ascii="宋体" w:hAnsi="宋体" w:cs="宋体"/>
          <w:color w:val="auto"/>
          <w:sz w:val="21"/>
          <w:szCs w:val="21"/>
          <w:highlight w:val="none"/>
          <w:lang w:val="en-US" w:eastAsia="zh-CN"/>
        </w:rPr>
        <w:t>评标委员会各成员</w:t>
      </w:r>
      <w:r>
        <w:rPr>
          <w:rFonts w:hint="eastAsia" w:ascii="宋体" w:hAnsi="宋体" w:cs="宋体"/>
          <w:color w:val="auto"/>
          <w:sz w:val="21"/>
          <w:szCs w:val="21"/>
          <w:highlight w:val="none"/>
        </w:rPr>
        <w:t>打分中去掉一个最高分和去掉一个最低分后的剩余</w:t>
      </w:r>
      <w:r>
        <w:rPr>
          <w:rFonts w:hint="eastAsia" w:ascii="宋体" w:hAnsi="宋体" w:cs="宋体"/>
          <w:color w:val="auto"/>
          <w:sz w:val="21"/>
          <w:szCs w:val="21"/>
          <w:highlight w:val="none"/>
          <w:lang w:val="en-US" w:eastAsia="zh-CN"/>
        </w:rPr>
        <w:t>评标委员会成员</w:t>
      </w:r>
      <w:r>
        <w:rPr>
          <w:rFonts w:hint="eastAsia" w:ascii="宋体" w:hAnsi="宋体" w:cs="宋体"/>
          <w:color w:val="auto"/>
          <w:sz w:val="21"/>
          <w:szCs w:val="21"/>
          <w:highlight w:val="none"/>
        </w:rPr>
        <w:t>打分的算术平均值</w:t>
      </w:r>
      <w:r>
        <w:rPr>
          <w:rFonts w:hint="eastAsia" w:ascii="宋体" w:hAnsi="宋体" w:cs="宋体"/>
          <w:color w:val="auto"/>
          <w:sz w:val="21"/>
          <w:szCs w:val="21"/>
          <w:highlight w:val="none"/>
          <w:lang w:eastAsia="zh-CN"/>
        </w:rPr>
        <w:t>或</w:t>
      </w:r>
      <w:r>
        <w:rPr>
          <w:rFonts w:hint="eastAsia" w:ascii="宋体" w:hAnsi="宋体" w:cs="宋体"/>
          <w:color w:val="auto"/>
          <w:sz w:val="21"/>
          <w:szCs w:val="21"/>
          <w:highlight w:val="none"/>
          <w:lang w:eastAsia="zh-CN"/>
        </w:rPr>
        <w:fldChar w:fldCharType="begin"/>
      </w:r>
      <w:r>
        <w:rPr>
          <w:rFonts w:hint="eastAsia" w:ascii="宋体" w:hAnsi="宋体" w:cs="宋体"/>
          <w:color w:val="auto"/>
          <w:sz w:val="21"/>
          <w:szCs w:val="21"/>
          <w:highlight w:val="none"/>
          <w:lang w:eastAsia="zh-CN"/>
        </w:rPr>
        <w:instrText xml:space="preserve"> = 2 \* GB3 \* MERGEFORMAT </w:instrText>
      </w:r>
      <w:r>
        <w:rPr>
          <w:rFonts w:hint="eastAsia" w:ascii="宋体" w:hAnsi="宋体" w:cs="宋体"/>
          <w:color w:val="auto"/>
          <w:sz w:val="21"/>
          <w:szCs w:val="21"/>
          <w:highlight w:val="none"/>
          <w:lang w:eastAsia="zh-CN"/>
        </w:rPr>
        <w:fldChar w:fldCharType="separate"/>
      </w:r>
      <w:r>
        <w:rPr>
          <w:rFonts w:hint="eastAsia" w:ascii="宋体" w:hAnsi="宋体" w:cs="宋体"/>
          <w:color w:val="auto"/>
          <w:sz w:val="21"/>
          <w:szCs w:val="21"/>
          <w:highlight w:val="none"/>
        </w:rPr>
        <w:t>②</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lang w:eastAsia="zh-CN"/>
        </w:rPr>
        <w:t>监理大纲部分</w:t>
      </w:r>
      <w:r>
        <w:rPr>
          <w:rFonts w:hint="eastAsia" w:ascii="宋体" w:hAnsi="宋体" w:cs="宋体"/>
          <w:color w:val="auto"/>
          <w:sz w:val="21"/>
          <w:szCs w:val="21"/>
          <w:highlight w:val="none"/>
        </w:rPr>
        <w:t>评审得分B为</w:t>
      </w:r>
      <w:r>
        <w:rPr>
          <w:rFonts w:hint="eastAsia" w:ascii="宋体" w:hAnsi="宋体" w:cs="宋体"/>
          <w:color w:val="auto"/>
          <w:sz w:val="21"/>
          <w:szCs w:val="21"/>
          <w:highlight w:val="none"/>
          <w:lang w:val="en-US" w:eastAsia="zh-CN"/>
        </w:rPr>
        <w:t>评标委员会各成员</w:t>
      </w:r>
      <w:r>
        <w:rPr>
          <w:rFonts w:hint="eastAsia" w:ascii="宋体" w:hAnsi="宋体" w:cs="宋体"/>
          <w:color w:val="auto"/>
          <w:sz w:val="21"/>
          <w:szCs w:val="21"/>
          <w:highlight w:val="none"/>
        </w:rPr>
        <w:t>打分的算术平均值</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分数出现小数点，保留小数点后二位，第三位小数四舍五入。</w:t>
      </w:r>
    </w:p>
    <w:p w14:paraId="3FEC65F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（3）按本章第2.2.4（3）目规定的评审因素和分值对投标报价计算出得分C</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分数出现小数点，保留小数点后二位，第三位小数四舍五入。</w:t>
      </w:r>
    </w:p>
    <w:p w14:paraId="525CC04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（4）按本章第2.2.4（4）目规定的评审因素和分值对其他部分计算出得分D</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分数出现小数点，保留小数点后二位，第三位小数四舍五入</w:t>
      </w:r>
      <w:r>
        <w:rPr>
          <w:rFonts w:hint="eastAsia" w:ascii="宋体" w:hAnsi="宋体" w:cs="宋体"/>
          <w:color w:val="auto"/>
          <w:sz w:val="21"/>
          <w:szCs w:val="21"/>
          <w:highlight w:val="none"/>
        </w:rPr>
        <w:t>。</w:t>
      </w:r>
    </w:p>
    <w:p w14:paraId="0091BDC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3.2.2 </w:t>
      </w:r>
      <w:r>
        <w:rPr>
          <w:rFonts w:hint="eastAsia" w:ascii="宋体" w:hAnsi="宋体" w:cs="宋体"/>
          <w:color w:val="auto"/>
          <w:sz w:val="21"/>
          <w:szCs w:val="21"/>
          <w:highlight w:val="none"/>
        </w:rPr>
        <w:t>评分分值计算保留小数点后两位，小数点后第三位“四舍五入”。</w:t>
      </w:r>
    </w:p>
    <w:p w14:paraId="10EDABB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3.2.3 </w:t>
      </w:r>
      <w:r>
        <w:rPr>
          <w:rFonts w:hint="eastAsia" w:ascii="宋体" w:hAnsi="宋体" w:cs="宋体"/>
          <w:color w:val="auto"/>
          <w:sz w:val="21"/>
          <w:szCs w:val="21"/>
          <w:highlight w:val="none"/>
          <w:lang w:val="en-US" w:eastAsia="zh-CN"/>
        </w:rPr>
        <w:t>投标人得分=A+B+C+D。</w:t>
      </w:r>
    </w:p>
    <w:p w14:paraId="2D91921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3.2.4 </w:t>
      </w:r>
      <w:r>
        <w:rPr>
          <w:rFonts w:hint="eastAsia" w:ascii="宋体" w:hAnsi="宋体" w:cs="宋体"/>
          <w:color w:val="auto"/>
          <w:sz w:val="21"/>
          <w:szCs w:val="21"/>
          <w:highlight w:val="none"/>
          <w:lang w:val="en-US" w:eastAsia="zh-CN"/>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color w:val="auto"/>
          <w:sz w:val="21"/>
          <w:szCs w:val="21"/>
          <w:highlight w:val="none"/>
        </w:rPr>
        <w:t>。</w:t>
      </w:r>
    </w:p>
    <w:p w14:paraId="3569685D">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33" w:name="_Toc3139"/>
      <w:bookmarkStart w:id="534" w:name="_Toc26446"/>
      <w:bookmarkStart w:id="535" w:name="_Toc7270"/>
      <w:bookmarkStart w:id="536" w:name="_Toc6831"/>
      <w:bookmarkStart w:id="537" w:name="_Toc1935"/>
      <w:bookmarkStart w:id="538" w:name="_Toc492300635"/>
      <w:r>
        <w:rPr>
          <w:rFonts w:ascii="宋体" w:hAnsi="宋体" w:eastAsia="宋体" w:cs="宋体"/>
          <w:b/>
          <w:bCs/>
          <w:color w:val="auto"/>
          <w:sz w:val="24"/>
          <w:szCs w:val="22"/>
          <w:highlight w:val="none"/>
        </w:rPr>
        <w:t xml:space="preserve">3.3 </w:t>
      </w:r>
      <w:r>
        <w:rPr>
          <w:rFonts w:hint="eastAsia" w:ascii="宋体" w:hAnsi="宋体" w:eastAsia="宋体" w:cs="宋体"/>
          <w:b/>
          <w:bCs/>
          <w:color w:val="auto"/>
          <w:sz w:val="24"/>
          <w:szCs w:val="22"/>
          <w:highlight w:val="none"/>
        </w:rPr>
        <w:t>投标文件的澄清</w:t>
      </w:r>
      <w:bookmarkEnd w:id="533"/>
      <w:bookmarkEnd w:id="534"/>
      <w:bookmarkEnd w:id="535"/>
      <w:bookmarkEnd w:id="536"/>
      <w:bookmarkEnd w:id="537"/>
      <w:bookmarkEnd w:id="538"/>
    </w:p>
    <w:p w14:paraId="27539F5A">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 xml:space="preserve">3.4.1 </w:t>
      </w:r>
      <w:r>
        <w:rPr>
          <w:rFonts w:hint="eastAsia" w:ascii="宋体" w:hAnsi="宋体" w:eastAsia="宋体" w:cs="宋体"/>
          <w:color w:val="auto"/>
          <w:spacing w:val="-4"/>
          <w:sz w:val="21"/>
          <w:szCs w:val="21"/>
          <w:highlight w:val="none"/>
        </w:rPr>
        <w:t>在评标过程中，经评标委员会中两人以上（含两人）以书面形式提出动议，评标委员会可以书面形式要求投标人对投标文件中含义不明确、对同</w:t>
      </w:r>
      <w:r>
        <w:rPr>
          <w:rFonts w:hint="eastAsia" w:ascii="宋体" w:hAnsi="宋体" w:eastAsia="宋体" w:cs="宋体"/>
          <w:color w:val="auto"/>
          <w:spacing w:val="1"/>
          <w:sz w:val="21"/>
          <w:szCs w:val="21"/>
          <w:highlight w:val="none"/>
        </w:rPr>
        <w:t>类问题表述不一致或者有明显文字</w:t>
      </w:r>
      <w:r>
        <w:rPr>
          <w:rFonts w:hint="eastAsia" w:ascii="宋体" w:hAnsi="宋体" w:eastAsia="宋体" w:cs="宋体"/>
          <w:color w:val="auto"/>
          <w:sz w:val="21"/>
          <w:szCs w:val="21"/>
          <w:highlight w:val="none"/>
        </w:rPr>
        <w:t xml:space="preserve">和计算错误的内容作必要的澄清、说明或补正。澄清、说明 </w:t>
      </w:r>
      <w:r>
        <w:rPr>
          <w:rFonts w:hint="eastAsia" w:ascii="宋体" w:hAnsi="宋体" w:eastAsia="宋体" w:cs="宋体"/>
          <w:color w:val="auto"/>
          <w:spacing w:val="-1"/>
          <w:sz w:val="21"/>
          <w:szCs w:val="21"/>
          <w:highlight w:val="none"/>
        </w:rPr>
        <w:t>或补正应以书面方式进行。评标委员会不接受投标人主动提出的澄清、说明或补正</w:t>
      </w:r>
      <w:r>
        <w:rPr>
          <w:rFonts w:hint="eastAsia" w:ascii="宋体" w:hAnsi="宋体" w:eastAsia="宋体" w:cs="宋体"/>
          <w:color w:val="auto"/>
          <w:sz w:val="21"/>
          <w:highlight w:val="none"/>
          <w:lang w:val="en-US" w:eastAsia="zh-CN" w:bidi="ar-SA"/>
        </w:rPr>
        <w:t>。</w:t>
      </w:r>
    </w:p>
    <w:p w14:paraId="35CEC89A">
      <w:pPr>
        <w:pStyle w:val="11"/>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3.4.2澄清、说明或补正不得超出投标文件的范围且不得改变投标文件实质性内容，并构成投标文件的组成部分。</w:t>
      </w:r>
    </w:p>
    <w:p w14:paraId="7CA8EE48">
      <w:pPr>
        <w:pStyle w:val="11"/>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3.4.3评标委员会对投标人提交的澄清、说明或补正有疑问的，可以要求投标人进一步澄清、说明或补正，直到满足评标委员会的要求。</w:t>
      </w:r>
    </w:p>
    <w:p w14:paraId="7F176A04">
      <w:pPr>
        <w:pStyle w:val="11"/>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color w:val="auto"/>
          <w:highlight w:val="none"/>
        </w:rPr>
      </w:pPr>
      <w:r>
        <w:rPr>
          <w:rFonts w:hint="eastAsia" w:ascii="宋体" w:hAnsi="宋体" w:eastAsia="宋体" w:cs="宋体"/>
          <w:color w:val="auto"/>
          <w:sz w:val="21"/>
          <w:highlight w:val="none"/>
          <w:lang w:val="en-US" w:eastAsia="zh-CN" w:bidi="ar-SA"/>
        </w:rPr>
        <w:t xml:space="preserve">3.4.4 </w:t>
      </w:r>
      <w:r>
        <w:rPr>
          <w:rFonts w:hint="eastAsia" w:ascii="宋体" w:hAnsi="宋体" w:eastAsia="宋体" w:cs="宋体"/>
          <w:color w:val="auto"/>
          <w:spacing w:val="-4"/>
          <w:sz w:val="21"/>
          <w:szCs w:val="21"/>
          <w:highlight w:val="none"/>
        </w:rPr>
        <w:t>评标委员会发现投标人的报价明显低于其他投标报价， 使得其投标报价可能低于其个</w:t>
      </w:r>
      <w:r>
        <w:rPr>
          <w:rFonts w:hint="eastAsia" w:ascii="宋体" w:hAnsi="宋体" w:eastAsia="宋体" w:cs="宋体"/>
          <w:color w:val="auto"/>
          <w:spacing w:val="1"/>
          <w:sz w:val="21"/>
          <w:szCs w:val="21"/>
          <w:highlight w:val="none"/>
        </w:rPr>
        <w:t>别成本的，应当要求该投标人</w:t>
      </w:r>
      <w:r>
        <w:rPr>
          <w:rFonts w:hint="eastAsia" w:ascii="宋体" w:hAnsi="宋体" w:eastAsia="宋体" w:cs="宋体"/>
          <w:color w:val="auto"/>
          <w:sz w:val="21"/>
          <w:szCs w:val="21"/>
          <w:highlight w:val="none"/>
        </w:rPr>
        <w:t xml:space="preserve">作出书面说明并提供相应的证明材料。投标人不能合理说明或者 </w:t>
      </w:r>
      <w:r>
        <w:rPr>
          <w:rFonts w:hint="eastAsia" w:ascii="宋体" w:hAnsi="宋体" w:eastAsia="宋体" w:cs="宋体"/>
          <w:color w:val="auto"/>
          <w:spacing w:val="-14"/>
          <w:sz w:val="21"/>
          <w:szCs w:val="21"/>
          <w:highlight w:val="none"/>
        </w:rPr>
        <w:t>不能</w:t>
      </w:r>
      <w:r>
        <w:rPr>
          <w:rFonts w:hint="eastAsia" w:ascii="宋体" w:hAnsi="宋体" w:eastAsia="宋体" w:cs="宋体"/>
          <w:color w:val="auto"/>
          <w:spacing w:val="-11"/>
          <w:sz w:val="21"/>
          <w:szCs w:val="21"/>
          <w:highlight w:val="none"/>
        </w:rPr>
        <w:t>提</w:t>
      </w:r>
      <w:r>
        <w:rPr>
          <w:rFonts w:hint="eastAsia" w:ascii="宋体" w:hAnsi="宋体" w:eastAsia="宋体" w:cs="宋体"/>
          <w:color w:val="auto"/>
          <w:spacing w:val="-7"/>
          <w:sz w:val="21"/>
          <w:szCs w:val="21"/>
          <w:highlight w:val="none"/>
        </w:rPr>
        <w:t>供相应证明材料的，评标委员会应当认定该投标人以低于成本报价竞标，并否决其投标</w:t>
      </w:r>
      <w:r>
        <w:rPr>
          <w:rFonts w:hint="eastAsia" w:ascii="宋体" w:hAnsi="宋体" w:eastAsia="宋体" w:cs="宋体"/>
          <w:color w:val="auto"/>
          <w:spacing w:val="-7"/>
          <w:sz w:val="21"/>
          <w:szCs w:val="21"/>
          <w:highlight w:val="none"/>
          <w:lang w:eastAsia="zh-CN"/>
        </w:rPr>
        <w:t>。</w:t>
      </w:r>
    </w:p>
    <w:p w14:paraId="41EC8379">
      <w:pPr>
        <w:pStyle w:val="5"/>
        <w:spacing w:before="168" w:beforeLines="70" w:after="0" w:line="360" w:lineRule="auto"/>
        <w:ind w:firstLine="0" w:firstLineChars="0"/>
        <w:rPr>
          <w:rFonts w:ascii="宋体" w:hAnsi="宋体" w:eastAsia="宋体" w:cs="宋体"/>
          <w:b/>
          <w:bCs/>
          <w:color w:val="auto"/>
          <w:sz w:val="24"/>
          <w:szCs w:val="22"/>
          <w:highlight w:val="none"/>
        </w:rPr>
      </w:pPr>
      <w:bookmarkStart w:id="539" w:name="_Toc8913"/>
      <w:bookmarkStart w:id="540" w:name="_Toc9096"/>
      <w:bookmarkStart w:id="541" w:name="_Toc20371"/>
      <w:bookmarkStart w:id="542" w:name="_Toc8203"/>
      <w:bookmarkStart w:id="543" w:name="_Toc492300636"/>
      <w:bookmarkStart w:id="544" w:name="_Toc18866"/>
      <w:r>
        <w:rPr>
          <w:rFonts w:ascii="宋体" w:hAnsi="宋体" w:eastAsia="宋体" w:cs="宋体"/>
          <w:b/>
          <w:bCs/>
          <w:color w:val="auto"/>
          <w:sz w:val="24"/>
          <w:szCs w:val="22"/>
          <w:highlight w:val="none"/>
        </w:rPr>
        <w:t xml:space="preserve">3.4 </w:t>
      </w:r>
      <w:r>
        <w:rPr>
          <w:rFonts w:hint="eastAsia" w:ascii="宋体" w:hAnsi="宋体" w:eastAsia="宋体" w:cs="宋体"/>
          <w:b/>
          <w:bCs/>
          <w:color w:val="auto"/>
          <w:sz w:val="24"/>
          <w:szCs w:val="22"/>
          <w:highlight w:val="none"/>
        </w:rPr>
        <w:t>评标结果</w:t>
      </w:r>
      <w:bookmarkEnd w:id="539"/>
      <w:bookmarkEnd w:id="540"/>
      <w:bookmarkEnd w:id="541"/>
      <w:bookmarkEnd w:id="542"/>
      <w:bookmarkEnd w:id="543"/>
      <w:bookmarkEnd w:id="544"/>
    </w:p>
    <w:p w14:paraId="73D3790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3.4.1 </w:t>
      </w:r>
      <w:r>
        <w:rPr>
          <w:rFonts w:hint="eastAsia" w:ascii="宋体" w:hAnsi="宋体" w:cs="宋体"/>
          <w:color w:val="auto"/>
          <w:sz w:val="21"/>
          <w:szCs w:val="21"/>
          <w:highlight w:val="none"/>
        </w:rPr>
        <w:t>除第二章“投标人须知”前附表授权直接确定中标人外，评标委员会按照得分由高到低的顺序推荐中标候选人，并标明排序。</w:t>
      </w:r>
    </w:p>
    <w:p w14:paraId="18124D76">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3.4.2 </w:t>
      </w:r>
      <w:r>
        <w:rPr>
          <w:rFonts w:hint="eastAsia" w:ascii="宋体" w:hAnsi="宋体" w:cs="宋体"/>
          <w:color w:val="auto"/>
          <w:sz w:val="21"/>
          <w:szCs w:val="21"/>
          <w:highlight w:val="none"/>
        </w:rPr>
        <w:t>评标委员会完成评标后，应当向招标人提交书面评标报告和中标候选人名单。</w:t>
      </w:r>
    </w:p>
    <w:p w14:paraId="51C44359">
      <w:pPr>
        <w:spacing w:line="360" w:lineRule="auto"/>
        <w:ind w:firstLine="420" w:firstLineChars="200"/>
        <w:rPr>
          <w:rFonts w:hint="eastAsia"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lang w:val="en-US" w:eastAsia="zh-CN"/>
        </w:rPr>
        <w:t>3.4.3 如采用评标定标分离方法的，按相关规定执行。</w:t>
      </w:r>
    </w:p>
    <w:p w14:paraId="10A36F09">
      <w:pPr>
        <w:rPr>
          <w:rFonts w:hint="eastAsia"/>
          <w:b/>
          <w:bCs/>
          <w:color w:val="auto"/>
          <w:sz w:val="32"/>
          <w:szCs w:val="36"/>
          <w:highlight w:val="none"/>
        </w:rPr>
      </w:pPr>
      <w:bookmarkStart w:id="545" w:name="_Toc26733"/>
      <w:bookmarkStart w:id="546" w:name="_Toc12427"/>
      <w:bookmarkStart w:id="547" w:name="_Toc492300637"/>
      <w:bookmarkStart w:id="548" w:name="_Toc24803"/>
      <w:bookmarkStart w:id="549" w:name="_Toc13634"/>
      <w:bookmarkStart w:id="550" w:name="_Toc20506"/>
      <w:r>
        <w:rPr>
          <w:rFonts w:hint="eastAsia"/>
          <w:b/>
          <w:bCs/>
          <w:color w:val="auto"/>
          <w:sz w:val="32"/>
          <w:szCs w:val="36"/>
          <w:highlight w:val="none"/>
        </w:rPr>
        <w:br w:type="page"/>
      </w:r>
    </w:p>
    <w:p w14:paraId="63FFA265">
      <w:pPr>
        <w:spacing w:line="360" w:lineRule="auto"/>
        <w:jc w:val="center"/>
        <w:outlineLvl w:val="0"/>
        <w:rPr>
          <w:b/>
          <w:bCs/>
          <w:color w:val="auto"/>
          <w:sz w:val="32"/>
          <w:szCs w:val="36"/>
          <w:highlight w:val="none"/>
        </w:rPr>
      </w:pPr>
      <w:r>
        <w:rPr>
          <w:rFonts w:hint="eastAsia"/>
          <w:b/>
          <w:bCs/>
          <w:color w:val="auto"/>
          <w:sz w:val="32"/>
          <w:szCs w:val="36"/>
          <w:highlight w:val="none"/>
        </w:rPr>
        <w:t>第四章 合同条款及格式</w:t>
      </w:r>
      <w:bookmarkEnd w:id="545"/>
      <w:bookmarkEnd w:id="546"/>
      <w:bookmarkEnd w:id="547"/>
      <w:bookmarkEnd w:id="548"/>
      <w:bookmarkEnd w:id="549"/>
      <w:bookmarkEnd w:id="550"/>
    </w:p>
    <w:p w14:paraId="62951B1B">
      <w:pPr>
        <w:spacing w:line="360" w:lineRule="auto"/>
        <w:jc w:val="center"/>
        <w:rPr>
          <w:rFonts w:ascii="宋体" w:hAnsi="宋体" w:cs="宋体"/>
          <w:b/>
          <w:bCs/>
          <w:color w:val="auto"/>
          <w:sz w:val="28"/>
          <w:szCs w:val="28"/>
          <w:highlight w:val="none"/>
          <w:u w:val="single"/>
        </w:rPr>
      </w:pPr>
      <w:r>
        <w:rPr>
          <w:rFonts w:hint="eastAsia" w:ascii="宋体" w:hAnsi="宋体" w:cs="宋体"/>
          <w:b/>
          <w:bCs/>
          <w:color w:val="auto"/>
          <w:sz w:val="28"/>
          <w:szCs w:val="28"/>
          <w:highlight w:val="none"/>
          <w:u w:val="single"/>
        </w:rPr>
        <w:t>（另册）</w:t>
      </w:r>
    </w:p>
    <w:p w14:paraId="276E58A6">
      <w:pPr>
        <w:rPr>
          <w:rFonts w:hint="eastAsia"/>
          <w:color w:val="auto"/>
          <w:highlight w:val="none"/>
        </w:rPr>
      </w:pPr>
    </w:p>
    <w:p w14:paraId="1E309442">
      <w:pPr>
        <w:spacing w:line="600" w:lineRule="exact"/>
        <w:jc w:val="center"/>
        <w:rPr>
          <w:rFonts w:ascii="宋体" w:hAnsi="宋体" w:cs="宋体"/>
          <w:color w:val="auto"/>
          <w:szCs w:val="21"/>
          <w:highlight w:val="none"/>
        </w:rPr>
        <w:sectPr>
          <w:headerReference r:id="rId7" w:type="first"/>
          <w:headerReference r:id="rId5" w:type="default"/>
          <w:footerReference r:id="rId8" w:type="default"/>
          <w:headerReference r:id="rId6" w:type="even"/>
          <w:footerReference r:id="rId9" w:type="even"/>
          <w:pgSz w:w="11907" w:h="16840"/>
          <w:pgMar w:top="1440" w:right="1417" w:bottom="1440" w:left="1417" w:header="720" w:footer="720" w:gutter="0"/>
          <w:pgNumType w:fmt="decimal"/>
          <w:cols w:space="720" w:num="1"/>
          <w:docGrid w:linePitch="286" w:charSpace="0"/>
        </w:sectPr>
      </w:pPr>
      <w:bookmarkStart w:id="551" w:name="_Toc87"/>
      <w:bookmarkStart w:id="552" w:name="_Toc5033"/>
      <w:bookmarkStart w:id="553" w:name="_Toc7788"/>
      <w:bookmarkStart w:id="554" w:name="_Toc492300705"/>
      <w:bookmarkStart w:id="555" w:name="_Toc1726"/>
      <w:bookmarkStart w:id="556" w:name="_Toc2666"/>
      <w:bookmarkStart w:id="557" w:name="_Toc246996338"/>
      <w:bookmarkStart w:id="558" w:name="_Toc246997081"/>
      <w:bookmarkStart w:id="559" w:name="_Toc179632787"/>
      <w:bookmarkStart w:id="560" w:name="_Toc247085853"/>
    </w:p>
    <w:p w14:paraId="5976B94C">
      <w:pPr>
        <w:spacing w:line="600" w:lineRule="exact"/>
        <w:jc w:val="center"/>
        <w:outlineLvl w:val="0"/>
        <w:rPr>
          <w:rFonts w:hint="eastAsia" w:ascii="宋体" w:hAnsi="宋体" w:cs="宋体"/>
          <w:b/>
          <w:bCs/>
          <w:color w:val="auto"/>
          <w:sz w:val="44"/>
          <w:szCs w:val="160"/>
          <w:highlight w:val="none"/>
        </w:rPr>
      </w:pPr>
      <w:r>
        <w:rPr>
          <w:rFonts w:hint="eastAsia" w:ascii="宋体" w:hAnsi="宋体" w:cs="宋体"/>
          <w:b/>
          <w:bCs/>
          <w:color w:val="auto"/>
          <w:sz w:val="44"/>
          <w:szCs w:val="160"/>
          <w:highlight w:val="none"/>
        </w:rPr>
        <w:t>第二卷</w:t>
      </w:r>
      <w:bookmarkEnd w:id="551"/>
      <w:bookmarkEnd w:id="552"/>
      <w:bookmarkEnd w:id="553"/>
      <w:bookmarkEnd w:id="554"/>
      <w:bookmarkEnd w:id="555"/>
      <w:bookmarkEnd w:id="556"/>
    </w:p>
    <w:p w14:paraId="31549912">
      <w:pPr>
        <w:pStyle w:val="2"/>
        <w:rPr>
          <w:color w:val="auto"/>
          <w:highlight w:val="none"/>
        </w:rPr>
      </w:pPr>
    </w:p>
    <w:p w14:paraId="6BE17D62">
      <w:pPr>
        <w:spacing w:line="360" w:lineRule="auto"/>
        <w:jc w:val="center"/>
        <w:outlineLvl w:val="0"/>
        <w:rPr>
          <w:rFonts w:ascii="宋体" w:hAnsi="宋体" w:cs="宋体"/>
          <w:b/>
          <w:bCs/>
          <w:color w:val="auto"/>
          <w:sz w:val="32"/>
          <w:szCs w:val="32"/>
          <w:highlight w:val="none"/>
        </w:rPr>
      </w:pPr>
      <w:bookmarkStart w:id="561" w:name="_Toc19397"/>
      <w:bookmarkStart w:id="562" w:name="_Toc1867"/>
      <w:bookmarkStart w:id="563" w:name="_Toc492300706"/>
      <w:bookmarkStart w:id="564" w:name="_Toc31300"/>
      <w:bookmarkStart w:id="565" w:name="_Toc4141"/>
      <w:bookmarkStart w:id="566" w:name="_Toc15722"/>
      <w:r>
        <w:rPr>
          <w:rFonts w:hint="eastAsia" w:ascii="宋体" w:hAnsi="宋体" w:cs="宋体"/>
          <w:b/>
          <w:bCs/>
          <w:color w:val="auto"/>
          <w:sz w:val="32"/>
          <w:szCs w:val="32"/>
          <w:highlight w:val="none"/>
        </w:rPr>
        <w:t>第五章 委托人要求</w:t>
      </w:r>
      <w:bookmarkEnd w:id="561"/>
      <w:bookmarkEnd w:id="562"/>
      <w:bookmarkEnd w:id="563"/>
      <w:bookmarkEnd w:id="564"/>
      <w:bookmarkEnd w:id="565"/>
      <w:bookmarkEnd w:id="566"/>
    </w:p>
    <w:bookmarkEnd w:id="557"/>
    <w:bookmarkEnd w:id="558"/>
    <w:bookmarkEnd w:id="559"/>
    <w:bookmarkEnd w:id="560"/>
    <w:p w14:paraId="70DE04F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 w:val="0"/>
          <w:bCs w:val="0"/>
          <w:color w:val="auto"/>
          <w:szCs w:val="21"/>
          <w:highlight w:val="none"/>
        </w:rPr>
      </w:pPr>
    </w:p>
    <w:p w14:paraId="0841DECD">
      <w:pPr>
        <w:pStyle w:val="2"/>
        <w:rPr>
          <w:rFonts w:hint="eastAsia"/>
          <w:color w:val="auto"/>
          <w:highlight w:val="none"/>
        </w:rPr>
      </w:pPr>
    </w:p>
    <w:p w14:paraId="391B0B7A">
      <w:pPr>
        <w:widowControl/>
        <w:spacing w:line="360" w:lineRule="auto"/>
        <w:ind w:firstLine="0"/>
        <w:jc w:val="left"/>
        <w:rPr>
          <w:rFonts w:hint="eastAsia" w:ascii="宋体" w:hAnsi="宋体" w:eastAsia="宋体" w:cs="Times New Roman"/>
          <w:color w:val="auto"/>
          <w:sz w:val="28"/>
          <w:szCs w:val="28"/>
          <w:highlight w:val="none"/>
          <w:u w:val="single"/>
        </w:rPr>
      </w:pPr>
      <w:r>
        <w:rPr>
          <w:rFonts w:hint="eastAsia" w:ascii="宋体" w:hAnsi="宋体" w:eastAsia="宋体" w:cs="Times New Roman"/>
          <w:color w:val="auto"/>
          <w:sz w:val="28"/>
          <w:szCs w:val="28"/>
          <w:highlight w:val="none"/>
          <w:u w:val="single"/>
          <w:lang w:eastAsia="zh-CN"/>
        </w:rPr>
        <w:t>本工程的</w:t>
      </w:r>
      <w:r>
        <w:rPr>
          <w:rFonts w:hint="eastAsia" w:ascii="宋体" w:hAnsi="宋体" w:cs="Times New Roman"/>
          <w:color w:val="auto"/>
          <w:sz w:val="28"/>
          <w:szCs w:val="28"/>
          <w:highlight w:val="none"/>
          <w:u w:val="single"/>
          <w:lang w:val="en-US" w:eastAsia="zh-CN"/>
        </w:rPr>
        <w:t>服务工作</w:t>
      </w:r>
      <w:r>
        <w:rPr>
          <w:rFonts w:hint="eastAsia" w:ascii="宋体" w:hAnsi="宋体" w:eastAsia="宋体" w:cs="Times New Roman"/>
          <w:color w:val="auto"/>
          <w:sz w:val="28"/>
          <w:szCs w:val="28"/>
          <w:highlight w:val="none"/>
          <w:u w:val="single"/>
          <w:lang w:eastAsia="zh-CN"/>
        </w:rPr>
        <w:t>按现行国家相关要求执行，委托人其他要求详见合同。</w:t>
      </w:r>
    </w:p>
    <w:p w14:paraId="022658D3">
      <w:pPr>
        <w:pStyle w:val="2"/>
        <w:ind w:left="0" w:leftChars="0" w:firstLine="0" w:firstLineChars="0"/>
        <w:rPr>
          <w:highlight w:val="none"/>
        </w:rPr>
      </w:pPr>
    </w:p>
    <w:p w14:paraId="03F9BCC7">
      <w:pPr>
        <w:rPr>
          <w:highlight w:val="none"/>
        </w:rPr>
      </w:pPr>
    </w:p>
    <w:p w14:paraId="4818BC4B">
      <w:pPr>
        <w:pStyle w:val="2"/>
        <w:rPr>
          <w:highlight w:val="none"/>
        </w:rPr>
      </w:pPr>
    </w:p>
    <w:p w14:paraId="2BD79F46">
      <w:pPr>
        <w:rPr>
          <w:highlight w:val="none"/>
        </w:rPr>
      </w:pPr>
    </w:p>
    <w:p w14:paraId="3A01CD0D">
      <w:pPr>
        <w:pStyle w:val="2"/>
        <w:rPr>
          <w:highlight w:val="none"/>
        </w:rPr>
      </w:pPr>
    </w:p>
    <w:p w14:paraId="44D99BFB">
      <w:pPr>
        <w:rPr>
          <w:highlight w:val="none"/>
        </w:rPr>
      </w:pPr>
    </w:p>
    <w:p w14:paraId="7E1D9451">
      <w:pPr>
        <w:pStyle w:val="2"/>
        <w:rPr>
          <w:highlight w:val="none"/>
        </w:rPr>
      </w:pPr>
    </w:p>
    <w:p w14:paraId="452FD1EF">
      <w:pPr>
        <w:rPr>
          <w:highlight w:val="none"/>
        </w:rPr>
      </w:pPr>
    </w:p>
    <w:p w14:paraId="511BB604">
      <w:pPr>
        <w:pStyle w:val="2"/>
        <w:rPr>
          <w:highlight w:val="none"/>
        </w:rPr>
      </w:pPr>
    </w:p>
    <w:p w14:paraId="195DAFDC">
      <w:pPr>
        <w:rPr>
          <w:highlight w:val="none"/>
        </w:rPr>
      </w:pPr>
    </w:p>
    <w:p w14:paraId="7426B905">
      <w:pPr>
        <w:pStyle w:val="2"/>
        <w:rPr>
          <w:highlight w:val="none"/>
        </w:rPr>
      </w:pPr>
    </w:p>
    <w:p w14:paraId="7FE9480B">
      <w:pPr>
        <w:rPr>
          <w:highlight w:val="none"/>
        </w:rPr>
      </w:pPr>
    </w:p>
    <w:p w14:paraId="36A4EE35">
      <w:pPr>
        <w:pStyle w:val="2"/>
        <w:rPr>
          <w:highlight w:val="none"/>
        </w:rPr>
      </w:pPr>
    </w:p>
    <w:p w14:paraId="211B793E">
      <w:pPr>
        <w:rPr>
          <w:highlight w:val="none"/>
        </w:rPr>
      </w:pPr>
    </w:p>
    <w:p w14:paraId="6AED1C79">
      <w:pPr>
        <w:pStyle w:val="2"/>
        <w:rPr>
          <w:highlight w:val="none"/>
        </w:rPr>
      </w:pPr>
    </w:p>
    <w:p w14:paraId="610EE28F">
      <w:pPr>
        <w:rPr>
          <w:highlight w:val="none"/>
        </w:rPr>
      </w:pPr>
    </w:p>
    <w:p w14:paraId="0D828A4F">
      <w:pPr>
        <w:pStyle w:val="2"/>
        <w:rPr>
          <w:highlight w:val="none"/>
        </w:rPr>
      </w:pPr>
    </w:p>
    <w:p w14:paraId="09978488">
      <w:pPr>
        <w:rPr>
          <w:highlight w:val="none"/>
        </w:rPr>
      </w:pPr>
    </w:p>
    <w:p w14:paraId="7BCBACA4">
      <w:pPr>
        <w:pStyle w:val="2"/>
        <w:rPr>
          <w:highlight w:val="none"/>
        </w:rPr>
      </w:pPr>
    </w:p>
    <w:p w14:paraId="46D3F3FF">
      <w:pPr>
        <w:rPr>
          <w:highlight w:val="none"/>
        </w:rPr>
      </w:pPr>
    </w:p>
    <w:p w14:paraId="54B8B30E">
      <w:pPr>
        <w:pStyle w:val="2"/>
        <w:rPr>
          <w:highlight w:val="none"/>
        </w:rPr>
      </w:pPr>
    </w:p>
    <w:p w14:paraId="7006E6B0">
      <w:pPr>
        <w:rPr>
          <w:highlight w:val="none"/>
        </w:rPr>
      </w:pPr>
    </w:p>
    <w:p w14:paraId="510E4835">
      <w:pPr>
        <w:pStyle w:val="2"/>
        <w:rPr>
          <w:highlight w:val="none"/>
        </w:rPr>
      </w:pPr>
    </w:p>
    <w:p w14:paraId="7080B07A">
      <w:pPr>
        <w:rPr>
          <w:highlight w:val="none"/>
        </w:rPr>
      </w:pPr>
    </w:p>
    <w:p w14:paraId="5686BC20">
      <w:pPr>
        <w:pStyle w:val="2"/>
        <w:rPr>
          <w:highlight w:val="none"/>
        </w:rPr>
      </w:pPr>
    </w:p>
    <w:p w14:paraId="030B504F">
      <w:pPr>
        <w:rPr>
          <w:highlight w:val="none"/>
        </w:rPr>
      </w:pPr>
    </w:p>
    <w:p w14:paraId="662A80C2">
      <w:pPr>
        <w:pStyle w:val="2"/>
        <w:rPr>
          <w:highlight w:val="none"/>
        </w:rPr>
      </w:pPr>
    </w:p>
    <w:p w14:paraId="00DC3782">
      <w:pPr>
        <w:rPr>
          <w:highlight w:val="none"/>
        </w:rPr>
      </w:pPr>
    </w:p>
    <w:p w14:paraId="233A90A2">
      <w:pPr>
        <w:pStyle w:val="2"/>
        <w:rPr>
          <w:highlight w:val="none"/>
        </w:rPr>
      </w:pPr>
    </w:p>
    <w:p w14:paraId="60E49D7F">
      <w:pPr>
        <w:rPr>
          <w:highlight w:val="none"/>
        </w:rPr>
      </w:pPr>
    </w:p>
    <w:p w14:paraId="06DFCAA9">
      <w:pPr>
        <w:pStyle w:val="2"/>
        <w:rPr>
          <w:highlight w:val="none"/>
        </w:rPr>
      </w:pPr>
    </w:p>
    <w:p w14:paraId="2337FBE2">
      <w:pPr>
        <w:rPr>
          <w:highlight w:val="none"/>
        </w:rPr>
      </w:pPr>
    </w:p>
    <w:p w14:paraId="4F0B9DAD">
      <w:pPr>
        <w:pStyle w:val="2"/>
        <w:rPr>
          <w:highlight w:val="none"/>
        </w:rPr>
      </w:pPr>
    </w:p>
    <w:p w14:paraId="30617DDC">
      <w:pPr>
        <w:jc w:val="center"/>
        <w:outlineLvl w:val="0"/>
        <w:rPr>
          <w:rFonts w:hint="eastAsia"/>
          <w:b/>
          <w:bCs/>
          <w:color w:val="auto"/>
          <w:sz w:val="44"/>
          <w:szCs w:val="48"/>
          <w:highlight w:val="none"/>
        </w:rPr>
      </w:pPr>
      <w:r>
        <w:rPr>
          <w:rFonts w:hint="eastAsia"/>
          <w:b/>
          <w:bCs/>
          <w:color w:val="auto"/>
          <w:sz w:val="44"/>
          <w:szCs w:val="48"/>
          <w:highlight w:val="none"/>
        </w:rPr>
        <w:t>第三卷</w:t>
      </w:r>
    </w:p>
    <w:p w14:paraId="1620B69E">
      <w:pPr>
        <w:pStyle w:val="2"/>
        <w:ind w:firstLine="0"/>
        <w:rPr>
          <w:rFonts w:hint="eastAsia"/>
          <w:b/>
          <w:bCs/>
          <w:color w:val="auto"/>
          <w:sz w:val="44"/>
          <w:szCs w:val="48"/>
          <w:highlight w:val="none"/>
        </w:rPr>
      </w:pPr>
    </w:p>
    <w:p w14:paraId="6C203769">
      <w:pPr>
        <w:jc w:val="center"/>
        <w:outlineLvl w:val="0"/>
        <w:rPr>
          <w:b/>
          <w:bCs/>
          <w:color w:val="auto"/>
          <w:sz w:val="32"/>
          <w:szCs w:val="32"/>
          <w:highlight w:val="none"/>
        </w:rPr>
      </w:pPr>
      <w:bookmarkStart w:id="567" w:name="_Toc17569"/>
      <w:bookmarkStart w:id="568" w:name="_Toc26865"/>
      <w:bookmarkStart w:id="569" w:name="_Toc29927"/>
      <w:bookmarkStart w:id="570" w:name="_Toc638"/>
      <w:bookmarkStart w:id="571" w:name="_Toc31885"/>
      <w:bookmarkStart w:id="572" w:name="_Toc492300718"/>
      <w:r>
        <w:rPr>
          <w:rFonts w:hint="eastAsia"/>
          <w:b/>
          <w:bCs/>
          <w:color w:val="auto"/>
          <w:sz w:val="32"/>
          <w:szCs w:val="32"/>
          <w:highlight w:val="none"/>
        </w:rPr>
        <w:t>第六章 投标文件格式</w:t>
      </w:r>
      <w:bookmarkEnd w:id="567"/>
      <w:bookmarkEnd w:id="568"/>
      <w:bookmarkEnd w:id="569"/>
      <w:bookmarkEnd w:id="570"/>
      <w:bookmarkEnd w:id="571"/>
      <w:bookmarkEnd w:id="572"/>
    </w:p>
    <w:p w14:paraId="6FCA4C87">
      <w:pPr>
        <w:spacing w:line="400" w:lineRule="exact"/>
        <w:rPr>
          <w:rFonts w:ascii="宋体" w:hAnsi="宋体" w:cs="宋体"/>
          <w:color w:val="auto"/>
          <w:highlight w:val="none"/>
        </w:rPr>
      </w:pPr>
    </w:p>
    <w:p w14:paraId="4E3D951B">
      <w:pPr>
        <w:spacing w:line="400" w:lineRule="exact"/>
        <w:rPr>
          <w:rFonts w:ascii="宋体" w:hAnsi="宋体" w:cs="宋体"/>
          <w:color w:val="auto"/>
          <w:highlight w:val="none"/>
        </w:rPr>
      </w:pPr>
    </w:p>
    <w:p w14:paraId="2B69AF98">
      <w:pPr>
        <w:spacing w:line="400" w:lineRule="exact"/>
        <w:rPr>
          <w:rFonts w:ascii="宋体" w:hAnsi="宋体" w:cs="宋体"/>
          <w:color w:val="auto"/>
          <w:highlight w:val="none"/>
        </w:rPr>
      </w:pPr>
    </w:p>
    <w:p w14:paraId="0CE4DF63">
      <w:pPr>
        <w:rPr>
          <w:rFonts w:hint="eastAsia" w:ascii="宋体" w:hAnsi="宋体" w:cs="宋体"/>
          <w:b/>
          <w:bCs/>
          <w:color w:val="auto"/>
          <w:sz w:val="36"/>
          <w:szCs w:val="36"/>
          <w:highlight w:val="none"/>
          <w:u w:val="single"/>
        </w:rPr>
      </w:pPr>
      <w:r>
        <w:rPr>
          <w:rFonts w:hint="eastAsia" w:ascii="宋体" w:hAnsi="宋体" w:cs="宋体"/>
          <w:b/>
          <w:bCs/>
          <w:color w:val="auto"/>
          <w:sz w:val="36"/>
          <w:szCs w:val="36"/>
          <w:highlight w:val="none"/>
          <w:u w:val="single"/>
        </w:rPr>
        <w:br w:type="page"/>
      </w:r>
    </w:p>
    <w:p w14:paraId="1838C0D6">
      <w:pPr>
        <w:jc w:val="center"/>
        <w:rPr>
          <w:rFonts w:ascii="宋体" w:hAnsi="宋体" w:cs="宋体"/>
          <w:color w:val="auto"/>
          <w:sz w:val="36"/>
          <w:szCs w:val="36"/>
          <w:highlight w:val="none"/>
          <w:u w:val="single"/>
        </w:rPr>
      </w:pPr>
      <w:r>
        <w:rPr>
          <w:rFonts w:hint="eastAsia" w:ascii="宋体" w:hAnsi="宋体" w:cs="宋体"/>
          <w:b/>
          <w:bCs/>
          <w:color w:val="auto"/>
          <w:sz w:val="36"/>
          <w:szCs w:val="36"/>
          <w:highlight w:val="none"/>
          <w:u w:val="single"/>
        </w:rPr>
        <w:t xml:space="preserve">    （项目名称）    </w:t>
      </w:r>
    </w:p>
    <w:p w14:paraId="50CE2A4E">
      <w:pPr>
        <w:rPr>
          <w:rFonts w:ascii="宋体" w:hAnsi="宋体" w:cs="宋体"/>
          <w:color w:val="auto"/>
          <w:sz w:val="20"/>
          <w:highlight w:val="none"/>
        </w:rPr>
      </w:pPr>
    </w:p>
    <w:p w14:paraId="645FFA40">
      <w:pPr>
        <w:rPr>
          <w:rFonts w:ascii="宋体" w:hAnsi="宋体" w:cs="宋体"/>
          <w:color w:val="auto"/>
          <w:sz w:val="20"/>
          <w:highlight w:val="none"/>
        </w:rPr>
      </w:pPr>
    </w:p>
    <w:p w14:paraId="7EF5CBE3">
      <w:pPr>
        <w:jc w:val="center"/>
        <w:rPr>
          <w:rFonts w:ascii="宋体" w:hAnsi="宋体" w:cs="宋体"/>
          <w:color w:val="auto"/>
          <w:sz w:val="44"/>
          <w:highlight w:val="none"/>
        </w:rPr>
      </w:pPr>
    </w:p>
    <w:p w14:paraId="31EFA378">
      <w:pPr>
        <w:jc w:val="center"/>
        <w:rPr>
          <w:rFonts w:ascii="宋体" w:hAnsi="宋体" w:cs="宋体"/>
          <w:color w:val="auto"/>
          <w:sz w:val="44"/>
          <w:highlight w:val="none"/>
        </w:rPr>
      </w:pPr>
    </w:p>
    <w:p w14:paraId="25147270">
      <w:pPr>
        <w:jc w:val="center"/>
        <w:rPr>
          <w:rFonts w:ascii="宋体" w:hAnsi="宋体" w:cs="宋体"/>
          <w:color w:val="auto"/>
          <w:sz w:val="44"/>
          <w:highlight w:val="none"/>
        </w:rPr>
      </w:pPr>
    </w:p>
    <w:p w14:paraId="7415F6E7">
      <w:pPr>
        <w:jc w:val="center"/>
        <w:rPr>
          <w:rFonts w:ascii="宋体" w:hAnsi="宋体" w:cs="宋体"/>
          <w:color w:val="auto"/>
          <w:sz w:val="44"/>
          <w:highlight w:val="none"/>
        </w:rPr>
      </w:pPr>
    </w:p>
    <w:p w14:paraId="0A19125A">
      <w:pPr>
        <w:jc w:val="center"/>
        <w:rPr>
          <w:rFonts w:ascii="宋体" w:hAnsi="宋体" w:cs="宋体"/>
          <w:color w:val="auto"/>
          <w:sz w:val="84"/>
          <w:szCs w:val="84"/>
          <w:highlight w:val="none"/>
        </w:rPr>
      </w:pPr>
      <w:r>
        <w:rPr>
          <w:rFonts w:hint="eastAsia" w:ascii="宋体" w:hAnsi="宋体" w:cs="宋体"/>
          <w:b/>
          <w:bCs/>
          <w:color w:val="auto"/>
          <w:sz w:val="72"/>
          <w:szCs w:val="72"/>
          <w:highlight w:val="none"/>
        </w:rPr>
        <w:t>投标文件</w:t>
      </w:r>
    </w:p>
    <w:p w14:paraId="4B125186">
      <w:pPr>
        <w:rPr>
          <w:rFonts w:ascii="宋体" w:hAnsi="宋体" w:cs="宋体"/>
          <w:color w:val="auto"/>
          <w:sz w:val="28"/>
          <w:highlight w:val="none"/>
        </w:rPr>
      </w:pPr>
    </w:p>
    <w:p w14:paraId="683BFF2D">
      <w:pPr>
        <w:rPr>
          <w:rFonts w:ascii="宋体" w:hAnsi="宋体" w:cs="宋体"/>
          <w:color w:val="auto"/>
          <w:sz w:val="28"/>
          <w:highlight w:val="none"/>
        </w:rPr>
      </w:pPr>
    </w:p>
    <w:p w14:paraId="2869DCDA">
      <w:pPr>
        <w:pStyle w:val="17"/>
        <w:rPr>
          <w:rFonts w:hint="eastAsia"/>
          <w:color w:val="auto"/>
          <w:highlight w:val="none"/>
        </w:rPr>
      </w:pPr>
    </w:p>
    <w:p w14:paraId="51D67681">
      <w:pPr>
        <w:rPr>
          <w:rFonts w:ascii="宋体" w:hAnsi="宋体" w:cs="宋体"/>
          <w:color w:val="auto"/>
          <w:sz w:val="28"/>
          <w:highlight w:val="none"/>
        </w:rPr>
      </w:pPr>
    </w:p>
    <w:p w14:paraId="5B390257">
      <w:pPr>
        <w:rPr>
          <w:rFonts w:ascii="宋体" w:hAnsi="宋体" w:cs="宋体"/>
          <w:color w:val="auto"/>
          <w:sz w:val="28"/>
          <w:highlight w:val="none"/>
        </w:rPr>
      </w:pPr>
    </w:p>
    <w:p w14:paraId="4F5D183F">
      <w:pPr>
        <w:spacing w:line="360" w:lineRule="auto"/>
        <w:rPr>
          <w:rFonts w:ascii="宋体" w:hAnsi="宋体" w:cs="宋体"/>
          <w:color w:val="auto"/>
          <w:sz w:val="28"/>
          <w:highlight w:val="none"/>
        </w:rPr>
      </w:pPr>
    </w:p>
    <w:p w14:paraId="5292F528">
      <w:pPr>
        <w:spacing w:line="360" w:lineRule="auto"/>
        <w:ind w:firstLine="562" w:firstLineChars="200"/>
        <w:rPr>
          <w:rFonts w:ascii="宋体" w:hAnsi="宋体" w:cs="宋体"/>
          <w:b/>
          <w:bCs/>
          <w:color w:val="auto"/>
          <w:sz w:val="24"/>
          <w:szCs w:val="21"/>
          <w:highlight w:val="none"/>
          <w:u w:val="single"/>
        </w:rPr>
      </w:pPr>
      <w:r>
        <w:rPr>
          <w:rFonts w:hint="eastAsia" w:ascii="宋体" w:hAnsi="宋体" w:cs="宋体"/>
          <w:b/>
          <w:bCs/>
          <w:color w:val="auto"/>
          <w:sz w:val="28"/>
          <w:szCs w:val="28"/>
          <w:highlight w:val="none"/>
        </w:rPr>
        <w:t>投标人</w:t>
      </w:r>
      <w:r>
        <w:rPr>
          <w:rFonts w:hint="eastAsia" w:ascii="宋体" w:hAnsi="宋体" w:cs="宋体"/>
          <w:b/>
          <w:bCs/>
          <w:color w:val="auto"/>
          <w:sz w:val="24"/>
          <w:szCs w:val="21"/>
          <w:highlight w:val="none"/>
        </w:rPr>
        <w:t>：</w:t>
      </w:r>
      <w:r>
        <w:rPr>
          <w:rFonts w:hint="eastAsia" w:ascii="宋体" w:hAnsi="宋体" w:cs="宋体"/>
          <w:b/>
          <w:bCs/>
          <w:color w:val="auto"/>
          <w:sz w:val="24"/>
          <w:szCs w:val="21"/>
          <w:highlight w:val="none"/>
          <w:u w:val="single"/>
        </w:rPr>
        <w:t xml:space="preserve">                                           </w:t>
      </w:r>
      <w:r>
        <w:rPr>
          <w:rFonts w:hint="eastAsia" w:ascii="宋体" w:hAnsi="宋体" w:cs="宋体"/>
          <w:b/>
          <w:bCs/>
          <w:color w:val="auto"/>
          <w:sz w:val="28"/>
          <w:szCs w:val="28"/>
          <w:highlight w:val="none"/>
        </w:rPr>
        <w:t>（盖单位章）</w:t>
      </w:r>
    </w:p>
    <w:p w14:paraId="7F2F4A49">
      <w:pPr>
        <w:spacing w:line="360" w:lineRule="auto"/>
        <w:ind w:firstLine="562" w:firstLineChars="200"/>
        <w:jc w:val="left"/>
        <w:rPr>
          <w:rFonts w:ascii="宋体" w:hAnsi="宋体" w:cs="宋体"/>
          <w:b/>
          <w:bCs/>
          <w:color w:val="auto"/>
          <w:sz w:val="24"/>
          <w:szCs w:val="21"/>
          <w:highlight w:val="none"/>
        </w:rPr>
      </w:pPr>
      <w:r>
        <w:rPr>
          <w:rFonts w:hint="eastAsia" w:ascii="宋体" w:hAnsi="宋体" w:cs="宋体"/>
          <w:b/>
          <w:bCs/>
          <w:color w:val="auto"/>
          <w:sz w:val="28"/>
          <w:szCs w:val="28"/>
          <w:highlight w:val="none"/>
        </w:rPr>
        <w:t>法定代表人或其委托代理人：</w:t>
      </w:r>
      <w:r>
        <w:rPr>
          <w:rFonts w:hint="eastAsia" w:ascii="宋体" w:hAnsi="宋体" w:cs="宋体"/>
          <w:b/>
          <w:bCs/>
          <w:color w:val="auto"/>
          <w:sz w:val="24"/>
          <w:szCs w:val="21"/>
          <w:highlight w:val="none"/>
          <w:u w:val="single"/>
        </w:rPr>
        <w:t xml:space="preserve">               </w:t>
      </w:r>
      <w:r>
        <w:rPr>
          <w:rFonts w:hint="eastAsia" w:ascii="宋体" w:hAnsi="宋体" w:cs="宋体"/>
          <w:b/>
          <w:bCs/>
          <w:color w:val="auto"/>
          <w:sz w:val="28"/>
          <w:szCs w:val="28"/>
          <w:highlight w:val="none"/>
        </w:rPr>
        <w:t>（签字或盖章）</w:t>
      </w:r>
    </w:p>
    <w:p w14:paraId="2848B2EE">
      <w:pPr>
        <w:spacing w:line="400" w:lineRule="exact"/>
        <w:jc w:val="center"/>
        <w:rPr>
          <w:rFonts w:hint="eastAsia" w:ascii="宋体" w:hAnsi="宋体" w:cs="宋体"/>
          <w:b/>
          <w:bCs/>
          <w:color w:val="auto"/>
          <w:sz w:val="28"/>
          <w:szCs w:val="28"/>
          <w:highlight w:val="none"/>
        </w:rPr>
      </w:pPr>
      <w:r>
        <w:rPr>
          <w:rFonts w:hint="eastAsia" w:ascii="宋体" w:hAnsi="宋体" w:cs="宋体"/>
          <w:b/>
          <w:bCs/>
          <w:color w:val="auto"/>
          <w:sz w:val="24"/>
          <w:szCs w:val="21"/>
          <w:highlight w:val="none"/>
          <w:u w:val="single"/>
        </w:rPr>
        <w:t xml:space="preserve">     </w:t>
      </w:r>
      <w:r>
        <w:rPr>
          <w:rFonts w:hint="eastAsia" w:ascii="宋体" w:hAnsi="宋体" w:cs="宋体"/>
          <w:b/>
          <w:bCs/>
          <w:color w:val="auto"/>
          <w:sz w:val="28"/>
          <w:szCs w:val="28"/>
          <w:highlight w:val="none"/>
        </w:rPr>
        <w:t>年</w:t>
      </w:r>
      <w:r>
        <w:rPr>
          <w:rFonts w:hint="eastAsia" w:ascii="宋体" w:hAnsi="宋体" w:cs="宋体"/>
          <w:b/>
          <w:bCs/>
          <w:color w:val="auto"/>
          <w:sz w:val="24"/>
          <w:szCs w:val="21"/>
          <w:highlight w:val="none"/>
          <w:u w:val="single"/>
        </w:rPr>
        <w:t xml:space="preserve">     </w:t>
      </w:r>
      <w:r>
        <w:rPr>
          <w:rFonts w:hint="eastAsia" w:ascii="宋体" w:hAnsi="宋体" w:cs="宋体"/>
          <w:b/>
          <w:bCs/>
          <w:color w:val="auto"/>
          <w:sz w:val="28"/>
          <w:szCs w:val="28"/>
          <w:highlight w:val="none"/>
        </w:rPr>
        <w:t>月</w:t>
      </w:r>
      <w:r>
        <w:rPr>
          <w:rFonts w:hint="eastAsia" w:ascii="宋体" w:hAnsi="宋体" w:cs="宋体"/>
          <w:b/>
          <w:bCs/>
          <w:color w:val="auto"/>
          <w:sz w:val="24"/>
          <w:szCs w:val="21"/>
          <w:highlight w:val="none"/>
          <w:u w:val="single"/>
        </w:rPr>
        <w:t xml:space="preserve">     </w:t>
      </w:r>
      <w:r>
        <w:rPr>
          <w:rFonts w:hint="eastAsia" w:ascii="宋体" w:hAnsi="宋体" w:cs="宋体"/>
          <w:b/>
          <w:bCs/>
          <w:color w:val="auto"/>
          <w:sz w:val="28"/>
          <w:szCs w:val="28"/>
          <w:highlight w:val="none"/>
        </w:rPr>
        <w:t>日</w:t>
      </w:r>
    </w:p>
    <w:p w14:paraId="34E9844F">
      <w:pPr>
        <w:spacing w:line="400" w:lineRule="exact"/>
        <w:rPr>
          <w:rFonts w:ascii="宋体" w:hAnsi="宋体"/>
          <w:color w:val="auto"/>
          <w:sz w:val="24"/>
          <w:highlight w:val="none"/>
        </w:rPr>
      </w:pPr>
      <w:bookmarkStart w:id="573" w:name="_Toc7039"/>
      <w:bookmarkStart w:id="574" w:name="_Toc352691655"/>
      <w:bookmarkStart w:id="575" w:name="_Toc369531691"/>
    </w:p>
    <w:bookmarkEnd w:id="573"/>
    <w:bookmarkEnd w:id="574"/>
    <w:bookmarkEnd w:id="575"/>
    <w:p w14:paraId="4AE48C32">
      <w:pPr>
        <w:pStyle w:val="4"/>
        <w:keepNext w:val="0"/>
        <w:keepLines w:val="0"/>
        <w:spacing w:before="140" w:after="140" w:line="360" w:lineRule="auto"/>
        <w:jc w:val="center"/>
        <w:rPr>
          <w:rFonts w:ascii="宋体" w:hAnsi="宋体" w:eastAsia="宋体"/>
          <w:color w:val="auto"/>
          <w:highlight w:val="none"/>
        </w:rPr>
      </w:pPr>
      <w:bookmarkStart w:id="576" w:name="_Toc59200709"/>
      <w:bookmarkStart w:id="577" w:name="_Toc4037"/>
      <w:bookmarkStart w:id="578" w:name="_Toc526786506"/>
      <w:bookmarkStart w:id="579" w:name="_Toc20964"/>
      <w:r>
        <w:rPr>
          <w:rFonts w:hint="eastAsia" w:ascii="宋体" w:hAnsi="宋体" w:eastAsia="宋体"/>
          <w:color w:val="auto"/>
          <w:highlight w:val="none"/>
        </w:rPr>
        <w:br w:type="page"/>
      </w:r>
      <w:r>
        <w:rPr>
          <w:rFonts w:hint="eastAsia" w:ascii="宋体" w:hAnsi="宋体" w:eastAsia="宋体"/>
          <w:color w:val="auto"/>
          <w:highlight w:val="none"/>
        </w:rPr>
        <w:t>目</w:t>
      </w:r>
      <w:r>
        <w:rPr>
          <w:rFonts w:ascii="宋体" w:hAnsi="宋体" w:eastAsia="宋体"/>
          <w:color w:val="auto"/>
          <w:highlight w:val="none"/>
        </w:rPr>
        <w:t xml:space="preserve"> </w:t>
      </w:r>
      <w:r>
        <w:rPr>
          <w:rFonts w:hint="eastAsia" w:ascii="宋体" w:hAnsi="宋体" w:eastAsia="宋体"/>
          <w:color w:val="auto"/>
          <w:highlight w:val="none"/>
        </w:rPr>
        <w:t>录</w:t>
      </w:r>
      <w:bookmarkEnd w:id="576"/>
      <w:bookmarkEnd w:id="577"/>
      <w:bookmarkEnd w:id="578"/>
      <w:bookmarkEnd w:id="579"/>
    </w:p>
    <w:p w14:paraId="416FEA24">
      <w:pPr>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一、投标函及投标函附录</w:t>
      </w:r>
    </w:p>
    <w:p w14:paraId="2A2F4E34">
      <w:pPr>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二、法定代表人身份证明</w:t>
      </w:r>
      <w:r>
        <w:rPr>
          <w:rFonts w:hint="eastAsia" w:ascii="宋体" w:hAnsi="宋体" w:cs="宋体"/>
          <w:color w:val="auto"/>
          <w:sz w:val="24"/>
          <w:szCs w:val="28"/>
          <w:highlight w:val="none"/>
          <w:lang w:val="en-US" w:eastAsia="zh-CN"/>
        </w:rPr>
        <w:t>书</w:t>
      </w:r>
    </w:p>
    <w:p w14:paraId="51F2BED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、授权委托书（适用于有委托代理人的情况）</w:t>
      </w:r>
    </w:p>
    <w:p w14:paraId="36D7619C">
      <w:pPr>
        <w:spacing w:line="360" w:lineRule="auto"/>
        <w:rPr>
          <w:rFonts w:hint="eastAsia" w:ascii="宋体" w:hAnsi="宋体" w:eastAsia="宋体" w:cs="宋体"/>
          <w:strike w:val="0"/>
          <w:color w:val="auto"/>
          <w:sz w:val="24"/>
          <w:szCs w:val="24"/>
          <w:highlight w:val="none"/>
          <w:lang w:val="en-US" w:eastAsia="zh-CN"/>
        </w:rPr>
      </w:pPr>
      <w:r>
        <w:rPr>
          <w:rFonts w:hint="eastAsia" w:ascii="宋体" w:hAnsi="宋体" w:eastAsia="宋体" w:cs="宋体"/>
          <w:strike w:val="0"/>
          <w:color w:val="auto"/>
          <w:sz w:val="24"/>
          <w:szCs w:val="24"/>
          <w:highlight w:val="none"/>
          <w:lang w:val="en-US" w:eastAsia="zh-CN"/>
        </w:rPr>
        <w:t>三、联合体协议书</w:t>
      </w:r>
      <w:r>
        <w:rPr>
          <w:rFonts w:hint="eastAsia" w:ascii="宋体" w:hAnsi="宋体" w:cs="宋体"/>
          <w:strike w:val="0"/>
          <w:dstrike w:val="0"/>
          <w:color w:val="auto"/>
          <w:sz w:val="24"/>
          <w:szCs w:val="24"/>
          <w:highlight w:val="none"/>
          <w:u w:val="none"/>
          <w:lang w:val="en-US" w:eastAsia="zh-CN"/>
        </w:rPr>
        <w:t>（如有）</w:t>
      </w:r>
    </w:p>
    <w:p w14:paraId="3BB6C982">
      <w:pPr>
        <w:spacing w:line="360" w:lineRule="auto"/>
        <w:rPr>
          <w:rFonts w:hint="eastAsia" w:ascii="宋体" w:hAnsi="宋体" w:eastAsia="宋体" w:cs="宋体"/>
          <w:strike w:val="0"/>
          <w:color w:val="auto"/>
          <w:sz w:val="24"/>
          <w:szCs w:val="24"/>
          <w:highlight w:val="none"/>
          <w:lang w:val="en-US" w:eastAsia="zh-CN"/>
        </w:rPr>
      </w:pPr>
      <w:r>
        <w:rPr>
          <w:rFonts w:hint="eastAsia" w:ascii="宋体" w:hAnsi="宋体" w:cs="宋体"/>
          <w:strike w:val="0"/>
          <w:color w:val="auto"/>
          <w:sz w:val="24"/>
          <w:szCs w:val="24"/>
          <w:highlight w:val="none"/>
          <w:lang w:val="en-US" w:eastAsia="zh-CN"/>
        </w:rPr>
        <w:t>四、</w:t>
      </w:r>
      <w:r>
        <w:rPr>
          <w:rFonts w:hint="eastAsia" w:ascii="宋体" w:hAnsi="宋体" w:eastAsia="宋体" w:cs="宋体"/>
          <w:strike w:val="0"/>
          <w:color w:val="auto"/>
          <w:sz w:val="24"/>
          <w:szCs w:val="24"/>
          <w:highlight w:val="none"/>
          <w:lang w:val="en-US" w:eastAsia="zh-CN"/>
        </w:rPr>
        <w:t>投标人声明</w:t>
      </w:r>
    </w:p>
    <w:p w14:paraId="77C6920A">
      <w:pPr>
        <w:spacing w:line="360" w:lineRule="auto"/>
        <w:rPr>
          <w:rFonts w:hint="eastAsia" w:ascii="宋体" w:hAnsi="宋体" w:eastAsia="宋体" w:cs="宋体"/>
          <w:color w:val="auto"/>
          <w:sz w:val="24"/>
          <w:szCs w:val="24"/>
          <w:highlight w:val="none"/>
        </w:rPr>
      </w:pPr>
      <w:r>
        <w:rPr>
          <w:rFonts w:hint="eastAsia" w:ascii="宋体" w:hAnsi="宋体" w:cs="宋体"/>
          <w:strike w:val="0"/>
          <w:color w:val="auto"/>
          <w:sz w:val="24"/>
          <w:szCs w:val="24"/>
          <w:highlight w:val="none"/>
          <w:lang w:val="en-US" w:eastAsia="zh-CN"/>
        </w:rPr>
        <w:t>五</w:t>
      </w:r>
      <w:r>
        <w:rPr>
          <w:rFonts w:hint="eastAsia" w:ascii="宋体" w:hAnsi="宋体" w:eastAsia="宋体" w:cs="宋体"/>
          <w:strike w:val="0"/>
          <w:color w:val="auto"/>
          <w:sz w:val="24"/>
          <w:szCs w:val="24"/>
          <w:highlight w:val="none"/>
          <w:lang w:val="en-US" w:eastAsia="zh-CN"/>
        </w:rPr>
        <w:t>、</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报酬清单</w:t>
      </w:r>
    </w:p>
    <w:p w14:paraId="4A72388A">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六</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资格审查（含资信业绩）资料</w:t>
      </w:r>
    </w:p>
    <w:p w14:paraId="332E4BA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rPr>
        <w:t>、服务方案</w:t>
      </w:r>
    </w:p>
    <w:p w14:paraId="0B483005">
      <w:pPr>
        <w:spacing w:line="360" w:lineRule="auto"/>
        <w:rPr>
          <w:rFonts w:hint="eastAsia" w:ascii="宋体" w:hAnsi="宋体" w:cs="宋体"/>
          <w:color w:val="auto"/>
          <w:sz w:val="24"/>
          <w:szCs w:val="24"/>
          <w:highlight w:val="none"/>
        </w:rPr>
      </w:pPr>
      <w:r>
        <w:rPr>
          <w:rFonts w:hint="eastAsia" w:ascii="宋体" w:hAnsi="宋体" w:cs="宋体"/>
          <w:sz w:val="24"/>
          <w:szCs w:val="28"/>
          <w:highlight w:val="none"/>
          <w:lang w:val="en-US" w:eastAsia="zh-CN"/>
        </w:rPr>
        <w:t>八</w:t>
      </w:r>
      <w:r>
        <w:rPr>
          <w:rFonts w:hint="eastAsia" w:ascii="宋体" w:hAnsi="宋体" w:eastAsia="宋体" w:cs="宋体"/>
          <w:sz w:val="24"/>
          <w:szCs w:val="28"/>
          <w:highlight w:val="none"/>
        </w:rPr>
        <w:t>、</w:t>
      </w:r>
      <w:r>
        <w:rPr>
          <w:rFonts w:hint="eastAsia" w:ascii="宋体" w:hAnsi="宋体" w:cs="宋体"/>
          <w:color w:val="auto"/>
          <w:sz w:val="24"/>
          <w:szCs w:val="24"/>
          <w:highlight w:val="none"/>
        </w:rPr>
        <w:t>其他资料</w:t>
      </w:r>
    </w:p>
    <w:p w14:paraId="52D349B0">
      <w:pPr>
        <w:pStyle w:val="4"/>
        <w:rPr>
          <w:rFonts w:hint="eastAsia" w:ascii="宋体" w:hAnsi="宋体" w:eastAsia="宋体" w:cs="宋体"/>
          <w:b w:val="0"/>
          <w:bCs/>
          <w:sz w:val="24"/>
          <w:szCs w:val="16"/>
          <w:highlight w:val="none"/>
        </w:rPr>
      </w:pPr>
      <w:r>
        <w:rPr>
          <w:rFonts w:hint="eastAsia" w:ascii="宋体" w:hAnsi="宋体" w:eastAsia="宋体" w:cs="宋体"/>
          <w:b w:val="0"/>
          <w:bCs/>
          <w:sz w:val="24"/>
          <w:szCs w:val="16"/>
          <w:highlight w:val="none"/>
        </w:rPr>
        <w:t>注：格式内容由招标人根据实际需要进行调整。</w:t>
      </w:r>
    </w:p>
    <w:p w14:paraId="741C2C5C">
      <w:pPr>
        <w:pStyle w:val="4"/>
        <w:keepNext w:val="0"/>
        <w:keepLines w:val="0"/>
        <w:spacing w:before="0" w:after="0" w:line="360" w:lineRule="auto"/>
        <w:jc w:val="center"/>
        <w:rPr>
          <w:rFonts w:ascii="宋体" w:hAnsi="宋体" w:eastAsia="宋体"/>
          <w:color w:val="auto"/>
          <w:highlight w:val="none"/>
        </w:rPr>
      </w:pPr>
      <w:r>
        <w:rPr>
          <w:rFonts w:hint="eastAsia" w:ascii="宋体" w:hAnsi="宋体" w:eastAsia="宋体"/>
          <w:color w:val="auto"/>
          <w:highlight w:val="none"/>
        </w:rPr>
        <w:br w:type="page"/>
      </w:r>
      <w:r>
        <w:rPr>
          <w:rFonts w:hint="eastAsia" w:ascii="宋体" w:hAnsi="宋体" w:eastAsia="宋体"/>
          <w:color w:val="auto"/>
          <w:highlight w:val="none"/>
        </w:rPr>
        <w:t>一、投标</w:t>
      </w:r>
      <w:bookmarkStart w:id="580" w:name="_Toc6931"/>
      <w:bookmarkStart w:id="581" w:name="_Toc352691656"/>
      <w:bookmarkStart w:id="582" w:name="_Toc369531692"/>
      <w:r>
        <w:rPr>
          <w:rFonts w:hint="eastAsia" w:ascii="宋体" w:hAnsi="宋体" w:eastAsia="宋体"/>
          <w:color w:val="auto"/>
          <w:highlight w:val="none"/>
        </w:rPr>
        <w:t>函及投标函附录</w:t>
      </w:r>
    </w:p>
    <w:bookmarkEnd w:id="580"/>
    <w:bookmarkEnd w:id="581"/>
    <w:bookmarkEnd w:id="582"/>
    <w:p w14:paraId="63C93BDC">
      <w:pPr>
        <w:pStyle w:val="5"/>
        <w:keepNext w:val="0"/>
        <w:keepLines w:val="0"/>
        <w:spacing w:before="0" w:after="0" w:line="360" w:lineRule="auto"/>
        <w:ind w:firstLine="138"/>
        <w:jc w:val="center"/>
        <w:rPr>
          <w:rFonts w:ascii="宋体" w:hAnsi="宋体" w:eastAsia="宋体"/>
          <w:b/>
          <w:bCs/>
          <w:color w:val="auto"/>
          <w:highlight w:val="none"/>
        </w:rPr>
      </w:pPr>
      <w:bookmarkStart w:id="583" w:name="_Toc526786508"/>
      <w:bookmarkStart w:id="584" w:name="_Toc30766"/>
      <w:bookmarkStart w:id="585" w:name="_Toc370676426"/>
      <w:bookmarkStart w:id="586" w:name="_Toc482188651"/>
      <w:bookmarkStart w:id="587" w:name="_Toc359594235"/>
      <w:bookmarkStart w:id="588" w:name="_Toc385943065"/>
      <w:bookmarkStart w:id="589" w:name="_Toc391394111"/>
      <w:bookmarkStart w:id="590" w:name="_Toc14291"/>
      <w:bookmarkStart w:id="591" w:name="_Toc59200711"/>
      <w:r>
        <w:rPr>
          <w:rFonts w:hint="eastAsia" w:ascii="宋体" w:hAnsi="宋体" w:eastAsia="宋体"/>
          <w:b/>
          <w:bCs/>
          <w:color w:val="auto"/>
          <w:highlight w:val="none"/>
        </w:rPr>
        <w:t>（一）投标函</w:t>
      </w:r>
      <w:bookmarkEnd w:id="583"/>
      <w:bookmarkEnd w:id="584"/>
      <w:bookmarkEnd w:id="585"/>
      <w:bookmarkEnd w:id="586"/>
      <w:bookmarkEnd w:id="587"/>
      <w:bookmarkEnd w:id="588"/>
      <w:bookmarkEnd w:id="589"/>
      <w:bookmarkEnd w:id="590"/>
      <w:bookmarkEnd w:id="591"/>
    </w:p>
    <w:p w14:paraId="7CD06C87">
      <w:pPr>
        <w:spacing w:before="120" w:beforeLines="50"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（招标人名称）：</w:t>
      </w:r>
    </w:p>
    <w:p w14:paraId="0934B0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1.我方已仔细研究了</w:t>
      </w:r>
      <w:r>
        <w:rPr>
          <w:rFonts w:hint="eastAsia" w:ascii="宋体" w:hAnsi="宋体" w:eastAsia="宋体" w:cs="宋体"/>
          <w:color w:val="auto"/>
          <w:sz w:val="24"/>
          <w:szCs w:val="24"/>
          <w:highlight w:val="none"/>
          <w:u w:val="single"/>
        </w:rPr>
        <w:t>（项目名称）      的</w:t>
      </w:r>
      <w:r>
        <w:rPr>
          <w:rFonts w:hint="eastAsia" w:ascii="宋体" w:hAnsi="宋体" w:eastAsia="宋体" w:cs="宋体"/>
          <w:color w:val="auto"/>
          <w:sz w:val="24"/>
          <w:szCs w:val="24"/>
          <w:highlight w:val="none"/>
        </w:rPr>
        <w:t>招标文件的全部内容，愿意以人民币（大写）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元</w:t>
      </w:r>
      <w:r>
        <w:rPr>
          <w:rFonts w:hint="eastAsia" w:ascii="宋体" w:hAnsi="宋体" w:eastAsia="宋体" w:cs="宋体"/>
          <w:color w:val="auto"/>
          <w:sz w:val="24"/>
          <w:szCs w:val="24"/>
          <w:highlight w:val="none"/>
        </w:rPr>
        <w:t>）的投标总报价</w:t>
      </w:r>
      <w:r>
        <w:rPr>
          <w:rFonts w:hint="eastAsia" w:ascii="宋体" w:hAnsi="宋体" w:eastAsia="宋体" w:cs="宋体"/>
          <w:sz w:val="21"/>
          <w:szCs w:val="21"/>
          <w:highlight w:val="none"/>
        </w:rPr>
        <w:t>（</w:t>
      </w:r>
      <w:r>
        <w:rPr>
          <w:rFonts w:hint="eastAsia" w:ascii="宋体" w:hAnsi="宋体" w:cs="宋体"/>
          <w:color w:val="auto"/>
          <w:sz w:val="24"/>
          <w:szCs w:val="24"/>
          <w:highlight w:val="none"/>
          <w:u w:val="single"/>
          <w:lang w:val="en-US" w:eastAsia="zh-CN"/>
        </w:rPr>
        <w:t>投标</w:t>
      </w:r>
      <w:r>
        <w:rPr>
          <w:rFonts w:hint="eastAsia" w:ascii="宋体" w:hAnsi="宋体" w:eastAsia="宋体" w:cs="宋体"/>
          <w:color w:val="auto"/>
          <w:sz w:val="24"/>
          <w:szCs w:val="24"/>
          <w:highlight w:val="none"/>
          <w:u w:val="single"/>
          <w:lang w:eastAsia="zh-CN"/>
        </w:rPr>
        <w:t>下浮率</w:t>
      </w:r>
      <w:r>
        <w:rPr>
          <w:rFonts w:hint="eastAsia" w:ascii="宋体" w:hAnsi="宋体" w:eastAsia="宋体" w:cs="宋体"/>
          <w:color w:val="auto"/>
          <w:sz w:val="24"/>
          <w:szCs w:val="24"/>
          <w:highlight w:val="none"/>
          <w:u w:val="single"/>
        </w:rPr>
        <w:t>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eastAsia="宋体" w:cs="宋体"/>
          <w:strike w:val="0"/>
          <w:color w:val="auto"/>
          <w:sz w:val="24"/>
          <w:szCs w:val="24"/>
          <w:highlight w:val="none"/>
        </w:rPr>
        <w:t>，</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u w:val="single"/>
          <w:lang w:val="en-US" w:eastAsia="zh-CN"/>
        </w:rPr>
        <w:t>按招标文件要求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，按合同约定完成</w:t>
      </w:r>
      <w:r>
        <w:rPr>
          <w:rFonts w:hint="eastAsia" w:ascii="宋体" w:hAnsi="宋体" w:cs="宋体"/>
          <w:color w:val="auto"/>
          <w:sz w:val="24"/>
          <w:szCs w:val="24"/>
          <w:highlight w:val="none"/>
          <w:u w:val="single"/>
          <w:lang w:val="en-US" w:eastAsia="zh-CN"/>
        </w:rPr>
        <w:t>本项目服务</w:t>
      </w:r>
      <w:r>
        <w:rPr>
          <w:rFonts w:hint="eastAsia" w:ascii="宋体" w:hAnsi="宋体" w:eastAsia="宋体" w:cs="宋体"/>
          <w:color w:val="auto"/>
          <w:sz w:val="24"/>
          <w:szCs w:val="24"/>
          <w:highlight w:val="none"/>
        </w:rPr>
        <w:t>工作。</w:t>
      </w:r>
    </w:p>
    <w:p w14:paraId="1860EED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 我方的投标文件包括下列内容：</w:t>
      </w:r>
    </w:p>
    <w:p w14:paraId="057F4BB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（1）投标函及投标函附录</w:t>
      </w:r>
      <w:r>
        <w:rPr>
          <w:rFonts w:hint="eastAsia" w:ascii="宋体" w:hAnsi="宋体" w:cs="宋体"/>
          <w:color w:val="auto"/>
          <w:sz w:val="24"/>
          <w:szCs w:val="24"/>
          <w:highlight w:val="none"/>
          <w:lang w:eastAsia="zh-CN"/>
        </w:rPr>
        <w:t>；</w:t>
      </w:r>
    </w:p>
    <w:p w14:paraId="2300B45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（2）法定代表人身份证明或授权委托书；</w:t>
      </w:r>
    </w:p>
    <w:p w14:paraId="05A928FB">
      <w:pPr>
        <w:spacing w:line="360" w:lineRule="auto"/>
        <w:ind w:firstLine="480" w:firstLineChars="200"/>
        <w:rPr>
          <w:rFonts w:hint="eastAsia" w:ascii="宋体" w:hAnsi="宋体" w:cs="宋体"/>
          <w:b w:val="0"/>
          <w:bCs w:val="0"/>
          <w:strike w:val="0"/>
          <w:dstrike w:val="0"/>
          <w:color w:val="auto"/>
          <w:sz w:val="24"/>
          <w:szCs w:val="24"/>
          <w:highlight w:val="none"/>
          <w:u w:val="none"/>
          <w:lang w:eastAsia="zh-CN"/>
        </w:rPr>
      </w:pPr>
      <w:r>
        <w:rPr>
          <w:rFonts w:hint="eastAsia" w:ascii="宋体" w:hAnsi="宋体" w:eastAsia="宋体" w:cs="宋体"/>
          <w:strike w:val="0"/>
          <w:color w:val="auto"/>
          <w:sz w:val="24"/>
          <w:szCs w:val="24"/>
          <w:highlight w:val="none"/>
          <w:lang w:val="en-US" w:eastAsia="zh-CN"/>
        </w:rPr>
        <w:t>（3</w:t>
      </w:r>
      <w:r>
        <w:rPr>
          <w:rFonts w:hint="eastAsia" w:ascii="宋体" w:hAnsi="宋体" w:eastAsia="宋体" w:cs="宋体"/>
          <w:strike w:val="0"/>
          <w:dstrike w:val="0"/>
          <w:color w:val="auto"/>
          <w:sz w:val="24"/>
          <w:szCs w:val="24"/>
          <w:highlight w:val="none"/>
          <w:u w:val="none"/>
          <w:lang w:val="en-US" w:eastAsia="zh-CN"/>
        </w:rPr>
        <w:t>）联合体协议书</w:t>
      </w:r>
      <w:r>
        <w:rPr>
          <w:rFonts w:hint="eastAsia" w:ascii="宋体" w:hAnsi="宋体" w:cs="宋体"/>
          <w:strike w:val="0"/>
          <w:dstrike w:val="0"/>
          <w:color w:val="auto"/>
          <w:sz w:val="24"/>
          <w:szCs w:val="24"/>
          <w:highlight w:val="none"/>
          <w:u w:val="none"/>
          <w:lang w:val="en-US" w:eastAsia="zh-CN"/>
        </w:rPr>
        <w:t>（如有）；</w:t>
      </w:r>
    </w:p>
    <w:p w14:paraId="1C886671">
      <w:pPr>
        <w:spacing w:line="360" w:lineRule="auto"/>
        <w:ind w:firstLine="480" w:firstLineChars="200"/>
        <w:rPr>
          <w:rFonts w:hint="eastAsia" w:ascii="宋体" w:hAnsi="宋体" w:eastAsia="宋体" w:cs="宋体"/>
          <w:strike w:val="0"/>
          <w:dstrike w:val="0"/>
          <w:color w:val="auto"/>
          <w:sz w:val="24"/>
          <w:szCs w:val="24"/>
          <w:highlight w:val="none"/>
          <w:u w:val="none"/>
          <w:lang w:eastAsia="zh-CN"/>
        </w:rPr>
      </w:pPr>
      <w:r>
        <w:rPr>
          <w:rFonts w:hint="eastAsia" w:ascii="宋体" w:hAnsi="宋体" w:cs="宋体"/>
          <w:b w:val="0"/>
          <w:bCs w:val="0"/>
          <w:strike w:val="0"/>
          <w:dstrike w:val="0"/>
          <w:color w:val="auto"/>
          <w:sz w:val="24"/>
          <w:szCs w:val="24"/>
          <w:highlight w:val="none"/>
          <w:u w:val="none"/>
          <w:lang w:eastAsia="zh-CN"/>
        </w:rPr>
        <w:t>（</w:t>
      </w:r>
      <w:r>
        <w:rPr>
          <w:rFonts w:hint="eastAsia" w:ascii="宋体" w:hAnsi="宋体" w:cs="宋体"/>
          <w:b w:val="0"/>
          <w:bCs w:val="0"/>
          <w:strike w:val="0"/>
          <w:dstrike w:val="0"/>
          <w:color w:val="auto"/>
          <w:sz w:val="24"/>
          <w:szCs w:val="24"/>
          <w:highlight w:val="none"/>
          <w:u w:val="none"/>
          <w:lang w:val="en-US" w:eastAsia="zh-CN"/>
        </w:rPr>
        <w:t>4</w:t>
      </w:r>
      <w:r>
        <w:rPr>
          <w:rFonts w:hint="eastAsia" w:ascii="宋体" w:hAnsi="宋体" w:cs="宋体"/>
          <w:b w:val="0"/>
          <w:bCs w:val="0"/>
          <w:strike w:val="0"/>
          <w:dstrike w:val="0"/>
          <w:color w:val="auto"/>
          <w:sz w:val="24"/>
          <w:szCs w:val="24"/>
          <w:highlight w:val="none"/>
          <w:u w:val="none"/>
          <w:lang w:eastAsia="zh-CN"/>
        </w:rPr>
        <w:t>）投标人声明</w:t>
      </w:r>
      <w:r>
        <w:rPr>
          <w:rFonts w:hint="eastAsia" w:ascii="宋体" w:hAnsi="宋体" w:cs="宋体"/>
          <w:strike w:val="0"/>
          <w:dstrike w:val="0"/>
          <w:color w:val="auto"/>
          <w:sz w:val="24"/>
          <w:szCs w:val="24"/>
          <w:highlight w:val="none"/>
          <w:u w:val="none"/>
          <w:lang w:eastAsia="zh-CN"/>
        </w:rPr>
        <w:t>；</w:t>
      </w:r>
    </w:p>
    <w:p w14:paraId="2242583D">
      <w:pPr>
        <w:spacing w:line="360" w:lineRule="auto"/>
        <w:ind w:firstLine="480" w:firstLineChars="200"/>
        <w:rPr>
          <w:rFonts w:hint="eastAsia"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rPr>
        <w:t>（</w:t>
      </w:r>
      <w:r>
        <w:rPr>
          <w:rFonts w:hint="eastAsia" w:ascii="宋体" w:hAnsi="宋体" w:cs="宋体"/>
          <w:strike w:val="0"/>
          <w:dstrike w:val="0"/>
          <w:color w:val="auto"/>
          <w:sz w:val="24"/>
          <w:szCs w:val="24"/>
          <w:highlight w:val="none"/>
          <w:u w:val="none"/>
          <w:lang w:val="en-US" w:eastAsia="zh-CN"/>
        </w:rPr>
        <w:t>5</w:t>
      </w:r>
      <w:r>
        <w:rPr>
          <w:rFonts w:hint="eastAsia" w:ascii="宋体" w:hAnsi="宋体" w:cs="宋体"/>
          <w:strike w:val="0"/>
          <w:dstrike w:val="0"/>
          <w:color w:val="auto"/>
          <w:sz w:val="24"/>
          <w:szCs w:val="24"/>
          <w:highlight w:val="none"/>
          <w:u w:val="none"/>
        </w:rPr>
        <w:t>）</w:t>
      </w:r>
      <w:r>
        <w:rPr>
          <w:rFonts w:hint="eastAsia" w:ascii="宋体" w:hAnsi="宋体" w:cs="宋体"/>
          <w:strike w:val="0"/>
          <w:dstrike w:val="0"/>
          <w:color w:val="auto"/>
          <w:sz w:val="24"/>
          <w:szCs w:val="24"/>
          <w:highlight w:val="none"/>
          <w:u w:val="none"/>
          <w:lang w:val="en-US" w:eastAsia="zh-CN"/>
        </w:rPr>
        <w:t>服务</w:t>
      </w:r>
      <w:r>
        <w:rPr>
          <w:rFonts w:hint="eastAsia" w:ascii="宋体" w:hAnsi="宋体" w:cs="宋体"/>
          <w:strike w:val="0"/>
          <w:dstrike w:val="0"/>
          <w:color w:val="auto"/>
          <w:sz w:val="24"/>
          <w:szCs w:val="24"/>
          <w:highlight w:val="none"/>
          <w:u w:val="none"/>
        </w:rPr>
        <w:t>报酬清单</w:t>
      </w:r>
    </w:p>
    <w:p w14:paraId="04921AAB">
      <w:pPr>
        <w:spacing w:line="360" w:lineRule="auto"/>
        <w:ind w:firstLine="480" w:firstLineChars="200"/>
        <w:rPr>
          <w:rFonts w:hint="eastAsia" w:ascii="宋体" w:hAnsi="宋体" w:eastAsia="宋体" w:cs="宋体"/>
          <w:strike w:val="0"/>
          <w:dstrike w:val="0"/>
          <w:color w:val="auto"/>
          <w:sz w:val="24"/>
          <w:szCs w:val="24"/>
          <w:highlight w:val="none"/>
          <w:u w:val="none"/>
          <w:lang w:eastAsia="zh-CN"/>
        </w:rPr>
      </w:pPr>
      <w:r>
        <w:rPr>
          <w:rFonts w:hint="eastAsia" w:ascii="宋体" w:hAnsi="宋体" w:cs="宋体"/>
          <w:strike w:val="0"/>
          <w:dstrike w:val="0"/>
          <w:color w:val="auto"/>
          <w:sz w:val="24"/>
          <w:szCs w:val="24"/>
          <w:highlight w:val="none"/>
          <w:u w:val="none"/>
          <w:lang w:eastAsia="zh-CN"/>
        </w:rPr>
        <w:t>（</w:t>
      </w:r>
      <w:r>
        <w:rPr>
          <w:rFonts w:hint="eastAsia" w:ascii="宋体" w:hAnsi="宋体" w:cs="宋体"/>
          <w:strike w:val="0"/>
          <w:dstrike w:val="0"/>
          <w:color w:val="auto"/>
          <w:sz w:val="24"/>
          <w:szCs w:val="24"/>
          <w:highlight w:val="none"/>
          <w:u w:val="none"/>
          <w:lang w:val="en-US" w:eastAsia="zh-CN"/>
        </w:rPr>
        <w:t>6</w:t>
      </w:r>
      <w:r>
        <w:rPr>
          <w:rFonts w:hint="eastAsia" w:ascii="宋体" w:hAnsi="宋体" w:cs="宋体"/>
          <w:strike w:val="0"/>
          <w:dstrike w:val="0"/>
          <w:color w:val="auto"/>
          <w:sz w:val="24"/>
          <w:szCs w:val="24"/>
          <w:highlight w:val="none"/>
          <w:u w:val="none"/>
          <w:lang w:eastAsia="zh-CN"/>
        </w:rPr>
        <w:t>）资格审查（含资信业绩）资料；</w:t>
      </w:r>
    </w:p>
    <w:p w14:paraId="58E40029">
      <w:pPr>
        <w:spacing w:line="360" w:lineRule="auto"/>
        <w:ind w:firstLine="480" w:firstLineChars="200"/>
        <w:rPr>
          <w:rFonts w:hint="eastAsia" w:ascii="宋体" w:hAnsi="宋体" w:eastAsia="宋体" w:cs="宋体"/>
          <w:strike w:val="0"/>
          <w:dstrike w:val="0"/>
          <w:color w:val="auto"/>
          <w:sz w:val="24"/>
          <w:szCs w:val="24"/>
          <w:highlight w:val="none"/>
          <w:u w:val="none"/>
          <w:lang w:eastAsia="zh-CN"/>
        </w:rPr>
      </w:pPr>
      <w:r>
        <w:rPr>
          <w:rFonts w:hint="eastAsia" w:ascii="宋体" w:hAnsi="宋体" w:cs="宋体"/>
          <w:strike w:val="0"/>
          <w:dstrike w:val="0"/>
          <w:color w:val="auto"/>
          <w:sz w:val="24"/>
          <w:szCs w:val="24"/>
          <w:highlight w:val="none"/>
          <w:u w:val="none"/>
        </w:rPr>
        <w:t>（</w:t>
      </w:r>
      <w:r>
        <w:rPr>
          <w:rFonts w:hint="eastAsia" w:ascii="宋体" w:hAnsi="宋体" w:cs="宋体"/>
          <w:strike w:val="0"/>
          <w:dstrike w:val="0"/>
          <w:color w:val="auto"/>
          <w:sz w:val="24"/>
          <w:szCs w:val="24"/>
          <w:highlight w:val="none"/>
          <w:u w:val="none"/>
          <w:lang w:val="en-US" w:eastAsia="zh-CN"/>
        </w:rPr>
        <w:t>7</w:t>
      </w:r>
      <w:r>
        <w:rPr>
          <w:rFonts w:hint="eastAsia" w:ascii="宋体" w:hAnsi="宋体" w:cs="宋体"/>
          <w:strike w:val="0"/>
          <w:dstrike w:val="0"/>
          <w:color w:val="auto"/>
          <w:sz w:val="24"/>
          <w:szCs w:val="24"/>
          <w:highlight w:val="none"/>
          <w:u w:val="none"/>
        </w:rPr>
        <w:t>）</w:t>
      </w:r>
      <w:r>
        <w:rPr>
          <w:rFonts w:hint="eastAsia" w:ascii="宋体" w:hAnsi="宋体" w:cs="宋体"/>
          <w:color w:val="auto"/>
          <w:sz w:val="24"/>
          <w:szCs w:val="24"/>
          <w:highlight w:val="none"/>
        </w:rPr>
        <w:t>服务方案</w:t>
      </w:r>
      <w:r>
        <w:rPr>
          <w:rFonts w:hint="eastAsia" w:ascii="宋体" w:hAnsi="宋体" w:cs="宋体"/>
          <w:strike w:val="0"/>
          <w:dstrike w:val="0"/>
          <w:color w:val="auto"/>
          <w:sz w:val="24"/>
          <w:szCs w:val="24"/>
          <w:highlight w:val="none"/>
          <w:u w:val="none"/>
          <w:lang w:eastAsia="zh-CN"/>
        </w:rPr>
        <w:t>；</w:t>
      </w:r>
    </w:p>
    <w:p w14:paraId="1E44450C">
      <w:pPr>
        <w:spacing w:line="360" w:lineRule="auto"/>
        <w:ind w:firstLine="480" w:firstLineChars="200"/>
        <w:rPr>
          <w:rFonts w:hint="eastAsia" w:ascii="宋体" w:hAnsi="宋体" w:cs="宋体"/>
          <w:strike w:val="0"/>
          <w:dstrike w:val="0"/>
          <w:color w:val="auto"/>
          <w:sz w:val="24"/>
          <w:szCs w:val="24"/>
          <w:highlight w:val="none"/>
          <w:u w:val="none"/>
        </w:rPr>
      </w:pPr>
      <w:r>
        <w:rPr>
          <w:rFonts w:hint="eastAsia" w:ascii="宋体" w:hAnsi="宋体" w:cs="宋体"/>
          <w:strike w:val="0"/>
          <w:dstrike w:val="0"/>
          <w:color w:val="auto"/>
          <w:sz w:val="24"/>
          <w:szCs w:val="24"/>
          <w:highlight w:val="none"/>
          <w:u w:val="none"/>
        </w:rPr>
        <w:t>（</w:t>
      </w:r>
      <w:r>
        <w:rPr>
          <w:rFonts w:hint="eastAsia" w:ascii="宋体" w:hAnsi="宋体" w:cs="宋体"/>
          <w:strike w:val="0"/>
          <w:dstrike w:val="0"/>
          <w:color w:val="auto"/>
          <w:sz w:val="24"/>
          <w:szCs w:val="24"/>
          <w:highlight w:val="none"/>
          <w:u w:val="none"/>
          <w:lang w:val="en-US" w:eastAsia="zh-CN"/>
        </w:rPr>
        <w:t>8</w:t>
      </w:r>
      <w:r>
        <w:rPr>
          <w:rFonts w:hint="eastAsia" w:ascii="宋体" w:hAnsi="宋体" w:cs="宋体"/>
          <w:strike w:val="0"/>
          <w:dstrike w:val="0"/>
          <w:color w:val="auto"/>
          <w:sz w:val="24"/>
          <w:szCs w:val="24"/>
          <w:highlight w:val="none"/>
          <w:u w:val="none"/>
        </w:rPr>
        <w:t>）其他资料。</w:t>
      </w:r>
    </w:p>
    <w:p w14:paraId="24680268">
      <w:pPr>
        <w:spacing w:line="360" w:lineRule="auto"/>
        <w:ind w:firstLine="480" w:firstLineChars="200"/>
        <w:rPr>
          <w:rFonts w:hint="eastAsia" w:ascii="宋体" w:hAnsi="宋体" w:cs="宋体"/>
          <w:color w:val="auto"/>
          <w:sz w:val="24"/>
          <w:szCs w:val="24"/>
          <w:highlight w:val="none"/>
        </w:rPr>
      </w:pPr>
      <w:r>
        <w:rPr>
          <w:rFonts w:hint="eastAsia" w:ascii="宋体" w:hAnsi="宋体" w:cs="宋体"/>
          <w:strike w:val="0"/>
          <w:dstrike w:val="0"/>
          <w:color w:val="auto"/>
          <w:sz w:val="24"/>
          <w:szCs w:val="24"/>
          <w:highlight w:val="none"/>
          <w:u w:val="none"/>
        </w:rPr>
        <w:t>投标文件的上述组成部分</w:t>
      </w:r>
      <w:r>
        <w:rPr>
          <w:rFonts w:hint="eastAsia" w:ascii="宋体" w:hAnsi="宋体" w:cs="宋体"/>
          <w:color w:val="auto"/>
          <w:sz w:val="24"/>
          <w:szCs w:val="24"/>
          <w:highlight w:val="none"/>
        </w:rPr>
        <w:t>如存在内容不一致的，以投标函为准。</w:t>
      </w:r>
    </w:p>
    <w:p w14:paraId="3D80E4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3．我方承诺在招标文件规定的投标有效期内不撤销投标文件。</w:t>
      </w:r>
    </w:p>
    <w:p w14:paraId="39DC45A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4．如我方中标，我方承诺：</w:t>
      </w:r>
    </w:p>
    <w:p w14:paraId="732D3F4C">
      <w:pPr>
        <w:spacing w:line="360" w:lineRule="auto"/>
        <w:ind w:left="960" w:leftChars="400" w:hanging="120" w:hangingChars="50"/>
        <w:rPr>
          <w:rFonts w:hint="eastAsia" w:ascii="宋体" w:hAnsi="宋体" w:cs="宋体"/>
          <w:color w:val="auto"/>
          <w:sz w:val="24"/>
          <w:szCs w:val="24"/>
          <w:highlight w:val="none"/>
        </w:rPr>
      </w:pPr>
      <w:r>
        <w:rPr>
          <w:rFonts w:hint="eastAsia" w:ascii="宋体" w:hAnsi="宋体" w:cs="宋体"/>
          <w:color w:val="auto"/>
          <w:sz w:val="24"/>
          <w:szCs w:val="24"/>
          <w:highlight w:val="none"/>
        </w:rPr>
        <w:t>（1）在收到中标通知书后，在中标通知书规定的期限内与你方签订合同；</w:t>
      </w:r>
    </w:p>
    <w:p w14:paraId="7FE99430">
      <w:pPr>
        <w:spacing w:line="360" w:lineRule="auto"/>
        <w:ind w:left="960" w:leftChars="400" w:hanging="120" w:hangingChars="50"/>
        <w:rPr>
          <w:rFonts w:hint="eastAsia" w:ascii="宋体" w:hAnsi="宋体" w:cs="宋体"/>
          <w:color w:val="auto"/>
          <w:sz w:val="24"/>
          <w:szCs w:val="24"/>
          <w:highlight w:val="none"/>
        </w:rPr>
      </w:pPr>
      <w:r>
        <w:rPr>
          <w:rFonts w:hint="eastAsia" w:ascii="宋体" w:hAnsi="宋体" w:cs="宋体"/>
          <w:color w:val="auto"/>
          <w:sz w:val="24"/>
          <w:szCs w:val="24"/>
          <w:highlight w:val="none"/>
        </w:rPr>
        <w:t>（2）在签订合同时不向你方提出附加条件；</w:t>
      </w:r>
    </w:p>
    <w:p w14:paraId="735C947C">
      <w:pPr>
        <w:spacing w:line="360" w:lineRule="auto"/>
        <w:ind w:left="960" w:leftChars="400" w:hanging="120" w:hangingChars="50"/>
        <w:rPr>
          <w:rFonts w:hint="eastAsia" w:ascii="宋体" w:hAnsi="宋体" w:cs="宋体"/>
          <w:color w:val="auto"/>
          <w:sz w:val="24"/>
          <w:szCs w:val="24"/>
          <w:highlight w:val="none"/>
        </w:rPr>
      </w:pPr>
      <w:r>
        <w:rPr>
          <w:rFonts w:hint="eastAsia" w:ascii="宋体" w:hAnsi="宋体" w:cs="宋体"/>
          <w:color w:val="auto"/>
          <w:sz w:val="24"/>
          <w:szCs w:val="24"/>
          <w:highlight w:val="none"/>
        </w:rPr>
        <w:t>（3）按照招标文件要求提交履约保证金；</w:t>
      </w:r>
      <w:bookmarkStart w:id="592" w:name="_Toc369531694"/>
      <w:bookmarkStart w:id="593" w:name="_Toc1187"/>
      <w:bookmarkStart w:id="594" w:name="_Toc352691658"/>
    </w:p>
    <w:p w14:paraId="11742E83">
      <w:pPr>
        <w:spacing w:line="360" w:lineRule="auto"/>
        <w:ind w:left="960" w:leftChars="400" w:hanging="120" w:hanging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（4）在合</w:t>
      </w:r>
      <w:bookmarkEnd w:id="592"/>
      <w:bookmarkEnd w:id="593"/>
      <w:bookmarkEnd w:id="594"/>
      <w:r>
        <w:rPr>
          <w:rFonts w:hint="eastAsia" w:ascii="宋体" w:hAnsi="宋体" w:eastAsia="宋体" w:cs="宋体"/>
          <w:color w:val="auto"/>
          <w:sz w:val="24"/>
          <w:szCs w:val="24"/>
          <w:highlight w:val="none"/>
        </w:rPr>
        <w:t>同约定的期限内完成合同规定的全部义务。</w:t>
      </w:r>
    </w:p>
    <w:p w14:paraId="0C41B90F">
      <w:pPr>
        <w:spacing w:line="360" w:lineRule="auto"/>
        <w:ind w:left="960" w:leftChars="400" w:hanging="120" w:hangingChars="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（5）承诺本项目拟投入的人员为本单位人员，并已按规定购买社保。</w:t>
      </w:r>
    </w:p>
    <w:p w14:paraId="4487F3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5．我方在此声明，所递交的投标文件及有关资料内容完整、真实和准确，且不存在第二章“投标人须知”第1.4.3项规定的任何一种情形。</w:t>
      </w:r>
    </w:p>
    <w:p w14:paraId="7EFB71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（其他补充说明）。</w:t>
      </w:r>
    </w:p>
    <w:p w14:paraId="045E5CBB">
      <w:pPr>
        <w:spacing w:line="360" w:lineRule="auto"/>
        <w:ind w:firstLine="2880" w:firstLineChars="1200"/>
        <w:jc w:val="left"/>
        <w:rPr>
          <w:rFonts w:hint="eastAsia" w:ascii="宋体" w:hAnsi="宋体" w:cs="宋体"/>
          <w:color w:val="auto"/>
          <w:sz w:val="24"/>
          <w:szCs w:val="24"/>
          <w:highlight w:val="none"/>
        </w:rPr>
      </w:pPr>
      <w:bookmarkStart w:id="595" w:name="_Toc352691660"/>
      <w:bookmarkEnd w:id="595"/>
      <w:bookmarkStart w:id="596" w:name="_Toc352691659"/>
      <w:bookmarkEnd w:id="596"/>
      <w:bookmarkStart w:id="597" w:name="_Toc369531696"/>
      <w:bookmarkEnd w:id="597"/>
      <w:bookmarkStart w:id="598" w:name="_Toc16568"/>
      <w:bookmarkEnd w:id="598"/>
      <w:bookmarkStart w:id="599" w:name="_Toc369531695"/>
      <w:bookmarkEnd w:id="599"/>
      <w:bookmarkStart w:id="600" w:name="_Toc16824"/>
      <w:bookmarkEnd w:id="600"/>
    </w:p>
    <w:p w14:paraId="5C93BAC2">
      <w:pPr>
        <w:spacing w:line="360" w:lineRule="auto"/>
        <w:jc w:val="right"/>
        <w:rPr>
          <w:rFonts w:hint="eastAsia" w:ascii="宋体" w:hAnsi="宋体" w:cs="宋体"/>
          <w:strike/>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14:paraId="248FBD92">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（签字或盖章）</w:t>
      </w:r>
    </w:p>
    <w:p w14:paraId="44E4C5E6">
      <w:pPr>
        <w:spacing w:line="360" w:lineRule="auto"/>
        <w:ind w:left="0" w:leftChars="0" w:firstLine="2520" w:firstLineChars="10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项目总负责人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p>
    <w:p w14:paraId="0FB7AE45">
      <w:pPr>
        <w:spacing w:line="360" w:lineRule="auto"/>
        <w:ind w:left="0" w:leftChars="0" w:firstLine="2520" w:firstLineChars="10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（签字）</w:t>
      </w:r>
    </w:p>
    <w:p w14:paraId="77113785">
      <w:pPr>
        <w:spacing w:line="360" w:lineRule="auto"/>
        <w:ind w:left="0" w:leftChars="0" w:firstLine="2520" w:firstLineChars="10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14:paraId="2BB8EE74">
      <w:pPr>
        <w:spacing w:line="360" w:lineRule="auto"/>
        <w:ind w:left="0" w:leftChars="0" w:firstLine="2520" w:firstLineChars="10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网    址：</w:t>
      </w:r>
      <w:r>
        <w:rPr>
          <w:rFonts w:hint="eastAsia" w:ascii="宋体" w:hAnsi="宋体" w:cs="宋体"/>
          <w:color w:val="auto"/>
          <w:sz w:val="24"/>
          <w:szCs w:val="24"/>
          <w:highlight w:val="none"/>
          <w:u w:val="single"/>
        </w:rPr>
        <w:t xml:space="preserve">                                     </w:t>
      </w:r>
    </w:p>
    <w:p w14:paraId="0849254A">
      <w:pPr>
        <w:spacing w:line="360" w:lineRule="auto"/>
        <w:ind w:left="0" w:leftChars="0" w:firstLine="2520" w:firstLineChars="10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14:paraId="054B48D4">
      <w:pPr>
        <w:spacing w:line="360" w:lineRule="auto"/>
        <w:ind w:left="0" w:leftChars="0" w:firstLine="2520" w:firstLineChars="10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14:paraId="0C6415D7">
      <w:pPr>
        <w:spacing w:line="360" w:lineRule="auto"/>
        <w:ind w:left="0" w:leftChars="0" w:firstLine="2520" w:firstLineChars="10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p>
    <w:p w14:paraId="34D9ED4E">
      <w:pPr>
        <w:spacing w:line="360" w:lineRule="auto"/>
        <w:ind w:firstLine="5400" w:firstLineChars="2250"/>
        <w:jc w:val="right"/>
        <w:rPr>
          <w:rFonts w:ascii="宋体" w:hAnsi="宋体"/>
          <w:color w:val="auto"/>
          <w:sz w:val="20"/>
          <w:highlight w:val="none"/>
        </w:rPr>
      </w:pPr>
      <w:r>
        <w:rPr>
          <w:rFonts w:hint="eastAsia" w:ascii="宋体" w:hAnsi="宋体" w:cs="宋体"/>
          <w:color w:val="auto"/>
          <w:sz w:val="24"/>
          <w:szCs w:val="28"/>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4"/>
          <w:highlight w:val="none"/>
        </w:rPr>
        <w:t>日</w:t>
      </w:r>
      <w:bookmarkStart w:id="601" w:name="_Toc361508752"/>
      <w:bookmarkStart w:id="602" w:name="_Toc369531697"/>
      <w:bookmarkStart w:id="603" w:name="_Toc247514246"/>
      <w:bookmarkStart w:id="604" w:name="_Toc152045787"/>
      <w:bookmarkStart w:id="605" w:name="_Toc300835209"/>
      <w:bookmarkStart w:id="606" w:name="_Toc352691661"/>
      <w:bookmarkStart w:id="607" w:name="_Toc144974856"/>
      <w:bookmarkStart w:id="608" w:name="_Toc384308375"/>
      <w:bookmarkStart w:id="609" w:name="_Toc247527827"/>
      <w:bookmarkStart w:id="610" w:name="_Toc152042576"/>
      <w:bookmarkStart w:id="611" w:name="_Toc17960"/>
    </w:p>
    <w:p w14:paraId="1813FBA6">
      <w:pPr>
        <w:spacing w:line="440" w:lineRule="exact"/>
        <w:rPr>
          <w:rFonts w:hint="eastAsia" w:ascii="楷体_GB2312" w:hAnsi="楷体_GB2312" w:eastAsia="楷体_GB2312" w:cs="楷体_GB2312"/>
          <w:color w:val="auto"/>
          <w:kern w:val="2"/>
          <w:sz w:val="21"/>
          <w:szCs w:val="24"/>
          <w:highlight w:val="none"/>
          <w:lang w:val="en-US" w:eastAsia="zh-CN" w:bidi="ar-SA"/>
        </w:rPr>
      </w:pPr>
      <w:bookmarkStart w:id="612" w:name="_Toc526786509"/>
      <w:bookmarkStart w:id="613" w:name="_Toc385943066"/>
      <w:bookmarkStart w:id="614" w:name="_Toc359594236"/>
      <w:bookmarkStart w:id="615" w:name="_Toc27307"/>
      <w:bookmarkStart w:id="616" w:name="_Toc370676427"/>
      <w:bookmarkStart w:id="617" w:name="_Toc4306"/>
      <w:bookmarkStart w:id="618" w:name="_Toc59200712"/>
      <w:bookmarkStart w:id="619" w:name="_Toc391394112"/>
      <w:bookmarkStart w:id="620" w:name="_Toc482188652"/>
    </w:p>
    <w:p w14:paraId="4A994682">
      <w:pPr>
        <w:spacing w:line="440" w:lineRule="exact"/>
        <w:rPr>
          <w:rFonts w:hint="eastAsia" w:ascii="楷体_GB2312" w:hAnsi="楷体_GB2312" w:eastAsia="楷体_GB2312" w:cs="楷体_GB2312"/>
          <w:color w:val="auto"/>
          <w:kern w:val="2"/>
          <w:sz w:val="21"/>
          <w:szCs w:val="24"/>
          <w:highlight w:val="none"/>
          <w:lang w:val="en-US" w:eastAsia="zh-CN" w:bidi="ar-SA"/>
        </w:rPr>
      </w:pPr>
    </w:p>
    <w:p w14:paraId="58926862">
      <w:pPr>
        <w:spacing w:line="440" w:lineRule="exact"/>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注：如联合体投标人，由投标牵头人出具即可。</w:t>
      </w:r>
    </w:p>
    <w:p w14:paraId="44660A4A">
      <w:pPr>
        <w:pStyle w:val="5"/>
        <w:keepNext w:val="0"/>
        <w:keepLines w:val="0"/>
        <w:spacing w:before="0" w:after="0" w:line="360" w:lineRule="auto"/>
        <w:ind w:firstLine="137"/>
        <w:jc w:val="center"/>
        <w:rPr>
          <w:rFonts w:hint="eastAsia" w:ascii="宋体" w:hAnsi="宋体" w:eastAsia="宋体"/>
          <w:b/>
          <w:bCs/>
          <w:color w:val="auto"/>
          <w:highlight w:val="none"/>
        </w:rPr>
      </w:pPr>
      <w:r>
        <w:rPr>
          <w:rFonts w:hint="eastAsia" w:ascii="宋体" w:hAnsi="宋体" w:eastAsia="宋体"/>
          <w:color w:val="auto"/>
          <w:highlight w:val="none"/>
        </w:rPr>
        <w:br w:type="page"/>
      </w:r>
      <w:r>
        <w:rPr>
          <w:rFonts w:hint="eastAsia" w:ascii="宋体" w:hAnsi="宋体" w:eastAsia="宋体"/>
          <w:b/>
          <w:bCs/>
          <w:color w:val="auto"/>
          <w:highlight w:val="none"/>
        </w:rPr>
        <w:t>（二）投标函附录</w:t>
      </w:r>
      <w:bookmarkEnd w:id="612"/>
      <w:bookmarkEnd w:id="613"/>
      <w:bookmarkEnd w:id="614"/>
      <w:bookmarkEnd w:id="615"/>
      <w:bookmarkEnd w:id="616"/>
      <w:bookmarkEnd w:id="617"/>
      <w:bookmarkEnd w:id="618"/>
      <w:bookmarkEnd w:id="619"/>
      <w:bookmarkEnd w:id="620"/>
    </w:p>
    <w:tbl>
      <w:tblPr>
        <w:tblStyle w:val="19"/>
        <w:tblW w:w="9033"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8"/>
        <w:gridCol w:w="5505"/>
      </w:tblGrid>
      <w:tr w14:paraId="7377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72FC7">
            <w:pPr>
              <w:pStyle w:val="24"/>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项目名称</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4C57E">
            <w:pPr>
              <w:pStyle w:val="24"/>
              <w:kinsoku w:val="0"/>
              <w:overflowPunct w:val="0"/>
              <w:spacing w:before="26"/>
              <w:jc w:val="center"/>
              <w:rPr>
                <w:rFonts w:hint="default" w:ascii="宋体" w:hAnsi="宋体" w:eastAsia="宋体" w:cs="宋体"/>
                <w:b/>
                <w:color w:val="auto"/>
                <w:sz w:val="21"/>
                <w:szCs w:val="21"/>
                <w:highlight w:val="none"/>
              </w:rPr>
            </w:pPr>
          </w:p>
        </w:tc>
      </w:tr>
      <w:tr w14:paraId="4E0C2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7201E">
            <w:pPr>
              <w:pStyle w:val="24"/>
              <w:kinsoku w:val="0"/>
              <w:overflowPunct w:val="0"/>
              <w:spacing w:before="26"/>
              <w:jc w:val="center"/>
              <w:rPr>
                <w:rFonts w:hint="default" w:ascii="宋体" w:hAnsi="宋体" w:eastAsia="宋体" w:cs="宋体"/>
                <w:color w:val="auto"/>
                <w:sz w:val="21"/>
                <w:szCs w:val="24"/>
                <w:highlight w:val="none"/>
                <w:lang w:eastAsia="zh-CN"/>
              </w:rPr>
            </w:pPr>
            <w:r>
              <w:rPr>
                <w:rFonts w:hint="default" w:ascii="宋体" w:hAnsi="宋体" w:eastAsia="宋体" w:cs="宋体"/>
                <w:color w:val="auto"/>
                <w:sz w:val="21"/>
                <w:szCs w:val="24"/>
                <w:highlight w:val="none"/>
                <w:lang w:eastAsia="zh-CN"/>
              </w:rPr>
              <w:t>投标总报价（元）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AED32">
            <w:pPr>
              <w:pStyle w:val="24"/>
              <w:kinsoku w:val="0"/>
              <w:overflowPunct w:val="0"/>
              <w:spacing w:before="26"/>
              <w:jc w:val="center"/>
              <w:rPr>
                <w:rFonts w:hint="default" w:ascii="宋体" w:hAnsi="宋体" w:eastAsia="宋体" w:cs="宋体"/>
                <w:b/>
                <w:color w:val="auto"/>
                <w:sz w:val="21"/>
                <w:szCs w:val="21"/>
                <w:highlight w:val="none"/>
              </w:rPr>
            </w:pPr>
          </w:p>
        </w:tc>
      </w:tr>
      <w:tr w14:paraId="385D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B27A5">
            <w:pPr>
              <w:pStyle w:val="24"/>
              <w:kinsoku w:val="0"/>
              <w:overflowPunct w:val="0"/>
              <w:spacing w:before="26"/>
              <w:jc w:val="center"/>
              <w:rPr>
                <w:rFonts w:hint="default" w:ascii="宋体" w:hAnsi="宋体" w:eastAsia="宋体" w:cs="宋体"/>
                <w:color w:val="auto"/>
                <w:sz w:val="21"/>
                <w:szCs w:val="24"/>
                <w:highlight w:val="none"/>
                <w:lang w:val="en-US" w:eastAsia="zh-CN"/>
              </w:rPr>
            </w:pPr>
            <w:r>
              <w:rPr>
                <w:rFonts w:hint="eastAsia" w:hAnsi="宋体" w:cs="宋体"/>
                <w:color w:val="auto"/>
                <w:sz w:val="21"/>
                <w:szCs w:val="24"/>
                <w:highlight w:val="none"/>
                <w:lang w:val="en-US" w:eastAsia="zh-CN"/>
              </w:rPr>
              <w:t>其中：代建费报价</w:t>
            </w:r>
            <w:r>
              <w:rPr>
                <w:rFonts w:hint="default" w:ascii="宋体" w:hAnsi="宋体" w:eastAsia="宋体" w:cs="宋体"/>
                <w:color w:val="auto"/>
                <w:sz w:val="21"/>
                <w:szCs w:val="24"/>
                <w:highlight w:val="none"/>
                <w:lang w:eastAsia="zh-CN"/>
              </w:rPr>
              <w:t>（元）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8D442">
            <w:pPr>
              <w:pStyle w:val="24"/>
              <w:kinsoku w:val="0"/>
              <w:overflowPunct w:val="0"/>
              <w:spacing w:before="26"/>
              <w:jc w:val="center"/>
              <w:rPr>
                <w:rFonts w:hint="default" w:ascii="宋体" w:hAnsi="宋体" w:eastAsia="宋体" w:cs="宋体"/>
                <w:b/>
                <w:color w:val="auto"/>
                <w:sz w:val="21"/>
                <w:szCs w:val="21"/>
                <w:highlight w:val="none"/>
              </w:rPr>
            </w:pPr>
          </w:p>
        </w:tc>
      </w:tr>
      <w:tr w14:paraId="5221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6FB4F">
            <w:pPr>
              <w:pStyle w:val="24"/>
              <w:kinsoku w:val="0"/>
              <w:overflowPunct w:val="0"/>
              <w:spacing w:before="26"/>
              <w:jc w:val="center"/>
              <w:rPr>
                <w:rFonts w:hint="default" w:ascii="宋体" w:hAnsi="宋体" w:eastAsia="宋体" w:cs="宋体"/>
                <w:color w:val="auto"/>
                <w:sz w:val="21"/>
                <w:szCs w:val="24"/>
                <w:highlight w:val="none"/>
                <w:lang w:val="en-US" w:eastAsia="zh-CN"/>
              </w:rPr>
            </w:pPr>
            <w:r>
              <w:rPr>
                <w:rFonts w:hint="eastAsia" w:hAnsi="宋体" w:cs="宋体"/>
                <w:color w:val="auto"/>
                <w:sz w:val="21"/>
                <w:szCs w:val="24"/>
                <w:highlight w:val="none"/>
                <w:lang w:val="en-US" w:eastAsia="zh-CN"/>
              </w:rPr>
              <w:t>其中：</w:t>
            </w:r>
            <w:r>
              <w:rPr>
                <w:rFonts w:hint="default" w:ascii="宋体" w:hAnsi="宋体" w:eastAsia="宋体" w:cs="宋体"/>
                <w:color w:val="auto"/>
                <w:sz w:val="21"/>
                <w:szCs w:val="24"/>
                <w:highlight w:val="none"/>
                <w:lang w:eastAsia="zh-CN"/>
              </w:rPr>
              <w:t>工程监理服务费</w:t>
            </w:r>
            <w:r>
              <w:rPr>
                <w:rFonts w:hint="eastAsia" w:hAnsi="宋体" w:cs="宋体"/>
                <w:color w:val="auto"/>
                <w:sz w:val="21"/>
                <w:szCs w:val="24"/>
                <w:highlight w:val="none"/>
                <w:lang w:val="en-US" w:eastAsia="zh-CN"/>
              </w:rPr>
              <w:t>报价</w:t>
            </w:r>
            <w:r>
              <w:rPr>
                <w:rFonts w:hint="default" w:ascii="宋体" w:hAnsi="宋体" w:eastAsia="宋体" w:cs="宋体"/>
                <w:color w:val="auto"/>
                <w:sz w:val="21"/>
                <w:szCs w:val="24"/>
                <w:highlight w:val="none"/>
                <w:lang w:eastAsia="zh-CN"/>
              </w:rPr>
              <w:t>（元）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AE48C">
            <w:pPr>
              <w:pStyle w:val="24"/>
              <w:kinsoku w:val="0"/>
              <w:overflowPunct w:val="0"/>
              <w:spacing w:before="26"/>
              <w:jc w:val="center"/>
              <w:rPr>
                <w:rFonts w:hint="default" w:ascii="宋体" w:hAnsi="宋体" w:eastAsia="宋体" w:cs="宋体"/>
                <w:b/>
                <w:color w:val="auto"/>
                <w:sz w:val="21"/>
                <w:szCs w:val="21"/>
                <w:highlight w:val="none"/>
              </w:rPr>
            </w:pPr>
          </w:p>
        </w:tc>
      </w:tr>
      <w:tr w14:paraId="5A3F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0C5E8">
            <w:pPr>
              <w:pStyle w:val="24"/>
              <w:kinsoku w:val="0"/>
              <w:overflowPunct w:val="0"/>
              <w:spacing w:before="26"/>
              <w:jc w:val="center"/>
              <w:rPr>
                <w:rFonts w:hint="default" w:ascii="宋体" w:hAnsi="宋体" w:eastAsia="宋体" w:cs="宋体"/>
                <w:color w:val="auto"/>
                <w:sz w:val="21"/>
                <w:szCs w:val="24"/>
                <w:highlight w:val="none"/>
                <w:lang w:eastAsia="zh-CN"/>
              </w:rPr>
            </w:pPr>
            <w:r>
              <w:rPr>
                <w:rFonts w:hint="eastAsia" w:hAnsi="宋体" w:cs="宋体"/>
                <w:color w:val="auto"/>
                <w:sz w:val="21"/>
                <w:szCs w:val="24"/>
                <w:highlight w:val="none"/>
                <w:lang w:val="en-US" w:eastAsia="zh-CN"/>
              </w:rPr>
              <w:t>代建费投标</w:t>
            </w:r>
            <w:r>
              <w:rPr>
                <w:rFonts w:hint="default" w:ascii="宋体" w:hAnsi="宋体" w:eastAsia="宋体" w:cs="宋体"/>
                <w:color w:val="auto"/>
                <w:sz w:val="21"/>
                <w:szCs w:val="24"/>
                <w:highlight w:val="none"/>
                <w:lang w:eastAsia="zh-CN"/>
              </w:rPr>
              <w:t>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2D815">
            <w:pPr>
              <w:pStyle w:val="24"/>
              <w:kinsoku w:val="0"/>
              <w:overflowPunct w:val="0"/>
              <w:spacing w:before="26"/>
              <w:jc w:val="center"/>
              <w:rPr>
                <w:rFonts w:hint="default" w:ascii="宋体" w:hAnsi="宋体" w:eastAsia="宋体" w:cs="宋体"/>
                <w:b/>
                <w:color w:val="auto"/>
                <w:sz w:val="21"/>
                <w:szCs w:val="21"/>
                <w:highlight w:val="none"/>
                <w:lang w:val="en-US" w:eastAsia="zh-CN"/>
              </w:rPr>
            </w:pPr>
            <w:r>
              <w:rPr>
                <w:rFonts w:hint="default" w:ascii="宋体" w:hAnsi="宋体" w:eastAsia="宋体" w:cs="宋体"/>
                <w:b/>
                <w:color w:val="auto"/>
                <w:sz w:val="21"/>
                <w:szCs w:val="21"/>
                <w:highlight w:val="none"/>
                <w:lang w:val="en-US" w:eastAsia="zh-CN"/>
              </w:rPr>
              <w:t>%</w:t>
            </w:r>
          </w:p>
        </w:tc>
      </w:tr>
      <w:tr w14:paraId="78E8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75FA6">
            <w:pPr>
              <w:pStyle w:val="24"/>
              <w:kinsoku w:val="0"/>
              <w:overflowPunct w:val="0"/>
              <w:spacing w:before="26"/>
              <w:jc w:val="center"/>
              <w:rPr>
                <w:rFonts w:hint="eastAsia" w:hAnsi="宋体" w:cs="宋体"/>
                <w:color w:val="auto"/>
                <w:sz w:val="21"/>
                <w:szCs w:val="24"/>
                <w:highlight w:val="none"/>
                <w:lang w:val="en-US" w:eastAsia="zh-CN"/>
              </w:rPr>
            </w:pPr>
            <w:r>
              <w:rPr>
                <w:rFonts w:hint="default" w:ascii="宋体" w:hAnsi="宋体" w:eastAsia="宋体" w:cs="宋体"/>
                <w:color w:val="auto"/>
                <w:sz w:val="21"/>
                <w:szCs w:val="24"/>
                <w:highlight w:val="none"/>
                <w:lang w:eastAsia="zh-CN"/>
              </w:rPr>
              <w:t>工程监理服务费</w:t>
            </w:r>
            <w:r>
              <w:rPr>
                <w:rFonts w:hint="eastAsia" w:hAnsi="宋体" w:cs="宋体"/>
                <w:color w:val="auto"/>
                <w:sz w:val="21"/>
                <w:szCs w:val="24"/>
                <w:highlight w:val="none"/>
                <w:lang w:val="en-US" w:eastAsia="zh-CN"/>
              </w:rPr>
              <w:t>投标</w:t>
            </w:r>
            <w:r>
              <w:rPr>
                <w:rFonts w:hint="default" w:ascii="宋体" w:hAnsi="宋体" w:eastAsia="宋体" w:cs="宋体"/>
                <w:color w:val="auto"/>
                <w:sz w:val="21"/>
                <w:szCs w:val="24"/>
                <w:highlight w:val="none"/>
                <w:lang w:eastAsia="zh-CN"/>
              </w:rPr>
              <w:t>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EA3B7">
            <w:pPr>
              <w:pStyle w:val="24"/>
              <w:kinsoku w:val="0"/>
              <w:overflowPunct w:val="0"/>
              <w:spacing w:before="26"/>
              <w:jc w:val="center"/>
              <w:rPr>
                <w:rFonts w:hint="default" w:ascii="宋体" w:hAnsi="宋体" w:eastAsia="宋体" w:cs="宋体"/>
                <w:b/>
                <w:color w:val="auto"/>
                <w:sz w:val="21"/>
                <w:szCs w:val="21"/>
                <w:highlight w:val="none"/>
                <w:lang w:val="en-US" w:eastAsia="zh-CN"/>
              </w:rPr>
            </w:pPr>
            <w:r>
              <w:rPr>
                <w:rFonts w:hint="default" w:ascii="宋体" w:hAnsi="宋体" w:eastAsia="宋体" w:cs="宋体"/>
                <w:b/>
                <w:color w:val="auto"/>
                <w:sz w:val="21"/>
                <w:szCs w:val="21"/>
                <w:highlight w:val="none"/>
                <w:lang w:val="en-US" w:eastAsia="zh-CN"/>
              </w:rPr>
              <w:t>%</w:t>
            </w:r>
          </w:p>
        </w:tc>
      </w:tr>
      <w:tr w14:paraId="4844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CF652">
            <w:pPr>
              <w:pStyle w:val="24"/>
              <w:kinsoku w:val="0"/>
              <w:overflowPunct w:val="0"/>
              <w:spacing w:before="107"/>
              <w:jc w:val="center"/>
              <w:rPr>
                <w:rFonts w:hint="default" w:ascii="宋体" w:hAnsi="宋体" w:eastAsia="宋体" w:cs="宋体"/>
                <w:color w:val="auto"/>
                <w:sz w:val="21"/>
                <w:szCs w:val="21"/>
                <w:highlight w:val="none"/>
                <w:lang w:eastAsia="zh-CN"/>
              </w:rPr>
            </w:pPr>
            <w:r>
              <w:rPr>
                <w:rFonts w:hint="eastAsia" w:ascii="宋体" w:hAnsi="宋体" w:cs="宋体"/>
                <w:sz w:val="21"/>
                <w:szCs w:val="21"/>
                <w:highlight w:val="none"/>
                <w:u w:val="single"/>
              </w:rPr>
              <w:t>项目总负责人（兼</w:t>
            </w:r>
            <w:r>
              <w:rPr>
                <w:rFonts w:hint="default" w:ascii="宋体" w:hAnsi="宋体" w:eastAsia="宋体" w:cs="宋体"/>
                <w:color w:val="auto"/>
                <w:sz w:val="21"/>
                <w:szCs w:val="21"/>
                <w:highlight w:val="none"/>
              </w:rPr>
              <w:t>总监理工程师</w:t>
            </w:r>
            <w:r>
              <w:rPr>
                <w:rFonts w:hint="eastAsia" w:ascii="宋体" w:hAnsi="宋体" w:cs="宋体"/>
                <w:sz w:val="21"/>
                <w:szCs w:val="21"/>
                <w:highlight w:val="none"/>
                <w:u w:val="single"/>
              </w:rPr>
              <w:t>）</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06CF6">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r>
              <w:rPr>
                <w:rFonts w:hint="default" w:ascii="宋体" w:hAnsi="宋体" w:eastAsia="宋体" w:cs="宋体"/>
                <w:color w:val="auto"/>
                <w:sz w:val="21"/>
                <w:szCs w:val="21"/>
                <w:highlight w:val="none"/>
                <w:u w:val="single"/>
              </w:rPr>
              <w:t xml:space="preserve">                       </w:t>
            </w:r>
          </w:p>
          <w:p w14:paraId="67DE6DAC">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r>
              <w:rPr>
                <w:rFonts w:hint="default" w:ascii="宋体" w:hAnsi="宋体" w:eastAsia="宋体" w:cs="宋体"/>
                <w:color w:val="auto"/>
                <w:sz w:val="21"/>
                <w:szCs w:val="21"/>
                <w:highlight w:val="none"/>
                <w:u w:val="single"/>
              </w:rPr>
              <w:t xml:space="preserve">                    </w:t>
            </w:r>
          </w:p>
          <w:p w14:paraId="38CFBBC6">
            <w:pPr>
              <w:pStyle w:val="24"/>
              <w:kinsoku w:val="0"/>
              <w:overflowPunct w:val="0"/>
              <w:spacing w:before="95" w:line="360" w:lineRule="auto"/>
              <w:jc w:val="both"/>
              <w:rPr>
                <w:rFonts w:hint="default" w:ascii="宋体" w:hAnsi="宋体" w:eastAsia="宋体" w:cs="宋体"/>
                <w:color w:val="auto"/>
                <w:sz w:val="21"/>
                <w:szCs w:val="21"/>
                <w:highlight w:val="none"/>
                <w:u w:val="single"/>
                <w:lang w:val="en-US" w:eastAsia="zh-CN"/>
              </w:rPr>
            </w:pPr>
            <w:r>
              <w:rPr>
                <w:rFonts w:hint="default" w:ascii="宋体" w:hAnsi="宋体" w:eastAsia="宋体" w:cs="宋体"/>
                <w:color w:val="auto"/>
                <w:sz w:val="21"/>
                <w:szCs w:val="21"/>
                <w:highlight w:val="none"/>
              </w:rPr>
              <w:t>注册证号：</w:t>
            </w:r>
            <w:r>
              <w:rPr>
                <w:rFonts w:hint="default" w:ascii="宋体" w:hAnsi="宋体" w:eastAsia="宋体" w:cs="宋体"/>
                <w:color w:val="auto"/>
                <w:sz w:val="21"/>
                <w:szCs w:val="21"/>
                <w:highlight w:val="none"/>
                <w:u w:val="single"/>
              </w:rPr>
              <w:t xml:space="preserve">                    </w:t>
            </w:r>
          </w:p>
        </w:tc>
      </w:tr>
      <w:tr w14:paraId="231E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B9468">
            <w:pPr>
              <w:pStyle w:val="24"/>
              <w:kinsoku w:val="0"/>
              <w:overflowPunct w:val="0"/>
              <w:spacing w:before="107"/>
              <w:jc w:val="center"/>
              <w:rPr>
                <w:rFonts w:hint="default" w:ascii="宋体" w:hAnsi="宋体" w:eastAsia="宋体" w:cs="宋体"/>
                <w:color w:val="auto"/>
                <w:sz w:val="21"/>
                <w:szCs w:val="21"/>
                <w:highlight w:val="none"/>
              </w:rPr>
            </w:pPr>
            <w:r>
              <w:rPr>
                <w:rFonts w:hint="eastAsia" w:hAnsi="宋体" w:cs="宋体"/>
                <w:color w:val="auto"/>
                <w:sz w:val="21"/>
                <w:szCs w:val="21"/>
                <w:highlight w:val="none"/>
                <w:lang w:val="en-US" w:eastAsia="zh-CN"/>
              </w:rPr>
              <w:t>代建</w:t>
            </w:r>
            <w:r>
              <w:rPr>
                <w:rFonts w:hint="default" w:ascii="宋体" w:hAnsi="宋体" w:eastAsia="宋体" w:cs="宋体"/>
                <w:color w:val="auto"/>
                <w:sz w:val="21"/>
                <w:szCs w:val="21"/>
                <w:highlight w:val="none"/>
              </w:rPr>
              <w:t>负责人</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AEF5D">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姓名：</w:t>
            </w:r>
            <w:r>
              <w:rPr>
                <w:rFonts w:hint="default" w:ascii="宋体" w:hAnsi="宋体" w:eastAsia="宋体" w:cs="宋体"/>
                <w:color w:val="auto"/>
                <w:sz w:val="21"/>
                <w:szCs w:val="21"/>
                <w:highlight w:val="none"/>
                <w:u w:val="single"/>
              </w:rPr>
              <w:t xml:space="preserve">                       </w:t>
            </w:r>
          </w:p>
          <w:p w14:paraId="3F1789E4">
            <w:pPr>
              <w:spacing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技术职称：</w:t>
            </w:r>
            <w:r>
              <w:rPr>
                <w:rFonts w:hint="default" w:ascii="宋体" w:hAnsi="宋体" w:eastAsia="宋体" w:cs="宋体"/>
                <w:color w:val="auto"/>
                <w:sz w:val="21"/>
                <w:szCs w:val="21"/>
                <w:highlight w:val="none"/>
                <w:u w:val="single"/>
              </w:rPr>
              <w:t xml:space="preserve">                    </w:t>
            </w:r>
          </w:p>
          <w:p w14:paraId="355DBB6E">
            <w:pPr>
              <w:pStyle w:val="24"/>
              <w:kinsoku w:val="0"/>
              <w:overflowPunct w:val="0"/>
              <w:spacing w:before="95" w:line="360" w:lineRule="auto"/>
              <w:jc w:val="both"/>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注册证号：</w:t>
            </w:r>
            <w:r>
              <w:rPr>
                <w:rFonts w:hint="default" w:ascii="宋体" w:hAnsi="宋体" w:eastAsia="宋体" w:cs="宋体"/>
                <w:color w:val="auto"/>
                <w:sz w:val="21"/>
                <w:szCs w:val="21"/>
                <w:highlight w:val="none"/>
                <w:u w:val="single"/>
              </w:rPr>
              <w:t xml:space="preserve">                    </w:t>
            </w:r>
          </w:p>
        </w:tc>
      </w:tr>
      <w:tr w14:paraId="0A387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27E0F">
            <w:pPr>
              <w:pStyle w:val="24"/>
              <w:kinsoku w:val="0"/>
              <w:overflowPunct w:val="0"/>
              <w:spacing w:before="107"/>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rPr>
              <w:t>服务期限</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D1E64">
            <w:pPr>
              <w:pStyle w:val="24"/>
              <w:tabs>
                <w:tab w:val="left" w:pos="734"/>
              </w:tabs>
              <w:kinsoku w:val="0"/>
              <w:overflowPunct w:val="0"/>
              <w:spacing w:before="93"/>
              <w:ind w:left="103"/>
              <w:jc w:val="both"/>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u w:val="single"/>
              </w:rPr>
              <w:t>按招标文件</w:t>
            </w:r>
            <w:r>
              <w:rPr>
                <w:rFonts w:hint="default" w:ascii="宋体" w:hAnsi="宋体" w:eastAsia="宋体" w:cs="宋体"/>
                <w:color w:val="auto"/>
                <w:sz w:val="21"/>
                <w:szCs w:val="21"/>
                <w:highlight w:val="none"/>
                <w:u w:val="single"/>
                <w:lang w:eastAsia="zh-CN"/>
              </w:rPr>
              <w:t>的</w:t>
            </w:r>
            <w:r>
              <w:rPr>
                <w:rFonts w:hint="default" w:ascii="宋体" w:hAnsi="宋体" w:eastAsia="宋体" w:cs="宋体"/>
                <w:color w:val="auto"/>
                <w:sz w:val="21"/>
                <w:szCs w:val="21"/>
                <w:highlight w:val="none"/>
                <w:u w:val="single"/>
              </w:rPr>
              <w:t>要求</w:t>
            </w:r>
          </w:p>
        </w:tc>
      </w:tr>
      <w:tr w14:paraId="3703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1811B">
            <w:pPr>
              <w:pStyle w:val="24"/>
              <w:kinsoku w:val="0"/>
              <w:overflowPunct w:val="0"/>
              <w:spacing w:before="107"/>
              <w:jc w:val="center"/>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rPr>
              <w:t>质量标准</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84652">
            <w:pPr>
              <w:pStyle w:val="24"/>
              <w:tabs>
                <w:tab w:val="left" w:pos="734"/>
              </w:tabs>
              <w:kinsoku w:val="0"/>
              <w:overflowPunct w:val="0"/>
              <w:spacing w:before="93"/>
              <w:ind w:left="103"/>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u w:val="single"/>
              </w:rPr>
              <w:t>按招标文件</w:t>
            </w:r>
            <w:r>
              <w:rPr>
                <w:rFonts w:hint="default" w:ascii="宋体" w:hAnsi="宋体" w:eastAsia="宋体" w:cs="宋体"/>
                <w:color w:val="auto"/>
                <w:sz w:val="21"/>
                <w:szCs w:val="21"/>
                <w:highlight w:val="none"/>
                <w:u w:val="single"/>
                <w:lang w:eastAsia="zh-CN"/>
              </w:rPr>
              <w:t>的</w:t>
            </w:r>
            <w:r>
              <w:rPr>
                <w:rFonts w:hint="default" w:ascii="宋体" w:hAnsi="宋体" w:eastAsia="宋体" w:cs="宋体"/>
                <w:color w:val="auto"/>
                <w:sz w:val="21"/>
                <w:szCs w:val="21"/>
                <w:highlight w:val="none"/>
                <w:u w:val="single"/>
              </w:rPr>
              <w:t>要求</w:t>
            </w:r>
          </w:p>
        </w:tc>
      </w:tr>
      <w:tr w14:paraId="7D21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989F09">
            <w:pPr>
              <w:pStyle w:val="24"/>
              <w:kinsoku w:val="0"/>
              <w:overflowPunct w:val="0"/>
              <w:spacing w:before="107"/>
              <w:jc w:val="center"/>
              <w:rPr>
                <w:rFonts w:hint="default" w:ascii="宋体" w:hAnsi="宋体" w:eastAsia="宋体" w:cs="宋体"/>
                <w:color w:val="auto"/>
                <w:sz w:val="21"/>
                <w:szCs w:val="21"/>
                <w:highlight w:val="none"/>
                <w:lang w:eastAsia="zh-CN"/>
              </w:rPr>
            </w:pPr>
            <w:r>
              <w:rPr>
                <w:rFonts w:hint="eastAsia" w:ascii="Times New Roman" w:hAnsi="Times New Roman" w:cs="宋体"/>
                <w:color w:val="auto"/>
                <w:sz w:val="21"/>
                <w:szCs w:val="21"/>
                <w:highlight w:val="none"/>
                <w:u w:val="single"/>
                <w:lang w:bidi="ar"/>
              </w:rPr>
              <w:t>投标有效期</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3FBD7">
            <w:pPr>
              <w:pStyle w:val="24"/>
              <w:tabs>
                <w:tab w:val="left" w:pos="734"/>
              </w:tabs>
              <w:kinsoku w:val="0"/>
              <w:overflowPunct w:val="0"/>
              <w:spacing w:before="93"/>
              <w:ind w:left="103"/>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u w:val="single"/>
              </w:rPr>
              <w:t>按招标文件</w:t>
            </w:r>
            <w:r>
              <w:rPr>
                <w:rFonts w:hint="default" w:ascii="宋体" w:hAnsi="宋体" w:eastAsia="宋体" w:cs="宋体"/>
                <w:color w:val="auto"/>
                <w:sz w:val="21"/>
                <w:szCs w:val="21"/>
                <w:highlight w:val="none"/>
                <w:u w:val="single"/>
                <w:lang w:eastAsia="zh-CN"/>
              </w:rPr>
              <w:t>的</w:t>
            </w:r>
            <w:r>
              <w:rPr>
                <w:rFonts w:hint="default" w:ascii="宋体" w:hAnsi="宋体" w:eastAsia="宋体" w:cs="宋体"/>
                <w:color w:val="auto"/>
                <w:sz w:val="21"/>
                <w:szCs w:val="21"/>
                <w:highlight w:val="none"/>
                <w:u w:val="single"/>
              </w:rPr>
              <w:t>要求</w:t>
            </w:r>
          </w:p>
        </w:tc>
      </w:tr>
      <w:tr w14:paraId="3FE5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DCD54">
            <w:pPr>
              <w:pStyle w:val="24"/>
              <w:kinsoku w:val="0"/>
              <w:overflowPunct w:val="0"/>
              <w:spacing w:line="235" w:lineRule="exact"/>
              <w:jc w:val="center"/>
              <w:rPr>
                <w:rFonts w:hint="default" w:ascii="宋体" w:hAnsi="宋体" w:eastAsia="宋体" w:cs="宋体"/>
                <w:color w:val="auto"/>
                <w:sz w:val="21"/>
                <w:szCs w:val="21"/>
                <w:highlight w:val="none"/>
              </w:rPr>
            </w:pPr>
            <w:r>
              <w:rPr>
                <w:rFonts w:hint="default" w:ascii="宋体" w:hAnsi="宋体" w:eastAsia="宋体" w:cs="宋体"/>
                <w:color w:val="auto"/>
                <w:sz w:val="21"/>
                <w:szCs w:val="21"/>
                <w:highlight w:val="none"/>
                <w:u w:val="single"/>
              </w:rPr>
              <w:t>资质等级及证书号</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039DE">
            <w:pPr>
              <w:pStyle w:val="24"/>
              <w:kinsoku w:val="0"/>
              <w:overflowPunct w:val="0"/>
              <w:spacing w:line="235" w:lineRule="exact"/>
              <w:ind w:left="2"/>
              <w:jc w:val="center"/>
              <w:rPr>
                <w:rFonts w:hint="default" w:ascii="宋体" w:hAnsi="宋体" w:eastAsia="宋体" w:cs="宋体"/>
                <w:color w:val="auto"/>
                <w:sz w:val="21"/>
                <w:szCs w:val="21"/>
                <w:highlight w:val="none"/>
              </w:rPr>
            </w:pPr>
          </w:p>
        </w:tc>
      </w:tr>
    </w:tbl>
    <w:p w14:paraId="3BC0C5A5">
      <w:pPr>
        <w:pStyle w:val="4"/>
        <w:keepNext w:val="0"/>
        <w:keepLines w:val="0"/>
        <w:jc w:val="center"/>
        <w:rPr>
          <w:rFonts w:hint="eastAsia" w:ascii="宋体" w:hAnsi="宋体" w:eastAsia="宋体"/>
          <w:color w:val="auto"/>
          <w:highlight w:val="none"/>
          <w:lang w:val="en-US" w:eastAsia="zh-CN"/>
        </w:rPr>
      </w:pPr>
      <w:bookmarkStart w:id="621" w:name="_Toc59200713"/>
      <w:bookmarkStart w:id="622" w:name="_Toc526786510"/>
      <w:bookmarkStart w:id="623" w:name="_Toc8404"/>
      <w:r>
        <w:rPr>
          <w:rFonts w:hint="eastAsia" w:ascii="宋体" w:hAnsi="宋体" w:eastAsia="宋体"/>
          <w:color w:val="auto"/>
          <w:highlight w:val="none"/>
        </w:rPr>
        <w:br w:type="page"/>
      </w:r>
      <w:r>
        <w:rPr>
          <w:rFonts w:hint="eastAsia" w:ascii="宋体" w:hAnsi="宋体" w:eastAsia="宋体"/>
          <w:color w:val="auto"/>
          <w:highlight w:val="none"/>
        </w:rPr>
        <w:t>二</w:t>
      </w:r>
      <w:bookmarkEnd w:id="601"/>
      <w:bookmarkEnd w:id="602"/>
      <w:bookmarkEnd w:id="603"/>
      <w:bookmarkEnd w:id="604"/>
      <w:bookmarkEnd w:id="605"/>
      <w:bookmarkEnd w:id="606"/>
      <w:bookmarkEnd w:id="607"/>
      <w:bookmarkEnd w:id="608"/>
      <w:bookmarkEnd w:id="609"/>
      <w:bookmarkEnd w:id="610"/>
      <w:bookmarkEnd w:id="611"/>
      <w:r>
        <w:rPr>
          <w:rFonts w:hint="eastAsia" w:ascii="宋体" w:hAnsi="宋体" w:eastAsia="宋体"/>
          <w:color w:val="auto"/>
          <w:highlight w:val="none"/>
        </w:rPr>
        <w:t>、法定代表人身份证明</w:t>
      </w:r>
      <w:bookmarkEnd w:id="621"/>
      <w:bookmarkEnd w:id="622"/>
      <w:bookmarkEnd w:id="623"/>
      <w:r>
        <w:rPr>
          <w:rFonts w:hint="eastAsia" w:ascii="宋体" w:hAnsi="宋体" w:eastAsia="宋体"/>
          <w:color w:val="auto"/>
          <w:highlight w:val="none"/>
          <w:lang w:val="en-US" w:eastAsia="zh-CN"/>
        </w:rPr>
        <w:t>书</w:t>
      </w:r>
    </w:p>
    <w:p w14:paraId="642FE2F7">
      <w:pPr>
        <w:spacing w:line="480" w:lineRule="auto"/>
        <w:rPr>
          <w:rFonts w:ascii="宋体" w:hAnsi="宋体"/>
          <w:color w:val="auto"/>
          <w:sz w:val="24"/>
          <w:szCs w:val="28"/>
          <w:highlight w:val="none"/>
        </w:rPr>
      </w:pPr>
      <w:r>
        <w:rPr>
          <w:rFonts w:hint="eastAsia" w:ascii="宋体" w:hAnsi="宋体"/>
          <w:color w:val="auto"/>
          <w:sz w:val="24"/>
          <w:szCs w:val="28"/>
          <w:highlight w:val="none"/>
        </w:rPr>
        <w:t>投标人名称：</w:t>
      </w:r>
      <w:r>
        <w:rPr>
          <w:rFonts w:ascii="宋体" w:hAnsi="宋体"/>
          <w:color w:val="auto"/>
          <w:sz w:val="24"/>
          <w:szCs w:val="28"/>
          <w:highlight w:val="none"/>
          <w:u w:val="single"/>
        </w:rPr>
        <w:t xml:space="preserve">                        </w:t>
      </w:r>
    </w:p>
    <w:p w14:paraId="7B8C394E">
      <w:pPr>
        <w:spacing w:line="480" w:lineRule="auto"/>
        <w:rPr>
          <w:rFonts w:ascii="宋体" w:hAnsi="宋体"/>
          <w:color w:val="auto"/>
          <w:sz w:val="24"/>
          <w:szCs w:val="28"/>
          <w:highlight w:val="none"/>
        </w:rPr>
      </w:pPr>
      <w:r>
        <w:rPr>
          <w:rFonts w:hint="eastAsia" w:ascii="宋体" w:hAnsi="宋体"/>
          <w:color w:val="auto"/>
          <w:sz w:val="24"/>
          <w:szCs w:val="28"/>
          <w:highlight w:val="none"/>
        </w:rPr>
        <w:t>姓名：</w:t>
      </w:r>
      <w:r>
        <w:rPr>
          <w:rFonts w:ascii="宋体" w:hAnsi="宋体"/>
          <w:color w:val="auto"/>
          <w:sz w:val="24"/>
          <w:szCs w:val="28"/>
          <w:highlight w:val="none"/>
          <w:u w:val="single"/>
        </w:rPr>
        <w:t xml:space="preserve">                </w:t>
      </w:r>
      <w:r>
        <w:rPr>
          <w:rFonts w:hint="eastAsia" w:ascii="宋体" w:hAnsi="宋体"/>
          <w:color w:val="auto"/>
          <w:sz w:val="24"/>
          <w:szCs w:val="28"/>
          <w:highlight w:val="none"/>
        </w:rPr>
        <w:t>性别：</w:t>
      </w:r>
      <w:bookmarkStart w:id="624" w:name="_Toc369531698"/>
      <w:bookmarkStart w:id="625" w:name="_Toc352691662"/>
      <w:bookmarkStart w:id="626" w:name="_Toc27897"/>
      <w:r>
        <w:rPr>
          <w:rFonts w:ascii="宋体" w:hAnsi="宋体"/>
          <w:color w:val="auto"/>
          <w:sz w:val="24"/>
          <w:szCs w:val="28"/>
          <w:highlight w:val="none"/>
          <w:u w:val="single"/>
        </w:rPr>
        <w:t xml:space="preserve">        </w:t>
      </w:r>
      <w:r>
        <w:rPr>
          <w:rFonts w:hint="eastAsia" w:ascii="宋体" w:hAnsi="宋体"/>
          <w:color w:val="auto"/>
          <w:sz w:val="24"/>
          <w:szCs w:val="28"/>
          <w:highlight w:val="none"/>
        </w:rPr>
        <w:t>年</w:t>
      </w:r>
      <w:bookmarkEnd w:id="624"/>
      <w:bookmarkEnd w:id="625"/>
      <w:bookmarkEnd w:id="626"/>
      <w:r>
        <w:rPr>
          <w:rFonts w:hint="eastAsia" w:ascii="宋体" w:hAnsi="宋体"/>
          <w:color w:val="auto"/>
          <w:sz w:val="24"/>
          <w:szCs w:val="28"/>
          <w:highlight w:val="none"/>
        </w:rPr>
        <w:t>龄</w:t>
      </w:r>
      <w:bookmarkStart w:id="627" w:name="_Toc361508754"/>
      <w:bookmarkStart w:id="628" w:name="_Toc369531699"/>
      <w:bookmarkStart w:id="629" w:name="_Toc247514248"/>
      <w:bookmarkStart w:id="630" w:name="_Toc152042578"/>
      <w:bookmarkStart w:id="631" w:name="_Toc15573"/>
      <w:bookmarkStart w:id="632" w:name="_Toc247527829"/>
      <w:bookmarkStart w:id="633" w:name="_Toc144974858"/>
      <w:bookmarkStart w:id="634" w:name="_Toc300835211"/>
      <w:bookmarkStart w:id="635" w:name="_Toc352691663"/>
      <w:bookmarkStart w:id="636" w:name="_Toc152045789"/>
      <w:bookmarkStart w:id="637" w:name="_Toc384308377"/>
      <w:r>
        <w:rPr>
          <w:rFonts w:hint="eastAsia" w:ascii="宋体" w:hAnsi="宋体"/>
          <w:color w:val="auto"/>
          <w:sz w:val="24"/>
          <w:szCs w:val="28"/>
          <w:highlight w:val="none"/>
        </w:rPr>
        <w:t>：</w:t>
      </w:r>
      <w:bookmarkEnd w:id="627"/>
      <w:bookmarkEnd w:id="628"/>
      <w:bookmarkEnd w:id="629"/>
      <w:bookmarkEnd w:id="630"/>
      <w:bookmarkEnd w:id="631"/>
      <w:bookmarkEnd w:id="632"/>
      <w:bookmarkEnd w:id="633"/>
      <w:bookmarkEnd w:id="634"/>
      <w:bookmarkEnd w:id="635"/>
      <w:bookmarkEnd w:id="636"/>
      <w:bookmarkEnd w:id="637"/>
      <w:r>
        <w:rPr>
          <w:rFonts w:ascii="宋体" w:hAnsi="宋体"/>
          <w:color w:val="auto"/>
          <w:sz w:val="24"/>
          <w:szCs w:val="28"/>
          <w:highlight w:val="none"/>
          <w:u w:val="single"/>
        </w:rPr>
        <w:t xml:space="preserve">        </w:t>
      </w:r>
      <w:r>
        <w:rPr>
          <w:rFonts w:hint="eastAsia" w:ascii="宋体" w:hAnsi="宋体"/>
          <w:color w:val="auto"/>
          <w:sz w:val="24"/>
          <w:szCs w:val="28"/>
          <w:highlight w:val="none"/>
        </w:rPr>
        <w:t>职务：</w:t>
      </w:r>
      <w:r>
        <w:rPr>
          <w:rFonts w:ascii="宋体" w:hAnsi="宋体"/>
          <w:color w:val="auto"/>
          <w:sz w:val="24"/>
          <w:szCs w:val="28"/>
          <w:highlight w:val="none"/>
          <w:u w:val="single"/>
        </w:rPr>
        <w:t xml:space="preserve">        </w:t>
      </w:r>
    </w:p>
    <w:p w14:paraId="46F735CE">
      <w:pPr>
        <w:spacing w:line="480" w:lineRule="auto"/>
        <w:rPr>
          <w:rFonts w:ascii="宋体" w:hAnsi="宋体"/>
          <w:color w:val="auto"/>
          <w:sz w:val="24"/>
          <w:szCs w:val="28"/>
          <w:highlight w:val="none"/>
        </w:rPr>
      </w:pPr>
      <w:r>
        <w:rPr>
          <w:rFonts w:hint="eastAsia" w:ascii="宋体" w:hAnsi="宋体"/>
          <w:color w:val="auto"/>
          <w:sz w:val="24"/>
          <w:szCs w:val="28"/>
          <w:highlight w:val="none"/>
        </w:rPr>
        <w:t>系</w:t>
      </w:r>
      <w:r>
        <w:rPr>
          <w:rFonts w:ascii="宋体" w:hAnsi="宋体"/>
          <w:color w:val="auto"/>
          <w:sz w:val="24"/>
          <w:szCs w:val="28"/>
          <w:highlight w:val="none"/>
          <w:u w:val="single"/>
        </w:rPr>
        <w:t xml:space="preserve">                        </w:t>
      </w:r>
      <w:r>
        <w:rPr>
          <w:rFonts w:hint="eastAsia" w:ascii="宋体" w:hAnsi="宋体"/>
          <w:color w:val="auto"/>
          <w:sz w:val="24"/>
          <w:szCs w:val="28"/>
          <w:highlight w:val="none"/>
        </w:rPr>
        <w:t>（投标人名称）的法定代表人。</w:t>
      </w:r>
    </w:p>
    <w:p w14:paraId="50D0EAE4">
      <w:pPr>
        <w:spacing w:line="48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特此证明。</w:t>
      </w:r>
    </w:p>
    <w:p w14:paraId="3A9E6CFC">
      <w:pPr>
        <w:spacing w:line="480" w:lineRule="auto"/>
        <w:rPr>
          <w:rFonts w:ascii="宋体" w:hAnsi="宋体"/>
          <w:color w:val="auto"/>
          <w:sz w:val="24"/>
          <w:szCs w:val="28"/>
          <w:highlight w:val="none"/>
        </w:rPr>
      </w:pPr>
    </w:p>
    <w:p w14:paraId="6BA1DFE6">
      <w:pPr>
        <w:spacing w:line="480" w:lineRule="auto"/>
        <w:rPr>
          <w:rFonts w:ascii="宋体" w:hAnsi="宋体"/>
          <w:color w:val="auto"/>
          <w:sz w:val="24"/>
          <w:szCs w:val="28"/>
          <w:highlight w:val="none"/>
        </w:rPr>
      </w:pPr>
      <w:r>
        <w:rPr>
          <w:rFonts w:hint="eastAsia" w:ascii="宋体" w:hAnsi="宋体"/>
          <w:color w:val="auto"/>
          <w:sz w:val="24"/>
          <w:szCs w:val="28"/>
          <w:highlight w:val="none"/>
        </w:rPr>
        <w:t>附：法定代表人身份证扫描件。</w:t>
      </w:r>
    </w:p>
    <w:p w14:paraId="59B710EB">
      <w:pPr>
        <w:spacing w:line="480" w:lineRule="auto"/>
        <w:rPr>
          <w:rFonts w:ascii="宋体" w:hAnsi="宋体"/>
          <w:color w:val="auto"/>
          <w:sz w:val="24"/>
          <w:szCs w:val="28"/>
          <w:highlight w:val="none"/>
        </w:rPr>
      </w:pPr>
    </w:p>
    <w:p w14:paraId="52587CBA">
      <w:pPr>
        <w:spacing w:line="480" w:lineRule="auto"/>
        <w:rPr>
          <w:rFonts w:ascii="宋体" w:hAnsi="宋体"/>
          <w:color w:val="auto"/>
          <w:sz w:val="24"/>
          <w:szCs w:val="28"/>
          <w:highlight w:val="none"/>
        </w:rPr>
      </w:pPr>
    </w:p>
    <w:p w14:paraId="5C18FA70">
      <w:pPr>
        <w:spacing w:line="480" w:lineRule="auto"/>
        <w:rPr>
          <w:rFonts w:ascii="宋体" w:hAnsi="宋体"/>
          <w:color w:val="auto"/>
          <w:sz w:val="24"/>
          <w:szCs w:val="28"/>
          <w:highlight w:val="none"/>
        </w:rPr>
      </w:pPr>
    </w:p>
    <w:p w14:paraId="269D1C85">
      <w:pPr>
        <w:spacing w:line="480" w:lineRule="auto"/>
        <w:jc w:val="center"/>
        <w:rPr>
          <w:rFonts w:ascii="宋体" w:hAnsi="宋体"/>
          <w:color w:val="auto"/>
          <w:sz w:val="24"/>
          <w:szCs w:val="28"/>
          <w:highlight w:val="none"/>
        </w:rPr>
      </w:pPr>
      <w:r>
        <w:rPr>
          <w:rFonts w:ascii="宋体" w:hAnsi="宋体"/>
          <w:color w:val="auto"/>
          <w:sz w:val="24"/>
          <w:szCs w:val="28"/>
          <w:highlight w:val="none"/>
        </w:rPr>
        <w:t xml:space="preserve">                              </w:t>
      </w:r>
      <w:r>
        <w:rPr>
          <w:rFonts w:hint="eastAsia" w:ascii="宋体" w:hAnsi="宋体"/>
          <w:color w:val="auto"/>
          <w:sz w:val="24"/>
          <w:szCs w:val="28"/>
          <w:highlight w:val="none"/>
        </w:rPr>
        <w:t>投标人：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u w:val="single"/>
        </w:rPr>
        <w:tab/>
      </w:r>
      <w:r>
        <w:rPr>
          <w:rFonts w:hint="eastAsia" w:ascii="宋体" w:hAnsi="宋体"/>
          <w:color w:val="auto"/>
          <w:sz w:val="24"/>
          <w:szCs w:val="28"/>
          <w:highlight w:val="none"/>
        </w:rPr>
        <w:t>（盖单位章）</w:t>
      </w:r>
    </w:p>
    <w:p w14:paraId="4C302115">
      <w:pPr>
        <w:spacing w:line="480" w:lineRule="auto"/>
        <w:ind w:firstLine="5280" w:firstLineChars="2200"/>
        <w:rPr>
          <w:rFonts w:ascii="宋体" w:hAnsi="宋体"/>
          <w:color w:val="auto"/>
          <w:sz w:val="20"/>
          <w:highlight w:val="none"/>
        </w:rPr>
      </w:pPr>
      <w:r>
        <w:rPr>
          <w:rFonts w:ascii="宋体" w:hAnsi="宋体"/>
          <w:color w:val="auto"/>
          <w:sz w:val="24"/>
          <w:szCs w:val="28"/>
          <w:highlight w:val="none"/>
          <w:u w:val="single"/>
        </w:rPr>
        <w:t xml:space="preserve">      </w:t>
      </w:r>
      <w:r>
        <w:rPr>
          <w:rFonts w:hint="eastAsia" w:ascii="宋体" w:hAnsi="宋体"/>
          <w:color w:val="auto"/>
          <w:sz w:val="24"/>
          <w:szCs w:val="28"/>
          <w:highlight w:val="none"/>
        </w:rPr>
        <w:t>年</w:t>
      </w:r>
      <w:r>
        <w:rPr>
          <w:rFonts w:ascii="宋体" w:hAnsi="宋体"/>
          <w:color w:val="auto"/>
          <w:sz w:val="24"/>
          <w:szCs w:val="28"/>
          <w:highlight w:val="none"/>
          <w:u w:val="single"/>
        </w:rPr>
        <w:t xml:space="preserve">      </w:t>
      </w:r>
      <w:r>
        <w:rPr>
          <w:rFonts w:hint="eastAsia" w:ascii="宋体" w:hAnsi="宋体"/>
          <w:color w:val="auto"/>
          <w:sz w:val="24"/>
          <w:szCs w:val="28"/>
          <w:highlight w:val="none"/>
        </w:rPr>
        <w:t>月</w:t>
      </w:r>
      <w:r>
        <w:rPr>
          <w:rFonts w:ascii="宋体" w:hAnsi="宋体"/>
          <w:color w:val="auto"/>
          <w:sz w:val="24"/>
          <w:szCs w:val="28"/>
          <w:highlight w:val="none"/>
          <w:u w:val="single"/>
        </w:rPr>
        <w:t xml:space="preserve">      </w:t>
      </w:r>
      <w:r>
        <w:rPr>
          <w:rFonts w:hint="eastAsia" w:ascii="宋体" w:hAnsi="宋体"/>
          <w:color w:val="auto"/>
          <w:sz w:val="24"/>
          <w:szCs w:val="28"/>
          <w:highlight w:val="none"/>
        </w:rPr>
        <w:t>日</w:t>
      </w:r>
    </w:p>
    <w:p w14:paraId="3575BD82">
      <w:pPr>
        <w:spacing w:line="440" w:lineRule="exact"/>
        <w:rPr>
          <w:rFonts w:hint="eastAsia" w:ascii="楷体_GB2312" w:hAnsi="楷体_GB2312" w:eastAsia="楷体_GB2312" w:cs="楷体_GB2312"/>
          <w:color w:val="auto"/>
          <w:kern w:val="2"/>
          <w:sz w:val="21"/>
          <w:szCs w:val="24"/>
          <w:highlight w:val="none"/>
          <w:lang w:val="en-US" w:eastAsia="zh-CN" w:bidi="ar-SA"/>
        </w:rPr>
      </w:pPr>
      <w:bookmarkStart w:id="638" w:name="_Toc7033"/>
      <w:bookmarkStart w:id="639" w:name="_Toc526786511"/>
      <w:bookmarkStart w:id="640" w:name="_Toc59200714"/>
    </w:p>
    <w:p w14:paraId="1EC73ACB">
      <w:pPr>
        <w:spacing w:line="440" w:lineRule="exact"/>
        <w:rPr>
          <w:rFonts w:hint="eastAsia" w:ascii="楷体_GB2312" w:hAnsi="楷体_GB2312" w:eastAsia="楷体_GB2312" w:cs="楷体_GB2312"/>
          <w:color w:val="auto"/>
          <w:kern w:val="2"/>
          <w:sz w:val="21"/>
          <w:szCs w:val="24"/>
          <w:highlight w:val="none"/>
          <w:lang w:val="en-US" w:eastAsia="zh-CN" w:bidi="ar-SA"/>
        </w:rPr>
      </w:pPr>
    </w:p>
    <w:p w14:paraId="2C6BEF98">
      <w:pPr>
        <w:spacing w:line="440" w:lineRule="exact"/>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注：如联合体投标的，法定代表人身份证明书、授权委托书由联合体主办方出具，“投标人”一栏可只填写联合体主办方名称即可。</w:t>
      </w:r>
    </w:p>
    <w:p w14:paraId="15B0BC77">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br w:type="page"/>
      </w:r>
      <w:r>
        <w:rPr>
          <w:rFonts w:hint="eastAsia" w:ascii="宋体" w:hAnsi="宋体" w:eastAsia="宋体"/>
          <w:color w:val="auto"/>
          <w:highlight w:val="none"/>
          <w:lang w:val="en-US" w:eastAsia="zh-CN"/>
        </w:rPr>
        <w:t>二</w:t>
      </w:r>
      <w:r>
        <w:rPr>
          <w:rFonts w:hint="eastAsia" w:ascii="宋体" w:hAnsi="宋体" w:eastAsia="宋体"/>
          <w:color w:val="auto"/>
          <w:highlight w:val="none"/>
        </w:rPr>
        <w:t>、授权委托书</w:t>
      </w:r>
      <w:bookmarkEnd w:id="638"/>
      <w:bookmarkEnd w:id="639"/>
      <w:bookmarkEnd w:id="640"/>
    </w:p>
    <w:p w14:paraId="265DC75F">
      <w:pPr>
        <w:topLinePunct/>
        <w:spacing w:line="48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本人</w:t>
      </w:r>
      <w:r>
        <w:rPr>
          <w:rFonts w:ascii="宋体" w:hAnsi="宋体"/>
          <w:color w:val="auto"/>
          <w:sz w:val="24"/>
          <w:szCs w:val="28"/>
          <w:highlight w:val="none"/>
          <w:u w:val="single"/>
        </w:rPr>
        <w:t xml:space="preserve">          </w:t>
      </w:r>
      <w:r>
        <w:rPr>
          <w:rFonts w:hint="eastAsia" w:ascii="宋体" w:hAnsi="宋体"/>
          <w:color w:val="auto"/>
          <w:sz w:val="24"/>
          <w:szCs w:val="28"/>
          <w:highlight w:val="none"/>
        </w:rPr>
        <w:t>（姓名）系</w:t>
      </w:r>
      <w:r>
        <w:rPr>
          <w:rFonts w:ascii="宋体" w:hAnsi="宋体"/>
          <w:color w:val="auto"/>
          <w:sz w:val="24"/>
          <w:szCs w:val="28"/>
          <w:highlight w:val="none"/>
          <w:u w:val="single"/>
        </w:rPr>
        <w:t xml:space="preserve">       </w:t>
      </w:r>
      <w:r>
        <w:rPr>
          <w:rFonts w:hint="eastAsia" w:ascii="宋体" w:hAnsi="宋体"/>
          <w:color w:val="auto"/>
          <w:sz w:val="24"/>
          <w:szCs w:val="28"/>
          <w:highlight w:val="none"/>
          <w:u w:val="single"/>
        </w:rPr>
        <w:t xml:space="preserve">          </w:t>
      </w:r>
      <w:r>
        <w:rPr>
          <w:rFonts w:ascii="宋体" w:hAnsi="宋体"/>
          <w:color w:val="auto"/>
          <w:sz w:val="24"/>
          <w:szCs w:val="28"/>
          <w:highlight w:val="none"/>
          <w:u w:val="single"/>
        </w:rPr>
        <w:t xml:space="preserve">   </w:t>
      </w:r>
      <w:r>
        <w:rPr>
          <w:rFonts w:hint="eastAsia" w:ascii="宋体" w:hAnsi="宋体"/>
          <w:color w:val="auto"/>
          <w:sz w:val="24"/>
          <w:szCs w:val="28"/>
          <w:highlight w:val="none"/>
        </w:rPr>
        <w:t>（投标人名称）的法定代表人，现委托</w:t>
      </w:r>
      <w:r>
        <w:rPr>
          <w:rFonts w:ascii="宋体" w:hAnsi="宋体"/>
          <w:color w:val="auto"/>
          <w:sz w:val="24"/>
          <w:szCs w:val="28"/>
          <w:highlight w:val="none"/>
          <w:u w:val="single"/>
        </w:rPr>
        <w:t xml:space="preserve">            </w:t>
      </w:r>
      <w:r>
        <w:rPr>
          <w:rFonts w:hint="eastAsia" w:ascii="宋体" w:hAnsi="宋体"/>
          <w:color w:val="auto"/>
          <w:sz w:val="24"/>
          <w:szCs w:val="28"/>
          <w:highlight w:val="none"/>
        </w:rPr>
        <w:t>（姓名）为我方代理人。代理人根据授权，以我方名义签署、澄清确认、递交、撤回、修改招标项目投标文件、签订合同和处理有关事宜，其法律后果由我方承担。</w:t>
      </w:r>
    </w:p>
    <w:p w14:paraId="21DDB3CB">
      <w:pPr>
        <w:spacing w:line="360" w:lineRule="auto"/>
        <w:rPr>
          <w:color w:val="auto"/>
          <w:sz w:val="24"/>
          <w:szCs w:val="24"/>
          <w:highlight w:val="none"/>
        </w:rPr>
      </w:pPr>
      <w:r>
        <w:rPr>
          <w:rFonts w:hint="eastAsia"/>
          <w:color w:val="auto"/>
          <w:sz w:val="24"/>
          <w:szCs w:val="24"/>
          <w:highlight w:val="none"/>
        </w:rPr>
        <w:t>委托期限：</w:t>
      </w:r>
      <w:r>
        <w:rPr>
          <w:color w:val="auto"/>
          <w:sz w:val="24"/>
          <w:szCs w:val="24"/>
          <w:highlight w:val="none"/>
          <w:u w:val="single"/>
        </w:rPr>
        <w:t xml:space="preserve">                       </w:t>
      </w:r>
      <w:r>
        <w:rPr>
          <w:rFonts w:hint="eastAsia"/>
          <w:color w:val="auto"/>
          <w:sz w:val="24"/>
          <w:szCs w:val="24"/>
          <w:highlight w:val="none"/>
        </w:rPr>
        <w:t>。</w:t>
      </w:r>
    </w:p>
    <w:p w14:paraId="6A5BD46F">
      <w:pPr>
        <w:spacing w:line="360" w:lineRule="auto"/>
        <w:ind w:firstLine="480" w:firstLineChars="200"/>
        <w:rPr>
          <w:color w:val="auto"/>
          <w:sz w:val="24"/>
          <w:szCs w:val="24"/>
          <w:highlight w:val="none"/>
        </w:rPr>
      </w:pPr>
      <w:r>
        <w:rPr>
          <w:rFonts w:hint="eastAsia"/>
          <w:color w:val="auto"/>
          <w:sz w:val="24"/>
          <w:szCs w:val="24"/>
          <w:highlight w:val="none"/>
        </w:rPr>
        <w:t>代理人无转委托权</w:t>
      </w:r>
      <w:r>
        <w:rPr>
          <w:rFonts w:hint="eastAsia" w:eastAsia="宋体" w:cs="Times New Roman"/>
          <w:color w:val="auto"/>
          <w:sz w:val="24"/>
          <w:szCs w:val="24"/>
          <w:highlight w:val="none"/>
        </w:rPr>
        <w:t>。</w:t>
      </w:r>
      <w:r>
        <w:rPr>
          <w:rFonts w:hint="default" w:eastAsia="宋体" w:cs="Times New Roman"/>
          <w:color w:val="auto"/>
          <w:sz w:val="24"/>
          <w:szCs w:val="24"/>
          <w:highlight w:val="none"/>
        </w:rPr>
        <w:t>代理人为投标人正式职工</w:t>
      </w:r>
      <w:r>
        <w:rPr>
          <w:rFonts w:hint="eastAsia" w:eastAsia="宋体" w:cs="Times New Roman"/>
          <w:color w:val="auto"/>
          <w:sz w:val="24"/>
          <w:szCs w:val="24"/>
          <w:highlight w:val="none"/>
          <w:lang w:eastAsia="zh-CN"/>
        </w:rPr>
        <w:t>，必须具有离投标截止时间最近的至少1个月在本单位缴纳的社保证明文件。</w:t>
      </w:r>
    </w:p>
    <w:p w14:paraId="56945170">
      <w:pPr>
        <w:spacing w:line="480" w:lineRule="auto"/>
        <w:ind w:firstLine="0" w:firstLineChars="0"/>
        <w:rPr>
          <w:rFonts w:ascii="宋体" w:hAnsi="宋体"/>
          <w:color w:val="auto"/>
          <w:sz w:val="24"/>
          <w:szCs w:val="28"/>
          <w:highlight w:val="none"/>
        </w:rPr>
      </w:pPr>
    </w:p>
    <w:p w14:paraId="1651FFAC">
      <w:pPr>
        <w:spacing w:line="480" w:lineRule="auto"/>
        <w:rPr>
          <w:rFonts w:hint="eastAsia" w:ascii="宋体" w:hAnsi="宋体"/>
          <w:color w:val="auto"/>
          <w:sz w:val="24"/>
          <w:szCs w:val="28"/>
          <w:highlight w:val="none"/>
        </w:rPr>
      </w:pPr>
      <w:r>
        <w:rPr>
          <w:rFonts w:hint="eastAsia" w:ascii="宋体" w:hAnsi="宋体"/>
          <w:color w:val="auto"/>
          <w:sz w:val="24"/>
          <w:szCs w:val="28"/>
          <w:highlight w:val="none"/>
        </w:rPr>
        <w:t>附：法定代表人身份证扫描件及委托代理人身份证扫描件</w:t>
      </w:r>
    </w:p>
    <w:p w14:paraId="41A2A3FB">
      <w:pPr>
        <w:spacing w:line="480" w:lineRule="auto"/>
        <w:rPr>
          <w:rFonts w:ascii="宋体" w:hAnsi="宋体"/>
          <w:color w:val="auto"/>
          <w:sz w:val="24"/>
          <w:szCs w:val="28"/>
          <w:highlight w:val="none"/>
        </w:rPr>
      </w:pPr>
    </w:p>
    <w:p w14:paraId="5A156CEF">
      <w:pPr>
        <w:spacing w:line="480" w:lineRule="auto"/>
        <w:rPr>
          <w:rFonts w:ascii="宋体" w:hAnsi="宋体"/>
          <w:color w:val="auto"/>
          <w:sz w:val="24"/>
          <w:szCs w:val="28"/>
          <w:highlight w:val="none"/>
        </w:rPr>
      </w:pPr>
    </w:p>
    <w:p w14:paraId="60393298">
      <w:pPr>
        <w:spacing w:line="480" w:lineRule="auto"/>
        <w:ind w:firstLine="2400" w:firstLineChars="1000"/>
        <w:rPr>
          <w:rFonts w:ascii="宋体" w:hAnsi="宋体"/>
          <w:color w:val="auto"/>
          <w:sz w:val="24"/>
          <w:szCs w:val="28"/>
          <w:highlight w:val="none"/>
        </w:rPr>
      </w:pPr>
      <w:r>
        <w:rPr>
          <w:rFonts w:hint="eastAsia" w:ascii="宋体" w:hAnsi="宋体"/>
          <w:color w:val="auto"/>
          <w:sz w:val="24"/>
          <w:szCs w:val="28"/>
          <w:highlight w:val="none"/>
        </w:rPr>
        <w:t>投</w:t>
      </w:r>
      <w:r>
        <w:rPr>
          <w:rFonts w:ascii="宋体" w:hAnsi="宋体"/>
          <w:color w:val="auto"/>
          <w:sz w:val="24"/>
          <w:szCs w:val="28"/>
          <w:highlight w:val="none"/>
        </w:rPr>
        <w:t xml:space="preserve">  </w:t>
      </w:r>
      <w:r>
        <w:rPr>
          <w:rFonts w:hint="eastAsia" w:ascii="宋体" w:hAnsi="宋体"/>
          <w:color w:val="auto"/>
          <w:sz w:val="24"/>
          <w:szCs w:val="28"/>
          <w:highlight w:val="none"/>
        </w:rPr>
        <w:t>标</w:t>
      </w:r>
      <w:r>
        <w:rPr>
          <w:rFonts w:ascii="宋体" w:hAnsi="宋体"/>
          <w:color w:val="auto"/>
          <w:sz w:val="24"/>
          <w:szCs w:val="28"/>
          <w:highlight w:val="none"/>
        </w:rPr>
        <w:t xml:space="preserve">  </w:t>
      </w:r>
      <w:r>
        <w:rPr>
          <w:rFonts w:hint="eastAsia" w:ascii="宋体" w:hAnsi="宋体"/>
          <w:color w:val="auto"/>
          <w:sz w:val="24"/>
          <w:szCs w:val="28"/>
          <w:highlight w:val="none"/>
        </w:rPr>
        <w:t>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8"/>
          <w:highlight w:val="none"/>
        </w:rPr>
        <w:t>（盖单位章）</w:t>
      </w:r>
    </w:p>
    <w:p w14:paraId="7CF38B7B">
      <w:pPr>
        <w:spacing w:line="480" w:lineRule="auto"/>
        <w:ind w:firstLine="2400" w:firstLineChars="1000"/>
        <w:jc w:val="left"/>
        <w:rPr>
          <w:rFonts w:ascii="宋体" w:hAnsi="宋体"/>
          <w:color w:val="auto"/>
          <w:sz w:val="24"/>
          <w:szCs w:val="28"/>
          <w:highlight w:val="none"/>
        </w:rPr>
      </w:pPr>
      <w:r>
        <w:rPr>
          <w:rFonts w:hint="eastAsia" w:ascii="宋体" w:hAnsi="宋体"/>
          <w:color w:val="auto"/>
          <w:sz w:val="24"/>
          <w:szCs w:val="28"/>
          <w:highlight w:val="none"/>
        </w:rPr>
        <w:t>法定代表人：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u w:val="single"/>
        </w:rPr>
        <w:tab/>
      </w:r>
      <w:r>
        <w:rPr>
          <w:rFonts w:hint="eastAsia" w:ascii="宋体" w:hAnsi="宋体"/>
          <w:color w:val="auto"/>
          <w:sz w:val="24"/>
          <w:szCs w:val="28"/>
          <w:highlight w:val="none"/>
        </w:rPr>
        <w:t>（签字或盖章）</w:t>
      </w:r>
    </w:p>
    <w:p w14:paraId="23F106EA">
      <w:pPr>
        <w:spacing w:line="480" w:lineRule="auto"/>
        <w:ind w:firstLine="2400" w:firstLineChars="1000"/>
        <w:rPr>
          <w:rFonts w:ascii="宋体" w:hAnsi="宋体"/>
          <w:color w:val="auto"/>
          <w:sz w:val="24"/>
          <w:szCs w:val="28"/>
          <w:highlight w:val="none"/>
        </w:rPr>
      </w:pPr>
      <w:r>
        <w:rPr>
          <w:rFonts w:hint="eastAsia" w:ascii="宋体" w:hAnsi="宋体"/>
          <w:color w:val="auto"/>
          <w:sz w:val="24"/>
          <w:szCs w:val="28"/>
          <w:highlight w:val="none"/>
        </w:rPr>
        <w:t>身份证号码：</w:t>
      </w:r>
      <w:r>
        <w:rPr>
          <w:rFonts w:ascii="宋体" w:hAnsi="宋体"/>
          <w:color w:val="auto"/>
          <w:sz w:val="24"/>
          <w:szCs w:val="24"/>
          <w:highlight w:val="none"/>
          <w:u w:val="single"/>
        </w:rPr>
        <w:t xml:space="preserve">                            </w:t>
      </w:r>
      <w:r>
        <w:rPr>
          <w:rFonts w:ascii="宋体" w:hAnsi="宋体"/>
          <w:color w:val="auto"/>
          <w:sz w:val="24"/>
          <w:szCs w:val="24"/>
          <w:highlight w:val="none"/>
          <w:u w:val="single"/>
        </w:rPr>
        <w:tab/>
      </w:r>
    </w:p>
    <w:p w14:paraId="41E1B338">
      <w:pPr>
        <w:spacing w:line="480" w:lineRule="auto"/>
        <w:ind w:firstLine="2400" w:firstLineChars="1000"/>
        <w:rPr>
          <w:rFonts w:ascii="宋体" w:hAnsi="宋体"/>
          <w:color w:val="auto"/>
          <w:sz w:val="24"/>
          <w:szCs w:val="28"/>
          <w:highlight w:val="none"/>
        </w:rPr>
      </w:pPr>
      <w:r>
        <w:rPr>
          <w:rFonts w:hint="eastAsia" w:ascii="宋体" w:hAnsi="宋体"/>
          <w:color w:val="auto"/>
          <w:sz w:val="24"/>
          <w:szCs w:val="28"/>
          <w:highlight w:val="none"/>
        </w:rPr>
        <w:t>委托代理人：</w:t>
      </w:r>
      <w:r>
        <w:rPr>
          <w:rFonts w:ascii="宋体" w:hAnsi="宋体"/>
          <w:color w:val="auto"/>
          <w:sz w:val="24"/>
          <w:szCs w:val="24"/>
          <w:highlight w:val="none"/>
          <w:u w:val="single"/>
        </w:rPr>
        <w:t xml:space="preserve">                     </w:t>
      </w:r>
      <w:r>
        <w:rPr>
          <w:rFonts w:ascii="宋体" w:hAnsi="宋体"/>
          <w:color w:val="auto"/>
          <w:sz w:val="24"/>
          <w:szCs w:val="24"/>
          <w:highlight w:val="none"/>
          <w:u w:val="single"/>
        </w:rPr>
        <w:tab/>
      </w:r>
      <w:r>
        <w:rPr>
          <w:rFonts w:hint="eastAsia" w:ascii="宋体" w:hAnsi="宋体"/>
          <w:color w:val="auto"/>
          <w:sz w:val="24"/>
          <w:szCs w:val="28"/>
          <w:highlight w:val="none"/>
        </w:rPr>
        <w:t>（签字或盖章）</w:t>
      </w:r>
    </w:p>
    <w:p w14:paraId="3501969C">
      <w:pPr>
        <w:spacing w:line="480" w:lineRule="auto"/>
        <w:ind w:firstLine="2400" w:firstLineChars="1000"/>
        <w:rPr>
          <w:rFonts w:ascii="宋体" w:hAnsi="宋体"/>
          <w:color w:val="auto"/>
          <w:sz w:val="24"/>
          <w:szCs w:val="28"/>
          <w:highlight w:val="none"/>
        </w:rPr>
      </w:pPr>
      <w:r>
        <w:rPr>
          <w:rFonts w:hint="eastAsia" w:ascii="宋体" w:hAnsi="宋体"/>
          <w:color w:val="auto"/>
          <w:sz w:val="24"/>
          <w:szCs w:val="28"/>
          <w:highlight w:val="none"/>
        </w:rPr>
        <w:t>身份证号码：</w:t>
      </w:r>
      <w:r>
        <w:rPr>
          <w:rFonts w:ascii="宋体" w:hAnsi="宋体"/>
          <w:color w:val="auto"/>
          <w:sz w:val="24"/>
          <w:szCs w:val="24"/>
          <w:highlight w:val="none"/>
          <w:u w:val="single"/>
        </w:rPr>
        <w:t xml:space="preserve">                            </w:t>
      </w:r>
      <w:r>
        <w:rPr>
          <w:rFonts w:ascii="宋体" w:hAnsi="宋体"/>
          <w:color w:val="auto"/>
          <w:sz w:val="24"/>
          <w:szCs w:val="24"/>
          <w:highlight w:val="none"/>
          <w:u w:val="single"/>
        </w:rPr>
        <w:tab/>
      </w:r>
    </w:p>
    <w:p w14:paraId="7FE23839">
      <w:pPr>
        <w:spacing w:line="480" w:lineRule="auto"/>
        <w:ind w:firstLine="4636" w:firstLineChars="1932"/>
        <w:jc w:val="right"/>
        <w:rPr>
          <w:rFonts w:ascii="宋体" w:hAnsi="宋体"/>
          <w:color w:val="auto"/>
          <w:sz w:val="24"/>
          <w:szCs w:val="28"/>
          <w:highlight w:val="none"/>
        </w:rPr>
      </w:pPr>
      <w:r>
        <w:rPr>
          <w:rFonts w:ascii="宋体" w:hAnsi="宋体"/>
          <w:color w:val="auto"/>
          <w:sz w:val="24"/>
          <w:szCs w:val="28"/>
          <w:highlight w:val="none"/>
          <w:u w:val="single"/>
        </w:rPr>
        <w:t xml:space="preserve">       </w:t>
      </w:r>
      <w:r>
        <w:rPr>
          <w:rFonts w:hint="eastAsia" w:ascii="宋体" w:hAnsi="宋体"/>
          <w:color w:val="auto"/>
          <w:sz w:val="24"/>
          <w:szCs w:val="28"/>
          <w:highlight w:val="none"/>
        </w:rPr>
        <w:t>年</w:t>
      </w:r>
      <w:r>
        <w:rPr>
          <w:rFonts w:ascii="宋体" w:hAnsi="宋体"/>
          <w:color w:val="auto"/>
          <w:sz w:val="24"/>
          <w:szCs w:val="28"/>
          <w:highlight w:val="none"/>
          <w:u w:val="single"/>
        </w:rPr>
        <w:t xml:space="preserve">       </w:t>
      </w:r>
      <w:r>
        <w:rPr>
          <w:rFonts w:hint="eastAsia" w:ascii="宋体" w:hAnsi="宋体"/>
          <w:color w:val="auto"/>
          <w:sz w:val="24"/>
          <w:szCs w:val="28"/>
          <w:highlight w:val="none"/>
        </w:rPr>
        <w:t>月</w:t>
      </w:r>
      <w:r>
        <w:rPr>
          <w:rFonts w:ascii="宋体" w:hAnsi="宋体"/>
          <w:color w:val="auto"/>
          <w:sz w:val="24"/>
          <w:szCs w:val="28"/>
          <w:highlight w:val="none"/>
          <w:u w:val="single"/>
        </w:rPr>
        <w:t xml:space="preserve">       </w:t>
      </w:r>
      <w:r>
        <w:rPr>
          <w:rFonts w:hint="eastAsia" w:ascii="宋体" w:hAnsi="宋体"/>
          <w:color w:val="auto"/>
          <w:sz w:val="24"/>
          <w:szCs w:val="28"/>
          <w:highlight w:val="none"/>
        </w:rPr>
        <w:t>日</w:t>
      </w:r>
    </w:p>
    <w:p w14:paraId="5E5F0388">
      <w:pPr>
        <w:spacing w:line="440" w:lineRule="exact"/>
        <w:rPr>
          <w:rFonts w:hint="eastAsia" w:ascii="楷体_GB2312" w:hAnsi="楷体_GB2312" w:eastAsia="楷体_GB2312" w:cs="楷体_GB2312"/>
          <w:strike/>
          <w:color w:val="auto"/>
          <w:kern w:val="2"/>
          <w:sz w:val="21"/>
          <w:szCs w:val="24"/>
          <w:highlight w:val="none"/>
          <w:lang w:val="en-US" w:eastAsia="zh-CN" w:bidi="ar-SA"/>
        </w:rPr>
      </w:pPr>
    </w:p>
    <w:p w14:paraId="00970BA4">
      <w:pPr>
        <w:spacing w:line="440" w:lineRule="exact"/>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注：如联合体投标的，法定代表人身份证明书、授权委托书由联合体主办方出具，“投标人”一栏可只填写联合体主办方名称即可。</w:t>
      </w:r>
    </w:p>
    <w:p w14:paraId="47B2DBE9">
      <w:pPr>
        <w:pStyle w:val="5"/>
        <w:bidi w:val="0"/>
        <w:jc w:val="center"/>
        <w:rPr>
          <w:rFonts w:hint="eastAsia" w:ascii="宋体" w:hAnsi="宋体" w:cs="宋体"/>
          <w:color w:val="auto"/>
          <w:kern w:val="0"/>
          <w:szCs w:val="36"/>
          <w:highlight w:val="none"/>
        </w:rPr>
      </w:pPr>
      <w:r>
        <w:rPr>
          <w:rFonts w:ascii="宋体" w:hAnsi="宋体"/>
          <w:color w:val="auto"/>
          <w:highlight w:val="none"/>
        </w:rPr>
        <w:br w:type="page"/>
      </w:r>
      <w:bookmarkStart w:id="641" w:name="_Toc7930"/>
      <w:bookmarkStart w:id="642" w:name="_Toc32158"/>
      <w:r>
        <w:rPr>
          <w:rFonts w:hint="eastAsia" w:ascii="宋体" w:hAnsi="宋体" w:eastAsia="宋体" w:cs="宋体"/>
          <w:b/>
          <w:bCs w:val="0"/>
          <w:strike w:val="0"/>
          <w:color w:val="auto"/>
          <w:sz w:val="28"/>
          <w:szCs w:val="28"/>
          <w:highlight w:val="none"/>
          <w:lang w:eastAsia="zh-CN"/>
        </w:rPr>
        <w:t>三、</w:t>
      </w:r>
      <w:bookmarkEnd w:id="641"/>
      <w:r>
        <w:rPr>
          <w:rFonts w:hint="eastAsia" w:ascii="宋体" w:hAnsi="宋体" w:eastAsia="宋体" w:cs="宋体"/>
          <w:b/>
          <w:bCs w:val="0"/>
          <w:color w:val="auto"/>
          <w:sz w:val="28"/>
          <w:szCs w:val="28"/>
          <w:highlight w:val="none"/>
        </w:rPr>
        <w:t>投标人声明</w:t>
      </w:r>
      <w:bookmarkEnd w:id="642"/>
    </w:p>
    <w:p w14:paraId="3C5393EA">
      <w:pPr>
        <w:snapToGrid w:val="0"/>
        <w:spacing w:line="360" w:lineRule="auto"/>
        <w:ind w:firstLine="420" w:firstLineChars="200"/>
        <w:rPr>
          <w:rFonts w:hint="eastAsia" w:ascii="宋体" w:hAnsi="宋体" w:cs="宋体"/>
          <w:color w:val="auto"/>
          <w:kern w:val="0"/>
          <w:szCs w:val="21"/>
          <w:highlight w:val="none"/>
        </w:rPr>
      </w:pPr>
    </w:p>
    <w:p w14:paraId="0CDEE2C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本招标项目招标人及招标监管机构：</w:t>
      </w:r>
    </w:p>
    <w:p w14:paraId="78CDDFEE">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本公司就参加</w:t>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u w:val="none"/>
        </w:rPr>
        <w:t>项目</w:t>
      </w:r>
      <w:r>
        <w:rPr>
          <w:rFonts w:ascii="宋体" w:hAnsi="宋体" w:cs="宋体"/>
          <w:color w:val="auto"/>
          <w:kern w:val="0"/>
          <w:szCs w:val="21"/>
          <w:highlight w:val="none"/>
        </w:rPr>
        <w:t>投标工作，作出郑重声明：</w:t>
      </w:r>
    </w:p>
    <w:p w14:paraId="632BC381">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w:t>
      </w:r>
      <w:r>
        <w:rPr>
          <w:rFonts w:hint="default" w:ascii="宋体" w:hAnsi="宋体" w:cs="宋体"/>
          <w:color w:val="auto"/>
          <w:kern w:val="0"/>
          <w:szCs w:val="21"/>
          <w:highlight w:val="none"/>
          <w:lang w:val="en-US"/>
        </w:rPr>
        <w:t>报名</w:t>
      </w:r>
      <w:r>
        <w:rPr>
          <w:rFonts w:hint="eastAsia" w:ascii="宋体" w:hAnsi="宋体" w:cs="宋体"/>
          <w:color w:val="auto"/>
          <w:kern w:val="0"/>
          <w:szCs w:val="21"/>
          <w:highlight w:val="none"/>
          <w:lang w:val="en-US" w:eastAsia="zh-CN"/>
        </w:rPr>
        <w:t>登记</w:t>
      </w:r>
      <w:r>
        <w:rPr>
          <w:rFonts w:hint="eastAsia" w:ascii="宋体" w:hAnsi="宋体" w:cs="宋体"/>
          <w:color w:val="auto"/>
          <w:kern w:val="0"/>
          <w:szCs w:val="21"/>
          <w:highlight w:val="none"/>
        </w:rPr>
        <w:t>材料及其后提供的一切材料都是真实的。</w:t>
      </w:r>
      <w:r>
        <w:rPr>
          <w:rFonts w:ascii="宋体" w:hAnsi="宋体" w:cs="宋体"/>
          <w:color w:val="auto"/>
          <w:kern w:val="0"/>
          <w:szCs w:val="21"/>
          <w:highlight w:val="none"/>
        </w:rPr>
        <w:t>如我司成为本项目中标候选人，我司同意并授权招标人将我司投标文件商务部分的人员、业绩、奖项等资料进行公</w:t>
      </w:r>
      <w:r>
        <w:rPr>
          <w:rFonts w:hint="eastAsia" w:ascii="宋体" w:hAnsi="宋体" w:cs="宋体"/>
          <w:color w:val="auto"/>
          <w:kern w:val="0"/>
          <w:szCs w:val="21"/>
          <w:highlight w:val="none"/>
        </w:rPr>
        <w:t>开</w:t>
      </w:r>
      <w:r>
        <w:rPr>
          <w:rFonts w:ascii="宋体" w:hAnsi="宋体" w:cs="宋体"/>
          <w:color w:val="auto"/>
          <w:kern w:val="0"/>
          <w:szCs w:val="21"/>
          <w:highlight w:val="none"/>
        </w:rPr>
        <w:t>。</w:t>
      </w:r>
    </w:p>
    <w:p w14:paraId="05224A11">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58EF7ED8">
      <w:pPr>
        <w:pStyle w:val="8"/>
        <w:kinsoku w:val="0"/>
        <w:overflowPunct w:val="0"/>
        <w:spacing w:before="75"/>
        <w:rPr>
          <w:rFonts w:hint="eastAsia"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三、本公司不存在招标文件第二章投标人须知第1.4.3项所规定的任何一种情形。具体如下：</w:t>
      </w:r>
    </w:p>
    <w:p w14:paraId="4658B86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）为招标人不具有独立法人资格的附属机构（单位）；</w:t>
      </w:r>
    </w:p>
    <w:p w14:paraId="4073E2BC">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）与招标人存在利害关系且可能影响招标公正性；</w:t>
      </w:r>
    </w:p>
    <w:p w14:paraId="519048D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）与本招标项目的其他投标人为同一个单位负责人；</w:t>
      </w:r>
    </w:p>
    <w:p w14:paraId="0F18B5B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四</w:t>
      </w:r>
      <w:r>
        <w:rPr>
          <w:rFonts w:hint="eastAsia" w:ascii="宋体" w:hAnsi="宋体" w:cs="宋体"/>
          <w:color w:val="auto"/>
          <w:kern w:val="0"/>
          <w:szCs w:val="21"/>
          <w:highlight w:val="none"/>
        </w:rPr>
        <w:t>）与本招标项目的其他投标人存在控股、管理关系；</w:t>
      </w:r>
    </w:p>
    <w:p w14:paraId="69B6267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五</w:t>
      </w:r>
      <w:r>
        <w:rPr>
          <w:rFonts w:hint="eastAsia" w:ascii="宋体" w:hAnsi="宋体" w:cs="宋体"/>
          <w:color w:val="auto"/>
          <w:kern w:val="0"/>
          <w:szCs w:val="21"/>
          <w:highlight w:val="none"/>
        </w:rPr>
        <w:t>）为本招标项目的代建人或建设管理单位；</w:t>
      </w:r>
    </w:p>
    <w:p w14:paraId="5446A96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六</w:t>
      </w:r>
      <w:r>
        <w:rPr>
          <w:rFonts w:hint="eastAsia" w:ascii="宋体" w:hAnsi="宋体" w:cs="宋体"/>
          <w:color w:val="auto"/>
          <w:kern w:val="0"/>
          <w:szCs w:val="21"/>
          <w:highlight w:val="none"/>
        </w:rPr>
        <w:t>）为本招标项目的招标代理机构；</w:t>
      </w:r>
    </w:p>
    <w:p w14:paraId="46CCCFA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）与本招标项目的</w:t>
      </w:r>
      <w:r>
        <w:rPr>
          <w:rFonts w:hint="eastAsia" w:ascii="宋体" w:hAnsi="宋体" w:cs="宋体"/>
          <w:color w:val="auto"/>
          <w:kern w:val="0"/>
          <w:szCs w:val="21"/>
          <w:highlight w:val="none"/>
          <w:lang w:eastAsia="zh-CN"/>
        </w:rPr>
        <w:t>代建人或</w:t>
      </w:r>
      <w:r>
        <w:rPr>
          <w:rFonts w:hint="eastAsia" w:ascii="宋体" w:hAnsi="宋体" w:cs="宋体"/>
          <w:color w:val="auto"/>
          <w:kern w:val="0"/>
          <w:szCs w:val="21"/>
          <w:highlight w:val="none"/>
        </w:rPr>
        <w:t>招标代理机构同为一个法定代表人；</w:t>
      </w:r>
    </w:p>
    <w:p w14:paraId="6ED3839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）与本招标项目的代建人或招标代理机构存在控股或参股关系；</w:t>
      </w:r>
    </w:p>
    <w:p w14:paraId="5246559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九</w:t>
      </w:r>
      <w:r>
        <w:rPr>
          <w:rFonts w:hint="eastAsia" w:ascii="宋体" w:hAnsi="宋体" w:cs="宋体"/>
          <w:color w:val="auto"/>
          <w:kern w:val="0"/>
          <w:szCs w:val="21"/>
          <w:highlight w:val="none"/>
        </w:rPr>
        <w:t>）</w:t>
      </w:r>
      <w:r>
        <w:rPr>
          <w:rFonts w:hint="default" w:ascii="宋体" w:hAnsi="宋体" w:eastAsia="宋体" w:cs="宋体"/>
          <w:color w:val="auto"/>
          <w:kern w:val="2"/>
          <w:sz w:val="21"/>
          <w:szCs w:val="21"/>
          <w:highlight w:val="none"/>
          <w:lang w:val="en-US" w:eastAsia="zh-CN" w:bidi="ar-SA"/>
        </w:rPr>
        <w:t>与本招标项目的检测机构、建设</w:t>
      </w:r>
      <w:r>
        <w:rPr>
          <w:rFonts w:hint="eastAsia" w:ascii="宋体" w:hAnsi="宋体" w:eastAsia="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单位以及建筑材料、建筑构配件和设备供应商有隶属关系或者其他利害关系有隶属关系或者其他利害关系</w:t>
      </w:r>
      <w:r>
        <w:rPr>
          <w:rFonts w:hint="eastAsia" w:ascii="宋体" w:hAnsi="宋体" w:cs="宋体"/>
          <w:color w:val="auto"/>
          <w:kern w:val="0"/>
          <w:szCs w:val="21"/>
          <w:highlight w:val="none"/>
        </w:rPr>
        <w:t>；</w:t>
      </w:r>
    </w:p>
    <w:p w14:paraId="702C655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（十）</w:t>
      </w:r>
      <w:r>
        <w:rPr>
          <w:rFonts w:hint="eastAsia" w:ascii="宋体" w:hAnsi="宋体" w:cs="宋体"/>
          <w:color w:val="auto"/>
          <w:kern w:val="0"/>
          <w:szCs w:val="21"/>
          <w:highlight w:val="none"/>
        </w:rPr>
        <w:t>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076C85AE">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十一</w:t>
      </w:r>
      <w:r>
        <w:rPr>
          <w:rFonts w:hint="eastAsia" w:ascii="宋体" w:hAnsi="宋体" w:cs="宋体"/>
          <w:color w:val="auto"/>
          <w:kern w:val="0"/>
          <w:szCs w:val="21"/>
          <w:highlight w:val="none"/>
        </w:rPr>
        <w:t>）被责令停产停业、暂扣或者吊销许可证、暂扣或者吊销执照（本项事实应当以根据《中华人民共和国行政处罚法》依法作出并已生效的行政处罚决定为认定依据。）；</w:t>
      </w:r>
    </w:p>
    <w:p w14:paraId="55557124">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十二</w:t>
      </w:r>
      <w:r>
        <w:rPr>
          <w:rFonts w:hint="eastAsia" w:ascii="宋体" w:hAnsi="宋体" w:cs="宋体"/>
          <w:color w:val="auto"/>
          <w:kern w:val="0"/>
          <w:szCs w:val="21"/>
          <w:highlight w:val="none"/>
        </w:rPr>
        <w:t>）进入清算程序，或被宣告破产，或其他丧失履约能力的情形；</w:t>
      </w:r>
    </w:p>
    <w:p w14:paraId="01BAD59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十三</w:t>
      </w:r>
      <w:r>
        <w:rPr>
          <w:rFonts w:hint="eastAsia" w:ascii="宋体" w:hAnsi="宋体" w:cs="宋体"/>
          <w:color w:val="auto"/>
          <w:kern w:val="0"/>
          <w:szCs w:val="21"/>
          <w:highlight w:val="none"/>
        </w:rPr>
        <w:t>）在最近三年内有发生重大</w:t>
      </w:r>
      <w:r>
        <w:rPr>
          <w:rFonts w:hint="eastAsia" w:ascii="宋体" w:hAnsi="宋体" w:cs="宋体"/>
          <w:color w:val="auto"/>
          <w:kern w:val="0"/>
          <w:szCs w:val="21"/>
          <w:highlight w:val="none"/>
          <w:lang w:eastAsia="zh-CN"/>
        </w:rPr>
        <w:t>监理</w:t>
      </w:r>
      <w:r>
        <w:rPr>
          <w:rFonts w:hint="eastAsia" w:ascii="宋体" w:hAnsi="宋体" w:cs="宋体"/>
          <w:color w:val="auto"/>
          <w:kern w:val="0"/>
          <w:szCs w:val="21"/>
          <w:highlight w:val="none"/>
        </w:rPr>
        <w:t>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16F33B8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十四</w:t>
      </w:r>
      <w:r>
        <w:rPr>
          <w:rFonts w:hint="eastAsia" w:ascii="宋体" w:hAnsi="宋体" w:cs="宋体"/>
          <w:color w:val="auto"/>
          <w:kern w:val="0"/>
          <w:szCs w:val="21"/>
          <w:highlight w:val="none"/>
        </w:rPr>
        <w:t>）法律法规或投标人须知前附表规定的其他情形。</w:t>
      </w:r>
    </w:p>
    <w:p w14:paraId="016491F5">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06FF5929">
      <w:pPr>
        <w:snapToGrid w:val="0"/>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五、本公司承诺，中标后严格执行安全生产相关管理规定。</w:t>
      </w:r>
    </w:p>
    <w:p w14:paraId="29A7803E">
      <w:pPr>
        <w:snapToGrid w:val="0"/>
        <w:spacing w:line="360" w:lineRule="auto"/>
        <w:ind w:firstLine="420" w:firstLineChars="200"/>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六、与本公司单位负责人为同一人或者与本公司存在控股、管理关系的其他单位包括：</w:t>
      </w:r>
      <w:r>
        <w:rPr>
          <w:rFonts w:hint="eastAsia" w:ascii="宋体" w:hAnsi="宋体" w:cs="宋体"/>
          <w:b w:val="0"/>
          <w:bCs/>
          <w:color w:val="auto"/>
          <w:kern w:val="0"/>
          <w:szCs w:val="21"/>
          <w:highlight w:val="none"/>
          <w:u w:val="single"/>
        </w:rPr>
        <w:t xml:space="preserve">        </w:t>
      </w:r>
      <w:r>
        <w:rPr>
          <w:rFonts w:hint="eastAsia" w:ascii="宋体" w:hAnsi="宋体" w:cs="宋体"/>
          <w:b w:val="0"/>
          <w:bCs/>
          <w:color w:val="auto"/>
          <w:kern w:val="0"/>
          <w:szCs w:val="21"/>
          <w:highlight w:val="none"/>
        </w:rPr>
        <w:t>。（注：本条由投标人如实填写，如有，应列出全部满足招标公告资质要求的相关单位的名称；如无，则填写“无”。）</w:t>
      </w:r>
    </w:p>
    <w:p w14:paraId="3094BCDE">
      <w:pPr>
        <w:snapToGrid w:val="0"/>
        <w:spacing w:line="360" w:lineRule="auto"/>
        <w:ind w:firstLine="420" w:firstLineChars="200"/>
        <w:rPr>
          <w:rFonts w:hint="eastAsia"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七、本公司承诺所提供的银行保函、保证保险、专业工程担保公司担保（如有）真实、有效</w:t>
      </w:r>
    </w:p>
    <w:p w14:paraId="6BBFB15A">
      <w:pPr>
        <w:pStyle w:val="25"/>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八、本公司积极响应广州市关于投身“百千万工程”的号召，主动参与政府投资类建设工程施工项目的建筑业结对帮扶等活动（市属国有企业投资项目参照执行）</w:t>
      </w:r>
      <w:r>
        <w:rPr>
          <w:rFonts w:hint="eastAsia" w:ascii="宋体" w:hAnsi="宋体" w:eastAsia="宋体" w:cs="宋体"/>
          <w:color w:val="auto"/>
          <w:sz w:val="21"/>
          <w:szCs w:val="21"/>
          <w:highlight w:val="none"/>
          <w:lang w:eastAsia="zh-CN"/>
        </w:rPr>
        <w:t>。</w:t>
      </w:r>
    </w:p>
    <w:p w14:paraId="470C9AA4">
      <w:pPr>
        <w:snapToGrid w:val="0"/>
        <w:spacing w:line="360" w:lineRule="auto"/>
        <w:ind w:firstLine="420" w:firstLineChars="200"/>
        <w:rPr>
          <w:rFonts w:ascii="宋体" w:hAnsi="宋体" w:cs="宋体"/>
          <w:color w:val="auto"/>
          <w:kern w:val="0"/>
          <w:szCs w:val="21"/>
          <w:highlight w:val="none"/>
        </w:rPr>
      </w:pP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本公司违反上述承诺，或本声明陈述与事实不符，经查实，本公司愿意接受公开通报，</w:t>
      </w:r>
      <w:r>
        <w:rPr>
          <w:rFonts w:hint="eastAsia" w:ascii="宋体" w:hAnsi="宋体" w:eastAsia="宋体" w:cs="宋体"/>
          <w:b/>
          <w:bCs/>
          <w:color w:val="auto"/>
          <w:sz w:val="21"/>
          <w:szCs w:val="21"/>
          <w:highlight w:val="none"/>
        </w:rPr>
        <w:t>愿意按照广州市交通运输局有关信用</w:t>
      </w:r>
      <w:r>
        <w:rPr>
          <w:rFonts w:hint="eastAsia" w:ascii="宋体" w:hAnsi="宋体" w:eastAsia="宋体" w:cs="宋体"/>
          <w:b/>
          <w:bCs/>
          <w:color w:val="auto"/>
          <w:sz w:val="21"/>
          <w:szCs w:val="21"/>
          <w:highlight w:val="none"/>
          <w:lang w:eastAsia="zh-CN"/>
        </w:rPr>
        <w:t>评价管理</w:t>
      </w:r>
      <w:r>
        <w:rPr>
          <w:rFonts w:hint="eastAsia" w:ascii="宋体" w:hAnsi="宋体" w:eastAsia="宋体" w:cs="宋体"/>
          <w:b/>
          <w:bCs/>
          <w:color w:val="auto"/>
          <w:sz w:val="21"/>
          <w:szCs w:val="21"/>
          <w:highlight w:val="none"/>
        </w:rPr>
        <w:t>有关规定，被记录为“不良</w:t>
      </w:r>
      <w:r>
        <w:rPr>
          <w:rFonts w:hint="eastAsia" w:ascii="宋体" w:hAnsi="宋体" w:eastAsia="宋体" w:cs="宋体"/>
          <w:b/>
          <w:bCs/>
          <w:color w:val="auto"/>
          <w:sz w:val="21"/>
          <w:szCs w:val="21"/>
          <w:highlight w:val="none"/>
          <w:lang w:eastAsia="zh-CN"/>
        </w:rPr>
        <w:t>交易行为</w:t>
      </w:r>
      <w:r>
        <w:rPr>
          <w:rFonts w:hint="eastAsia" w:ascii="宋体" w:hAnsi="宋体" w:eastAsia="宋体" w:cs="宋体"/>
          <w:b/>
          <w:bCs/>
          <w:color w:val="auto"/>
          <w:sz w:val="21"/>
          <w:szCs w:val="21"/>
          <w:highlight w:val="none"/>
        </w:rPr>
        <w:t>信息”</w:t>
      </w:r>
      <w:r>
        <w:rPr>
          <w:rFonts w:hint="eastAsia" w:ascii="宋体" w:hAnsi="宋体" w:eastAsia="宋体" w:cs="宋体"/>
          <w:color w:val="auto"/>
          <w:sz w:val="21"/>
          <w:szCs w:val="21"/>
          <w:highlight w:val="none"/>
        </w:rPr>
        <w:t>，承担由此带来的法律后果</w:t>
      </w:r>
      <w:r>
        <w:rPr>
          <w:rFonts w:ascii="宋体" w:hAnsi="宋体" w:cs="宋体"/>
          <w:color w:val="auto"/>
          <w:kern w:val="0"/>
          <w:szCs w:val="21"/>
          <w:highlight w:val="none"/>
        </w:rPr>
        <w:t>。</w:t>
      </w:r>
    </w:p>
    <w:p w14:paraId="62F6AF68">
      <w:pPr>
        <w:pStyle w:val="10"/>
        <w:ind w:left="0" w:leftChars="0" w:firstLine="42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特此声明。</w:t>
      </w:r>
    </w:p>
    <w:p w14:paraId="09FFC472">
      <w:pPr>
        <w:ind w:firstLine="420"/>
        <w:rPr>
          <w:rFonts w:hint="default"/>
          <w:color w:val="auto"/>
          <w:highlight w:val="none"/>
          <w:lang w:val="en-US" w:eastAsia="zh-CN"/>
        </w:rPr>
      </w:pPr>
    </w:p>
    <w:p w14:paraId="34091124">
      <w:pPr>
        <w:pStyle w:val="10"/>
        <w:rPr>
          <w:rFonts w:hint="default"/>
          <w:color w:val="auto"/>
          <w:highlight w:val="none"/>
          <w:lang w:val="en-US" w:eastAsia="zh-CN"/>
        </w:rPr>
      </w:pPr>
    </w:p>
    <w:p w14:paraId="18B636C9">
      <w:pPr>
        <w:rPr>
          <w:rFonts w:hint="default"/>
          <w:color w:val="auto"/>
          <w:highlight w:val="none"/>
          <w:lang w:val="en-US" w:eastAsia="zh-CN"/>
        </w:rPr>
      </w:pPr>
    </w:p>
    <w:p w14:paraId="5540720F">
      <w:pPr>
        <w:snapToGrid w:val="0"/>
        <w:spacing w:line="360" w:lineRule="auto"/>
        <w:ind w:firstLine="3990" w:firstLineChars="1900"/>
        <w:rPr>
          <w:rFonts w:ascii="宋体" w:hAnsi="宋体" w:cs="宋体"/>
          <w:color w:val="auto"/>
          <w:kern w:val="0"/>
          <w:szCs w:val="21"/>
          <w:highlight w:val="none"/>
        </w:rPr>
      </w:pPr>
      <w:r>
        <w:rPr>
          <w:rFonts w:hint="eastAsia" w:ascii="宋体" w:hAnsi="宋体" w:cs="宋体"/>
          <w:color w:val="auto"/>
          <w:kern w:val="0"/>
          <w:szCs w:val="21"/>
          <w:highlight w:val="none"/>
        </w:rPr>
        <w:t>声明企业：            (企业公章)</w:t>
      </w:r>
    </w:p>
    <w:p w14:paraId="67EAAF6B">
      <w:pPr>
        <w:snapToGrid w:val="0"/>
        <w:spacing w:line="360" w:lineRule="auto"/>
        <w:ind w:firstLine="3990" w:firstLineChars="19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 w:val="21"/>
          <w:szCs w:val="21"/>
          <w:highlight w:val="none"/>
        </w:rPr>
        <w:t>签字（</w:t>
      </w:r>
      <w:r>
        <w:rPr>
          <w:rFonts w:hint="eastAsia" w:ascii="宋体" w:hAnsi="宋体" w:cs="宋体"/>
          <w:color w:val="auto"/>
          <w:spacing w:val="0"/>
          <w:kern w:val="0"/>
          <w:sz w:val="21"/>
          <w:szCs w:val="21"/>
          <w:highlight w:val="none"/>
        </w:rPr>
        <w:t>或盖章</w:t>
      </w:r>
      <w:r>
        <w:rPr>
          <w:rFonts w:hint="eastAsia" w:ascii="宋体" w:hAnsi="宋体" w:cs="宋体"/>
          <w:color w:val="auto"/>
          <w:kern w:val="0"/>
          <w:sz w:val="21"/>
          <w:szCs w:val="21"/>
          <w:highlight w:val="none"/>
        </w:rPr>
        <w:t>）</w:t>
      </w:r>
      <w:r>
        <w:rPr>
          <w:rFonts w:hint="eastAsia" w:ascii="宋体" w:hAnsi="宋体" w:cs="宋体"/>
          <w:color w:val="auto"/>
          <w:kern w:val="0"/>
          <w:szCs w:val="21"/>
          <w:highlight w:val="none"/>
        </w:rPr>
        <w:t>：</w:t>
      </w:r>
    </w:p>
    <w:p w14:paraId="446086C5">
      <w:pPr>
        <w:snapToGrid w:val="0"/>
        <w:spacing w:line="360" w:lineRule="auto"/>
        <w:ind w:firstLine="3990" w:firstLineChars="1900"/>
        <w:rPr>
          <w:rFonts w:hint="eastAsia" w:ascii="宋体" w:hAnsi="宋体" w:cs="宋体"/>
          <w:color w:val="auto"/>
          <w:kern w:val="0"/>
          <w:sz w:val="21"/>
          <w:szCs w:val="21"/>
          <w:highlight w:val="none"/>
        </w:rPr>
      </w:pPr>
      <w:r>
        <w:rPr>
          <w:rFonts w:hint="eastAsia" w:ascii="宋体" w:hAnsi="宋体" w:cs="宋体"/>
          <w:color w:val="auto"/>
          <w:kern w:val="0"/>
          <w:szCs w:val="21"/>
          <w:highlight w:val="none"/>
        </w:rPr>
        <w:t>项目总负责人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兼</w:t>
      </w:r>
      <w:r>
        <w:rPr>
          <w:rFonts w:hint="eastAsia" w:ascii="宋体" w:hAnsi="宋体" w:cs="宋体"/>
          <w:color w:val="auto"/>
          <w:kern w:val="0"/>
          <w:sz w:val="21"/>
          <w:szCs w:val="21"/>
          <w:highlight w:val="none"/>
        </w:rPr>
        <w:t>总监理工程师</w:t>
      </w:r>
      <w:r>
        <w:rPr>
          <w:rFonts w:hint="eastAsia" w:ascii="宋体" w:hAnsi="宋体" w:cs="宋体"/>
          <w:color w:val="auto"/>
          <w:kern w:val="0"/>
          <w:szCs w:val="21"/>
          <w:highlight w:val="none"/>
          <w:lang w:eastAsia="zh-CN"/>
        </w:rPr>
        <w:t>）</w:t>
      </w:r>
      <w:r>
        <w:rPr>
          <w:rFonts w:hint="eastAsia" w:ascii="宋体" w:hAnsi="宋体" w:cs="宋体"/>
          <w:color w:val="auto"/>
          <w:kern w:val="0"/>
          <w:sz w:val="21"/>
          <w:szCs w:val="21"/>
          <w:highlight w:val="none"/>
        </w:rPr>
        <w:t>签字（</w:t>
      </w:r>
      <w:r>
        <w:rPr>
          <w:rFonts w:hint="eastAsia" w:ascii="宋体" w:hAnsi="宋体"/>
          <w:color w:val="auto"/>
          <w:spacing w:val="18"/>
          <w:sz w:val="21"/>
          <w:szCs w:val="21"/>
          <w:highlight w:val="none"/>
        </w:rPr>
        <w:t>或盖章</w:t>
      </w:r>
      <w:r>
        <w:rPr>
          <w:rFonts w:hint="eastAsia" w:ascii="宋体" w:hAnsi="宋体" w:cs="宋体"/>
          <w:color w:val="auto"/>
          <w:kern w:val="0"/>
          <w:sz w:val="21"/>
          <w:szCs w:val="21"/>
          <w:highlight w:val="none"/>
        </w:rPr>
        <w:t>）：</w:t>
      </w:r>
    </w:p>
    <w:p w14:paraId="22E36D25">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Cs w:val="21"/>
          <w:highlight w:val="none"/>
        </w:rPr>
        <w:t>年   月   日</w:t>
      </w:r>
    </w:p>
    <w:p w14:paraId="420BE2AE">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3D437143">
      <w:pPr>
        <w:numPr>
          <w:ilvl w:val="0"/>
          <w:numId w:val="0"/>
        </w:numPr>
        <w:spacing w:line="360" w:lineRule="auto"/>
        <w:jc w:val="both"/>
        <w:outlineLvl w:val="1"/>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注：如联合体投标人，由联合体牵头方签字、盖章即可。</w:t>
      </w:r>
    </w:p>
    <w:p w14:paraId="62246434">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5B6E9391">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4C2405D9">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328A33EE">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1C9930B2">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1D47F8BB">
      <w:pPr>
        <w:numPr>
          <w:ilvl w:val="0"/>
          <w:numId w:val="0"/>
        </w:numPr>
        <w:spacing w:line="360" w:lineRule="auto"/>
        <w:jc w:val="center"/>
        <w:outlineLvl w:val="1"/>
        <w:rPr>
          <w:rFonts w:hint="eastAsia" w:ascii="楷体_GB2312" w:hAnsi="楷体_GB2312" w:eastAsia="楷体_GB2312" w:cs="楷体_GB2312"/>
          <w:color w:val="auto"/>
          <w:kern w:val="2"/>
          <w:sz w:val="21"/>
          <w:szCs w:val="24"/>
          <w:highlight w:val="none"/>
          <w:lang w:val="en-US" w:eastAsia="zh-CN" w:bidi="ar-SA"/>
        </w:rPr>
      </w:pPr>
    </w:p>
    <w:p w14:paraId="626C4ED4">
      <w:pPr>
        <w:rPr>
          <w:rFonts w:hint="eastAsia"/>
          <w:b/>
          <w:bCs w:val="0"/>
          <w:color w:val="auto"/>
          <w:sz w:val="32"/>
          <w:szCs w:val="32"/>
          <w:highlight w:val="none"/>
          <w:lang w:val="en-US" w:eastAsia="zh-CN"/>
        </w:rPr>
      </w:pPr>
      <w:r>
        <w:rPr>
          <w:rFonts w:hint="eastAsia"/>
          <w:b/>
          <w:bCs w:val="0"/>
          <w:color w:val="auto"/>
          <w:sz w:val="32"/>
          <w:szCs w:val="32"/>
          <w:highlight w:val="none"/>
          <w:lang w:val="en-US" w:eastAsia="zh-CN"/>
        </w:rPr>
        <w:br w:type="page"/>
      </w:r>
    </w:p>
    <w:p w14:paraId="09E0BA5F">
      <w:pPr>
        <w:numPr>
          <w:ilvl w:val="0"/>
          <w:numId w:val="0"/>
        </w:numPr>
        <w:spacing w:line="360" w:lineRule="auto"/>
        <w:jc w:val="center"/>
        <w:outlineLvl w:val="1"/>
        <w:rPr>
          <w:rFonts w:hint="eastAsia" w:ascii="宋体" w:hAnsi="宋体"/>
          <w:b/>
          <w:bCs/>
          <w:color w:val="auto"/>
          <w:sz w:val="32"/>
          <w:szCs w:val="32"/>
          <w:highlight w:val="none"/>
        </w:rPr>
      </w:pPr>
      <w:r>
        <w:rPr>
          <w:rFonts w:hint="eastAsia"/>
          <w:b/>
          <w:bCs w:val="0"/>
          <w:color w:val="auto"/>
          <w:sz w:val="32"/>
          <w:szCs w:val="32"/>
          <w:highlight w:val="none"/>
          <w:lang w:val="en-US" w:eastAsia="zh-CN"/>
        </w:rPr>
        <w:t>四、</w:t>
      </w:r>
      <w:r>
        <w:rPr>
          <w:rFonts w:hint="eastAsia" w:ascii="宋体" w:hAnsi="宋体" w:cs="Times New Roman"/>
          <w:b/>
          <w:bCs/>
          <w:color w:val="auto"/>
          <w:spacing w:val="0"/>
          <w:sz w:val="32"/>
          <w:szCs w:val="32"/>
          <w:highlight w:val="none"/>
        </w:rPr>
        <w:t>服务</w:t>
      </w:r>
      <w:r>
        <w:rPr>
          <w:rFonts w:hint="eastAsia" w:ascii="宋体" w:hAnsi="宋体"/>
          <w:b/>
          <w:bCs/>
          <w:color w:val="auto"/>
          <w:sz w:val="32"/>
          <w:szCs w:val="32"/>
          <w:highlight w:val="none"/>
        </w:rPr>
        <w:t>报酬清单</w:t>
      </w:r>
    </w:p>
    <w:p w14:paraId="64857F97">
      <w:pPr>
        <w:pStyle w:val="17"/>
        <w:ind w:firstLine="0"/>
        <w:rPr>
          <w:color w:val="auto"/>
          <w:highlight w:val="none"/>
        </w:rPr>
      </w:pPr>
    </w:p>
    <w:p w14:paraId="753FC9BA">
      <w:pPr>
        <w:spacing w:line="440" w:lineRule="exac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eastAsia="zh-CN"/>
        </w:rPr>
        <w:t>项目名称</w:t>
      </w:r>
      <w:r>
        <w:rPr>
          <w:rFonts w:hint="default" w:ascii="宋体" w:hAnsi="宋体" w:eastAsia="宋体" w:cs="宋体"/>
          <w:color w:val="auto"/>
          <w:sz w:val="24"/>
          <w:szCs w:val="24"/>
          <w:highlight w:val="none"/>
        </w:rPr>
        <w:t>：</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 xml:space="preserve"> </w:t>
      </w:r>
    </w:p>
    <w:tbl>
      <w:tblPr>
        <w:tblStyle w:val="19"/>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212F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5DCD8">
            <w:pPr>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7AD816">
            <w:pPr>
              <w:jc w:val="center"/>
              <w:rPr>
                <w:rFonts w:hint="default"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服务</w:t>
            </w:r>
            <w:r>
              <w:rPr>
                <w:rFonts w:hint="default" w:ascii="宋体" w:hAnsi="宋体" w:eastAsia="宋体" w:cs="宋体"/>
                <w:b/>
                <w:color w:val="auto"/>
                <w:sz w:val="24"/>
                <w:szCs w:val="24"/>
                <w:highlight w:val="none"/>
              </w:rPr>
              <w:t>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495B69">
            <w:pPr>
              <w:jc w:val="center"/>
              <w:rPr>
                <w:rFonts w:hint="default"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投标</w:t>
            </w:r>
            <w:r>
              <w:rPr>
                <w:rFonts w:hint="default" w:ascii="宋体" w:hAnsi="宋体" w:eastAsia="宋体" w:cs="宋体"/>
                <w:b/>
                <w:color w:val="auto"/>
                <w:sz w:val="24"/>
                <w:szCs w:val="24"/>
                <w:highlight w:val="none"/>
              </w:rPr>
              <w:t>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1A1EC">
            <w:pPr>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lang w:eastAsia="zh-CN"/>
              </w:rPr>
              <w:t>投标报价</w:t>
            </w:r>
            <w:r>
              <w:rPr>
                <w:rFonts w:hint="default" w:ascii="宋体" w:hAnsi="宋体" w:eastAsia="宋体" w:cs="宋体"/>
                <w:b/>
                <w:color w:val="auto"/>
                <w:sz w:val="24"/>
                <w:szCs w:val="24"/>
                <w:highlight w:val="none"/>
              </w:rPr>
              <w:t>（元）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0430E5">
            <w:pPr>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备注</w:t>
            </w:r>
          </w:p>
        </w:tc>
      </w:tr>
      <w:tr w14:paraId="0B2C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48B5B5">
            <w:pPr>
              <w:jc w:val="center"/>
              <w:rPr>
                <w:rFonts w:hint="default" w:ascii="宋体" w:hAnsi="宋体" w:eastAsia="宋体" w:cs="宋体"/>
                <w:color w:val="auto"/>
                <w:sz w:val="24"/>
                <w:szCs w:val="24"/>
                <w:highlight w:val="none"/>
              </w:rPr>
            </w:pPr>
            <w:r>
              <w:rPr>
                <w:rFonts w:ascii="宋体" w:hAnsi="宋体"/>
                <w:b/>
                <w:sz w:val="24"/>
                <w:highlight w:val="none"/>
              </w:rPr>
              <w:t>1</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07288E">
            <w:pPr>
              <w:jc w:val="center"/>
              <w:rPr>
                <w:rFonts w:hint="default" w:ascii="宋体" w:hAnsi="宋体" w:eastAsia="宋体" w:cs="宋体"/>
                <w:color w:val="auto"/>
                <w:sz w:val="24"/>
                <w:szCs w:val="24"/>
                <w:highlight w:val="none"/>
              </w:rPr>
            </w:pPr>
            <w:r>
              <w:rPr>
                <w:rFonts w:hint="eastAsia" w:ascii="宋体" w:hAnsi="宋体"/>
                <w:b/>
                <w:sz w:val="24"/>
                <w:highlight w:val="none"/>
                <w:lang w:val="en-US" w:eastAsia="zh-CN"/>
              </w:rPr>
              <w:t>代建费</w:t>
            </w:r>
          </w:p>
        </w:tc>
        <w:tc>
          <w:tcPr>
            <w:tcW w:w="1822" w:type="dxa"/>
            <w:tcBorders>
              <w:top w:val="single" w:color="auto" w:sz="4" w:space="0"/>
              <w:left w:val="single" w:color="auto" w:sz="4" w:space="0"/>
              <w:right w:val="single" w:color="auto" w:sz="4" w:space="0"/>
              <w:tl2br w:val="nil"/>
              <w:tr2bl w:val="nil"/>
            </w:tcBorders>
            <w:noWrap w:val="0"/>
            <w:vAlign w:val="center"/>
          </w:tcPr>
          <w:p w14:paraId="3DE6DB03">
            <w:pPr>
              <w:spacing w:line="360" w:lineRule="auto"/>
              <w:jc w:val="center"/>
              <w:rPr>
                <w:rFonts w:hint="default" w:ascii="宋体" w:hAnsi="宋体" w:eastAsia="宋体" w:cs="宋体"/>
                <w:color w:val="auto"/>
                <w:sz w:val="24"/>
                <w:szCs w:val="24"/>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32ABF">
            <w:pPr>
              <w:spacing w:line="360" w:lineRule="auto"/>
              <w:jc w:val="center"/>
              <w:rPr>
                <w:rFonts w:hint="default"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91CF98">
            <w:pPr>
              <w:spacing w:line="360" w:lineRule="auto"/>
              <w:jc w:val="center"/>
              <w:rPr>
                <w:rFonts w:hint="default" w:ascii="宋体" w:hAnsi="宋体" w:eastAsia="宋体" w:cs="宋体"/>
                <w:color w:val="auto"/>
                <w:sz w:val="24"/>
                <w:szCs w:val="24"/>
                <w:highlight w:val="none"/>
              </w:rPr>
            </w:pPr>
          </w:p>
        </w:tc>
      </w:tr>
      <w:tr w14:paraId="7E05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3C906">
            <w:pPr>
              <w:jc w:val="center"/>
              <w:rPr>
                <w:rFonts w:hint="default" w:ascii="宋体" w:hAnsi="宋体" w:eastAsia="宋体" w:cs="宋体"/>
                <w:color w:val="auto"/>
                <w:sz w:val="24"/>
                <w:szCs w:val="24"/>
                <w:highlight w:val="none"/>
              </w:rPr>
            </w:pPr>
            <w:r>
              <w:rPr>
                <w:rFonts w:ascii="宋体" w:hAnsi="宋体"/>
                <w:b/>
                <w:sz w:val="24"/>
                <w:highlight w:val="none"/>
              </w:rPr>
              <w:t>2</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93F88A">
            <w:pPr>
              <w:jc w:val="center"/>
              <w:rPr>
                <w:rFonts w:hint="default" w:ascii="宋体" w:hAnsi="宋体" w:eastAsia="宋体" w:cs="宋体"/>
                <w:color w:val="auto"/>
                <w:sz w:val="24"/>
                <w:szCs w:val="24"/>
                <w:highlight w:val="none"/>
              </w:rPr>
            </w:pPr>
            <w:r>
              <w:rPr>
                <w:rFonts w:hint="eastAsia" w:ascii="宋体" w:hAnsi="宋体"/>
                <w:b/>
                <w:sz w:val="24"/>
                <w:highlight w:val="none"/>
                <w:lang w:val="en-US" w:eastAsia="zh-CN"/>
              </w:rPr>
              <w:t>工程监理服务费</w:t>
            </w:r>
          </w:p>
        </w:tc>
        <w:tc>
          <w:tcPr>
            <w:tcW w:w="1822" w:type="dxa"/>
            <w:tcBorders>
              <w:left w:val="single" w:color="auto" w:sz="4" w:space="0"/>
              <w:right w:val="single" w:color="auto" w:sz="4" w:space="0"/>
              <w:tl2br w:val="nil"/>
              <w:tr2bl w:val="nil"/>
            </w:tcBorders>
            <w:noWrap w:val="0"/>
            <w:vAlign w:val="center"/>
          </w:tcPr>
          <w:p w14:paraId="755E6494">
            <w:pPr>
              <w:spacing w:line="360" w:lineRule="auto"/>
              <w:jc w:val="center"/>
              <w:rPr>
                <w:rFonts w:hint="default" w:ascii="宋体" w:hAnsi="宋体" w:eastAsia="宋体" w:cs="宋体"/>
                <w:color w:val="auto"/>
                <w:sz w:val="24"/>
                <w:szCs w:val="24"/>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DF29EE">
            <w:pPr>
              <w:spacing w:line="360" w:lineRule="auto"/>
              <w:jc w:val="center"/>
              <w:rPr>
                <w:rFonts w:hint="default"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B54CE">
            <w:pPr>
              <w:spacing w:line="360" w:lineRule="auto"/>
              <w:jc w:val="center"/>
              <w:rPr>
                <w:rFonts w:hint="default" w:ascii="宋体" w:hAnsi="宋体" w:eastAsia="宋体" w:cs="宋体"/>
                <w:color w:val="auto"/>
                <w:sz w:val="24"/>
                <w:szCs w:val="24"/>
                <w:highlight w:val="none"/>
              </w:rPr>
            </w:pPr>
          </w:p>
        </w:tc>
      </w:tr>
      <w:tr w14:paraId="4BCC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2F4099">
            <w:pPr>
              <w:jc w:val="center"/>
              <w:rPr>
                <w:rFonts w:hint="default" w:ascii="宋体" w:hAnsi="宋体" w:eastAsia="宋体" w:cs="宋体"/>
                <w:b/>
                <w:color w:val="auto"/>
                <w:sz w:val="24"/>
                <w:szCs w:val="24"/>
                <w:highlight w:val="none"/>
              </w:rPr>
            </w:pPr>
            <w:r>
              <w:rPr>
                <w:rFonts w:hint="default" w:ascii="宋体" w:hAnsi="宋体" w:eastAsia="宋体" w:cs="宋体"/>
                <w:b/>
                <w:color w:val="auto"/>
                <w:sz w:val="24"/>
                <w:szCs w:val="24"/>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B7F7CC">
            <w:pPr>
              <w:spacing w:line="360" w:lineRule="auto"/>
              <w:jc w:val="center"/>
              <w:rPr>
                <w:rFonts w:hint="default" w:ascii="宋体" w:hAnsi="宋体" w:eastAsia="宋体" w:cs="宋体"/>
                <w:color w:val="auto"/>
                <w:sz w:val="24"/>
                <w:szCs w:val="24"/>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96B042">
            <w:pPr>
              <w:spacing w:line="360" w:lineRule="auto"/>
              <w:jc w:val="center"/>
              <w:rPr>
                <w:rFonts w:hint="default" w:ascii="宋体" w:hAnsi="宋体" w:eastAsia="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1EF3F9">
            <w:pPr>
              <w:spacing w:line="360" w:lineRule="auto"/>
              <w:jc w:val="center"/>
              <w:rPr>
                <w:rFonts w:hint="default" w:ascii="宋体" w:hAnsi="宋体" w:eastAsia="宋体" w:cs="宋体"/>
                <w:color w:val="auto"/>
                <w:sz w:val="24"/>
                <w:szCs w:val="24"/>
                <w:highlight w:val="none"/>
              </w:rPr>
            </w:pPr>
          </w:p>
        </w:tc>
      </w:tr>
    </w:tbl>
    <w:p w14:paraId="3BF538EA">
      <w:pPr>
        <w:pStyle w:val="26"/>
        <w:spacing w:line="240" w:lineRule="auto"/>
        <w:ind w:firstLine="0" w:firstLineChars="0"/>
        <w:rPr>
          <w:rFonts w:hint="default" w:ascii="宋体" w:hAnsi="宋体" w:cs="宋体"/>
          <w:color w:val="auto"/>
          <w:sz w:val="24"/>
          <w:szCs w:val="24"/>
          <w:highlight w:val="none"/>
        </w:rPr>
      </w:pPr>
    </w:p>
    <w:p w14:paraId="2F1B5B42">
      <w:pPr>
        <w:pStyle w:val="26"/>
        <w:spacing w:line="240" w:lineRule="auto"/>
        <w:ind w:firstLine="0" w:firstLineChars="0"/>
        <w:rPr>
          <w:rFonts w:hint="default" w:ascii="楷体_GB2312" w:hAnsi="楷体_GB2312" w:eastAsia="楷体_GB2312" w:cs="楷体_GB2312"/>
          <w:snapToGrid/>
          <w:color w:val="auto"/>
          <w:spacing w:val="0"/>
          <w:kern w:val="2"/>
          <w:sz w:val="24"/>
          <w:szCs w:val="24"/>
          <w:highlight w:val="none"/>
          <w:lang w:val="en-US" w:eastAsia="zh-CN" w:bidi="ar-SA"/>
        </w:rPr>
      </w:pPr>
      <w:r>
        <w:rPr>
          <w:rFonts w:hint="default" w:ascii="楷体_GB2312" w:hAnsi="楷体_GB2312" w:eastAsia="楷体_GB2312" w:cs="楷体_GB2312"/>
          <w:snapToGrid/>
          <w:color w:val="auto"/>
          <w:spacing w:val="0"/>
          <w:kern w:val="2"/>
          <w:sz w:val="24"/>
          <w:szCs w:val="24"/>
          <w:highlight w:val="none"/>
          <w:lang w:val="en-US" w:eastAsia="zh-CN" w:bidi="ar-SA"/>
        </w:rPr>
        <w:t>注：</w:t>
      </w:r>
    </w:p>
    <w:p w14:paraId="4A5DEA57">
      <w:pPr>
        <w:pStyle w:val="26"/>
        <w:ind w:firstLine="436"/>
        <w:rPr>
          <w:rFonts w:hint="default" w:ascii="楷体_GB2312" w:hAnsi="楷体_GB2312" w:eastAsia="楷体_GB2312" w:cs="楷体_GB2312"/>
          <w:snapToGrid/>
          <w:color w:val="auto"/>
          <w:spacing w:val="0"/>
          <w:kern w:val="2"/>
          <w:sz w:val="24"/>
          <w:szCs w:val="24"/>
          <w:highlight w:val="none"/>
          <w:lang w:val="en-US" w:eastAsia="zh-CN" w:bidi="ar-SA"/>
        </w:rPr>
      </w:pPr>
      <w:r>
        <w:rPr>
          <w:rFonts w:hint="default" w:ascii="楷体_GB2312" w:hAnsi="楷体_GB2312" w:eastAsia="楷体_GB2312" w:cs="楷体_GB2312"/>
          <w:snapToGrid/>
          <w:color w:val="auto"/>
          <w:spacing w:val="0"/>
          <w:kern w:val="2"/>
          <w:sz w:val="24"/>
          <w:szCs w:val="24"/>
          <w:highlight w:val="none"/>
          <w:lang w:val="en-US" w:eastAsia="zh-CN" w:bidi="ar-SA"/>
        </w:rPr>
        <w:t>1、</w:t>
      </w:r>
      <w:r>
        <w:rPr>
          <w:rFonts w:hint="default" w:ascii="楷体_GB2312" w:hAnsi="楷体_GB2312" w:eastAsia="楷体_GB2312" w:cs="楷体_GB2312"/>
          <w:snapToGrid/>
          <w:color w:val="auto"/>
          <w:spacing w:val="0"/>
          <w:kern w:val="2"/>
          <w:sz w:val="24"/>
          <w:szCs w:val="24"/>
          <w:highlight w:val="none"/>
          <w:lang w:val="zh-CN" w:eastAsia="zh-CN" w:bidi="ar-SA"/>
        </w:rPr>
        <w:t>投标下浮率以百分比为单位，保留到小数点后</w:t>
      </w:r>
      <w:r>
        <w:rPr>
          <w:rFonts w:hint="eastAsia" w:ascii="楷体_GB2312" w:hAnsi="楷体_GB2312" w:eastAsia="楷体_GB2312" w:cs="楷体_GB2312"/>
          <w:b/>
          <w:bCs/>
          <w:snapToGrid/>
          <w:color w:val="auto"/>
          <w:spacing w:val="0"/>
          <w:kern w:val="2"/>
          <w:sz w:val="24"/>
          <w:szCs w:val="24"/>
          <w:highlight w:val="none"/>
          <w:u w:val="single"/>
          <w:lang w:val="en-US" w:eastAsia="zh-CN" w:bidi="ar-SA"/>
        </w:rPr>
        <w:t>两</w:t>
      </w:r>
      <w:r>
        <w:rPr>
          <w:rFonts w:hint="default" w:ascii="楷体_GB2312" w:hAnsi="楷体_GB2312" w:eastAsia="楷体_GB2312" w:cs="楷体_GB2312"/>
          <w:snapToGrid/>
          <w:color w:val="auto"/>
          <w:spacing w:val="0"/>
          <w:kern w:val="2"/>
          <w:sz w:val="24"/>
          <w:szCs w:val="24"/>
          <w:highlight w:val="none"/>
          <w:lang w:val="zh-CN" w:eastAsia="zh-CN" w:bidi="ar-SA"/>
        </w:rPr>
        <w:t>位</w:t>
      </w:r>
      <w:r>
        <w:rPr>
          <w:rFonts w:hint="default" w:ascii="楷体_GB2312" w:hAnsi="楷体_GB2312" w:eastAsia="楷体_GB2312" w:cs="楷体_GB2312"/>
          <w:snapToGrid/>
          <w:color w:val="auto"/>
          <w:spacing w:val="0"/>
          <w:kern w:val="2"/>
          <w:sz w:val="24"/>
          <w:szCs w:val="24"/>
          <w:highlight w:val="none"/>
          <w:lang w:val="en-US" w:eastAsia="zh-CN" w:bidi="ar-SA"/>
        </w:rPr>
        <w:t>，投标报价填报保留小数点后</w:t>
      </w:r>
      <w:r>
        <w:rPr>
          <w:rFonts w:hint="eastAsia" w:ascii="楷体_GB2312" w:hAnsi="楷体_GB2312" w:eastAsia="楷体_GB2312" w:cs="楷体_GB2312"/>
          <w:b/>
          <w:bCs/>
          <w:snapToGrid/>
          <w:color w:val="auto"/>
          <w:spacing w:val="0"/>
          <w:kern w:val="2"/>
          <w:sz w:val="24"/>
          <w:szCs w:val="24"/>
          <w:highlight w:val="none"/>
          <w:u w:val="single"/>
          <w:lang w:val="en-US" w:eastAsia="zh-CN" w:bidi="ar-SA"/>
        </w:rPr>
        <w:t>两</w:t>
      </w:r>
      <w:r>
        <w:rPr>
          <w:rFonts w:hint="default" w:ascii="楷体_GB2312" w:hAnsi="楷体_GB2312" w:eastAsia="楷体_GB2312" w:cs="楷体_GB2312"/>
          <w:snapToGrid/>
          <w:color w:val="auto"/>
          <w:spacing w:val="0"/>
          <w:kern w:val="2"/>
          <w:sz w:val="24"/>
          <w:szCs w:val="24"/>
          <w:highlight w:val="none"/>
          <w:lang w:val="en-US" w:eastAsia="zh-CN" w:bidi="ar-SA"/>
        </w:rPr>
        <w:t>位。</w:t>
      </w:r>
    </w:p>
    <w:p w14:paraId="116D5FBA">
      <w:pPr>
        <w:pStyle w:val="26"/>
        <w:ind w:firstLine="436"/>
        <w:rPr>
          <w:rFonts w:hint="default" w:ascii="楷体_GB2312" w:hAnsi="楷体_GB2312" w:eastAsia="楷体_GB2312" w:cs="楷体_GB2312"/>
          <w:snapToGrid/>
          <w:color w:val="auto"/>
          <w:spacing w:val="0"/>
          <w:kern w:val="2"/>
          <w:sz w:val="24"/>
          <w:szCs w:val="24"/>
          <w:highlight w:val="none"/>
          <w:lang w:val="en-US" w:eastAsia="zh-CN" w:bidi="ar-SA"/>
        </w:rPr>
      </w:pPr>
      <w:r>
        <w:rPr>
          <w:rFonts w:hint="default" w:ascii="楷体_GB2312" w:hAnsi="楷体_GB2312" w:eastAsia="楷体_GB2312" w:cs="楷体_GB2312"/>
          <w:snapToGrid/>
          <w:color w:val="auto"/>
          <w:spacing w:val="0"/>
          <w:kern w:val="2"/>
          <w:sz w:val="24"/>
          <w:szCs w:val="24"/>
          <w:highlight w:val="none"/>
          <w:lang w:val="en-US" w:eastAsia="zh-CN" w:bidi="ar-SA"/>
        </w:rPr>
        <w:t>2、</w:t>
      </w:r>
      <w:r>
        <w:rPr>
          <w:rFonts w:hint="eastAsia" w:ascii="楷体_GB2312" w:hAnsi="楷体_GB2312" w:eastAsia="楷体_GB2312" w:cs="楷体_GB2312"/>
          <w:snapToGrid/>
          <w:color w:val="auto"/>
          <w:spacing w:val="0"/>
          <w:kern w:val="2"/>
          <w:sz w:val="24"/>
          <w:szCs w:val="24"/>
          <w:highlight w:val="none"/>
          <w:lang w:val="en-US" w:eastAsia="zh-CN" w:bidi="ar-SA"/>
        </w:rPr>
        <w:t>投标</w:t>
      </w:r>
      <w:r>
        <w:rPr>
          <w:rFonts w:hint="default" w:ascii="楷体_GB2312" w:hAnsi="楷体_GB2312" w:eastAsia="楷体_GB2312" w:cs="楷体_GB2312"/>
          <w:snapToGrid/>
          <w:color w:val="auto"/>
          <w:spacing w:val="0"/>
          <w:kern w:val="2"/>
          <w:sz w:val="24"/>
          <w:szCs w:val="24"/>
          <w:highlight w:val="none"/>
          <w:lang w:val="en-US" w:eastAsia="zh-CN" w:bidi="ar-SA"/>
        </w:rPr>
        <w:t>下浮率=（</w:t>
      </w:r>
      <w:r>
        <w:rPr>
          <w:rFonts w:hint="eastAsia" w:ascii="楷体_GB2312" w:hAnsi="楷体_GB2312" w:eastAsia="楷体_GB2312" w:cs="楷体_GB2312"/>
          <w:snapToGrid/>
          <w:color w:val="auto"/>
          <w:spacing w:val="0"/>
          <w:kern w:val="2"/>
          <w:sz w:val="24"/>
          <w:szCs w:val="24"/>
          <w:highlight w:val="none"/>
          <w:lang w:val="en-US" w:eastAsia="zh-CN" w:bidi="ar-SA"/>
        </w:rPr>
        <w:t>服务</w:t>
      </w:r>
      <w:r>
        <w:rPr>
          <w:rFonts w:hint="default" w:ascii="楷体_GB2312" w:hAnsi="楷体_GB2312" w:eastAsia="楷体_GB2312" w:cs="楷体_GB2312"/>
          <w:snapToGrid/>
          <w:color w:val="auto"/>
          <w:spacing w:val="0"/>
          <w:kern w:val="2"/>
          <w:sz w:val="24"/>
          <w:szCs w:val="24"/>
          <w:highlight w:val="none"/>
          <w:lang w:val="en-US" w:eastAsia="zh-CN" w:bidi="ar-SA"/>
        </w:rPr>
        <w:t>费最高投标限价-</w:t>
      </w:r>
      <w:r>
        <w:rPr>
          <w:rFonts w:hint="eastAsia" w:ascii="楷体_GB2312" w:hAnsi="楷体_GB2312" w:eastAsia="楷体_GB2312" w:cs="楷体_GB2312"/>
          <w:snapToGrid/>
          <w:color w:val="auto"/>
          <w:spacing w:val="0"/>
          <w:kern w:val="2"/>
          <w:sz w:val="24"/>
          <w:szCs w:val="24"/>
          <w:highlight w:val="none"/>
          <w:lang w:val="en-US" w:eastAsia="zh-CN" w:bidi="ar-SA"/>
        </w:rPr>
        <w:t>服务</w:t>
      </w:r>
      <w:r>
        <w:rPr>
          <w:rFonts w:hint="default" w:ascii="楷体_GB2312" w:hAnsi="楷体_GB2312" w:eastAsia="楷体_GB2312" w:cs="楷体_GB2312"/>
          <w:snapToGrid/>
          <w:color w:val="auto"/>
          <w:spacing w:val="0"/>
          <w:kern w:val="2"/>
          <w:sz w:val="24"/>
          <w:szCs w:val="24"/>
          <w:highlight w:val="none"/>
          <w:lang w:val="en-US" w:eastAsia="zh-CN" w:bidi="ar-SA"/>
        </w:rPr>
        <w:t>费投标报价）/</w:t>
      </w:r>
      <w:r>
        <w:rPr>
          <w:rFonts w:hint="eastAsia" w:ascii="楷体_GB2312" w:hAnsi="楷体_GB2312" w:eastAsia="楷体_GB2312" w:cs="楷体_GB2312"/>
          <w:snapToGrid/>
          <w:color w:val="auto"/>
          <w:spacing w:val="0"/>
          <w:kern w:val="2"/>
          <w:sz w:val="24"/>
          <w:szCs w:val="24"/>
          <w:highlight w:val="none"/>
          <w:lang w:val="en-US" w:eastAsia="zh-CN" w:bidi="ar-SA"/>
        </w:rPr>
        <w:t>服务</w:t>
      </w:r>
      <w:r>
        <w:rPr>
          <w:rFonts w:hint="default" w:ascii="楷体_GB2312" w:hAnsi="楷体_GB2312" w:eastAsia="楷体_GB2312" w:cs="楷体_GB2312"/>
          <w:snapToGrid/>
          <w:color w:val="auto"/>
          <w:spacing w:val="0"/>
          <w:kern w:val="2"/>
          <w:sz w:val="24"/>
          <w:szCs w:val="24"/>
          <w:highlight w:val="none"/>
          <w:lang w:val="en-US" w:eastAsia="zh-CN" w:bidi="ar-SA"/>
        </w:rPr>
        <w:t>费最高投标限价*100%。</w:t>
      </w:r>
    </w:p>
    <w:p w14:paraId="56189790">
      <w:pPr>
        <w:pStyle w:val="26"/>
        <w:spacing w:line="240" w:lineRule="auto"/>
        <w:ind w:firstLine="480" w:firstLineChars="200"/>
        <w:rPr>
          <w:rFonts w:hint="eastAsia" w:ascii="楷体_GB2312" w:hAnsi="楷体_GB2312" w:eastAsia="楷体_GB2312" w:cs="楷体_GB2312"/>
          <w:snapToGrid/>
          <w:color w:val="auto"/>
          <w:spacing w:val="0"/>
          <w:kern w:val="2"/>
          <w:sz w:val="24"/>
          <w:szCs w:val="24"/>
          <w:highlight w:val="none"/>
          <w:lang w:val="en-US" w:eastAsia="zh-CN" w:bidi="ar-SA"/>
        </w:rPr>
      </w:pPr>
      <w:bookmarkStart w:id="643" w:name="_Toc6894"/>
      <w:r>
        <w:rPr>
          <w:rFonts w:hint="default" w:ascii="楷体_GB2312" w:hAnsi="楷体_GB2312" w:eastAsia="楷体_GB2312" w:cs="楷体_GB2312"/>
          <w:snapToGrid/>
          <w:color w:val="auto"/>
          <w:spacing w:val="0"/>
          <w:kern w:val="2"/>
          <w:sz w:val="24"/>
          <w:szCs w:val="24"/>
          <w:highlight w:val="none"/>
          <w:lang w:val="en-US" w:eastAsia="zh-CN" w:bidi="ar-SA"/>
        </w:rPr>
        <w:t>3、投标报价与投标下浮率不符时，以投标下浮率为准修正总价。</w:t>
      </w:r>
      <w:bookmarkEnd w:id="643"/>
    </w:p>
    <w:p w14:paraId="40E796A6">
      <w:pPr>
        <w:spacing w:line="360" w:lineRule="auto"/>
        <w:rPr>
          <w:rFonts w:hint="eastAsia" w:ascii="宋体" w:hAnsi="宋体"/>
          <w:color w:val="auto"/>
          <w:highlight w:val="none"/>
        </w:rPr>
      </w:pPr>
    </w:p>
    <w:p w14:paraId="1072ACC5">
      <w:pPr>
        <w:pStyle w:val="17"/>
        <w:rPr>
          <w:rFonts w:hint="eastAsia"/>
          <w:color w:val="auto"/>
          <w:highlight w:val="none"/>
        </w:rPr>
      </w:pPr>
    </w:p>
    <w:p w14:paraId="41681B9E">
      <w:pPr>
        <w:rPr>
          <w:rFonts w:hint="eastAsia" w:ascii="宋体" w:hAnsi="宋体"/>
          <w:b/>
          <w:bCs/>
          <w:color w:val="auto"/>
          <w:sz w:val="30"/>
          <w:szCs w:val="30"/>
          <w:highlight w:val="none"/>
        </w:rPr>
      </w:pPr>
    </w:p>
    <w:p w14:paraId="7226E60B">
      <w:pPr>
        <w:jc w:val="center"/>
        <w:outlineLvl w:val="1"/>
        <w:rPr>
          <w:rFonts w:hint="eastAsia" w:ascii="宋体" w:hAnsi="宋体" w:eastAsia="宋体"/>
          <w:b/>
          <w:color w:val="auto"/>
          <w:sz w:val="32"/>
          <w:szCs w:val="20"/>
          <w:highlight w:val="none"/>
          <w:lang w:eastAsia="zh-CN"/>
        </w:rPr>
      </w:pPr>
      <w:r>
        <w:rPr>
          <w:rFonts w:ascii="宋体" w:hAnsi="宋体"/>
          <w:color w:val="auto"/>
          <w:szCs w:val="21"/>
          <w:highlight w:val="none"/>
        </w:rPr>
        <w:br w:type="page"/>
      </w:r>
      <w:r>
        <w:rPr>
          <w:rFonts w:hint="eastAsia" w:ascii="宋体" w:hAnsi="宋体"/>
          <w:b/>
          <w:bCs/>
          <w:color w:val="auto"/>
          <w:sz w:val="32"/>
          <w:szCs w:val="32"/>
          <w:highlight w:val="none"/>
          <w:lang w:val="en-US" w:eastAsia="zh-CN"/>
        </w:rPr>
        <w:t>五</w:t>
      </w:r>
      <w:r>
        <w:rPr>
          <w:rFonts w:hint="eastAsia" w:ascii="宋体" w:hAnsi="宋体"/>
          <w:b/>
          <w:bCs/>
          <w:color w:val="auto"/>
          <w:sz w:val="32"/>
          <w:szCs w:val="32"/>
          <w:highlight w:val="none"/>
        </w:rPr>
        <w:t>、</w:t>
      </w:r>
      <w:r>
        <w:rPr>
          <w:rFonts w:hint="eastAsia" w:ascii="宋体" w:hAnsi="宋体"/>
          <w:b/>
          <w:bCs/>
          <w:color w:val="auto"/>
          <w:sz w:val="32"/>
          <w:szCs w:val="32"/>
          <w:highlight w:val="none"/>
          <w:lang w:eastAsia="zh-CN"/>
        </w:rPr>
        <w:t>资格审查（含资信业绩）资料</w:t>
      </w:r>
    </w:p>
    <w:p w14:paraId="1FDF1CE8">
      <w:pPr>
        <w:pStyle w:val="5"/>
        <w:spacing w:after="0"/>
        <w:ind w:left="132" w:firstLine="138"/>
        <w:rPr>
          <w:rFonts w:hint="eastAsia" w:ascii="宋体" w:hAnsi="宋体" w:eastAsia="宋体" w:cs="宋体"/>
          <w:b/>
          <w:color w:val="auto"/>
          <w:szCs w:val="28"/>
          <w:highlight w:val="none"/>
        </w:rPr>
      </w:pPr>
      <w:bookmarkStart w:id="644" w:name="_Toc508788707"/>
      <w:r>
        <w:rPr>
          <w:rFonts w:hint="eastAsia" w:ascii="宋体" w:hAnsi="宋体" w:eastAsia="宋体" w:cs="宋体"/>
          <w:b/>
          <w:color w:val="auto"/>
          <w:szCs w:val="28"/>
          <w:highlight w:val="none"/>
        </w:rPr>
        <w:t>（一）基本情况表</w:t>
      </w:r>
      <w:bookmarkEnd w:id="644"/>
      <w:r>
        <w:rPr>
          <w:rFonts w:hint="eastAsia" w:ascii="宋体" w:hAnsi="宋体" w:eastAsia="宋体" w:cs="宋体"/>
          <w:b/>
          <w:color w:val="auto"/>
          <w:szCs w:val="28"/>
          <w:highlight w:val="none"/>
        </w:rPr>
        <w:t xml:space="preserve"> </w:t>
      </w:r>
    </w:p>
    <w:tbl>
      <w:tblPr>
        <w:tblStyle w:val="19"/>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46" w:type="dxa"/>
          <w:right w:w="43" w:type="dxa"/>
        </w:tblCellMar>
      </w:tblPr>
      <w:tblGrid>
        <w:gridCol w:w="1948"/>
        <w:gridCol w:w="989"/>
        <w:gridCol w:w="1131"/>
        <w:gridCol w:w="1208"/>
        <w:gridCol w:w="638"/>
        <w:gridCol w:w="779"/>
        <w:gridCol w:w="912"/>
        <w:gridCol w:w="1793"/>
      </w:tblGrid>
      <w:tr w14:paraId="4F68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1" w:hRule="atLeast"/>
          <w:jc w:val="center"/>
        </w:trPr>
        <w:tc>
          <w:tcPr>
            <w:tcW w:w="1948" w:type="dxa"/>
            <w:noWrap w:val="0"/>
            <w:vAlign w:val="center"/>
          </w:tcPr>
          <w:p w14:paraId="576C9F56">
            <w:pPr>
              <w:spacing w:line="340" w:lineRule="exact"/>
              <w:ind w:right="62"/>
              <w:jc w:val="center"/>
              <w:rPr>
                <w:rFonts w:ascii="宋体" w:hAnsi="宋体" w:cs="Calibri"/>
                <w:color w:val="auto"/>
                <w:highlight w:val="none"/>
              </w:rPr>
            </w:pPr>
            <w:r>
              <w:rPr>
                <w:rFonts w:hint="eastAsia" w:ascii="宋体" w:hAnsi="宋体" w:cs="宋体"/>
                <w:color w:val="auto"/>
                <w:highlight w:val="none"/>
              </w:rPr>
              <w:t>投标人名称</w:t>
            </w:r>
          </w:p>
        </w:tc>
        <w:tc>
          <w:tcPr>
            <w:tcW w:w="7450" w:type="dxa"/>
            <w:gridSpan w:val="7"/>
            <w:noWrap w:val="0"/>
            <w:vAlign w:val="top"/>
          </w:tcPr>
          <w:p w14:paraId="59E4497B">
            <w:pPr>
              <w:spacing w:line="340" w:lineRule="exact"/>
              <w:rPr>
                <w:rFonts w:ascii="宋体" w:hAnsi="宋体" w:cs="Calibri"/>
                <w:color w:val="auto"/>
                <w:highlight w:val="none"/>
              </w:rPr>
            </w:pPr>
            <w:r>
              <w:rPr>
                <w:rFonts w:ascii="宋体" w:hAnsi="宋体"/>
                <w:color w:val="auto"/>
                <w:highlight w:val="none"/>
              </w:rPr>
              <w:t xml:space="preserve"> </w:t>
            </w:r>
          </w:p>
        </w:tc>
      </w:tr>
      <w:tr w14:paraId="4C12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7BFA5DF9">
            <w:pPr>
              <w:spacing w:line="340" w:lineRule="exact"/>
              <w:ind w:right="62"/>
              <w:jc w:val="center"/>
              <w:rPr>
                <w:rFonts w:ascii="宋体" w:hAnsi="宋体" w:cs="Calibri"/>
                <w:color w:val="auto"/>
                <w:highlight w:val="none"/>
              </w:rPr>
            </w:pPr>
            <w:r>
              <w:rPr>
                <w:rFonts w:hint="eastAsia" w:ascii="宋体" w:hAnsi="宋体" w:cs="宋体"/>
                <w:color w:val="auto"/>
                <w:highlight w:val="none"/>
              </w:rPr>
              <w:t>注册地址</w:t>
            </w:r>
          </w:p>
        </w:tc>
        <w:tc>
          <w:tcPr>
            <w:tcW w:w="3328" w:type="dxa"/>
            <w:gridSpan w:val="3"/>
            <w:noWrap w:val="0"/>
            <w:vAlign w:val="top"/>
          </w:tcPr>
          <w:p w14:paraId="3AACE559">
            <w:pPr>
              <w:spacing w:line="340" w:lineRule="exact"/>
              <w:rPr>
                <w:rFonts w:ascii="宋体" w:hAnsi="宋体" w:cs="Calibri"/>
                <w:color w:val="auto"/>
                <w:highlight w:val="none"/>
              </w:rPr>
            </w:pPr>
          </w:p>
        </w:tc>
        <w:tc>
          <w:tcPr>
            <w:tcW w:w="1417" w:type="dxa"/>
            <w:gridSpan w:val="2"/>
            <w:noWrap w:val="0"/>
            <w:vAlign w:val="bottom"/>
          </w:tcPr>
          <w:p w14:paraId="09E8A11D">
            <w:pPr>
              <w:spacing w:line="340" w:lineRule="exact"/>
              <w:jc w:val="center"/>
              <w:rPr>
                <w:rFonts w:ascii="宋体" w:hAnsi="宋体" w:cs="Calibri"/>
                <w:color w:val="auto"/>
                <w:highlight w:val="none"/>
              </w:rPr>
            </w:pPr>
            <w:r>
              <w:rPr>
                <w:rFonts w:hint="eastAsia" w:ascii="宋体" w:hAnsi="宋体" w:cs="宋体"/>
                <w:color w:val="auto"/>
                <w:highlight w:val="none"/>
              </w:rPr>
              <w:t>邮政编码</w:t>
            </w:r>
          </w:p>
        </w:tc>
        <w:tc>
          <w:tcPr>
            <w:tcW w:w="2705" w:type="dxa"/>
            <w:gridSpan w:val="2"/>
            <w:noWrap w:val="0"/>
            <w:vAlign w:val="bottom"/>
          </w:tcPr>
          <w:p w14:paraId="4C5B9F5F">
            <w:pPr>
              <w:spacing w:line="340" w:lineRule="exact"/>
              <w:ind w:right="13"/>
              <w:rPr>
                <w:rFonts w:ascii="宋体" w:hAnsi="宋体" w:cs="Calibri"/>
                <w:color w:val="auto"/>
                <w:highlight w:val="none"/>
              </w:rPr>
            </w:pPr>
          </w:p>
        </w:tc>
      </w:tr>
      <w:tr w14:paraId="3B9A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1" w:hRule="atLeast"/>
          <w:jc w:val="center"/>
        </w:trPr>
        <w:tc>
          <w:tcPr>
            <w:tcW w:w="1948" w:type="dxa"/>
            <w:vMerge w:val="restart"/>
            <w:noWrap w:val="0"/>
            <w:vAlign w:val="center"/>
          </w:tcPr>
          <w:p w14:paraId="45F5CAB5">
            <w:pPr>
              <w:spacing w:line="340" w:lineRule="exact"/>
              <w:ind w:right="62"/>
              <w:jc w:val="center"/>
              <w:rPr>
                <w:rFonts w:ascii="宋体" w:hAnsi="宋体" w:cs="Calibri"/>
                <w:color w:val="auto"/>
                <w:highlight w:val="none"/>
              </w:rPr>
            </w:pPr>
            <w:r>
              <w:rPr>
                <w:rFonts w:hint="eastAsia" w:ascii="宋体" w:hAnsi="宋体" w:cs="宋体"/>
                <w:color w:val="auto"/>
                <w:highlight w:val="none"/>
              </w:rPr>
              <w:t>联系方式</w:t>
            </w:r>
          </w:p>
        </w:tc>
        <w:tc>
          <w:tcPr>
            <w:tcW w:w="989" w:type="dxa"/>
            <w:noWrap w:val="0"/>
            <w:vAlign w:val="bottom"/>
          </w:tcPr>
          <w:p w14:paraId="71417015">
            <w:pPr>
              <w:spacing w:line="340" w:lineRule="exact"/>
              <w:jc w:val="center"/>
              <w:rPr>
                <w:rFonts w:ascii="宋体" w:hAnsi="宋体" w:cs="Calibri"/>
                <w:color w:val="auto"/>
                <w:highlight w:val="none"/>
              </w:rPr>
            </w:pPr>
            <w:r>
              <w:rPr>
                <w:rFonts w:hint="eastAsia" w:ascii="宋体" w:hAnsi="宋体" w:cs="宋体"/>
                <w:color w:val="auto"/>
                <w:highlight w:val="none"/>
              </w:rPr>
              <w:t>联系人</w:t>
            </w:r>
          </w:p>
        </w:tc>
        <w:tc>
          <w:tcPr>
            <w:tcW w:w="2339" w:type="dxa"/>
            <w:gridSpan w:val="2"/>
            <w:noWrap w:val="0"/>
            <w:vAlign w:val="bottom"/>
          </w:tcPr>
          <w:p w14:paraId="6DE5742D">
            <w:pPr>
              <w:spacing w:line="340" w:lineRule="exact"/>
              <w:ind w:right="12"/>
              <w:rPr>
                <w:rFonts w:ascii="宋体" w:hAnsi="宋体" w:cs="Calibri"/>
                <w:color w:val="auto"/>
                <w:highlight w:val="none"/>
              </w:rPr>
            </w:pPr>
          </w:p>
        </w:tc>
        <w:tc>
          <w:tcPr>
            <w:tcW w:w="1417" w:type="dxa"/>
            <w:gridSpan w:val="2"/>
            <w:noWrap w:val="0"/>
            <w:vAlign w:val="bottom"/>
          </w:tcPr>
          <w:p w14:paraId="23DCCE54">
            <w:pPr>
              <w:spacing w:line="340" w:lineRule="exact"/>
              <w:ind w:right="65"/>
              <w:jc w:val="center"/>
              <w:rPr>
                <w:rFonts w:ascii="宋体" w:hAnsi="宋体" w:cs="Calibri"/>
                <w:color w:val="auto"/>
                <w:highlight w:val="none"/>
              </w:rPr>
            </w:pPr>
            <w:r>
              <w:rPr>
                <w:rFonts w:hint="eastAsia" w:ascii="宋体" w:hAnsi="宋体" w:cs="宋体"/>
                <w:color w:val="auto"/>
                <w:highlight w:val="none"/>
              </w:rPr>
              <w:t>电</w:t>
            </w:r>
            <w:r>
              <w:rPr>
                <w:rFonts w:ascii="宋体" w:hAnsi="宋体"/>
                <w:color w:val="auto"/>
                <w:highlight w:val="none"/>
              </w:rPr>
              <w:t xml:space="preserve"> </w:t>
            </w:r>
            <w:r>
              <w:rPr>
                <w:rFonts w:hint="eastAsia" w:ascii="宋体" w:hAnsi="宋体" w:cs="宋体"/>
                <w:color w:val="auto"/>
                <w:highlight w:val="none"/>
              </w:rPr>
              <w:t>话</w:t>
            </w:r>
          </w:p>
        </w:tc>
        <w:tc>
          <w:tcPr>
            <w:tcW w:w="2705" w:type="dxa"/>
            <w:gridSpan w:val="2"/>
            <w:noWrap w:val="0"/>
            <w:vAlign w:val="bottom"/>
          </w:tcPr>
          <w:p w14:paraId="041B7AE7">
            <w:pPr>
              <w:spacing w:line="340" w:lineRule="exact"/>
              <w:ind w:right="13"/>
              <w:rPr>
                <w:rFonts w:ascii="宋体" w:hAnsi="宋体" w:cs="Calibri"/>
                <w:color w:val="auto"/>
                <w:highlight w:val="none"/>
              </w:rPr>
            </w:pPr>
          </w:p>
        </w:tc>
      </w:tr>
      <w:tr w14:paraId="00AC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vMerge w:val="continue"/>
            <w:noWrap w:val="0"/>
            <w:vAlign w:val="center"/>
          </w:tcPr>
          <w:p w14:paraId="5C75224F">
            <w:pPr>
              <w:spacing w:line="340" w:lineRule="exact"/>
              <w:jc w:val="center"/>
              <w:rPr>
                <w:rFonts w:ascii="宋体" w:hAnsi="宋体" w:cs="Calibri"/>
                <w:color w:val="auto"/>
                <w:highlight w:val="none"/>
              </w:rPr>
            </w:pPr>
          </w:p>
        </w:tc>
        <w:tc>
          <w:tcPr>
            <w:tcW w:w="989" w:type="dxa"/>
            <w:noWrap w:val="0"/>
            <w:vAlign w:val="bottom"/>
          </w:tcPr>
          <w:p w14:paraId="0BE86902">
            <w:pPr>
              <w:spacing w:line="340" w:lineRule="exact"/>
              <w:jc w:val="center"/>
              <w:rPr>
                <w:rFonts w:ascii="宋体" w:hAnsi="宋体" w:cs="Calibri"/>
                <w:color w:val="auto"/>
                <w:highlight w:val="none"/>
              </w:rPr>
            </w:pPr>
            <w:r>
              <w:rPr>
                <w:rFonts w:hint="eastAsia" w:ascii="宋体" w:hAnsi="宋体" w:cs="宋体"/>
                <w:color w:val="auto"/>
                <w:highlight w:val="none"/>
              </w:rPr>
              <w:t>传 真</w:t>
            </w:r>
          </w:p>
        </w:tc>
        <w:tc>
          <w:tcPr>
            <w:tcW w:w="2339" w:type="dxa"/>
            <w:gridSpan w:val="2"/>
            <w:noWrap w:val="0"/>
            <w:vAlign w:val="bottom"/>
          </w:tcPr>
          <w:p w14:paraId="4D9F3EA8">
            <w:pPr>
              <w:spacing w:line="340" w:lineRule="exact"/>
              <w:ind w:right="12"/>
              <w:rPr>
                <w:rFonts w:ascii="宋体" w:hAnsi="宋体" w:cs="Calibri"/>
                <w:color w:val="auto"/>
                <w:highlight w:val="none"/>
              </w:rPr>
            </w:pPr>
          </w:p>
        </w:tc>
        <w:tc>
          <w:tcPr>
            <w:tcW w:w="1417" w:type="dxa"/>
            <w:gridSpan w:val="2"/>
            <w:noWrap w:val="0"/>
            <w:vAlign w:val="bottom"/>
          </w:tcPr>
          <w:p w14:paraId="0E2FB79A">
            <w:pPr>
              <w:spacing w:line="340" w:lineRule="exact"/>
              <w:ind w:right="65"/>
              <w:jc w:val="center"/>
              <w:rPr>
                <w:rFonts w:ascii="宋体" w:hAnsi="宋体" w:cs="Calibri"/>
                <w:color w:val="auto"/>
                <w:highlight w:val="none"/>
              </w:rPr>
            </w:pPr>
            <w:r>
              <w:rPr>
                <w:rFonts w:hint="eastAsia" w:ascii="宋体" w:hAnsi="宋体" w:cs="宋体"/>
                <w:color w:val="auto"/>
                <w:highlight w:val="none"/>
              </w:rPr>
              <w:t>网</w:t>
            </w:r>
            <w:r>
              <w:rPr>
                <w:rFonts w:ascii="宋体" w:hAnsi="宋体"/>
                <w:color w:val="auto"/>
                <w:highlight w:val="none"/>
              </w:rPr>
              <w:t xml:space="preserve"> </w:t>
            </w:r>
            <w:r>
              <w:rPr>
                <w:rFonts w:hint="eastAsia" w:ascii="宋体" w:hAnsi="宋体" w:cs="宋体"/>
                <w:color w:val="auto"/>
                <w:highlight w:val="none"/>
              </w:rPr>
              <w:t>址</w:t>
            </w:r>
          </w:p>
        </w:tc>
        <w:tc>
          <w:tcPr>
            <w:tcW w:w="2705" w:type="dxa"/>
            <w:gridSpan w:val="2"/>
            <w:noWrap w:val="0"/>
            <w:vAlign w:val="bottom"/>
          </w:tcPr>
          <w:p w14:paraId="0B00A25F">
            <w:pPr>
              <w:spacing w:line="340" w:lineRule="exact"/>
              <w:ind w:right="13"/>
              <w:rPr>
                <w:rFonts w:ascii="宋体" w:hAnsi="宋体" w:cs="Calibri"/>
                <w:color w:val="auto"/>
                <w:highlight w:val="none"/>
              </w:rPr>
            </w:pPr>
          </w:p>
        </w:tc>
      </w:tr>
      <w:tr w14:paraId="583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1" w:hRule="atLeast"/>
          <w:jc w:val="center"/>
        </w:trPr>
        <w:tc>
          <w:tcPr>
            <w:tcW w:w="1948" w:type="dxa"/>
            <w:noWrap w:val="0"/>
            <w:vAlign w:val="center"/>
          </w:tcPr>
          <w:p w14:paraId="64BDE30D">
            <w:pPr>
              <w:spacing w:line="340" w:lineRule="exact"/>
              <w:ind w:right="62"/>
              <w:jc w:val="center"/>
              <w:rPr>
                <w:rFonts w:ascii="宋体" w:hAnsi="宋体" w:cs="Calibri"/>
                <w:color w:val="auto"/>
                <w:highlight w:val="none"/>
              </w:rPr>
            </w:pPr>
            <w:r>
              <w:rPr>
                <w:rFonts w:hint="eastAsia" w:ascii="宋体" w:hAnsi="宋体" w:cs="宋体"/>
                <w:color w:val="auto"/>
                <w:highlight w:val="none"/>
              </w:rPr>
              <w:t>法定代表人</w:t>
            </w:r>
          </w:p>
        </w:tc>
        <w:tc>
          <w:tcPr>
            <w:tcW w:w="989" w:type="dxa"/>
            <w:noWrap w:val="0"/>
            <w:vAlign w:val="bottom"/>
          </w:tcPr>
          <w:p w14:paraId="037E9883">
            <w:pPr>
              <w:spacing w:line="340" w:lineRule="exact"/>
              <w:jc w:val="center"/>
              <w:rPr>
                <w:rFonts w:ascii="宋体" w:hAnsi="宋体" w:cs="Calibri"/>
                <w:color w:val="auto"/>
                <w:highlight w:val="none"/>
              </w:rPr>
            </w:pPr>
            <w:r>
              <w:rPr>
                <w:rFonts w:hint="eastAsia" w:ascii="宋体" w:hAnsi="宋体" w:cs="宋体"/>
                <w:color w:val="auto"/>
                <w:highlight w:val="none"/>
              </w:rPr>
              <w:t>姓 名</w:t>
            </w:r>
          </w:p>
        </w:tc>
        <w:tc>
          <w:tcPr>
            <w:tcW w:w="1131" w:type="dxa"/>
            <w:noWrap w:val="0"/>
            <w:vAlign w:val="bottom"/>
          </w:tcPr>
          <w:p w14:paraId="50B4E40A">
            <w:pPr>
              <w:spacing w:line="340" w:lineRule="exact"/>
              <w:ind w:right="12"/>
              <w:rPr>
                <w:rFonts w:ascii="宋体" w:hAnsi="宋体" w:cs="Calibri"/>
                <w:color w:val="auto"/>
                <w:highlight w:val="none"/>
              </w:rPr>
            </w:pPr>
          </w:p>
        </w:tc>
        <w:tc>
          <w:tcPr>
            <w:tcW w:w="1208" w:type="dxa"/>
            <w:noWrap w:val="0"/>
            <w:vAlign w:val="bottom"/>
          </w:tcPr>
          <w:p w14:paraId="34694CE4">
            <w:pPr>
              <w:spacing w:line="340" w:lineRule="exact"/>
              <w:jc w:val="center"/>
              <w:rPr>
                <w:rFonts w:ascii="宋体" w:hAnsi="宋体" w:cs="Calibri"/>
                <w:color w:val="auto"/>
                <w:highlight w:val="none"/>
              </w:rPr>
            </w:pPr>
            <w:r>
              <w:rPr>
                <w:rFonts w:hint="eastAsia" w:ascii="宋体" w:hAnsi="宋体" w:cs="宋体"/>
                <w:color w:val="auto"/>
                <w:highlight w:val="none"/>
              </w:rPr>
              <w:t>技术职称</w:t>
            </w:r>
          </w:p>
        </w:tc>
        <w:tc>
          <w:tcPr>
            <w:tcW w:w="1417" w:type="dxa"/>
            <w:gridSpan w:val="2"/>
            <w:noWrap w:val="0"/>
            <w:vAlign w:val="bottom"/>
          </w:tcPr>
          <w:p w14:paraId="3D3FBDA0">
            <w:pPr>
              <w:spacing w:line="340" w:lineRule="exact"/>
              <w:ind w:right="12"/>
              <w:rPr>
                <w:rFonts w:ascii="宋体" w:hAnsi="宋体" w:cs="Calibri"/>
                <w:color w:val="auto"/>
                <w:highlight w:val="none"/>
              </w:rPr>
            </w:pPr>
          </w:p>
        </w:tc>
        <w:tc>
          <w:tcPr>
            <w:tcW w:w="912" w:type="dxa"/>
            <w:noWrap w:val="0"/>
            <w:vAlign w:val="bottom"/>
          </w:tcPr>
          <w:p w14:paraId="641DCF01">
            <w:pPr>
              <w:spacing w:line="340" w:lineRule="exact"/>
              <w:ind w:right="65"/>
              <w:jc w:val="center"/>
              <w:rPr>
                <w:rFonts w:ascii="宋体" w:hAnsi="宋体" w:cs="Calibri"/>
                <w:color w:val="auto"/>
                <w:highlight w:val="none"/>
              </w:rPr>
            </w:pPr>
            <w:r>
              <w:rPr>
                <w:rFonts w:hint="eastAsia" w:ascii="宋体" w:hAnsi="宋体" w:cs="宋体"/>
                <w:color w:val="auto"/>
                <w:highlight w:val="none"/>
              </w:rPr>
              <w:t>电话</w:t>
            </w:r>
          </w:p>
        </w:tc>
        <w:tc>
          <w:tcPr>
            <w:tcW w:w="1793" w:type="dxa"/>
            <w:noWrap w:val="0"/>
            <w:vAlign w:val="bottom"/>
          </w:tcPr>
          <w:p w14:paraId="625A10B3">
            <w:pPr>
              <w:spacing w:line="340" w:lineRule="exact"/>
              <w:ind w:right="11"/>
              <w:rPr>
                <w:rFonts w:ascii="宋体" w:hAnsi="宋体" w:cs="Calibri"/>
                <w:color w:val="auto"/>
                <w:highlight w:val="none"/>
              </w:rPr>
            </w:pPr>
          </w:p>
        </w:tc>
      </w:tr>
      <w:tr w14:paraId="3D20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5620D951">
            <w:pPr>
              <w:spacing w:line="340" w:lineRule="exact"/>
              <w:ind w:right="62"/>
              <w:jc w:val="center"/>
              <w:rPr>
                <w:rFonts w:ascii="宋体" w:hAnsi="宋体" w:cs="Calibri"/>
                <w:color w:val="auto"/>
                <w:highlight w:val="none"/>
              </w:rPr>
            </w:pPr>
            <w:r>
              <w:rPr>
                <w:rFonts w:hint="eastAsia" w:ascii="宋体" w:hAnsi="宋体" w:cs="宋体"/>
                <w:color w:val="auto"/>
                <w:highlight w:val="none"/>
              </w:rPr>
              <w:t>技术负责人</w:t>
            </w:r>
          </w:p>
        </w:tc>
        <w:tc>
          <w:tcPr>
            <w:tcW w:w="989" w:type="dxa"/>
            <w:noWrap w:val="0"/>
            <w:vAlign w:val="bottom"/>
          </w:tcPr>
          <w:p w14:paraId="4D535FE3">
            <w:pPr>
              <w:spacing w:line="340" w:lineRule="exact"/>
              <w:jc w:val="center"/>
              <w:rPr>
                <w:rFonts w:ascii="宋体" w:hAnsi="宋体" w:cs="Calibri"/>
                <w:color w:val="auto"/>
                <w:highlight w:val="none"/>
              </w:rPr>
            </w:pPr>
            <w:r>
              <w:rPr>
                <w:rFonts w:hint="eastAsia" w:ascii="宋体" w:hAnsi="宋体" w:cs="宋体"/>
                <w:color w:val="auto"/>
                <w:highlight w:val="none"/>
              </w:rPr>
              <w:t>姓 名</w:t>
            </w:r>
          </w:p>
        </w:tc>
        <w:tc>
          <w:tcPr>
            <w:tcW w:w="1131" w:type="dxa"/>
            <w:noWrap w:val="0"/>
            <w:vAlign w:val="bottom"/>
          </w:tcPr>
          <w:p w14:paraId="34563BEB">
            <w:pPr>
              <w:spacing w:line="340" w:lineRule="exact"/>
              <w:ind w:right="12"/>
              <w:rPr>
                <w:rFonts w:ascii="宋体" w:hAnsi="宋体" w:cs="Calibri"/>
                <w:color w:val="auto"/>
                <w:highlight w:val="none"/>
              </w:rPr>
            </w:pPr>
          </w:p>
        </w:tc>
        <w:tc>
          <w:tcPr>
            <w:tcW w:w="1208" w:type="dxa"/>
            <w:noWrap w:val="0"/>
            <w:vAlign w:val="bottom"/>
          </w:tcPr>
          <w:p w14:paraId="0419F5E0">
            <w:pPr>
              <w:spacing w:line="340" w:lineRule="exact"/>
              <w:jc w:val="center"/>
              <w:rPr>
                <w:rFonts w:ascii="宋体" w:hAnsi="宋体" w:cs="Calibri"/>
                <w:color w:val="auto"/>
                <w:highlight w:val="none"/>
              </w:rPr>
            </w:pPr>
            <w:r>
              <w:rPr>
                <w:rFonts w:hint="eastAsia" w:ascii="宋体" w:hAnsi="宋体" w:cs="宋体"/>
                <w:color w:val="auto"/>
                <w:highlight w:val="none"/>
              </w:rPr>
              <w:t>技术职称</w:t>
            </w:r>
          </w:p>
        </w:tc>
        <w:tc>
          <w:tcPr>
            <w:tcW w:w="1417" w:type="dxa"/>
            <w:gridSpan w:val="2"/>
            <w:noWrap w:val="0"/>
            <w:vAlign w:val="bottom"/>
          </w:tcPr>
          <w:p w14:paraId="6DEA8E12">
            <w:pPr>
              <w:spacing w:line="340" w:lineRule="exact"/>
              <w:ind w:right="12"/>
              <w:rPr>
                <w:rFonts w:ascii="宋体" w:hAnsi="宋体" w:cs="Calibri"/>
                <w:color w:val="auto"/>
                <w:highlight w:val="none"/>
              </w:rPr>
            </w:pPr>
          </w:p>
        </w:tc>
        <w:tc>
          <w:tcPr>
            <w:tcW w:w="912" w:type="dxa"/>
            <w:noWrap w:val="0"/>
            <w:vAlign w:val="bottom"/>
          </w:tcPr>
          <w:p w14:paraId="70F4AD99">
            <w:pPr>
              <w:spacing w:line="340" w:lineRule="exact"/>
              <w:ind w:right="65"/>
              <w:jc w:val="center"/>
              <w:rPr>
                <w:rFonts w:ascii="宋体" w:hAnsi="宋体" w:cs="Calibri"/>
                <w:color w:val="auto"/>
                <w:highlight w:val="none"/>
              </w:rPr>
            </w:pPr>
            <w:r>
              <w:rPr>
                <w:rFonts w:hint="eastAsia" w:ascii="宋体" w:hAnsi="宋体" w:cs="宋体"/>
                <w:color w:val="auto"/>
                <w:highlight w:val="none"/>
              </w:rPr>
              <w:t>电话</w:t>
            </w:r>
          </w:p>
        </w:tc>
        <w:tc>
          <w:tcPr>
            <w:tcW w:w="1793" w:type="dxa"/>
            <w:noWrap w:val="0"/>
            <w:vAlign w:val="bottom"/>
          </w:tcPr>
          <w:p w14:paraId="5EDDBFDD">
            <w:pPr>
              <w:spacing w:line="340" w:lineRule="exact"/>
              <w:ind w:right="11"/>
              <w:rPr>
                <w:rFonts w:ascii="宋体" w:hAnsi="宋体" w:cs="Calibri"/>
                <w:color w:val="auto"/>
                <w:highlight w:val="none"/>
              </w:rPr>
            </w:pPr>
            <w:r>
              <w:rPr>
                <w:rFonts w:ascii="宋体" w:hAnsi="宋体"/>
                <w:color w:val="auto"/>
                <w:highlight w:val="none"/>
              </w:rPr>
              <w:t xml:space="preserve"> </w:t>
            </w:r>
          </w:p>
        </w:tc>
      </w:tr>
      <w:tr w14:paraId="4A80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687" w:hRule="atLeast"/>
          <w:jc w:val="center"/>
        </w:trPr>
        <w:tc>
          <w:tcPr>
            <w:tcW w:w="1948" w:type="dxa"/>
            <w:noWrap w:val="0"/>
            <w:vAlign w:val="center"/>
          </w:tcPr>
          <w:p w14:paraId="6D690D46">
            <w:pPr>
              <w:spacing w:line="340" w:lineRule="exact"/>
              <w:jc w:val="center"/>
              <w:rPr>
                <w:rFonts w:ascii="宋体" w:hAnsi="宋体" w:cs="Calibri"/>
                <w:color w:val="auto"/>
                <w:highlight w:val="none"/>
              </w:rPr>
            </w:pPr>
            <w:r>
              <w:rPr>
                <w:rFonts w:hint="eastAsia" w:ascii="宋体" w:hAnsi="宋体" w:cs="宋体"/>
                <w:color w:val="auto"/>
                <w:highlight w:val="none"/>
              </w:rPr>
              <w:t>企业监理资质证书</w:t>
            </w:r>
          </w:p>
        </w:tc>
        <w:tc>
          <w:tcPr>
            <w:tcW w:w="7450" w:type="dxa"/>
            <w:gridSpan w:val="7"/>
            <w:noWrap w:val="0"/>
            <w:vAlign w:val="center"/>
          </w:tcPr>
          <w:p w14:paraId="3140AE09">
            <w:pPr>
              <w:spacing w:line="340" w:lineRule="exact"/>
              <w:ind w:left="53"/>
              <w:rPr>
                <w:rFonts w:ascii="宋体" w:hAnsi="宋体" w:cs="Calibri"/>
                <w:color w:val="auto"/>
                <w:highlight w:val="none"/>
              </w:rPr>
            </w:pPr>
            <w:r>
              <w:rPr>
                <w:rFonts w:hint="eastAsia" w:ascii="宋体" w:hAnsi="宋体" w:cs="宋体"/>
                <w:color w:val="auto"/>
                <w:highlight w:val="none"/>
              </w:rPr>
              <w:t>类型：</w:t>
            </w:r>
            <w:r>
              <w:rPr>
                <w:rFonts w:ascii="宋体" w:hAnsi="宋体"/>
                <w:color w:val="auto"/>
                <w:highlight w:val="none"/>
              </w:rPr>
              <w:t xml:space="preserve">                    </w:t>
            </w:r>
            <w:r>
              <w:rPr>
                <w:rFonts w:hint="eastAsia" w:ascii="宋体" w:hAnsi="宋体" w:cs="宋体"/>
                <w:color w:val="auto"/>
                <w:highlight w:val="none"/>
              </w:rPr>
              <w:t>等级：</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s="宋体"/>
                <w:color w:val="auto"/>
                <w:highlight w:val="none"/>
              </w:rPr>
              <w:t>证书号：</w:t>
            </w:r>
          </w:p>
        </w:tc>
      </w:tr>
      <w:tr w14:paraId="69E1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687" w:hRule="atLeast"/>
          <w:jc w:val="center"/>
        </w:trPr>
        <w:tc>
          <w:tcPr>
            <w:tcW w:w="1948" w:type="dxa"/>
            <w:noWrap w:val="0"/>
            <w:vAlign w:val="center"/>
          </w:tcPr>
          <w:p w14:paraId="07E0D2CA">
            <w:pPr>
              <w:spacing w:line="340" w:lineRule="exact"/>
              <w:jc w:val="center"/>
              <w:rPr>
                <w:rFonts w:hint="eastAsia" w:ascii="宋体" w:hAnsi="宋体" w:cs="宋体"/>
                <w:color w:val="auto"/>
                <w:highlight w:val="none"/>
              </w:rPr>
            </w:pPr>
            <w:r>
              <w:rPr>
                <w:rFonts w:hint="eastAsia"/>
                <w:color w:val="auto"/>
                <w:highlight w:val="none"/>
              </w:rPr>
              <w:t>质量管理体系证书（如有）</w:t>
            </w:r>
          </w:p>
        </w:tc>
        <w:tc>
          <w:tcPr>
            <w:tcW w:w="7450" w:type="dxa"/>
            <w:gridSpan w:val="7"/>
            <w:noWrap w:val="0"/>
            <w:vAlign w:val="center"/>
          </w:tcPr>
          <w:p w14:paraId="47175F0B">
            <w:pPr>
              <w:spacing w:line="340" w:lineRule="exact"/>
              <w:ind w:left="53"/>
              <w:rPr>
                <w:rFonts w:hint="eastAsia" w:ascii="宋体" w:hAnsi="宋体" w:cs="宋体"/>
                <w:color w:val="auto"/>
                <w:highlight w:val="none"/>
              </w:rPr>
            </w:pPr>
            <w:r>
              <w:rPr>
                <w:rFonts w:hint="eastAsia"/>
                <w:color w:val="auto"/>
                <w:highlight w:val="none"/>
              </w:rPr>
              <w:t>类型：</w:t>
            </w:r>
            <w:r>
              <w:rPr>
                <w:color w:val="auto"/>
                <w:highlight w:val="none"/>
              </w:rPr>
              <w:t xml:space="preserve">                    </w:t>
            </w:r>
            <w:r>
              <w:rPr>
                <w:rFonts w:hint="eastAsia"/>
                <w:color w:val="auto"/>
                <w:highlight w:val="none"/>
              </w:rPr>
              <w:t>等级：</w:t>
            </w:r>
            <w:r>
              <w:rPr>
                <w:color w:val="auto"/>
                <w:highlight w:val="none"/>
              </w:rPr>
              <w:t xml:space="preserve">      </w:t>
            </w:r>
            <w:r>
              <w:rPr>
                <w:rFonts w:hint="eastAsia"/>
                <w:color w:val="auto"/>
                <w:highlight w:val="none"/>
              </w:rPr>
              <w:t>证书号：</w:t>
            </w:r>
          </w:p>
        </w:tc>
      </w:tr>
      <w:tr w14:paraId="57F1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537E7238">
            <w:pPr>
              <w:spacing w:line="340" w:lineRule="exact"/>
              <w:ind w:right="62"/>
              <w:jc w:val="center"/>
              <w:rPr>
                <w:rFonts w:ascii="宋体" w:hAnsi="宋体" w:cs="Calibri"/>
                <w:color w:val="auto"/>
                <w:highlight w:val="none"/>
              </w:rPr>
            </w:pPr>
            <w:r>
              <w:rPr>
                <w:rFonts w:hint="eastAsia" w:ascii="宋体" w:hAnsi="宋体" w:cs="宋体"/>
                <w:color w:val="auto"/>
                <w:highlight w:val="none"/>
              </w:rPr>
              <w:t>营业执照号</w:t>
            </w:r>
          </w:p>
        </w:tc>
        <w:tc>
          <w:tcPr>
            <w:tcW w:w="3328" w:type="dxa"/>
            <w:gridSpan w:val="3"/>
            <w:noWrap w:val="0"/>
            <w:vAlign w:val="center"/>
          </w:tcPr>
          <w:p w14:paraId="3E43C589">
            <w:pPr>
              <w:spacing w:line="340" w:lineRule="exact"/>
              <w:rPr>
                <w:rFonts w:ascii="宋体" w:hAnsi="宋体" w:cs="Calibri"/>
                <w:color w:val="auto"/>
                <w:highlight w:val="none"/>
              </w:rPr>
            </w:pPr>
          </w:p>
        </w:tc>
        <w:tc>
          <w:tcPr>
            <w:tcW w:w="4122" w:type="dxa"/>
            <w:gridSpan w:val="4"/>
            <w:noWrap w:val="0"/>
            <w:vAlign w:val="bottom"/>
          </w:tcPr>
          <w:p w14:paraId="28D84967">
            <w:pPr>
              <w:spacing w:line="340" w:lineRule="exact"/>
              <w:ind w:right="65"/>
              <w:jc w:val="center"/>
              <w:rPr>
                <w:rFonts w:ascii="宋体" w:hAnsi="宋体" w:cs="Calibri"/>
                <w:color w:val="auto"/>
                <w:highlight w:val="none"/>
              </w:rPr>
            </w:pPr>
            <w:r>
              <w:rPr>
                <w:rFonts w:hint="eastAsia" w:ascii="宋体" w:hAnsi="宋体" w:cs="宋体"/>
                <w:color w:val="auto"/>
                <w:highlight w:val="none"/>
              </w:rPr>
              <w:t>员工总人数：</w:t>
            </w:r>
          </w:p>
        </w:tc>
      </w:tr>
      <w:tr w14:paraId="387A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4" w:hRule="atLeast"/>
          <w:jc w:val="center"/>
        </w:trPr>
        <w:tc>
          <w:tcPr>
            <w:tcW w:w="1948" w:type="dxa"/>
            <w:noWrap w:val="0"/>
            <w:vAlign w:val="center"/>
          </w:tcPr>
          <w:p w14:paraId="62FBC94F">
            <w:pPr>
              <w:spacing w:line="340" w:lineRule="exact"/>
              <w:ind w:right="62"/>
              <w:jc w:val="center"/>
              <w:rPr>
                <w:rFonts w:ascii="宋体" w:hAnsi="宋体" w:cs="Calibri"/>
                <w:color w:val="auto"/>
                <w:highlight w:val="none"/>
              </w:rPr>
            </w:pPr>
            <w:r>
              <w:rPr>
                <w:rFonts w:hint="eastAsia" w:ascii="宋体" w:hAnsi="宋体" w:cs="宋体"/>
                <w:color w:val="auto"/>
                <w:highlight w:val="none"/>
              </w:rPr>
              <w:t>注册资本</w:t>
            </w:r>
          </w:p>
        </w:tc>
        <w:tc>
          <w:tcPr>
            <w:tcW w:w="3328" w:type="dxa"/>
            <w:gridSpan w:val="3"/>
            <w:noWrap w:val="0"/>
            <w:vAlign w:val="center"/>
          </w:tcPr>
          <w:p w14:paraId="029C9683">
            <w:pPr>
              <w:spacing w:line="340" w:lineRule="exact"/>
              <w:rPr>
                <w:rFonts w:ascii="宋体" w:hAnsi="宋体" w:cs="Calibri"/>
                <w:color w:val="auto"/>
                <w:highlight w:val="none"/>
              </w:rPr>
            </w:pPr>
          </w:p>
        </w:tc>
        <w:tc>
          <w:tcPr>
            <w:tcW w:w="638" w:type="dxa"/>
            <w:vMerge w:val="restart"/>
            <w:noWrap w:val="0"/>
            <w:vAlign w:val="center"/>
          </w:tcPr>
          <w:p w14:paraId="69C798FA">
            <w:pPr>
              <w:spacing w:line="340" w:lineRule="exact"/>
              <w:jc w:val="center"/>
              <w:rPr>
                <w:rFonts w:ascii="宋体" w:hAnsi="宋体" w:cs="Calibri"/>
                <w:color w:val="auto"/>
                <w:highlight w:val="none"/>
              </w:rPr>
            </w:pPr>
            <w:r>
              <w:rPr>
                <w:rFonts w:hint="eastAsia" w:ascii="宋体" w:hAnsi="宋体" w:cs="宋体"/>
                <w:color w:val="auto"/>
                <w:highlight w:val="none"/>
              </w:rPr>
              <w:t>其中</w:t>
            </w:r>
          </w:p>
        </w:tc>
        <w:tc>
          <w:tcPr>
            <w:tcW w:w="1691" w:type="dxa"/>
            <w:gridSpan w:val="2"/>
            <w:noWrap w:val="0"/>
            <w:vAlign w:val="bottom"/>
          </w:tcPr>
          <w:p w14:paraId="173F4CE1">
            <w:pPr>
              <w:spacing w:line="340" w:lineRule="exact"/>
              <w:ind w:left="113"/>
              <w:rPr>
                <w:rFonts w:ascii="宋体" w:hAnsi="宋体" w:cs="Calibri"/>
                <w:color w:val="auto"/>
                <w:highlight w:val="none"/>
              </w:rPr>
            </w:pPr>
            <w:r>
              <w:rPr>
                <w:rFonts w:hint="eastAsia" w:ascii="宋体" w:hAnsi="宋体" w:cs="宋体"/>
                <w:color w:val="auto"/>
                <w:highlight w:val="none"/>
              </w:rPr>
              <w:t>高级职称人员</w:t>
            </w:r>
            <w:r>
              <w:rPr>
                <w:rFonts w:ascii="宋体" w:hAnsi="宋体"/>
                <w:color w:val="auto"/>
                <w:highlight w:val="none"/>
              </w:rPr>
              <w:t xml:space="preserve"> </w:t>
            </w:r>
          </w:p>
        </w:tc>
        <w:tc>
          <w:tcPr>
            <w:tcW w:w="1793" w:type="dxa"/>
            <w:noWrap w:val="0"/>
            <w:vAlign w:val="bottom"/>
          </w:tcPr>
          <w:p w14:paraId="499AD979">
            <w:pPr>
              <w:spacing w:line="340" w:lineRule="exact"/>
              <w:ind w:right="14"/>
              <w:jc w:val="center"/>
              <w:rPr>
                <w:rFonts w:ascii="宋体" w:hAnsi="宋体" w:cs="Calibri"/>
                <w:color w:val="auto"/>
                <w:highlight w:val="none"/>
              </w:rPr>
            </w:pPr>
          </w:p>
        </w:tc>
      </w:tr>
      <w:tr w14:paraId="7C1B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01809127">
            <w:pPr>
              <w:spacing w:line="340" w:lineRule="exact"/>
              <w:ind w:right="62"/>
              <w:jc w:val="center"/>
              <w:rPr>
                <w:rFonts w:ascii="宋体" w:hAnsi="宋体" w:cs="Calibri"/>
                <w:color w:val="auto"/>
                <w:highlight w:val="none"/>
              </w:rPr>
            </w:pPr>
            <w:r>
              <w:rPr>
                <w:rFonts w:hint="eastAsia" w:ascii="宋体" w:hAnsi="宋体" w:cs="宋体"/>
                <w:color w:val="auto"/>
                <w:highlight w:val="none"/>
              </w:rPr>
              <w:t>成立日期</w:t>
            </w:r>
          </w:p>
        </w:tc>
        <w:tc>
          <w:tcPr>
            <w:tcW w:w="3328" w:type="dxa"/>
            <w:gridSpan w:val="3"/>
            <w:noWrap w:val="0"/>
            <w:vAlign w:val="center"/>
          </w:tcPr>
          <w:p w14:paraId="4C1C3221">
            <w:pPr>
              <w:spacing w:line="340" w:lineRule="exact"/>
              <w:rPr>
                <w:rFonts w:ascii="宋体" w:hAnsi="宋体" w:cs="Calibri"/>
                <w:color w:val="auto"/>
                <w:highlight w:val="none"/>
              </w:rPr>
            </w:pPr>
          </w:p>
        </w:tc>
        <w:tc>
          <w:tcPr>
            <w:tcW w:w="638" w:type="dxa"/>
            <w:vMerge w:val="continue"/>
            <w:noWrap w:val="0"/>
            <w:vAlign w:val="top"/>
          </w:tcPr>
          <w:p w14:paraId="65420779">
            <w:pPr>
              <w:spacing w:line="340" w:lineRule="exact"/>
              <w:rPr>
                <w:rFonts w:ascii="宋体" w:hAnsi="宋体" w:cs="Calibri"/>
                <w:color w:val="auto"/>
                <w:highlight w:val="none"/>
              </w:rPr>
            </w:pPr>
          </w:p>
        </w:tc>
        <w:tc>
          <w:tcPr>
            <w:tcW w:w="1691" w:type="dxa"/>
            <w:gridSpan w:val="2"/>
            <w:noWrap w:val="0"/>
            <w:vAlign w:val="bottom"/>
          </w:tcPr>
          <w:p w14:paraId="04CDABBD">
            <w:pPr>
              <w:spacing w:line="340" w:lineRule="exact"/>
              <w:ind w:left="113"/>
              <w:rPr>
                <w:rFonts w:ascii="宋体" w:hAnsi="宋体" w:cs="Calibri"/>
                <w:color w:val="auto"/>
                <w:highlight w:val="none"/>
              </w:rPr>
            </w:pPr>
            <w:r>
              <w:rPr>
                <w:rFonts w:hint="eastAsia" w:ascii="宋体" w:hAnsi="宋体" w:cs="宋体"/>
                <w:color w:val="auto"/>
                <w:highlight w:val="none"/>
              </w:rPr>
              <w:t>中级职称人员</w:t>
            </w:r>
            <w:r>
              <w:rPr>
                <w:rFonts w:ascii="宋体" w:hAnsi="宋体"/>
                <w:color w:val="auto"/>
                <w:highlight w:val="none"/>
              </w:rPr>
              <w:t xml:space="preserve"> </w:t>
            </w:r>
          </w:p>
        </w:tc>
        <w:tc>
          <w:tcPr>
            <w:tcW w:w="1793" w:type="dxa"/>
            <w:noWrap w:val="0"/>
            <w:vAlign w:val="bottom"/>
          </w:tcPr>
          <w:p w14:paraId="37B50942">
            <w:pPr>
              <w:spacing w:line="340" w:lineRule="exact"/>
              <w:ind w:right="14"/>
              <w:jc w:val="center"/>
              <w:rPr>
                <w:rFonts w:ascii="宋体" w:hAnsi="宋体" w:cs="Calibri"/>
                <w:color w:val="auto"/>
                <w:highlight w:val="none"/>
              </w:rPr>
            </w:pPr>
          </w:p>
        </w:tc>
      </w:tr>
      <w:tr w14:paraId="6034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1" w:hRule="atLeast"/>
          <w:jc w:val="center"/>
        </w:trPr>
        <w:tc>
          <w:tcPr>
            <w:tcW w:w="1948" w:type="dxa"/>
            <w:noWrap w:val="0"/>
            <w:vAlign w:val="center"/>
          </w:tcPr>
          <w:p w14:paraId="5F3F74DF">
            <w:pPr>
              <w:spacing w:line="340" w:lineRule="exact"/>
              <w:ind w:left="74"/>
              <w:jc w:val="center"/>
              <w:rPr>
                <w:rFonts w:ascii="宋体" w:hAnsi="宋体" w:cs="Calibri"/>
                <w:color w:val="auto"/>
                <w:highlight w:val="none"/>
              </w:rPr>
            </w:pPr>
            <w:r>
              <w:rPr>
                <w:rFonts w:hint="eastAsia" w:ascii="宋体" w:hAnsi="宋体" w:cs="宋体"/>
                <w:color w:val="auto"/>
                <w:highlight w:val="none"/>
              </w:rPr>
              <w:t>基本账户开户银行</w:t>
            </w:r>
          </w:p>
        </w:tc>
        <w:tc>
          <w:tcPr>
            <w:tcW w:w="3328" w:type="dxa"/>
            <w:gridSpan w:val="3"/>
            <w:noWrap w:val="0"/>
            <w:vAlign w:val="center"/>
          </w:tcPr>
          <w:p w14:paraId="72AF2C8A">
            <w:pPr>
              <w:spacing w:line="340" w:lineRule="exact"/>
              <w:rPr>
                <w:rFonts w:ascii="宋体" w:hAnsi="宋体" w:cs="Calibri"/>
                <w:color w:val="auto"/>
                <w:highlight w:val="none"/>
              </w:rPr>
            </w:pPr>
          </w:p>
        </w:tc>
        <w:tc>
          <w:tcPr>
            <w:tcW w:w="638" w:type="dxa"/>
            <w:vMerge w:val="continue"/>
            <w:noWrap w:val="0"/>
            <w:vAlign w:val="top"/>
          </w:tcPr>
          <w:p w14:paraId="44357089">
            <w:pPr>
              <w:spacing w:line="340" w:lineRule="exact"/>
              <w:rPr>
                <w:rFonts w:ascii="宋体" w:hAnsi="宋体" w:cs="Calibri"/>
                <w:color w:val="auto"/>
                <w:highlight w:val="none"/>
              </w:rPr>
            </w:pPr>
          </w:p>
        </w:tc>
        <w:tc>
          <w:tcPr>
            <w:tcW w:w="1691" w:type="dxa"/>
            <w:gridSpan w:val="2"/>
            <w:noWrap w:val="0"/>
            <w:vAlign w:val="bottom"/>
          </w:tcPr>
          <w:p w14:paraId="3CF392E7">
            <w:pPr>
              <w:spacing w:line="340" w:lineRule="exact"/>
              <w:ind w:left="113"/>
              <w:rPr>
                <w:rFonts w:ascii="宋体" w:hAnsi="宋体" w:cs="Calibri"/>
                <w:color w:val="auto"/>
                <w:highlight w:val="none"/>
              </w:rPr>
            </w:pPr>
            <w:r>
              <w:rPr>
                <w:rFonts w:hint="eastAsia" w:ascii="宋体" w:hAnsi="宋体" w:cs="宋体"/>
                <w:color w:val="auto"/>
                <w:highlight w:val="none"/>
              </w:rPr>
              <w:t>技术人员数量</w:t>
            </w:r>
            <w:r>
              <w:rPr>
                <w:rFonts w:ascii="宋体" w:hAnsi="宋体"/>
                <w:color w:val="auto"/>
                <w:highlight w:val="none"/>
              </w:rPr>
              <w:t xml:space="preserve"> </w:t>
            </w:r>
          </w:p>
        </w:tc>
        <w:tc>
          <w:tcPr>
            <w:tcW w:w="1793" w:type="dxa"/>
            <w:noWrap w:val="0"/>
            <w:vAlign w:val="bottom"/>
          </w:tcPr>
          <w:p w14:paraId="5F9638E9">
            <w:pPr>
              <w:spacing w:line="340" w:lineRule="exact"/>
              <w:ind w:right="14"/>
              <w:jc w:val="center"/>
              <w:rPr>
                <w:rFonts w:ascii="宋体" w:hAnsi="宋体" w:cs="Calibri"/>
                <w:color w:val="auto"/>
                <w:highlight w:val="none"/>
              </w:rPr>
            </w:pPr>
          </w:p>
        </w:tc>
      </w:tr>
      <w:tr w14:paraId="72BB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366BAA22">
            <w:pPr>
              <w:spacing w:line="340" w:lineRule="exact"/>
              <w:ind w:left="74"/>
              <w:jc w:val="center"/>
              <w:rPr>
                <w:rFonts w:ascii="宋体" w:hAnsi="宋体" w:cs="Calibri"/>
                <w:color w:val="auto"/>
                <w:highlight w:val="none"/>
              </w:rPr>
            </w:pPr>
            <w:r>
              <w:rPr>
                <w:rFonts w:hint="eastAsia" w:ascii="宋体" w:hAnsi="宋体" w:cs="宋体"/>
                <w:color w:val="auto"/>
                <w:highlight w:val="none"/>
              </w:rPr>
              <w:t>基本账户银行账号</w:t>
            </w:r>
          </w:p>
        </w:tc>
        <w:tc>
          <w:tcPr>
            <w:tcW w:w="3328" w:type="dxa"/>
            <w:gridSpan w:val="3"/>
            <w:noWrap w:val="0"/>
            <w:vAlign w:val="center"/>
          </w:tcPr>
          <w:p w14:paraId="4EDC6E16">
            <w:pPr>
              <w:spacing w:line="340" w:lineRule="exact"/>
              <w:rPr>
                <w:rFonts w:ascii="宋体" w:hAnsi="宋体" w:cs="Calibri"/>
                <w:color w:val="auto"/>
                <w:highlight w:val="none"/>
              </w:rPr>
            </w:pPr>
          </w:p>
        </w:tc>
        <w:tc>
          <w:tcPr>
            <w:tcW w:w="638" w:type="dxa"/>
            <w:vMerge w:val="continue"/>
            <w:noWrap w:val="0"/>
            <w:vAlign w:val="top"/>
          </w:tcPr>
          <w:p w14:paraId="223977C4">
            <w:pPr>
              <w:spacing w:line="340" w:lineRule="exact"/>
              <w:rPr>
                <w:rFonts w:ascii="宋体" w:hAnsi="宋体" w:cs="Calibri"/>
                <w:color w:val="auto"/>
                <w:highlight w:val="none"/>
              </w:rPr>
            </w:pPr>
          </w:p>
        </w:tc>
        <w:tc>
          <w:tcPr>
            <w:tcW w:w="1691" w:type="dxa"/>
            <w:gridSpan w:val="2"/>
            <w:noWrap w:val="0"/>
            <w:vAlign w:val="bottom"/>
          </w:tcPr>
          <w:p w14:paraId="6873960B">
            <w:pPr>
              <w:spacing w:line="340" w:lineRule="exact"/>
              <w:ind w:left="113"/>
              <w:rPr>
                <w:rFonts w:ascii="宋体" w:hAnsi="宋体" w:cs="Calibri"/>
                <w:color w:val="auto"/>
                <w:highlight w:val="none"/>
              </w:rPr>
            </w:pPr>
            <w:r>
              <w:rPr>
                <w:rFonts w:hint="eastAsia" w:ascii="宋体" w:hAnsi="宋体" w:cs="宋体"/>
                <w:color w:val="auto"/>
                <w:highlight w:val="none"/>
              </w:rPr>
              <w:t>各类注册人员</w:t>
            </w:r>
            <w:r>
              <w:rPr>
                <w:rFonts w:ascii="宋体" w:hAnsi="宋体"/>
                <w:color w:val="auto"/>
                <w:highlight w:val="none"/>
              </w:rPr>
              <w:t xml:space="preserve"> </w:t>
            </w:r>
          </w:p>
        </w:tc>
        <w:tc>
          <w:tcPr>
            <w:tcW w:w="1793" w:type="dxa"/>
            <w:noWrap w:val="0"/>
            <w:vAlign w:val="bottom"/>
          </w:tcPr>
          <w:p w14:paraId="4B8E9D8B">
            <w:pPr>
              <w:spacing w:line="340" w:lineRule="exact"/>
              <w:ind w:right="14"/>
              <w:jc w:val="center"/>
              <w:rPr>
                <w:rFonts w:ascii="宋体" w:hAnsi="宋体" w:cs="Calibri"/>
                <w:color w:val="auto"/>
                <w:highlight w:val="none"/>
              </w:rPr>
            </w:pPr>
          </w:p>
        </w:tc>
      </w:tr>
      <w:tr w14:paraId="55AA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51" w:hRule="atLeast"/>
          <w:jc w:val="center"/>
        </w:trPr>
        <w:tc>
          <w:tcPr>
            <w:tcW w:w="1948" w:type="dxa"/>
            <w:noWrap w:val="0"/>
            <w:vAlign w:val="center"/>
          </w:tcPr>
          <w:p w14:paraId="328553D8">
            <w:pPr>
              <w:spacing w:line="340" w:lineRule="exact"/>
              <w:jc w:val="center"/>
              <w:rPr>
                <w:rFonts w:ascii="宋体" w:hAnsi="宋体" w:cs="Calibri"/>
                <w:color w:val="auto"/>
                <w:highlight w:val="none"/>
              </w:rPr>
            </w:pPr>
            <w:r>
              <w:rPr>
                <w:rFonts w:hint="eastAsia" w:ascii="宋体" w:hAnsi="宋体" w:cs="宋体"/>
                <w:color w:val="auto"/>
                <w:highlight w:val="none"/>
              </w:rPr>
              <w:t>经营范围</w:t>
            </w:r>
          </w:p>
        </w:tc>
        <w:tc>
          <w:tcPr>
            <w:tcW w:w="7450" w:type="dxa"/>
            <w:gridSpan w:val="7"/>
            <w:noWrap w:val="0"/>
            <w:vAlign w:val="center"/>
          </w:tcPr>
          <w:p w14:paraId="12E2DDEE">
            <w:pPr>
              <w:spacing w:line="340" w:lineRule="exact"/>
              <w:rPr>
                <w:rFonts w:ascii="宋体" w:hAnsi="宋体" w:cs="Calibri"/>
                <w:color w:val="auto"/>
                <w:highlight w:val="none"/>
              </w:rPr>
            </w:pPr>
          </w:p>
        </w:tc>
      </w:tr>
      <w:tr w14:paraId="3E61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1902" w:hRule="atLeast"/>
          <w:jc w:val="center"/>
        </w:trPr>
        <w:tc>
          <w:tcPr>
            <w:tcW w:w="1948" w:type="dxa"/>
            <w:noWrap w:val="0"/>
            <w:vAlign w:val="center"/>
          </w:tcPr>
          <w:p w14:paraId="5DF8A452">
            <w:pPr>
              <w:spacing w:after="2" w:line="340" w:lineRule="exact"/>
              <w:rPr>
                <w:rFonts w:ascii="宋体" w:hAnsi="宋体" w:cs="Calibri"/>
                <w:color w:val="auto"/>
                <w:highlight w:val="none"/>
              </w:rPr>
            </w:pPr>
            <w:r>
              <w:rPr>
                <w:rFonts w:hint="eastAsia" w:ascii="宋体" w:hAnsi="宋体" w:cs="宋体"/>
                <w:color w:val="auto"/>
                <w:highlight w:val="none"/>
              </w:rPr>
              <w:t>投标人关联企业情况（包括但不限于与投标人法定代表人为同一人或者存在控股、管理关系的不同单位）</w:t>
            </w:r>
          </w:p>
        </w:tc>
        <w:tc>
          <w:tcPr>
            <w:tcW w:w="7450" w:type="dxa"/>
            <w:gridSpan w:val="7"/>
            <w:noWrap w:val="0"/>
            <w:vAlign w:val="center"/>
          </w:tcPr>
          <w:p w14:paraId="3772CB90">
            <w:pPr>
              <w:spacing w:line="340" w:lineRule="exact"/>
              <w:rPr>
                <w:rFonts w:ascii="宋体" w:hAnsi="宋体" w:cs="Calibri"/>
                <w:color w:val="auto"/>
                <w:highlight w:val="none"/>
              </w:rPr>
            </w:pPr>
          </w:p>
        </w:tc>
      </w:tr>
      <w:tr w14:paraId="2510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46" w:type="dxa"/>
            <w:right w:w="43" w:type="dxa"/>
          </w:tblCellMar>
        </w:tblPrEx>
        <w:trPr>
          <w:trHeight w:val="449" w:hRule="atLeast"/>
          <w:jc w:val="center"/>
        </w:trPr>
        <w:tc>
          <w:tcPr>
            <w:tcW w:w="1948" w:type="dxa"/>
            <w:noWrap w:val="0"/>
            <w:vAlign w:val="center"/>
          </w:tcPr>
          <w:p w14:paraId="1DC46C50">
            <w:pPr>
              <w:spacing w:line="340" w:lineRule="exact"/>
              <w:ind w:right="60"/>
              <w:jc w:val="center"/>
              <w:rPr>
                <w:rFonts w:ascii="宋体" w:hAnsi="宋体" w:cs="Calibri"/>
                <w:color w:val="auto"/>
                <w:highlight w:val="none"/>
              </w:rPr>
            </w:pPr>
            <w:r>
              <w:rPr>
                <w:rFonts w:hint="eastAsia" w:ascii="宋体" w:hAnsi="宋体" w:cs="宋体"/>
                <w:color w:val="auto"/>
                <w:highlight w:val="none"/>
              </w:rPr>
              <w:t>备注</w:t>
            </w:r>
          </w:p>
        </w:tc>
        <w:tc>
          <w:tcPr>
            <w:tcW w:w="7450" w:type="dxa"/>
            <w:gridSpan w:val="7"/>
            <w:noWrap w:val="0"/>
            <w:vAlign w:val="center"/>
          </w:tcPr>
          <w:p w14:paraId="024CBABB">
            <w:pPr>
              <w:spacing w:line="340" w:lineRule="exact"/>
              <w:rPr>
                <w:rFonts w:ascii="宋体" w:hAnsi="宋体" w:cs="Calibri"/>
                <w:color w:val="auto"/>
                <w:highlight w:val="none"/>
              </w:rPr>
            </w:pPr>
          </w:p>
        </w:tc>
      </w:tr>
    </w:tbl>
    <w:p w14:paraId="6D2ADB1A">
      <w:pPr>
        <w:spacing w:line="440" w:lineRule="exact"/>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注：投标人应根据投标人须知第3.5.1项的要求在本表后附相关证明材料。</w:t>
      </w:r>
    </w:p>
    <w:p w14:paraId="65C720E1">
      <w:pPr>
        <w:jc w:val="left"/>
        <w:outlineLvl w:val="1"/>
        <w:rPr>
          <w:rFonts w:hint="eastAsia" w:ascii="宋体" w:hAnsi="宋体"/>
          <w:b/>
          <w:bCs/>
          <w:color w:val="auto"/>
          <w:sz w:val="32"/>
          <w:szCs w:val="32"/>
          <w:highlight w:val="none"/>
        </w:rPr>
      </w:pPr>
      <w:r>
        <w:rPr>
          <w:rFonts w:ascii="宋体" w:hAnsi="宋体"/>
          <w:color w:val="auto"/>
          <w:highlight w:val="none"/>
        </w:rPr>
        <w:br w:type="page"/>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二</w:t>
      </w:r>
      <w:r>
        <w:rPr>
          <w:rFonts w:hint="eastAsia" w:ascii="宋体" w:hAnsi="宋体" w:eastAsia="宋体" w:cs="宋体"/>
          <w:b w:val="0"/>
          <w:bCs/>
          <w:color w:val="auto"/>
          <w:sz w:val="28"/>
          <w:szCs w:val="28"/>
          <w:highlight w:val="none"/>
          <w:lang w:eastAsia="zh-CN"/>
        </w:rPr>
        <w:t>）</w:t>
      </w:r>
      <w:r>
        <w:rPr>
          <w:rFonts w:hint="eastAsia" w:ascii="宋体" w:hAnsi="宋体"/>
          <w:b/>
          <w:bCs/>
          <w:color w:val="auto"/>
          <w:sz w:val="32"/>
          <w:szCs w:val="32"/>
          <w:highlight w:val="none"/>
        </w:rPr>
        <w:t>拟委任的主要人员汇总表</w:t>
      </w:r>
    </w:p>
    <w:tbl>
      <w:tblPr>
        <w:tblStyle w:val="19"/>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443"/>
        <w:gridCol w:w="1257"/>
        <w:gridCol w:w="912"/>
        <w:gridCol w:w="841"/>
        <w:gridCol w:w="1415"/>
        <w:gridCol w:w="873"/>
        <w:gridCol w:w="907"/>
        <w:gridCol w:w="939"/>
      </w:tblGrid>
      <w:tr w14:paraId="67FED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14" w:type="pct"/>
            <w:vMerge w:val="restart"/>
            <w:noWrap w:val="0"/>
            <w:vAlign w:val="center"/>
          </w:tcPr>
          <w:p w14:paraId="5A1D56EB">
            <w:pPr>
              <w:spacing w:line="440" w:lineRule="exact"/>
              <w:jc w:val="center"/>
              <w:rPr>
                <w:rFonts w:ascii="宋体" w:hAnsi="宋体"/>
                <w:color w:val="auto"/>
                <w:sz w:val="24"/>
                <w:highlight w:val="none"/>
              </w:rPr>
            </w:pPr>
            <w:r>
              <w:rPr>
                <w:rFonts w:ascii="宋体" w:hAnsi="宋体"/>
                <w:color w:val="auto"/>
                <w:sz w:val="24"/>
                <w:highlight w:val="none"/>
              </w:rPr>
              <w:t>序号</w:t>
            </w:r>
          </w:p>
        </w:tc>
        <w:tc>
          <w:tcPr>
            <w:tcW w:w="770" w:type="pct"/>
            <w:vMerge w:val="restart"/>
            <w:noWrap w:val="0"/>
            <w:vAlign w:val="center"/>
          </w:tcPr>
          <w:p w14:paraId="0FD37852">
            <w:pPr>
              <w:spacing w:line="440" w:lineRule="exact"/>
              <w:jc w:val="center"/>
              <w:rPr>
                <w:rFonts w:ascii="宋体" w:hAnsi="宋体"/>
                <w:color w:val="auto"/>
                <w:sz w:val="24"/>
                <w:highlight w:val="none"/>
              </w:rPr>
            </w:pPr>
            <w:r>
              <w:rPr>
                <w:rFonts w:ascii="宋体" w:hAnsi="宋体"/>
                <w:color w:val="auto"/>
                <w:sz w:val="24"/>
                <w:highlight w:val="none"/>
              </w:rPr>
              <w:t>本项目任职</w:t>
            </w:r>
          </w:p>
        </w:tc>
        <w:tc>
          <w:tcPr>
            <w:tcW w:w="671" w:type="pct"/>
            <w:vMerge w:val="restart"/>
            <w:noWrap w:val="0"/>
            <w:vAlign w:val="center"/>
          </w:tcPr>
          <w:p w14:paraId="7FB00824">
            <w:pPr>
              <w:spacing w:line="440" w:lineRule="exact"/>
              <w:jc w:val="center"/>
              <w:rPr>
                <w:rFonts w:ascii="宋体" w:hAnsi="宋体"/>
                <w:color w:val="auto"/>
                <w:sz w:val="24"/>
                <w:highlight w:val="none"/>
              </w:rPr>
            </w:pPr>
            <w:r>
              <w:rPr>
                <w:rFonts w:ascii="宋体" w:hAnsi="宋体"/>
                <w:color w:val="auto"/>
                <w:sz w:val="24"/>
                <w:highlight w:val="none"/>
              </w:rPr>
              <w:t>姓名</w:t>
            </w:r>
          </w:p>
        </w:tc>
        <w:tc>
          <w:tcPr>
            <w:tcW w:w="487" w:type="pct"/>
            <w:vMerge w:val="restart"/>
            <w:noWrap w:val="0"/>
            <w:vAlign w:val="center"/>
          </w:tcPr>
          <w:p w14:paraId="10D03963">
            <w:pPr>
              <w:spacing w:line="440" w:lineRule="exact"/>
              <w:jc w:val="center"/>
              <w:rPr>
                <w:rFonts w:ascii="宋体" w:hAnsi="宋体"/>
                <w:color w:val="auto"/>
                <w:sz w:val="24"/>
                <w:highlight w:val="none"/>
              </w:rPr>
            </w:pPr>
            <w:r>
              <w:rPr>
                <w:rFonts w:ascii="宋体" w:hAnsi="宋体"/>
                <w:color w:val="auto"/>
                <w:sz w:val="24"/>
                <w:highlight w:val="none"/>
              </w:rPr>
              <w:t>职称</w:t>
            </w:r>
          </w:p>
        </w:tc>
        <w:tc>
          <w:tcPr>
            <w:tcW w:w="449" w:type="pct"/>
            <w:vMerge w:val="restart"/>
            <w:noWrap w:val="0"/>
            <w:vAlign w:val="center"/>
          </w:tcPr>
          <w:p w14:paraId="468D41A1">
            <w:pPr>
              <w:spacing w:line="440" w:lineRule="exact"/>
              <w:jc w:val="center"/>
              <w:rPr>
                <w:rFonts w:ascii="宋体" w:hAnsi="宋体"/>
                <w:color w:val="auto"/>
                <w:sz w:val="24"/>
                <w:highlight w:val="none"/>
              </w:rPr>
            </w:pPr>
            <w:r>
              <w:rPr>
                <w:rFonts w:ascii="宋体" w:hAnsi="宋体"/>
                <w:color w:val="auto"/>
                <w:sz w:val="24"/>
                <w:highlight w:val="none"/>
              </w:rPr>
              <w:t>专业</w:t>
            </w:r>
          </w:p>
        </w:tc>
        <w:tc>
          <w:tcPr>
            <w:tcW w:w="1705" w:type="pct"/>
            <w:gridSpan w:val="3"/>
            <w:noWrap w:val="0"/>
            <w:vAlign w:val="center"/>
          </w:tcPr>
          <w:p w14:paraId="5D054A25">
            <w:pPr>
              <w:spacing w:line="440" w:lineRule="exact"/>
              <w:jc w:val="center"/>
              <w:rPr>
                <w:rFonts w:ascii="宋体" w:hAnsi="宋体"/>
                <w:color w:val="auto"/>
                <w:sz w:val="24"/>
                <w:highlight w:val="none"/>
              </w:rPr>
            </w:pPr>
            <w:r>
              <w:rPr>
                <w:rFonts w:ascii="宋体" w:hAnsi="宋体"/>
                <w:color w:val="auto"/>
                <w:sz w:val="24"/>
                <w:highlight w:val="none"/>
              </w:rPr>
              <w:t>执业或职业资格证明</w:t>
            </w:r>
          </w:p>
        </w:tc>
        <w:tc>
          <w:tcPr>
            <w:tcW w:w="501" w:type="pct"/>
            <w:vMerge w:val="restart"/>
            <w:noWrap w:val="0"/>
            <w:vAlign w:val="center"/>
          </w:tcPr>
          <w:p w14:paraId="3EDD6086">
            <w:pPr>
              <w:spacing w:line="440" w:lineRule="exact"/>
              <w:jc w:val="center"/>
              <w:rPr>
                <w:rFonts w:ascii="宋体" w:hAnsi="宋体"/>
                <w:color w:val="auto"/>
                <w:sz w:val="24"/>
                <w:highlight w:val="none"/>
              </w:rPr>
            </w:pPr>
            <w:r>
              <w:rPr>
                <w:rFonts w:ascii="宋体" w:hAnsi="宋体"/>
                <w:color w:val="auto"/>
                <w:sz w:val="24"/>
                <w:highlight w:val="none"/>
              </w:rPr>
              <w:t>备注</w:t>
            </w:r>
          </w:p>
        </w:tc>
      </w:tr>
      <w:tr w14:paraId="6ABC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14" w:type="pct"/>
            <w:vMerge w:val="continue"/>
            <w:noWrap w:val="0"/>
            <w:vAlign w:val="center"/>
          </w:tcPr>
          <w:p w14:paraId="1EBB6248">
            <w:pPr>
              <w:rPr>
                <w:rFonts w:ascii="宋体" w:hAnsi="宋体"/>
                <w:color w:val="auto"/>
                <w:sz w:val="24"/>
                <w:highlight w:val="none"/>
              </w:rPr>
            </w:pPr>
          </w:p>
        </w:tc>
        <w:tc>
          <w:tcPr>
            <w:tcW w:w="770" w:type="pct"/>
            <w:vMerge w:val="continue"/>
            <w:noWrap w:val="0"/>
            <w:vAlign w:val="top"/>
          </w:tcPr>
          <w:p w14:paraId="62EA9651">
            <w:pPr>
              <w:rPr>
                <w:rFonts w:ascii="宋体" w:hAnsi="宋体"/>
                <w:color w:val="auto"/>
                <w:sz w:val="24"/>
                <w:highlight w:val="none"/>
              </w:rPr>
            </w:pPr>
          </w:p>
        </w:tc>
        <w:tc>
          <w:tcPr>
            <w:tcW w:w="671" w:type="pct"/>
            <w:vMerge w:val="continue"/>
            <w:noWrap w:val="0"/>
            <w:vAlign w:val="center"/>
          </w:tcPr>
          <w:p w14:paraId="467591A5">
            <w:pPr>
              <w:rPr>
                <w:rFonts w:ascii="宋体" w:hAnsi="宋体"/>
                <w:color w:val="auto"/>
                <w:sz w:val="24"/>
                <w:highlight w:val="none"/>
              </w:rPr>
            </w:pPr>
          </w:p>
        </w:tc>
        <w:tc>
          <w:tcPr>
            <w:tcW w:w="487" w:type="pct"/>
            <w:vMerge w:val="continue"/>
            <w:noWrap w:val="0"/>
            <w:vAlign w:val="center"/>
          </w:tcPr>
          <w:p w14:paraId="1CBF584B">
            <w:pPr>
              <w:rPr>
                <w:rFonts w:ascii="宋体" w:hAnsi="宋体"/>
                <w:color w:val="auto"/>
                <w:sz w:val="24"/>
                <w:highlight w:val="none"/>
              </w:rPr>
            </w:pPr>
          </w:p>
        </w:tc>
        <w:tc>
          <w:tcPr>
            <w:tcW w:w="449" w:type="pct"/>
            <w:vMerge w:val="continue"/>
            <w:noWrap w:val="0"/>
            <w:vAlign w:val="center"/>
          </w:tcPr>
          <w:p w14:paraId="7E3FC92E">
            <w:pPr>
              <w:spacing w:line="440" w:lineRule="exact"/>
              <w:jc w:val="center"/>
              <w:rPr>
                <w:rFonts w:ascii="宋体" w:hAnsi="宋体"/>
                <w:color w:val="auto"/>
                <w:sz w:val="24"/>
                <w:highlight w:val="none"/>
              </w:rPr>
            </w:pPr>
          </w:p>
        </w:tc>
        <w:tc>
          <w:tcPr>
            <w:tcW w:w="755" w:type="pct"/>
            <w:noWrap w:val="0"/>
            <w:vAlign w:val="center"/>
          </w:tcPr>
          <w:p w14:paraId="0D954BB0">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证书名称</w:t>
            </w:r>
          </w:p>
        </w:tc>
        <w:tc>
          <w:tcPr>
            <w:tcW w:w="466" w:type="pct"/>
            <w:noWrap w:val="0"/>
            <w:vAlign w:val="center"/>
          </w:tcPr>
          <w:p w14:paraId="715816CF">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级别</w:t>
            </w:r>
          </w:p>
        </w:tc>
        <w:tc>
          <w:tcPr>
            <w:tcW w:w="483" w:type="pct"/>
            <w:noWrap w:val="0"/>
            <w:vAlign w:val="center"/>
          </w:tcPr>
          <w:p w14:paraId="2B198BD4">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证号</w:t>
            </w:r>
          </w:p>
        </w:tc>
        <w:tc>
          <w:tcPr>
            <w:tcW w:w="501" w:type="pct"/>
            <w:vMerge w:val="continue"/>
            <w:noWrap w:val="0"/>
            <w:vAlign w:val="center"/>
          </w:tcPr>
          <w:p w14:paraId="3784AB62">
            <w:pPr>
              <w:spacing w:line="440" w:lineRule="exact"/>
              <w:jc w:val="center"/>
              <w:rPr>
                <w:rFonts w:ascii="宋体" w:hAnsi="宋体"/>
                <w:color w:val="auto"/>
                <w:sz w:val="24"/>
                <w:highlight w:val="none"/>
              </w:rPr>
            </w:pPr>
          </w:p>
        </w:tc>
      </w:tr>
      <w:tr w14:paraId="64D0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14" w:type="pct"/>
            <w:noWrap w:val="0"/>
            <w:vAlign w:val="center"/>
          </w:tcPr>
          <w:p w14:paraId="3F26380F">
            <w:pPr>
              <w:spacing w:line="440" w:lineRule="exact"/>
              <w:jc w:val="center"/>
              <w:rPr>
                <w:rFonts w:ascii="宋体" w:hAnsi="宋体"/>
                <w:color w:val="auto"/>
                <w:sz w:val="24"/>
                <w:highlight w:val="none"/>
              </w:rPr>
            </w:pPr>
          </w:p>
        </w:tc>
        <w:tc>
          <w:tcPr>
            <w:tcW w:w="770" w:type="pct"/>
            <w:noWrap w:val="0"/>
            <w:vAlign w:val="top"/>
          </w:tcPr>
          <w:p w14:paraId="14EE843E">
            <w:pPr>
              <w:spacing w:line="440" w:lineRule="exact"/>
              <w:jc w:val="center"/>
              <w:rPr>
                <w:rFonts w:ascii="宋体" w:hAnsi="宋体"/>
                <w:color w:val="auto"/>
                <w:sz w:val="24"/>
                <w:highlight w:val="none"/>
              </w:rPr>
            </w:pPr>
          </w:p>
        </w:tc>
        <w:tc>
          <w:tcPr>
            <w:tcW w:w="671" w:type="pct"/>
            <w:noWrap w:val="0"/>
            <w:vAlign w:val="center"/>
          </w:tcPr>
          <w:p w14:paraId="17318606">
            <w:pPr>
              <w:spacing w:line="440" w:lineRule="exact"/>
              <w:jc w:val="center"/>
              <w:rPr>
                <w:rFonts w:ascii="宋体" w:hAnsi="宋体"/>
                <w:color w:val="auto"/>
                <w:sz w:val="24"/>
                <w:highlight w:val="none"/>
              </w:rPr>
            </w:pPr>
          </w:p>
        </w:tc>
        <w:tc>
          <w:tcPr>
            <w:tcW w:w="487" w:type="pct"/>
            <w:noWrap w:val="0"/>
            <w:vAlign w:val="center"/>
          </w:tcPr>
          <w:p w14:paraId="4DE3FBF3">
            <w:pPr>
              <w:spacing w:line="440" w:lineRule="exact"/>
              <w:jc w:val="center"/>
              <w:rPr>
                <w:rFonts w:ascii="宋体" w:hAnsi="宋体"/>
                <w:color w:val="auto"/>
                <w:sz w:val="24"/>
                <w:highlight w:val="none"/>
              </w:rPr>
            </w:pPr>
          </w:p>
        </w:tc>
        <w:tc>
          <w:tcPr>
            <w:tcW w:w="449" w:type="pct"/>
            <w:noWrap w:val="0"/>
            <w:vAlign w:val="center"/>
          </w:tcPr>
          <w:p w14:paraId="29986148">
            <w:pPr>
              <w:spacing w:line="440" w:lineRule="exact"/>
              <w:jc w:val="center"/>
              <w:rPr>
                <w:rFonts w:ascii="宋体" w:hAnsi="宋体"/>
                <w:color w:val="auto"/>
                <w:sz w:val="24"/>
                <w:highlight w:val="none"/>
              </w:rPr>
            </w:pPr>
          </w:p>
        </w:tc>
        <w:tc>
          <w:tcPr>
            <w:tcW w:w="755" w:type="pct"/>
            <w:noWrap w:val="0"/>
            <w:vAlign w:val="center"/>
          </w:tcPr>
          <w:p w14:paraId="2BCC76E3">
            <w:pPr>
              <w:spacing w:line="440" w:lineRule="exact"/>
              <w:jc w:val="center"/>
              <w:rPr>
                <w:rFonts w:ascii="宋体" w:hAnsi="宋体"/>
                <w:color w:val="auto"/>
                <w:sz w:val="24"/>
                <w:highlight w:val="none"/>
              </w:rPr>
            </w:pPr>
          </w:p>
        </w:tc>
        <w:tc>
          <w:tcPr>
            <w:tcW w:w="466" w:type="pct"/>
            <w:noWrap w:val="0"/>
            <w:vAlign w:val="center"/>
          </w:tcPr>
          <w:p w14:paraId="107684D6">
            <w:pPr>
              <w:spacing w:line="440" w:lineRule="exact"/>
              <w:jc w:val="center"/>
              <w:rPr>
                <w:rFonts w:ascii="宋体" w:hAnsi="宋体"/>
                <w:color w:val="auto"/>
                <w:sz w:val="24"/>
                <w:highlight w:val="none"/>
              </w:rPr>
            </w:pPr>
          </w:p>
        </w:tc>
        <w:tc>
          <w:tcPr>
            <w:tcW w:w="483" w:type="pct"/>
            <w:noWrap w:val="0"/>
            <w:vAlign w:val="center"/>
          </w:tcPr>
          <w:p w14:paraId="0D33F76C">
            <w:pPr>
              <w:spacing w:line="440" w:lineRule="exact"/>
              <w:jc w:val="center"/>
              <w:rPr>
                <w:rFonts w:ascii="宋体" w:hAnsi="宋体"/>
                <w:color w:val="auto"/>
                <w:sz w:val="24"/>
                <w:highlight w:val="none"/>
              </w:rPr>
            </w:pPr>
          </w:p>
        </w:tc>
        <w:tc>
          <w:tcPr>
            <w:tcW w:w="501" w:type="pct"/>
            <w:noWrap w:val="0"/>
            <w:vAlign w:val="center"/>
          </w:tcPr>
          <w:p w14:paraId="42CE4801">
            <w:pPr>
              <w:spacing w:line="440" w:lineRule="exact"/>
              <w:jc w:val="center"/>
              <w:rPr>
                <w:rFonts w:ascii="宋体" w:hAnsi="宋体"/>
                <w:color w:val="auto"/>
                <w:sz w:val="24"/>
                <w:highlight w:val="none"/>
              </w:rPr>
            </w:pPr>
          </w:p>
        </w:tc>
      </w:tr>
      <w:tr w14:paraId="2B0B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 w:type="pct"/>
            <w:noWrap w:val="0"/>
            <w:vAlign w:val="top"/>
          </w:tcPr>
          <w:p w14:paraId="1506ADC2">
            <w:pPr>
              <w:spacing w:line="440" w:lineRule="exact"/>
              <w:jc w:val="center"/>
              <w:rPr>
                <w:rFonts w:ascii="宋体" w:hAnsi="宋体"/>
                <w:color w:val="auto"/>
                <w:sz w:val="24"/>
                <w:highlight w:val="none"/>
              </w:rPr>
            </w:pPr>
          </w:p>
        </w:tc>
        <w:tc>
          <w:tcPr>
            <w:tcW w:w="770" w:type="pct"/>
            <w:noWrap w:val="0"/>
            <w:vAlign w:val="top"/>
          </w:tcPr>
          <w:p w14:paraId="5E1C2A0C">
            <w:pPr>
              <w:spacing w:line="440" w:lineRule="exact"/>
              <w:jc w:val="center"/>
              <w:rPr>
                <w:rFonts w:ascii="宋体" w:hAnsi="宋体"/>
                <w:color w:val="auto"/>
                <w:sz w:val="24"/>
                <w:highlight w:val="none"/>
              </w:rPr>
            </w:pPr>
          </w:p>
        </w:tc>
        <w:tc>
          <w:tcPr>
            <w:tcW w:w="671" w:type="pct"/>
            <w:noWrap w:val="0"/>
            <w:vAlign w:val="top"/>
          </w:tcPr>
          <w:p w14:paraId="756C4C66">
            <w:pPr>
              <w:spacing w:line="440" w:lineRule="exact"/>
              <w:jc w:val="center"/>
              <w:rPr>
                <w:rFonts w:ascii="宋体" w:hAnsi="宋体"/>
                <w:color w:val="auto"/>
                <w:sz w:val="24"/>
                <w:highlight w:val="none"/>
              </w:rPr>
            </w:pPr>
          </w:p>
        </w:tc>
        <w:tc>
          <w:tcPr>
            <w:tcW w:w="487" w:type="pct"/>
            <w:noWrap w:val="0"/>
            <w:vAlign w:val="top"/>
          </w:tcPr>
          <w:p w14:paraId="504F3372">
            <w:pPr>
              <w:spacing w:line="440" w:lineRule="exact"/>
              <w:jc w:val="center"/>
              <w:rPr>
                <w:rFonts w:ascii="宋体" w:hAnsi="宋体"/>
                <w:color w:val="auto"/>
                <w:sz w:val="24"/>
                <w:highlight w:val="none"/>
              </w:rPr>
            </w:pPr>
          </w:p>
        </w:tc>
        <w:tc>
          <w:tcPr>
            <w:tcW w:w="449" w:type="pct"/>
            <w:noWrap w:val="0"/>
            <w:vAlign w:val="top"/>
          </w:tcPr>
          <w:p w14:paraId="6B9A8480">
            <w:pPr>
              <w:spacing w:line="440" w:lineRule="exact"/>
              <w:jc w:val="center"/>
              <w:rPr>
                <w:rFonts w:ascii="宋体" w:hAnsi="宋体"/>
                <w:color w:val="auto"/>
                <w:sz w:val="24"/>
                <w:highlight w:val="none"/>
              </w:rPr>
            </w:pPr>
          </w:p>
        </w:tc>
        <w:tc>
          <w:tcPr>
            <w:tcW w:w="755" w:type="pct"/>
            <w:noWrap w:val="0"/>
            <w:vAlign w:val="top"/>
          </w:tcPr>
          <w:p w14:paraId="01B29F6A">
            <w:pPr>
              <w:spacing w:line="440" w:lineRule="exact"/>
              <w:jc w:val="center"/>
              <w:rPr>
                <w:rFonts w:ascii="宋体" w:hAnsi="宋体"/>
                <w:color w:val="auto"/>
                <w:sz w:val="24"/>
                <w:highlight w:val="none"/>
              </w:rPr>
            </w:pPr>
          </w:p>
        </w:tc>
        <w:tc>
          <w:tcPr>
            <w:tcW w:w="466" w:type="pct"/>
            <w:noWrap w:val="0"/>
            <w:vAlign w:val="top"/>
          </w:tcPr>
          <w:p w14:paraId="5396B694">
            <w:pPr>
              <w:spacing w:line="440" w:lineRule="exact"/>
              <w:jc w:val="center"/>
              <w:rPr>
                <w:rFonts w:ascii="宋体" w:hAnsi="宋体"/>
                <w:color w:val="auto"/>
                <w:sz w:val="24"/>
                <w:highlight w:val="none"/>
              </w:rPr>
            </w:pPr>
          </w:p>
        </w:tc>
        <w:tc>
          <w:tcPr>
            <w:tcW w:w="483" w:type="pct"/>
            <w:noWrap w:val="0"/>
            <w:vAlign w:val="top"/>
          </w:tcPr>
          <w:p w14:paraId="2D0D74D9">
            <w:pPr>
              <w:spacing w:line="440" w:lineRule="exact"/>
              <w:jc w:val="center"/>
              <w:rPr>
                <w:rFonts w:ascii="宋体" w:hAnsi="宋体"/>
                <w:color w:val="auto"/>
                <w:sz w:val="24"/>
                <w:highlight w:val="none"/>
              </w:rPr>
            </w:pPr>
          </w:p>
        </w:tc>
        <w:tc>
          <w:tcPr>
            <w:tcW w:w="501" w:type="pct"/>
            <w:noWrap w:val="0"/>
            <w:vAlign w:val="top"/>
          </w:tcPr>
          <w:p w14:paraId="74B5C194">
            <w:pPr>
              <w:spacing w:line="440" w:lineRule="exact"/>
              <w:jc w:val="center"/>
              <w:rPr>
                <w:rFonts w:ascii="宋体" w:hAnsi="宋体"/>
                <w:color w:val="auto"/>
                <w:sz w:val="24"/>
                <w:highlight w:val="none"/>
              </w:rPr>
            </w:pPr>
          </w:p>
        </w:tc>
      </w:tr>
      <w:tr w14:paraId="3AA4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267A4F06">
            <w:pPr>
              <w:spacing w:line="440" w:lineRule="exact"/>
              <w:jc w:val="center"/>
              <w:rPr>
                <w:rFonts w:ascii="宋体" w:hAnsi="宋体"/>
                <w:color w:val="auto"/>
                <w:sz w:val="24"/>
                <w:highlight w:val="none"/>
              </w:rPr>
            </w:pPr>
          </w:p>
        </w:tc>
        <w:tc>
          <w:tcPr>
            <w:tcW w:w="770" w:type="pct"/>
            <w:noWrap w:val="0"/>
            <w:vAlign w:val="top"/>
          </w:tcPr>
          <w:p w14:paraId="10FCD7E5">
            <w:pPr>
              <w:spacing w:line="440" w:lineRule="exact"/>
              <w:jc w:val="center"/>
              <w:rPr>
                <w:rFonts w:ascii="宋体" w:hAnsi="宋体"/>
                <w:color w:val="auto"/>
                <w:sz w:val="24"/>
                <w:highlight w:val="none"/>
              </w:rPr>
            </w:pPr>
          </w:p>
        </w:tc>
        <w:tc>
          <w:tcPr>
            <w:tcW w:w="671" w:type="pct"/>
            <w:noWrap w:val="0"/>
            <w:vAlign w:val="top"/>
          </w:tcPr>
          <w:p w14:paraId="6A919A7D">
            <w:pPr>
              <w:spacing w:line="440" w:lineRule="exact"/>
              <w:jc w:val="center"/>
              <w:rPr>
                <w:rFonts w:ascii="宋体" w:hAnsi="宋体"/>
                <w:color w:val="auto"/>
                <w:sz w:val="24"/>
                <w:highlight w:val="none"/>
              </w:rPr>
            </w:pPr>
          </w:p>
        </w:tc>
        <w:tc>
          <w:tcPr>
            <w:tcW w:w="487" w:type="pct"/>
            <w:noWrap w:val="0"/>
            <w:vAlign w:val="top"/>
          </w:tcPr>
          <w:p w14:paraId="7EB3AE8E">
            <w:pPr>
              <w:spacing w:line="440" w:lineRule="exact"/>
              <w:jc w:val="center"/>
              <w:rPr>
                <w:rFonts w:ascii="宋体" w:hAnsi="宋体"/>
                <w:color w:val="auto"/>
                <w:sz w:val="24"/>
                <w:highlight w:val="none"/>
              </w:rPr>
            </w:pPr>
          </w:p>
        </w:tc>
        <w:tc>
          <w:tcPr>
            <w:tcW w:w="449" w:type="pct"/>
            <w:noWrap w:val="0"/>
            <w:vAlign w:val="top"/>
          </w:tcPr>
          <w:p w14:paraId="701E860D">
            <w:pPr>
              <w:spacing w:line="440" w:lineRule="exact"/>
              <w:jc w:val="center"/>
              <w:rPr>
                <w:rFonts w:ascii="宋体" w:hAnsi="宋体"/>
                <w:color w:val="auto"/>
                <w:sz w:val="24"/>
                <w:highlight w:val="none"/>
              </w:rPr>
            </w:pPr>
          </w:p>
        </w:tc>
        <w:tc>
          <w:tcPr>
            <w:tcW w:w="755" w:type="pct"/>
            <w:noWrap w:val="0"/>
            <w:vAlign w:val="top"/>
          </w:tcPr>
          <w:p w14:paraId="36290148">
            <w:pPr>
              <w:spacing w:line="440" w:lineRule="exact"/>
              <w:jc w:val="center"/>
              <w:rPr>
                <w:rFonts w:ascii="宋体" w:hAnsi="宋体"/>
                <w:color w:val="auto"/>
                <w:sz w:val="24"/>
                <w:highlight w:val="none"/>
              </w:rPr>
            </w:pPr>
          </w:p>
        </w:tc>
        <w:tc>
          <w:tcPr>
            <w:tcW w:w="466" w:type="pct"/>
            <w:noWrap w:val="0"/>
            <w:vAlign w:val="top"/>
          </w:tcPr>
          <w:p w14:paraId="05F7D374">
            <w:pPr>
              <w:spacing w:line="440" w:lineRule="exact"/>
              <w:jc w:val="center"/>
              <w:rPr>
                <w:rFonts w:ascii="宋体" w:hAnsi="宋体"/>
                <w:color w:val="auto"/>
                <w:sz w:val="24"/>
                <w:highlight w:val="none"/>
              </w:rPr>
            </w:pPr>
          </w:p>
        </w:tc>
        <w:tc>
          <w:tcPr>
            <w:tcW w:w="483" w:type="pct"/>
            <w:noWrap w:val="0"/>
            <w:vAlign w:val="top"/>
          </w:tcPr>
          <w:p w14:paraId="1FCB556F">
            <w:pPr>
              <w:spacing w:line="440" w:lineRule="exact"/>
              <w:jc w:val="center"/>
              <w:rPr>
                <w:rFonts w:ascii="宋体" w:hAnsi="宋体"/>
                <w:color w:val="auto"/>
                <w:sz w:val="24"/>
                <w:highlight w:val="none"/>
              </w:rPr>
            </w:pPr>
          </w:p>
        </w:tc>
        <w:tc>
          <w:tcPr>
            <w:tcW w:w="501" w:type="pct"/>
            <w:noWrap w:val="0"/>
            <w:vAlign w:val="top"/>
          </w:tcPr>
          <w:p w14:paraId="1489F55E">
            <w:pPr>
              <w:spacing w:line="440" w:lineRule="exact"/>
              <w:jc w:val="center"/>
              <w:rPr>
                <w:rFonts w:ascii="宋体" w:hAnsi="宋体"/>
                <w:color w:val="auto"/>
                <w:sz w:val="24"/>
                <w:highlight w:val="none"/>
              </w:rPr>
            </w:pPr>
          </w:p>
        </w:tc>
      </w:tr>
      <w:tr w14:paraId="6144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6A81ED21">
            <w:pPr>
              <w:spacing w:line="440" w:lineRule="exact"/>
              <w:jc w:val="center"/>
              <w:rPr>
                <w:rFonts w:ascii="宋体" w:hAnsi="宋体"/>
                <w:color w:val="auto"/>
                <w:sz w:val="24"/>
                <w:highlight w:val="none"/>
              </w:rPr>
            </w:pPr>
          </w:p>
        </w:tc>
        <w:tc>
          <w:tcPr>
            <w:tcW w:w="770" w:type="pct"/>
            <w:noWrap w:val="0"/>
            <w:vAlign w:val="top"/>
          </w:tcPr>
          <w:p w14:paraId="58ED96AD">
            <w:pPr>
              <w:spacing w:line="440" w:lineRule="exact"/>
              <w:jc w:val="center"/>
              <w:rPr>
                <w:rFonts w:ascii="宋体" w:hAnsi="宋体"/>
                <w:color w:val="auto"/>
                <w:sz w:val="24"/>
                <w:highlight w:val="none"/>
              </w:rPr>
            </w:pPr>
          </w:p>
        </w:tc>
        <w:tc>
          <w:tcPr>
            <w:tcW w:w="671" w:type="pct"/>
            <w:noWrap w:val="0"/>
            <w:vAlign w:val="top"/>
          </w:tcPr>
          <w:p w14:paraId="0F78BC0C">
            <w:pPr>
              <w:spacing w:line="440" w:lineRule="exact"/>
              <w:jc w:val="center"/>
              <w:rPr>
                <w:rFonts w:ascii="宋体" w:hAnsi="宋体"/>
                <w:color w:val="auto"/>
                <w:sz w:val="24"/>
                <w:highlight w:val="none"/>
              </w:rPr>
            </w:pPr>
          </w:p>
        </w:tc>
        <w:tc>
          <w:tcPr>
            <w:tcW w:w="487" w:type="pct"/>
            <w:noWrap w:val="0"/>
            <w:vAlign w:val="top"/>
          </w:tcPr>
          <w:p w14:paraId="4DC98C4E">
            <w:pPr>
              <w:spacing w:line="440" w:lineRule="exact"/>
              <w:jc w:val="center"/>
              <w:rPr>
                <w:rFonts w:ascii="宋体" w:hAnsi="宋体"/>
                <w:color w:val="auto"/>
                <w:sz w:val="24"/>
                <w:highlight w:val="none"/>
              </w:rPr>
            </w:pPr>
          </w:p>
        </w:tc>
        <w:tc>
          <w:tcPr>
            <w:tcW w:w="449" w:type="pct"/>
            <w:noWrap w:val="0"/>
            <w:vAlign w:val="top"/>
          </w:tcPr>
          <w:p w14:paraId="14A47F25">
            <w:pPr>
              <w:spacing w:line="440" w:lineRule="exact"/>
              <w:jc w:val="center"/>
              <w:rPr>
                <w:rFonts w:ascii="宋体" w:hAnsi="宋体"/>
                <w:color w:val="auto"/>
                <w:sz w:val="24"/>
                <w:highlight w:val="none"/>
              </w:rPr>
            </w:pPr>
          </w:p>
        </w:tc>
        <w:tc>
          <w:tcPr>
            <w:tcW w:w="755" w:type="pct"/>
            <w:noWrap w:val="0"/>
            <w:vAlign w:val="top"/>
          </w:tcPr>
          <w:p w14:paraId="5585B14A">
            <w:pPr>
              <w:spacing w:line="440" w:lineRule="exact"/>
              <w:jc w:val="center"/>
              <w:rPr>
                <w:rFonts w:ascii="宋体" w:hAnsi="宋体"/>
                <w:color w:val="auto"/>
                <w:sz w:val="24"/>
                <w:highlight w:val="none"/>
              </w:rPr>
            </w:pPr>
          </w:p>
        </w:tc>
        <w:tc>
          <w:tcPr>
            <w:tcW w:w="466" w:type="pct"/>
            <w:noWrap w:val="0"/>
            <w:vAlign w:val="top"/>
          </w:tcPr>
          <w:p w14:paraId="48F1B4D5">
            <w:pPr>
              <w:spacing w:line="440" w:lineRule="exact"/>
              <w:jc w:val="center"/>
              <w:rPr>
                <w:rFonts w:ascii="宋体" w:hAnsi="宋体"/>
                <w:color w:val="auto"/>
                <w:sz w:val="24"/>
                <w:highlight w:val="none"/>
              </w:rPr>
            </w:pPr>
          </w:p>
        </w:tc>
        <w:tc>
          <w:tcPr>
            <w:tcW w:w="483" w:type="pct"/>
            <w:noWrap w:val="0"/>
            <w:vAlign w:val="top"/>
          </w:tcPr>
          <w:p w14:paraId="74EAEA1C">
            <w:pPr>
              <w:spacing w:line="440" w:lineRule="exact"/>
              <w:jc w:val="center"/>
              <w:rPr>
                <w:rFonts w:ascii="宋体" w:hAnsi="宋体"/>
                <w:color w:val="auto"/>
                <w:sz w:val="24"/>
                <w:highlight w:val="none"/>
              </w:rPr>
            </w:pPr>
          </w:p>
        </w:tc>
        <w:tc>
          <w:tcPr>
            <w:tcW w:w="501" w:type="pct"/>
            <w:noWrap w:val="0"/>
            <w:vAlign w:val="top"/>
          </w:tcPr>
          <w:p w14:paraId="4FA3E093">
            <w:pPr>
              <w:spacing w:line="440" w:lineRule="exact"/>
              <w:jc w:val="center"/>
              <w:rPr>
                <w:rFonts w:ascii="宋体" w:hAnsi="宋体"/>
                <w:color w:val="auto"/>
                <w:sz w:val="24"/>
                <w:highlight w:val="none"/>
              </w:rPr>
            </w:pPr>
          </w:p>
        </w:tc>
      </w:tr>
      <w:tr w14:paraId="22E3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2B2B4491">
            <w:pPr>
              <w:spacing w:line="440" w:lineRule="exact"/>
              <w:jc w:val="center"/>
              <w:rPr>
                <w:rFonts w:ascii="宋体" w:hAnsi="宋体"/>
                <w:color w:val="auto"/>
                <w:sz w:val="24"/>
                <w:highlight w:val="none"/>
              </w:rPr>
            </w:pPr>
          </w:p>
        </w:tc>
        <w:tc>
          <w:tcPr>
            <w:tcW w:w="770" w:type="pct"/>
            <w:noWrap w:val="0"/>
            <w:vAlign w:val="top"/>
          </w:tcPr>
          <w:p w14:paraId="4F6FCB2B">
            <w:pPr>
              <w:spacing w:line="440" w:lineRule="exact"/>
              <w:jc w:val="center"/>
              <w:rPr>
                <w:rFonts w:ascii="宋体" w:hAnsi="宋体"/>
                <w:color w:val="auto"/>
                <w:sz w:val="24"/>
                <w:highlight w:val="none"/>
              </w:rPr>
            </w:pPr>
          </w:p>
        </w:tc>
        <w:tc>
          <w:tcPr>
            <w:tcW w:w="671" w:type="pct"/>
            <w:noWrap w:val="0"/>
            <w:vAlign w:val="top"/>
          </w:tcPr>
          <w:p w14:paraId="6A0300D1">
            <w:pPr>
              <w:spacing w:line="440" w:lineRule="exact"/>
              <w:jc w:val="center"/>
              <w:rPr>
                <w:rFonts w:ascii="宋体" w:hAnsi="宋体"/>
                <w:color w:val="auto"/>
                <w:sz w:val="24"/>
                <w:highlight w:val="none"/>
              </w:rPr>
            </w:pPr>
          </w:p>
        </w:tc>
        <w:tc>
          <w:tcPr>
            <w:tcW w:w="487" w:type="pct"/>
            <w:noWrap w:val="0"/>
            <w:vAlign w:val="top"/>
          </w:tcPr>
          <w:p w14:paraId="420245B8">
            <w:pPr>
              <w:spacing w:line="440" w:lineRule="exact"/>
              <w:jc w:val="center"/>
              <w:rPr>
                <w:rFonts w:ascii="宋体" w:hAnsi="宋体"/>
                <w:color w:val="auto"/>
                <w:sz w:val="24"/>
                <w:highlight w:val="none"/>
              </w:rPr>
            </w:pPr>
          </w:p>
        </w:tc>
        <w:tc>
          <w:tcPr>
            <w:tcW w:w="449" w:type="pct"/>
            <w:noWrap w:val="0"/>
            <w:vAlign w:val="top"/>
          </w:tcPr>
          <w:p w14:paraId="3C9895B3">
            <w:pPr>
              <w:spacing w:line="440" w:lineRule="exact"/>
              <w:jc w:val="center"/>
              <w:rPr>
                <w:rFonts w:ascii="宋体" w:hAnsi="宋体"/>
                <w:color w:val="auto"/>
                <w:sz w:val="24"/>
                <w:highlight w:val="none"/>
              </w:rPr>
            </w:pPr>
          </w:p>
        </w:tc>
        <w:tc>
          <w:tcPr>
            <w:tcW w:w="755" w:type="pct"/>
            <w:noWrap w:val="0"/>
            <w:vAlign w:val="top"/>
          </w:tcPr>
          <w:p w14:paraId="0045ED75">
            <w:pPr>
              <w:spacing w:line="440" w:lineRule="exact"/>
              <w:jc w:val="center"/>
              <w:rPr>
                <w:rFonts w:ascii="宋体" w:hAnsi="宋体"/>
                <w:color w:val="auto"/>
                <w:sz w:val="24"/>
                <w:highlight w:val="none"/>
              </w:rPr>
            </w:pPr>
          </w:p>
        </w:tc>
        <w:tc>
          <w:tcPr>
            <w:tcW w:w="466" w:type="pct"/>
            <w:noWrap w:val="0"/>
            <w:vAlign w:val="top"/>
          </w:tcPr>
          <w:p w14:paraId="29DBFE9D">
            <w:pPr>
              <w:spacing w:line="440" w:lineRule="exact"/>
              <w:jc w:val="center"/>
              <w:rPr>
                <w:rFonts w:ascii="宋体" w:hAnsi="宋体"/>
                <w:color w:val="auto"/>
                <w:sz w:val="24"/>
                <w:highlight w:val="none"/>
              </w:rPr>
            </w:pPr>
          </w:p>
        </w:tc>
        <w:tc>
          <w:tcPr>
            <w:tcW w:w="483" w:type="pct"/>
            <w:noWrap w:val="0"/>
            <w:vAlign w:val="top"/>
          </w:tcPr>
          <w:p w14:paraId="24E49A05">
            <w:pPr>
              <w:spacing w:line="440" w:lineRule="exact"/>
              <w:jc w:val="center"/>
              <w:rPr>
                <w:rFonts w:ascii="宋体" w:hAnsi="宋体"/>
                <w:color w:val="auto"/>
                <w:sz w:val="24"/>
                <w:highlight w:val="none"/>
              </w:rPr>
            </w:pPr>
          </w:p>
        </w:tc>
        <w:tc>
          <w:tcPr>
            <w:tcW w:w="501" w:type="pct"/>
            <w:noWrap w:val="0"/>
            <w:vAlign w:val="top"/>
          </w:tcPr>
          <w:p w14:paraId="05B2D281">
            <w:pPr>
              <w:spacing w:line="440" w:lineRule="exact"/>
              <w:jc w:val="center"/>
              <w:rPr>
                <w:rFonts w:ascii="宋体" w:hAnsi="宋体"/>
                <w:color w:val="auto"/>
                <w:sz w:val="24"/>
                <w:highlight w:val="none"/>
              </w:rPr>
            </w:pPr>
          </w:p>
        </w:tc>
      </w:tr>
      <w:tr w14:paraId="4255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2674DC9A">
            <w:pPr>
              <w:spacing w:line="440" w:lineRule="exact"/>
              <w:jc w:val="center"/>
              <w:rPr>
                <w:rFonts w:ascii="宋体" w:hAnsi="宋体"/>
                <w:color w:val="auto"/>
                <w:sz w:val="24"/>
                <w:highlight w:val="none"/>
              </w:rPr>
            </w:pPr>
          </w:p>
        </w:tc>
        <w:tc>
          <w:tcPr>
            <w:tcW w:w="770" w:type="pct"/>
            <w:noWrap w:val="0"/>
            <w:vAlign w:val="top"/>
          </w:tcPr>
          <w:p w14:paraId="1845E9E1">
            <w:pPr>
              <w:spacing w:line="440" w:lineRule="exact"/>
              <w:jc w:val="center"/>
              <w:rPr>
                <w:rFonts w:ascii="宋体" w:hAnsi="宋体"/>
                <w:color w:val="auto"/>
                <w:sz w:val="24"/>
                <w:highlight w:val="none"/>
              </w:rPr>
            </w:pPr>
          </w:p>
        </w:tc>
        <w:tc>
          <w:tcPr>
            <w:tcW w:w="671" w:type="pct"/>
            <w:noWrap w:val="0"/>
            <w:vAlign w:val="top"/>
          </w:tcPr>
          <w:p w14:paraId="4AC7779B">
            <w:pPr>
              <w:spacing w:line="440" w:lineRule="exact"/>
              <w:jc w:val="center"/>
              <w:rPr>
                <w:rFonts w:ascii="宋体" w:hAnsi="宋体"/>
                <w:color w:val="auto"/>
                <w:sz w:val="24"/>
                <w:highlight w:val="none"/>
              </w:rPr>
            </w:pPr>
          </w:p>
        </w:tc>
        <w:tc>
          <w:tcPr>
            <w:tcW w:w="487" w:type="pct"/>
            <w:noWrap w:val="0"/>
            <w:vAlign w:val="top"/>
          </w:tcPr>
          <w:p w14:paraId="2D4BC3C9">
            <w:pPr>
              <w:spacing w:line="440" w:lineRule="exact"/>
              <w:jc w:val="center"/>
              <w:rPr>
                <w:rFonts w:ascii="宋体" w:hAnsi="宋体"/>
                <w:color w:val="auto"/>
                <w:sz w:val="24"/>
                <w:highlight w:val="none"/>
              </w:rPr>
            </w:pPr>
          </w:p>
        </w:tc>
        <w:tc>
          <w:tcPr>
            <w:tcW w:w="449" w:type="pct"/>
            <w:noWrap w:val="0"/>
            <w:vAlign w:val="top"/>
          </w:tcPr>
          <w:p w14:paraId="7831C6B7">
            <w:pPr>
              <w:spacing w:line="440" w:lineRule="exact"/>
              <w:jc w:val="center"/>
              <w:rPr>
                <w:rFonts w:ascii="宋体" w:hAnsi="宋体"/>
                <w:color w:val="auto"/>
                <w:sz w:val="24"/>
                <w:highlight w:val="none"/>
              </w:rPr>
            </w:pPr>
          </w:p>
        </w:tc>
        <w:tc>
          <w:tcPr>
            <w:tcW w:w="755" w:type="pct"/>
            <w:noWrap w:val="0"/>
            <w:vAlign w:val="top"/>
          </w:tcPr>
          <w:p w14:paraId="488F2CA1">
            <w:pPr>
              <w:spacing w:line="440" w:lineRule="exact"/>
              <w:jc w:val="center"/>
              <w:rPr>
                <w:rFonts w:ascii="宋体" w:hAnsi="宋体"/>
                <w:color w:val="auto"/>
                <w:sz w:val="24"/>
                <w:highlight w:val="none"/>
              </w:rPr>
            </w:pPr>
          </w:p>
        </w:tc>
        <w:tc>
          <w:tcPr>
            <w:tcW w:w="466" w:type="pct"/>
            <w:noWrap w:val="0"/>
            <w:vAlign w:val="top"/>
          </w:tcPr>
          <w:p w14:paraId="167F1FB7">
            <w:pPr>
              <w:spacing w:line="440" w:lineRule="exact"/>
              <w:jc w:val="center"/>
              <w:rPr>
                <w:rFonts w:ascii="宋体" w:hAnsi="宋体"/>
                <w:color w:val="auto"/>
                <w:sz w:val="24"/>
                <w:highlight w:val="none"/>
              </w:rPr>
            </w:pPr>
          </w:p>
        </w:tc>
        <w:tc>
          <w:tcPr>
            <w:tcW w:w="483" w:type="pct"/>
            <w:noWrap w:val="0"/>
            <w:vAlign w:val="top"/>
          </w:tcPr>
          <w:p w14:paraId="79F9BDFF">
            <w:pPr>
              <w:spacing w:line="440" w:lineRule="exact"/>
              <w:jc w:val="center"/>
              <w:rPr>
                <w:rFonts w:ascii="宋体" w:hAnsi="宋体"/>
                <w:color w:val="auto"/>
                <w:sz w:val="24"/>
                <w:highlight w:val="none"/>
              </w:rPr>
            </w:pPr>
          </w:p>
        </w:tc>
        <w:tc>
          <w:tcPr>
            <w:tcW w:w="501" w:type="pct"/>
            <w:noWrap w:val="0"/>
            <w:vAlign w:val="top"/>
          </w:tcPr>
          <w:p w14:paraId="3A7E123F">
            <w:pPr>
              <w:spacing w:line="440" w:lineRule="exact"/>
              <w:jc w:val="center"/>
              <w:rPr>
                <w:rFonts w:ascii="宋体" w:hAnsi="宋体"/>
                <w:color w:val="auto"/>
                <w:sz w:val="24"/>
                <w:highlight w:val="none"/>
              </w:rPr>
            </w:pPr>
          </w:p>
        </w:tc>
      </w:tr>
      <w:tr w14:paraId="6F05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1986363B">
            <w:pPr>
              <w:spacing w:line="440" w:lineRule="exact"/>
              <w:jc w:val="center"/>
              <w:rPr>
                <w:rFonts w:ascii="宋体" w:hAnsi="宋体"/>
                <w:color w:val="auto"/>
                <w:sz w:val="24"/>
                <w:highlight w:val="none"/>
              </w:rPr>
            </w:pPr>
          </w:p>
        </w:tc>
        <w:tc>
          <w:tcPr>
            <w:tcW w:w="770" w:type="pct"/>
            <w:noWrap w:val="0"/>
            <w:vAlign w:val="top"/>
          </w:tcPr>
          <w:p w14:paraId="11D31FEA">
            <w:pPr>
              <w:spacing w:line="440" w:lineRule="exact"/>
              <w:jc w:val="center"/>
              <w:rPr>
                <w:rFonts w:ascii="宋体" w:hAnsi="宋体"/>
                <w:color w:val="auto"/>
                <w:sz w:val="24"/>
                <w:highlight w:val="none"/>
              </w:rPr>
            </w:pPr>
          </w:p>
        </w:tc>
        <w:tc>
          <w:tcPr>
            <w:tcW w:w="671" w:type="pct"/>
            <w:noWrap w:val="0"/>
            <w:vAlign w:val="top"/>
          </w:tcPr>
          <w:p w14:paraId="30F0FCB7">
            <w:pPr>
              <w:spacing w:line="440" w:lineRule="exact"/>
              <w:jc w:val="center"/>
              <w:rPr>
                <w:rFonts w:ascii="宋体" w:hAnsi="宋体"/>
                <w:color w:val="auto"/>
                <w:sz w:val="24"/>
                <w:highlight w:val="none"/>
              </w:rPr>
            </w:pPr>
          </w:p>
        </w:tc>
        <w:tc>
          <w:tcPr>
            <w:tcW w:w="487" w:type="pct"/>
            <w:noWrap w:val="0"/>
            <w:vAlign w:val="top"/>
          </w:tcPr>
          <w:p w14:paraId="678222EC">
            <w:pPr>
              <w:spacing w:line="440" w:lineRule="exact"/>
              <w:jc w:val="center"/>
              <w:rPr>
                <w:rFonts w:ascii="宋体" w:hAnsi="宋体"/>
                <w:color w:val="auto"/>
                <w:sz w:val="24"/>
                <w:highlight w:val="none"/>
              </w:rPr>
            </w:pPr>
          </w:p>
        </w:tc>
        <w:tc>
          <w:tcPr>
            <w:tcW w:w="449" w:type="pct"/>
            <w:noWrap w:val="0"/>
            <w:vAlign w:val="top"/>
          </w:tcPr>
          <w:p w14:paraId="2A750FF9">
            <w:pPr>
              <w:spacing w:line="440" w:lineRule="exact"/>
              <w:jc w:val="center"/>
              <w:rPr>
                <w:rFonts w:ascii="宋体" w:hAnsi="宋体"/>
                <w:color w:val="auto"/>
                <w:sz w:val="24"/>
                <w:highlight w:val="none"/>
              </w:rPr>
            </w:pPr>
          </w:p>
        </w:tc>
        <w:tc>
          <w:tcPr>
            <w:tcW w:w="755" w:type="pct"/>
            <w:noWrap w:val="0"/>
            <w:vAlign w:val="top"/>
          </w:tcPr>
          <w:p w14:paraId="10519A07">
            <w:pPr>
              <w:spacing w:line="440" w:lineRule="exact"/>
              <w:jc w:val="center"/>
              <w:rPr>
                <w:rFonts w:ascii="宋体" w:hAnsi="宋体"/>
                <w:color w:val="auto"/>
                <w:sz w:val="24"/>
                <w:highlight w:val="none"/>
              </w:rPr>
            </w:pPr>
          </w:p>
        </w:tc>
        <w:tc>
          <w:tcPr>
            <w:tcW w:w="466" w:type="pct"/>
            <w:noWrap w:val="0"/>
            <w:vAlign w:val="top"/>
          </w:tcPr>
          <w:p w14:paraId="63318B63">
            <w:pPr>
              <w:spacing w:line="440" w:lineRule="exact"/>
              <w:jc w:val="center"/>
              <w:rPr>
                <w:rFonts w:ascii="宋体" w:hAnsi="宋体"/>
                <w:color w:val="auto"/>
                <w:sz w:val="24"/>
                <w:highlight w:val="none"/>
              </w:rPr>
            </w:pPr>
          </w:p>
        </w:tc>
        <w:tc>
          <w:tcPr>
            <w:tcW w:w="483" w:type="pct"/>
            <w:noWrap w:val="0"/>
            <w:vAlign w:val="top"/>
          </w:tcPr>
          <w:p w14:paraId="4BEC13C8">
            <w:pPr>
              <w:spacing w:line="440" w:lineRule="exact"/>
              <w:jc w:val="center"/>
              <w:rPr>
                <w:rFonts w:ascii="宋体" w:hAnsi="宋体"/>
                <w:color w:val="auto"/>
                <w:sz w:val="24"/>
                <w:highlight w:val="none"/>
              </w:rPr>
            </w:pPr>
          </w:p>
        </w:tc>
        <w:tc>
          <w:tcPr>
            <w:tcW w:w="501" w:type="pct"/>
            <w:noWrap w:val="0"/>
            <w:vAlign w:val="top"/>
          </w:tcPr>
          <w:p w14:paraId="48B5F51F">
            <w:pPr>
              <w:spacing w:line="440" w:lineRule="exact"/>
              <w:jc w:val="center"/>
              <w:rPr>
                <w:rFonts w:ascii="宋体" w:hAnsi="宋体"/>
                <w:color w:val="auto"/>
                <w:sz w:val="24"/>
                <w:highlight w:val="none"/>
              </w:rPr>
            </w:pPr>
          </w:p>
        </w:tc>
      </w:tr>
      <w:tr w14:paraId="32ED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6592BA49">
            <w:pPr>
              <w:spacing w:line="440" w:lineRule="exact"/>
              <w:jc w:val="center"/>
              <w:rPr>
                <w:rFonts w:ascii="宋体" w:hAnsi="宋体"/>
                <w:color w:val="auto"/>
                <w:sz w:val="24"/>
                <w:highlight w:val="none"/>
              </w:rPr>
            </w:pPr>
          </w:p>
        </w:tc>
        <w:tc>
          <w:tcPr>
            <w:tcW w:w="770" w:type="pct"/>
            <w:noWrap w:val="0"/>
            <w:vAlign w:val="top"/>
          </w:tcPr>
          <w:p w14:paraId="72363929">
            <w:pPr>
              <w:spacing w:line="440" w:lineRule="exact"/>
              <w:jc w:val="center"/>
              <w:rPr>
                <w:rFonts w:ascii="宋体" w:hAnsi="宋体"/>
                <w:color w:val="auto"/>
                <w:sz w:val="24"/>
                <w:highlight w:val="none"/>
              </w:rPr>
            </w:pPr>
          </w:p>
        </w:tc>
        <w:tc>
          <w:tcPr>
            <w:tcW w:w="671" w:type="pct"/>
            <w:noWrap w:val="0"/>
            <w:vAlign w:val="top"/>
          </w:tcPr>
          <w:p w14:paraId="3EF84A00">
            <w:pPr>
              <w:spacing w:line="440" w:lineRule="exact"/>
              <w:jc w:val="center"/>
              <w:rPr>
                <w:rFonts w:ascii="宋体" w:hAnsi="宋体"/>
                <w:color w:val="auto"/>
                <w:sz w:val="24"/>
                <w:highlight w:val="none"/>
              </w:rPr>
            </w:pPr>
          </w:p>
        </w:tc>
        <w:tc>
          <w:tcPr>
            <w:tcW w:w="487" w:type="pct"/>
            <w:noWrap w:val="0"/>
            <w:vAlign w:val="top"/>
          </w:tcPr>
          <w:p w14:paraId="3E6163C9">
            <w:pPr>
              <w:spacing w:line="440" w:lineRule="exact"/>
              <w:jc w:val="center"/>
              <w:rPr>
                <w:rFonts w:ascii="宋体" w:hAnsi="宋体"/>
                <w:color w:val="auto"/>
                <w:sz w:val="24"/>
                <w:highlight w:val="none"/>
              </w:rPr>
            </w:pPr>
          </w:p>
        </w:tc>
        <w:tc>
          <w:tcPr>
            <w:tcW w:w="449" w:type="pct"/>
            <w:noWrap w:val="0"/>
            <w:vAlign w:val="top"/>
          </w:tcPr>
          <w:p w14:paraId="46BE7D97">
            <w:pPr>
              <w:spacing w:line="440" w:lineRule="exact"/>
              <w:jc w:val="center"/>
              <w:rPr>
                <w:rFonts w:ascii="宋体" w:hAnsi="宋体"/>
                <w:color w:val="auto"/>
                <w:sz w:val="24"/>
                <w:highlight w:val="none"/>
              </w:rPr>
            </w:pPr>
          </w:p>
        </w:tc>
        <w:tc>
          <w:tcPr>
            <w:tcW w:w="755" w:type="pct"/>
            <w:noWrap w:val="0"/>
            <w:vAlign w:val="top"/>
          </w:tcPr>
          <w:p w14:paraId="1C3FBBCB">
            <w:pPr>
              <w:spacing w:line="440" w:lineRule="exact"/>
              <w:jc w:val="center"/>
              <w:rPr>
                <w:rFonts w:ascii="宋体" w:hAnsi="宋体"/>
                <w:color w:val="auto"/>
                <w:sz w:val="24"/>
                <w:highlight w:val="none"/>
              </w:rPr>
            </w:pPr>
          </w:p>
        </w:tc>
        <w:tc>
          <w:tcPr>
            <w:tcW w:w="466" w:type="pct"/>
            <w:noWrap w:val="0"/>
            <w:vAlign w:val="top"/>
          </w:tcPr>
          <w:p w14:paraId="4BF380F1">
            <w:pPr>
              <w:spacing w:line="440" w:lineRule="exact"/>
              <w:jc w:val="center"/>
              <w:rPr>
                <w:rFonts w:ascii="宋体" w:hAnsi="宋体"/>
                <w:color w:val="auto"/>
                <w:sz w:val="24"/>
                <w:highlight w:val="none"/>
              </w:rPr>
            </w:pPr>
          </w:p>
        </w:tc>
        <w:tc>
          <w:tcPr>
            <w:tcW w:w="483" w:type="pct"/>
            <w:noWrap w:val="0"/>
            <w:vAlign w:val="top"/>
          </w:tcPr>
          <w:p w14:paraId="3ECB4811">
            <w:pPr>
              <w:spacing w:line="440" w:lineRule="exact"/>
              <w:jc w:val="center"/>
              <w:rPr>
                <w:rFonts w:ascii="宋体" w:hAnsi="宋体"/>
                <w:color w:val="auto"/>
                <w:sz w:val="24"/>
                <w:highlight w:val="none"/>
              </w:rPr>
            </w:pPr>
          </w:p>
        </w:tc>
        <w:tc>
          <w:tcPr>
            <w:tcW w:w="501" w:type="pct"/>
            <w:noWrap w:val="0"/>
            <w:vAlign w:val="top"/>
          </w:tcPr>
          <w:p w14:paraId="6B3B16B6">
            <w:pPr>
              <w:spacing w:line="440" w:lineRule="exact"/>
              <w:jc w:val="center"/>
              <w:rPr>
                <w:rFonts w:ascii="宋体" w:hAnsi="宋体"/>
                <w:color w:val="auto"/>
                <w:sz w:val="24"/>
                <w:highlight w:val="none"/>
              </w:rPr>
            </w:pPr>
          </w:p>
        </w:tc>
      </w:tr>
      <w:tr w14:paraId="417F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35F8D7BB">
            <w:pPr>
              <w:spacing w:line="440" w:lineRule="exact"/>
              <w:jc w:val="center"/>
              <w:rPr>
                <w:rFonts w:ascii="宋体" w:hAnsi="宋体"/>
                <w:color w:val="auto"/>
                <w:sz w:val="24"/>
                <w:highlight w:val="none"/>
              </w:rPr>
            </w:pPr>
          </w:p>
        </w:tc>
        <w:tc>
          <w:tcPr>
            <w:tcW w:w="770" w:type="pct"/>
            <w:noWrap w:val="0"/>
            <w:vAlign w:val="top"/>
          </w:tcPr>
          <w:p w14:paraId="68337733">
            <w:pPr>
              <w:spacing w:line="440" w:lineRule="exact"/>
              <w:jc w:val="center"/>
              <w:rPr>
                <w:rFonts w:ascii="宋体" w:hAnsi="宋体"/>
                <w:color w:val="auto"/>
                <w:sz w:val="24"/>
                <w:highlight w:val="none"/>
              </w:rPr>
            </w:pPr>
          </w:p>
        </w:tc>
        <w:tc>
          <w:tcPr>
            <w:tcW w:w="671" w:type="pct"/>
            <w:noWrap w:val="0"/>
            <w:vAlign w:val="top"/>
          </w:tcPr>
          <w:p w14:paraId="59507263">
            <w:pPr>
              <w:spacing w:line="440" w:lineRule="exact"/>
              <w:jc w:val="center"/>
              <w:rPr>
                <w:rFonts w:ascii="宋体" w:hAnsi="宋体"/>
                <w:color w:val="auto"/>
                <w:sz w:val="24"/>
                <w:highlight w:val="none"/>
              </w:rPr>
            </w:pPr>
          </w:p>
        </w:tc>
        <w:tc>
          <w:tcPr>
            <w:tcW w:w="487" w:type="pct"/>
            <w:noWrap w:val="0"/>
            <w:vAlign w:val="top"/>
          </w:tcPr>
          <w:p w14:paraId="408F54E0">
            <w:pPr>
              <w:spacing w:line="440" w:lineRule="exact"/>
              <w:jc w:val="center"/>
              <w:rPr>
                <w:rFonts w:ascii="宋体" w:hAnsi="宋体"/>
                <w:color w:val="auto"/>
                <w:sz w:val="24"/>
                <w:highlight w:val="none"/>
              </w:rPr>
            </w:pPr>
          </w:p>
        </w:tc>
        <w:tc>
          <w:tcPr>
            <w:tcW w:w="449" w:type="pct"/>
            <w:noWrap w:val="0"/>
            <w:vAlign w:val="top"/>
          </w:tcPr>
          <w:p w14:paraId="4A36CBAB">
            <w:pPr>
              <w:spacing w:line="440" w:lineRule="exact"/>
              <w:jc w:val="center"/>
              <w:rPr>
                <w:rFonts w:ascii="宋体" w:hAnsi="宋体"/>
                <w:color w:val="auto"/>
                <w:sz w:val="24"/>
                <w:highlight w:val="none"/>
              </w:rPr>
            </w:pPr>
          </w:p>
        </w:tc>
        <w:tc>
          <w:tcPr>
            <w:tcW w:w="755" w:type="pct"/>
            <w:noWrap w:val="0"/>
            <w:vAlign w:val="top"/>
          </w:tcPr>
          <w:p w14:paraId="4423B081">
            <w:pPr>
              <w:spacing w:line="440" w:lineRule="exact"/>
              <w:jc w:val="center"/>
              <w:rPr>
                <w:rFonts w:ascii="宋体" w:hAnsi="宋体"/>
                <w:color w:val="auto"/>
                <w:sz w:val="24"/>
                <w:highlight w:val="none"/>
              </w:rPr>
            </w:pPr>
          </w:p>
        </w:tc>
        <w:tc>
          <w:tcPr>
            <w:tcW w:w="466" w:type="pct"/>
            <w:noWrap w:val="0"/>
            <w:vAlign w:val="top"/>
          </w:tcPr>
          <w:p w14:paraId="19D76CA5">
            <w:pPr>
              <w:spacing w:line="440" w:lineRule="exact"/>
              <w:jc w:val="center"/>
              <w:rPr>
                <w:rFonts w:ascii="宋体" w:hAnsi="宋体"/>
                <w:color w:val="auto"/>
                <w:sz w:val="24"/>
                <w:highlight w:val="none"/>
              </w:rPr>
            </w:pPr>
          </w:p>
        </w:tc>
        <w:tc>
          <w:tcPr>
            <w:tcW w:w="483" w:type="pct"/>
            <w:noWrap w:val="0"/>
            <w:vAlign w:val="top"/>
          </w:tcPr>
          <w:p w14:paraId="54A98F67">
            <w:pPr>
              <w:spacing w:line="440" w:lineRule="exact"/>
              <w:jc w:val="center"/>
              <w:rPr>
                <w:rFonts w:ascii="宋体" w:hAnsi="宋体"/>
                <w:color w:val="auto"/>
                <w:sz w:val="24"/>
                <w:highlight w:val="none"/>
              </w:rPr>
            </w:pPr>
          </w:p>
        </w:tc>
        <w:tc>
          <w:tcPr>
            <w:tcW w:w="501" w:type="pct"/>
            <w:noWrap w:val="0"/>
            <w:vAlign w:val="top"/>
          </w:tcPr>
          <w:p w14:paraId="68568610">
            <w:pPr>
              <w:spacing w:line="440" w:lineRule="exact"/>
              <w:jc w:val="center"/>
              <w:rPr>
                <w:rFonts w:ascii="宋体" w:hAnsi="宋体"/>
                <w:color w:val="auto"/>
                <w:sz w:val="24"/>
                <w:highlight w:val="none"/>
              </w:rPr>
            </w:pPr>
          </w:p>
        </w:tc>
      </w:tr>
      <w:tr w14:paraId="6B61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18A1C486">
            <w:pPr>
              <w:spacing w:line="440" w:lineRule="exact"/>
              <w:jc w:val="center"/>
              <w:rPr>
                <w:rFonts w:ascii="宋体" w:hAnsi="宋体"/>
                <w:color w:val="auto"/>
                <w:sz w:val="24"/>
                <w:highlight w:val="none"/>
              </w:rPr>
            </w:pPr>
          </w:p>
        </w:tc>
        <w:tc>
          <w:tcPr>
            <w:tcW w:w="770" w:type="pct"/>
            <w:noWrap w:val="0"/>
            <w:vAlign w:val="top"/>
          </w:tcPr>
          <w:p w14:paraId="08E1A696">
            <w:pPr>
              <w:spacing w:line="440" w:lineRule="exact"/>
              <w:jc w:val="center"/>
              <w:rPr>
                <w:rFonts w:ascii="宋体" w:hAnsi="宋体"/>
                <w:color w:val="auto"/>
                <w:sz w:val="24"/>
                <w:highlight w:val="none"/>
              </w:rPr>
            </w:pPr>
          </w:p>
        </w:tc>
        <w:tc>
          <w:tcPr>
            <w:tcW w:w="671" w:type="pct"/>
            <w:noWrap w:val="0"/>
            <w:vAlign w:val="top"/>
          </w:tcPr>
          <w:p w14:paraId="4923DBC9">
            <w:pPr>
              <w:spacing w:line="440" w:lineRule="exact"/>
              <w:jc w:val="center"/>
              <w:rPr>
                <w:rFonts w:ascii="宋体" w:hAnsi="宋体"/>
                <w:color w:val="auto"/>
                <w:sz w:val="24"/>
                <w:highlight w:val="none"/>
              </w:rPr>
            </w:pPr>
          </w:p>
        </w:tc>
        <w:tc>
          <w:tcPr>
            <w:tcW w:w="487" w:type="pct"/>
            <w:noWrap w:val="0"/>
            <w:vAlign w:val="top"/>
          </w:tcPr>
          <w:p w14:paraId="4272652C">
            <w:pPr>
              <w:spacing w:line="440" w:lineRule="exact"/>
              <w:jc w:val="center"/>
              <w:rPr>
                <w:rFonts w:ascii="宋体" w:hAnsi="宋体"/>
                <w:color w:val="auto"/>
                <w:sz w:val="24"/>
                <w:highlight w:val="none"/>
              </w:rPr>
            </w:pPr>
          </w:p>
        </w:tc>
        <w:tc>
          <w:tcPr>
            <w:tcW w:w="449" w:type="pct"/>
            <w:noWrap w:val="0"/>
            <w:vAlign w:val="top"/>
          </w:tcPr>
          <w:p w14:paraId="638CD2C0">
            <w:pPr>
              <w:spacing w:line="440" w:lineRule="exact"/>
              <w:jc w:val="center"/>
              <w:rPr>
                <w:rFonts w:ascii="宋体" w:hAnsi="宋体"/>
                <w:color w:val="auto"/>
                <w:sz w:val="24"/>
                <w:highlight w:val="none"/>
              </w:rPr>
            </w:pPr>
          </w:p>
        </w:tc>
        <w:tc>
          <w:tcPr>
            <w:tcW w:w="755" w:type="pct"/>
            <w:noWrap w:val="0"/>
            <w:vAlign w:val="top"/>
          </w:tcPr>
          <w:p w14:paraId="237D889F">
            <w:pPr>
              <w:spacing w:line="440" w:lineRule="exact"/>
              <w:jc w:val="center"/>
              <w:rPr>
                <w:rFonts w:ascii="宋体" w:hAnsi="宋体"/>
                <w:color w:val="auto"/>
                <w:sz w:val="24"/>
                <w:highlight w:val="none"/>
              </w:rPr>
            </w:pPr>
          </w:p>
        </w:tc>
        <w:tc>
          <w:tcPr>
            <w:tcW w:w="466" w:type="pct"/>
            <w:noWrap w:val="0"/>
            <w:vAlign w:val="top"/>
          </w:tcPr>
          <w:p w14:paraId="13DD3878">
            <w:pPr>
              <w:spacing w:line="440" w:lineRule="exact"/>
              <w:jc w:val="center"/>
              <w:rPr>
                <w:rFonts w:ascii="宋体" w:hAnsi="宋体"/>
                <w:color w:val="auto"/>
                <w:sz w:val="24"/>
                <w:highlight w:val="none"/>
              </w:rPr>
            </w:pPr>
          </w:p>
        </w:tc>
        <w:tc>
          <w:tcPr>
            <w:tcW w:w="483" w:type="pct"/>
            <w:noWrap w:val="0"/>
            <w:vAlign w:val="top"/>
          </w:tcPr>
          <w:p w14:paraId="23F0D1FB">
            <w:pPr>
              <w:spacing w:line="440" w:lineRule="exact"/>
              <w:jc w:val="center"/>
              <w:rPr>
                <w:rFonts w:ascii="宋体" w:hAnsi="宋体"/>
                <w:color w:val="auto"/>
                <w:sz w:val="24"/>
                <w:highlight w:val="none"/>
              </w:rPr>
            </w:pPr>
          </w:p>
        </w:tc>
        <w:tc>
          <w:tcPr>
            <w:tcW w:w="501" w:type="pct"/>
            <w:noWrap w:val="0"/>
            <w:vAlign w:val="top"/>
          </w:tcPr>
          <w:p w14:paraId="070DA04A">
            <w:pPr>
              <w:spacing w:line="440" w:lineRule="exact"/>
              <w:jc w:val="center"/>
              <w:rPr>
                <w:rFonts w:ascii="宋体" w:hAnsi="宋体"/>
                <w:color w:val="auto"/>
                <w:sz w:val="24"/>
                <w:highlight w:val="none"/>
              </w:rPr>
            </w:pPr>
          </w:p>
        </w:tc>
      </w:tr>
      <w:tr w14:paraId="604A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71209BAC">
            <w:pPr>
              <w:spacing w:line="440" w:lineRule="exact"/>
              <w:jc w:val="center"/>
              <w:rPr>
                <w:rFonts w:ascii="宋体" w:hAnsi="宋体"/>
                <w:color w:val="auto"/>
                <w:sz w:val="24"/>
                <w:highlight w:val="none"/>
              </w:rPr>
            </w:pPr>
          </w:p>
        </w:tc>
        <w:tc>
          <w:tcPr>
            <w:tcW w:w="770" w:type="pct"/>
            <w:noWrap w:val="0"/>
            <w:vAlign w:val="top"/>
          </w:tcPr>
          <w:p w14:paraId="2CA23F9F">
            <w:pPr>
              <w:spacing w:line="440" w:lineRule="exact"/>
              <w:jc w:val="center"/>
              <w:rPr>
                <w:rFonts w:ascii="宋体" w:hAnsi="宋体"/>
                <w:color w:val="auto"/>
                <w:sz w:val="24"/>
                <w:highlight w:val="none"/>
              </w:rPr>
            </w:pPr>
          </w:p>
        </w:tc>
        <w:tc>
          <w:tcPr>
            <w:tcW w:w="671" w:type="pct"/>
            <w:noWrap w:val="0"/>
            <w:vAlign w:val="top"/>
          </w:tcPr>
          <w:p w14:paraId="0A8FDAC8">
            <w:pPr>
              <w:spacing w:line="440" w:lineRule="exact"/>
              <w:jc w:val="center"/>
              <w:rPr>
                <w:rFonts w:ascii="宋体" w:hAnsi="宋体"/>
                <w:color w:val="auto"/>
                <w:sz w:val="24"/>
                <w:highlight w:val="none"/>
              </w:rPr>
            </w:pPr>
          </w:p>
        </w:tc>
        <w:tc>
          <w:tcPr>
            <w:tcW w:w="487" w:type="pct"/>
            <w:noWrap w:val="0"/>
            <w:vAlign w:val="top"/>
          </w:tcPr>
          <w:p w14:paraId="2BCF06E7">
            <w:pPr>
              <w:spacing w:line="440" w:lineRule="exact"/>
              <w:jc w:val="center"/>
              <w:rPr>
                <w:rFonts w:ascii="宋体" w:hAnsi="宋体"/>
                <w:color w:val="auto"/>
                <w:sz w:val="24"/>
                <w:highlight w:val="none"/>
              </w:rPr>
            </w:pPr>
          </w:p>
        </w:tc>
        <w:tc>
          <w:tcPr>
            <w:tcW w:w="449" w:type="pct"/>
            <w:noWrap w:val="0"/>
            <w:vAlign w:val="top"/>
          </w:tcPr>
          <w:p w14:paraId="1EE1E533">
            <w:pPr>
              <w:spacing w:line="440" w:lineRule="exact"/>
              <w:jc w:val="center"/>
              <w:rPr>
                <w:rFonts w:ascii="宋体" w:hAnsi="宋体"/>
                <w:color w:val="auto"/>
                <w:sz w:val="24"/>
                <w:highlight w:val="none"/>
              </w:rPr>
            </w:pPr>
          </w:p>
        </w:tc>
        <w:tc>
          <w:tcPr>
            <w:tcW w:w="755" w:type="pct"/>
            <w:noWrap w:val="0"/>
            <w:vAlign w:val="top"/>
          </w:tcPr>
          <w:p w14:paraId="64B9F4BE">
            <w:pPr>
              <w:spacing w:line="440" w:lineRule="exact"/>
              <w:jc w:val="center"/>
              <w:rPr>
                <w:rFonts w:ascii="宋体" w:hAnsi="宋体"/>
                <w:color w:val="auto"/>
                <w:sz w:val="24"/>
                <w:highlight w:val="none"/>
              </w:rPr>
            </w:pPr>
          </w:p>
        </w:tc>
        <w:tc>
          <w:tcPr>
            <w:tcW w:w="466" w:type="pct"/>
            <w:noWrap w:val="0"/>
            <w:vAlign w:val="top"/>
          </w:tcPr>
          <w:p w14:paraId="124FC284">
            <w:pPr>
              <w:spacing w:line="440" w:lineRule="exact"/>
              <w:jc w:val="center"/>
              <w:rPr>
                <w:rFonts w:ascii="宋体" w:hAnsi="宋体"/>
                <w:color w:val="auto"/>
                <w:sz w:val="24"/>
                <w:highlight w:val="none"/>
              </w:rPr>
            </w:pPr>
          </w:p>
        </w:tc>
        <w:tc>
          <w:tcPr>
            <w:tcW w:w="483" w:type="pct"/>
            <w:noWrap w:val="0"/>
            <w:vAlign w:val="top"/>
          </w:tcPr>
          <w:p w14:paraId="57C42B39">
            <w:pPr>
              <w:spacing w:line="440" w:lineRule="exact"/>
              <w:jc w:val="center"/>
              <w:rPr>
                <w:rFonts w:ascii="宋体" w:hAnsi="宋体"/>
                <w:color w:val="auto"/>
                <w:sz w:val="24"/>
                <w:highlight w:val="none"/>
              </w:rPr>
            </w:pPr>
          </w:p>
        </w:tc>
        <w:tc>
          <w:tcPr>
            <w:tcW w:w="501" w:type="pct"/>
            <w:noWrap w:val="0"/>
            <w:vAlign w:val="top"/>
          </w:tcPr>
          <w:p w14:paraId="51A4246E">
            <w:pPr>
              <w:spacing w:line="440" w:lineRule="exact"/>
              <w:jc w:val="center"/>
              <w:rPr>
                <w:rFonts w:ascii="宋体" w:hAnsi="宋体"/>
                <w:color w:val="auto"/>
                <w:sz w:val="24"/>
                <w:highlight w:val="none"/>
              </w:rPr>
            </w:pPr>
          </w:p>
        </w:tc>
      </w:tr>
      <w:tr w14:paraId="2A6C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1B09270E">
            <w:pPr>
              <w:spacing w:line="440" w:lineRule="exact"/>
              <w:jc w:val="center"/>
              <w:rPr>
                <w:rFonts w:ascii="宋体" w:hAnsi="宋体"/>
                <w:color w:val="auto"/>
                <w:sz w:val="24"/>
                <w:highlight w:val="none"/>
              </w:rPr>
            </w:pPr>
          </w:p>
        </w:tc>
        <w:tc>
          <w:tcPr>
            <w:tcW w:w="770" w:type="pct"/>
            <w:noWrap w:val="0"/>
            <w:vAlign w:val="top"/>
          </w:tcPr>
          <w:p w14:paraId="751B6D6D">
            <w:pPr>
              <w:spacing w:line="440" w:lineRule="exact"/>
              <w:jc w:val="center"/>
              <w:rPr>
                <w:rFonts w:ascii="宋体" w:hAnsi="宋体"/>
                <w:color w:val="auto"/>
                <w:sz w:val="24"/>
                <w:highlight w:val="none"/>
              </w:rPr>
            </w:pPr>
          </w:p>
        </w:tc>
        <w:tc>
          <w:tcPr>
            <w:tcW w:w="671" w:type="pct"/>
            <w:noWrap w:val="0"/>
            <w:vAlign w:val="top"/>
          </w:tcPr>
          <w:p w14:paraId="42FDC159">
            <w:pPr>
              <w:spacing w:line="440" w:lineRule="exact"/>
              <w:jc w:val="center"/>
              <w:rPr>
                <w:rFonts w:ascii="宋体" w:hAnsi="宋体"/>
                <w:color w:val="auto"/>
                <w:sz w:val="24"/>
                <w:highlight w:val="none"/>
              </w:rPr>
            </w:pPr>
          </w:p>
        </w:tc>
        <w:tc>
          <w:tcPr>
            <w:tcW w:w="487" w:type="pct"/>
            <w:noWrap w:val="0"/>
            <w:vAlign w:val="top"/>
          </w:tcPr>
          <w:p w14:paraId="0B8D0CC5">
            <w:pPr>
              <w:spacing w:line="440" w:lineRule="exact"/>
              <w:jc w:val="center"/>
              <w:rPr>
                <w:rFonts w:ascii="宋体" w:hAnsi="宋体"/>
                <w:color w:val="auto"/>
                <w:sz w:val="24"/>
                <w:highlight w:val="none"/>
              </w:rPr>
            </w:pPr>
          </w:p>
        </w:tc>
        <w:tc>
          <w:tcPr>
            <w:tcW w:w="449" w:type="pct"/>
            <w:noWrap w:val="0"/>
            <w:vAlign w:val="top"/>
          </w:tcPr>
          <w:p w14:paraId="4FDF5301">
            <w:pPr>
              <w:spacing w:line="440" w:lineRule="exact"/>
              <w:jc w:val="center"/>
              <w:rPr>
                <w:rFonts w:ascii="宋体" w:hAnsi="宋体"/>
                <w:color w:val="auto"/>
                <w:sz w:val="24"/>
                <w:highlight w:val="none"/>
              </w:rPr>
            </w:pPr>
          </w:p>
        </w:tc>
        <w:tc>
          <w:tcPr>
            <w:tcW w:w="755" w:type="pct"/>
            <w:noWrap w:val="0"/>
            <w:vAlign w:val="top"/>
          </w:tcPr>
          <w:p w14:paraId="66A92F99">
            <w:pPr>
              <w:spacing w:line="440" w:lineRule="exact"/>
              <w:jc w:val="center"/>
              <w:rPr>
                <w:rFonts w:ascii="宋体" w:hAnsi="宋体"/>
                <w:color w:val="auto"/>
                <w:sz w:val="24"/>
                <w:highlight w:val="none"/>
              </w:rPr>
            </w:pPr>
          </w:p>
        </w:tc>
        <w:tc>
          <w:tcPr>
            <w:tcW w:w="466" w:type="pct"/>
            <w:noWrap w:val="0"/>
            <w:vAlign w:val="top"/>
          </w:tcPr>
          <w:p w14:paraId="111E1E64">
            <w:pPr>
              <w:spacing w:line="440" w:lineRule="exact"/>
              <w:jc w:val="center"/>
              <w:rPr>
                <w:rFonts w:ascii="宋体" w:hAnsi="宋体"/>
                <w:color w:val="auto"/>
                <w:sz w:val="24"/>
                <w:highlight w:val="none"/>
              </w:rPr>
            </w:pPr>
          </w:p>
        </w:tc>
        <w:tc>
          <w:tcPr>
            <w:tcW w:w="483" w:type="pct"/>
            <w:noWrap w:val="0"/>
            <w:vAlign w:val="top"/>
          </w:tcPr>
          <w:p w14:paraId="4BC517B5">
            <w:pPr>
              <w:spacing w:line="440" w:lineRule="exact"/>
              <w:jc w:val="center"/>
              <w:rPr>
                <w:rFonts w:ascii="宋体" w:hAnsi="宋体"/>
                <w:color w:val="auto"/>
                <w:sz w:val="24"/>
                <w:highlight w:val="none"/>
              </w:rPr>
            </w:pPr>
          </w:p>
        </w:tc>
        <w:tc>
          <w:tcPr>
            <w:tcW w:w="501" w:type="pct"/>
            <w:noWrap w:val="0"/>
            <w:vAlign w:val="top"/>
          </w:tcPr>
          <w:p w14:paraId="3EEA3ABC">
            <w:pPr>
              <w:spacing w:line="440" w:lineRule="exact"/>
              <w:jc w:val="center"/>
              <w:rPr>
                <w:rFonts w:ascii="宋体" w:hAnsi="宋体"/>
                <w:color w:val="auto"/>
                <w:sz w:val="24"/>
                <w:highlight w:val="none"/>
              </w:rPr>
            </w:pPr>
          </w:p>
        </w:tc>
      </w:tr>
      <w:tr w14:paraId="1167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23B4BF65">
            <w:pPr>
              <w:spacing w:line="440" w:lineRule="exact"/>
              <w:jc w:val="center"/>
              <w:rPr>
                <w:rFonts w:ascii="宋体" w:hAnsi="宋体"/>
                <w:color w:val="auto"/>
                <w:sz w:val="24"/>
                <w:highlight w:val="none"/>
              </w:rPr>
            </w:pPr>
          </w:p>
        </w:tc>
        <w:tc>
          <w:tcPr>
            <w:tcW w:w="770" w:type="pct"/>
            <w:noWrap w:val="0"/>
            <w:vAlign w:val="top"/>
          </w:tcPr>
          <w:p w14:paraId="14564151">
            <w:pPr>
              <w:spacing w:line="440" w:lineRule="exact"/>
              <w:jc w:val="center"/>
              <w:rPr>
                <w:rFonts w:ascii="宋体" w:hAnsi="宋体"/>
                <w:color w:val="auto"/>
                <w:sz w:val="24"/>
                <w:highlight w:val="none"/>
              </w:rPr>
            </w:pPr>
          </w:p>
        </w:tc>
        <w:tc>
          <w:tcPr>
            <w:tcW w:w="671" w:type="pct"/>
            <w:noWrap w:val="0"/>
            <w:vAlign w:val="top"/>
          </w:tcPr>
          <w:p w14:paraId="5994E3DF">
            <w:pPr>
              <w:spacing w:line="440" w:lineRule="exact"/>
              <w:jc w:val="center"/>
              <w:rPr>
                <w:rFonts w:ascii="宋体" w:hAnsi="宋体"/>
                <w:color w:val="auto"/>
                <w:sz w:val="24"/>
                <w:highlight w:val="none"/>
              </w:rPr>
            </w:pPr>
          </w:p>
        </w:tc>
        <w:tc>
          <w:tcPr>
            <w:tcW w:w="487" w:type="pct"/>
            <w:noWrap w:val="0"/>
            <w:vAlign w:val="top"/>
          </w:tcPr>
          <w:p w14:paraId="070A7A3C">
            <w:pPr>
              <w:spacing w:line="440" w:lineRule="exact"/>
              <w:jc w:val="center"/>
              <w:rPr>
                <w:rFonts w:ascii="宋体" w:hAnsi="宋体"/>
                <w:color w:val="auto"/>
                <w:sz w:val="24"/>
                <w:highlight w:val="none"/>
              </w:rPr>
            </w:pPr>
          </w:p>
        </w:tc>
        <w:tc>
          <w:tcPr>
            <w:tcW w:w="449" w:type="pct"/>
            <w:noWrap w:val="0"/>
            <w:vAlign w:val="top"/>
          </w:tcPr>
          <w:p w14:paraId="085B91DB">
            <w:pPr>
              <w:spacing w:line="440" w:lineRule="exact"/>
              <w:jc w:val="center"/>
              <w:rPr>
                <w:rFonts w:ascii="宋体" w:hAnsi="宋体"/>
                <w:color w:val="auto"/>
                <w:sz w:val="24"/>
                <w:highlight w:val="none"/>
              </w:rPr>
            </w:pPr>
          </w:p>
        </w:tc>
        <w:tc>
          <w:tcPr>
            <w:tcW w:w="755" w:type="pct"/>
            <w:noWrap w:val="0"/>
            <w:vAlign w:val="top"/>
          </w:tcPr>
          <w:p w14:paraId="661FA5DD">
            <w:pPr>
              <w:spacing w:line="440" w:lineRule="exact"/>
              <w:jc w:val="center"/>
              <w:rPr>
                <w:rFonts w:ascii="宋体" w:hAnsi="宋体"/>
                <w:color w:val="auto"/>
                <w:sz w:val="24"/>
                <w:highlight w:val="none"/>
              </w:rPr>
            </w:pPr>
          </w:p>
        </w:tc>
        <w:tc>
          <w:tcPr>
            <w:tcW w:w="466" w:type="pct"/>
            <w:noWrap w:val="0"/>
            <w:vAlign w:val="top"/>
          </w:tcPr>
          <w:p w14:paraId="7F112534">
            <w:pPr>
              <w:spacing w:line="440" w:lineRule="exact"/>
              <w:jc w:val="center"/>
              <w:rPr>
                <w:rFonts w:ascii="宋体" w:hAnsi="宋体"/>
                <w:color w:val="auto"/>
                <w:sz w:val="24"/>
                <w:highlight w:val="none"/>
              </w:rPr>
            </w:pPr>
          </w:p>
        </w:tc>
        <w:tc>
          <w:tcPr>
            <w:tcW w:w="483" w:type="pct"/>
            <w:noWrap w:val="0"/>
            <w:vAlign w:val="top"/>
          </w:tcPr>
          <w:p w14:paraId="53F2A5F7">
            <w:pPr>
              <w:spacing w:line="440" w:lineRule="exact"/>
              <w:jc w:val="center"/>
              <w:rPr>
                <w:rFonts w:ascii="宋体" w:hAnsi="宋体"/>
                <w:color w:val="auto"/>
                <w:sz w:val="24"/>
                <w:highlight w:val="none"/>
              </w:rPr>
            </w:pPr>
          </w:p>
        </w:tc>
        <w:tc>
          <w:tcPr>
            <w:tcW w:w="501" w:type="pct"/>
            <w:noWrap w:val="0"/>
            <w:vAlign w:val="top"/>
          </w:tcPr>
          <w:p w14:paraId="63B02FFC">
            <w:pPr>
              <w:spacing w:line="440" w:lineRule="exact"/>
              <w:jc w:val="center"/>
              <w:rPr>
                <w:rFonts w:ascii="宋体" w:hAnsi="宋体"/>
                <w:color w:val="auto"/>
                <w:sz w:val="24"/>
                <w:highlight w:val="none"/>
              </w:rPr>
            </w:pPr>
          </w:p>
        </w:tc>
      </w:tr>
      <w:tr w14:paraId="75C7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7FCE5AA7">
            <w:pPr>
              <w:spacing w:line="440" w:lineRule="exact"/>
              <w:jc w:val="center"/>
              <w:rPr>
                <w:rFonts w:ascii="宋体" w:hAnsi="宋体"/>
                <w:color w:val="auto"/>
                <w:sz w:val="24"/>
                <w:highlight w:val="none"/>
              </w:rPr>
            </w:pPr>
          </w:p>
        </w:tc>
        <w:tc>
          <w:tcPr>
            <w:tcW w:w="770" w:type="pct"/>
            <w:noWrap w:val="0"/>
            <w:vAlign w:val="top"/>
          </w:tcPr>
          <w:p w14:paraId="493B983B">
            <w:pPr>
              <w:spacing w:line="440" w:lineRule="exact"/>
              <w:jc w:val="center"/>
              <w:rPr>
                <w:rFonts w:ascii="宋体" w:hAnsi="宋体"/>
                <w:color w:val="auto"/>
                <w:sz w:val="24"/>
                <w:highlight w:val="none"/>
              </w:rPr>
            </w:pPr>
          </w:p>
        </w:tc>
        <w:tc>
          <w:tcPr>
            <w:tcW w:w="671" w:type="pct"/>
            <w:noWrap w:val="0"/>
            <w:vAlign w:val="top"/>
          </w:tcPr>
          <w:p w14:paraId="4BB2006F">
            <w:pPr>
              <w:spacing w:line="440" w:lineRule="exact"/>
              <w:jc w:val="center"/>
              <w:rPr>
                <w:rFonts w:ascii="宋体" w:hAnsi="宋体"/>
                <w:color w:val="auto"/>
                <w:sz w:val="24"/>
                <w:highlight w:val="none"/>
              </w:rPr>
            </w:pPr>
          </w:p>
        </w:tc>
        <w:tc>
          <w:tcPr>
            <w:tcW w:w="487" w:type="pct"/>
            <w:noWrap w:val="0"/>
            <w:vAlign w:val="top"/>
          </w:tcPr>
          <w:p w14:paraId="7AB5072B">
            <w:pPr>
              <w:spacing w:line="440" w:lineRule="exact"/>
              <w:jc w:val="center"/>
              <w:rPr>
                <w:rFonts w:ascii="宋体" w:hAnsi="宋体"/>
                <w:color w:val="auto"/>
                <w:sz w:val="24"/>
                <w:highlight w:val="none"/>
              </w:rPr>
            </w:pPr>
          </w:p>
        </w:tc>
        <w:tc>
          <w:tcPr>
            <w:tcW w:w="449" w:type="pct"/>
            <w:noWrap w:val="0"/>
            <w:vAlign w:val="top"/>
          </w:tcPr>
          <w:p w14:paraId="71612804">
            <w:pPr>
              <w:spacing w:line="440" w:lineRule="exact"/>
              <w:jc w:val="center"/>
              <w:rPr>
                <w:rFonts w:ascii="宋体" w:hAnsi="宋体"/>
                <w:color w:val="auto"/>
                <w:sz w:val="24"/>
                <w:highlight w:val="none"/>
              </w:rPr>
            </w:pPr>
          </w:p>
        </w:tc>
        <w:tc>
          <w:tcPr>
            <w:tcW w:w="755" w:type="pct"/>
            <w:noWrap w:val="0"/>
            <w:vAlign w:val="top"/>
          </w:tcPr>
          <w:p w14:paraId="710618A5">
            <w:pPr>
              <w:spacing w:line="440" w:lineRule="exact"/>
              <w:jc w:val="center"/>
              <w:rPr>
                <w:rFonts w:ascii="宋体" w:hAnsi="宋体"/>
                <w:color w:val="auto"/>
                <w:sz w:val="24"/>
                <w:highlight w:val="none"/>
              </w:rPr>
            </w:pPr>
          </w:p>
        </w:tc>
        <w:tc>
          <w:tcPr>
            <w:tcW w:w="466" w:type="pct"/>
            <w:noWrap w:val="0"/>
            <w:vAlign w:val="top"/>
          </w:tcPr>
          <w:p w14:paraId="25FBBAC2">
            <w:pPr>
              <w:spacing w:line="440" w:lineRule="exact"/>
              <w:jc w:val="center"/>
              <w:rPr>
                <w:rFonts w:ascii="宋体" w:hAnsi="宋体"/>
                <w:color w:val="auto"/>
                <w:sz w:val="24"/>
                <w:highlight w:val="none"/>
              </w:rPr>
            </w:pPr>
          </w:p>
        </w:tc>
        <w:tc>
          <w:tcPr>
            <w:tcW w:w="483" w:type="pct"/>
            <w:noWrap w:val="0"/>
            <w:vAlign w:val="top"/>
          </w:tcPr>
          <w:p w14:paraId="4B31A265">
            <w:pPr>
              <w:spacing w:line="440" w:lineRule="exact"/>
              <w:jc w:val="center"/>
              <w:rPr>
                <w:rFonts w:ascii="宋体" w:hAnsi="宋体"/>
                <w:color w:val="auto"/>
                <w:sz w:val="24"/>
                <w:highlight w:val="none"/>
              </w:rPr>
            </w:pPr>
          </w:p>
        </w:tc>
        <w:tc>
          <w:tcPr>
            <w:tcW w:w="501" w:type="pct"/>
            <w:noWrap w:val="0"/>
            <w:vAlign w:val="top"/>
          </w:tcPr>
          <w:p w14:paraId="501F5C2D">
            <w:pPr>
              <w:spacing w:line="440" w:lineRule="exact"/>
              <w:jc w:val="center"/>
              <w:rPr>
                <w:rFonts w:ascii="宋体" w:hAnsi="宋体"/>
                <w:color w:val="auto"/>
                <w:sz w:val="24"/>
                <w:highlight w:val="none"/>
              </w:rPr>
            </w:pPr>
          </w:p>
        </w:tc>
      </w:tr>
      <w:tr w14:paraId="49E0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noWrap w:val="0"/>
            <w:vAlign w:val="top"/>
          </w:tcPr>
          <w:p w14:paraId="28303144">
            <w:pPr>
              <w:spacing w:line="440" w:lineRule="exact"/>
              <w:jc w:val="center"/>
              <w:rPr>
                <w:rFonts w:ascii="宋体" w:hAnsi="宋体"/>
                <w:color w:val="auto"/>
                <w:sz w:val="24"/>
                <w:highlight w:val="none"/>
              </w:rPr>
            </w:pPr>
          </w:p>
        </w:tc>
        <w:tc>
          <w:tcPr>
            <w:tcW w:w="770" w:type="pct"/>
            <w:noWrap w:val="0"/>
            <w:vAlign w:val="top"/>
          </w:tcPr>
          <w:p w14:paraId="4673896B">
            <w:pPr>
              <w:spacing w:line="440" w:lineRule="exact"/>
              <w:jc w:val="center"/>
              <w:rPr>
                <w:rFonts w:ascii="宋体" w:hAnsi="宋体"/>
                <w:color w:val="auto"/>
                <w:sz w:val="24"/>
                <w:highlight w:val="none"/>
              </w:rPr>
            </w:pPr>
          </w:p>
        </w:tc>
        <w:tc>
          <w:tcPr>
            <w:tcW w:w="671" w:type="pct"/>
            <w:noWrap w:val="0"/>
            <w:vAlign w:val="top"/>
          </w:tcPr>
          <w:p w14:paraId="4A03FB14">
            <w:pPr>
              <w:spacing w:line="440" w:lineRule="exact"/>
              <w:jc w:val="center"/>
              <w:rPr>
                <w:rFonts w:ascii="宋体" w:hAnsi="宋体"/>
                <w:color w:val="auto"/>
                <w:sz w:val="24"/>
                <w:highlight w:val="none"/>
              </w:rPr>
            </w:pPr>
          </w:p>
        </w:tc>
        <w:tc>
          <w:tcPr>
            <w:tcW w:w="487" w:type="pct"/>
            <w:noWrap w:val="0"/>
            <w:vAlign w:val="top"/>
          </w:tcPr>
          <w:p w14:paraId="2259792D">
            <w:pPr>
              <w:spacing w:line="440" w:lineRule="exact"/>
              <w:jc w:val="center"/>
              <w:rPr>
                <w:rFonts w:ascii="宋体" w:hAnsi="宋体"/>
                <w:color w:val="auto"/>
                <w:sz w:val="24"/>
                <w:highlight w:val="none"/>
              </w:rPr>
            </w:pPr>
          </w:p>
        </w:tc>
        <w:tc>
          <w:tcPr>
            <w:tcW w:w="449" w:type="pct"/>
            <w:noWrap w:val="0"/>
            <w:vAlign w:val="top"/>
          </w:tcPr>
          <w:p w14:paraId="291F5CB0">
            <w:pPr>
              <w:spacing w:line="440" w:lineRule="exact"/>
              <w:jc w:val="center"/>
              <w:rPr>
                <w:rFonts w:ascii="宋体" w:hAnsi="宋体"/>
                <w:color w:val="auto"/>
                <w:sz w:val="24"/>
                <w:highlight w:val="none"/>
              </w:rPr>
            </w:pPr>
          </w:p>
        </w:tc>
        <w:tc>
          <w:tcPr>
            <w:tcW w:w="755" w:type="pct"/>
            <w:noWrap w:val="0"/>
            <w:vAlign w:val="top"/>
          </w:tcPr>
          <w:p w14:paraId="222C7657">
            <w:pPr>
              <w:spacing w:line="440" w:lineRule="exact"/>
              <w:jc w:val="center"/>
              <w:rPr>
                <w:rFonts w:ascii="宋体" w:hAnsi="宋体"/>
                <w:color w:val="auto"/>
                <w:sz w:val="24"/>
                <w:highlight w:val="none"/>
              </w:rPr>
            </w:pPr>
          </w:p>
        </w:tc>
        <w:tc>
          <w:tcPr>
            <w:tcW w:w="466" w:type="pct"/>
            <w:noWrap w:val="0"/>
            <w:vAlign w:val="top"/>
          </w:tcPr>
          <w:p w14:paraId="692DF105">
            <w:pPr>
              <w:spacing w:line="440" w:lineRule="exact"/>
              <w:jc w:val="center"/>
              <w:rPr>
                <w:rFonts w:ascii="宋体" w:hAnsi="宋体"/>
                <w:color w:val="auto"/>
                <w:sz w:val="24"/>
                <w:highlight w:val="none"/>
              </w:rPr>
            </w:pPr>
          </w:p>
        </w:tc>
        <w:tc>
          <w:tcPr>
            <w:tcW w:w="483" w:type="pct"/>
            <w:noWrap w:val="0"/>
            <w:vAlign w:val="top"/>
          </w:tcPr>
          <w:p w14:paraId="0866CFA1">
            <w:pPr>
              <w:spacing w:line="440" w:lineRule="exact"/>
              <w:jc w:val="center"/>
              <w:rPr>
                <w:rFonts w:ascii="宋体" w:hAnsi="宋体"/>
                <w:color w:val="auto"/>
                <w:sz w:val="24"/>
                <w:highlight w:val="none"/>
              </w:rPr>
            </w:pPr>
          </w:p>
        </w:tc>
        <w:tc>
          <w:tcPr>
            <w:tcW w:w="501" w:type="pct"/>
            <w:noWrap w:val="0"/>
            <w:vAlign w:val="top"/>
          </w:tcPr>
          <w:p w14:paraId="03E7AA5C">
            <w:pPr>
              <w:spacing w:line="440" w:lineRule="exact"/>
              <w:jc w:val="center"/>
              <w:rPr>
                <w:rFonts w:ascii="宋体" w:hAnsi="宋体"/>
                <w:color w:val="auto"/>
                <w:sz w:val="24"/>
                <w:highlight w:val="none"/>
              </w:rPr>
            </w:pPr>
          </w:p>
        </w:tc>
      </w:tr>
    </w:tbl>
    <w:p w14:paraId="327869B2">
      <w:pPr>
        <w:rPr>
          <w:rFonts w:hint="eastAsia"/>
          <w:color w:val="auto"/>
          <w:highlight w:val="none"/>
        </w:rPr>
      </w:pPr>
    </w:p>
    <w:p w14:paraId="26352E01">
      <w:pPr>
        <w:pStyle w:val="17"/>
        <w:rPr>
          <w:rFonts w:hint="eastAsia"/>
          <w:color w:val="auto"/>
          <w:highlight w:val="none"/>
        </w:rPr>
      </w:pPr>
    </w:p>
    <w:p w14:paraId="1A32ADC6">
      <w:pPr>
        <w:spacing w:line="440" w:lineRule="exact"/>
        <w:rPr>
          <w:rFonts w:ascii="宋体" w:hAnsi="宋体"/>
          <w:color w:val="auto"/>
          <w:sz w:val="24"/>
          <w:highlight w:val="none"/>
        </w:rPr>
      </w:pPr>
    </w:p>
    <w:p w14:paraId="2A3D924F">
      <w:pPr>
        <w:spacing w:line="440" w:lineRule="exact"/>
        <w:rPr>
          <w:rFonts w:ascii="宋体" w:hAnsi="宋体"/>
          <w:color w:val="auto"/>
          <w:sz w:val="24"/>
          <w:highlight w:val="none"/>
        </w:rPr>
      </w:pPr>
    </w:p>
    <w:p w14:paraId="1D5D07FD">
      <w:pPr>
        <w:spacing w:line="360" w:lineRule="auto"/>
        <w:jc w:val="left"/>
        <w:outlineLvl w:val="1"/>
        <w:rPr>
          <w:rFonts w:hint="eastAsia" w:ascii="宋体" w:hAnsi="宋体"/>
          <w:b/>
          <w:bCs/>
          <w:color w:val="auto"/>
          <w:sz w:val="32"/>
          <w:szCs w:val="32"/>
          <w:highlight w:val="none"/>
        </w:rPr>
      </w:pPr>
      <w:bookmarkStart w:id="645" w:name="_Toc104571622"/>
      <w:bookmarkStart w:id="646" w:name="_Toc517685240"/>
      <w:r>
        <w:rPr>
          <w:rFonts w:hint="eastAsia"/>
          <w:color w:val="auto"/>
          <w:highlight w:val="none"/>
        </w:rPr>
        <w:br w:type="page"/>
      </w:r>
      <w:r>
        <w:rPr>
          <w:rFonts w:hint="eastAsia" w:ascii="宋体" w:hAnsi="宋体"/>
          <w:b/>
          <w:bCs/>
          <w:color w:val="auto"/>
          <w:sz w:val="32"/>
          <w:szCs w:val="32"/>
          <w:highlight w:val="none"/>
          <w:lang w:val="en-US" w:eastAsia="zh-CN"/>
        </w:rPr>
        <w:t>（三）</w:t>
      </w:r>
      <w:r>
        <w:rPr>
          <w:rFonts w:hint="eastAsia" w:ascii="宋体" w:hAnsi="宋体"/>
          <w:b/>
          <w:bCs/>
          <w:color w:val="auto"/>
          <w:sz w:val="32"/>
          <w:szCs w:val="32"/>
          <w:highlight w:val="none"/>
        </w:rPr>
        <w:t>主要人员简历表</w:t>
      </w:r>
      <w:bookmarkEnd w:id="645"/>
      <w:bookmarkEnd w:id="646"/>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84"/>
        <w:gridCol w:w="750"/>
        <w:gridCol w:w="1038"/>
        <w:gridCol w:w="1353"/>
        <w:gridCol w:w="577"/>
        <w:gridCol w:w="1368"/>
        <w:gridCol w:w="444"/>
        <w:gridCol w:w="2077"/>
      </w:tblGrid>
      <w:tr w14:paraId="70BE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5" w:type="pct"/>
            <w:noWrap w:val="0"/>
            <w:vAlign w:val="center"/>
          </w:tcPr>
          <w:p w14:paraId="17A1E71C">
            <w:pPr>
              <w:spacing w:line="440" w:lineRule="exact"/>
              <w:jc w:val="center"/>
              <w:rPr>
                <w:rFonts w:ascii="宋体" w:hAnsi="宋体"/>
                <w:color w:val="auto"/>
                <w:sz w:val="24"/>
                <w:highlight w:val="none"/>
              </w:rPr>
            </w:pPr>
            <w:r>
              <w:rPr>
                <w:rFonts w:ascii="宋体" w:hAnsi="宋体"/>
                <w:color w:val="auto"/>
                <w:sz w:val="24"/>
                <w:highlight w:val="none"/>
              </w:rPr>
              <w:t>姓  名</w:t>
            </w:r>
          </w:p>
        </w:tc>
        <w:tc>
          <w:tcPr>
            <w:tcW w:w="611" w:type="pct"/>
            <w:gridSpan w:val="2"/>
            <w:noWrap w:val="0"/>
            <w:vAlign w:val="center"/>
          </w:tcPr>
          <w:p w14:paraId="4332FADD">
            <w:pPr>
              <w:spacing w:line="440" w:lineRule="exact"/>
              <w:jc w:val="center"/>
              <w:rPr>
                <w:rFonts w:ascii="宋体" w:hAnsi="宋体"/>
                <w:color w:val="auto"/>
                <w:sz w:val="24"/>
                <w:highlight w:val="none"/>
              </w:rPr>
            </w:pPr>
          </w:p>
        </w:tc>
        <w:tc>
          <w:tcPr>
            <w:tcW w:w="559" w:type="pct"/>
            <w:noWrap w:val="0"/>
            <w:vAlign w:val="center"/>
          </w:tcPr>
          <w:p w14:paraId="74BFDE06">
            <w:pPr>
              <w:spacing w:line="440" w:lineRule="exact"/>
              <w:jc w:val="center"/>
              <w:rPr>
                <w:rFonts w:ascii="宋体" w:hAnsi="宋体"/>
                <w:color w:val="auto"/>
                <w:sz w:val="24"/>
                <w:highlight w:val="none"/>
              </w:rPr>
            </w:pPr>
            <w:r>
              <w:rPr>
                <w:rFonts w:ascii="宋体" w:hAnsi="宋体"/>
                <w:color w:val="auto"/>
                <w:sz w:val="24"/>
                <w:highlight w:val="none"/>
              </w:rPr>
              <w:t>年龄</w:t>
            </w:r>
          </w:p>
        </w:tc>
        <w:tc>
          <w:tcPr>
            <w:tcW w:w="728" w:type="pct"/>
            <w:noWrap w:val="0"/>
            <w:vAlign w:val="center"/>
          </w:tcPr>
          <w:p w14:paraId="43E8059A">
            <w:pPr>
              <w:spacing w:line="440" w:lineRule="exact"/>
              <w:jc w:val="center"/>
              <w:rPr>
                <w:rFonts w:ascii="宋体" w:hAnsi="宋体"/>
                <w:color w:val="auto"/>
                <w:sz w:val="24"/>
                <w:highlight w:val="none"/>
              </w:rPr>
            </w:pPr>
          </w:p>
        </w:tc>
        <w:tc>
          <w:tcPr>
            <w:tcW w:w="1287" w:type="pct"/>
            <w:gridSpan w:val="3"/>
            <w:noWrap w:val="0"/>
            <w:vAlign w:val="center"/>
          </w:tcPr>
          <w:p w14:paraId="7822F8DB">
            <w:pPr>
              <w:spacing w:line="440" w:lineRule="exact"/>
              <w:jc w:val="center"/>
              <w:rPr>
                <w:rFonts w:ascii="宋体" w:hAnsi="宋体"/>
                <w:color w:val="auto"/>
                <w:sz w:val="24"/>
                <w:highlight w:val="none"/>
              </w:rPr>
            </w:pPr>
            <w:r>
              <w:rPr>
                <w:rFonts w:ascii="宋体" w:hAnsi="宋体"/>
                <w:color w:val="auto"/>
                <w:sz w:val="24"/>
                <w:highlight w:val="none"/>
              </w:rPr>
              <w:t>执业资格证书</w:t>
            </w:r>
          </w:p>
          <w:p w14:paraId="6AABC630">
            <w:pPr>
              <w:spacing w:line="440" w:lineRule="exact"/>
              <w:jc w:val="center"/>
              <w:rPr>
                <w:rFonts w:ascii="宋体" w:hAnsi="宋体"/>
                <w:color w:val="auto"/>
                <w:sz w:val="24"/>
                <w:highlight w:val="none"/>
              </w:rPr>
            </w:pPr>
            <w:r>
              <w:rPr>
                <w:rFonts w:ascii="宋体" w:hAnsi="宋体"/>
                <w:color w:val="auto"/>
                <w:sz w:val="24"/>
                <w:highlight w:val="none"/>
              </w:rPr>
              <w:t>（或上岗证书）名称</w:t>
            </w:r>
          </w:p>
        </w:tc>
        <w:tc>
          <w:tcPr>
            <w:tcW w:w="1117" w:type="pct"/>
            <w:noWrap w:val="0"/>
            <w:vAlign w:val="center"/>
          </w:tcPr>
          <w:p w14:paraId="1A0BD4FE">
            <w:pPr>
              <w:spacing w:line="440" w:lineRule="exact"/>
              <w:jc w:val="center"/>
              <w:rPr>
                <w:rFonts w:ascii="宋体" w:hAnsi="宋体"/>
                <w:color w:val="auto"/>
                <w:sz w:val="24"/>
                <w:highlight w:val="none"/>
              </w:rPr>
            </w:pPr>
          </w:p>
        </w:tc>
      </w:tr>
      <w:tr w14:paraId="511A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1214B612">
            <w:pPr>
              <w:spacing w:line="440" w:lineRule="exact"/>
              <w:jc w:val="center"/>
              <w:rPr>
                <w:rFonts w:ascii="宋体" w:hAnsi="宋体"/>
                <w:color w:val="auto"/>
                <w:sz w:val="24"/>
                <w:highlight w:val="none"/>
              </w:rPr>
            </w:pPr>
            <w:r>
              <w:rPr>
                <w:rFonts w:ascii="宋体" w:hAnsi="宋体"/>
                <w:color w:val="auto"/>
                <w:sz w:val="24"/>
                <w:highlight w:val="none"/>
              </w:rPr>
              <w:t>职  称</w:t>
            </w:r>
          </w:p>
        </w:tc>
        <w:tc>
          <w:tcPr>
            <w:tcW w:w="611" w:type="pct"/>
            <w:gridSpan w:val="2"/>
            <w:noWrap w:val="0"/>
            <w:vAlign w:val="center"/>
          </w:tcPr>
          <w:p w14:paraId="6B7B3A1F">
            <w:pPr>
              <w:spacing w:line="440" w:lineRule="exact"/>
              <w:jc w:val="center"/>
              <w:rPr>
                <w:rFonts w:ascii="宋体" w:hAnsi="宋体"/>
                <w:color w:val="auto"/>
                <w:sz w:val="24"/>
                <w:highlight w:val="none"/>
              </w:rPr>
            </w:pPr>
          </w:p>
        </w:tc>
        <w:tc>
          <w:tcPr>
            <w:tcW w:w="559" w:type="pct"/>
            <w:noWrap w:val="0"/>
            <w:vAlign w:val="center"/>
          </w:tcPr>
          <w:p w14:paraId="0611D57B">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学历</w:t>
            </w:r>
          </w:p>
        </w:tc>
        <w:tc>
          <w:tcPr>
            <w:tcW w:w="728" w:type="pct"/>
            <w:noWrap w:val="0"/>
            <w:vAlign w:val="center"/>
          </w:tcPr>
          <w:p w14:paraId="310A8C49">
            <w:pPr>
              <w:spacing w:line="440" w:lineRule="exact"/>
              <w:jc w:val="center"/>
              <w:rPr>
                <w:rFonts w:ascii="宋体" w:hAnsi="宋体"/>
                <w:color w:val="auto"/>
                <w:sz w:val="24"/>
                <w:highlight w:val="none"/>
              </w:rPr>
            </w:pPr>
          </w:p>
        </w:tc>
        <w:tc>
          <w:tcPr>
            <w:tcW w:w="1287" w:type="pct"/>
            <w:gridSpan w:val="3"/>
            <w:noWrap w:val="0"/>
            <w:vAlign w:val="center"/>
          </w:tcPr>
          <w:p w14:paraId="179A32B3">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拟在本项目任职</w:t>
            </w:r>
          </w:p>
        </w:tc>
        <w:tc>
          <w:tcPr>
            <w:tcW w:w="1117" w:type="pct"/>
            <w:noWrap w:val="0"/>
            <w:vAlign w:val="center"/>
          </w:tcPr>
          <w:p w14:paraId="0B3EB702">
            <w:pPr>
              <w:spacing w:line="440" w:lineRule="exact"/>
              <w:jc w:val="center"/>
              <w:rPr>
                <w:rFonts w:ascii="宋体" w:hAnsi="宋体"/>
                <w:color w:val="auto"/>
                <w:sz w:val="24"/>
                <w:highlight w:val="none"/>
              </w:rPr>
            </w:pPr>
          </w:p>
        </w:tc>
      </w:tr>
      <w:tr w14:paraId="5BB7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5" w:type="pct"/>
            <w:noWrap w:val="0"/>
            <w:vAlign w:val="center"/>
          </w:tcPr>
          <w:p w14:paraId="6D831945">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工作年限</w:t>
            </w:r>
          </w:p>
        </w:tc>
        <w:tc>
          <w:tcPr>
            <w:tcW w:w="1899" w:type="pct"/>
            <w:gridSpan w:val="4"/>
            <w:noWrap w:val="0"/>
            <w:vAlign w:val="center"/>
          </w:tcPr>
          <w:p w14:paraId="353922BA">
            <w:pPr>
              <w:spacing w:line="440" w:lineRule="exact"/>
              <w:jc w:val="center"/>
              <w:rPr>
                <w:rFonts w:ascii="宋体" w:hAnsi="宋体"/>
                <w:color w:val="auto"/>
                <w:sz w:val="24"/>
                <w:highlight w:val="none"/>
              </w:rPr>
            </w:pPr>
          </w:p>
        </w:tc>
        <w:tc>
          <w:tcPr>
            <w:tcW w:w="1287" w:type="pct"/>
            <w:gridSpan w:val="3"/>
            <w:noWrap w:val="0"/>
            <w:vAlign w:val="center"/>
          </w:tcPr>
          <w:p w14:paraId="5A6E6F42">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从事监理工作年限</w:t>
            </w:r>
          </w:p>
        </w:tc>
        <w:tc>
          <w:tcPr>
            <w:tcW w:w="1117" w:type="pct"/>
            <w:noWrap w:val="0"/>
            <w:vAlign w:val="center"/>
          </w:tcPr>
          <w:p w14:paraId="3CF13CC1">
            <w:pPr>
              <w:spacing w:line="440" w:lineRule="exact"/>
              <w:jc w:val="center"/>
              <w:rPr>
                <w:rFonts w:ascii="宋体" w:hAnsi="宋体"/>
                <w:color w:val="auto"/>
                <w:sz w:val="24"/>
                <w:highlight w:val="none"/>
              </w:rPr>
            </w:pPr>
          </w:p>
        </w:tc>
      </w:tr>
      <w:tr w14:paraId="3FDA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5" w:type="pct"/>
            <w:noWrap w:val="0"/>
            <w:vAlign w:val="center"/>
          </w:tcPr>
          <w:p w14:paraId="61D38B1F">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毕业学校</w:t>
            </w:r>
          </w:p>
        </w:tc>
        <w:tc>
          <w:tcPr>
            <w:tcW w:w="4304" w:type="pct"/>
            <w:gridSpan w:val="8"/>
            <w:noWrap w:val="0"/>
            <w:vAlign w:val="center"/>
          </w:tcPr>
          <w:p w14:paraId="6A361C96">
            <w:pPr>
              <w:spacing w:before="100" w:beforeAutospacing="1" w:after="100" w:afterAutospacing="1" w:line="440" w:lineRule="exact"/>
              <w:ind w:firstLine="1320" w:firstLineChars="550"/>
              <w:rPr>
                <w:rFonts w:ascii="宋体" w:hAnsi="宋体"/>
                <w:color w:val="auto"/>
                <w:sz w:val="24"/>
                <w:highlight w:val="none"/>
              </w:rPr>
            </w:pPr>
            <w:r>
              <w:rPr>
                <w:rFonts w:ascii="宋体" w:hAnsi="宋体"/>
                <w:color w:val="auto"/>
                <w:sz w:val="24"/>
                <w:highlight w:val="none"/>
              </w:rPr>
              <w:t>年毕业于            学校        专业</w:t>
            </w:r>
          </w:p>
        </w:tc>
      </w:tr>
      <w:tr w14:paraId="6EEAB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noWrap w:val="0"/>
            <w:vAlign w:val="center"/>
          </w:tcPr>
          <w:p w14:paraId="2D9F7C76">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主要工作经历</w:t>
            </w:r>
          </w:p>
        </w:tc>
      </w:tr>
      <w:tr w14:paraId="6673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2" w:type="pct"/>
            <w:gridSpan w:val="2"/>
            <w:noWrap w:val="0"/>
            <w:vAlign w:val="center"/>
          </w:tcPr>
          <w:p w14:paraId="6B87BBCE">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时  间</w:t>
            </w:r>
          </w:p>
        </w:tc>
        <w:tc>
          <w:tcPr>
            <w:tcW w:w="2003" w:type="pct"/>
            <w:gridSpan w:val="4"/>
            <w:noWrap w:val="0"/>
            <w:vAlign w:val="center"/>
          </w:tcPr>
          <w:p w14:paraId="203A07F3">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参加过的类似项目</w:t>
            </w:r>
          </w:p>
        </w:tc>
        <w:tc>
          <w:tcPr>
            <w:tcW w:w="737" w:type="pct"/>
            <w:noWrap w:val="0"/>
            <w:vAlign w:val="center"/>
          </w:tcPr>
          <w:p w14:paraId="71321EBB">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担任职务</w:t>
            </w:r>
          </w:p>
        </w:tc>
        <w:tc>
          <w:tcPr>
            <w:tcW w:w="1355" w:type="pct"/>
            <w:gridSpan w:val="2"/>
            <w:noWrap w:val="0"/>
            <w:vAlign w:val="center"/>
          </w:tcPr>
          <w:p w14:paraId="6A6F3B87">
            <w:pPr>
              <w:spacing w:before="100" w:beforeAutospacing="1" w:after="100" w:afterAutospacing="1" w:line="440" w:lineRule="exact"/>
              <w:jc w:val="center"/>
              <w:rPr>
                <w:rFonts w:ascii="宋体" w:hAnsi="宋体"/>
                <w:color w:val="auto"/>
                <w:sz w:val="24"/>
                <w:highlight w:val="none"/>
              </w:rPr>
            </w:pPr>
            <w:r>
              <w:rPr>
                <w:rFonts w:ascii="宋体" w:hAnsi="宋体"/>
                <w:color w:val="auto"/>
                <w:sz w:val="24"/>
                <w:highlight w:val="none"/>
              </w:rPr>
              <w:t>委托人及联系电话</w:t>
            </w:r>
          </w:p>
        </w:tc>
      </w:tr>
      <w:tr w14:paraId="0ADF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top"/>
          </w:tcPr>
          <w:p w14:paraId="44B2390F">
            <w:pPr>
              <w:spacing w:line="440" w:lineRule="exact"/>
              <w:rPr>
                <w:rFonts w:ascii="宋体" w:hAnsi="宋体"/>
                <w:color w:val="auto"/>
                <w:sz w:val="24"/>
                <w:highlight w:val="none"/>
              </w:rPr>
            </w:pPr>
          </w:p>
        </w:tc>
        <w:tc>
          <w:tcPr>
            <w:tcW w:w="2003" w:type="pct"/>
            <w:gridSpan w:val="4"/>
            <w:noWrap w:val="0"/>
            <w:vAlign w:val="top"/>
          </w:tcPr>
          <w:p w14:paraId="6C5EB29A">
            <w:pPr>
              <w:spacing w:line="440" w:lineRule="exact"/>
              <w:rPr>
                <w:rFonts w:ascii="宋体" w:hAnsi="宋体"/>
                <w:color w:val="auto"/>
                <w:sz w:val="24"/>
                <w:highlight w:val="none"/>
              </w:rPr>
            </w:pPr>
          </w:p>
        </w:tc>
        <w:tc>
          <w:tcPr>
            <w:tcW w:w="737" w:type="pct"/>
            <w:noWrap w:val="0"/>
            <w:vAlign w:val="top"/>
          </w:tcPr>
          <w:p w14:paraId="7D6F28B2">
            <w:pPr>
              <w:spacing w:line="440" w:lineRule="exact"/>
              <w:rPr>
                <w:rFonts w:ascii="宋体" w:hAnsi="宋体"/>
                <w:color w:val="auto"/>
                <w:sz w:val="24"/>
                <w:highlight w:val="none"/>
              </w:rPr>
            </w:pPr>
          </w:p>
        </w:tc>
        <w:tc>
          <w:tcPr>
            <w:tcW w:w="1355" w:type="pct"/>
            <w:gridSpan w:val="2"/>
            <w:noWrap w:val="0"/>
            <w:vAlign w:val="top"/>
          </w:tcPr>
          <w:p w14:paraId="31DCF816">
            <w:pPr>
              <w:spacing w:line="440" w:lineRule="exact"/>
              <w:rPr>
                <w:rFonts w:ascii="宋体" w:hAnsi="宋体"/>
                <w:color w:val="auto"/>
                <w:sz w:val="24"/>
                <w:highlight w:val="none"/>
              </w:rPr>
            </w:pPr>
          </w:p>
        </w:tc>
      </w:tr>
      <w:tr w14:paraId="3BF5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top"/>
          </w:tcPr>
          <w:p w14:paraId="37862232">
            <w:pPr>
              <w:spacing w:line="440" w:lineRule="exact"/>
              <w:rPr>
                <w:rFonts w:ascii="宋体" w:hAnsi="宋体"/>
                <w:color w:val="auto"/>
                <w:sz w:val="24"/>
                <w:highlight w:val="none"/>
              </w:rPr>
            </w:pPr>
          </w:p>
        </w:tc>
        <w:tc>
          <w:tcPr>
            <w:tcW w:w="2003" w:type="pct"/>
            <w:gridSpan w:val="4"/>
            <w:noWrap w:val="0"/>
            <w:vAlign w:val="top"/>
          </w:tcPr>
          <w:p w14:paraId="78037FE1">
            <w:pPr>
              <w:spacing w:line="440" w:lineRule="exact"/>
              <w:rPr>
                <w:rFonts w:ascii="宋体" w:hAnsi="宋体"/>
                <w:color w:val="auto"/>
                <w:sz w:val="24"/>
                <w:highlight w:val="none"/>
              </w:rPr>
            </w:pPr>
          </w:p>
        </w:tc>
        <w:tc>
          <w:tcPr>
            <w:tcW w:w="737" w:type="pct"/>
            <w:noWrap w:val="0"/>
            <w:vAlign w:val="top"/>
          </w:tcPr>
          <w:p w14:paraId="6C36A2F1">
            <w:pPr>
              <w:spacing w:line="440" w:lineRule="exact"/>
              <w:rPr>
                <w:rFonts w:ascii="宋体" w:hAnsi="宋体"/>
                <w:color w:val="auto"/>
                <w:sz w:val="24"/>
                <w:highlight w:val="none"/>
              </w:rPr>
            </w:pPr>
          </w:p>
        </w:tc>
        <w:tc>
          <w:tcPr>
            <w:tcW w:w="1355" w:type="pct"/>
            <w:gridSpan w:val="2"/>
            <w:noWrap w:val="0"/>
            <w:vAlign w:val="top"/>
          </w:tcPr>
          <w:p w14:paraId="4D89FF85">
            <w:pPr>
              <w:spacing w:line="440" w:lineRule="exact"/>
              <w:rPr>
                <w:rFonts w:ascii="宋体" w:hAnsi="宋体"/>
                <w:color w:val="auto"/>
                <w:sz w:val="24"/>
                <w:highlight w:val="none"/>
              </w:rPr>
            </w:pPr>
          </w:p>
        </w:tc>
      </w:tr>
      <w:tr w14:paraId="1D2D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top"/>
          </w:tcPr>
          <w:p w14:paraId="787B65C6">
            <w:pPr>
              <w:spacing w:line="440" w:lineRule="exact"/>
              <w:rPr>
                <w:rFonts w:ascii="宋体" w:hAnsi="宋体"/>
                <w:color w:val="auto"/>
                <w:sz w:val="24"/>
                <w:highlight w:val="none"/>
              </w:rPr>
            </w:pPr>
          </w:p>
        </w:tc>
        <w:tc>
          <w:tcPr>
            <w:tcW w:w="2003" w:type="pct"/>
            <w:gridSpan w:val="4"/>
            <w:noWrap w:val="0"/>
            <w:vAlign w:val="top"/>
          </w:tcPr>
          <w:p w14:paraId="1DA6B4DF">
            <w:pPr>
              <w:spacing w:line="440" w:lineRule="exact"/>
              <w:rPr>
                <w:rFonts w:ascii="宋体" w:hAnsi="宋体"/>
                <w:color w:val="auto"/>
                <w:sz w:val="24"/>
                <w:highlight w:val="none"/>
              </w:rPr>
            </w:pPr>
          </w:p>
        </w:tc>
        <w:tc>
          <w:tcPr>
            <w:tcW w:w="737" w:type="pct"/>
            <w:noWrap w:val="0"/>
            <w:vAlign w:val="top"/>
          </w:tcPr>
          <w:p w14:paraId="713F07A3">
            <w:pPr>
              <w:spacing w:line="440" w:lineRule="exact"/>
              <w:rPr>
                <w:rFonts w:ascii="宋体" w:hAnsi="宋体"/>
                <w:color w:val="auto"/>
                <w:sz w:val="24"/>
                <w:highlight w:val="none"/>
              </w:rPr>
            </w:pPr>
          </w:p>
        </w:tc>
        <w:tc>
          <w:tcPr>
            <w:tcW w:w="1355" w:type="pct"/>
            <w:gridSpan w:val="2"/>
            <w:noWrap w:val="0"/>
            <w:vAlign w:val="top"/>
          </w:tcPr>
          <w:p w14:paraId="17A499D9">
            <w:pPr>
              <w:spacing w:line="440" w:lineRule="exact"/>
              <w:rPr>
                <w:rFonts w:ascii="宋体" w:hAnsi="宋体"/>
                <w:color w:val="auto"/>
                <w:sz w:val="24"/>
                <w:highlight w:val="none"/>
              </w:rPr>
            </w:pPr>
          </w:p>
        </w:tc>
      </w:tr>
      <w:tr w14:paraId="3B10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center"/>
          </w:tcPr>
          <w:p w14:paraId="1241592E">
            <w:pPr>
              <w:spacing w:line="440" w:lineRule="exact"/>
              <w:rPr>
                <w:rFonts w:ascii="宋体" w:hAnsi="宋体"/>
                <w:color w:val="auto"/>
                <w:sz w:val="24"/>
                <w:highlight w:val="none"/>
              </w:rPr>
            </w:pPr>
          </w:p>
        </w:tc>
        <w:tc>
          <w:tcPr>
            <w:tcW w:w="2003" w:type="pct"/>
            <w:gridSpan w:val="4"/>
            <w:noWrap w:val="0"/>
            <w:vAlign w:val="center"/>
          </w:tcPr>
          <w:p w14:paraId="53E52925">
            <w:pPr>
              <w:spacing w:line="440" w:lineRule="exact"/>
              <w:rPr>
                <w:rFonts w:ascii="宋体" w:hAnsi="宋体"/>
                <w:color w:val="auto"/>
                <w:sz w:val="24"/>
                <w:highlight w:val="none"/>
              </w:rPr>
            </w:pPr>
          </w:p>
        </w:tc>
        <w:tc>
          <w:tcPr>
            <w:tcW w:w="737" w:type="pct"/>
            <w:noWrap w:val="0"/>
            <w:vAlign w:val="center"/>
          </w:tcPr>
          <w:p w14:paraId="7D988432">
            <w:pPr>
              <w:spacing w:line="440" w:lineRule="exact"/>
              <w:rPr>
                <w:rFonts w:ascii="宋体" w:hAnsi="宋体"/>
                <w:color w:val="auto"/>
                <w:sz w:val="24"/>
                <w:highlight w:val="none"/>
              </w:rPr>
            </w:pPr>
          </w:p>
        </w:tc>
        <w:tc>
          <w:tcPr>
            <w:tcW w:w="1355" w:type="pct"/>
            <w:gridSpan w:val="2"/>
            <w:noWrap w:val="0"/>
            <w:vAlign w:val="center"/>
          </w:tcPr>
          <w:p w14:paraId="758AD5D7">
            <w:pPr>
              <w:spacing w:line="440" w:lineRule="exact"/>
              <w:rPr>
                <w:rFonts w:ascii="宋体" w:hAnsi="宋体"/>
                <w:color w:val="auto"/>
                <w:sz w:val="24"/>
                <w:highlight w:val="none"/>
              </w:rPr>
            </w:pPr>
          </w:p>
        </w:tc>
      </w:tr>
      <w:tr w14:paraId="3ABC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center"/>
          </w:tcPr>
          <w:p w14:paraId="68745738">
            <w:pPr>
              <w:spacing w:line="440" w:lineRule="exact"/>
              <w:rPr>
                <w:rFonts w:ascii="宋体" w:hAnsi="宋体"/>
                <w:color w:val="auto"/>
                <w:sz w:val="24"/>
                <w:highlight w:val="none"/>
              </w:rPr>
            </w:pPr>
          </w:p>
        </w:tc>
        <w:tc>
          <w:tcPr>
            <w:tcW w:w="2003" w:type="pct"/>
            <w:gridSpan w:val="4"/>
            <w:noWrap w:val="0"/>
            <w:vAlign w:val="center"/>
          </w:tcPr>
          <w:p w14:paraId="1958D15F">
            <w:pPr>
              <w:spacing w:line="440" w:lineRule="exact"/>
              <w:rPr>
                <w:rFonts w:ascii="宋体" w:hAnsi="宋体"/>
                <w:color w:val="auto"/>
                <w:sz w:val="24"/>
                <w:highlight w:val="none"/>
              </w:rPr>
            </w:pPr>
          </w:p>
        </w:tc>
        <w:tc>
          <w:tcPr>
            <w:tcW w:w="737" w:type="pct"/>
            <w:noWrap w:val="0"/>
            <w:vAlign w:val="center"/>
          </w:tcPr>
          <w:p w14:paraId="5848D243">
            <w:pPr>
              <w:spacing w:line="440" w:lineRule="exact"/>
              <w:rPr>
                <w:rFonts w:ascii="宋体" w:hAnsi="宋体"/>
                <w:color w:val="auto"/>
                <w:sz w:val="24"/>
                <w:highlight w:val="none"/>
              </w:rPr>
            </w:pPr>
          </w:p>
        </w:tc>
        <w:tc>
          <w:tcPr>
            <w:tcW w:w="1355" w:type="pct"/>
            <w:gridSpan w:val="2"/>
            <w:noWrap w:val="0"/>
            <w:vAlign w:val="center"/>
          </w:tcPr>
          <w:p w14:paraId="1A1CDAA6">
            <w:pPr>
              <w:spacing w:line="440" w:lineRule="exact"/>
              <w:rPr>
                <w:rFonts w:ascii="宋体" w:hAnsi="宋体"/>
                <w:color w:val="auto"/>
                <w:sz w:val="24"/>
                <w:highlight w:val="none"/>
              </w:rPr>
            </w:pPr>
          </w:p>
        </w:tc>
      </w:tr>
      <w:tr w14:paraId="7F21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center"/>
          </w:tcPr>
          <w:p w14:paraId="211A22AF">
            <w:pPr>
              <w:spacing w:line="440" w:lineRule="exact"/>
              <w:rPr>
                <w:rFonts w:ascii="宋体" w:hAnsi="宋体"/>
                <w:color w:val="auto"/>
                <w:sz w:val="24"/>
                <w:highlight w:val="none"/>
              </w:rPr>
            </w:pPr>
          </w:p>
        </w:tc>
        <w:tc>
          <w:tcPr>
            <w:tcW w:w="2003" w:type="pct"/>
            <w:gridSpan w:val="4"/>
            <w:noWrap w:val="0"/>
            <w:vAlign w:val="center"/>
          </w:tcPr>
          <w:p w14:paraId="522AAB14">
            <w:pPr>
              <w:spacing w:line="440" w:lineRule="exact"/>
              <w:rPr>
                <w:rFonts w:ascii="宋体" w:hAnsi="宋体"/>
                <w:color w:val="auto"/>
                <w:sz w:val="24"/>
                <w:highlight w:val="none"/>
              </w:rPr>
            </w:pPr>
          </w:p>
        </w:tc>
        <w:tc>
          <w:tcPr>
            <w:tcW w:w="737" w:type="pct"/>
            <w:noWrap w:val="0"/>
            <w:vAlign w:val="center"/>
          </w:tcPr>
          <w:p w14:paraId="6A7A18F2">
            <w:pPr>
              <w:spacing w:line="440" w:lineRule="exact"/>
              <w:rPr>
                <w:rFonts w:ascii="宋体" w:hAnsi="宋体"/>
                <w:color w:val="auto"/>
                <w:sz w:val="24"/>
                <w:highlight w:val="none"/>
              </w:rPr>
            </w:pPr>
          </w:p>
        </w:tc>
        <w:tc>
          <w:tcPr>
            <w:tcW w:w="1355" w:type="pct"/>
            <w:gridSpan w:val="2"/>
            <w:noWrap w:val="0"/>
            <w:vAlign w:val="center"/>
          </w:tcPr>
          <w:p w14:paraId="04B390D8">
            <w:pPr>
              <w:spacing w:line="440" w:lineRule="exact"/>
              <w:rPr>
                <w:rFonts w:ascii="宋体" w:hAnsi="宋体"/>
                <w:color w:val="auto"/>
                <w:sz w:val="24"/>
                <w:highlight w:val="none"/>
              </w:rPr>
            </w:pPr>
          </w:p>
        </w:tc>
      </w:tr>
      <w:tr w14:paraId="5BCB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2" w:type="pct"/>
            <w:gridSpan w:val="2"/>
            <w:noWrap w:val="0"/>
            <w:vAlign w:val="center"/>
          </w:tcPr>
          <w:p w14:paraId="476EE297">
            <w:pPr>
              <w:spacing w:line="440" w:lineRule="exact"/>
              <w:rPr>
                <w:rFonts w:ascii="宋体" w:hAnsi="宋体"/>
                <w:color w:val="auto"/>
                <w:sz w:val="24"/>
                <w:highlight w:val="none"/>
              </w:rPr>
            </w:pPr>
          </w:p>
        </w:tc>
        <w:tc>
          <w:tcPr>
            <w:tcW w:w="2003" w:type="pct"/>
            <w:gridSpan w:val="4"/>
            <w:noWrap w:val="0"/>
            <w:vAlign w:val="center"/>
          </w:tcPr>
          <w:p w14:paraId="6ED528E5">
            <w:pPr>
              <w:spacing w:line="440" w:lineRule="exact"/>
              <w:rPr>
                <w:rFonts w:ascii="宋体" w:hAnsi="宋体"/>
                <w:color w:val="auto"/>
                <w:sz w:val="24"/>
                <w:highlight w:val="none"/>
              </w:rPr>
            </w:pPr>
          </w:p>
        </w:tc>
        <w:tc>
          <w:tcPr>
            <w:tcW w:w="737" w:type="pct"/>
            <w:noWrap w:val="0"/>
            <w:vAlign w:val="center"/>
          </w:tcPr>
          <w:p w14:paraId="302A80BA">
            <w:pPr>
              <w:spacing w:line="440" w:lineRule="exact"/>
              <w:rPr>
                <w:rFonts w:ascii="宋体" w:hAnsi="宋体"/>
                <w:color w:val="auto"/>
                <w:sz w:val="24"/>
                <w:highlight w:val="none"/>
              </w:rPr>
            </w:pPr>
          </w:p>
        </w:tc>
        <w:tc>
          <w:tcPr>
            <w:tcW w:w="1355" w:type="pct"/>
            <w:gridSpan w:val="2"/>
            <w:noWrap w:val="0"/>
            <w:vAlign w:val="center"/>
          </w:tcPr>
          <w:p w14:paraId="4DADB8C2">
            <w:pPr>
              <w:spacing w:line="440" w:lineRule="exact"/>
              <w:rPr>
                <w:rFonts w:ascii="宋体" w:hAnsi="宋体"/>
                <w:color w:val="auto"/>
                <w:sz w:val="24"/>
                <w:highlight w:val="none"/>
              </w:rPr>
            </w:pPr>
          </w:p>
        </w:tc>
      </w:tr>
    </w:tbl>
    <w:p w14:paraId="744E6193">
      <w:pPr>
        <w:spacing w:line="440" w:lineRule="exact"/>
        <w:ind w:firstLine="480" w:firstLineChars="200"/>
        <w:rPr>
          <w:rFonts w:hint="eastAsia" w:ascii="宋体" w:hAnsi="宋体"/>
          <w:color w:val="auto"/>
          <w:sz w:val="24"/>
          <w:highlight w:val="none"/>
          <w:u w:val="single"/>
        </w:rPr>
      </w:pPr>
      <w:r>
        <w:rPr>
          <w:rFonts w:ascii="宋体" w:hAnsi="宋体"/>
          <w:color w:val="auto"/>
          <w:sz w:val="24"/>
          <w:highlight w:val="none"/>
          <w:u w:val="single"/>
        </w:rPr>
        <w:t>注：</w:t>
      </w:r>
      <w:bookmarkStart w:id="647" w:name="_Toc352703741"/>
      <w:bookmarkStart w:id="648" w:name="_Toc300835229"/>
      <w:r>
        <w:rPr>
          <w:rFonts w:hint="eastAsia" w:ascii="宋体" w:hAnsi="宋体"/>
          <w:color w:val="auto"/>
          <w:sz w:val="24"/>
          <w:highlight w:val="none"/>
          <w:u w:val="single"/>
          <w:lang w:val="en-US" w:eastAsia="zh-CN"/>
        </w:rPr>
        <w:t>投标人应根据投标人须知第3.5.6项的要求在本表后附相关证明材料</w:t>
      </w:r>
      <w:r>
        <w:rPr>
          <w:rFonts w:hint="eastAsia" w:ascii="宋体" w:hAnsi="宋体"/>
          <w:color w:val="auto"/>
          <w:sz w:val="24"/>
          <w:highlight w:val="none"/>
          <w:u w:val="single"/>
        </w:rPr>
        <w:t>。</w:t>
      </w:r>
    </w:p>
    <w:bookmarkEnd w:id="647"/>
    <w:bookmarkEnd w:id="648"/>
    <w:p w14:paraId="2E282B94">
      <w:pPr>
        <w:rPr>
          <w:color w:val="auto"/>
          <w:highlight w:val="none"/>
        </w:rPr>
      </w:pPr>
    </w:p>
    <w:p w14:paraId="1DFF667E">
      <w:pPr>
        <w:spacing w:line="360" w:lineRule="auto"/>
        <w:jc w:val="left"/>
        <w:outlineLvl w:val="1"/>
        <w:rPr>
          <w:color w:val="auto"/>
          <w:highlight w:val="none"/>
        </w:rPr>
      </w:pPr>
      <w:bookmarkStart w:id="649" w:name="_Toc104571623"/>
      <w:bookmarkStart w:id="650" w:name="_Toc517685241"/>
      <w:r>
        <w:rPr>
          <w:rFonts w:hint="eastAsia"/>
          <w:color w:val="auto"/>
          <w:highlight w:val="none"/>
        </w:rPr>
        <w:br w:type="page"/>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lang w:val="en-US" w:eastAsia="zh-CN"/>
        </w:rPr>
        <w:t>四</w:t>
      </w:r>
      <w:r>
        <w:rPr>
          <w:rFonts w:hint="eastAsia" w:ascii="宋体" w:hAnsi="宋体"/>
          <w:b/>
          <w:bCs/>
          <w:color w:val="auto"/>
          <w:sz w:val="32"/>
          <w:szCs w:val="32"/>
          <w:highlight w:val="none"/>
          <w:lang w:eastAsia="zh-CN"/>
        </w:rPr>
        <w:t>）</w:t>
      </w:r>
      <w:r>
        <w:rPr>
          <w:rFonts w:hint="eastAsia" w:ascii="宋体" w:hAnsi="宋体"/>
          <w:b/>
          <w:bCs/>
          <w:color w:val="auto"/>
          <w:sz w:val="32"/>
          <w:szCs w:val="32"/>
          <w:highlight w:val="none"/>
        </w:rPr>
        <w:t>拟投入本项目的主要试验检测仪器设备表</w:t>
      </w:r>
      <w:bookmarkEnd w:id="649"/>
      <w:bookmarkEnd w:id="650"/>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461"/>
        <w:gridCol w:w="1070"/>
        <w:gridCol w:w="855"/>
        <w:gridCol w:w="972"/>
        <w:gridCol w:w="1135"/>
        <w:gridCol w:w="1626"/>
        <w:gridCol w:w="1331"/>
      </w:tblGrid>
      <w:tr w14:paraId="66991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48" w:type="pct"/>
            <w:noWrap w:val="0"/>
            <w:vAlign w:val="center"/>
          </w:tcPr>
          <w:p w14:paraId="0981A243">
            <w:pPr>
              <w:spacing w:line="440" w:lineRule="exact"/>
              <w:rPr>
                <w:rFonts w:ascii="宋体" w:hAnsi="宋体"/>
                <w:color w:val="auto"/>
                <w:sz w:val="24"/>
                <w:highlight w:val="none"/>
              </w:rPr>
            </w:pPr>
            <w:r>
              <w:rPr>
                <w:rFonts w:ascii="宋体" w:hAnsi="宋体"/>
                <w:color w:val="auto"/>
                <w:sz w:val="24"/>
                <w:highlight w:val="none"/>
              </w:rPr>
              <w:t>序号</w:t>
            </w:r>
          </w:p>
        </w:tc>
        <w:tc>
          <w:tcPr>
            <w:tcW w:w="786" w:type="pct"/>
            <w:noWrap w:val="0"/>
            <w:vAlign w:val="center"/>
          </w:tcPr>
          <w:p w14:paraId="48FAF42A">
            <w:pPr>
              <w:spacing w:line="440" w:lineRule="exact"/>
              <w:jc w:val="center"/>
              <w:rPr>
                <w:rFonts w:ascii="宋体" w:hAnsi="宋体"/>
                <w:color w:val="auto"/>
                <w:sz w:val="24"/>
                <w:highlight w:val="none"/>
              </w:rPr>
            </w:pPr>
            <w:r>
              <w:rPr>
                <w:rFonts w:ascii="宋体" w:hAnsi="宋体"/>
                <w:color w:val="auto"/>
                <w:sz w:val="24"/>
                <w:highlight w:val="none"/>
              </w:rPr>
              <w:t>仪器设备</w:t>
            </w:r>
          </w:p>
          <w:p w14:paraId="710BD49B">
            <w:pPr>
              <w:spacing w:line="440" w:lineRule="exact"/>
              <w:jc w:val="center"/>
              <w:rPr>
                <w:rFonts w:ascii="宋体" w:hAnsi="宋体"/>
                <w:color w:val="auto"/>
                <w:sz w:val="24"/>
                <w:highlight w:val="none"/>
              </w:rPr>
            </w:pPr>
            <w:r>
              <w:rPr>
                <w:rFonts w:ascii="宋体" w:hAnsi="宋体"/>
                <w:color w:val="auto"/>
                <w:sz w:val="24"/>
                <w:highlight w:val="none"/>
              </w:rPr>
              <w:t>名称</w:t>
            </w:r>
          </w:p>
        </w:tc>
        <w:tc>
          <w:tcPr>
            <w:tcW w:w="576" w:type="pct"/>
            <w:noWrap w:val="0"/>
            <w:vAlign w:val="center"/>
          </w:tcPr>
          <w:p w14:paraId="49D1AD20">
            <w:pPr>
              <w:spacing w:line="440" w:lineRule="exact"/>
              <w:jc w:val="center"/>
              <w:rPr>
                <w:rFonts w:ascii="宋体" w:hAnsi="宋体"/>
                <w:color w:val="auto"/>
                <w:sz w:val="24"/>
                <w:highlight w:val="none"/>
              </w:rPr>
            </w:pPr>
            <w:r>
              <w:rPr>
                <w:rFonts w:ascii="宋体" w:hAnsi="宋体"/>
                <w:color w:val="auto"/>
                <w:sz w:val="24"/>
                <w:highlight w:val="none"/>
              </w:rPr>
              <w:t>型号</w:t>
            </w:r>
          </w:p>
          <w:p w14:paraId="4FE9E17C">
            <w:pPr>
              <w:spacing w:line="440" w:lineRule="exact"/>
              <w:jc w:val="center"/>
              <w:rPr>
                <w:rFonts w:ascii="宋体" w:hAnsi="宋体"/>
                <w:color w:val="auto"/>
                <w:sz w:val="24"/>
                <w:highlight w:val="none"/>
              </w:rPr>
            </w:pPr>
            <w:r>
              <w:rPr>
                <w:rFonts w:ascii="宋体" w:hAnsi="宋体"/>
                <w:color w:val="auto"/>
                <w:sz w:val="24"/>
                <w:highlight w:val="none"/>
              </w:rPr>
              <w:t>规格</w:t>
            </w:r>
          </w:p>
        </w:tc>
        <w:tc>
          <w:tcPr>
            <w:tcW w:w="460" w:type="pct"/>
            <w:noWrap w:val="0"/>
            <w:vAlign w:val="center"/>
          </w:tcPr>
          <w:p w14:paraId="3B3BA6F8">
            <w:pPr>
              <w:spacing w:line="440" w:lineRule="exact"/>
              <w:jc w:val="center"/>
              <w:rPr>
                <w:rFonts w:ascii="宋体" w:hAnsi="宋体"/>
                <w:color w:val="auto"/>
                <w:sz w:val="24"/>
                <w:highlight w:val="none"/>
              </w:rPr>
            </w:pPr>
            <w:r>
              <w:rPr>
                <w:rFonts w:ascii="宋体" w:hAnsi="宋体"/>
                <w:color w:val="auto"/>
                <w:sz w:val="24"/>
                <w:highlight w:val="none"/>
              </w:rPr>
              <w:t>数量</w:t>
            </w:r>
          </w:p>
        </w:tc>
        <w:tc>
          <w:tcPr>
            <w:tcW w:w="523" w:type="pct"/>
            <w:noWrap w:val="0"/>
            <w:vAlign w:val="center"/>
          </w:tcPr>
          <w:p w14:paraId="165E6377">
            <w:pPr>
              <w:spacing w:line="440" w:lineRule="exact"/>
              <w:jc w:val="center"/>
              <w:rPr>
                <w:rFonts w:ascii="宋体" w:hAnsi="宋体"/>
                <w:color w:val="auto"/>
                <w:sz w:val="24"/>
                <w:highlight w:val="none"/>
              </w:rPr>
            </w:pPr>
            <w:r>
              <w:rPr>
                <w:rFonts w:ascii="宋体" w:hAnsi="宋体"/>
                <w:color w:val="auto"/>
                <w:sz w:val="24"/>
                <w:highlight w:val="none"/>
              </w:rPr>
              <w:t>国别</w:t>
            </w:r>
          </w:p>
          <w:p w14:paraId="3B50CEFA">
            <w:pPr>
              <w:spacing w:line="440" w:lineRule="exact"/>
              <w:jc w:val="center"/>
              <w:rPr>
                <w:rFonts w:ascii="宋体" w:hAnsi="宋体"/>
                <w:color w:val="auto"/>
                <w:sz w:val="24"/>
                <w:highlight w:val="none"/>
              </w:rPr>
            </w:pPr>
            <w:r>
              <w:rPr>
                <w:rFonts w:ascii="宋体" w:hAnsi="宋体"/>
                <w:color w:val="auto"/>
                <w:sz w:val="24"/>
                <w:highlight w:val="none"/>
              </w:rPr>
              <w:t>产地</w:t>
            </w:r>
          </w:p>
        </w:tc>
        <w:tc>
          <w:tcPr>
            <w:tcW w:w="611" w:type="pct"/>
            <w:noWrap w:val="0"/>
            <w:vAlign w:val="center"/>
          </w:tcPr>
          <w:p w14:paraId="1CA1422D">
            <w:pPr>
              <w:spacing w:line="440" w:lineRule="exact"/>
              <w:jc w:val="center"/>
              <w:rPr>
                <w:rFonts w:ascii="宋体" w:hAnsi="宋体"/>
                <w:color w:val="auto"/>
                <w:sz w:val="24"/>
                <w:highlight w:val="none"/>
              </w:rPr>
            </w:pPr>
            <w:r>
              <w:rPr>
                <w:rFonts w:ascii="宋体" w:hAnsi="宋体"/>
                <w:color w:val="auto"/>
                <w:sz w:val="24"/>
                <w:highlight w:val="none"/>
              </w:rPr>
              <w:t>制造</w:t>
            </w:r>
          </w:p>
          <w:p w14:paraId="58E24A23">
            <w:pPr>
              <w:spacing w:line="440" w:lineRule="exact"/>
              <w:jc w:val="center"/>
              <w:rPr>
                <w:rFonts w:ascii="宋体" w:hAnsi="宋体"/>
                <w:color w:val="auto"/>
                <w:sz w:val="24"/>
                <w:highlight w:val="none"/>
              </w:rPr>
            </w:pPr>
            <w:r>
              <w:rPr>
                <w:rFonts w:ascii="宋体" w:hAnsi="宋体"/>
                <w:color w:val="auto"/>
                <w:sz w:val="24"/>
                <w:highlight w:val="none"/>
              </w:rPr>
              <w:t>年份</w:t>
            </w:r>
          </w:p>
        </w:tc>
        <w:tc>
          <w:tcPr>
            <w:tcW w:w="875" w:type="pct"/>
            <w:noWrap w:val="0"/>
            <w:vAlign w:val="center"/>
          </w:tcPr>
          <w:p w14:paraId="31FB0651">
            <w:pPr>
              <w:spacing w:line="440" w:lineRule="exact"/>
              <w:jc w:val="center"/>
              <w:rPr>
                <w:rFonts w:ascii="宋体" w:hAnsi="宋体"/>
                <w:color w:val="auto"/>
                <w:sz w:val="24"/>
                <w:highlight w:val="none"/>
              </w:rPr>
            </w:pPr>
            <w:r>
              <w:rPr>
                <w:rFonts w:ascii="宋体" w:hAnsi="宋体"/>
                <w:color w:val="auto"/>
                <w:sz w:val="24"/>
                <w:highlight w:val="none"/>
              </w:rPr>
              <w:t>用途</w:t>
            </w:r>
          </w:p>
        </w:tc>
        <w:tc>
          <w:tcPr>
            <w:tcW w:w="716" w:type="pct"/>
            <w:noWrap w:val="0"/>
            <w:vAlign w:val="center"/>
          </w:tcPr>
          <w:p w14:paraId="63CAFA7F">
            <w:pPr>
              <w:spacing w:line="440" w:lineRule="exact"/>
              <w:jc w:val="center"/>
              <w:rPr>
                <w:rFonts w:ascii="宋体" w:hAnsi="宋体"/>
                <w:color w:val="auto"/>
                <w:sz w:val="24"/>
                <w:highlight w:val="none"/>
              </w:rPr>
            </w:pPr>
            <w:r>
              <w:rPr>
                <w:rFonts w:ascii="宋体" w:hAnsi="宋体"/>
                <w:color w:val="auto"/>
                <w:sz w:val="24"/>
                <w:highlight w:val="none"/>
              </w:rPr>
              <w:t>备注</w:t>
            </w:r>
          </w:p>
        </w:tc>
      </w:tr>
      <w:tr w14:paraId="7329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center"/>
          </w:tcPr>
          <w:p w14:paraId="541B3C14">
            <w:pPr>
              <w:spacing w:line="440" w:lineRule="exact"/>
              <w:jc w:val="center"/>
              <w:rPr>
                <w:rFonts w:ascii="宋体" w:hAnsi="宋体"/>
                <w:color w:val="auto"/>
                <w:sz w:val="24"/>
                <w:highlight w:val="none"/>
              </w:rPr>
            </w:pPr>
          </w:p>
        </w:tc>
        <w:tc>
          <w:tcPr>
            <w:tcW w:w="786" w:type="pct"/>
            <w:noWrap w:val="0"/>
            <w:vAlign w:val="center"/>
          </w:tcPr>
          <w:p w14:paraId="77442708">
            <w:pPr>
              <w:spacing w:line="440" w:lineRule="exact"/>
              <w:jc w:val="center"/>
              <w:rPr>
                <w:rFonts w:ascii="宋体" w:hAnsi="宋体"/>
                <w:color w:val="auto"/>
                <w:sz w:val="24"/>
                <w:highlight w:val="none"/>
              </w:rPr>
            </w:pPr>
          </w:p>
        </w:tc>
        <w:tc>
          <w:tcPr>
            <w:tcW w:w="576" w:type="pct"/>
            <w:noWrap w:val="0"/>
            <w:vAlign w:val="center"/>
          </w:tcPr>
          <w:p w14:paraId="2EE73DE5">
            <w:pPr>
              <w:spacing w:line="440" w:lineRule="exact"/>
              <w:jc w:val="center"/>
              <w:rPr>
                <w:rFonts w:ascii="宋体" w:hAnsi="宋体"/>
                <w:color w:val="auto"/>
                <w:sz w:val="24"/>
                <w:highlight w:val="none"/>
              </w:rPr>
            </w:pPr>
          </w:p>
        </w:tc>
        <w:tc>
          <w:tcPr>
            <w:tcW w:w="460" w:type="pct"/>
            <w:noWrap w:val="0"/>
            <w:vAlign w:val="center"/>
          </w:tcPr>
          <w:p w14:paraId="4D72209C">
            <w:pPr>
              <w:spacing w:line="440" w:lineRule="exact"/>
              <w:jc w:val="center"/>
              <w:rPr>
                <w:rFonts w:ascii="宋体" w:hAnsi="宋体"/>
                <w:color w:val="auto"/>
                <w:sz w:val="24"/>
                <w:highlight w:val="none"/>
              </w:rPr>
            </w:pPr>
          </w:p>
        </w:tc>
        <w:tc>
          <w:tcPr>
            <w:tcW w:w="523" w:type="pct"/>
            <w:noWrap w:val="0"/>
            <w:vAlign w:val="center"/>
          </w:tcPr>
          <w:p w14:paraId="6B87AB30">
            <w:pPr>
              <w:spacing w:line="440" w:lineRule="exact"/>
              <w:jc w:val="center"/>
              <w:rPr>
                <w:rFonts w:ascii="宋体" w:hAnsi="宋体"/>
                <w:color w:val="auto"/>
                <w:sz w:val="24"/>
                <w:highlight w:val="none"/>
              </w:rPr>
            </w:pPr>
          </w:p>
        </w:tc>
        <w:tc>
          <w:tcPr>
            <w:tcW w:w="611" w:type="pct"/>
            <w:noWrap w:val="0"/>
            <w:vAlign w:val="center"/>
          </w:tcPr>
          <w:p w14:paraId="2918470B">
            <w:pPr>
              <w:spacing w:line="440" w:lineRule="exact"/>
              <w:jc w:val="center"/>
              <w:rPr>
                <w:rFonts w:ascii="宋体" w:hAnsi="宋体"/>
                <w:color w:val="auto"/>
                <w:sz w:val="24"/>
                <w:highlight w:val="none"/>
              </w:rPr>
            </w:pPr>
          </w:p>
        </w:tc>
        <w:tc>
          <w:tcPr>
            <w:tcW w:w="875" w:type="pct"/>
            <w:noWrap w:val="0"/>
            <w:vAlign w:val="center"/>
          </w:tcPr>
          <w:p w14:paraId="3938D962">
            <w:pPr>
              <w:spacing w:line="440" w:lineRule="exact"/>
              <w:jc w:val="center"/>
              <w:rPr>
                <w:rFonts w:ascii="宋体" w:hAnsi="宋体"/>
                <w:color w:val="auto"/>
                <w:sz w:val="24"/>
                <w:highlight w:val="none"/>
              </w:rPr>
            </w:pPr>
          </w:p>
        </w:tc>
        <w:tc>
          <w:tcPr>
            <w:tcW w:w="716" w:type="pct"/>
            <w:noWrap w:val="0"/>
            <w:vAlign w:val="center"/>
          </w:tcPr>
          <w:p w14:paraId="1771D729">
            <w:pPr>
              <w:spacing w:line="440" w:lineRule="exact"/>
              <w:jc w:val="center"/>
              <w:rPr>
                <w:rFonts w:ascii="宋体" w:hAnsi="宋体"/>
                <w:color w:val="auto"/>
                <w:sz w:val="24"/>
                <w:highlight w:val="none"/>
              </w:rPr>
            </w:pPr>
          </w:p>
        </w:tc>
      </w:tr>
      <w:tr w14:paraId="1A8E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center"/>
          </w:tcPr>
          <w:p w14:paraId="5BF9C99F">
            <w:pPr>
              <w:spacing w:line="440" w:lineRule="exact"/>
              <w:jc w:val="center"/>
              <w:rPr>
                <w:rFonts w:ascii="宋体" w:hAnsi="宋体"/>
                <w:color w:val="auto"/>
                <w:sz w:val="24"/>
                <w:highlight w:val="none"/>
              </w:rPr>
            </w:pPr>
          </w:p>
        </w:tc>
        <w:tc>
          <w:tcPr>
            <w:tcW w:w="786" w:type="pct"/>
            <w:noWrap w:val="0"/>
            <w:vAlign w:val="center"/>
          </w:tcPr>
          <w:p w14:paraId="70E228C8">
            <w:pPr>
              <w:spacing w:line="440" w:lineRule="exact"/>
              <w:jc w:val="center"/>
              <w:rPr>
                <w:rFonts w:ascii="宋体" w:hAnsi="宋体"/>
                <w:color w:val="auto"/>
                <w:sz w:val="24"/>
                <w:highlight w:val="none"/>
              </w:rPr>
            </w:pPr>
          </w:p>
        </w:tc>
        <w:tc>
          <w:tcPr>
            <w:tcW w:w="576" w:type="pct"/>
            <w:noWrap w:val="0"/>
            <w:vAlign w:val="center"/>
          </w:tcPr>
          <w:p w14:paraId="3020690F">
            <w:pPr>
              <w:spacing w:line="440" w:lineRule="exact"/>
              <w:jc w:val="center"/>
              <w:rPr>
                <w:rFonts w:ascii="宋体" w:hAnsi="宋体"/>
                <w:color w:val="auto"/>
                <w:sz w:val="24"/>
                <w:highlight w:val="none"/>
              </w:rPr>
            </w:pPr>
          </w:p>
        </w:tc>
        <w:tc>
          <w:tcPr>
            <w:tcW w:w="460" w:type="pct"/>
            <w:noWrap w:val="0"/>
            <w:vAlign w:val="center"/>
          </w:tcPr>
          <w:p w14:paraId="7BDA0FA2">
            <w:pPr>
              <w:spacing w:line="440" w:lineRule="exact"/>
              <w:jc w:val="center"/>
              <w:rPr>
                <w:rFonts w:ascii="宋体" w:hAnsi="宋体"/>
                <w:color w:val="auto"/>
                <w:sz w:val="24"/>
                <w:highlight w:val="none"/>
              </w:rPr>
            </w:pPr>
          </w:p>
        </w:tc>
        <w:tc>
          <w:tcPr>
            <w:tcW w:w="523" w:type="pct"/>
            <w:noWrap w:val="0"/>
            <w:vAlign w:val="center"/>
          </w:tcPr>
          <w:p w14:paraId="17ECBA58">
            <w:pPr>
              <w:spacing w:line="440" w:lineRule="exact"/>
              <w:jc w:val="center"/>
              <w:rPr>
                <w:rFonts w:ascii="宋体" w:hAnsi="宋体"/>
                <w:color w:val="auto"/>
                <w:sz w:val="24"/>
                <w:highlight w:val="none"/>
              </w:rPr>
            </w:pPr>
          </w:p>
        </w:tc>
        <w:tc>
          <w:tcPr>
            <w:tcW w:w="611" w:type="pct"/>
            <w:noWrap w:val="0"/>
            <w:vAlign w:val="center"/>
          </w:tcPr>
          <w:p w14:paraId="460936A5">
            <w:pPr>
              <w:spacing w:line="440" w:lineRule="exact"/>
              <w:jc w:val="center"/>
              <w:rPr>
                <w:rFonts w:ascii="宋体" w:hAnsi="宋体"/>
                <w:color w:val="auto"/>
                <w:sz w:val="24"/>
                <w:highlight w:val="none"/>
              </w:rPr>
            </w:pPr>
          </w:p>
        </w:tc>
        <w:tc>
          <w:tcPr>
            <w:tcW w:w="875" w:type="pct"/>
            <w:noWrap w:val="0"/>
            <w:vAlign w:val="center"/>
          </w:tcPr>
          <w:p w14:paraId="25E1B559">
            <w:pPr>
              <w:spacing w:line="440" w:lineRule="exact"/>
              <w:jc w:val="center"/>
              <w:rPr>
                <w:rFonts w:ascii="宋体" w:hAnsi="宋体"/>
                <w:color w:val="auto"/>
                <w:sz w:val="24"/>
                <w:highlight w:val="none"/>
              </w:rPr>
            </w:pPr>
          </w:p>
        </w:tc>
        <w:tc>
          <w:tcPr>
            <w:tcW w:w="716" w:type="pct"/>
            <w:noWrap w:val="0"/>
            <w:vAlign w:val="center"/>
          </w:tcPr>
          <w:p w14:paraId="281E66B2">
            <w:pPr>
              <w:spacing w:line="440" w:lineRule="exact"/>
              <w:jc w:val="center"/>
              <w:rPr>
                <w:rFonts w:ascii="宋体" w:hAnsi="宋体"/>
                <w:color w:val="auto"/>
                <w:sz w:val="24"/>
                <w:highlight w:val="none"/>
              </w:rPr>
            </w:pPr>
          </w:p>
        </w:tc>
      </w:tr>
      <w:tr w14:paraId="4465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20AF455D">
            <w:pPr>
              <w:spacing w:line="440" w:lineRule="exact"/>
              <w:jc w:val="center"/>
              <w:rPr>
                <w:rFonts w:ascii="宋体" w:hAnsi="宋体"/>
                <w:color w:val="auto"/>
                <w:sz w:val="24"/>
                <w:highlight w:val="none"/>
              </w:rPr>
            </w:pPr>
          </w:p>
        </w:tc>
        <w:tc>
          <w:tcPr>
            <w:tcW w:w="786" w:type="pct"/>
            <w:noWrap w:val="0"/>
            <w:vAlign w:val="top"/>
          </w:tcPr>
          <w:p w14:paraId="563FC843">
            <w:pPr>
              <w:spacing w:line="440" w:lineRule="exact"/>
              <w:jc w:val="center"/>
              <w:rPr>
                <w:rFonts w:ascii="宋体" w:hAnsi="宋体"/>
                <w:color w:val="auto"/>
                <w:sz w:val="24"/>
                <w:highlight w:val="none"/>
              </w:rPr>
            </w:pPr>
          </w:p>
        </w:tc>
        <w:tc>
          <w:tcPr>
            <w:tcW w:w="576" w:type="pct"/>
            <w:noWrap w:val="0"/>
            <w:vAlign w:val="top"/>
          </w:tcPr>
          <w:p w14:paraId="3C43EC76">
            <w:pPr>
              <w:spacing w:line="440" w:lineRule="exact"/>
              <w:jc w:val="center"/>
              <w:rPr>
                <w:rFonts w:ascii="宋体" w:hAnsi="宋体"/>
                <w:color w:val="auto"/>
                <w:sz w:val="24"/>
                <w:highlight w:val="none"/>
              </w:rPr>
            </w:pPr>
          </w:p>
        </w:tc>
        <w:tc>
          <w:tcPr>
            <w:tcW w:w="460" w:type="pct"/>
            <w:noWrap w:val="0"/>
            <w:vAlign w:val="top"/>
          </w:tcPr>
          <w:p w14:paraId="2A9EB9F3">
            <w:pPr>
              <w:spacing w:line="440" w:lineRule="exact"/>
              <w:jc w:val="center"/>
              <w:rPr>
                <w:rFonts w:ascii="宋体" w:hAnsi="宋体"/>
                <w:color w:val="auto"/>
                <w:sz w:val="24"/>
                <w:highlight w:val="none"/>
              </w:rPr>
            </w:pPr>
          </w:p>
        </w:tc>
        <w:tc>
          <w:tcPr>
            <w:tcW w:w="523" w:type="pct"/>
            <w:noWrap w:val="0"/>
            <w:vAlign w:val="top"/>
          </w:tcPr>
          <w:p w14:paraId="62B6CF15">
            <w:pPr>
              <w:spacing w:line="440" w:lineRule="exact"/>
              <w:jc w:val="center"/>
              <w:rPr>
                <w:rFonts w:ascii="宋体" w:hAnsi="宋体"/>
                <w:color w:val="auto"/>
                <w:sz w:val="24"/>
                <w:highlight w:val="none"/>
              </w:rPr>
            </w:pPr>
          </w:p>
        </w:tc>
        <w:tc>
          <w:tcPr>
            <w:tcW w:w="611" w:type="pct"/>
            <w:noWrap w:val="0"/>
            <w:vAlign w:val="top"/>
          </w:tcPr>
          <w:p w14:paraId="10642687">
            <w:pPr>
              <w:spacing w:line="440" w:lineRule="exact"/>
              <w:jc w:val="center"/>
              <w:rPr>
                <w:rFonts w:ascii="宋体" w:hAnsi="宋体"/>
                <w:color w:val="auto"/>
                <w:sz w:val="24"/>
                <w:highlight w:val="none"/>
              </w:rPr>
            </w:pPr>
          </w:p>
        </w:tc>
        <w:tc>
          <w:tcPr>
            <w:tcW w:w="875" w:type="pct"/>
            <w:noWrap w:val="0"/>
            <w:vAlign w:val="top"/>
          </w:tcPr>
          <w:p w14:paraId="3C748B37">
            <w:pPr>
              <w:spacing w:line="440" w:lineRule="exact"/>
              <w:jc w:val="center"/>
              <w:rPr>
                <w:rFonts w:ascii="宋体" w:hAnsi="宋体"/>
                <w:color w:val="auto"/>
                <w:sz w:val="24"/>
                <w:highlight w:val="none"/>
              </w:rPr>
            </w:pPr>
          </w:p>
        </w:tc>
        <w:tc>
          <w:tcPr>
            <w:tcW w:w="716" w:type="pct"/>
            <w:noWrap w:val="0"/>
            <w:vAlign w:val="top"/>
          </w:tcPr>
          <w:p w14:paraId="789A76E9">
            <w:pPr>
              <w:spacing w:line="440" w:lineRule="exact"/>
              <w:jc w:val="center"/>
              <w:rPr>
                <w:rFonts w:ascii="宋体" w:hAnsi="宋体"/>
                <w:color w:val="auto"/>
                <w:sz w:val="24"/>
                <w:highlight w:val="none"/>
              </w:rPr>
            </w:pPr>
          </w:p>
        </w:tc>
      </w:tr>
      <w:tr w14:paraId="79AB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4AFA560C">
            <w:pPr>
              <w:spacing w:line="440" w:lineRule="exact"/>
              <w:jc w:val="center"/>
              <w:rPr>
                <w:rFonts w:ascii="宋体" w:hAnsi="宋体"/>
                <w:color w:val="auto"/>
                <w:sz w:val="24"/>
                <w:highlight w:val="none"/>
              </w:rPr>
            </w:pPr>
          </w:p>
        </w:tc>
        <w:tc>
          <w:tcPr>
            <w:tcW w:w="786" w:type="pct"/>
            <w:noWrap w:val="0"/>
            <w:vAlign w:val="top"/>
          </w:tcPr>
          <w:p w14:paraId="647CF042">
            <w:pPr>
              <w:spacing w:line="440" w:lineRule="exact"/>
              <w:jc w:val="center"/>
              <w:rPr>
                <w:rFonts w:ascii="宋体" w:hAnsi="宋体"/>
                <w:color w:val="auto"/>
                <w:sz w:val="24"/>
                <w:highlight w:val="none"/>
              </w:rPr>
            </w:pPr>
          </w:p>
        </w:tc>
        <w:tc>
          <w:tcPr>
            <w:tcW w:w="576" w:type="pct"/>
            <w:noWrap w:val="0"/>
            <w:vAlign w:val="top"/>
          </w:tcPr>
          <w:p w14:paraId="2C6BC363">
            <w:pPr>
              <w:spacing w:line="440" w:lineRule="exact"/>
              <w:jc w:val="center"/>
              <w:rPr>
                <w:rFonts w:ascii="宋体" w:hAnsi="宋体"/>
                <w:color w:val="auto"/>
                <w:sz w:val="24"/>
                <w:highlight w:val="none"/>
              </w:rPr>
            </w:pPr>
          </w:p>
        </w:tc>
        <w:tc>
          <w:tcPr>
            <w:tcW w:w="460" w:type="pct"/>
            <w:noWrap w:val="0"/>
            <w:vAlign w:val="top"/>
          </w:tcPr>
          <w:p w14:paraId="414B9A17">
            <w:pPr>
              <w:spacing w:line="440" w:lineRule="exact"/>
              <w:jc w:val="center"/>
              <w:rPr>
                <w:rFonts w:ascii="宋体" w:hAnsi="宋体"/>
                <w:color w:val="auto"/>
                <w:sz w:val="24"/>
                <w:highlight w:val="none"/>
              </w:rPr>
            </w:pPr>
          </w:p>
        </w:tc>
        <w:tc>
          <w:tcPr>
            <w:tcW w:w="523" w:type="pct"/>
            <w:noWrap w:val="0"/>
            <w:vAlign w:val="top"/>
          </w:tcPr>
          <w:p w14:paraId="79A3B3D5">
            <w:pPr>
              <w:spacing w:line="440" w:lineRule="exact"/>
              <w:jc w:val="center"/>
              <w:rPr>
                <w:rFonts w:ascii="宋体" w:hAnsi="宋体"/>
                <w:color w:val="auto"/>
                <w:sz w:val="24"/>
                <w:highlight w:val="none"/>
              </w:rPr>
            </w:pPr>
          </w:p>
        </w:tc>
        <w:tc>
          <w:tcPr>
            <w:tcW w:w="611" w:type="pct"/>
            <w:noWrap w:val="0"/>
            <w:vAlign w:val="top"/>
          </w:tcPr>
          <w:p w14:paraId="2EF72C9E">
            <w:pPr>
              <w:spacing w:line="440" w:lineRule="exact"/>
              <w:jc w:val="center"/>
              <w:rPr>
                <w:rFonts w:ascii="宋体" w:hAnsi="宋体"/>
                <w:color w:val="auto"/>
                <w:sz w:val="24"/>
                <w:highlight w:val="none"/>
              </w:rPr>
            </w:pPr>
          </w:p>
        </w:tc>
        <w:tc>
          <w:tcPr>
            <w:tcW w:w="875" w:type="pct"/>
            <w:noWrap w:val="0"/>
            <w:vAlign w:val="top"/>
          </w:tcPr>
          <w:p w14:paraId="2F50D48F">
            <w:pPr>
              <w:spacing w:line="440" w:lineRule="exact"/>
              <w:jc w:val="center"/>
              <w:rPr>
                <w:rFonts w:ascii="宋体" w:hAnsi="宋体"/>
                <w:color w:val="auto"/>
                <w:sz w:val="24"/>
                <w:highlight w:val="none"/>
              </w:rPr>
            </w:pPr>
          </w:p>
        </w:tc>
        <w:tc>
          <w:tcPr>
            <w:tcW w:w="716" w:type="pct"/>
            <w:noWrap w:val="0"/>
            <w:vAlign w:val="top"/>
          </w:tcPr>
          <w:p w14:paraId="57C8F878">
            <w:pPr>
              <w:spacing w:line="440" w:lineRule="exact"/>
              <w:jc w:val="center"/>
              <w:rPr>
                <w:rFonts w:ascii="宋体" w:hAnsi="宋体"/>
                <w:color w:val="auto"/>
                <w:sz w:val="24"/>
                <w:highlight w:val="none"/>
              </w:rPr>
            </w:pPr>
          </w:p>
        </w:tc>
      </w:tr>
      <w:tr w14:paraId="36B8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8" w:type="pct"/>
            <w:noWrap w:val="0"/>
            <w:vAlign w:val="top"/>
          </w:tcPr>
          <w:p w14:paraId="3A9CBD5A">
            <w:pPr>
              <w:spacing w:line="440" w:lineRule="exact"/>
              <w:jc w:val="center"/>
              <w:rPr>
                <w:rFonts w:ascii="宋体" w:hAnsi="宋体"/>
                <w:color w:val="auto"/>
                <w:sz w:val="24"/>
                <w:highlight w:val="none"/>
              </w:rPr>
            </w:pPr>
          </w:p>
        </w:tc>
        <w:tc>
          <w:tcPr>
            <w:tcW w:w="786" w:type="pct"/>
            <w:noWrap w:val="0"/>
            <w:vAlign w:val="top"/>
          </w:tcPr>
          <w:p w14:paraId="0992D045">
            <w:pPr>
              <w:spacing w:line="440" w:lineRule="exact"/>
              <w:jc w:val="center"/>
              <w:rPr>
                <w:rFonts w:ascii="宋体" w:hAnsi="宋体"/>
                <w:color w:val="auto"/>
                <w:sz w:val="24"/>
                <w:highlight w:val="none"/>
              </w:rPr>
            </w:pPr>
          </w:p>
        </w:tc>
        <w:tc>
          <w:tcPr>
            <w:tcW w:w="576" w:type="pct"/>
            <w:noWrap w:val="0"/>
            <w:vAlign w:val="top"/>
          </w:tcPr>
          <w:p w14:paraId="6D42FC30">
            <w:pPr>
              <w:spacing w:line="440" w:lineRule="exact"/>
              <w:jc w:val="center"/>
              <w:rPr>
                <w:rFonts w:ascii="宋体" w:hAnsi="宋体"/>
                <w:color w:val="auto"/>
                <w:sz w:val="24"/>
                <w:highlight w:val="none"/>
              </w:rPr>
            </w:pPr>
          </w:p>
        </w:tc>
        <w:tc>
          <w:tcPr>
            <w:tcW w:w="460" w:type="pct"/>
            <w:noWrap w:val="0"/>
            <w:vAlign w:val="top"/>
          </w:tcPr>
          <w:p w14:paraId="62C2A23B">
            <w:pPr>
              <w:spacing w:line="440" w:lineRule="exact"/>
              <w:jc w:val="center"/>
              <w:rPr>
                <w:rFonts w:ascii="宋体" w:hAnsi="宋体"/>
                <w:color w:val="auto"/>
                <w:sz w:val="24"/>
                <w:highlight w:val="none"/>
              </w:rPr>
            </w:pPr>
          </w:p>
        </w:tc>
        <w:tc>
          <w:tcPr>
            <w:tcW w:w="523" w:type="pct"/>
            <w:noWrap w:val="0"/>
            <w:vAlign w:val="top"/>
          </w:tcPr>
          <w:p w14:paraId="68308144">
            <w:pPr>
              <w:spacing w:line="440" w:lineRule="exact"/>
              <w:jc w:val="center"/>
              <w:rPr>
                <w:rFonts w:ascii="宋体" w:hAnsi="宋体"/>
                <w:color w:val="auto"/>
                <w:sz w:val="24"/>
                <w:highlight w:val="none"/>
              </w:rPr>
            </w:pPr>
          </w:p>
        </w:tc>
        <w:tc>
          <w:tcPr>
            <w:tcW w:w="611" w:type="pct"/>
            <w:noWrap w:val="0"/>
            <w:vAlign w:val="top"/>
          </w:tcPr>
          <w:p w14:paraId="3550BD7B">
            <w:pPr>
              <w:spacing w:line="440" w:lineRule="exact"/>
              <w:jc w:val="center"/>
              <w:rPr>
                <w:rFonts w:ascii="宋体" w:hAnsi="宋体"/>
                <w:color w:val="auto"/>
                <w:sz w:val="24"/>
                <w:highlight w:val="none"/>
              </w:rPr>
            </w:pPr>
          </w:p>
        </w:tc>
        <w:tc>
          <w:tcPr>
            <w:tcW w:w="875" w:type="pct"/>
            <w:noWrap w:val="0"/>
            <w:vAlign w:val="top"/>
          </w:tcPr>
          <w:p w14:paraId="1ACAA98E">
            <w:pPr>
              <w:spacing w:line="440" w:lineRule="exact"/>
              <w:jc w:val="center"/>
              <w:rPr>
                <w:rFonts w:ascii="宋体" w:hAnsi="宋体"/>
                <w:color w:val="auto"/>
                <w:sz w:val="24"/>
                <w:highlight w:val="none"/>
              </w:rPr>
            </w:pPr>
          </w:p>
        </w:tc>
        <w:tc>
          <w:tcPr>
            <w:tcW w:w="716" w:type="pct"/>
            <w:noWrap w:val="0"/>
            <w:vAlign w:val="top"/>
          </w:tcPr>
          <w:p w14:paraId="3433E903">
            <w:pPr>
              <w:spacing w:line="440" w:lineRule="exact"/>
              <w:jc w:val="center"/>
              <w:rPr>
                <w:rFonts w:ascii="宋体" w:hAnsi="宋体"/>
                <w:color w:val="auto"/>
                <w:sz w:val="24"/>
                <w:highlight w:val="none"/>
              </w:rPr>
            </w:pPr>
          </w:p>
        </w:tc>
      </w:tr>
      <w:tr w14:paraId="349E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41CFF023">
            <w:pPr>
              <w:spacing w:line="440" w:lineRule="exact"/>
              <w:jc w:val="center"/>
              <w:rPr>
                <w:rFonts w:ascii="宋体" w:hAnsi="宋体"/>
                <w:color w:val="auto"/>
                <w:sz w:val="24"/>
                <w:highlight w:val="none"/>
              </w:rPr>
            </w:pPr>
          </w:p>
        </w:tc>
        <w:tc>
          <w:tcPr>
            <w:tcW w:w="786" w:type="pct"/>
            <w:noWrap w:val="0"/>
            <w:vAlign w:val="top"/>
          </w:tcPr>
          <w:p w14:paraId="1658FF29">
            <w:pPr>
              <w:spacing w:line="440" w:lineRule="exact"/>
              <w:jc w:val="center"/>
              <w:rPr>
                <w:rFonts w:ascii="宋体" w:hAnsi="宋体"/>
                <w:color w:val="auto"/>
                <w:sz w:val="24"/>
                <w:highlight w:val="none"/>
              </w:rPr>
            </w:pPr>
          </w:p>
        </w:tc>
        <w:tc>
          <w:tcPr>
            <w:tcW w:w="576" w:type="pct"/>
            <w:noWrap w:val="0"/>
            <w:vAlign w:val="top"/>
          </w:tcPr>
          <w:p w14:paraId="34D0850B">
            <w:pPr>
              <w:spacing w:line="440" w:lineRule="exact"/>
              <w:jc w:val="center"/>
              <w:rPr>
                <w:rFonts w:ascii="宋体" w:hAnsi="宋体"/>
                <w:color w:val="auto"/>
                <w:sz w:val="24"/>
                <w:highlight w:val="none"/>
              </w:rPr>
            </w:pPr>
          </w:p>
        </w:tc>
        <w:tc>
          <w:tcPr>
            <w:tcW w:w="460" w:type="pct"/>
            <w:noWrap w:val="0"/>
            <w:vAlign w:val="top"/>
          </w:tcPr>
          <w:p w14:paraId="78262AF9">
            <w:pPr>
              <w:spacing w:line="440" w:lineRule="exact"/>
              <w:jc w:val="center"/>
              <w:rPr>
                <w:rFonts w:ascii="宋体" w:hAnsi="宋体"/>
                <w:color w:val="auto"/>
                <w:sz w:val="24"/>
                <w:highlight w:val="none"/>
              </w:rPr>
            </w:pPr>
          </w:p>
        </w:tc>
        <w:tc>
          <w:tcPr>
            <w:tcW w:w="523" w:type="pct"/>
            <w:noWrap w:val="0"/>
            <w:vAlign w:val="top"/>
          </w:tcPr>
          <w:p w14:paraId="5FA63B31">
            <w:pPr>
              <w:spacing w:line="440" w:lineRule="exact"/>
              <w:jc w:val="center"/>
              <w:rPr>
                <w:rFonts w:ascii="宋体" w:hAnsi="宋体"/>
                <w:color w:val="auto"/>
                <w:sz w:val="24"/>
                <w:highlight w:val="none"/>
              </w:rPr>
            </w:pPr>
          </w:p>
        </w:tc>
        <w:tc>
          <w:tcPr>
            <w:tcW w:w="611" w:type="pct"/>
            <w:noWrap w:val="0"/>
            <w:vAlign w:val="top"/>
          </w:tcPr>
          <w:p w14:paraId="2EF1F1C2">
            <w:pPr>
              <w:spacing w:line="440" w:lineRule="exact"/>
              <w:jc w:val="center"/>
              <w:rPr>
                <w:rFonts w:ascii="宋体" w:hAnsi="宋体"/>
                <w:color w:val="auto"/>
                <w:sz w:val="24"/>
                <w:highlight w:val="none"/>
              </w:rPr>
            </w:pPr>
          </w:p>
        </w:tc>
        <w:tc>
          <w:tcPr>
            <w:tcW w:w="875" w:type="pct"/>
            <w:noWrap w:val="0"/>
            <w:vAlign w:val="top"/>
          </w:tcPr>
          <w:p w14:paraId="3FBCC36A">
            <w:pPr>
              <w:spacing w:line="440" w:lineRule="exact"/>
              <w:jc w:val="center"/>
              <w:rPr>
                <w:rFonts w:ascii="宋体" w:hAnsi="宋体"/>
                <w:color w:val="auto"/>
                <w:sz w:val="24"/>
                <w:highlight w:val="none"/>
              </w:rPr>
            </w:pPr>
          </w:p>
        </w:tc>
        <w:tc>
          <w:tcPr>
            <w:tcW w:w="716" w:type="pct"/>
            <w:noWrap w:val="0"/>
            <w:vAlign w:val="top"/>
          </w:tcPr>
          <w:p w14:paraId="580CFDE4">
            <w:pPr>
              <w:spacing w:line="440" w:lineRule="exact"/>
              <w:jc w:val="center"/>
              <w:rPr>
                <w:rFonts w:ascii="宋体" w:hAnsi="宋体"/>
                <w:color w:val="auto"/>
                <w:sz w:val="24"/>
                <w:highlight w:val="none"/>
              </w:rPr>
            </w:pPr>
          </w:p>
        </w:tc>
      </w:tr>
      <w:tr w14:paraId="1001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5FC08D11">
            <w:pPr>
              <w:spacing w:line="440" w:lineRule="exact"/>
              <w:jc w:val="center"/>
              <w:rPr>
                <w:rFonts w:ascii="宋体" w:hAnsi="宋体"/>
                <w:color w:val="auto"/>
                <w:sz w:val="24"/>
                <w:highlight w:val="none"/>
              </w:rPr>
            </w:pPr>
          </w:p>
        </w:tc>
        <w:tc>
          <w:tcPr>
            <w:tcW w:w="786" w:type="pct"/>
            <w:noWrap w:val="0"/>
            <w:vAlign w:val="top"/>
          </w:tcPr>
          <w:p w14:paraId="62C028EB">
            <w:pPr>
              <w:spacing w:line="440" w:lineRule="exact"/>
              <w:jc w:val="center"/>
              <w:rPr>
                <w:rFonts w:ascii="宋体" w:hAnsi="宋体"/>
                <w:color w:val="auto"/>
                <w:sz w:val="24"/>
                <w:highlight w:val="none"/>
              </w:rPr>
            </w:pPr>
          </w:p>
        </w:tc>
        <w:tc>
          <w:tcPr>
            <w:tcW w:w="576" w:type="pct"/>
            <w:noWrap w:val="0"/>
            <w:vAlign w:val="top"/>
          </w:tcPr>
          <w:p w14:paraId="6722405A">
            <w:pPr>
              <w:spacing w:line="440" w:lineRule="exact"/>
              <w:jc w:val="center"/>
              <w:rPr>
                <w:rFonts w:ascii="宋体" w:hAnsi="宋体"/>
                <w:color w:val="auto"/>
                <w:sz w:val="24"/>
                <w:highlight w:val="none"/>
              </w:rPr>
            </w:pPr>
          </w:p>
        </w:tc>
        <w:tc>
          <w:tcPr>
            <w:tcW w:w="460" w:type="pct"/>
            <w:noWrap w:val="0"/>
            <w:vAlign w:val="top"/>
          </w:tcPr>
          <w:p w14:paraId="46E345D4">
            <w:pPr>
              <w:spacing w:line="440" w:lineRule="exact"/>
              <w:jc w:val="center"/>
              <w:rPr>
                <w:rFonts w:ascii="宋体" w:hAnsi="宋体"/>
                <w:color w:val="auto"/>
                <w:sz w:val="24"/>
                <w:highlight w:val="none"/>
              </w:rPr>
            </w:pPr>
          </w:p>
        </w:tc>
        <w:tc>
          <w:tcPr>
            <w:tcW w:w="523" w:type="pct"/>
            <w:noWrap w:val="0"/>
            <w:vAlign w:val="top"/>
          </w:tcPr>
          <w:p w14:paraId="4502E8BD">
            <w:pPr>
              <w:spacing w:line="440" w:lineRule="exact"/>
              <w:jc w:val="center"/>
              <w:rPr>
                <w:rFonts w:ascii="宋体" w:hAnsi="宋体"/>
                <w:color w:val="auto"/>
                <w:sz w:val="24"/>
                <w:highlight w:val="none"/>
              </w:rPr>
            </w:pPr>
          </w:p>
        </w:tc>
        <w:tc>
          <w:tcPr>
            <w:tcW w:w="611" w:type="pct"/>
            <w:noWrap w:val="0"/>
            <w:vAlign w:val="top"/>
          </w:tcPr>
          <w:p w14:paraId="7206FAFE">
            <w:pPr>
              <w:spacing w:line="440" w:lineRule="exact"/>
              <w:jc w:val="center"/>
              <w:rPr>
                <w:rFonts w:ascii="宋体" w:hAnsi="宋体"/>
                <w:color w:val="auto"/>
                <w:sz w:val="24"/>
                <w:highlight w:val="none"/>
              </w:rPr>
            </w:pPr>
          </w:p>
        </w:tc>
        <w:tc>
          <w:tcPr>
            <w:tcW w:w="875" w:type="pct"/>
            <w:noWrap w:val="0"/>
            <w:vAlign w:val="top"/>
          </w:tcPr>
          <w:p w14:paraId="4DF2E885">
            <w:pPr>
              <w:spacing w:line="440" w:lineRule="exact"/>
              <w:jc w:val="center"/>
              <w:rPr>
                <w:rFonts w:ascii="宋体" w:hAnsi="宋体"/>
                <w:color w:val="auto"/>
                <w:sz w:val="24"/>
                <w:highlight w:val="none"/>
              </w:rPr>
            </w:pPr>
          </w:p>
        </w:tc>
        <w:tc>
          <w:tcPr>
            <w:tcW w:w="716" w:type="pct"/>
            <w:noWrap w:val="0"/>
            <w:vAlign w:val="top"/>
          </w:tcPr>
          <w:p w14:paraId="5B5AF018">
            <w:pPr>
              <w:spacing w:line="440" w:lineRule="exact"/>
              <w:jc w:val="center"/>
              <w:rPr>
                <w:rFonts w:ascii="宋体" w:hAnsi="宋体"/>
                <w:color w:val="auto"/>
                <w:sz w:val="24"/>
                <w:highlight w:val="none"/>
              </w:rPr>
            </w:pPr>
          </w:p>
        </w:tc>
      </w:tr>
      <w:tr w14:paraId="053F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2ABA66EA">
            <w:pPr>
              <w:spacing w:line="440" w:lineRule="exact"/>
              <w:jc w:val="center"/>
              <w:rPr>
                <w:rFonts w:ascii="宋体" w:hAnsi="宋体"/>
                <w:color w:val="auto"/>
                <w:sz w:val="24"/>
                <w:highlight w:val="none"/>
              </w:rPr>
            </w:pPr>
          </w:p>
        </w:tc>
        <w:tc>
          <w:tcPr>
            <w:tcW w:w="786" w:type="pct"/>
            <w:noWrap w:val="0"/>
            <w:vAlign w:val="top"/>
          </w:tcPr>
          <w:p w14:paraId="5FC130DE">
            <w:pPr>
              <w:spacing w:line="440" w:lineRule="exact"/>
              <w:jc w:val="center"/>
              <w:rPr>
                <w:rFonts w:ascii="宋体" w:hAnsi="宋体"/>
                <w:color w:val="auto"/>
                <w:sz w:val="24"/>
                <w:highlight w:val="none"/>
              </w:rPr>
            </w:pPr>
          </w:p>
        </w:tc>
        <w:tc>
          <w:tcPr>
            <w:tcW w:w="576" w:type="pct"/>
            <w:noWrap w:val="0"/>
            <w:vAlign w:val="top"/>
          </w:tcPr>
          <w:p w14:paraId="4FA2CA65">
            <w:pPr>
              <w:spacing w:line="440" w:lineRule="exact"/>
              <w:jc w:val="center"/>
              <w:rPr>
                <w:rFonts w:ascii="宋体" w:hAnsi="宋体"/>
                <w:color w:val="auto"/>
                <w:sz w:val="24"/>
                <w:highlight w:val="none"/>
              </w:rPr>
            </w:pPr>
          </w:p>
        </w:tc>
        <w:tc>
          <w:tcPr>
            <w:tcW w:w="460" w:type="pct"/>
            <w:noWrap w:val="0"/>
            <w:vAlign w:val="top"/>
          </w:tcPr>
          <w:p w14:paraId="37060EAA">
            <w:pPr>
              <w:spacing w:line="440" w:lineRule="exact"/>
              <w:jc w:val="center"/>
              <w:rPr>
                <w:rFonts w:ascii="宋体" w:hAnsi="宋体"/>
                <w:color w:val="auto"/>
                <w:sz w:val="24"/>
                <w:highlight w:val="none"/>
              </w:rPr>
            </w:pPr>
          </w:p>
        </w:tc>
        <w:tc>
          <w:tcPr>
            <w:tcW w:w="523" w:type="pct"/>
            <w:noWrap w:val="0"/>
            <w:vAlign w:val="top"/>
          </w:tcPr>
          <w:p w14:paraId="7D167DB3">
            <w:pPr>
              <w:spacing w:line="440" w:lineRule="exact"/>
              <w:jc w:val="center"/>
              <w:rPr>
                <w:rFonts w:ascii="宋体" w:hAnsi="宋体"/>
                <w:color w:val="auto"/>
                <w:sz w:val="24"/>
                <w:highlight w:val="none"/>
              </w:rPr>
            </w:pPr>
          </w:p>
        </w:tc>
        <w:tc>
          <w:tcPr>
            <w:tcW w:w="611" w:type="pct"/>
            <w:noWrap w:val="0"/>
            <w:vAlign w:val="top"/>
          </w:tcPr>
          <w:p w14:paraId="02E83C9E">
            <w:pPr>
              <w:spacing w:line="440" w:lineRule="exact"/>
              <w:jc w:val="center"/>
              <w:rPr>
                <w:rFonts w:ascii="宋体" w:hAnsi="宋体"/>
                <w:color w:val="auto"/>
                <w:sz w:val="24"/>
                <w:highlight w:val="none"/>
              </w:rPr>
            </w:pPr>
          </w:p>
        </w:tc>
        <w:tc>
          <w:tcPr>
            <w:tcW w:w="875" w:type="pct"/>
            <w:noWrap w:val="0"/>
            <w:vAlign w:val="top"/>
          </w:tcPr>
          <w:p w14:paraId="22782661">
            <w:pPr>
              <w:spacing w:line="440" w:lineRule="exact"/>
              <w:jc w:val="center"/>
              <w:rPr>
                <w:rFonts w:ascii="宋体" w:hAnsi="宋体"/>
                <w:color w:val="auto"/>
                <w:sz w:val="24"/>
                <w:highlight w:val="none"/>
              </w:rPr>
            </w:pPr>
          </w:p>
        </w:tc>
        <w:tc>
          <w:tcPr>
            <w:tcW w:w="716" w:type="pct"/>
            <w:noWrap w:val="0"/>
            <w:vAlign w:val="top"/>
          </w:tcPr>
          <w:p w14:paraId="39661DAF">
            <w:pPr>
              <w:spacing w:line="440" w:lineRule="exact"/>
              <w:jc w:val="center"/>
              <w:rPr>
                <w:rFonts w:ascii="宋体" w:hAnsi="宋体"/>
                <w:color w:val="auto"/>
                <w:sz w:val="24"/>
                <w:highlight w:val="none"/>
              </w:rPr>
            </w:pPr>
          </w:p>
        </w:tc>
      </w:tr>
      <w:tr w14:paraId="07B0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03C350BE">
            <w:pPr>
              <w:spacing w:line="440" w:lineRule="exact"/>
              <w:jc w:val="center"/>
              <w:rPr>
                <w:rFonts w:ascii="宋体" w:hAnsi="宋体"/>
                <w:color w:val="auto"/>
                <w:sz w:val="24"/>
                <w:highlight w:val="none"/>
              </w:rPr>
            </w:pPr>
          </w:p>
        </w:tc>
        <w:tc>
          <w:tcPr>
            <w:tcW w:w="786" w:type="pct"/>
            <w:noWrap w:val="0"/>
            <w:vAlign w:val="top"/>
          </w:tcPr>
          <w:p w14:paraId="214060C3">
            <w:pPr>
              <w:spacing w:line="440" w:lineRule="exact"/>
              <w:jc w:val="center"/>
              <w:rPr>
                <w:rFonts w:ascii="宋体" w:hAnsi="宋体"/>
                <w:color w:val="auto"/>
                <w:sz w:val="24"/>
                <w:highlight w:val="none"/>
              </w:rPr>
            </w:pPr>
          </w:p>
        </w:tc>
        <w:tc>
          <w:tcPr>
            <w:tcW w:w="576" w:type="pct"/>
            <w:noWrap w:val="0"/>
            <w:vAlign w:val="top"/>
          </w:tcPr>
          <w:p w14:paraId="4AF69A68">
            <w:pPr>
              <w:spacing w:line="440" w:lineRule="exact"/>
              <w:jc w:val="center"/>
              <w:rPr>
                <w:rFonts w:ascii="宋体" w:hAnsi="宋体"/>
                <w:color w:val="auto"/>
                <w:sz w:val="24"/>
                <w:highlight w:val="none"/>
              </w:rPr>
            </w:pPr>
          </w:p>
        </w:tc>
        <w:tc>
          <w:tcPr>
            <w:tcW w:w="460" w:type="pct"/>
            <w:noWrap w:val="0"/>
            <w:vAlign w:val="top"/>
          </w:tcPr>
          <w:p w14:paraId="24E7733E">
            <w:pPr>
              <w:spacing w:line="440" w:lineRule="exact"/>
              <w:jc w:val="center"/>
              <w:rPr>
                <w:rFonts w:ascii="宋体" w:hAnsi="宋体"/>
                <w:color w:val="auto"/>
                <w:sz w:val="24"/>
                <w:highlight w:val="none"/>
              </w:rPr>
            </w:pPr>
          </w:p>
        </w:tc>
        <w:tc>
          <w:tcPr>
            <w:tcW w:w="523" w:type="pct"/>
            <w:noWrap w:val="0"/>
            <w:vAlign w:val="top"/>
          </w:tcPr>
          <w:p w14:paraId="7E70D404">
            <w:pPr>
              <w:spacing w:line="440" w:lineRule="exact"/>
              <w:jc w:val="center"/>
              <w:rPr>
                <w:rFonts w:ascii="宋体" w:hAnsi="宋体"/>
                <w:color w:val="auto"/>
                <w:sz w:val="24"/>
                <w:highlight w:val="none"/>
              </w:rPr>
            </w:pPr>
          </w:p>
        </w:tc>
        <w:tc>
          <w:tcPr>
            <w:tcW w:w="611" w:type="pct"/>
            <w:noWrap w:val="0"/>
            <w:vAlign w:val="top"/>
          </w:tcPr>
          <w:p w14:paraId="7E38B940">
            <w:pPr>
              <w:spacing w:line="440" w:lineRule="exact"/>
              <w:jc w:val="center"/>
              <w:rPr>
                <w:rFonts w:ascii="宋体" w:hAnsi="宋体"/>
                <w:color w:val="auto"/>
                <w:sz w:val="24"/>
                <w:highlight w:val="none"/>
              </w:rPr>
            </w:pPr>
          </w:p>
        </w:tc>
        <w:tc>
          <w:tcPr>
            <w:tcW w:w="875" w:type="pct"/>
            <w:noWrap w:val="0"/>
            <w:vAlign w:val="top"/>
          </w:tcPr>
          <w:p w14:paraId="7D70B8D0">
            <w:pPr>
              <w:spacing w:line="440" w:lineRule="exact"/>
              <w:jc w:val="center"/>
              <w:rPr>
                <w:rFonts w:ascii="宋体" w:hAnsi="宋体"/>
                <w:color w:val="auto"/>
                <w:sz w:val="24"/>
                <w:highlight w:val="none"/>
              </w:rPr>
            </w:pPr>
          </w:p>
        </w:tc>
        <w:tc>
          <w:tcPr>
            <w:tcW w:w="716" w:type="pct"/>
            <w:noWrap w:val="0"/>
            <w:vAlign w:val="top"/>
          </w:tcPr>
          <w:p w14:paraId="5A763AE6">
            <w:pPr>
              <w:spacing w:line="440" w:lineRule="exact"/>
              <w:jc w:val="center"/>
              <w:rPr>
                <w:rFonts w:ascii="宋体" w:hAnsi="宋体"/>
                <w:color w:val="auto"/>
                <w:sz w:val="24"/>
                <w:highlight w:val="none"/>
              </w:rPr>
            </w:pPr>
          </w:p>
        </w:tc>
      </w:tr>
      <w:tr w14:paraId="286B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74B5832A">
            <w:pPr>
              <w:spacing w:line="440" w:lineRule="exact"/>
              <w:jc w:val="center"/>
              <w:rPr>
                <w:rFonts w:ascii="宋体" w:hAnsi="宋体"/>
                <w:color w:val="auto"/>
                <w:sz w:val="24"/>
                <w:highlight w:val="none"/>
              </w:rPr>
            </w:pPr>
          </w:p>
        </w:tc>
        <w:tc>
          <w:tcPr>
            <w:tcW w:w="786" w:type="pct"/>
            <w:noWrap w:val="0"/>
            <w:vAlign w:val="top"/>
          </w:tcPr>
          <w:p w14:paraId="2B607400">
            <w:pPr>
              <w:spacing w:line="440" w:lineRule="exact"/>
              <w:jc w:val="center"/>
              <w:rPr>
                <w:rFonts w:ascii="宋体" w:hAnsi="宋体"/>
                <w:color w:val="auto"/>
                <w:sz w:val="24"/>
                <w:highlight w:val="none"/>
              </w:rPr>
            </w:pPr>
          </w:p>
        </w:tc>
        <w:tc>
          <w:tcPr>
            <w:tcW w:w="576" w:type="pct"/>
            <w:noWrap w:val="0"/>
            <w:vAlign w:val="top"/>
          </w:tcPr>
          <w:p w14:paraId="2B8849D5">
            <w:pPr>
              <w:spacing w:line="440" w:lineRule="exact"/>
              <w:jc w:val="center"/>
              <w:rPr>
                <w:rFonts w:ascii="宋体" w:hAnsi="宋体"/>
                <w:color w:val="auto"/>
                <w:sz w:val="24"/>
                <w:highlight w:val="none"/>
              </w:rPr>
            </w:pPr>
          </w:p>
        </w:tc>
        <w:tc>
          <w:tcPr>
            <w:tcW w:w="460" w:type="pct"/>
            <w:noWrap w:val="0"/>
            <w:vAlign w:val="top"/>
          </w:tcPr>
          <w:p w14:paraId="6A38800E">
            <w:pPr>
              <w:spacing w:line="440" w:lineRule="exact"/>
              <w:jc w:val="center"/>
              <w:rPr>
                <w:rFonts w:ascii="宋体" w:hAnsi="宋体"/>
                <w:color w:val="auto"/>
                <w:sz w:val="24"/>
                <w:highlight w:val="none"/>
              </w:rPr>
            </w:pPr>
          </w:p>
        </w:tc>
        <w:tc>
          <w:tcPr>
            <w:tcW w:w="523" w:type="pct"/>
            <w:noWrap w:val="0"/>
            <w:vAlign w:val="top"/>
          </w:tcPr>
          <w:p w14:paraId="5558E11D">
            <w:pPr>
              <w:spacing w:line="440" w:lineRule="exact"/>
              <w:jc w:val="center"/>
              <w:rPr>
                <w:rFonts w:ascii="宋体" w:hAnsi="宋体"/>
                <w:color w:val="auto"/>
                <w:sz w:val="24"/>
                <w:highlight w:val="none"/>
              </w:rPr>
            </w:pPr>
          </w:p>
        </w:tc>
        <w:tc>
          <w:tcPr>
            <w:tcW w:w="611" w:type="pct"/>
            <w:noWrap w:val="0"/>
            <w:vAlign w:val="top"/>
          </w:tcPr>
          <w:p w14:paraId="7A2852F8">
            <w:pPr>
              <w:spacing w:line="440" w:lineRule="exact"/>
              <w:jc w:val="center"/>
              <w:rPr>
                <w:rFonts w:ascii="宋体" w:hAnsi="宋体"/>
                <w:color w:val="auto"/>
                <w:sz w:val="24"/>
                <w:highlight w:val="none"/>
              </w:rPr>
            </w:pPr>
          </w:p>
        </w:tc>
        <w:tc>
          <w:tcPr>
            <w:tcW w:w="875" w:type="pct"/>
            <w:noWrap w:val="0"/>
            <w:vAlign w:val="top"/>
          </w:tcPr>
          <w:p w14:paraId="7F43D9BB">
            <w:pPr>
              <w:spacing w:line="440" w:lineRule="exact"/>
              <w:jc w:val="center"/>
              <w:rPr>
                <w:rFonts w:ascii="宋体" w:hAnsi="宋体"/>
                <w:color w:val="auto"/>
                <w:sz w:val="24"/>
                <w:highlight w:val="none"/>
              </w:rPr>
            </w:pPr>
          </w:p>
        </w:tc>
        <w:tc>
          <w:tcPr>
            <w:tcW w:w="716" w:type="pct"/>
            <w:noWrap w:val="0"/>
            <w:vAlign w:val="top"/>
          </w:tcPr>
          <w:p w14:paraId="67E07996">
            <w:pPr>
              <w:spacing w:line="440" w:lineRule="exact"/>
              <w:jc w:val="center"/>
              <w:rPr>
                <w:rFonts w:ascii="宋体" w:hAnsi="宋体"/>
                <w:color w:val="auto"/>
                <w:sz w:val="24"/>
                <w:highlight w:val="none"/>
              </w:rPr>
            </w:pPr>
          </w:p>
        </w:tc>
      </w:tr>
      <w:tr w14:paraId="23B9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2F41808B">
            <w:pPr>
              <w:spacing w:line="440" w:lineRule="exact"/>
              <w:jc w:val="center"/>
              <w:rPr>
                <w:rFonts w:ascii="宋体" w:hAnsi="宋体"/>
                <w:color w:val="auto"/>
                <w:sz w:val="24"/>
                <w:highlight w:val="none"/>
              </w:rPr>
            </w:pPr>
          </w:p>
        </w:tc>
        <w:tc>
          <w:tcPr>
            <w:tcW w:w="786" w:type="pct"/>
            <w:noWrap w:val="0"/>
            <w:vAlign w:val="top"/>
          </w:tcPr>
          <w:p w14:paraId="51F1E899">
            <w:pPr>
              <w:spacing w:line="440" w:lineRule="exact"/>
              <w:jc w:val="center"/>
              <w:rPr>
                <w:rFonts w:ascii="宋体" w:hAnsi="宋体"/>
                <w:color w:val="auto"/>
                <w:sz w:val="24"/>
                <w:highlight w:val="none"/>
              </w:rPr>
            </w:pPr>
          </w:p>
        </w:tc>
        <w:tc>
          <w:tcPr>
            <w:tcW w:w="576" w:type="pct"/>
            <w:noWrap w:val="0"/>
            <w:vAlign w:val="top"/>
          </w:tcPr>
          <w:p w14:paraId="52D6F6C4">
            <w:pPr>
              <w:spacing w:line="440" w:lineRule="exact"/>
              <w:jc w:val="center"/>
              <w:rPr>
                <w:rFonts w:ascii="宋体" w:hAnsi="宋体"/>
                <w:color w:val="auto"/>
                <w:sz w:val="24"/>
                <w:highlight w:val="none"/>
              </w:rPr>
            </w:pPr>
          </w:p>
        </w:tc>
        <w:tc>
          <w:tcPr>
            <w:tcW w:w="460" w:type="pct"/>
            <w:noWrap w:val="0"/>
            <w:vAlign w:val="top"/>
          </w:tcPr>
          <w:p w14:paraId="422A31BB">
            <w:pPr>
              <w:spacing w:line="440" w:lineRule="exact"/>
              <w:jc w:val="center"/>
              <w:rPr>
                <w:rFonts w:ascii="宋体" w:hAnsi="宋体"/>
                <w:color w:val="auto"/>
                <w:sz w:val="24"/>
                <w:highlight w:val="none"/>
              </w:rPr>
            </w:pPr>
          </w:p>
        </w:tc>
        <w:tc>
          <w:tcPr>
            <w:tcW w:w="523" w:type="pct"/>
            <w:noWrap w:val="0"/>
            <w:vAlign w:val="top"/>
          </w:tcPr>
          <w:p w14:paraId="17BF8245">
            <w:pPr>
              <w:spacing w:line="440" w:lineRule="exact"/>
              <w:jc w:val="center"/>
              <w:rPr>
                <w:rFonts w:ascii="宋体" w:hAnsi="宋体"/>
                <w:color w:val="auto"/>
                <w:sz w:val="24"/>
                <w:highlight w:val="none"/>
              </w:rPr>
            </w:pPr>
          </w:p>
        </w:tc>
        <w:tc>
          <w:tcPr>
            <w:tcW w:w="611" w:type="pct"/>
            <w:noWrap w:val="0"/>
            <w:vAlign w:val="top"/>
          </w:tcPr>
          <w:p w14:paraId="7E090CEB">
            <w:pPr>
              <w:spacing w:line="440" w:lineRule="exact"/>
              <w:jc w:val="center"/>
              <w:rPr>
                <w:rFonts w:ascii="宋体" w:hAnsi="宋体"/>
                <w:color w:val="auto"/>
                <w:sz w:val="24"/>
                <w:highlight w:val="none"/>
              </w:rPr>
            </w:pPr>
          </w:p>
        </w:tc>
        <w:tc>
          <w:tcPr>
            <w:tcW w:w="875" w:type="pct"/>
            <w:noWrap w:val="0"/>
            <w:vAlign w:val="top"/>
          </w:tcPr>
          <w:p w14:paraId="22316302">
            <w:pPr>
              <w:spacing w:line="440" w:lineRule="exact"/>
              <w:jc w:val="center"/>
              <w:rPr>
                <w:rFonts w:ascii="宋体" w:hAnsi="宋体"/>
                <w:color w:val="auto"/>
                <w:sz w:val="24"/>
                <w:highlight w:val="none"/>
              </w:rPr>
            </w:pPr>
          </w:p>
        </w:tc>
        <w:tc>
          <w:tcPr>
            <w:tcW w:w="716" w:type="pct"/>
            <w:noWrap w:val="0"/>
            <w:vAlign w:val="top"/>
          </w:tcPr>
          <w:p w14:paraId="304B08E1">
            <w:pPr>
              <w:spacing w:line="440" w:lineRule="exact"/>
              <w:jc w:val="center"/>
              <w:rPr>
                <w:rFonts w:ascii="宋体" w:hAnsi="宋体"/>
                <w:color w:val="auto"/>
                <w:sz w:val="24"/>
                <w:highlight w:val="none"/>
              </w:rPr>
            </w:pPr>
          </w:p>
        </w:tc>
      </w:tr>
      <w:tr w14:paraId="567C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58CBFCCE">
            <w:pPr>
              <w:spacing w:line="440" w:lineRule="exact"/>
              <w:jc w:val="center"/>
              <w:rPr>
                <w:rFonts w:ascii="宋体" w:hAnsi="宋体"/>
                <w:color w:val="auto"/>
                <w:sz w:val="24"/>
                <w:highlight w:val="none"/>
              </w:rPr>
            </w:pPr>
          </w:p>
        </w:tc>
        <w:tc>
          <w:tcPr>
            <w:tcW w:w="786" w:type="pct"/>
            <w:noWrap w:val="0"/>
            <w:vAlign w:val="top"/>
          </w:tcPr>
          <w:p w14:paraId="16AB734F">
            <w:pPr>
              <w:spacing w:line="440" w:lineRule="exact"/>
              <w:jc w:val="center"/>
              <w:rPr>
                <w:rFonts w:ascii="宋体" w:hAnsi="宋体"/>
                <w:color w:val="auto"/>
                <w:sz w:val="24"/>
                <w:highlight w:val="none"/>
              </w:rPr>
            </w:pPr>
          </w:p>
        </w:tc>
        <w:tc>
          <w:tcPr>
            <w:tcW w:w="576" w:type="pct"/>
            <w:noWrap w:val="0"/>
            <w:vAlign w:val="top"/>
          </w:tcPr>
          <w:p w14:paraId="6B372008">
            <w:pPr>
              <w:spacing w:line="440" w:lineRule="exact"/>
              <w:jc w:val="center"/>
              <w:rPr>
                <w:rFonts w:ascii="宋体" w:hAnsi="宋体"/>
                <w:color w:val="auto"/>
                <w:sz w:val="24"/>
                <w:highlight w:val="none"/>
              </w:rPr>
            </w:pPr>
          </w:p>
        </w:tc>
        <w:tc>
          <w:tcPr>
            <w:tcW w:w="460" w:type="pct"/>
            <w:noWrap w:val="0"/>
            <w:vAlign w:val="top"/>
          </w:tcPr>
          <w:p w14:paraId="1FB89100">
            <w:pPr>
              <w:spacing w:line="440" w:lineRule="exact"/>
              <w:jc w:val="center"/>
              <w:rPr>
                <w:rFonts w:ascii="宋体" w:hAnsi="宋体"/>
                <w:color w:val="auto"/>
                <w:sz w:val="24"/>
                <w:highlight w:val="none"/>
              </w:rPr>
            </w:pPr>
          </w:p>
        </w:tc>
        <w:tc>
          <w:tcPr>
            <w:tcW w:w="523" w:type="pct"/>
            <w:noWrap w:val="0"/>
            <w:vAlign w:val="top"/>
          </w:tcPr>
          <w:p w14:paraId="2219F8E3">
            <w:pPr>
              <w:spacing w:line="440" w:lineRule="exact"/>
              <w:jc w:val="center"/>
              <w:rPr>
                <w:rFonts w:ascii="宋体" w:hAnsi="宋体"/>
                <w:color w:val="auto"/>
                <w:sz w:val="24"/>
                <w:highlight w:val="none"/>
              </w:rPr>
            </w:pPr>
          </w:p>
        </w:tc>
        <w:tc>
          <w:tcPr>
            <w:tcW w:w="611" w:type="pct"/>
            <w:noWrap w:val="0"/>
            <w:vAlign w:val="top"/>
          </w:tcPr>
          <w:p w14:paraId="7891366D">
            <w:pPr>
              <w:spacing w:line="440" w:lineRule="exact"/>
              <w:jc w:val="center"/>
              <w:rPr>
                <w:rFonts w:ascii="宋体" w:hAnsi="宋体"/>
                <w:color w:val="auto"/>
                <w:sz w:val="24"/>
                <w:highlight w:val="none"/>
              </w:rPr>
            </w:pPr>
          </w:p>
        </w:tc>
        <w:tc>
          <w:tcPr>
            <w:tcW w:w="875" w:type="pct"/>
            <w:noWrap w:val="0"/>
            <w:vAlign w:val="top"/>
          </w:tcPr>
          <w:p w14:paraId="1CBA76B6">
            <w:pPr>
              <w:spacing w:line="440" w:lineRule="exact"/>
              <w:jc w:val="center"/>
              <w:rPr>
                <w:rFonts w:ascii="宋体" w:hAnsi="宋体"/>
                <w:color w:val="auto"/>
                <w:sz w:val="24"/>
                <w:highlight w:val="none"/>
              </w:rPr>
            </w:pPr>
          </w:p>
        </w:tc>
        <w:tc>
          <w:tcPr>
            <w:tcW w:w="716" w:type="pct"/>
            <w:noWrap w:val="0"/>
            <w:vAlign w:val="top"/>
          </w:tcPr>
          <w:p w14:paraId="32B000BA">
            <w:pPr>
              <w:spacing w:line="440" w:lineRule="exact"/>
              <w:jc w:val="center"/>
              <w:rPr>
                <w:rFonts w:ascii="宋体" w:hAnsi="宋体"/>
                <w:color w:val="auto"/>
                <w:sz w:val="24"/>
                <w:highlight w:val="none"/>
              </w:rPr>
            </w:pPr>
          </w:p>
        </w:tc>
      </w:tr>
      <w:tr w14:paraId="2390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48" w:type="pct"/>
            <w:noWrap w:val="0"/>
            <w:vAlign w:val="top"/>
          </w:tcPr>
          <w:p w14:paraId="266AF870">
            <w:pPr>
              <w:spacing w:line="440" w:lineRule="exact"/>
              <w:jc w:val="center"/>
              <w:rPr>
                <w:rFonts w:ascii="宋体" w:hAnsi="宋体"/>
                <w:color w:val="auto"/>
                <w:sz w:val="24"/>
                <w:highlight w:val="none"/>
              </w:rPr>
            </w:pPr>
          </w:p>
        </w:tc>
        <w:tc>
          <w:tcPr>
            <w:tcW w:w="786" w:type="pct"/>
            <w:noWrap w:val="0"/>
            <w:vAlign w:val="top"/>
          </w:tcPr>
          <w:p w14:paraId="6B17B728">
            <w:pPr>
              <w:spacing w:line="440" w:lineRule="exact"/>
              <w:jc w:val="center"/>
              <w:rPr>
                <w:rFonts w:ascii="宋体" w:hAnsi="宋体"/>
                <w:color w:val="auto"/>
                <w:sz w:val="24"/>
                <w:highlight w:val="none"/>
              </w:rPr>
            </w:pPr>
          </w:p>
        </w:tc>
        <w:tc>
          <w:tcPr>
            <w:tcW w:w="576" w:type="pct"/>
            <w:noWrap w:val="0"/>
            <w:vAlign w:val="top"/>
          </w:tcPr>
          <w:p w14:paraId="0F313A1B">
            <w:pPr>
              <w:spacing w:line="440" w:lineRule="exact"/>
              <w:jc w:val="center"/>
              <w:rPr>
                <w:rFonts w:ascii="宋体" w:hAnsi="宋体"/>
                <w:color w:val="auto"/>
                <w:sz w:val="24"/>
                <w:highlight w:val="none"/>
              </w:rPr>
            </w:pPr>
          </w:p>
        </w:tc>
        <w:tc>
          <w:tcPr>
            <w:tcW w:w="460" w:type="pct"/>
            <w:noWrap w:val="0"/>
            <w:vAlign w:val="top"/>
          </w:tcPr>
          <w:p w14:paraId="03977BEE">
            <w:pPr>
              <w:spacing w:line="440" w:lineRule="exact"/>
              <w:jc w:val="center"/>
              <w:rPr>
                <w:rFonts w:ascii="宋体" w:hAnsi="宋体"/>
                <w:color w:val="auto"/>
                <w:sz w:val="24"/>
                <w:highlight w:val="none"/>
              </w:rPr>
            </w:pPr>
          </w:p>
        </w:tc>
        <w:tc>
          <w:tcPr>
            <w:tcW w:w="523" w:type="pct"/>
            <w:noWrap w:val="0"/>
            <w:vAlign w:val="top"/>
          </w:tcPr>
          <w:p w14:paraId="7A015240">
            <w:pPr>
              <w:spacing w:line="440" w:lineRule="exact"/>
              <w:jc w:val="center"/>
              <w:rPr>
                <w:rFonts w:ascii="宋体" w:hAnsi="宋体"/>
                <w:color w:val="auto"/>
                <w:sz w:val="24"/>
                <w:highlight w:val="none"/>
              </w:rPr>
            </w:pPr>
          </w:p>
        </w:tc>
        <w:tc>
          <w:tcPr>
            <w:tcW w:w="611" w:type="pct"/>
            <w:noWrap w:val="0"/>
            <w:vAlign w:val="top"/>
          </w:tcPr>
          <w:p w14:paraId="79633BC4">
            <w:pPr>
              <w:spacing w:line="440" w:lineRule="exact"/>
              <w:jc w:val="center"/>
              <w:rPr>
                <w:rFonts w:ascii="宋体" w:hAnsi="宋体"/>
                <w:color w:val="auto"/>
                <w:sz w:val="24"/>
                <w:highlight w:val="none"/>
              </w:rPr>
            </w:pPr>
          </w:p>
        </w:tc>
        <w:tc>
          <w:tcPr>
            <w:tcW w:w="875" w:type="pct"/>
            <w:noWrap w:val="0"/>
            <w:vAlign w:val="top"/>
          </w:tcPr>
          <w:p w14:paraId="4E96F580">
            <w:pPr>
              <w:spacing w:line="440" w:lineRule="exact"/>
              <w:jc w:val="center"/>
              <w:rPr>
                <w:rFonts w:ascii="宋体" w:hAnsi="宋体"/>
                <w:color w:val="auto"/>
                <w:sz w:val="24"/>
                <w:highlight w:val="none"/>
              </w:rPr>
            </w:pPr>
          </w:p>
        </w:tc>
        <w:tc>
          <w:tcPr>
            <w:tcW w:w="716" w:type="pct"/>
            <w:noWrap w:val="0"/>
            <w:vAlign w:val="top"/>
          </w:tcPr>
          <w:p w14:paraId="5747A7FE">
            <w:pPr>
              <w:spacing w:line="440" w:lineRule="exact"/>
              <w:jc w:val="center"/>
              <w:rPr>
                <w:rFonts w:ascii="宋体" w:hAnsi="宋体"/>
                <w:color w:val="auto"/>
                <w:sz w:val="24"/>
                <w:highlight w:val="none"/>
              </w:rPr>
            </w:pPr>
          </w:p>
        </w:tc>
      </w:tr>
      <w:tr w14:paraId="470A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8" w:type="pct"/>
            <w:noWrap w:val="0"/>
            <w:vAlign w:val="top"/>
          </w:tcPr>
          <w:p w14:paraId="7BF1E506">
            <w:pPr>
              <w:spacing w:line="440" w:lineRule="exact"/>
              <w:jc w:val="center"/>
              <w:rPr>
                <w:rFonts w:ascii="宋体" w:hAnsi="宋体"/>
                <w:color w:val="auto"/>
                <w:sz w:val="24"/>
                <w:highlight w:val="none"/>
              </w:rPr>
            </w:pPr>
          </w:p>
        </w:tc>
        <w:tc>
          <w:tcPr>
            <w:tcW w:w="786" w:type="pct"/>
            <w:noWrap w:val="0"/>
            <w:vAlign w:val="top"/>
          </w:tcPr>
          <w:p w14:paraId="05E3C78F">
            <w:pPr>
              <w:spacing w:line="440" w:lineRule="exact"/>
              <w:jc w:val="center"/>
              <w:rPr>
                <w:rFonts w:ascii="宋体" w:hAnsi="宋体"/>
                <w:color w:val="auto"/>
                <w:sz w:val="24"/>
                <w:highlight w:val="none"/>
              </w:rPr>
            </w:pPr>
          </w:p>
        </w:tc>
        <w:tc>
          <w:tcPr>
            <w:tcW w:w="576" w:type="pct"/>
            <w:noWrap w:val="0"/>
            <w:vAlign w:val="top"/>
          </w:tcPr>
          <w:p w14:paraId="577D0A40">
            <w:pPr>
              <w:spacing w:line="440" w:lineRule="exact"/>
              <w:jc w:val="center"/>
              <w:rPr>
                <w:rFonts w:ascii="宋体" w:hAnsi="宋体"/>
                <w:color w:val="auto"/>
                <w:sz w:val="24"/>
                <w:highlight w:val="none"/>
              </w:rPr>
            </w:pPr>
          </w:p>
        </w:tc>
        <w:tc>
          <w:tcPr>
            <w:tcW w:w="460" w:type="pct"/>
            <w:noWrap w:val="0"/>
            <w:vAlign w:val="top"/>
          </w:tcPr>
          <w:p w14:paraId="13ADCDC9">
            <w:pPr>
              <w:spacing w:line="440" w:lineRule="exact"/>
              <w:jc w:val="center"/>
              <w:rPr>
                <w:rFonts w:ascii="宋体" w:hAnsi="宋体"/>
                <w:color w:val="auto"/>
                <w:sz w:val="24"/>
                <w:highlight w:val="none"/>
              </w:rPr>
            </w:pPr>
          </w:p>
        </w:tc>
        <w:tc>
          <w:tcPr>
            <w:tcW w:w="523" w:type="pct"/>
            <w:noWrap w:val="0"/>
            <w:vAlign w:val="top"/>
          </w:tcPr>
          <w:p w14:paraId="60D2D131">
            <w:pPr>
              <w:spacing w:line="440" w:lineRule="exact"/>
              <w:jc w:val="center"/>
              <w:rPr>
                <w:rFonts w:ascii="宋体" w:hAnsi="宋体"/>
                <w:color w:val="auto"/>
                <w:sz w:val="24"/>
                <w:highlight w:val="none"/>
              </w:rPr>
            </w:pPr>
          </w:p>
        </w:tc>
        <w:tc>
          <w:tcPr>
            <w:tcW w:w="611" w:type="pct"/>
            <w:noWrap w:val="0"/>
            <w:vAlign w:val="top"/>
          </w:tcPr>
          <w:p w14:paraId="6E5E7F7A">
            <w:pPr>
              <w:spacing w:line="440" w:lineRule="exact"/>
              <w:jc w:val="center"/>
              <w:rPr>
                <w:rFonts w:ascii="宋体" w:hAnsi="宋体"/>
                <w:color w:val="auto"/>
                <w:sz w:val="24"/>
                <w:highlight w:val="none"/>
              </w:rPr>
            </w:pPr>
          </w:p>
        </w:tc>
        <w:tc>
          <w:tcPr>
            <w:tcW w:w="875" w:type="pct"/>
            <w:noWrap w:val="0"/>
            <w:vAlign w:val="top"/>
          </w:tcPr>
          <w:p w14:paraId="5EAB4034">
            <w:pPr>
              <w:spacing w:line="440" w:lineRule="exact"/>
              <w:jc w:val="center"/>
              <w:rPr>
                <w:rFonts w:ascii="宋体" w:hAnsi="宋体"/>
                <w:color w:val="auto"/>
                <w:sz w:val="24"/>
                <w:highlight w:val="none"/>
              </w:rPr>
            </w:pPr>
          </w:p>
        </w:tc>
        <w:tc>
          <w:tcPr>
            <w:tcW w:w="716" w:type="pct"/>
            <w:noWrap w:val="0"/>
            <w:vAlign w:val="top"/>
          </w:tcPr>
          <w:p w14:paraId="27F0FED5">
            <w:pPr>
              <w:spacing w:line="440" w:lineRule="exact"/>
              <w:jc w:val="center"/>
              <w:rPr>
                <w:rFonts w:ascii="宋体" w:hAnsi="宋体"/>
                <w:color w:val="auto"/>
                <w:sz w:val="24"/>
                <w:highlight w:val="none"/>
              </w:rPr>
            </w:pPr>
          </w:p>
        </w:tc>
      </w:tr>
    </w:tbl>
    <w:p w14:paraId="208A286D">
      <w:pPr>
        <w:pStyle w:val="5"/>
        <w:bidi w:val="0"/>
        <w:ind w:firstLine="0" w:firstLineChars="0"/>
        <w:jc w:val="both"/>
        <w:rPr>
          <w:rFonts w:hint="eastAsia" w:ascii="宋体" w:hAnsi="宋体" w:eastAsia="宋体" w:cs="宋体"/>
          <w:b w:val="0"/>
          <w:bCs/>
          <w:color w:val="auto"/>
          <w:sz w:val="28"/>
          <w:szCs w:val="28"/>
          <w:highlight w:val="none"/>
          <w:lang w:eastAsia="zh-CN"/>
        </w:rPr>
      </w:pPr>
      <w:r>
        <w:rPr>
          <w:rFonts w:ascii="宋体" w:hAnsi="宋体"/>
          <w:color w:val="auto"/>
          <w:highlight w:val="none"/>
        </w:rPr>
        <w:br w:type="page"/>
      </w:r>
      <w:r>
        <w:rPr>
          <w:rFonts w:hint="eastAsia" w:ascii="宋体" w:hAnsi="宋体" w:eastAsia="宋体" w:cs="宋体"/>
          <w:b w:val="0"/>
          <w:bCs/>
          <w:color w:val="auto"/>
          <w:sz w:val="28"/>
          <w:szCs w:val="28"/>
          <w:highlight w:val="none"/>
          <w:lang w:eastAsia="zh-CN"/>
        </w:rPr>
        <w:t>（五）投标人廉洁承诺书</w:t>
      </w:r>
    </w:p>
    <w:p w14:paraId="6553E6F9">
      <w:pPr>
        <w:pStyle w:val="16"/>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71300DCC">
      <w:pPr>
        <w:pStyle w:val="11"/>
        <w:spacing w:line="360" w:lineRule="auto"/>
        <w:ind w:right="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本招标项目招标人及招标监管机构：</w:t>
      </w:r>
    </w:p>
    <w:p w14:paraId="6DAB00F3">
      <w:pPr>
        <w:pStyle w:val="11"/>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（项目名称/标段名称）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7EB19428">
      <w:pPr>
        <w:pStyle w:val="11"/>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293DDFD9">
      <w:pPr>
        <w:pStyle w:val="11"/>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461161D3">
      <w:pPr>
        <w:pStyle w:val="11"/>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15E970AC">
      <w:pPr>
        <w:pStyle w:val="11"/>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5C2F65A5">
      <w:pPr>
        <w:pStyle w:val="11"/>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w:t>
      </w:r>
      <w:r>
        <w:rPr>
          <w:rFonts w:hint="eastAsia" w:hAnsi="宋体" w:cs="宋体"/>
          <w:color w:val="auto"/>
          <w:sz w:val="21"/>
          <w:szCs w:val="21"/>
          <w:highlight w:val="none"/>
          <w:lang w:eastAsia="zh-CN"/>
        </w:rPr>
        <w:t>娶</w:t>
      </w:r>
      <w:r>
        <w:rPr>
          <w:rFonts w:hint="eastAsia" w:ascii="宋体" w:hAnsi="宋体" w:eastAsia="宋体" w:cs="宋体"/>
          <w:color w:val="auto"/>
          <w:sz w:val="21"/>
          <w:szCs w:val="21"/>
          <w:highlight w:val="none"/>
        </w:rPr>
        <w:t>、配偶子女的工作安排以及境内外旅游等提供方便；</w:t>
      </w:r>
    </w:p>
    <w:p w14:paraId="57EED966">
      <w:pPr>
        <w:pStyle w:val="11"/>
        <w:spacing w:line="360" w:lineRule="auto"/>
        <w:ind w:right="420" w:firstLine="420" w:firstLineChars="200"/>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14:paraId="6973CDAE">
      <w:pPr>
        <w:pStyle w:val="11"/>
        <w:spacing w:line="360" w:lineRule="auto"/>
        <w:ind w:right="420"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4579528C">
      <w:pPr>
        <w:rPr>
          <w:rFonts w:hint="eastAsia" w:hAnsi="宋体" w:eastAsia="宋体" w:cs="宋体"/>
          <w:color w:val="auto"/>
          <w:sz w:val="21"/>
          <w:szCs w:val="21"/>
          <w:highlight w:val="none"/>
          <w:lang w:eastAsia="zh-CN"/>
        </w:rPr>
      </w:pPr>
    </w:p>
    <w:p w14:paraId="4198BF47">
      <w:pPr>
        <w:pStyle w:val="2"/>
        <w:rPr>
          <w:rFonts w:hint="eastAsia" w:hAnsi="宋体" w:eastAsia="宋体" w:cs="宋体"/>
          <w:color w:val="auto"/>
          <w:sz w:val="21"/>
          <w:szCs w:val="21"/>
          <w:highlight w:val="none"/>
          <w:lang w:eastAsia="zh-CN"/>
        </w:rPr>
      </w:pPr>
    </w:p>
    <w:p w14:paraId="591BDFD9">
      <w:pPr>
        <w:jc w:val="righ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承诺企业：</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（盖单位章）</w:t>
      </w:r>
    </w:p>
    <w:p w14:paraId="109AF6EA">
      <w:pPr>
        <w:pStyle w:val="2"/>
        <w:rPr>
          <w:rFonts w:hint="eastAsia"/>
          <w:color w:val="auto"/>
          <w:highlight w:val="none"/>
          <w:lang w:eastAsia="zh-CN"/>
        </w:rPr>
      </w:pPr>
    </w:p>
    <w:p w14:paraId="3A4122C0">
      <w:pPr>
        <w:pStyle w:val="2"/>
        <w:wordWrap w:val="0"/>
        <w:jc w:val="right"/>
        <w:rPr>
          <w:rFonts w:hint="default"/>
          <w:color w:val="auto"/>
          <w:highlight w:val="none"/>
          <w:u w:val="single"/>
          <w:lang w:val="en-US"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none"/>
          <w:lang w:val="en-US" w:eastAsia="zh-CN"/>
        </w:rPr>
        <w:t>（签字或盖章）</w:t>
      </w:r>
    </w:p>
    <w:p w14:paraId="2043D764">
      <w:pPr>
        <w:outlineLvl w:val="2"/>
        <w:rPr>
          <w:rFonts w:hint="eastAsia" w:ascii="宋体" w:hAnsi="宋体" w:eastAsia="宋体" w:cs="宋体"/>
          <w:b/>
          <w:color w:val="auto"/>
          <w:sz w:val="28"/>
          <w:szCs w:val="28"/>
          <w:highlight w:val="none"/>
          <w:lang w:eastAsia="zh-CN"/>
        </w:rPr>
      </w:pPr>
    </w:p>
    <w:p w14:paraId="6633415C">
      <w:pPr>
        <w:outlineLvl w:val="2"/>
        <w:rPr>
          <w:rFonts w:hint="eastAsia" w:ascii="宋体" w:hAnsi="宋体" w:cs="宋体"/>
          <w:b/>
          <w:color w:val="auto"/>
          <w:sz w:val="28"/>
          <w:szCs w:val="28"/>
          <w:highlight w:val="none"/>
        </w:rPr>
      </w:pPr>
    </w:p>
    <w:p w14:paraId="09201ED8">
      <w:pPr>
        <w:outlineLvl w:val="2"/>
        <w:rPr>
          <w:rFonts w:hint="eastAsia" w:ascii="宋体" w:hAnsi="宋体" w:cs="宋体"/>
          <w:b/>
          <w:color w:val="auto"/>
          <w:sz w:val="28"/>
          <w:szCs w:val="28"/>
          <w:highlight w:val="none"/>
        </w:rPr>
      </w:pPr>
    </w:p>
    <w:p w14:paraId="781087E0">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1500E5AB">
      <w:pPr>
        <w:spacing w:line="360" w:lineRule="auto"/>
        <w:ind w:left="599" w:leftChars="200" w:right="672" w:rightChars="320" w:hanging="179" w:hangingChars="64"/>
        <w:jc w:val="left"/>
        <w:outlineLvl w:val="1"/>
        <w:rPr>
          <w:rFonts w:ascii="宋体" w:hAnsi="宋体"/>
          <w:color w:val="auto"/>
          <w:sz w:val="28"/>
          <w:szCs w:val="28"/>
          <w:highlight w:val="none"/>
        </w:rPr>
      </w:pPr>
      <w:bookmarkStart w:id="651" w:name="_Toc29960"/>
      <w:bookmarkStart w:id="652" w:name="_Toc104571618"/>
      <w:r>
        <w:rPr>
          <w:rFonts w:hint="eastAsia" w:ascii="宋体" w:hAnsi="宋体" w:eastAsia="宋体" w:cs="宋体"/>
          <w:b w:val="0"/>
          <w:bCs/>
          <w:color w:val="auto"/>
          <w:kern w:val="2"/>
          <w:sz w:val="28"/>
          <w:szCs w:val="28"/>
          <w:highlight w:val="none"/>
          <w:lang w:val="en-US" w:eastAsia="zh-CN" w:bidi="ar-SA"/>
        </w:rPr>
        <w:t>（六）202</w:t>
      </w:r>
      <w:r>
        <w:rPr>
          <w:rFonts w:hint="eastAsia" w:ascii="宋体" w:hAnsi="宋体" w:cs="宋体"/>
          <w:b w:val="0"/>
          <w:bCs/>
          <w:color w:val="auto"/>
          <w:kern w:val="2"/>
          <w:sz w:val="28"/>
          <w:szCs w:val="28"/>
          <w:highlight w:val="none"/>
          <w:lang w:val="en-US" w:eastAsia="zh-CN" w:bidi="ar-SA"/>
        </w:rPr>
        <w:t>2</w:t>
      </w:r>
      <w:r>
        <w:rPr>
          <w:rFonts w:hint="eastAsia" w:ascii="宋体" w:hAnsi="宋体" w:eastAsia="宋体" w:cs="宋体"/>
          <w:b w:val="0"/>
          <w:bCs/>
          <w:color w:val="auto"/>
          <w:kern w:val="2"/>
          <w:sz w:val="28"/>
          <w:szCs w:val="28"/>
          <w:highlight w:val="none"/>
          <w:lang w:val="en-US" w:eastAsia="zh-CN" w:bidi="ar-SA"/>
        </w:rPr>
        <w:t>年1月1日至今完成的类似工程业绩情况表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8"/>
        <w:gridCol w:w="6816"/>
      </w:tblGrid>
      <w:tr w14:paraId="03B6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46150826">
            <w:pPr>
              <w:topLinePunct/>
              <w:spacing w:line="440" w:lineRule="exact"/>
              <w:jc w:val="center"/>
              <w:rPr>
                <w:rFonts w:ascii="宋体" w:hAnsi="宋体"/>
                <w:color w:val="auto"/>
                <w:sz w:val="24"/>
                <w:highlight w:val="none"/>
              </w:rPr>
            </w:pPr>
            <w:r>
              <w:rPr>
                <w:rFonts w:ascii="宋体" w:hAnsi="宋体"/>
                <w:color w:val="auto"/>
                <w:sz w:val="24"/>
                <w:highlight w:val="none"/>
              </w:rPr>
              <w:t>项目名称</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560544F1">
            <w:pPr>
              <w:topLinePunct/>
              <w:spacing w:line="440" w:lineRule="exact"/>
              <w:rPr>
                <w:rFonts w:ascii="宋体" w:hAnsi="宋体"/>
                <w:color w:val="auto"/>
                <w:sz w:val="24"/>
                <w:highlight w:val="none"/>
              </w:rPr>
            </w:pPr>
          </w:p>
        </w:tc>
      </w:tr>
      <w:tr w14:paraId="48B4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4C62F8F3">
            <w:pPr>
              <w:topLinePunct/>
              <w:spacing w:line="440" w:lineRule="exact"/>
              <w:jc w:val="center"/>
              <w:rPr>
                <w:rFonts w:ascii="宋体" w:hAnsi="宋体"/>
                <w:color w:val="auto"/>
                <w:sz w:val="24"/>
                <w:highlight w:val="none"/>
              </w:rPr>
            </w:pPr>
            <w:r>
              <w:rPr>
                <w:rFonts w:ascii="宋体" w:hAnsi="宋体"/>
                <w:color w:val="auto"/>
                <w:sz w:val="24"/>
                <w:highlight w:val="none"/>
              </w:rPr>
              <w:t>项目所在地</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6F035ED2">
            <w:pPr>
              <w:topLinePunct/>
              <w:spacing w:line="440" w:lineRule="exact"/>
              <w:rPr>
                <w:rFonts w:ascii="宋体" w:hAnsi="宋体"/>
                <w:color w:val="auto"/>
                <w:sz w:val="24"/>
                <w:highlight w:val="none"/>
              </w:rPr>
            </w:pPr>
          </w:p>
        </w:tc>
      </w:tr>
      <w:tr w14:paraId="39C5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1BB04C45">
            <w:pPr>
              <w:topLinePunct/>
              <w:spacing w:line="440" w:lineRule="exact"/>
              <w:jc w:val="center"/>
              <w:rPr>
                <w:rFonts w:ascii="宋体" w:hAnsi="宋体"/>
                <w:color w:val="auto"/>
                <w:sz w:val="24"/>
                <w:highlight w:val="none"/>
              </w:rPr>
            </w:pPr>
            <w:r>
              <w:rPr>
                <w:rFonts w:hint="eastAsia" w:ascii="Calibri" w:hAnsi="Calibri" w:eastAsia="宋体" w:cs="Times New Roman"/>
                <w:color w:val="auto"/>
                <w:sz w:val="21"/>
                <w:highlight w:val="none"/>
              </w:rPr>
              <w:t>委托人</w:t>
            </w:r>
            <w:r>
              <w:rPr>
                <w:rFonts w:hint="eastAsia" w:ascii="Calibri" w:hAnsi="Calibri" w:eastAsia="宋体" w:cs="Times New Roman"/>
                <w:color w:val="auto"/>
                <w:sz w:val="21"/>
                <w:highlight w:val="none"/>
                <w:lang w:eastAsia="zh-CN"/>
              </w:rPr>
              <w:t>（或发包人）</w:t>
            </w:r>
            <w:r>
              <w:rPr>
                <w:rFonts w:hint="eastAsia" w:ascii="Calibri" w:hAnsi="Calibri" w:eastAsia="宋体" w:cs="Times New Roman"/>
                <w:color w:val="auto"/>
                <w:sz w:val="21"/>
                <w:highlight w:val="none"/>
              </w:rPr>
              <w:t>名称</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28871453">
            <w:pPr>
              <w:topLinePunct/>
              <w:spacing w:line="440" w:lineRule="exact"/>
              <w:rPr>
                <w:rFonts w:ascii="宋体" w:hAnsi="宋体"/>
                <w:color w:val="auto"/>
                <w:sz w:val="24"/>
                <w:highlight w:val="none"/>
              </w:rPr>
            </w:pPr>
          </w:p>
        </w:tc>
      </w:tr>
      <w:tr w14:paraId="0AE8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3B37A519">
            <w:pPr>
              <w:topLinePunct/>
              <w:spacing w:line="440" w:lineRule="exact"/>
              <w:jc w:val="center"/>
              <w:rPr>
                <w:rFonts w:ascii="宋体" w:hAnsi="宋体"/>
                <w:color w:val="auto"/>
                <w:sz w:val="24"/>
                <w:highlight w:val="none"/>
              </w:rPr>
            </w:pPr>
            <w:r>
              <w:rPr>
                <w:rFonts w:hint="eastAsia" w:ascii="Calibri" w:hAnsi="Calibri" w:eastAsia="宋体" w:cs="Times New Roman"/>
                <w:color w:val="auto"/>
                <w:sz w:val="21"/>
                <w:highlight w:val="none"/>
              </w:rPr>
              <w:t>委托人</w:t>
            </w:r>
            <w:r>
              <w:rPr>
                <w:rFonts w:hint="eastAsia" w:ascii="Calibri" w:hAnsi="Calibri" w:eastAsia="宋体" w:cs="Times New Roman"/>
                <w:color w:val="auto"/>
                <w:sz w:val="21"/>
                <w:highlight w:val="none"/>
                <w:lang w:eastAsia="zh-CN"/>
              </w:rPr>
              <w:t>（或发包人）</w:t>
            </w:r>
            <w:r>
              <w:rPr>
                <w:rFonts w:hint="eastAsia" w:ascii="Calibri" w:hAnsi="Calibri" w:eastAsia="宋体" w:cs="Times New Roman"/>
                <w:color w:val="auto"/>
                <w:sz w:val="21"/>
                <w:highlight w:val="none"/>
              </w:rPr>
              <w:t>地址</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530181E9">
            <w:pPr>
              <w:topLinePunct/>
              <w:spacing w:line="440" w:lineRule="exact"/>
              <w:rPr>
                <w:rFonts w:ascii="宋体" w:hAnsi="宋体"/>
                <w:color w:val="auto"/>
                <w:sz w:val="24"/>
                <w:highlight w:val="none"/>
              </w:rPr>
            </w:pPr>
          </w:p>
        </w:tc>
      </w:tr>
      <w:tr w14:paraId="45A3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1931A3E6">
            <w:pPr>
              <w:topLinePunct/>
              <w:spacing w:line="440" w:lineRule="exact"/>
              <w:jc w:val="center"/>
              <w:rPr>
                <w:rFonts w:ascii="宋体" w:hAnsi="宋体"/>
                <w:color w:val="auto"/>
                <w:sz w:val="24"/>
                <w:highlight w:val="none"/>
              </w:rPr>
            </w:pPr>
            <w:r>
              <w:rPr>
                <w:rFonts w:hint="eastAsia" w:ascii="Calibri" w:hAnsi="Calibri" w:eastAsia="宋体" w:cs="Times New Roman"/>
                <w:color w:val="auto"/>
                <w:sz w:val="21"/>
                <w:highlight w:val="none"/>
              </w:rPr>
              <w:t>委托人</w:t>
            </w:r>
            <w:r>
              <w:rPr>
                <w:rFonts w:hint="eastAsia" w:ascii="Calibri" w:hAnsi="Calibri" w:eastAsia="宋体" w:cs="Times New Roman"/>
                <w:color w:val="auto"/>
                <w:sz w:val="21"/>
                <w:highlight w:val="none"/>
                <w:lang w:eastAsia="zh-CN"/>
              </w:rPr>
              <w:t>（或发包人）</w:t>
            </w:r>
            <w:r>
              <w:rPr>
                <w:rFonts w:hint="eastAsia" w:ascii="Calibri" w:hAnsi="Calibri" w:eastAsia="宋体" w:cs="Times New Roman"/>
                <w:color w:val="auto"/>
                <w:sz w:val="21"/>
                <w:highlight w:val="none"/>
              </w:rPr>
              <w:t>电话</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28482CEE">
            <w:pPr>
              <w:topLinePunct/>
              <w:spacing w:line="440" w:lineRule="exact"/>
              <w:rPr>
                <w:rFonts w:ascii="宋体" w:hAnsi="宋体"/>
                <w:color w:val="auto"/>
                <w:sz w:val="24"/>
                <w:highlight w:val="none"/>
              </w:rPr>
            </w:pPr>
          </w:p>
        </w:tc>
      </w:tr>
      <w:tr w14:paraId="5C2E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211BEEA4">
            <w:pPr>
              <w:topLinePunct/>
              <w:spacing w:line="440" w:lineRule="exact"/>
              <w:jc w:val="center"/>
              <w:rPr>
                <w:rFonts w:ascii="宋体" w:hAnsi="宋体"/>
                <w:color w:val="auto"/>
                <w:sz w:val="24"/>
                <w:highlight w:val="none"/>
              </w:rPr>
            </w:pPr>
            <w:r>
              <w:rPr>
                <w:rFonts w:ascii="宋体" w:hAnsi="宋体"/>
                <w:color w:val="auto"/>
                <w:sz w:val="24"/>
                <w:highlight w:val="none"/>
              </w:rPr>
              <w:t>合同价格</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5F3ADC13">
            <w:pPr>
              <w:topLinePunct/>
              <w:spacing w:line="440" w:lineRule="exact"/>
              <w:rPr>
                <w:rFonts w:ascii="宋体" w:hAnsi="宋体"/>
                <w:color w:val="auto"/>
                <w:sz w:val="24"/>
                <w:highlight w:val="none"/>
              </w:rPr>
            </w:pPr>
          </w:p>
        </w:tc>
      </w:tr>
      <w:tr w14:paraId="0E36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71F898D5">
            <w:pPr>
              <w:topLinePunct/>
              <w:spacing w:line="440" w:lineRule="exact"/>
              <w:jc w:val="center"/>
              <w:rPr>
                <w:rFonts w:ascii="宋体" w:hAnsi="宋体"/>
                <w:color w:val="auto"/>
                <w:sz w:val="24"/>
                <w:highlight w:val="none"/>
              </w:rPr>
            </w:pPr>
            <w:r>
              <w:rPr>
                <w:rFonts w:ascii="宋体" w:hAnsi="宋体"/>
                <w:color w:val="auto"/>
                <w:sz w:val="24"/>
                <w:highlight w:val="none"/>
              </w:rPr>
              <w:t>服务期限</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2117EA62">
            <w:pPr>
              <w:topLinePunct/>
              <w:spacing w:line="440" w:lineRule="exact"/>
              <w:rPr>
                <w:rFonts w:ascii="宋体" w:hAnsi="宋体"/>
                <w:color w:val="auto"/>
                <w:sz w:val="24"/>
                <w:highlight w:val="none"/>
              </w:rPr>
            </w:pPr>
          </w:p>
        </w:tc>
      </w:tr>
      <w:tr w14:paraId="59CF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6D263569">
            <w:pPr>
              <w:topLinePunct/>
              <w:spacing w:line="440" w:lineRule="exact"/>
              <w:jc w:val="center"/>
              <w:rPr>
                <w:rFonts w:ascii="宋体" w:hAnsi="宋体"/>
                <w:color w:val="auto"/>
                <w:sz w:val="24"/>
                <w:highlight w:val="none"/>
              </w:rPr>
            </w:pPr>
            <w:r>
              <w:rPr>
                <w:rFonts w:hint="eastAsia" w:ascii="宋体" w:hAnsi="宋体"/>
                <w:color w:val="auto"/>
                <w:sz w:val="24"/>
                <w:highlight w:val="none"/>
                <w:lang w:val="en-US" w:eastAsia="zh-CN"/>
              </w:rPr>
              <w:t>工程</w:t>
            </w:r>
            <w:r>
              <w:rPr>
                <w:rFonts w:ascii="宋体" w:hAnsi="宋体"/>
                <w:color w:val="auto"/>
                <w:sz w:val="24"/>
                <w:highlight w:val="none"/>
              </w:rPr>
              <w:t>内容</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52E52E8D">
            <w:pPr>
              <w:topLinePunct/>
              <w:spacing w:line="440" w:lineRule="exact"/>
              <w:rPr>
                <w:rFonts w:ascii="宋体" w:hAnsi="宋体"/>
                <w:color w:val="auto"/>
                <w:sz w:val="24"/>
                <w:highlight w:val="none"/>
              </w:rPr>
            </w:pPr>
          </w:p>
        </w:tc>
      </w:tr>
      <w:tr w14:paraId="702F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48432262">
            <w:pPr>
              <w:topLinePunct/>
              <w:spacing w:line="440" w:lineRule="exact"/>
              <w:jc w:val="center"/>
              <w:rPr>
                <w:rFonts w:ascii="宋体" w:hAnsi="宋体"/>
                <w:color w:val="auto"/>
                <w:sz w:val="24"/>
                <w:highlight w:val="none"/>
              </w:rPr>
            </w:pPr>
            <w:r>
              <w:rPr>
                <w:rFonts w:ascii="宋体" w:hAnsi="宋体"/>
                <w:color w:val="auto"/>
                <w:sz w:val="24"/>
                <w:highlight w:val="none"/>
              </w:rPr>
              <w:t>项目描述</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3445B087">
            <w:pPr>
              <w:topLinePunct/>
              <w:spacing w:line="440" w:lineRule="exact"/>
              <w:rPr>
                <w:rFonts w:ascii="宋体" w:hAnsi="宋体"/>
                <w:color w:val="auto"/>
                <w:sz w:val="24"/>
                <w:highlight w:val="none"/>
              </w:rPr>
            </w:pPr>
          </w:p>
          <w:p w14:paraId="30F9D910">
            <w:pPr>
              <w:topLinePunct/>
              <w:spacing w:line="440" w:lineRule="exact"/>
              <w:rPr>
                <w:rFonts w:ascii="宋体" w:hAnsi="宋体"/>
                <w:color w:val="auto"/>
                <w:sz w:val="24"/>
                <w:highlight w:val="none"/>
              </w:rPr>
            </w:pPr>
          </w:p>
          <w:p w14:paraId="3034ECE4">
            <w:pPr>
              <w:topLinePunct/>
              <w:spacing w:line="440" w:lineRule="exact"/>
              <w:rPr>
                <w:rFonts w:ascii="宋体" w:hAnsi="宋体"/>
                <w:color w:val="auto"/>
                <w:sz w:val="24"/>
                <w:highlight w:val="none"/>
              </w:rPr>
            </w:pPr>
          </w:p>
          <w:p w14:paraId="18471E3B">
            <w:pPr>
              <w:topLinePunct/>
              <w:spacing w:line="440" w:lineRule="exact"/>
              <w:rPr>
                <w:rFonts w:ascii="宋体" w:hAnsi="宋体"/>
                <w:color w:val="auto"/>
                <w:sz w:val="24"/>
                <w:highlight w:val="none"/>
              </w:rPr>
            </w:pPr>
          </w:p>
          <w:p w14:paraId="3A17E35D">
            <w:pPr>
              <w:topLinePunct/>
              <w:spacing w:line="440" w:lineRule="exact"/>
              <w:rPr>
                <w:rFonts w:ascii="宋体" w:hAnsi="宋体"/>
                <w:color w:val="auto"/>
                <w:sz w:val="24"/>
                <w:highlight w:val="none"/>
              </w:rPr>
            </w:pPr>
          </w:p>
          <w:p w14:paraId="03E61160">
            <w:pPr>
              <w:topLinePunct/>
              <w:spacing w:line="440" w:lineRule="exact"/>
              <w:rPr>
                <w:rFonts w:ascii="宋体" w:hAnsi="宋体"/>
                <w:color w:val="auto"/>
                <w:sz w:val="24"/>
                <w:highlight w:val="none"/>
              </w:rPr>
            </w:pPr>
          </w:p>
          <w:p w14:paraId="2D357D1E">
            <w:pPr>
              <w:topLinePunct/>
              <w:spacing w:line="440" w:lineRule="exact"/>
              <w:rPr>
                <w:rFonts w:ascii="宋体" w:hAnsi="宋体"/>
                <w:color w:val="auto"/>
                <w:sz w:val="24"/>
                <w:highlight w:val="none"/>
              </w:rPr>
            </w:pPr>
          </w:p>
        </w:tc>
      </w:tr>
      <w:tr w14:paraId="4F65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329" w:type="pct"/>
            <w:tcBorders>
              <w:top w:val="single" w:color="auto" w:sz="4" w:space="0"/>
              <w:left w:val="single" w:color="auto" w:sz="4" w:space="0"/>
              <w:bottom w:val="single" w:color="auto" w:sz="4" w:space="0"/>
              <w:right w:val="single" w:color="auto" w:sz="4" w:space="0"/>
            </w:tcBorders>
            <w:noWrap w:val="0"/>
            <w:vAlign w:val="center"/>
          </w:tcPr>
          <w:p w14:paraId="75A351BF">
            <w:pPr>
              <w:topLinePunct/>
              <w:spacing w:line="440" w:lineRule="exact"/>
              <w:jc w:val="center"/>
              <w:rPr>
                <w:rFonts w:ascii="宋体" w:hAnsi="宋体"/>
                <w:color w:val="auto"/>
                <w:sz w:val="24"/>
                <w:highlight w:val="none"/>
              </w:rPr>
            </w:pPr>
            <w:r>
              <w:rPr>
                <w:rFonts w:ascii="宋体" w:hAnsi="宋体"/>
                <w:color w:val="auto"/>
                <w:sz w:val="24"/>
                <w:highlight w:val="none"/>
              </w:rPr>
              <w:t>备注</w:t>
            </w:r>
          </w:p>
        </w:tc>
        <w:tc>
          <w:tcPr>
            <w:tcW w:w="3670" w:type="pct"/>
            <w:tcBorders>
              <w:top w:val="single" w:color="auto" w:sz="4" w:space="0"/>
              <w:left w:val="single" w:color="auto" w:sz="4" w:space="0"/>
              <w:bottom w:val="single" w:color="auto" w:sz="4" w:space="0"/>
              <w:right w:val="single" w:color="auto" w:sz="4" w:space="0"/>
            </w:tcBorders>
            <w:noWrap w:val="0"/>
            <w:vAlign w:val="top"/>
          </w:tcPr>
          <w:p w14:paraId="20A9A16B">
            <w:pPr>
              <w:topLinePunct/>
              <w:spacing w:line="440" w:lineRule="exact"/>
              <w:rPr>
                <w:rFonts w:ascii="宋体" w:hAnsi="宋体"/>
                <w:color w:val="auto"/>
                <w:sz w:val="24"/>
                <w:highlight w:val="none"/>
              </w:rPr>
            </w:pPr>
          </w:p>
        </w:tc>
      </w:tr>
    </w:tbl>
    <w:p w14:paraId="2CC1DA45">
      <w:pPr>
        <w:spacing w:before="72" w:beforeLines="30" w:line="360" w:lineRule="auto"/>
        <w:jc w:val="left"/>
        <w:rPr>
          <w:rFonts w:ascii="宋体" w:hAnsi="宋体"/>
          <w:color w:val="auto"/>
          <w:sz w:val="24"/>
          <w:highlight w:val="none"/>
          <w:u w:val="single"/>
        </w:rPr>
      </w:pPr>
      <w:r>
        <w:rPr>
          <w:rFonts w:ascii="宋体" w:hAnsi="宋体"/>
          <w:color w:val="auto"/>
          <w:sz w:val="24"/>
          <w:highlight w:val="none"/>
          <w:u w:val="single"/>
        </w:rPr>
        <w:t>注：</w:t>
      </w:r>
      <w:r>
        <w:rPr>
          <w:rFonts w:hint="eastAsia" w:ascii="宋体" w:hAnsi="宋体"/>
          <w:color w:val="auto"/>
          <w:sz w:val="24"/>
          <w:highlight w:val="none"/>
          <w:u w:val="single"/>
        </w:rPr>
        <w:t>按招标公告及招标文件的要求提供相关证明材料，并盖章</w:t>
      </w:r>
      <w:r>
        <w:rPr>
          <w:rFonts w:ascii="宋体" w:hAnsi="宋体"/>
          <w:color w:val="auto"/>
          <w:sz w:val="24"/>
          <w:highlight w:val="none"/>
          <w:u w:val="single"/>
        </w:rPr>
        <w:t>。</w:t>
      </w:r>
    </w:p>
    <w:p w14:paraId="44E48C7E">
      <w:pPr>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br w:type="page"/>
      </w:r>
    </w:p>
    <w:p w14:paraId="6678C4FF">
      <w:pPr>
        <w:outlineLvl w:val="1"/>
        <w:rPr>
          <w:rFonts w:hint="eastAsia" w:ascii="宋体" w:hAnsi="宋体" w:eastAsia="宋体"/>
          <w:b/>
          <w:bCs/>
          <w:color w:val="auto"/>
          <w:sz w:val="32"/>
          <w:szCs w:val="32"/>
          <w:highlight w:val="none"/>
          <w:lang w:val="en-US" w:eastAsia="zh-CN"/>
        </w:rPr>
      </w:pPr>
      <w:r>
        <w:rPr>
          <w:rFonts w:hint="eastAsia" w:ascii="宋体" w:hAnsi="宋体"/>
          <w:b/>
          <w:bCs/>
          <w:color w:val="auto"/>
          <w:sz w:val="32"/>
          <w:szCs w:val="32"/>
          <w:highlight w:val="none"/>
          <w:lang w:val="en-US" w:eastAsia="zh-CN"/>
        </w:rPr>
        <w:t>六</w:t>
      </w:r>
      <w:r>
        <w:rPr>
          <w:rFonts w:hint="eastAsia" w:ascii="宋体" w:hAnsi="宋体"/>
          <w:b/>
          <w:bCs/>
          <w:color w:val="auto"/>
          <w:sz w:val="32"/>
          <w:szCs w:val="32"/>
          <w:highlight w:val="none"/>
        </w:rPr>
        <w:t>、</w:t>
      </w:r>
      <w:bookmarkEnd w:id="651"/>
      <w:bookmarkEnd w:id="652"/>
      <w:r>
        <w:rPr>
          <w:rFonts w:hint="eastAsia" w:ascii="宋体" w:hAnsi="宋体"/>
          <w:b/>
          <w:bCs/>
          <w:color w:val="auto"/>
          <w:sz w:val="32"/>
          <w:szCs w:val="32"/>
          <w:highlight w:val="none"/>
        </w:rPr>
        <w:t>服务</w:t>
      </w:r>
      <w:r>
        <w:rPr>
          <w:rFonts w:hint="eastAsia" w:ascii="宋体" w:hAnsi="宋体"/>
          <w:b/>
          <w:bCs/>
          <w:color w:val="auto"/>
          <w:sz w:val="32"/>
          <w:szCs w:val="32"/>
          <w:highlight w:val="none"/>
          <w:lang w:val="en-US" w:eastAsia="zh-CN"/>
        </w:rPr>
        <w:t>方案</w:t>
      </w:r>
    </w:p>
    <w:p w14:paraId="1331BA4C">
      <w:pPr>
        <w:spacing w:line="480" w:lineRule="auto"/>
        <w:jc w:val="center"/>
        <w:rPr>
          <w:rFonts w:hint="eastAsia" w:ascii="宋体" w:hAnsi="宋体"/>
          <w:color w:val="auto"/>
          <w:sz w:val="28"/>
          <w:szCs w:val="28"/>
          <w:highlight w:val="none"/>
        </w:rPr>
      </w:pPr>
      <w:r>
        <w:rPr>
          <w:rFonts w:hint="eastAsia" w:ascii="宋体" w:hAnsi="宋体"/>
          <w:color w:val="auto"/>
          <w:sz w:val="28"/>
          <w:szCs w:val="28"/>
          <w:highlight w:val="none"/>
        </w:rPr>
        <w:t>（格式自定）</w:t>
      </w:r>
    </w:p>
    <w:p w14:paraId="04EC8F8E">
      <w:pPr>
        <w:rPr>
          <w:color w:val="auto"/>
          <w:highlight w:val="none"/>
        </w:rPr>
      </w:pPr>
    </w:p>
    <w:p w14:paraId="70FCF5EE">
      <w:pPr>
        <w:spacing w:line="480" w:lineRule="auto"/>
        <w:outlineLvl w:val="1"/>
        <w:rPr>
          <w:rFonts w:hint="eastAsia" w:ascii="宋体" w:hAnsi="宋体"/>
          <w:b/>
          <w:bCs/>
          <w:color w:val="auto"/>
          <w:sz w:val="32"/>
          <w:szCs w:val="32"/>
          <w:highlight w:val="none"/>
        </w:rPr>
      </w:pPr>
      <w:r>
        <w:rPr>
          <w:rFonts w:ascii="宋体" w:hAnsi="宋体"/>
          <w:color w:val="auto"/>
          <w:highlight w:val="none"/>
        </w:rPr>
        <w:br w:type="page"/>
      </w:r>
      <w:r>
        <w:rPr>
          <w:rFonts w:hint="eastAsia" w:ascii="宋体" w:hAnsi="宋体"/>
          <w:b/>
          <w:bCs/>
          <w:color w:val="auto"/>
          <w:sz w:val="28"/>
          <w:szCs w:val="28"/>
          <w:highlight w:val="none"/>
          <w:lang w:val="en-US" w:eastAsia="zh-CN"/>
        </w:rPr>
        <w:t>七、</w:t>
      </w:r>
      <w:bookmarkStart w:id="653" w:name="_Toc104571625"/>
      <w:r>
        <w:rPr>
          <w:rFonts w:hint="eastAsia" w:ascii="宋体" w:hAnsi="宋体"/>
          <w:b/>
          <w:bCs/>
          <w:color w:val="auto"/>
          <w:sz w:val="32"/>
          <w:szCs w:val="32"/>
          <w:highlight w:val="none"/>
        </w:rPr>
        <w:t>其他资料</w:t>
      </w:r>
      <w:bookmarkEnd w:id="653"/>
    </w:p>
    <w:p w14:paraId="37CD3445">
      <w:pPr>
        <w:spacing w:line="360" w:lineRule="auto"/>
        <w:ind w:firstLine="560" w:firstLineChars="200"/>
        <w:jc w:val="center"/>
        <w:rPr>
          <w:rFonts w:hint="eastAsia" w:ascii="宋体" w:hAnsi="宋体" w:cs="宋体"/>
          <w:bCs/>
          <w:color w:val="auto"/>
          <w:sz w:val="28"/>
          <w:szCs w:val="24"/>
          <w:highlight w:val="none"/>
          <w:u w:val="single"/>
        </w:rPr>
      </w:pPr>
      <w:r>
        <w:rPr>
          <w:rFonts w:hint="eastAsia" w:ascii="宋体" w:hAnsi="宋体"/>
          <w:bCs/>
          <w:color w:val="auto"/>
          <w:sz w:val="28"/>
          <w:szCs w:val="24"/>
          <w:highlight w:val="none"/>
          <w:u w:val="single"/>
        </w:rPr>
        <w:t>其他投标人认为应该要提供的资料。</w:t>
      </w:r>
    </w:p>
    <w:p w14:paraId="65AD5EF0">
      <w:pPr>
        <w:outlineLvl w:val="2"/>
        <w:rPr>
          <w:rFonts w:hint="eastAsia" w:ascii="宋体" w:hAnsi="宋体" w:cs="宋体"/>
          <w:b/>
          <w:color w:val="auto"/>
          <w:sz w:val="28"/>
          <w:szCs w:val="28"/>
          <w:highlight w:val="none"/>
        </w:rPr>
      </w:pPr>
    </w:p>
    <w:p w14:paraId="6117F79C">
      <w:pPr>
        <w:outlineLvl w:val="2"/>
        <w:rPr>
          <w:rFonts w:hint="eastAsia" w:ascii="宋体" w:hAnsi="宋体" w:cs="宋体"/>
          <w:b/>
          <w:color w:val="auto"/>
          <w:sz w:val="28"/>
          <w:szCs w:val="28"/>
          <w:highlight w:val="none"/>
        </w:rPr>
      </w:pPr>
    </w:p>
    <w:p w14:paraId="587F3F39">
      <w:pPr>
        <w:outlineLvl w:val="2"/>
        <w:rPr>
          <w:rFonts w:hint="eastAsia" w:ascii="宋体" w:hAnsi="宋体" w:cs="宋体"/>
          <w:b/>
          <w:color w:val="auto"/>
          <w:sz w:val="28"/>
          <w:szCs w:val="28"/>
          <w:highlight w:val="none"/>
        </w:rPr>
      </w:pPr>
    </w:p>
    <w:p w14:paraId="034B4C45">
      <w:pPr>
        <w:numPr>
          <w:ilvl w:val="0"/>
          <w:numId w:val="0"/>
        </w:numPr>
        <w:spacing w:line="360" w:lineRule="auto"/>
        <w:jc w:val="both"/>
        <w:outlineLvl w:val="1"/>
        <w:rPr>
          <w:rFonts w:hint="eastAsia" w:ascii="宋体" w:hAnsi="宋体" w:eastAsia="宋体" w:cs="宋体"/>
          <w:color w:val="auto"/>
          <w:sz w:val="24"/>
          <w:szCs w:val="24"/>
          <w:highlight w:val="none"/>
          <w:u w:val="none"/>
          <w:lang w:val="en-US" w:eastAsia="zh-CN"/>
        </w:rPr>
      </w:pPr>
    </w:p>
    <w:p w14:paraId="50A05FA1">
      <w:pPr>
        <w:numPr>
          <w:ilvl w:val="0"/>
          <w:numId w:val="0"/>
        </w:numPr>
        <w:spacing w:line="360" w:lineRule="auto"/>
        <w:jc w:val="center"/>
        <w:outlineLvl w:val="1"/>
        <w:rPr>
          <w:rFonts w:hint="eastAsia" w:ascii="宋体" w:hAnsi="宋体" w:eastAsia="宋体" w:cs="宋体"/>
          <w:color w:val="auto"/>
          <w:sz w:val="24"/>
          <w:szCs w:val="24"/>
          <w:highlight w:val="none"/>
          <w:u w:val="none"/>
          <w:lang w:val="en-US" w:eastAsia="zh-CN"/>
        </w:rPr>
      </w:pPr>
    </w:p>
    <w:p w14:paraId="20974181">
      <w:pPr>
        <w:numPr>
          <w:ilvl w:val="0"/>
          <w:numId w:val="0"/>
        </w:numPr>
        <w:spacing w:line="360" w:lineRule="auto"/>
        <w:jc w:val="center"/>
        <w:outlineLvl w:val="1"/>
        <w:rPr>
          <w:rFonts w:hint="eastAsia" w:ascii="宋体" w:hAnsi="宋体" w:eastAsia="宋体" w:cs="宋体"/>
          <w:color w:val="auto"/>
          <w:sz w:val="24"/>
          <w:szCs w:val="24"/>
          <w:highlight w:val="none"/>
          <w:u w:val="none"/>
          <w:lang w:val="en-US" w:eastAsia="zh-CN"/>
        </w:rPr>
      </w:pPr>
    </w:p>
    <w:p w14:paraId="6DBE15DB">
      <w:pPr>
        <w:numPr>
          <w:ilvl w:val="0"/>
          <w:numId w:val="0"/>
        </w:numPr>
        <w:spacing w:line="360" w:lineRule="auto"/>
        <w:jc w:val="center"/>
        <w:outlineLvl w:val="1"/>
        <w:rPr>
          <w:rFonts w:hint="eastAsia" w:ascii="宋体" w:hAnsi="宋体" w:eastAsia="宋体" w:cs="宋体"/>
          <w:color w:val="auto"/>
          <w:sz w:val="24"/>
          <w:szCs w:val="24"/>
          <w:highlight w:val="none"/>
          <w:u w:val="none"/>
          <w:lang w:val="en-US" w:eastAsia="zh-CN"/>
        </w:rPr>
      </w:pPr>
    </w:p>
    <w:p w14:paraId="06F29F77">
      <w:pPr>
        <w:numPr>
          <w:ilvl w:val="0"/>
          <w:numId w:val="0"/>
        </w:numPr>
        <w:spacing w:line="360" w:lineRule="auto"/>
        <w:jc w:val="center"/>
        <w:outlineLvl w:val="1"/>
        <w:rPr>
          <w:rFonts w:hint="eastAsia" w:ascii="宋体" w:hAnsi="宋体" w:eastAsia="宋体" w:cs="宋体"/>
          <w:color w:val="auto"/>
          <w:sz w:val="24"/>
          <w:szCs w:val="24"/>
          <w:highlight w:val="none"/>
          <w:u w:val="none"/>
          <w:lang w:val="en-US" w:eastAsia="zh-CN"/>
        </w:rPr>
      </w:pPr>
    </w:p>
    <w:p w14:paraId="761022F9">
      <w:pPr>
        <w:numPr>
          <w:ilvl w:val="0"/>
          <w:numId w:val="0"/>
        </w:numPr>
        <w:spacing w:line="360" w:lineRule="auto"/>
        <w:jc w:val="center"/>
        <w:outlineLvl w:val="1"/>
        <w:rPr>
          <w:rFonts w:hint="eastAsia" w:ascii="宋体" w:hAnsi="宋体" w:eastAsia="宋体" w:cs="宋体"/>
          <w:color w:val="auto"/>
          <w:sz w:val="24"/>
          <w:szCs w:val="24"/>
          <w:highlight w:val="none"/>
          <w:u w:val="none"/>
          <w:lang w:val="en-US" w:eastAsia="zh-CN"/>
        </w:rPr>
      </w:pPr>
    </w:p>
    <w:p w14:paraId="54DF5E42">
      <w:pPr>
        <w:rPr>
          <w:highlight w:val="non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E4500">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32D49">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F732D4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12378">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994DC6">
                          <w:pPr>
                            <w:pStyle w:val="12"/>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1994DC6">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 w:val="21"/>
      </w:rPr>
      <mc:AlternateContent>
        <mc:Choice Requires="wps">
          <w:drawing>
            <wp:anchor distT="0" distB="0" distL="114300" distR="114300" simplePos="0" relativeHeight="251659264"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5B114999">
                          <w:pPr>
                            <w:kinsoku w:val="0"/>
                            <w:overflowPunct w:val="0"/>
                            <w:spacing w:beforeLines="0" w:afterLines="0" w:line="203" w:lineRule="exact"/>
                            <w:ind w:left="20"/>
                            <w:rPr>
                              <w:rFonts w:hint="default" w:ascii="Calibri" w:hAnsi="Calibri" w:eastAsia="Calibri"/>
                              <w:sz w:val="18"/>
                            </w:rPr>
                          </w:pPr>
                        </w:p>
                      </w:txbxContent>
                    </wps:txbx>
                    <wps:bodyPr lIns="0" tIns="0" rIns="0" bIns="0" upright="1"/>
                  </wps:wsp>
                </a:graphicData>
              </a:graphic>
            </wp:anchor>
          </w:drawing>
        </mc:Choice>
        <mc:Fallback>
          <w:pict>
            <v:shape id="_x0000_s1026" o:spid="_x0000_s1026" o:spt="202" type="#_x0000_t202" style="position:absolute;left:0pt;margin-left:300.5pt;margin-top:734.95pt;height:11pt;width:11.1pt;mso-position-horizontal-relative:page;mso-position-vertical-relative:page;z-index:-251657216;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lrReTaAAAADQEAAA8AAAAAAAAAAQAgAAAAIgAAAGRycy9kb3ducmV2LnhtbFBLAQIU&#10;ABQAAAAIAIdO4kDVQBmKuAEAAHEDAAAOAAAAAAAAAAEAIAAAACkBAABkcnMvZTJvRG9jLnhtbFBL&#10;BQYAAAAABgAGAFkBAABTBQAAAAA=&#10;">
              <v:fill on="f" focussize="0,0"/>
              <v:stroke on="f"/>
              <v:imagedata o:title=""/>
              <o:lock v:ext="edit" aspectratio="f"/>
              <v:textbox inset="0mm,0mm,0mm,0mm">
                <w:txbxContent>
                  <w:p w14:paraId="5B114999">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5B978">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387085">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738708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0FF5">
    <w:pPr>
      <w:pStyle w:val="12"/>
      <w:framePr w:wrap="around" w:vAnchor="text" w:hAnchor="margin" w:xAlign="center" w:y="1"/>
      <w:rPr>
        <w:rStyle w:val="21"/>
      </w:rPr>
    </w:pPr>
    <w:r>
      <w:fldChar w:fldCharType="begin"/>
    </w:r>
    <w:r>
      <w:rPr>
        <w:rStyle w:val="21"/>
      </w:rPr>
      <w:instrText xml:space="preserve">PAGE  </w:instrText>
    </w:r>
    <w:r>
      <w:fldChar w:fldCharType="end"/>
    </w:r>
  </w:p>
  <w:p w14:paraId="76841B0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57DDB">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D26A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FC4E8">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E4C54"/>
    <w:multiLevelType w:val="singleLevel"/>
    <w:tmpl w:val="912E4C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YTkyODI5N2MzYWJkMjU4OTU0NTdjYjExZGNlMGMifQ=="/>
  </w:docVars>
  <w:rsids>
    <w:rsidRoot w:val="00000000"/>
    <w:rsid w:val="00072C34"/>
    <w:rsid w:val="00A97848"/>
    <w:rsid w:val="00B561ED"/>
    <w:rsid w:val="00D8793C"/>
    <w:rsid w:val="023D36F2"/>
    <w:rsid w:val="02F76F90"/>
    <w:rsid w:val="04AE18D1"/>
    <w:rsid w:val="057C377D"/>
    <w:rsid w:val="05EA06E6"/>
    <w:rsid w:val="05F22FFD"/>
    <w:rsid w:val="05F41565"/>
    <w:rsid w:val="0680104B"/>
    <w:rsid w:val="076562D9"/>
    <w:rsid w:val="07D93267"/>
    <w:rsid w:val="0801563C"/>
    <w:rsid w:val="081922F8"/>
    <w:rsid w:val="08602EE2"/>
    <w:rsid w:val="0A2A7C4B"/>
    <w:rsid w:val="0AEC0A3A"/>
    <w:rsid w:val="0B5E3862"/>
    <w:rsid w:val="0B774EE9"/>
    <w:rsid w:val="0BB14C45"/>
    <w:rsid w:val="0BE615A9"/>
    <w:rsid w:val="0CB101B0"/>
    <w:rsid w:val="0D8256A8"/>
    <w:rsid w:val="0DAE533D"/>
    <w:rsid w:val="0DB461AA"/>
    <w:rsid w:val="0DF26CD2"/>
    <w:rsid w:val="0E76520D"/>
    <w:rsid w:val="0F8676D2"/>
    <w:rsid w:val="0F924D87"/>
    <w:rsid w:val="0F946D68"/>
    <w:rsid w:val="0FC14B5C"/>
    <w:rsid w:val="10341ED8"/>
    <w:rsid w:val="107B2FAF"/>
    <w:rsid w:val="10881228"/>
    <w:rsid w:val="109D6F15"/>
    <w:rsid w:val="10A97C33"/>
    <w:rsid w:val="10D91A83"/>
    <w:rsid w:val="112A6877"/>
    <w:rsid w:val="11754AC8"/>
    <w:rsid w:val="12071097"/>
    <w:rsid w:val="12A165D1"/>
    <w:rsid w:val="13347445"/>
    <w:rsid w:val="136A730B"/>
    <w:rsid w:val="138631E5"/>
    <w:rsid w:val="13A02D2C"/>
    <w:rsid w:val="14725642"/>
    <w:rsid w:val="14A45A4F"/>
    <w:rsid w:val="14DB5560"/>
    <w:rsid w:val="1548367B"/>
    <w:rsid w:val="159A2614"/>
    <w:rsid w:val="162135D2"/>
    <w:rsid w:val="162D6039"/>
    <w:rsid w:val="16691E90"/>
    <w:rsid w:val="168F2010"/>
    <w:rsid w:val="16C66BE6"/>
    <w:rsid w:val="172B1A70"/>
    <w:rsid w:val="17604CAC"/>
    <w:rsid w:val="1767588B"/>
    <w:rsid w:val="176F4F02"/>
    <w:rsid w:val="1790125C"/>
    <w:rsid w:val="180A6356"/>
    <w:rsid w:val="181C187B"/>
    <w:rsid w:val="183923CC"/>
    <w:rsid w:val="19AB0116"/>
    <w:rsid w:val="1A0E09F0"/>
    <w:rsid w:val="1A231FC1"/>
    <w:rsid w:val="1AF076EF"/>
    <w:rsid w:val="1B174574"/>
    <w:rsid w:val="1C662D65"/>
    <w:rsid w:val="1C730FDE"/>
    <w:rsid w:val="1C9B764B"/>
    <w:rsid w:val="1D6F5C49"/>
    <w:rsid w:val="1EAE0C12"/>
    <w:rsid w:val="1F6B68E4"/>
    <w:rsid w:val="1F703EFB"/>
    <w:rsid w:val="21A43A28"/>
    <w:rsid w:val="21F229A5"/>
    <w:rsid w:val="22EB66BE"/>
    <w:rsid w:val="2369313B"/>
    <w:rsid w:val="238115CF"/>
    <w:rsid w:val="2452764C"/>
    <w:rsid w:val="25733DFD"/>
    <w:rsid w:val="26DE1E50"/>
    <w:rsid w:val="2720227E"/>
    <w:rsid w:val="27221F7E"/>
    <w:rsid w:val="27A622B9"/>
    <w:rsid w:val="27B01338"/>
    <w:rsid w:val="28C438A1"/>
    <w:rsid w:val="28D92B11"/>
    <w:rsid w:val="28EA0255"/>
    <w:rsid w:val="29562033"/>
    <w:rsid w:val="29672817"/>
    <w:rsid w:val="29EC3A01"/>
    <w:rsid w:val="2A23570F"/>
    <w:rsid w:val="2A790107"/>
    <w:rsid w:val="2BBE4C04"/>
    <w:rsid w:val="2C1A0E4B"/>
    <w:rsid w:val="2C8E59C0"/>
    <w:rsid w:val="2C9034E6"/>
    <w:rsid w:val="2CA96A45"/>
    <w:rsid w:val="2E083F3B"/>
    <w:rsid w:val="2F974B8C"/>
    <w:rsid w:val="30567702"/>
    <w:rsid w:val="325D6858"/>
    <w:rsid w:val="32694AB3"/>
    <w:rsid w:val="326A1B4D"/>
    <w:rsid w:val="32FA5B5D"/>
    <w:rsid w:val="331108DD"/>
    <w:rsid w:val="332E1CAB"/>
    <w:rsid w:val="33705E1F"/>
    <w:rsid w:val="337944B1"/>
    <w:rsid w:val="343C3F54"/>
    <w:rsid w:val="357240D1"/>
    <w:rsid w:val="36533F02"/>
    <w:rsid w:val="367F5B08"/>
    <w:rsid w:val="36C559EF"/>
    <w:rsid w:val="37660B99"/>
    <w:rsid w:val="37D72911"/>
    <w:rsid w:val="382B67B9"/>
    <w:rsid w:val="38CD7472"/>
    <w:rsid w:val="390239BE"/>
    <w:rsid w:val="39557F91"/>
    <w:rsid w:val="39797D07"/>
    <w:rsid w:val="398D7AFC"/>
    <w:rsid w:val="39D709A6"/>
    <w:rsid w:val="3A091780"/>
    <w:rsid w:val="3A2636DC"/>
    <w:rsid w:val="3BC46D08"/>
    <w:rsid w:val="3C2561E3"/>
    <w:rsid w:val="3DB039E8"/>
    <w:rsid w:val="3E1D0952"/>
    <w:rsid w:val="3EE60A30"/>
    <w:rsid w:val="3F310B59"/>
    <w:rsid w:val="40115C15"/>
    <w:rsid w:val="40A87613"/>
    <w:rsid w:val="40CD00DD"/>
    <w:rsid w:val="411C1395"/>
    <w:rsid w:val="41362456"/>
    <w:rsid w:val="414508EB"/>
    <w:rsid w:val="41886A2A"/>
    <w:rsid w:val="41C45CB4"/>
    <w:rsid w:val="420610DF"/>
    <w:rsid w:val="42462ED5"/>
    <w:rsid w:val="426B4382"/>
    <w:rsid w:val="4292190E"/>
    <w:rsid w:val="429F227D"/>
    <w:rsid w:val="42A3617B"/>
    <w:rsid w:val="430976F7"/>
    <w:rsid w:val="433C7ACC"/>
    <w:rsid w:val="43866F99"/>
    <w:rsid w:val="43C33D49"/>
    <w:rsid w:val="44006D4C"/>
    <w:rsid w:val="4494346C"/>
    <w:rsid w:val="44E6520D"/>
    <w:rsid w:val="45154A79"/>
    <w:rsid w:val="453018B3"/>
    <w:rsid w:val="459C2AA4"/>
    <w:rsid w:val="45B47338"/>
    <w:rsid w:val="45F50D5A"/>
    <w:rsid w:val="46BA7E57"/>
    <w:rsid w:val="47B15A25"/>
    <w:rsid w:val="47DC362C"/>
    <w:rsid w:val="48103AC5"/>
    <w:rsid w:val="48A44149"/>
    <w:rsid w:val="49217A8E"/>
    <w:rsid w:val="492359B6"/>
    <w:rsid w:val="49325BF9"/>
    <w:rsid w:val="499E6DEB"/>
    <w:rsid w:val="49C56A6D"/>
    <w:rsid w:val="4A07607B"/>
    <w:rsid w:val="4A5E5DDF"/>
    <w:rsid w:val="4B810772"/>
    <w:rsid w:val="4C177328"/>
    <w:rsid w:val="4C4E0441"/>
    <w:rsid w:val="4C83676C"/>
    <w:rsid w:val="4CCE3E8B"/>
    <w:rsid w:val="4D0745D0"/>
    <w:rsid w:val="4D0A4797"/>
    <w:rsid w:val="4D7C5695"/>
    <w:rsid w:val="4D94433F"/>
    <w:rsid w:val="4DC964C6"/>
    <w:rsid w:val="4FB31116"/>
    <w:rsid w:val="4FE905DA"/>
    <w:rsid w:val="4FF84D7B"/>
    <w:rsid w:val="4FFD2D4D"/>
    <w:rsid w:val="50C70A76"/>
    <w:rsid w:val="51826FF2"/>
    <w:rsid w:val="522358DC"/>
    <w:rsid w:val="524013FF"/>
    <w:rsid w:val="52756B57"/>
    <w:rsid w:val="53387379"/>
    <w:rsid w:val="538A5CD0"/>
    <w:rsid w:val="55685BA5"/>
    <w:rsid w:val="559E0172"/>
    <w:rsid w:val="55A57753"/>
    <w:rsid w:val="55BF0815"/>
    <w:rsid w:val="560D36D9"/>
    <w:rsid w:val="56156687"/>
    <w:rsid w:val="563D3E2F"/>
    <w:rsid w:val="568B6925"/>
    <w:rsid w:val="574924E6"/>
    <w:rsid w:val="574D25BF"/>
    <w:rsid w:val="575150B1"/>
    <w:rsid w:val="58156E12"/>
    <w:rsid w:val="582C5F09"/>
    <w:rsid w:val="5A5359CF"/>
    <w:rsid w:val="5A730BFA"/>
    <w:rsid w:val="5B773940"/>
    <w:rsid w:val="5C0C4088"/>
    <w:rsid w:val="5C5E56D9"/>
    <w:rsid w:val="5D0C6553"/>
    <w:rsid w:val="5E0C1144"/>
    <w:rsid w:val="5EDE3BFC"/>
    <w:rsid w:val="5F2D5F1C"/>
    <w:rsid w:val="60502D88"/>
    <w:rsid w:val="605454E0"/>
    <w:rsid w:val="606D70BF"/>
    <w:rsid w:val="60C00751"/>
    <w:rsid w:val="61503EBF"/>
    <w:rsid w:val="621974FF"/>
    <w:rsid w:val="626003B8"/>
    <w:rsid w:val="62914838"/>
    <w:rsid w:val="62AB5809"/>
    <w:rsid w:val="6372643C"/>
    <w:rsid w:val="641F6922"/>
    <w:rsid w:val="643B49C7"/>
    <w:rsid w:val="64A92D6D"/>
    <w:rsid w:val="64D17821"/>
    <w:rsid w:val="651F4089"/>
    <w:rsid w:val="66507267"/>
    <w:rsid w:val="66904EF3"/>
    <w:rsid w:val="66B15BF8"/>
    <w:rsid w:val="67B97006"/>
    <w:rsid w:val="67F73E3E"/>
    <w:rsid w:val="67F8095C"/>
    <w:rsid w:val="6850354E"/>
    <w:rsid w:val="68E73C1C"/>
    <w:rsid w:val="69852275"/>
    <w:rsid w:val="6A063F3C"/>
    <w:rsid w:val="6A100433"/>
    <w:rsid w:val="6AE82164"/>
    <w:rsid w:val="6C382C77"/>
    <w:rsid w:val="6CBF4899"/>
    <w:rsid w:val="6D286848"/>
    <w:rsid w:val="6D7507FA"/>
    <w:rsid w:val="6E195507"/>
    <w:rsid w:val="6E2365B9"/>
    <w:rsid w:val="6E661D1D"/>
    <w:rsid w:val="6F086931"/>
    <w:rsid w:val="6F854425"/>
    <w:rsid w:val="6FAD1286"/>
    <w:rsid w:val="721A5B23"/>
    <w:rsid w:val="72843FA4"/>
    <w:rsid w:val="729329B5"/>
    <w:rsid w:val="72A1635F"/>
    <w:rsid w:val="73217FC1"/>
    <w:rsid w:val="737412C0"/>
    <w:rsid w:val="743B50B2"/>
    <w:rsid w:val="7456013E"/>
    <w:rsid w:val="74D21DB3"/>
    <w:rsid w:val="750F7D0C"/>
    <w:rsid w:val="75792336"/>
    <w:rsid w:val="75C8506C"/>
    <w:rsid w:val="75ED5EDE"/>
    <w:rsid w:val="75FF4E5D"/>
    <w:rsid w:val="765B7685"/>
    <w:rsid w:val="767A7F74"/>
    <w:rsid w:val="769149E0"/>
    <w:rsid w:val="79267AF5"/>
    <w:rsid w:val="79870D9A"/>
    <w:rsid w:val="7A716556"/>
    <w:rsid w:val="7A995229"/>
    <w:rsid w:val="7AD25AA2"/>
    <w:rsid w:val="7AFB1A3F"/>
    <w:rsid w:val="7B6475E5"/>
    <w:rsid w:val="7C3A20F4"/>
    <w:rsid w:val="7CC13AB7"/>
    <w:rsid w:val="7CF63047"/>
    <w:rsid w:val="7DE14F1D"/>
    <w:rsid w:val="7F0E4302"/>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6">
    <w:name w:val="annotation text"/>
    <w:basedOn w:val="1"/>
    <w:qFormat/>
    <w:uiPriority w:val="0"/>
    <w:pPr>
      <w:jc w:val="left"/>
    </w:pPr>
  </w:style>
  <w:style w:type="paragraph" w:styleId="7">
    <w:name w:val="Body Text 3"/>
    <w:basedOn w:val="1"/>
    <w:qFormat/>
    <w:uiPriority w:val="0"/>
    <w:rPr>
      <w:rFonts w:ascii="宋体"/>
      <w:sz w:val="24"/>
      <w:szCs w:val="20"/>
    </w:rPr>
  </w:style>
  <w:style w:type="paragraph" w:styleId="8">
    <w:name w:val="Body Text"/>
    <w:basedOn w:val="1"/>
    <w:next w:val="1"/>
    <w:unhideWhenUsed/>
    <w:qFormat/>
    <w:uiPriority w:val="0"/>
    <w:pPr>
      <w:spacing w:after="120"/>
    </w:pPr>
    <w:rPr>
      <w:rFonts w:ascii="Times New Roman" w:hAnsi="Times New Roman"/>
      <w:szCs w:val="20"/>
    </w:rPr>
  </w:style>
  <w:style w:type="paragraph" w:styleId="9">
    <w:name w:val="Body Text Indent"/>
    <w:basedOn w:val="1"/>
    <w:qFormat/>
    <w:uiPriority w:val="0"/>
    <w:pPr>
      <w:widowControl w:val="0"/>
      <w:spacing w:after="120" w:line="240" w:lineRule="auto"/>
      <w:ind w:left="420" w:leftChars="200"/>
      <w:jc w:val="both"/>
    </w:pPr>
    <w:rPr>
      <w:rFonts w:eastAsia="宋体"/>
      <w:color w:val="auto"/>
      <w:sz w:val="21"/>
      <w:szCs w:val="20"/>
    </w:rPr>
  </w:style>
  <w:style w:type="paragraph" w:styleId="10">
    <w:name w:val="index 4"/>
    <w:basedOn w:val="1"/>
    <w:next w:val="1"/>
    <w:unhideWhenUsed/>
    <w:qFormat/>
    <w:uiPriority w:val="99"/>
    <w:pPr>
      <w:ind w:left="600" w:leftChars="600"/>
    </w:pPr>
  </w:style>
  <w:style w:type="paragraph" w:styleId="11">
    <w:name w:val="Plain Text"/>
    <w:basedOn w:val="1"/>
    <w:next w:val="1"/>
    <w:qFormat/>
    <w:uiPriority w:val="0"/>
    <w:rPr>
      <w:rFonts w:ascii="宋体"/>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tabs>
        <w:tab w:val="center" w:pos="4153"/>
        <w:tab w:val="right" w:pos="8306"/>
      </w:tabs>
      <w:snapToGrid w:val="0"/>
    </w:pPr>
    <w:rPr>
      <w:rFonts w:ascii="Times New Roman" w:hAnsi="Times New Roman"/>
      <w:sz w:val="18"/>
      <w:szCs w:val="20"/>
    </w:rPr>
  </w:style>
  <w:style w:type="paragraph" w:styleId="14">
    <w:name w:val="toc 1"/>
    <w:basedOn w:val="1"/>
    <w:next w:val="1"/>
    <w:qFormat/>
    <w:uiPriority w:val="39"/>
  </w:style>
  <w:style w:type="paragraph" w:styleId="15">
    <w:name w:val="toc 2"/>
    <w:basedOn w:val="1"/>
    <w:next w:val="1"/>
    <w:qFormat/>
    <w:uiPriority w:val="39"/>
    <w:pPr>
      <w:ind w:left="20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17">
    <w:name w:val="Body Text First Indent"/>
    <w:basedOn w:val="8"/>
    <w:qFormat/>
    <w:uiPriority w:val="0"/>
    <w:pPr>
      <w:spacing w:line="312" w:lineRule="auto"/>
      <w:ind w:firstLine="420"/>
    </w:pPr>
    <w:rPr>
      <w:szCs w:val="24"/>
    </w:rPr>
  </w:style>
  <w:style w:type="paragraph" w:styleId="18">
    <w:name w:val="Body Text First Indent 2"/>
    <w:basedOn w:val="9"/>
    <w:qFormat/>
    <w:uiPriority w:val="0"/>
    <w:pPr>
      <w:spacing w:after="0" w:line="420" w:lineRule="exact"/>
      <w:ind w:left="0" w:leftChars="0" w:firstLine="420" w:firstLineChars="200"/>
      <w:jc w:val="left"/>
    </w:pPr>
    <w:rPr>
      <w:rFonts w:ascii="宋体" w:hAnsi="宋体"/>
      <w:color w:val="000000"/>
      <w:kern w:val="0"/>
      <w:sz w:val="24"/>
      <w:szCs w:val="18"/>
    </w:rPr>
  </w:style>
  <w:style w:type="character" w:styleId="21">
    <w:name w:val="page number"/>
    <w:qFormat/>
    <w:uiPriority w:val="0"/>
  </w:style>
  <w:style w:type="paragraph" w:customStyle="1" w:styleId="22">
    <w:name w:val="样式 宋体 行距: 1.5 倍行距"/>
    <w:basedOn w:val="23"/>
    <w:next w:val="1"/>
    <w:qFormat/>
    <w:uiPriority w:val="0"/>
    <w:pPr>
      <w:jc w:val="center"/>
    </w:pPr>
    <w:rPr>
      <w:rFonts w:ascii="Times New Roman" w:hAnsi="Times New Roman"/>
      <w:b/>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2"/>
    <w:qFormat/>
    <w:uiPriority w:val="0"/>
    <w:pPr>
      <w:widowControl w:val="0"/>
      <w:jc w:val="both"/>
    </w:pPr>
    <w:rPr>
      <w:rFonts w:ascii="Calibri" w:hAnsi="Calibri" w:eastAsia="宋体" w:cs="黑体"/>
      <w:kern w:val="2"/>
      <w:sz w:val="21"/>
      <w:szCs w:val="24"/>
      <w:lang w:val="en-US" w:eastAsia="zh-CN" w:bidi="ar-SA"/>
    </w:rPr>
  </w:style>
  <w:style w:type="paragraph" w:customStyle="1" w:styleId="24">
    <w:name w:val="Table Paragraph"/>
    <w:basedOn w:val="1"/>
    <w:qFormat/>
    <w:uiPriority w:val="0"/>
    <w:pPr>
      <w:autoSpaceDE w:val="0"/>
      <w:autoSpaceDN w:val="0"/>
      <w:jc w:val="left"/>
    </w:pPr>
    <w:rPr>
      <w:rFonts w:ascii="宋体" w:cs="宋体"/>
      <w:kern w:val="0"/>
      <w:sz w:val="22"/>
      <w:lang w:val="zh-CN" w:bidi="zh-CN"/>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27">
    <w:name w:val="null3"/>
    <w:qFormat/>
    <w:uiPriority w:val="0"/>
    <w:rPr>
      <w:rFonts w:hint="eastAsia" w:ascii="Calibri" w:hAnsi="Calibri" w:eastAsia="宋体" w:cs="Times New Roman"/>
      <w:lang w:val="en-US" w:eastAsia="zh-Hans" w:bidi="ar-SA"/>
    </w:rPr>
  </w:style>
  <w:style w:type="paragraph" w:customStyle="1" w:styleId="28">
    <w:name w:val="Heading 1"/>
    <w:basedOn w:val="1"/>
    <w:unhideWhenUsed/>
    <w:qFormat/>
    <w:uiPriority w:val="1"/>
    <w:pPr>
      <w:spacing w:beforeLines="0" w:afterLines="0"/>
      <w:outlineLvl w:val="0"/>
    </w:pPr>
    <w:rPr>
      <w:rFonts w:hint="eastAsia" w:ascii="宋体" w:hAnsi="宋体" w:eastAsia="宋体"/>
      <w:sz w:val="44"/>
    </w:rPr>
  </w:style>
  <w:style w:type="paragraph" w:customStyle="1" w:styleId="29">
    <w:name w:val="表格文字"/>
    <w:basedOn w:val="1"/>
    <w:qFormat/>
    <w:uiPriority w:val="0"/>
    <w:pPr>
      <w:adjustRightInd w:val="0"/>
      <w:textAlignment w:val="baseline"/>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1931</Words>
  <Characters>2168</Characters>
  <Lines>0</Lines>
  <Paragraphs>0</Paragraphs>
  <TotalTime>1</TotalTime>
  <ScaleCrop>false</ScaleCrop>
  <LinksUpToDate>false</LinksUpToDate>
  <CharactersWithSpaces>2196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2025-04-24T02:42:00Z</dcterms:created>
  <dc:creator>Administrator</dc:creator>
  <cp:lastModifiedBy>Administrator</cp:lastModifiedBy>
  <dcterms:modified xsi:type="dcterms:W3CDTF">2025-09-29T09:10:21Z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eyJoZGlkIjoiYTMzNzZiMzBjMzNmOTA1ZTI2ZTNkN2JjNDllNzM1YTYiLCJ1c2VySWQiOiIzNzc2NDU5MTEifQ==</vt:lpwstr>
  </property>
  <property fmtid="{D5CDD505-2E9C-101B-9397-08002B2CF9AE}" pid="4" name="ICV">
    <vt:lpwstr>9D2AE98C053D453F81C566B2F4174A26_13</vt:lpwstr>
  </property>
</Properties>
</file>