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32E4C">
      <w:pPr>
        <w:widowControl/>
        <w:rPr>
          <w:rFonts w:hint="eastAsia" w:ascii="宋体" w:hAnsi="宋体" w:eastAsia="宋体" w:cs="宋体"/>
          <w:color w:val="auto"/>
          <w:sz w:val="48"/>
          <w:szCs w:val="48"/>
          <w:highlight w:val="none"/>
        </w:rPr>
      </w:pPr>
    </w:p>
    <w:p w14:paraId="22505EFF">
      <w:pPr>
        <w:spacing w:line="360" w:lineRule="auto"/>
        <w:ind w:firstLine="0" w:firstLineChars="0"/>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44"/>
          <w:szCs w:val="44"/>
          <w:highlight w:val="none"/>
          <w:u w:val="none"/>
          <w:lang w:eastAsia="zh-CN"/>
        </w:rPr>
        <w:t>肇庆市港口投资发展有限公司可拆装式砂石装船设备采购与安装项目</w:t>
      </w:r>
    </w:p>
    <w:p w14:paraId="50B75785">
      <w:pPr>
        <w:jc w:val="center"/>
        <w:rPr>
          <w:rFonts w:hint="eastAsia" w:ascii="宋体" w:hAnsi="宋体" w:eastAsia="宋体" w:cs="宋体"/>
          <w:color w:val="auto"/>
          <w:sz w:val="32"/>
          <w:szCs w:val="32"/>
          <w:highlight w:val="none"/>
        </w:rPr>
      </w:pPr>
    </w:p>
    <w:p w14:paraId="4ADC5AB7">
      <w:pPr>
        <w:spacing w:line="400" w:lineRule="exact"/>
        <w:rPr>
          <w:rFonts w:hint="eastAsia" w:ascii="宋体" w:hAnsi="宋体" w:eastAsia="宋体" w:cs="宋体"/>
          <w:color w:val="auto"/>
          <w:highlight w:val="none"/>
        </w:rPr>
      </w:pPr>
    </w:p>
    <w:p w14:paraId="0C22659D">
      <w:pPr>
        <w:spacing w:line="400" w:lineRule="exact"/>
        <w:rPr>
          <w:rFonts w:hint="eastAsia" w:ascii="宋体" w:hAnsi="宋体" w:eastAsia="宋体" w:cs="宋体"/>
          <w:color w:val="auto"/>
          <w:highlight w:val="none"/>
        </w:rPr>
      </w:pPr>
    </w:p>
    <w:p w14:paraId="002781E8">
      <w:pPr>
        <w:spacing w:line="400" w:lineRule="exact"/>
        <w:rPr>
          <w:rFonts w:hint="eastAsia" w:ascii="宋体" w:hAnsi="宋体" w:eastAsia="宋体" w:cs="宋体"/>
          <w:color w:val="auto"/>
          <w:highlight w:val="none"/>
        </w:rPr>
      </w:pPr>
    </w:p>
    <w:p w14:paraId="57B84939">
      <w:pPr>
        <w:rPr>
          <w:rFonts w:hint="eastAsia" w:ascii="宋体" w:hAnsi="宋体" w:eastAsia="宋体" w:cs="宋体"/>
          <w:color w:val="auto"/>
          <w:sz w:val="28"/>
          <w:highlight w:val="none"/>
        </w:rPr>
      </w:pPr>
    </w:p>
    <w:p w14:paraId="57E8EF53">
      <w:pPr>
        <w:pStyle w:val="15"/>
        <w:ind w:left="0" w:leftChars="0" w:firstLine="0" w:firstLineChars="0"/>
        <w:rPr>
          <w:rFonts w:hint="eastAsia" w:ascii="宋体" w:hAnsi="宋体" w:eastAsia="宋体" w:cs="宋体"/>
          <w:color w:val="auto"/>
          <w:sz w:val="28"/>
          <w:highlight w:val="none"/>
        </w:rPr>
      </w:pPr>
    </w:p>
    <w:p w14:paraId="2FC4296E">
      <w:pPr>
        <w:rPr>
          <w:rFonts w:hint="eastAsia" w:ascii="宋体" w:hAnsi="宋体" w:eastAsia="宋体" w:cs="宋体"/>
          <w:b/>
          <w:bCs/>
          <w:color w:val="auto"/>
          <w:sz w:val="28"/>
          <w:highlight w:val="none"/>
        </w:rPr>
      </w:pPr>
    </w:p>
    <w:p w14:paraId="176FE237">
      <w:pPr>
        <w:jc w:val="center"/>
        <w:rPr>
          <w:rFonts w:hint="eastAsia" w:ascii="宋体" w:hAnsi="宋体" w:eastAsia="宋体" w:cs="宋体"/>
          <w:color w:val="auto"/>
          <w:sz w:val="72"/>
          <w:szCs w:val="72"/>
          <w:highlight w:val="none"/>
        </w:rPr>
      </w:pPr>
      <w:r>
        <w:rPr>
          <w:rFonts w:hint="eastAsia" w:ascii="宋体" w:hAnsi="宋体" w:eastAsia="宋体" w:cs="宋体"/>
          <w:b/>
          <w:bCs/>
          <w:color w:val="auto"/>
          <w:sz w:val="72"/>
          <w:szCs w:val="72"/>
          <w:highlight w:val="none"/>
        </w:rPr>
        <w:t>招标公告</w:t>
      </w:r>
    </w:p>
    <w:p w14:paraId="7C2F9A9C">
      <w:pPr>
        <w:rPr>
          <w:rFonts w:hint="eastAsia" w:ascii="宋体" w:hAnsi="宋体" w:eastAsia="宋体" w:cs="宋体"/>
          <w:color w:val="auto"/>
          <w:highlight w:val="none"/>
        </w:rPr>
      </w:pPr>
    </w:p>
    <w:p w14:paraId="2EFBCE81">
      <w:pPr>
        <w:rPr>
          <w:rFonts w:hint="eastAsia" w:ascii="宋体" w:hAnsi="宋体" w:eastAsia="宋体" w:cs="宋体"/>
          <w:color w:val="auto"/>
          <w:highlight w:val="none"/>
        </w:rPr>
      </w:pPr>
    </w:p>
    <w:p w14:paraId="0CF9C1C1">
      <w:pPr>
        <w:rPr>
          <w:rFonts w:hint="eastAsia" w:ascii="宋体" w:hAnsi="宋体" w:eastAsia="宋体" w:cs="宋体"/>
          <w:color w:val="auto"/>
          <w:highlight w:val="none"/>
        </w:rPr>
      </w:pPr>
    </w:p>
    <w:p w14:paraId="73E527EF">
      <w:pPr>
        <w:rPr>
          <w:rFonts w:hint="eastAsia" w:ascii="宋体" w:hAnsi="宋体" w:eastAsia="宋体" w:cs="宋体"/>
          <w:color w:val="auto"/>
          <w:highlight w:val="none"/>
        </w:rPr>
      </w:pPr>
    </w:p>
    <w:p w14:paraId="47CF9C3F">
      <w:pPr>
        <w:rPr>
          <w:rFonts w:hint="eastAsia" w:ascii="宋体" w:hAnsi="宋体" w:eastAsia="宋体" w:cs="宋体"/>
          <w:color w:val="auto"/>
          <w:highlight w:val="none"/>
        </w:rPr>
      </w:pPr>
    </w:p>
    <w:p w14:paraId="7CDA68B8">
      <w:pPr>
        <w:rPr>
          <w:rFonts w:hint="eastAsia" w:ascii="宋体" w:hAnsi="宋体" w:eastAsia="宋体" w:cs="宋体"/>
          <w:color w:val="auto"/>
          <w:highlight w:val="none"/>
        </w:rPr>
      </w:pPr>
    </w:p>
    <w:p w14:paraId="791A58A0">
      <w:pPr>
        <w:pStyle w:val="3"/>
        <w:rPr>
          <w:rFonts w:hint="eastAsia"/>
          <w:color w:val="auto"/>
          <w:highlight w:val="none"/>
        </w:rPr>
      </w:pPr>
    </w:p>
    <w:p w14:paraId="3377A898">
      <w:pPr>
        <w:pStyle w:val="15"/>
        <w:ind w:left="0" w:leftChars="0" w:firstLine="0" w:firstLineChars="0"/>
        <w:rPr>
          <w:rFonts w:hint="eastAsia" w:ascii="宋体" w:hAnsi="宋体" w:eastAsia="宋体" w:cs="宋体"/>
          <w:color w:val="auto"/>
          <w:highlight w:val="none"/>
        </w:rPr>
      </w:pPr>
    </w:p>
    <w:p w14:paraId="1D072206">
      <w:pPr>
        <w:pStyle w:val="15"/>
        <w:ind w:left="0" w:leftChars="0" w:firstLine="0" w:firstLineChars="0"/>
        <w:rPr>
          <w:rFonts w:hint="eastAsia" w:ascii="宋体" w:hAnsi="宋体" w:eastAsia="宋体" w:cs="宋体"/>
          <w:color w:val="auto"/>
          <w:highlight w:val="none"/>
        </w:rPr>
      </w:pPr>
    </w:p>
    <w:p w14:paraId="051C98AE">
      <w:pPr>
        <w:snapToGrid w:val="0"/>
        <w:spacing w:line="360" w:lineRule="auto"/>
        <w:rPr>
          <w:rFonts w:hint="eastAsia" w:ascii="宋体" w:hAnsi="宋体" w:eastAsia="宋体" w:cs="宋体"/>
          <w:color w:val="auto"/>
          <w:highlight w:val="none"/>
        </w:rPr>
      </w:pPr>
    </w:p>
    <w:p w14:paraId="1CF91939">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pacing w:val="-2"/>
          <w:sz w:val="30"/>
          <w:szCs w:val="30"/>
          <w:highlight w:val="none"/>
          <w:lang w:eastAsia="zh-CN"/>
        </w:rPr>
      </w:pPr>
      <w:r>
        <w:rPr>
          <w:rFonts w:hint="eastAsia" w:ascii="宋体" w:hAnsi="宋体" w:eastAsia="宋体" w:cs="宋体"/>
          <w:b/>
          <w:bCs/>
          <w:color w:val="auto"/>
          <w:sz w:val="32"/>
          <w:szCs w:val="32"/>
          <w:highlight w:val="none"/>
          <w:lang w:eastAsia="zh-CN"/>
        </w:rPr>
        <w:t>招标人：</w:t>
      </w:r>
      <w:r>
        <w:rPr>
          <w:rFonts w:hint="eastAsia" w:ascii="宋体" w:hAnsi="宋体" w:cs="宋体"/>
          <w:b/>
          <w:bCs/>
          <w:color w:val="auto"/>
          <w:spacing w:val="-2"/>
          <w:sz w:val="30"/>
          <w:szCs w:val="30"/>
          <w:highlight w:val="none"/>
          <w:lang w:eastAsia="zh-CN"/>
        </w:rPr>
        <w:t>肇庆市港口投资发展有限公司</w:t>
      </w:r>
    </w:p>
    <w:p w14:paraId="19918505">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招标代理：</w:t>
      </w:r>
      <w:r>
        <w:rPr>
          <w:rFonts w:hint="eastAsia" w:ascii="宋体" w:hAnsi="宋体" w:cs="宋体"/>
          <w:b/>
          <w:bCs/>
          <w:color w:val="auto"/>
          <w:spacing w:val="-2"/>
          <w:sz w:val="30"/>
          <w:szCs w:val="30"/>
          <w:highlight w:val="none"/>
          <w:lang w:eastAsia="zh-CN"/>
        </w:rPr>
        <w:t>采联国际招标采购集团有限公司</w:t>
      </w:r>
    </w:p>
    <w:p w14:paraId="46704614">
      <w:pPr>
        <w:keepNext w:val="0"/>
        <w:keepLines w:val="0"/>
        <w:pageBreakBefore w:val="0"/>
        <w:widowControl w:val="0"/>
        <w:kinsoku/>
        <w:wordWrap/>
        <w:overflowPunct/>
        <w:topLinePunct w:val="0"/>
        <w:autoSpaceDE w:val="0"/>
        <w:autoSpaceDN w:val="0"/>
        <w:bidi w:val="0"/>
        <w:adjustRightInd w:val="0"/>
        <w:snapToGrid/>
        <w:spacing w:line="360" w:lineRule="auto"/>
        <w:ind w:firstLine="3213" w:firstLineChars="10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日期：202</w:t>
      </w: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eastAsia="zh-CN"/>
        </w:rPr>
        <w:t>月</w:t>
      </w:r>
    </w:p>
    <w:p w14:paraId="34FF0B34">
      <w:pPr>
        <w:pStyle w:val="15"/>
        <w:rPr>
          <w:rFonts w:hint="eastAsia"/>
          <w:color w:val="auto"/>
          <w:highlight w:val="none"/>
          <w:lang w:eastAsia="zh-CN"/>
        </w:rPr>
      </w:pPr>
    </w:p>
    <w:p w14:paraId="061384A1">
      <w:pPr>
        <w:pStyle w:val="6"/>
        <w:tabs>
          <w:tab w:val="left" w:pos="3611"/>
          <w:tab w:val="left" w:pos="4626"/>
          <w:tab w:val="left" w:pos="5642"/>
        </w:tabs>
        <w:kinsoku w:val="0"/>
        <w:overflowPunct w:val="0"/>
        <w:spacing w:before="14"/>
        <w:ind w:firstLine="1500" w:firstLineChars="500"/>
        <w:jc w:val="both"/>
        <w:rPr>
          <w:rFonts w:hint="eastAsia" w:ascii="宋体" w:hAnsi="宋体" w:eastAsia="宋体" w:cs="宋体"/>
          <w:color w:val="auto"/>
          <w:sz w:val="30"/>
          <w:szCs w:val="30"/>
          <w:highlight w:val="none"/>
        </w:rPr>
        <w:sectPr>
          <w:pgSz w:w="12240" w:h="15840"/>
          <w:pgMar w:top="1417" w:right="1417" w:bottom="1134" w:left="1417" w:header="720" w:footer="720" w:gutter="0"/>
          <w:pgNumType w:fmt="decimal" w:start="1"/>
          <w:cols w:space="720" w:num="1"/>
        </w:sectPr>
      </w:pPr>
    </w:p>
    <w:p w14:paraId="0835A885">
      <w:pPr>
        <w:pStyle w:val="6"/>
        <w:tabs>
          <w:tab w:val="left" w:pos="561"/>
        </w:tabs>
        <w:kinsoku w:val="0"/>
        <w:overflowPunct w:val="0"/>
        <w:spacing w:line="358" w:lineRule="exact"/>
        <w:ind w:left="2"/>
        <w:jc w:val="center"/>
        <w:rPr>
          <w:rFonts w:hint="eastAsia" w:ascii="宋体" w:hAnsi="宋体" w:eastAsia="宋体" w:cs="宋体"/>
          <w:b/>
          <w:bCs/>
          <w:color w:val="auto"/>
          <w:sz w:val="28"/>
          <w:highlight w:val="none"/>
        </w:rPr>
      </w:pPr>
    </w:p>
    <w:p w14:paraId="31F93605">
      <w:pPr>
        <w:rPr>
          <w:rFonts w:hint="eastAsia" w:ascii="宋体" w:hAnsi="宋体" w:eastAsia="宋体" w:cs="宋体"/>
          <w:b/>
          <w:color w:val="auto"/>
          <w:highlight w:val="none"/>
        </w:rPr>
      </w:pPr>
      <w:bookmarkStart w:id="0" w:name="bookmark0"/>
      <w:bookmarkEnd w:id="0"/>
    </w:p>
    <w:p w14:paraId="632A17CF">
      <w:pPr>
        <w:pStyle w:val="4"/>
        <w:jc w:val="center"/>
        <w:rPr>
          <w:rFonts w:hint="eastAsia" w:ascii="宋体" w:hAnsi="宋体" w:eastAsia="宋体" w:cs="宋体"/>
          <w:b/>
          <w:bCs/>
          <w:color w:val="auto"/>
          <w:highlight w:val="none"/>
        </w:rPr>
      </w:pPr>
      <w:bookmarkStart w:id="1" w:name="bookmark1"/>
      <w:bookmarkEnd w:id="1"/>
      <w:bookmarkStart w:id="2" w:name="_Toc5040"/>
      <w:bookmarkStart w:id="12" w:name="_GoBack"/>
      <w:r>
        <w:rPr>
          <w:rFonts w:hint="eastAsia" w:ascii="宋体" w:hAnsi="宋体" w:eastAsia="宋体" w:cs="宋体"/>
          <w:b/>
          <w:bCs/>
          <w:color w:val="auto"/>
          <w:highlight w:val="none"/>
        </w:rPr>
        <w:t>肇庆市港口投资发展有限公司可拆装式砂石装船设备采购与安装项目招标公告</w:t>
      </w:r>
      <w:bookmarkEnd w:id="2"/>
      <w:bookmarkEnd w:id="12"/>
    </w:p>
    <w:p w14:paraId="0B229D08">
      <w:pPr>
        <w:rPr>
          <w:rFonts w:hint="eastAsia"/>
          <w:color w:val="auto"/>
          <w:highlight w:val="none"/>
        </w:rPr>
      </w:pPr>
    </w:p>
    <w:p w14:paraId="012CC472">
      <w:pPr>
        <w:pStyle w:val="5"/>
        <w:kinsoku w:val="0"/>
        <w:overflowPunct w:val="0"/>
        <w:spacing w:line="360" w:lineRule="auto"/>
        <w:ind w:left="0" w:right="0" w:firstLine="0" w:firstLineChars="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招标条件</w:t>
      </w:r>
    </w:p>
    <w:p w14:paraId="66C9250F">
      <w:pPr>
        <w:pStyle w:val="6"/>
        <w:tabs>
          <w:tab w:val="left" w:pos="2388"/>
          <w:tab w:val="left" w:pos="2832"/>
          <w:tab w:val="left" w:pos="3472"/>
          <w:tab w:val="left" w:pos="6667"/>
          <w:tab w:val="left" w:pos="7270"/>
        </w:tabs>
        <w:kinsoku w:val="0"/>
        <w:overflowPunct w:val="0"/>
        <w:spacing w:line="360" w:lineRule="auto"/>
        <w:ind w:left="0" w:right="0" w:firstLine="480" w:firstLineChars="200"/>
        <w:jc w:val="left"/>
        <w:rPr>
          <w:rFonts w:hint="default"/>
          <w:color w:val="auto"/>
          <w:sz w:val="32"/>
          <w:szCs w:val="22"/>
          <w:highlight w:val="none"/>
        </w:rPr>
      </w:pPr>
      <w:r>
        <w:rPr>
          <w:color w:val="auto"/>
          <w:sz w:val="24"/>
          <w:highlight w:val="none"/>
        </w:rPr>
        <w:t>本招标项目</w:t>
      </w:r>
      <w:r>
        <w:rPr>
          <w:rFonts w:hint="eastAsia"/>
          <w:color w:val="auto"/>
          <w:sz w:val="24"/>
          <w:highlight w:val="none"/>
          <w:lang w:eastAsia="zh-CN"/>
        </w:rPr>
        <w:t>肇庆市港口投资发展有限公司可拆装式砂石装船设备采购与安装项目</w:t>
      </w:r>
      <w:r>
        <w:rPr>
          <w:rFonts w:hint="eastAsia"/>
          <w:color w:val="auto"/>
          <w:sz w:val="24"/>
          <w:highlight w:val="none"/>
          <w:lang w:val="en-US" w:eastAsia="zh-CN"/>
        </w:rPr>
        <w:t>经</w:t>
      </w:r>
      <w:r>
        <w:rPr>
          <w:color w:val="auto"/>
          <w:sz w:val="24"/>
          <w:highlight w:val="none"/>
        </w:rPr>
        <w:t>批准</w:t>
      </w:r>
      <w:r>
        <w:rPr>
          <w:rFonts w:hint="eastAsia"/>
          <w:color w:val="auto"/>
          <w:sz w:val="24"/>
          <w:highlight w:val="none"/>
          <w:lang w:val="en-US" w:eastAsia="zh-CN"/>
        </w:rPr>
        <w:t>投资</w:t>
      </w:r>
      <w:r>
        <w:rPr>
          <w:color w:val="auto"/>
          <w:sz w:val="24"/>
          <w:highlight w:val="none"/>
        </w:rPr>
        <w:t>，项目业主为</w:t>
      </w:r>
      <w:r>
        <w:rPr>
          <w:rFonts w:hint="eastAsia"/>
          <w:color w:val="auto"/>
          <w:sz w:val="24"/>
          <w:highlight w:val="none"/>
          <w:u w:val="single"/>
          <w:lang w:eastAsia="zh-CN"/>
        </w:rPr>
        <w:t>肇庆市港口投资发展有限公司</w:t>
      </w:r>
      <w:r>
        <w:rPr>
          <w:color w:val="auto"/>
          <w:sz w:val="24"/>
          <w:highlight w:val="none"/>
        </w:rPr>
        <w:t>，</w:t>
      </w:r>
      <w:r>
        <w:rPr>
          <w:rFonts w:hint="eastAsia"/>
          <w:color w:val="auto"/>
          <w:sz w:val="24"/>
          <w:highlight w:val="none"/>
          <w:lang w:val="en-US" w:eastAsia="zh-CN"/>
        </w:rPr>
        <w:t>投资</w:t>
      </w:r>
      <w:r>
        <w:rPr>
          <w:color w:val="auto"/>
          <w:sz w:val="24"/>
          <w:highlight w:val="none"/>
        </w:rPr>
        <w:t>资金来自</w:t>
      </w:r>
      <w:r>
        <w:rPr>
          <w:color w:val="auto"/>
          <w:sz w:val="24"/>
          <w:highlight w:val="none"/>
          <w:u w:val="single"/>
        </w:rPr>
        <w:t>企业自筹</w:t>
      </w:r>
      <w:r>
        <w:rPr>
          <w:color w:val="auto"/>
          <w:sz w:val="24"/>
          <w:highlight w:val="none"/>
        </w:rPr>
        <w:t>，出资比例为</w:t>
      </w:r>
      <w:r>
        <w:rPr>
          <w:color w:val="auto"/>
          <w:sz w:val="24"/>
          <w:highlight w:val="none"/>
          <w:u w:val="single"/>
        </w:rPr>
        <w:t>100%</w:t>
      </w:r>
      <w:r>
        <w:rPr>
          <w:color w:val="auto"/>
          <w:sz w:val="24"/>
          <w:highlight w:val="none"/>
        </w:rPr>
        <w:t>，招标人为</w:t>
      </w:r>
      <w:r>
        <w:rPr>
          <w:rFonts w:hint="eastAsia"/>
          <w:color w:val="auto"/>
          <w:sz w:val="24"/>
          <w:highlight w:val="none"/>
          <w:u w:val="single"/>
          <w:lang w:eastAsia="zh-CN"/>
        </w:rPr>
        <w:t>肇庆市港口投资发展有限公司</w:t>
      </w:r>
      <w:r>
        <w:rPr>
          <w:color w:val="auto"/>
          <w:sz w:val="24"/>
          <w:highlight w:val="none"/>
        </w:rPr>
        <w:t>。项目已具备招标条件，现对该项目的</w:t>
      </w:r>
      <w:r>
        <w:rPr>
          <w:rFonts w:hint="eastAsia"/>
          <w:color w:val="auto"/>
          <w:sz w:val="24"/>
          <w:highlight w:val="none"/>
          <w:u w:val="single"/>
          <w:lang w:eastAsia="zh-CN"/>
        </w:rPr>
        <w:t>设备</w:t>
      </w:r>
      <w:r>
        <w:rPr>
          <w:rFonts w:hint="eastAsia"/>
          <w:color w:val="auto"/>
          <w:sz w:val="24"/>
          <w:highlight w:val="none"/>
          <w:u w:val="single"/>
          <w:lang w:val="en-US" w:eastAsia="zh-CN"/>
        </w:rPr>
        <w:t>采购及安装相关内容</w:t>
      </w:r>
      <w:r>
        <w:rPr>
          <w:color w:val="auto"/>
          <w:sz w:val="24"/>
          <w:highlight w:val="none"/>
        </w:rPr>
        <w:t>进行公开招标。</w:t>
      </w:r>
    </w:p>
    <w:p w14:paraId="6D40E4BE">
      <w:pPr>
        <w:pStyle w:val="6"/>
        <w:kinsoku w:val="0"/>
        <w:overflowPunct w:val="0"/>
        <w:spacing w:before="0" w:line="360" w:lineRule="auto"/>
        <w:ind w:left="0" w:firstLine="240" w:firstLineChars="200"/>
        <w:rPr>
          <w:rFonts w:hint="default"/>
          <w:color w:val="auto"/>
          <w:sz w:val="12"/>
          <w:highlight w:val="none"/>
        </w:rPr>
      </w:pPr>
    </w:p>
    <w:p w14:paraId="432D4163">
      <w:pPr>
        <w:pStyle w:val="5"/>
        <w:kinsoku w:val="0"/>
        <w:overflowPunct w:val="0"/>
        <w:spacing w:line="360" w:lineRule="auto"/>
        <w:ind w:left="0" w:right="0" w:firstLine="0" w:firstLineChars="0"/>
        <w:rPr>
          <w:rFonts w:ascii="宋体" w:hAnsi="宋体" w:eastAsia="宋体"/>
          <w:color w:val="auto"/>
          <w:highlight w:val="none"/>
        </w:rPr>
      </w:pPr>
      <w:bookmarkStart w:id="3" w:name="bookmark3"/>
      <w:bookmarkEnd w:id="3"/>
      <w:r>
        <w:rPr>
          <w:rFonts w:ascii="宋体" w:hAnsi="宋体" w:eastAsia="宋体"/>
          <w:color w:val="auto"/>
          <w:highlight w:val="none"/>
        </w:rPr>
        <w:t>2.</w:t>
      </w:r>
      <w:r>
        <w:rPr>
          <w:rFonts w:hint="eastAsia" w:ascii="宋体" w:hAnsi="宋体" w:eastAsia="宋体"/>
          <w:color w:val="auto"/>
          <w:highlight w:val="none"/>
        </w:rPr>
        <w:t>项目概况与招标范围</w:t>
      </w:r>
    </w:p>
    <w:p w14:paraId="4B84187E">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 招标项目概况</w:t>
      </w:r>
    </w:p>
    <w:p w14:paraId="2E5FCF55">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eastAsia="宋体" w:cs="宋体"/>
          <w:color w:val="auto"/>
          <w:sz w:val="24"/>
          <w:szCs w:val="22"/>
          <w:highlight w:val="none"/>
          <w:u w:val="single"/>
          <w:lang w:eastAsia="zh-CN"/>
        </w:rPr>
      </w:pPr>
      <w:r>
        <w:rPr>
          <w:rFonts w:hint="eastAsia" w:ascii="宋体" w:hAnsi="宋体" w:eastAsia="宋体" w:cs="宋体"/>
          <w:color w:val="auto"/>
          <w:sz w:val="24"/>
          <w:szCs w:val="22"/>
          <w:highlight w:val="none"/>
        </w:rPr>
        <w:t>2.1.1 招标项目名称：</w:t>
      </w:r>
      <w:r>
        <w:rPr>
          <w:rFonts w:hint="eastAsia" w:eastAsia="宋体" w:cs="宋体"/>
          <w:color w:val="auto"/>
          <w:sz w:val="24"/>
          <w:szCs w:val="22"/>
          <w:highlight w:val="none"/>
          <w:u w:val="single"/>
          <w:lang w:eastAsia="zh-CN"/>
        </w:rPr>
        <w:t>肇庆市港口投资发展有限公司可拆装式砂石装船设备采购与安装项目</w:t>
      </w:r>
    </w:p>
    <w:p w14:paraId="6ABD523E">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2.1.2 建设地点：</w:t>
      </w:r>
      <w:r>
        <w:rPr>
          <w:rFonts w:hint="eastAsia" w:ascii="宋体" w:hAnsi="宋体" w:eastAsia="宋体" w:cs="宋体"/>
          <w:color w:val="auto"/>
          <w:sz w:val="24"/>
          <w:szCs w:val="22"/>
          <w:highlight w:val="none"/>
          <w:u w:val="single"/>
        </w:rPr>
        <w:t>肇庆市高要区小湘镇孔湾村</w:t>
      </w:r>
      <w:r>
        <w:rPr>
          <w:rFonts w:hint="eastAsia" w:ascii="宋体" w:hAnsi="宋体" w:eastAsia="宋体" w:cs="宋体"/>
          <w:color w:val="auto"/>
          <w:sz w:val="24"/>
          <w:highlight w:val="none"/>
          <w:u w:val="single"/>
        </w:rPr>
        <w:t>。</w:t>
      </w:r>
    </w:p>
    <w:p w14:paraId="7A307166">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2.1.3 建设规模：</w:t>
      </w:r>
      <w:r>
        <w:rPr>
          <w:rFonts w:hint="eastAsia" w:ascii="宋体" w:hAnsi="宋体" w:eastAsia="宋体" w:cs="宋体"/>
          <w:b w:val="0"/>
          <w:bCs w:val="0"/>
          <w:color w:val="auto"/>
          <w:spacing w:val="0"/>
          <w:position w:val="0"/>
          <w:sz w:val="24"/>
          <w:highlight w:val="none"/>
          <w:u w:val="single"/>
          <w:lang w:val="en-US" w:eastAsia="zh-CN"/>
        </w:rPr>
        <w:t>拟在肇庆市高要区小湘镇孔湾村投资2套3000t/h可拆装式砂石装船装备（含2套设备对应的设备基础及供电照明、给排水、控制、通信、环保等），配合西江水域5000t级散货船装料的要求</w:t>
      </w:r>
      <w:r>
        <w:rPr>
          <w:rFonts w:hint="eastAsia" w:ascii="宋体" w:hAnsi="宋体" w:eastAsia="宋体" w:cs="宋体"/>
          <w:b w:val="0"/>
          <w:bCs w:val="0"/>
          <w:color w:val="auto"/>
          <w:spacing w:val="0"/>
          <w:position w:val="0"/>
          <w:sz w:val="24"/>
          <w:highlight w:val="none"/>
          <w:lang w:val="en-US" w:eastAsia="zh-CN"/>
        </w:rPr>
        <w:t>。</w:t>
      </w:r>
    </w:p>
    <w:p w14:paraId="32F5206A">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2.2 招标范围：</w:t>
      </w:r>
    </w:p>
    <w:p w14:paraId="3C03DF6E">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rPr>
        <w:t>2.2.1 招标内容：</w:t>
      </w:r>
      <w:r>
        <w:rPr>
          <w:rFonts w:hint="eastAsia" w:ascii="宋体" w:hAnsi="宋体" w:eastAsia="宋体" w:cs="宋体"/>
          <w:color w:val="auto"/>
          <w:sz w:val="24"/>
          <w:szCs w:val="22"/>
          <w:highlight w:val="none"/>
          <w:u w:val="single"/>
        </w:rPr>
        <w:t>本次需采购一批设备用于搭建可拆装式砂石装船设备于肇庆市高要区小湘镇孔湾村使用。要求</w:t>
      </w:r>
      <w:r>
        <w:rPr>
          <w:rFonts w:hint="eastAsia" w:ascii="宋体" w:hAnsi="宋体" w:eastAsia="宋体" w:cs="宋体"/>
          <w:color w:val="auto"/>
          <w:sz w:val="24"/>
          <w:szCs w:val="22"/>
          <w:highlight w:val="none"/>
          <w:u w:val="single"/>
          <w:lang w:val="en-US" w:eastAsia="zh-CN"/>
        </w:rPr>
        <w:t>中标人</w:t>
      </w:r>
      <w:r>
        <w:rPr>
          <w:rFonts w:hint="eastAsia" w:ascii="宋体" w:hAnsi="宋体" w:eastAsia="宋体" w:cs="宋体"/>
          <w:color w:val="auto"/>
          <w:sz w:val="24"/>
          <w:szCs w:val="22"/>
          <w:highlight w:val="none"/>
          <w:u w:val="single"/>
        </w:rPr>
        <w:t>根据项目的地理位置、项目特性等进行设备及配套设施的制造（采购）、装配、调试、工厂检验、运输、交货、现场安装、现场服务及售后服务等，所</w:t>
      </w:r>
      <w:r>
        <w:rPr>
          <w:rFonts w:hint="eastAsia" w:ascii="宋体" w:hAnsi="宋体" w:eastAsia="宋体" w:cs="宋体"/>
          <w:color w:val="auto"/>
          <w:sz w:val="24"/>
          <w:szCs w:val="22"/>
          <w:highlight w:val="none"/>
          <w:u w:val="single"/>
          <w:lang w:val="en-US" w:eastAsia="zh-CN"/>
        </w:rPr>
        <w:t>提供</w:t>
      </w:r>
      <w:r>
        <w:rPr>
          <w:rFonts w:hint="eastAsia" w:ascii="宋体" w:hAnsi="宋体" w:eastAsia="宋体" w:cs="宋体"/>
          <w:color w:val="auto"/>
          <w:sz w:val="24"/>
          <w:szCs w:val="22"/>
          <w:highlight w:val="none"/>
          <w:u w:val="single"/>
        </w:rPr>
        <w:t>的设备应是质量性能优良的产品，并符合国家及行业相关技术指标的要求。中标人承包及负责招标文件对中标人要求的一切事宜及责任。包括招标文件所确定的招标范围及相应说明的全部内容(包含设备购置、设计、设备基础的施工和安装、全部材料成品、辅助材料、人力、机械、运输、装卸、安装、调试、培训、各种税费、劳保、专利技术、质保、安全相关费用、政策性文件规定、各类建设政策性手续申办的评审评估费用、及合同包含的所有风险、责任等）。</w:t>
      </w:r>
      <w:r>
        <w:rPr>
          <w:rFonts w:hint="eastAsia" w:ascii="宋体" w:hAnsi="宋体" w:eastAsia="宋体" w:cs="宋体"/>
          <w:color w:val="auto"/>
          <w:sz w:val="24"/>
          <w:szCs w:val="22"/>
          <w:highlight w:val="none"/>
          <w:u w:val="single"/>
          <w:lang w:val="en-US"/>
        </w:rPr>
        <w:t>主要内容如下：</w:t>
      </w:r>
    </w:p>
    <w:tbl>
      <w:tblPr>
        <w:tblStyle w:val="13"/>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700"/>
        <w:gridCol w:w="2374"/>
        <w:gridCol w:w="2510"/>
      </w:tblGrid>
      <w:tr w14:paraId="7E0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5" w:type="pct"/>
            <w:noWrap w:val="0"/>
            <w:vAlign w:val="center"/>
          </w:tcPr>
          <w:p w14:paraId="764ED027">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序号</w:t>
            </w:r>
          </w:p>
        </w:tc>
        <w:tc>
          <w:tcPr>
            <w:tcW w:w="1589" w:type="pct"/>
            <w:noWrap w:val="0"/>
            <w:vAlign w:val="center"/>
          </w:tcPr>
          <w:p w14:paraId="07A3E1B6">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内容名称</w:t>
            </w:r>
          </w:p>
        </w:tc>
        <w:tc>
          <w:tcPr>
            <w:tcW w:w="1397" w:type="pct"/>
            <w:noWrap w:val="0"/>
            <w:vAlign w:val="center"/>
          </w:tcPr>
          <w:p w14:paraId="24029D00">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招标控制价</w:t>
            </w:r>
          </w:p>
          <w:p w14:paraId="36EEC2EB">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(人民币：元)</w:t>
            </w:r>
          </w:p>
        </w:tc>
        <w:tc>
          <w:tcPr>
            <w:tcW w:w="1477" w:type="pct"/>
            <w:noWrap w:val="0"/>
            <w:vAlign w:val="center"/>
          </w:tcPr>
          <w:p w14:paraId="42164F97">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备注</w:t>
            </w:r>
          </w:p>
        </w:tc>
      </w:tr>
      <w:tr w14:paraId="5929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5" w:type="pct"/>
            <w:noWrap w:val="0"/>
            <w:vAlign w:val="center"/>
          </w:tcPr>
          <w:p w14:paraId="0683558C">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1</w:t>
            </w:r>
          </w:p>
        </w:tc>
        <w:tc>
          <w:tcPr>
            <w:tcW w:w="1589" w:type="pct"/>
            <w:noWrap w:val="0"/>
            <w:vAlign w:val="center"/>
          </w:tcPr>
          <w:p w14:paraId="420F63DE">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b w:val="0"/>
                <w:bCs w:val="0"/>
                <w:color w:val="auto"/>
                <w:spacing w:val="0"/>
                <w:kern w:val="0"/>
                <w:position w:val="0"/>
                <w:sz w:val="24"/>
                <w:szCs w:val="24"/>
                <w:highlight w:val="none"/>
              </w:rPr>
              <w:t>第一部分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lang w:val="en-US" w:eastAsia="zh-CN"/>
              </w:rPr>
              <w:t>设备</w:t>
            </w:r>
          </w:p>
        </w:tc>
        <w:tc>
          <w:tcPr>
            <w:tcW w:w="1397" w:type="pct"/>
            <w:noWrap w:val="0"/>
            <w:vAlign w:val="center"/>
          </w:tcPr>
          <w:p w14:paraId="3B17448A">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38225564.90</w:t>
            </w:r>
          </w:p>
        </w:tc>
        <w:tc>
          <w:tcPr>
            <w:tcW w:w="1477" w:type="pct"/>
            <w:noWrap w:val="0"/>
            <w:vAlign w:val="center"/>
          </w:tcPr>
          <w:p w14:paraId="66D066B3">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含1套趸船一体式装船机、一批钢结构及设备安装服务</w:t>
            </w:r>
          </w:p>
        </w:tc>
      </w:tr>
      <w:tr w14:paraId="007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5" w:type="pct"/>
            <w:noWrap w:val="0"/>
            <w:vAlign w:val="center"/>
          </w:tcPr>
          <w:p w14:paraId="36D95E21">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2</w:t>
            </w:r>
          </w:p>
        </w:tc>
        <w:tc>
          <w:tcPr>
            <w:tcW w:w="1589" w:type="pct"/>
            <w:noWrap w:val="0"/>
            <w:vAlign w:val="center"/>
          </w:tcPr>
          <w:p w14:paraId="0EF6E065">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b w:val="0"/>
                <w:bCs w:val="0"/>
                <w:color w:val="auto"/>
                <w:spacing w:val="0"/>
                <w:kern w:val="0"/>
                <w:position w:val="0"/>
                <w:sz w:val="24"/>
                <w:szCs w:val="24"/>
                <w:highlight w:val="none"/>
              </w:rPr>
              <w:t>第</w:t>
            </w:r>
            <w:r>
              <w:rPr>
                <w:rFonts w:hint="eastAsia" w:ascii="宋体" w:hAnsi="宋体" w:eastAsia="宋体" w:cs="宋体"/>
                <w:b w:val="0"/>
                <w:bCs w:val="0"/>
                <w:color w:val="auto"/>
                <w:spacing w:val="0"/>
                <w:kern w:val="0"/>
                <w:position w:val="0"/>
                <w:sz w:val="24"/>
                <w:szCs w:val="24"/>
                <w:highlight w:val="none"/>
                <w:lang w:val="en-US" w:eastAsia="zh-CN"/>
              </w:rPr>
              <w:t>二</w:t>
            </w:r>
            <w:r>
              <w:rPr>
                <w:rFonts w:hint="eastAsia" w:ascii="宋体" w:hAnsi="宋体" w:eastAsia="宋体" w:cs="宋体"/>
                <w:b w:val="0"/>
                <w:bCs w:val="0"/>
                <w:color w:val="auto"/>
                <w:spacing w:val="0"/>
                <w:kern w:val="0"/>
                <w:position w:val="0"/>
                <w:sz w:val="24"/>
                <w:szCs w:val="24"/>
                <w:highlight w:val="none"/>
              </w:rPr>
              <w:t>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vertAlign w:val="baseline"/>
                <w:lang w:val="en-US" w:eastAsia="zh-CN"/>
              </w:rPr>
              <w:t>设备基础</w:t>
            </w:r>
          </w:p>
        </w:tc>
        <w:tc>
          <w:tcPr>
            <w:tcW w:w="1397" w:type="pct"/>
            <w:noWrap w:val="0"/>
            <w:vAlign w:val="center"/>
          </w:tcPr>
          <w:p w14:paraId="53BA3C8D">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default" w:ascii="宋体" w:hAnsi="宋体" w:eastAsia="宋体" w:cs="宋体"/>
                <w:color w:val="auto"/>
                <w:spacing w:val="0"/>
                <w:position w:val="0"/>
                <w:sz w:val="24"/>
                <w:szCs w:val="24"/>
                <w:highlight w:val="none"/>
                <w:u w:val="none"/>
                <w:vertAlign w:val="baseline"/>
                <w:lang w:val="en-US" w:eastAsia="zh-CN"/>
              </w:rPr>
              <w:t>14445662.33</w:t>
            </w:r>
          </w:p>
        </w:tc>
        <w:tc>
          <w:tcPr>
            <w:tcW w:w="1477" w:type="pct"/>
            <w:noWrap w:val="0"/>
            <w:vAlign w:val="center"/>
          </w:tcPr>
          <w:p w14:paraId="61B2BBA7">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p>
        </w:tc>
      </w:tr>
      <w:tr w14:paraId="4556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5" w:type="pct"/>
            <w:noWrap w:val="0"/>
            <w:vAlign w:val="center"/>
          </w:tcPr>
          <w:p w14:paraId="6B114143">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3</w:t>
            </w:r>
          </w:p>
        </w:tc>
        <w:tc>
          <w:tcPr>
            <w:tcW w:w="1589" w:type="pct"/>
            <w:noWrap w:val="0"/>
            <w:vAlign w:val="center"/>
          </w:tcPr>
          <w:p w14:paraId="7D65A524">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合计</w:t>
            </w:r>
          </w:p>
        </w:tc>
        <w:tc>
          <w:tcPr>
            <w:tcW w:w="1397" w:type="pct"/>
            <w:noWrap w:val="0"/>
            <w:vAlign w:val="center"/>
          </w:tcPr>
          <w:p w14:paraId="3F0731E9">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52671227.23</w:t>
            </w:r>
          </w:p>
        </w:tc>
        <w:tc>
          <w:tcPr>
            <w:tcW w:w="1477" w:type="pct"/>
            <w:noWrap w:val="0"/>
            <w:vAlign w:val="center"/>
          </w:tcPr>
          <w:p w14:paraId="2DE8692B">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p>
        </w:tc>
      </w:tr>
    </w:tbl>
    <w:p w14:paraId="5424271C">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p>
    <w:p w14:paraId="369C09E6">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2.2.3 主要货物的名称、数量、技术规格：</w:t>
      </w:r>
      <w:r>
        <w:rPr>
          <w:rFonts w:hint="eastAsia" w:ascii="宋体" w:hAnsi="宋体" w:eastAsia="宋体" w:cs="宋体"/>
          <w:color w:val="auto"/>
          <w:sz w:val="24"/>
          <w:szCs w:val="22"/>
          <w:highlight w:val="none"/>
          <w:u w:val="single"/>
          <w:lang w:val="zh-CN" w:eastAsia="zh-CN"/>
        </w:rPr>
        <w:t>具体详见《</w:t>
      </w:r>
      <w:r>
        <w:rPr>
          <w:rFonts w:hint="eastAsia" w:ascii="宋体" w:hAnsi="宋体" w:eastAsia="宋体" w:cs="宋体"/>
          <w:color w:val="auto"/>
          <w:sz w:val="24"/>
          <w:szCs w:val="22"/>
          <w:highlight w:val="none"/>
          <w:u w:val="single"/>
          <w:lang w:val="en-US" w:eastAsia="zh-CN"/>
        </w:rPr>
        <w:t>用户需求书</w:t>
      </w:r>
      <w:r>
        <w:rPr>
          <w:rFonts w:hint="eastAsia" w:ascii="宋体" w:hAnsi="宋体" w:eastAsia="宋体" w:cs="宋体"/>
          <w:color w:val="auto"/>
          <w:sz w:val="24"/>
          <w:szCs w:val="22"/>
          <w:highlight w:val="none"/>
          <w:u w:val="single"/>
          <w:lang w:val="zh-CN" w:eastAsia="zh-CN"/>
        </w:rPr>
        <w:t>》。</w:t>
      </w:r>
    </w:p>
    <w:p w14:paraId="58C93D2A">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2.2.4 最高投标限价（即招标控制价）：</w:t>
      </w:r>
      <w:r>
        <w:rPr>
          <w:rFonts w:hint="eastAsia" w:ascii="宋体" w:hAnsi="宋体" w:eastAsia="宋体" w:cs="宋体"/>
          <w:color w:val="auto"/>
          <w:sz w:val="24"/>
          <w:szCs w:val="22"/>
          <w:highlight w:val="none"/>
          <w:u w:val="single"/>
          <w:lang w:eastAsia="zh-CN"/>
        </w:rPr>
        <w:t>52671227.23</w:t>
      </w:r>
      <w:r>
        <w:rPr>
          <w:rFonts w:hint="eastAsia" w:eastAsia="宋体" w:cs="宋体"/>
          <w:color w:val="auto"/>
          <w:sz w:val="24"/>
          <w:szCs w:val="22"/>
          <w:highlight w:val="none"/>
          <w:u w:val="single"/>
          <w:lang w:val="en-US" w:eastAsia="zh-CN"/>
        </w:rPr>
        <w:t>元</w:t>
      </w:r>
      <w:r>
        <w:rPr>
          <w:rFonts w:hint="eastAsia" w:ascii="宋体" w:hAnsi="宋体" w:eastAsia="宋体" w:cs="宋体"/>
          <w:color w:val="auto"/>
          <w:sz w:val="24"/>
          <w:szCs w:val="22"/>
          <w:highlight w:val="none"/>
          <w:u w:val="single"/>
        </w:rPr>
        <w:t>。注：投标人的报价不得超过最高投标限价。</w:t>
      </w:r>
    </w:p>
    <w:p w14:paraId="18E4BD55">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2.2.5 供货地点：</w:t>
      </w:r>
      <w:r>
        <w:rPr>
          <w:rFonts w:hint="eastAsia" w:ascii="宋体" w:hAnsi="宋体" w:eastAsia="宋体" w:cs="宋体"/>
          <w:color w:val="auto"/>
          <w:szCs w:val="24"/>
          <w:highlight w:val="none"/>
          <w:u w:val="single"/>
        </w:rPr>
        <w:t>肇庆市高要区小湘镇孔湾村</w:t>
      </w:r>
      <w:r>
        <w:rPr>
          <w:rFonts w:hint="eastAsia" w:ascii="宋体" w:hAnsi="宋体" w:eastAsia="宋体" w:cs="宋体"/>
          <w:color w:val="auto"/>
          <w:szCs w:val="24"/>
          <w:highlight w:val="none"/>
          <w:u w:val="single"/>
          <w:lang w:eastAsia="zh-CN"/>
        </w:rPr>
        <w:t>（</w:t>
      </w:r>
      <w:r>
        <w:rPr>
          <w:rFonts w:hint="eastAsia" w:ascii="宋体" w:hAnsi="宋体" w:eastAsia="宋体" w:cs="宋体"/>
          <w:b w:val="0"/>
          <w:bCs w:val="0"/>
          <w:i w:val="0"/>
          <w:iCs w:val="0"/>
          <w:color w:val="auto"/>
          <w:spacing w:val="0"/>
          <w:position w:val="0"/>
          <w:sz w:val="24"/>
          <w:szCs w:val="24"/>
          <w:highlight w:val="none"/>
          <w:u w:val="single"/>
          <w:lang w:val="en-US" w:eastAsia="zh-CN"/>
        </w:rPr>
        <w:t>具体以招标人指定的地点为准</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rPr>
        <w:t>。</w:t>
      </w:r>
    </w:p>
    <w:p w14:paraId="22A11DC3">
      <w:pPr>
        <w:widowControl/>
        <w:spacing w:beforeLines="0" w:afterLines="0" w:line="360" w:lineRule="auto"/>
        <w:ind w:left="480" w:leftChars="200" w:firstLine="0" w:firstLineChars="0"/>
        <w:rPr>
          <w:rFonts w:hint="default" w:ascii="宋体" w:hAnsi="宋体" w:eastAsia="宋体" w:cs="宋体"/>
          <w:bCs w:val="0"/>
          <w:color w:val="auto"/>
          <w:sz w:val="24"/>
          <w:szCs w:val="24"/>
          <w:highlight w:val="none"/>
          <w:u w:val="single"/>
          <w:lang w:val="en-US" w:eastAsia="zh-CN"/>
        </w:rPr>
      </w:pPr>
      <w:r>
        <w:rPr>
          <w:rFonts w:hint="eastAsia" w:ascii="宋体" w:hAnsi="宋体" w:eastAsia="宋体" w:cs="宋体"/>
          <w:color w:val="auto"/>
          <w:szCs w:val="24"/>
          <w:highlight w:val="none"/>
        </w:rPr>
        <w:t>2.2.6 供货时间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含安装）</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设备基础自开工之日起4个月内完成，具体开工日期以招标人要求为准。设备自</w:t>
      </w:r>
      <w:r>
        <w:rPr>
          <w:rFonts w:hint="eastAsia"/>
          <w:color w:val="auto"/>
          <w:highlight w:val="none"/>
          <w:lang w:val="en-US" w:eastAsia="zh-CN"/>
        </w:rPr>
        <w:t>收到招标人书面供货通知之日起</w:t>
      </w:r>
      <w:r>
        <w:rPr>
          <w:rFonts w:hint="eastAsia" w:ascii="宋体" w:hAnsi="宋体" w:eastAsia="宋体" w:cs="宋体"/>
          <w:color w:val="auto"/>
          <w:szCs w:val="24"/>
          <w:highlight w:val="none"/>
          <w:lang w:val="en-US" w:eastAsia="zh-CN"/>
        </w:rPr>
        <w:t>8个月内完成全部设备采购、安装调试等全部工作。</w:t>
      </w:r>
    </w:p>
    <w:p w14:paraId="6075F6C6">
      <w:pPr>
        <w:ind w:firstLine="0" w:firstLineChars="0"/>
        <w:rPr>
          <w:rFonts w:hint="default" w:ascii="宋体" w:hAnsi="宋体" w:eastAsia="宋体" w:cs="Times New Roman"/>
          <w:b/>
          <w:bCs w:val="0"/>
          <w:color w:val="auto"/>
          <w:sz w:val="32"/>
          <w:szCs w:val="20"/>
          <w:highlight w:val="none"/>
          <w:u w:val="none"/>
        </w:rPr>
      </w:pPr>
      <w:bookmarkStart w:id="4" w:name="bookmark4"/>
      <w:bookmarkEnd w:id="4"/>
      <w:r>
        <w:rPr>
          <w:rFonts w:hint="default" w:ascii="宋体" w:hAnsi="宋体" w:eastAsia="宋体" w:cs="Times New Roman"/>
          <w:b/>
          <w:bCs w:val="0"/>
          <w:color w:val="auto"/>
          <w:sz w:val="32"/>
          <w:szCs w:val="20"/>
          <w:highlight w:val="none"/>
          <w:u w:val="none"/>
        </w:rPr>
        <w:t>3.投标人资格要求</w:t>
      </w:r>
    </w:p>
    <w:p w14:paraId="52C43DB2">
      <w:pPr>
        <w:spacing w:line="360" w:lineRule="auto"/>
        <w:ind w:firstLine="480" w:firstLineChars="200"/>
        <w:rPr>
          <w:rFonts w:ascii="宋体" w:hAnsi="宋体"/>
          <w:color w:val="auto"/>
          <w:sz w:val="24"/>
          <w:szCs w:val="24"/>
          <w:highlight w:val="none"/>
        </w:rPr>
      </w:pPr>
      <w:bookmarkStart w:id="5" w:name="_Toc345147757"/>
      <w:bookmarkStart w:id="6" w:name="_Toc345147273"/>
      <w:bookmarkStart w:id="7" w:name="_Hlk35596556"/>
      <w:r>
        <w:rPr>
          <w:rFonts w:hint="eastAsia" w:ascii="宋体" w:hAnsi="宋体"/>
          <w:color w:val="auto"/>
          <w:sz w:val="24"/>
          <w:szCs w:val="24"/>
          <w:highlight w:val="none"/>
        </w:rPr>
        <w:t>3.1</w:t>
      </w:r>
      <w:bookmarkEnd w:id="5"/>
      <w:bookmarkEnd w:id="6"/>
      <w:r>
        <w:rPr>
          <w:rFonts w:hint="eastAsia" w:ascii="宋体" w:hAnsi="宋体"/>
          <w:color w:val="auto"/>
          <w:sz w:val="24"/>
          <w:szCs w:val="24"/>
          <w:highlight w:val="none"/>
        </w:rPr>
        <w:t>本次招标要求投标人具备相应的资质，具体要求如下：</w:t>
      </w:r>
    </w:p>
    <w:p w14:paraId="3AFD30F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3.1.1资质要求：</w:t>
      </w:r>
    </w:p>
    <w:p w14:paraId="6780E134">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lang w:val="en-US" w:eastAsia="zh-CN"/>
        </w:rPr>
        <w:t>（1）提供法人或其他组织的营业执照或事业单位法人证书或社会团体法人登记证书扫描件；如国家另有规定的，则从其规定。</w:t>
      </w:r>
    </w:p>
    <w:p w14:paraId="24593AD2">
      <w:pPr>
        <w:spacing w:line="360" w:lineRule="auto"/>
        <w:ind w:firstLine="480" w:firstLineChars="200"/>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需满足以下情况之一：①如投标人为</w:t>
      </w:r>
      <w:r>
        <w:rPr>
          <w:rFonts w:hint="eastAsia" w:ascii="宋体" w:hAnsi="宋体" w:eastAsia="宋体" w:cs="Times New Roman"/>
          <w:color w:val="auto"/>
          <w:szCs w:val="24"/>
          <w:highlight w:val="none"/>
        </w:rPr>
        <w:t>代理商（经销商），需提供</w:t>
      </w:r>
      <w:r>
        <w:rPr>
          <w:rFonts w:hint="eastAsia" w:ascii="宋体" w:hAnsi="宋体" w:eastAsia="宋体" w:cs="Times New Roman"/>
          <w:color w:val="auto"/>
          <w:szCs w:val="24"/>
          <w:highlight w:val="none"/>
          <w:lang w:val="en-US" w:eastAsia="zh-CN"/>
        </w:rPr>
        <w:t>趸船及装船机的</w:t>
      </w:r>
      <w:r>
        <w:rPr>
          <w:rFonts w:hint="eastAsia" w:ascii="宋体" w:hAnsi="宋体" w:eastAsia="宋体" w:cs="Times New Roman"/>
          <w:color w:val="auto"/>
          <w:szCs w:val="24"/>
          <w:highlight w:val="none"/>
        </w:rPr>
        <w:t>制造商授予的代理资质证明或项目授权证明书（如趸船</w:t>
      </w:r>
      <w:r>
        <w:rPr>
          <w:rFonts w:hint="eastAsia" w:ascii="宋体" w:hAnsi="宋体" w:eastAsia="宋体" w:cs="Times New Roman"/>
          <w:color w:val="auto"/>
          <w:szCs w:val="24"/>
          <w:highlight w:val="none"/>
          <w:lang w:val="en-US" w:eastAsia="zh-CN"/>
        </w:rPr>
        <w:t>或</w:t>
      </w:r>
      <w:r>
        <w:rPr>
          <w:rFonts w:hint="eastAsia" w:ascii="宋体" w:hAnsi="宋体" w:eastAsia="宋体" w:cs="Times New Roman"/>
          <w:color w:val="auto"/>
          <w:szCs w:val="24"/>
          <w:highlight w:val="none"/>
        </w:rPr>
        <w:t>装船机的制造商和代理商（经销商）同时投标的，则只接受制造商的投标；同一家</w:t>
      </w:r>
      <w:r>
        <w:rPr>
          <w:rFonts w:hint="eastAsia" w:ascii="宋体" w:hAnsi="宋体" w:eastAsia="宋体" w:cs="Times New Roman"/>
          <w:color w:val="auto"/>
          <w:szCs w:val="24"/>
          <w:highlight w:val="none"/>
          <w:lang w:val="en-US" w:eastAsia="zh-CN"/>
        </w:rPr>
        <w:t>趸船或装船机的制造商</w:t>
      </w:r>
      <w:r>
        <w:rPr>
          <w:rFonts w:hint="eastAsia" w:ascii="宋体" w:hAnsi="宋体" w:eastAsia="宋体" w:cs="Times New Roman"/>
          <w:color w:val="auto"/>
          <w:szCs w:val="24"/>
          <w:highlight w:val="none"/>
        </w:rPr>
        <w:t>授权多家代理商（经销商）参与本项目的投标，则其投标均被否决）。</w:t>
      </w:r>
      <w:r>
        <w:rPr>
          <w:rFonts w:hint="eastAsia" w:ascii="宋体" w:hAnsi="宋体" w:eastAsia="宋体" w:cs="Times New Roman"/>
          <w:color w:val="auto"/>
          <w:szCs w:val="24"/>
          <w:highlight w:val="none"/>
          <w:lang w:val="en-US" w:eastAsia="zh-CN"/>
        </w:rPr>
        <w:t>②如投标人是趸船及装船机的制造商（不含厂家下级分公司、厂家销售公司、经销商、厂家授权代理机构及其他代理公司），须提供制造商声明函。③如投标人仅为趸船的制造商（不含厂家下级分公司、厂家销售公司、经销商、厂家授权代理机构及其他代理公司），须同时提供趸船的制造商声明函及装船机的制造商授予的代理资质证明或项目授权证明书；如投标人仅为装船机的制造商（不含厂家下级分公司、厂家销售公司、经销商、厂家授权代理机构及其他代理公司），须同时提供装船机的制造商声明函及趸船的制造商授予的代理资质证明或项目授权证明书</w:t>
      </w:r>
      <w:r>
        <w:rPr>
          <w:rFonts w:hint="eastAsia" w:ascii="宋体" w:hAnsi="宋体" w:eastAsia="宋体" w:cs="Times New Roman"/>
          <w:color w:val="auto"/>
          <w:szCs w:val="24"/>
          <w:highlight w:val="none"/>
        </w:rPr>
        <w:t>（仅</w:t>
      </w:r>
      <w:r>
        <w:rPr>
          <w:rFonts w:hint="eastAsia" w:ascii="宋体" w:hAnsi="宋体" w:eastAsia="宋体" w:cs="Times New Roman"/>
          <w:color w:val="auto"/>
          <w:szCs w:val="24"/>
          <w:highlight w:val="none"/>
          <w:lang w:val="en-US" w:eastAsia="zh-CN"/>
        </w:rPr>
        <w:t>允许投标人</w:t>
      </w:r>
      <w:r>
        <w:rPr>
          <w:rFonts w:hint="eastAsia" w:ascii="宋体" w:hAnsi="宋体" w:eastAsia="宋体" w:cs="Times New Roman"/>
          <w:color w:val="auto"/>
          <w:szCs w:val="24"/>
          <w:highlight w:val="none"/>
        </w:rPr>
        <w:t>以其中一种形式</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制造商或代理商（经销商）</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参与投标，否则将被否决所参与的全部投标。同一家</w:t>
      </w:r>
      <w:r>
        <w:rPr>
          <w:rFonts w:hint="eastAsia" w:ascii="宋体" w:hAnsi="宋体" w:eastAsia="宋体" w:cs="Times New Roman"/>
          <w:color w:val="auto"/>
          <w:szCs w:val="24"/>
          <w:highlight w:val="none"/>
          <w:lang w:val="en-US" w:eastAsia="zh-CN"/>
        </w:rPr>
        <w:t>趸船或装船机的制造商</w:t>
      </w:r>
      <w:r>
        <w:rPr>
          <w:rFonts w:hint="eastAsia" w:ascii="宋体" w:hAnsi="宋体" w:eastAsia="宋体" w:cs="Times New Roman"/>
          <w:color w:val="auto"/>
          <w:szCs w:val="24"/>
          <w:highlight w:val="none"/>
        </w:rPr>
        <w:t>授权多家代理商（经销商）参与本项目的投标，则其投标均被否决）</w:t>
      </w:r>
      <w:r>
        <w:rPr>
          <w:rFonts w:hint="eastAsia" w:ascii="宋体" w:hAnsi="宋体" w:eastAsia="宋体" w:cs="Times New Roman"/>
          <w:color w:val="auto"/>
          <w:szCs w:val="24"/>
          <w:highlight w:val="none"/>
          <w:lang w:eastAsia="zh-CN"/>
        </w:rPr>
        <w:t>。</w:t>
      </w:r>
    </w:p>
    <w:p w14:paraId="6C66B6F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（3）业绩要求：</w:t>
      </w:r>
      <w:r>
        <w:rPr>
          <w:rFonts w:hint="eastAsia" w:ascii="宋体" w:hAnsi="宋体" w:eastAsia="宋体" w:cs="Times New Roman"/>
          <w:color w:val="auto"/>
          <w:sz w:val="24"/>
          <w:szCs w:val="24"/>
          <w:highlight w:val="none"/>
        </w:rPr>
        <w:t>投标人</w:t>
      </w:r>
      <w:r>
        <w:rPr>
          <w:rFonts w:hint="eastAsia" w:ascii="宋体" w:hAnsi="宋体" w:eastAsia="宋体" w:cs="Times New Roman"/>
          <w:color w:val="auto"/>
          <w:sz w:val="24"/>
          <w:szCs w:val="24"/>
          <w:highlight w:val="none"/>
          <w:lang w:val="en-US" w:eastAsia="zh-CN"/>
        </w:rPr>
        <w:t>须提供近三年（</w:t>
      </w:r>
      <w:r>
        <w:rPr>
          <w:rFonts w:hint="eastAsia" w:ascii="宋体" w:hAnsi="宋体" w:eastAsia="宋体" w:cs="Times New Roman"/>
          <w:color w:val="auto"/>
          <w:sz w:val="24"/>
          <w:szCs w:val="24"/>
          <w:highlight w:val="none"/>
        </w:rPr>
        <w:t>自</w:t>
      </w:r>
      <w:r>
        <w:rPr>
          <w:rFonts w:hint="eastAsia" w:ascii="宋体" w:hAnsi="宋体" w:eastAsia="宋体" w:cs="Times New Roman"/>
          <w:color w:val="auto"/>
          <w:sz w:val="24"/>
          <w:szCs w:val="24"/>
          <w:highlight w:val="none"/>
          <w:lang w:val="en-US" w:eastAsia="zh-CN"/>
        </w:rPr>
        <w:t>2022年10月1日至投标截止日）</w:t>
      </w:r>
      <w:r>
        <w:rPr>
          <w:rFonts w:hint="eastAsia" w:ascii="宋体" w:hAnsi="宋体" w:cs="宋体"/>
          <w:color w:val="auto"/>
          <w:sz w:val="24"/>
          <w:szCs w:val="24"/>
          <w:highlight w:val="none"/>
          <w:lang w:val="en-US" w:eastAsia="zh-CN"/>
        </w:rPr>
        <w:t>1个已完成的合同金额≥2000万元的</w:t>
      </w:r>
      <w:r>
        <w:rPr>
          <w:rFonts w:hint="eastAsia" w:ascii="宋体" w:hAnsi="宋体" w:eastAsia="宋体" w:cs="宋体"/>
          <w:color w:val="auto"/>
          <w:sz w:val="24"/>
          <w:szCs w:val="24"/>
          <w:highlight w:val="none"/>
          <w:lang w:val="en-US" w:eastAsia="zh-CN"/>
        </w:rPr>
        <w:t>货物</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同时提供合同</w:t>
      </w:r>
      <w:r>
        <w:rPr>
          <w:rFonts w:hint="eastAsia" w:ascii="宋体" w:hAnsi="宋体" w:cs="宋体"/>
          <w:color w:val="auto"/>
          <w:sz w:val="24"/>
          <w:szCs w:val="24"/>
          <w:highlight w:val="none"/>
          <w:lang w:val="en-US" w:eastAsia="zh-CN"/>
        </w:rPr>
        <w:t>关键页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至少包括</w:t>
      </w:r>
      <w:r>
        <w:rPr>
          <w:rFonts w:hint="eastAsia" w:ascii="宋体" w:hAnsi="宋体" w:eastAsia="宋体" w:cs="宋体"/>
          <w:color w:val="auto"/>
          <w:sz w:val="24"/>
          <w:szCs w:val="24"/>
          <w:highlight w:val="none"/>
          <w:lang w:eastAsia="zh-CN"/>
        </w:rPr>
        <w:t>项目名称、供货范围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设备名称、数量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型号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合同金额、</w:t>
      </w:r>
      <w:r>
        <w:rPr>
          <w:rFonts w:hint="eastAsia" w:ascii="宋体" w:hAnsi="宋体" w:eastAsia="宋体" w:cs="宋体"/>
          <w:color w:val="auto"/>
          <w:sz w:val="24"/>
          <w:szCs w:val="24"/>
          <w:highlight w:val="none"/>
          <w:lang w:eastAsia="zh-CN"/>
        </w:rPr>
        <w:t>双方签字盖章</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关键页）</w:t>
      </w:r>
      <w:r>
        <w:rPr>
          <w:rFonts w:hint="eastAsia" w:ascii="宋体" w:hAnsi="宋体" w:eastAsia="宋体" w:cs="宋体"/>
          <w:color w:val="auto"/>
          <w:sz w:val="24"/>
          <w:szCs w:val="24"/>
          <w:highlight w:val="none"/>
          <w:lang w:val="en-US" w:eastAsia="zh-CN"/>
        </w:rPr>
        <w:t>和供货单或</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lang w:val="en-US" w:eastAsia="zh-CN"/>
        </w:rPr>
        <w:t>业主</w:t>
      </w:r>
      <w:r>
        <w:rPr>
          <w:rFonts w:hint="eastAsia" w:ascii="宋体" w:hAnsi="宋体" w:eastAsia="宋体" w:cs="宋体"/>
          <w:color w:val="auto"/>
          <w:sz w:val="24"/>
          <w:szCs w:val="24"/>
          <w:highlight w:val="none"/>
          <w:lang w:eastAsia="zh-CN"/>
        </w:rPr>
        <w:t>单位盖章的验收报告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交付用户使用证明，业绩时间以</w:t>
      </w:r>
      <w:r>
        <w:rPr>
          <w:rFonts w:hint="eastAsia" w:ascii="宋体" w:hAnsi="宋体" w:eastAsia="宋体" w:cs="宋体"/>
          <w:color w:val="auto"/>
          <w:sz w:val="24"/>
          <w:szCs w:val="24"/>
          <w:highlight w:val="none"/>
          <w:lang w:val="en-US" w:eastAsia="zh-CN"/>
        </w:rPr>
        <w:t>供货单或</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lang w:val="en-US" w:eastAsia="zh-CN"/>
        </w:rPr>
        <w:t>业主</w:t>
      </w:r>
      <w:r>
        <w:rPr>
          <w:rFonts w:hint="eastAsia" w:ascii="宋体" w:hAnsi="宋体" w:eastAsia="宋体" w:cs="宋体"/>
          <w:color w:val="auto"/>
          <w:sz w:val="24"/>
          <w:szCs w:val="24"/>
          <w:highlight w:val="none"/>
          <w:lang w:eastAsia="zh-CN"/>
        </w:rPr>
        <w:t>单位盖章的验收报告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交付用户使用证明为准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所提供的证明材料须能体现已完成供货、合同金额</w:t>
      </w:r>
      <w:r>
        <w:rPr>
          <w:rFonts w:hint="eastAsia" w:ascii="宋体" w:hAnsi="宋体" w:eastAsia="宋体" w:cs="宋体"/>
          <w:color w:val="auto"/>
          <w:sz w:val="24"/>
          <w:szCs w:val="24"/>
          <w:highlight w:val="none"/>
          <w:lang w:eastAsia="zh-CN"/>
        </w:rPr>
        <w:t>。</w:t>
      </w:r>
    </w:p>
    <w:p w14:paraId="45C0458E">
      <w:pPr>
        <w:spacing w:line="360" w:lineRule="auto"/>
        <w:ind w:firstLine="480" w:firstLineChars="200"/>
        <w:rPr>
          <w:rFonts w:hint="eastAsia" w:ascii="宋体" w:hAnsi="宋体" w:eastAsia="宋体" w:cs="Times New Roman"/>
          <w:color w:val="auto"/>
          <w:szCs w:val="24"/>
          <w:highlight w:val="none"/>
          <w:lang w:val="en-US" w:eastAsia="zh-CN"/>
        </w:rPr>
      </w:pPr>
      <w:r>
        <w:rPr>
          <w:rFonts w:hint="eastAsia" w:ascii="宋体" w:hAnsi="宋体" w:eastAsia="宋体" w:cs="宋体"/>
          <w:color w:val="auto"/>
          <w:sz w:val="24"/>
          <w:szCs w:val="24"/>
          <w:highlight w:val="none"/>
          <w:lang w:val="en-US" w:eastAsia="zh-CN"/>
        </w:rPr>
        <w:t>（4）如投标人为代理商</w:t>
      </w:r>
      <w:r>
        <w:rPr>
          <w:rFonts w:hint="eastAsia" w:ascii="宋体" w:hAnsi="宋体" w:eastAsia="宋体" w:cs="Times New Roman"/>
          <w:color w:val="auto"/>
          <w:szCs w:val="24"/>
          <w:highlight w:val="none"/>
        </w:rPr>
        <w:t>（经销商）</w:t>
      </w:r>
      <w:r>
        <w:rPr>
          <w:rFonts w:hint="eastAsia" w:ascii="宋体" w:hAnsi="宋体" w:eastAsia="宋体" w:cs="Times New Roman"/>
          <w:color w:val="auto"/>
          <w:szCs w:val="24"/>
          <w:highlight w:val="none"/>
          <w:lang w:val="en-US" w:eastAsia="zh-CN"/>
        </w:rPr>
        <w:t>,须承诺趸船设备制造商满足下列要求；如投标人为趸船设备制造商，则承诺自身企业满足下列要求（注：须提供承诺书，格式详见第六章投标文件格式）：</w:t>
      </w:r>
    </w:p>
    <w:p w14:paraId="69215D1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1）具备船台，长度≥80米。</w:t>
      </w:r>
    </w:p>
    <w:p w14:paraId="5CBA546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2）具有室内分段车间，长度≥50m。</w:t>
      </w:r>
    </w:p>
    <w:p w14:paraId="5DCE7B7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3）具有数控切割车间。</w:t>
      </w:r>
    </w:p>
    <w:p w14:paraId="6DBC5A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4）具有10吨或以上航吊（或龙门吊）。</w:t>
      </w:r>
    </w:p>
    <w:p w14:paraId="4A303AE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5）具备助理工程师(或以上)职称人数≥1名，中标后审查趸船设备制造商提供的工程师证原件及聘用合同。</w:t>
      </w:r>
    </w:p>
    <w:p w14:paraId="1070737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6）具备中国船级社(CCS)焊工资格证书或</w:t>
      </w:r>
      <w:r>
        <w:rPr>
          <w:rFonts w:hint="eastAsia"/>
          <w:color w:val="auto"/>
          <w:highlight w:val="none"/>
        </w:rPr>
        <w:t>焊工能力认证证书</w:t>
      </w:r>
      <w:r>
        <w:rPr>
          <w:rFonts w:hint="eastAsia" w:ascii="宋体" w:hAnsi="宋体" w:eastAsia="宋体" w:cs="宋体"/>
          <w:color w:val="auto"/>
          <w:sz w:val="24"/>
          <w:szCs w:val="24"/>
          <w:highlight w:val="none"/>
          <w:lang w:val="en-US" w:eastAsia="zh-CN"/>
        </w:rPr>
        <w:t>人数≥5名，中标后审查趸船设备制造商提供的提供CCS焊工证原件及聘用合同。</w:t>
      </w:r>
    </w:p>
    <w:p w14:paraId="0DBCF36E">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2A785738">
      <w:pPr>
        <w:spacing w:line="360" w:lineRule="auto"/>
        <w:ind w:firstLine="480" w:firstLineChars="200"/>
        <w:rPr>
          <w:rFonts w:hint="eastAsia" w:ascii="宋体" w:hAnsi="宋体" w:eastAsia="宋体" w:cs="Times New Roman"/>
          <w:color w:val="auto"/>
          <w:szCs w:val="24"/>
          <w:highlight w:val="none"/>
          <w:lang w:val="en-US" w:eastAsia="zh-CN"/>
        </w:rPr>
      </w:pPr>
      <w:r>
        <w:rPr>
          <w:rFonts w:hint="eastAsia" w:ascii="宋体" w:hAnsi="宋体" w:eastAsia="宋体" w:cs="宋体"/>
          <w:color w:val="auto"/>
          <w:sz w:val="24"/>
          <w:szCs w:val="24"/>
          <w:highlight w:val="none"/>
          <w:lang w:val="en-US" w:eastAsia="zh-CN"/>
        </w:rPr>
        <w:t>（5）如投标人为代理商</w:t>
      </w:r>
      <w:r>
        <w:rPr>
          <w:rFonts w:hint="eastAsia" w:ascii="宋体" w:hAnsi="宋体" w:eastAsia="宋体" w:cs="Times New Roman"/>
          <w:color w:val="auto"/>
          <w:szCs w:val="24"/>
          <w:highlight w:val="none"/>
        </w:rPr>
        <w:t>（经销商）</w:t>
      </w:r>
      <w:r>
        <w:rPr>
          <w:rFonts w:hint="eastAsia" w:ascii="宋体" w:hAnsi="宋体" w:eastAsia="宋体" w:cs="Times New Roman"/>
          <w:color w:val="auto"/>
          <w:szCs w:val="24"/>
          <w:highlight w:val="none"/>
          <w:lang w:val="en-US" w:eastAsia="zh-CN"/>
        </w:rPr>
        <w:t>,须承诺装船机设备制造商满足下列要求；如投标人为装船机设备制造商，则承诺自身企业满足下列要求（注：须提供承诺书，格式详见第六章投标文件格式）：</w:t>
      </w:r>
    </w:p>
    <w:p w14:paraId="25FC4D6E">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1）具有10吨或以上航吊（或龙门吊）。</w:t>
      </w:r>
    </w:p>
    <w:p w14:paraId="604D5CB0">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2）具备一个或以上生产车间，长度≥50米。</w:t>
      </w:r>
    </w:p>
    <w:p w14:paraId="6214F616">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3）具备主要生产设备：焊接设备；预处理设备；数控加工设备；板材折弯机剪切设备；喷漆房。</w:t>
      </w:r>
    </w:p>
    <w:p w14:paraId="74AD8310">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4）具备检验设备：探伤、硬度仪、千分尺、框式水平仪、噪声声贝仪、温度检测仪、全站仪、经纬仪、漆膜厚度仪、测振仪、超声波测厚仪、粗糙度仪。</w:t>
      </w:r>
    </w:p>
    <w:p w14:paraId="423C5428">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6D789C38">
      <w:pPr>
        <w:numPr>
          <w:ilvl w:val="0"/>
          <w:numId w:val="1"/>
        </w:numPr>
        <w:spacing w:line="360" w:lineRule="auto"/>
        <w:ind w:firstLine="480" w:firstLineChars="20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投标人或分包单位须具备①</w:t>
      </w:r>
      <w:r>
        <w:rPr>
          <w:rFonts w:ascii="宋体" w:hAnsi="宋体" w:eastAsia="宋体" w:cs="宋体"/>
          <w:color w:val="auto"/>
          <w:sz w:val="24"/>
          <w:szCs w:val="24"/>
          <w:highlight w:val="none"/>
        </w:rPr>
        <w:t>建设行政主管部门颁发的有效的港口与航道工程施工总承包二级（或以上）资质，并同时具有有效的建设行政主管部门颁发的安全生产许可证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w:t>
      </w:r>
      <w:r>
        <w:rPr>
          <w:rFonts w:ascii="宋体" w:hAnsi="宋体" w:eastAsia="宋体" w:cs="宋体"/>
          <w:color w:val="auto"/>
          <w:sz w:val="24"/>
          <w:szCs w:val="24"/>
          <w:highlight w:val="none"/>
        </w:rPr>
        <w:t>建设行政主管部门颁发的有效的港口与航道工程施工总承包二级（或以上）资质</w:t>
      </w:r>
      <w:r>
        <w:rPr>
          <w:rFonts w:hint="eastAsia" w:ascii="宋体" w:hAnsi="宋体" w:eastAsia="宋体" w:cs="宋体"/>
          <w:color w:val="auto"/>
          <w:sz w:val="24"/>
          <w:szCs w:val="24"/>
          <w:highlight w:val="none"/>
          <w:lang w:val="en-US" w:eastAsia="zh-CN"/>
        </w:rPr>
        <w:t>及</w:t>
      </w:r>
      <w:r>
        <w:rPr>
          <w:rFonts w:ascii="宋体" w:hAnsi="宋体" w:eastAsia="宋体" w:cs="宋体"/>
          <w:color w:val="auto"/>
          <w:sz w:val="24"/>
          <w:szCs w:val="24"/>
          <w:highlight w:val="none"/>
        </w:rPr>
        <w:t>有效的建设行政主管部门颁发的安全生产许可证</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自</w:t>
      </w:r>
      <w:r>
        <w:rPr>
          <w:rFonts w:hint="eastAsia" w:ascii="宋体" w:hAnsi="宋体" w:cs="宋体"/>
          <w:color w:val="auto"/>
          <w:sz w:val="24"/>
          <w:szCs w:val="24"/>
          <w:highlight w:val="none"/>
          <w:lang w:val="en-US" w:eastAsia="zh-CN"/>
        </w:rPr>
        <w:t>2022年10月1日至投标截止日</w:t>
      </w:r>
      <w:r>
        <w:rPr>
          <w:rFonts w:hint="eastAsia" w:ascii="宋体" w:hAnsi="宋体" w:eastAsia="宋体" w:cs="宋体"/>
          <w:color w:val="auto"/>
          <w:sz w:val="24"/>
          <w:szCs w:val="24"/>
          <w:highlight w:val="none"/>
        </w:rPr>
        <w:t>至少</w:t>
      </w:r>
      <w:r>
        <w:rPr>
          <w:rFonts w:hint="eastAsia" w:ascii="宋体" w:hAnsi="宋体" w:eastAsia="宋体" w:cs="宋体"/>
          <w:color w:val="auto"/>
          <w:sz w:val="24"/>
          <w:szCs w:val="24"/>
          <w:highlight w:val="none"/>
          <w:lang w:val="en-US" w:eastAsia="zh-CN"/>
        </w:rPr>
        <w:t>完成过</w:t>
      </w:r>
      <w:r>
        <w:rPr>
          <w:rFonts w:hint="eastAsia" w:ascii="宋体" w:hAnsi="宋体" w:cs="宋体"/>
          <w:color w:val="auto"/>
          <w:sz w:val="24"/>
          <w:szCs w:val="24"/>
          <w:highlight w:val="none"/>
          <w:lang w:val="en-US" w:eastAsia="zh-CN"/>
        </w:rPr>
        <w:t>1个</w:t>
      </w:r>
      <w:r>
        <w:rPr>
          <w:rFonts w:hint="eastAsia" w:ascii="宋体" w:hAnsi="宋体" w:eastAsia="宋体" w:cs="宋体"/>
          <w:color w:val="auto"/>
          <w:sz w:val="24"/>
          <w:szCs w:val="24"/>
          <w:highlight w:val="none"/>
          <w:lang w:val="en-US" w:eastAsia="zh-CN"/>
        </w:rPr>
        <w:t>内河港口码头水运工程</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同时提供合同</w:t>
      </w:r>
      <w:r>
        <w:rPr>
          <w:rFonts w:hint="eastAsia" w:ascii="宋体" w:hAnsi="宋体" w:cs="宋体"/>
          <w:color w:val="auto"/>
          <w:sz w:val="24"/>
          <w:szCs w:val="24"/>
          <w:highlight w:val="none"/>
          <w:lang w:val="en-US" w:eastAsia="zh-CN"/>
        </w:rPr>
        <w:t>关键页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至少包括</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施工内容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合同金额、</w:t>
      </w:r>
      <w:r>
        <w:rPr>
          <w:rFonts w:hint="eastAsia" w:ascii="宋体" w:hAnsi="宋体" w:eastAsia="宋体" w:cs="宋体"/>
          <w:color w:val="auto"/>
          <w:sz w:val="24"/>
          <w:szCs w:val="24"/>
          <w:highlight w:val="none"/>
          <w:lang w:eastAsia="zh-CN"/>
        </w:rPr>
        <w:t>签订双方签字盖章</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关键页）</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验收证明（或经</w:t>
      </w:r>
      <w:r>
        <w:rPr>
          <w:rFonts w:hint="eastAsia" w:ascii="宋体" w:hAnsi="宋体" w:eastAsia="宋体" w:cs="宋体"/>
          <w:color w:val="auto"/>
          <w:sz w:val="24"/>
          <w:szCs w:val="24"/>
          <w:highlight w:val="none"/>
          <w:lang w:val="en-US" w:eastAsia="zh-CN"/>
        </w:rPr>
        <w:t>建设单位/业主</w:t>
      </w:r>
      <w:r>
        <w:rPr>
          <w:rFonts w:hint="eastAsia" w:ascii="宋体" w:hAnsi="宋体" w:eastAsia="宋体" w:cs="宋体"/>
          <w:color w:val="auto"/>
          <w:sz w:val="24"/>
          <w:szCs w:val="24"/>
          <w:highlight w:val="none"/>
          <w:lang w:eastAsia="zh-CN"/>
        </w:rPr>
        <w:t>单位确认的验收报告</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)，业绩时间以验收证明（或经</w:t>
      </w:r>
      <w:r>
        <w:rPr>
          <w:rFonts w:hint="eastAsia" w:ascii="宋体" w:hAnsi="宋体" w:eastAsia="宋体" w:cs="宋体"/>
          <w:color w:val="auto"/>
          <w:sz w:val="24"/>
          <w:szCs w:val="24"/>
          <w:highlight w:val="none"/>
          <w:lang w:val="en-US" w:eastAsia="zh-CN"/>
        </w:rPr>
        <w:t>建设单位/业主</w:t>
      </w:r>
      <w:r>
        <w:rPr>
          <w:rFonts w:hint="eastAsia" w:ascii="宋体" w:hAnsi="宋体" w:eastAsia="宋体" w:cs="宋体"/>
          <w:color w:val="auto"/>
          <w:sz w:val="24"/>
          <w:szCs w:val="24"/>
          <w:highlight w:val="none"/>
          <w:lang w:eastAsia="zh-CN"/>
        </w:rPr>
        <w:t>单位确认的验收报告</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)时间为准）</w:t>
      </w:r>
      <w:r>
        <w:rPr>
          <w:rFonts w:hint="eastAsia" w:ascii="宋体" w:hAnsi="宋体" w:cs="宋体"/>
          <w:color w:val="auto"/>
          <w:sz w:val="24"/>
          <w:szCs w:val="24"/>
          <w:highlight w:val="none"/>
          <w:lang w:val="en-US" w:eastAsia="zh-CN"/>
        </w:rPr>
        <w:t>。</w:t>
      </w:r>
    </w:p>
    <w:p w14:paraId="7F6010B6">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备注：</w:t>
      </w:r>
      <w:r>
        <w:rPr>
          <w:rFonts w:hint="default" w:ascii="宋体" w:hAnsi="宋体" w:eastAsia="宋体" w:cs="宋体"/>
          <w:i w:val="0"/>
          <w:iCs w:val="0"/>
          <w:caps w:val="0"/>
          <w:color w:val="auto"/>
          <w:spacing w:val="0"/>
          <w:sz w:val="24"/>
          <w:szCs w:val="24"/>
          <w:highlight w:val="none"/>
          <w:shd w:val="clear" w:color="auto" w:fill="auto"/>
        </w:rPr>
        <w:t>如投标人不具有上述资质证书</w:t>
      </w:r>
      <w:r>
        <w:rPr>
          <w:rFonts w:hint="eastAsia" w:ascii="宋体" w:hAnsi="宋体" w:eastAsia="宋体" w:cs="宋体"/>
          <w:i w:val="0"/>
          <w:iCs w:val="0"/>
          <w:caps w:val="0"/>
          <w:color w:val="auto"/>
          <w:spacing w:val="0"/>
          <w:sz w:val="24"/>
          <w:szCs w:val="24"/>
          <w:highlight w:val="none"/>
          <w:shd w:val="clear" w:color="auto" w:fill="auto"/>
          <w:lang w:val="en-US" w:eastAsia="zh-CN"/>
        </w:rPr>
        <w:t>及业绩证明</w:t>
      </w:r>
      <w:r>
        <w:rPr>
          <w:rFonts w:hint="default" w:ascii="宋体" w:hAnsi="宋体" w:eastAsia="宋体" w:cs="宋体"/>
          <w:i w:val="0"/>
          <w:iCs w:val="0"/>
          <w:caps w:val="0"/>
          <w:color w:val="auto"/>
          <w:spacing w:val="0"/>
          <w:sz w:val="24"/>
          <w:szCs w:val="24"/>
          <w:highlight w:val="none"/>
          <w:shd w:val="clear" w:color="auto" w:fill="auto"/>
        </w:rPr>
        <w:t>，本项目接受投标人将该部分进行分包，承接分包投标人应当具备相应资质条件，并就分包项目承担责任且不得再次分包（投标时须提供分包意向协议书、分包意向投标人的营业执照及其相关资质证明的复印件并加盖投标人公章；接受分包协议的企业与其他</w:t>
      </w:r>
      <w:r>
        <w:rPr>
          <w:rFonts w:hint="eastAsia" w:ascii="宋体" w:hAnsi="宋体" w:eastAsia="宋体" w:cs="宋体"/>
          <w:i w:val="0"/>
          <w:iCs w:val="0"/>
          <w:caps w:val="0"/>
          <w:color w:val="auto"/>
          <w:spacing w:val="0"/>
          <w:sz w:val="24"/>
          <w:szCs w:val="24"/>
          <w:highlight w:val="none"/>
          <w:shd w:val="clear" w:color="auto" w:fill="auto"/>
          <w:lang w:val="en-US" w:eastAsia="zh-CN"/>
        </w:rPr>
        <w:t>投标人</w:t>
      </w:r>
      <w:r>
        <w:rPr>
          <w:rFonts w:hint="default" w:ascii="宋体" w:hAnsi="宋体" w:eastAsia="宋体" w:cs="宋体"/>
          <w:i w:val="0"/>
          <w:iCs w:val="0"/>
          <w:caps w:val="0"/>
          <w:color w:val="auto"/>
          <w:spacing w:val="0"/>
          <w:sz w:val="24"/>
          <w:szCs w:val="24"/>
          <w:highlight w:val="none"/>
          <w:shd w:val="clear" w:color="auto" w:fill="auto"/>
        </w:rPr>
        <w:t>、分包企业之间不得存在直接控股、管理关系。未按要求提供的，视为无效投标。）。</w:t>
      </w:r>
      <w:r>
        <w:rPr>
          <w:rFonts w:hint="eastAsia" w:ascii="宋体" w:hAnsi="宋体" w:eastAsia="宋体" w:cs="Times New Roman"/>
          <w:color w:val="auto"/>
          <w:szCs w:val="24"/>
          <w:highlight w:val="none"/>
          <w:lang w:val="en-US" w:eastAsia="zh-CN"/>
        </w:rPr>
        <w:t>在</w:t>
      </w:r>
      <w:r>
        <w:rPr>
          <w:rFonts w:hint="eastAsia" w:ascii="宋体" w:hAnsi="宋体" w:eastAsia="宋体" w:cs="Times New Roman"/>
          <w:color w:val="auto"/>
          <w:szCs w:val="24"/>
          <w:highlight w:val="none"/>
        </w:rPr>
        <w:t>参与本项目的投标</w:t>
      </w:r>
      <w:r>
        <w:rPr>
          <w:rFonts w:hint="eastAsia" w:ascii="宋体" w:hAnsi="宋体" w:eastAsia="宋体" w:cs="Times New Roman"/>
          <w:color w:val="auto"/>
          <w:szCs w:val="24"/>
          <w:highlight w:val="none"/>
          <w:lang w:val="en-US" w:eastAsia="zh-CN"/>
        </w:rPr>
        <w:t>中，</w:t>
      </w:r>
      <w:r>
        <w:rPr>
          <w:rFonts w:hint="eastAsia" w:ascii="宋体" w:hAnsi="宋体" w:eastAsia="宋体" w:cs="Times New Roman"/>
          <w:color w:val="auto"/>
          <w:szCs w:val="24"/>
          <w:highlight w:val="none"/>
        </w:rPr>
        <w:t>同一家</w:t>
      </w:r>
      <w:r>
        <w:rPr>
          <w:rFonts w:hint="eastAsia" w:ascii="宋体" w:hAnsi="宋体" w:eastAsia="宋体" w:cs="Times New Roman"/>
          <w:color w:val="auto"/>
          <w:szCs w:val="24"/>
          <w:highlight w:val="none"/>
          <w:lang w:val="en-US" w:eastAsia="zh-CN"/>
        </w:rPr>
        <w:t>分包单位承接不同投标人的分包</w:t>
      </w:r>
      <w:r>
        <w:rPr>
          <w:rFonts w:hint="eastAsia" w:ascii="宋体" w:hAnsi="宋体" w:eastAsia="宋体" w:cs="Times New Roman"/>
          <w:color w:val="auto"/>
          <w:szCs w:val="24"/>
          <w:highlight w:val="none"/>
        </w:rPr>
        <w:t>，则其投标均被否决</w:t>
      </w:r>
      <w:r>
        <w:rPr>
          <w:rFonts w:hint="eastAsia" w:ascii="宋体" w:hAnsi="宋体" w:eastAsia="宋体" w:cs="Times New Roman"/>
          <w:color w:val="auto"/>
          <w:szCs w:val="24"/>
          <w:highlight w:val="none"/>
          <w:lang w:eastAsia="zh-CN"/>
        </w:rPr>
        <w:t>。</w:t>
      </w:r>
    </w:p>
    <w:p w14:paraId="1AB9DB12">
      <w:pPr>
        <w:numPr>
          <w:ilvl w:val="0"/>
          <w:numId w:val="1"/>
        </w:numPr>
        <w:spacing w:line="360" w:lineRule="auto"/>
        <w:ind w:left="0" w:leftChars="0" w:firstLine="480" w:firstLineChars="20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信誉要求</w:t>
      </w:r>
      <w:r>
        <w:rPr>
          <w:rFonts w:hint="eastAsia" w:ascii="宋体" w:hAnsi="宋体"/>
          <w:color w:val="auto"/>
          <w:kern w:val="2"/>
          <w:sz w:val="24"/>
          <w:szCs w:val="24"/>
          <w:highlight w:val="none"/>
        </w:rPr>
        <w:t>：</w:t>
      </w:r>
    </w:p>
    <w:p w14:paraId="385AF97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①投标人未被“信用中国”网站(www.creditchina.gov.cn)列入“重大税收违法失信主体”、“失信被执行人”记录名单；</w:t>
      </w:r>
    </w:p>
    <w:p w14:paraId="146FFBE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②投标人未被“国家企业信用信息公示系统”网站（www.gsxt.gov.cn）列入“严重违法失信名单”；</w:t>
      </w:r>
    </w:p>
    <w:p w14:paraId="57AB328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③</w:t>
      </w:r>
      <w:r>
        <w:rPr>
          <w:rFonts w:hint="eastAsia" w:ascii="宋体" w:hAnsi="宋体"/>
          <w:color w:val="auto"/>
          <w:kern w:val="2"/>
          <w:sz w:val="24"/>
          <w:szCs w:val="24"/>
          <w:highlight w:val="none"/>
          <w:lang w:val="en-US" w:eastAsia="zh-CN"/>
        </w:rPr>
        <w:t>投标人</w:t>
      </w:r>
      <w:r>
        <w:rPr>
          <w:rFonts w:hint="eastAsia" w:ascii="宋体" w:hAnsi="宋体"/>
          <w:color w:val="auto"/>
          <w:kern w:val="2"/>
          <w:sz w:val="24"/>
          <w:szCs w:val="24"/>
          <w:highlight w:val="none"/>
        </w:rPr>
        <w:t>为分公司的，同时对该分公司所属总公司（总所）进行信用记录查询，该分公司所属总公司（总所）存在不良信用记录的，视同</w:t>
      </w:r>
      <w:r>
        <w:rPr>
          <w:rFonts w:hint="eastAsia" w:ascii="宋体" w:hAnsi="宋体"/>
          <w:color w:val="auto"/>
          <w:kern w:val="2"/>
          <w:sz w:val="24"/>
          <w:szCs w:val="24"/>
          <w:highlight w:val="none"/>
          <w:lang w:val="en-US" w:eastAsia="zh-CN"/>
        </w:rPr>
        <w:t>投标人</w:t>
      </w:r>
      <w:r>
        <w:rPr>
          <w:rFonts w:hint="eastAsia" w:ascii="宋体" w:hAnsi="宋体"/>
          <w:color w:val="auto"/>
          <w:kern w:val="2"/>
          <w:sz w:val="24"/>
          <w:szCs w:val="24"/>
          <w:highlight w:val="none"/>
        </w:rPr>
        <w:t>存在不良信用记录。</w:t>
      </w:r>
    </w:p>
    <w:p w14:paraId="515B8CC5">
      <w:pPr>
        <w:spacing w:line="360" w:lineRule="auto"/>
        <w:ind w:firstLine="480" w:firstLineChars="200"/>
        <w:rPr>
          <w:rFonts w:hint="eastAsia" w:ascii="宋体" w:hAnsi="宋体"/>
          <w:color w:val="auto"/>
          <w:kern w:val="2"/>
          <w:sz w:val="24"/>
          <w:szCs w:val="24"/>
          <w:highlight w:val="none"/>
          <w:lang w:val="en-US" w:eastAsia="zh-CN"/>
        </w:rPr>
      </w:pPr>
      <w:r>
        <w:rPr>
          <w:rFonts w:hint="eastAsia" w:ascii="宋体" w:hAnsi="宋体" w:cs="宋体"/>
          <w:color w:val="auto"/>
          <w:spacing w:val="0"/>
          <w:sz w:val="24"/>
          <w:szCs w:val="24"/>
          <w:highlight w:val="none"/>
          <w:u w:val="none"/>
          <w:lang w:val="en-US" w:eastAsia="zh-CN"/>
        </w:rPr>
        <w:t>注：</w:t>
      </w:r>
      <w:r>
        <w:rPr>
          <w:rFonts w:hint="eastAsia" w:ascii="宋体" w:hAnsi="宋体" w:cs="宋体"/>
          <w:color w:val="auto"/>
          <w:sz w:val="24"/>
          <w:szCs w:val="24"/>
          <w:highlight w:val="none"/>
          <w:u w:val="none"/>
          <w:lang w:val="en-US" w:eastAsia="zh-CN"/>
        </w:rPr>
        <w:t>投标文件</w:t>
      </w:r>
      <w:r>
        <w:rPr>
          <w:rFonts w:hint="eastAsia" w:ascii="宋体" w:hAnsi="宋体" w:eastAsia="宋体" w:cs="宋体"/>
          <w:color w:val="auto"/>
          <w:sz w:val="24"/>
          <w:szCs w:val="24"/>
          <w:highlight w:val="none"/>
          <w:u w:val="none"/>
        </w:rPr>
        <w:t>提供在“信用中国”网站（www.creditchina.gov.cn）</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“国家企业信用信息公示系统”</w:t>
      </w:r>
      <w:r>
        <w:rPr>
          <w:rFonts w:hint="eastAsia" w:ascii="宋体" w:hAnsi="宋体" w:cs="宋体"/>
          <w:color w:val="auto"/>
          <w:sz w:val="24"/>
          <w:szCs w:val="24"/>
          <w:highlight w:val="none"/>
          <w:u w:val="none"/>
          <w:lang w:val="en-US" w:eastAsia="zh-CN"/>
        </w:rPr>
        <w:t>网站（www.gsxt.gov.cn）对应</w:t>
      </w:r>
      <w:r>
        <w:rPr>
          <w:rFonts w:hint="eastAsia" w:ascii="宋体" w:hAnsi="宋体" w:eastAsia="宋体" w:cs="宋体"/>
          <w:color w:val="auto"/>
          <w:sz w:val="24"/>
          <w:szCs w:val="24"/>
          <w:highlight w:val="none"/>
          <w:u w:val="none"/>
        </w:rPr>
        <w:t>网页查询结果截图，招标人保留查证的权利</w:t>
      </w:r>
      <w:r>
        <w:rPr>
          <w:rFonts w:hint="eastAsia" w:ascii="宋体" w:hAnsi="宋体" w:eastAsia="宋体" w:cs="宋体"/>
          <w:color w:val="auto"/>
          <w:sz w:val="24"/>
          <w:szCs w:val="24"/>
          <w:highlight w:val="none"/>
        </w:rPr>
        <w:t>。</w:t>
      </w:r>
    </w:p>
    <w:p w14:paraId="0BDC744C">
      <w:pPr>
        <w:pStyle w:val="2"/>
        <w:rPr>
          <w:rFonts w:hint="eastAsia"/>
          <w:color w:val="auto"/>
          <w:highlight w:val="none"/>
        </w:rPr>
      </w:pPr>
    </w:p>
    <w:p w14:paraId="10EF63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bCs/>
          <w:color w:val="auto"/>
          <w:kern w:val="2"/>
          <w:sz w:val="24"/>
          <w:szCs w:val="24"/>
          <w:highlight w:val="none"/>
          <w:lang w:val="en-US" w:eastAsia="zh-CN"/>
        </w:rPr>
        <w:t>（8）</w:t>
      </w:r>
      <w:r>
        <w:rPr>
          <w:rFonts w:hint="eastAsia" w:ascii="宋体" w:hAnsi="宋体" w:eastAsia="宋体" w:cs="宋体"/>
          <w:color w:val="auto"/>
          <w:sz w:val="24"/>
          <w:szCs w:val="24"/>
          <w:highlight w:val="none"/>
        </w:rPr>
        <w:t>本项目不接受联合体投标。</w:t>
      </w:r>
    </w:p>
    <w:p w14:paraId="1287EB92">
      <w:pPr>
        <w:pStyle w:val="2"/>
        <w:rPr>
          <w:rFonts w:hint="eastAsia"/>
          <w:color w:val="auto"/>
          <w:highlight w:val="none"/>
          <w:lang w:val="en-US" w:eastAsia="zh-CN"/>
        </w:rPr>
      </w:pPr>
    </w:p>
    <w:p w14:paraId="54ACF3D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其他要求：</w:t>
      </w:r>
    </w:p>
    <w:p w14:paraId="6DEBE4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投标人已按照规定格式和内容签署盖章《投标人声明》（格式详见招标</w:t>
      </w:r>
      <w:r>
        <w:rPr>
          <w:rFonts w:hint="eastAsia" w:ascii="宋体" w:hAnsi="宋体"/>
          <w:color w:val="auto"/>
          <w:sz w:val="24"/>
          <w:szCs w:val="24"/>
          <w:highlight w:val="none"/>
          <w:lang w:val="en-US" w:eastAsia="zh-CN"/>
        </w:rPr>
        <w:t>文件第六章 投标文件格式</w:t>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p>
    <w:p w14:paraId="6A744008">
      <w:pPr>
        <w:spacing w:line="360" w:lineRule="auto"/>
        <w:ind w:firstLine="480" w:firstLineChars="200"/>
        <w:rPr>
          <w:rFonts w:hint="eastAsia" w:ascii="宋体" w:hAnsi="宋体"/>
          <w:color w:val="auto"/>
          <w:sz w:val="24"/>
          <w:szCs w:val="24"/>
          <w:highlight w:val="none"/>
        </w:rPr>
      </w:pPr>
    </w:p>
    <w:p w14:paraId="26DF6A63">
      <w:pPr>
        <w:spacing w:line="360" w:lineRule="auto"/>
        <w:ind w:firstLine="480" w:firstLineChars="200"/>
        <w:rPr>
          <w:rFonts w:ascii="宋体" w:hAnsi="宋体"/>
          <w:color w:val="auto"/>
          <w:kern w:val="2"/>
          <w:szCs w:val="24"/>
          <w:highlight w:val="none"/>
        </w:rPr>
      </w:pPr>
    </w:p>
    <w:bookmarkEnd w:id="7"/>
    <w:p w14:paraId="1094DD10">
      <w:pPr>
        <w:pStyle w:val="5"/>
        <w:kinsoku w:val="0"/>
        <w:overflowPunct w:val="0"/>
        <w:spacing w:line="360" w:lineRule="auto"/>
        <w:ind w:left="0" w:right="0" w:firstLine="0" w:firstLineChars="0"/>
        <w:rPr>
          <w:rFonts w:ascii="宋体" w:hAnsi="宋体"/>
          <w:color w:val="auto"/>
          <w:szCs w:val="24"/>
          <w:highlight w:val="none"/>
        </w:rPr>
      </w:pPr>
      <w:bookmarkStart w:id="8" w:name="bookmark5"/>
      <w:bookmarkEnd w:id="8"/>
      <w:r>
        <w:rPr>
          <w:rFonts w:ascii="宋体" w:hAnsi="宋体" w:eastAsia="宋体"/>
          <w:color w:val="auto"/>
          <w:highlight w:val="none"/>
        </w:rPr>
        <w:t>4.</w:t>
      </w:r>
      <w:r>
        <w:rPr>
          <w:rFonts w:hint="eastAsia" w:ascii="宋体" w:hAnsi="宋体" w:eastAsia="宋体"/>
          <w:color w:val="auto"/>
          <w:highlight w:val="none"/>
        </w:rPr>
        <w:t>招标文件的获取及招标公告发布</w:t>
      </w:r>
    </w:p>
    <w:p w14:paraId="50E1929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 凡有意参加投标者，请于</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szCs w:val="24"/>
          <w:highlight w:val="none"/>
        </w:rPr>
        <w:t>(北京时间，下同)，登录</w:t>
      </w:r>
      <w:r>
        <w:rPr>
          <w:rFonts w:hint="eastAsia" w:ascii="宋体" w:hAnsi="宋体" w:eastAsia="宋体" w:cs="宋体"/>
          <w:color w:val="auto"/>
          <w:szCs w:val="24"/>
          <w:highlight w:val="none"/>
          <w:u w:val="single"/>
        </w:rPr>
        <w:t>广州交易集团有限公司（广州公共资源交易中心）网站（http//www.gzggzy.cn）</w:t>
      </w:r>
      <w:r>
        <w:rPr>
          <w:rFonts w:hint="eastAsia" w:ascii="宋体" w:hAnsi="宋体" w:eastAsia="宋体" w:cs="宋体"/>
          <w:color w:val="auto"/>
          <w:szCs w:val="24"/>
          <w:highlight w:val="none"/>
        </w:rPr>
        <w:t>下载电子招标文件。</w:t>
      </w:r>
    </w:p>
    <w:p w14:paraId="1D6E0DCD">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本项目招标文件随招标公告一并在广州交易集团有限公司（广州公共资源交易中心）网站发布。招标文件一经在广州交易集团有限公司（广州公共资源交易中心）</w:t>
      </w:r>
      <w:r>
        <w:rPr>
          <w:rFonts w:hint="eastAsia" w:ascii="宋体" w:hAnsi="宋体" w:eastAsia="宋体" w:cs="宋体"/>
          <w:color w:val="auto"/>
          <w:szCs w:val="24"/>
          <w:highlight w:val="none"/>
          <w:u w:val="single"/>
          <w:lang w:val="en-US" w:eastAsia="zh-CN"/>
        </w:rPr>
        <w:t>网站</w:t>
      </w:r>
      <w:r>
        <w:rPr>
          <w:rFonts w:hint="eastAsia" w:ascii="宋体" w:hAnsi="宋体" w:eastAsia="宋体" w:cs="宋体"/>
          <w:color w:val="auto"/>
          <w:szCs w:val="24"/>
          <w:highlight w:val="none"/>
          <w:u w:val="single"/>
        </w:rPr>
        <w:t>发布，视为送达给投标人。</w:t>
      </w:r>
    </w:p>
    <w:p w14:paraId="0F010AF4">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4.2 本项目采用</w:t>
      </w:r>
      <w:r>
        <w:rPr>
          <w:rFonts w:hint="eastAsia" w:ascii="宋体" w:hAnsi="宋体" w:eastAsia="宋体" w:cs="宋体"/>
          <w:color w:val="auto"/>
          <w:szCs w:val="24"/>
          <w:highlight w:val="none"/>
          <w:u w:val="single"/>
        </w:rPr>
        <w:t>资格后审</w:t>
      </w:r>
      <w:r>
        <w:rPr>
          <w:rFonts w:hint="eastAsia" w:ascii="宋体" w:hAnsi="宋体" w:eastAsia="宋体" w:cs="宋体"/>
          <w:color w:val="auto"/>
          <w:szCs w:val="24"/>
          <w:highlight w:val="none"/>
        </w:rPr>
        <w:t>方式。</w:t>
      </w:r>
      <w:r>
        <w:rPr>
          <w:rFonts w:hint="eastAsia" w:ascii="宋体" w:hAnsi="宋体" w:eastAsia="宋体" w:cs="宋体"/>
          <w:color w:val="auto"/>
          <w:szCs w:val="24"/>
          <w:highlight w:val="none"/>
          <w:u w:val="single"/>
        </w:rPr>
        <w:t>投标申请人不足3名或通过形式评审、资格评审、响应性评审的投标申请人不足3名时为招标失败。招标人分析招标失败原因，修正招标方案，重新组织招标。</w:t>
      </w:r>
    </w:p>
    <w:p w14:paraId="400BCA83">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4.3 招标公告发布时间</w:t>
      </w:r>
    </w:p>
    <w:p w14:paraId="46E92536">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kern w:val="2"/>
          <w:szCs w:val="21"/>
          <w:highlight w:val="none"/>
        </w:rPr>
        <w:t>发布招标公告时间（含本日）为：</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u w:val="single"/>
        </w:rPr>
        <w:t>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rPr>
        <w:t>；</w:t>
      </w:r>
    </w:p>
    <w:p w14:paraId="5086B242">
      <w:pPr>
        <w:spacing w:line="360" w:lineRule="auto"/>
        <w:ind w:firstLine="480" w:firstLineChars="200"/>
        <w:rPr>
          <w:color w:val="auto"/>
          <w:sz w:val="18"/>
          <w:highlight w:val="none"/>
        </w:rPr>
      </w:pPr>
      <w:r>
        <w:rPr>
          <w:rFonts w:hint="eastAsia" w:ascii="宋体" w:hAnsi="宋体" w:eastAsia="宋体" w:cs="宋体"/>
          <w:color w:val="auto"/>
          <w:szCs w:val="24"/>
          <w:highlight w:val="none"/>
          <w:u w:val="single"/>
        </w:rPr>
        <w:t>注：发布招标公告的时间为招标公告发出之日起至投标截止时间止。招标公告发布之日起计算编制投标文件时间，编制投标文件的时间不得少于20天。电子招投标操作流</w:t>
      </w:r>
      <w:r>
        <w:rPr>
          <w:rFonts w:hint="eastAsia" w:ascii="宋体" w:hAnsi="宋体" w:eastAsia="宋体" w:cs="宋体"/>
          <w:color w:val="auto"/>
          <w:sz w:val="24"/>
          <w:szCs w:val="24"/>
          <w:highlight w:val="none"/>
          <w:u w:val="single"/>
        </w:rPr>
        <w:t>程详见</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 w:val="24"/>
          <w:szCs w:val="24"/>
          <w:highlight w:val="none"/>
          <w:u w:val="single"/>
        </w:rPr>
        <w:t>发布的最新版操作指引</w:t>
      </w:r>
      <w:r>
        <w:rPr>
          <w:rFonts w:hint="eastAsia" w:ascii="宋体" w:hAnsi="宋体" w:eastAsia="宋体" w:cs="宋体"/>
          <w:color w:val="auto"/>
          <w:sz w:val="24"/>
          <w:szCs w:val="24"/>
          <w:highlight w:val="none"/>
        </w:rPr>
        <w:t>。</w:t>
      </w:r>
    </w:p>
    <w:p w14:paraId="4DB5C2DE">
      <w:pPr>
        <w:pStyle w:val="5"/>
        <w:kinsoku w:val="0"/>
        <w:overflowPunct w:val="0"/>
        <w:spacing w:line="360" w:lineRule="auto"/>
        <w:ind w:left="0" w:right="0" w:firstLine="0" w:firstLineChars="0"/>
        <w:rPr>
          <w:rFonts w:ascii="宋体" w:hAnsi="宋体"/>
          <w:color w:val="auto"/>
          <w:szCs w:val="24"/>
          <w:highlight w:val="none"/>
        </w:rPr>
      </w:pPr>
      <w:bookmarkStart w:id="9" w:name="bookmark6"/>
      <w:bookmarkEnd w:id="9"/>
      <w:r>
        <w:rPr>
          <w:rFonts w:ascii="宋体" w:hAnsi="宋体" w:eastAsia="宋体"/>
          <w:color w:val="auto"/>
          <w:highlight w:val="none"/>
        </w:rPr>
        <w:t>5.</w:t>
      </w:r>
      <w:r>
        <w:rPr>
          <w:rFonts w:hint="eastAsia" w:ascii="宋体" w:hAnsi="宋体" w:eastAsia="宋体"/>
          <w:color w:val="auto"/>
          <w:highlight w:val="none"/>
        </w:rPr>
        <w:t>投标文件的递交</w:t>
      </w:r>
      <w:bookmarkStart w:id="10" w:name="bookmark7"/>
      <w:bookmarkEnd w:id="10"/>
    </w:p>
    <w:p w14:paraId="44BECE18">
      <w:pPr>
        <w:widowControl/>
        <w:shd w:val="clear" w:color="auto" w:fill="FFFFFF"/>
        <w:snapToGrid/>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 投标文件递交的截止时间（投标截止时间，下同）为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，投标人应在截止时间前通过</w:t>
      </w:r>
      <w:r>
        <w:rPr>
          <w:rFonts w:hint="eastAsia" w:ascii="宋体" w:hAnsi="宋体"/>
          <w:color w:val="auto"/>
          <w:sz w:val="24"/>
          <w:szCs w:val="24"/>
          <w:highlight w:val="none"/>
          <w:u w:val="single"/>
        </w:rPr>
        <w:t>广州公共资源交易中心数字交易平台（http//www.gzggzy.cn）</w:t>
      </w:r>
      <w:r>
        <w:rPr>
          <w:rFonts w:hint="eastAsia" w:ascii="宋体" w:hAnsi="宋体"/>
          <w:color w:val="auto"/>
          <w:sz w:val="24"/>
          <w:szCs w:val="24"/>
          <w:highlight w:val="none"/>
        </w:rPr>
        <w:t>递交电子投标文件。</w:t>
      </w:r>
    </w:p>
    <w:p w14:paraId="3E07A702">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 投标文件光盘（备用）递交时间：</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；地点：</w:t>
      </w:r>
      <w:r>
        <w:rPr>
          <w:rFonts w:hint="eastAsia" w:ascii="宋体" w:hAnsi="宋体"/>
          <w:color w:val="auto"/>
          <w:sz w:val="24"/>
          <w:szCs w:val="24"/>
          <w:highlight w:val="none"/>
          <w:u w:val="single"/>
        </w:rPr>
        <w:t>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olor w:val="auto"/>
          <w:sz w:val="24"/>
          <w:szCs w:val="24"/>
          <w:highlight w:val="none"/>
        </w:rPr>
        <w:t>。（电子光盘需按规定封装。投标人将数据刻录到光盘之后，投标前自行检查文件是否可以读取）。</w:t>
      </w:r>
    </w:p>
    <w:p w14:paraId="790B7793">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投标人完成电子投标上传后，电子招标投标交易平台即时向投标人发出递交回执通知。递交时间以递交回执通知载明的传输时间为准。</w:t>
      </w:r>
    </w:p>
    <w:p w14:paraId="1E587BC0">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投标文件解密时间为：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，投标人应在解密时间内通过</w:t>
      </w:r>
      <w:r>
        <w:rPr>
          <w:rFonts w:hint="eastAsia" w:ascii="宋体" w:hAnsi="宋体"/>
          <w:color w:val="auto"/>
          <w:sz w:val="24"/>
          <w:szCs w:val="24"/>
          <w:highlight w:val="none"/>
          <w:u w:val="single"/>
        </w:rPr>
        <w:t>广州公共资源交易中心数字交易平台（网址：http://www.gzggzy.cn/）对电子投标文件进行投标文件解密。</w:t>
      </w:r>
    </w:p>
    <w:p w14:paraId="108951BF">
      <w:pPr>
        <w:widowControl/>
        <w:shd w:val="clear" w:color="auto" w:fill="FFFFFF"/>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ascii="宋体" w:hAnsi="宋体" w:cs="宋体"/>
          <w:color w:val="auto"/>
          <w:sz w:val="24"/>
          <w:szCs w:val="24"/>
          <w:highlight w:val="none"/>
        </w:rPr>
        <w:t>4</w:t>
      </w:r>
      <w:r>
        <w:rPr>
          <w:rFonts w:hint="eastAsia" w:ascii="宋体" w:hAnsi="宋体" w:cs="宋体"/>
          <w:color w:val="auto"/>
          <w:sz w:val="24"/>
          <w:szCs w:val="24"/>
          <w:highlight w:val="none"/>
        </w:rPr>
        <w:t>开标开始时间：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w:t>
      </w:r>
    </w:p>
    <w:p w14:paraId="52D27096">
      <w:pPr>
        <w:widowControl/>
        <w:shd w:val="clear" w:color="auto" w:fill="FFFFFF"/>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递交投标文件截止时间、开标时间等是否有变化，请密切留意招标答疑中的相关信息。</w:t>
      </w:r>
    </w:p>
    <w:p w14:paraId="6BFFB064">
      <w:pPr>
        <w:snapToGrid/>
        <w:spacing w:line="360" w:lineRule="auto"/>
        <w:ind w:firstLine="480" w:firstLineChars="200"/>
        <w:rPr>
          <w:rFonts w:ascii="宋体" w:hAnsi="宋体"/>
          <w:bCs/>
          <w:color w:val="auto"/>
          <w:sz w:val="24"/>
          <w:szCs w:val="24"/>
          <w:highlight w:val="none"/>
          <w:u w:val="single"/>
        </w:rPr>
      </w:pPr>
      <w:r>
        <w:rPr>
          <w:rFonts w:hint="eastAsia" w:ascii="宋体" w:hAnsi="宋体" w:cs="宋体"/>
          <w:bCs/>
          <w:color w:val="auto"/>
          <w:sz w:val="24"/>
          <w:szCs w:val="24"/>
          <w:highlight w:val="none"/>
        </w:rPr>
        <w:t>5.</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 xml:space="preserve"> 投标人在递交电子投标文件前，必须在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bCs/>
          <w:color w:val="auto"/>
          <w:sz w:val="24"/>
          <w:szCs w:val="24"/>
          <w:highlight w:val="none"/>
        </w:rPr>
        <w:t>办理企业信息登记。</w:t>
      </w:r>
      <w:r>
        <w:rPr>
          <w:rFonts w:hint="eastAsia" w:ascii="宋体" w:hAnsi="宋体"/>
          <w:bCs/>
          <w:color w:val="auto"/>
          <w:sz w:val="24"/>
          <w:szCs w:val="24"/>
          <w:highlight w:val="none"/>
        </w:rPr>
        <w:t>投标人通过</w:t>
      </w:r>
      <w:r>
        <w:rPr>
          <w:rFonts w:hint="eastAsia" w:ascii="宋体" w:hAnsi="宋体"/>
          <w:bCs/>
          <w:color w:val="auto"/>
          <w:sz w:val="24"/>
          <w:szCs w:val="24"/>
          <w:highlight w:val="none"/>
          <w:u w:val="single"/>
        </w:rPr>
        <w:t>广州公共资源交易中心数字交易平台</w:t>
      </w:r>
      <w:r>
        <w:rPr>
          <w:rFonts w:hint="eastAsia" w:ascii="宋体" w:hAnsi="宋体"/>
          <w:bCs/>
          <w:color w:val="auto"/>
          <w:sz w:val="24"/>
          <w:szCs w:val="24"/>
          <w:highlight w:val="none"/>
        </w:rPr>
        <w:t>递交电子投标文件。</w:t>
      </w:r>
      <w:r>
        <w:rPr>
          <w:rFonts w:hint="eastAsia" w:ascii="宋体" w:hAnsi="宋体" w:cs="仿宋_GB2312"/>
          <w:bCs/>
          <w:color w:val="auto"/>
          <w:sz w:val="24"/>
          <w:szCs w:val="24"/>
          <w:highlight w:val="none"/>
        </w:rPr>
        <w:t>投标人应在递交投标文件截止时间前</w:t>
      </w:r>
      <w:r>
        <w:rPr>
          <w:rFonts w:hint="eastAsia" w:ascii="宋体" w:hAnsi="宋体" w:cs="仿宋_GB2312"/>
          <w:bCs/>
          <w:color w:val="auto"/>
          <w:sz w:val="24"/>
          <w:szCs w:val="24"/>
          <w:highlight w:val="none"/>
          <w:lang w:eastAsia="zh-CN"/>
        </w:rPr>
        <w:t>，</w:t>
      </w:r>
      <w:r>
        <w:rPr>
          <w:rFonts w:hint="eastAsia" w:ascii="宋体" w:hAnsi="宋体" w:cs="仿宋_GB2312"/>
          <w:bCs/>
          <w:color w:val="auto"/>
          <w:sz w:val="24"/>
          <w:szCs w:val="24"/>
          <w:highlight w:val="none"/>
        </w:rPr>
        <w:t>登录</w:t>
      </w:r>
      <w:r>
        <w:rPr>
          <w:rFonts w:hint="eastAsia" w:ascii="宋体" w:hAnsi="宋体" w:cs="仿宋_GB2312"/>
          <w:bCs/>
          <w:color w:val="auto"/>
          <w:sz w:val="24"/>
          <w:szCs w:val="24"/>
          <w:highlight w:val="none"/>
          <w:u w:val="single"/>
        </w:rPr>
        <w:t>广州公共资源交易中心数字交易平台</w:t>
      </w:r>
      <w:r>
        <w:rPr>
          <w:rFonts w:hint="eastAsia" w:ascii="宋体" w:hAnsi="宋体" w:cs="仿宋_GB2312"/>
          <w:bCs/>
          <w:color w:val="auto"/>
          <w:sz w:val="24"/>
          <w:szCs w:val="24"/>
          <w:highlight w:val="none"/>
        </w:rPr>
        <w:t>办理网上投标登记手续。按照交易平台关于全流程电子化项目的相关指南进行操作。详见:</w:t>
      </w:r>
      <w:r>
        <w:rPr>
          <w:rFonts w:hint="eastAsia" w:ascii="宋体" w:hAnsi="宋体" w:eastAsia="宋体" w:cs="宋体"/>
          <w:color w:val="auto"/>
          <w:szCs w:val="24"/>
          <w:highlight w:val="none"/>
        </w:rPr>
        <w:t>广州交易集团有限公司（广州公共资源交易中心）</w:t>
      </w:r>
      <w:r>
        <w:rPr>
          <w:rFonts w:hint="eastAsia" w:ascii="宋体" w:hAnsi="宋体" w:cs="仿宋_GB2312"/>
          <w:bCs/>
          <w:color w:val="auto"/>
          <w:sz w:val="24"/>
          <w:szCs w:val="24"/>
          <w:highlight w:val="none"/>
        </w:rPr>
        <w:t>发布的最新版操作指引。</w:t>
      </w:r>
    </w:p>
    <w:p w14:paraId="43BD5BD3">
      <w:pPr>
        <w:spacing w:line="360" w:lineRule="auto"/>
        <w:ind w:firstLine="480" w:firstLineChars="200"/>
        <w:rPr>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 逾期送达的投标文件，电子招标投标交易平台将予以拒收。</w:t>
      </w:r>
    </w:p>
    <w:p w14:paraId="7341DBC5">
      <w:pPr>
        <w:pStyle w:val="5"/>
        <w:kinsoku w:val="0"/>
        <w:overflowPunct w:val="0"/>
        <w:spacing w:line="360" w:lineRule="auto"/>
        <w:ind w:left="0" w:right="0" w:firstLine="0" w:firstLineChars="0"/>
        <w:rPr>
          <w:rFonts w:ascii="宋体" w:hAnsi="宋体" w:cs="宋体"/>
          <w:color w:val="auto"/>
          <w:szCs w:val="24"/>
          <w:highlight w:val="none"/>
        </w:rPr>
      </w:pPr>
      <w:r>
        <w:rPr>
          <w:rFonts w:ascii="宋体" w:hAnsi="宋体" w:eastAsia="宋体"/>
          <w:color w:val="auto"/>
          <w:highlight w:val="none"/>
        </w:rPr>
        <w:t>6.</w:t>
      </w:r>
      <w:r>
        <w:rPr>
          <w:rFonts w:hint="eastAsia" w:ascii="宋体" w:hAnsi="宋体" w:eastAsia="宋体"/>
          <w:color w:val="auto"/>
          <w:highlight w:val="none"/>
        </w:rPr>
        <w:t>发布公告的媒介</w:t>
      </w:r>
    </w:p>
    <w:p w14:paraId="02C9B395">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网站、中国招标投标公共服务平台、广东省招标投标监管网</w:t>
      </w:r>
      <w:r>
        <w:rPr>
          <w:rFonts w:hint="eastAsia" w:ascii="宋体" w:hAnsi="宋体" w:cs="宋体"/>
          <w:color w:val="auto"/>
          <w:sz w:val="24"/>
          <w:szCs w:val="24"/>
          <w:highlight w:val="none"/>
          <w:lang w:eastAsia="zh-CN"/>
        </w:rPr>
        <w:t>、</w:t>
      </w:r>
      <w:r>
        <w:rPr>
          <w:rFonts w:hint="eastAsia" w:ascii="宋体" w:hAnsi="宋体"/>
          <w:color w:val="auto"/>
          <w:sz w:val="24"/>
          <w:highlight w:val="none"/>
          <w:lang w:val="en-US" w:eastAsia="zh-CN"/>
        </w:rPr>
        <w:t>招标</w:t>
      </w:r>
      <w:r>
        <w:rPr>
          <w:rFonts w:hint="eastAsia" w:ascii="宋体" w:hAnsi="宋体"/>
          <w:color w:val="auto"/>
          <w:sz w:val="24"/>
          <w:highlight w:val="none"/>
        </w:rPr>
        <w:t>代理机构网站（www.chinapsp.cn）</w:t>
      </w:r>
      <w:r>
        <w:rPr>
          <w:rFonts w:hint="eastAsia" w:ascii="宋体" w:hAnsi="宋体" w:cs="宋体"/>
          <w:color w:val="auto"/>
          <w:sz w:val="24"/>
          <w:szCs w:val="24"/>
          <w:highlight w:val="none"/>
        </w:rPr>
        <w:t>上发布，本公告的修改、补充，在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网站上发布。</w:t>
      </w:r>
      <w:r>
        <w:rPr>
          <w:rFonts w:hint="eastAsia" w:ascii="宋体" w:hAnsi="宋体" w:eastAsia="宋体" w:cs="宋体"/>
          <w:color w:val="auto"/>
          <w:sz w:val="24"/>
          <w:highlight w:val="none"/>
        </w:rPr>
        <w:t>本公告在各媒体发布的文本如有不同之处，以在</w:t>
      </w:r>
      <w:r>
        <w:rPr>
          <w:rFonts w:hint="eastAsia" w:ascii="宋体" w:hAnsi="宋体" w:eastAsia="宋体" w:cs="宋体"/>
          <w:color w:val="auto"/>
          <w:spacing w:val="0"/>
          <w:sz w:val="24"/>
          <w:highlight w:val="none"/>
          <w:lang w:eastAsia="zh-CN"/>
        </w:rPr>
        <w:t>广州公共资源交易中心</w:t>
      </w:r>
      <w:r>
        <w:rPr>
          <w:rFonts w:hint="eastAsia" w:ascii="宋体" w:hAnsi="宋体" w:eastAsia="宋体" w:cs="宋体"/>
          <w:color w:val="auto"/>
          <w:sz w:val="24"/>
          <w:highlight w:val="none"/>
        </w:rPr>
        <w:t>网站发布的文本为准。</w:t>
      </w:r>
    </w:p>
    <w:p w14:paraId="3ADC2DF3">
      <w:pPr>
        <w:pStyle w:val="5"/>
        <w:kinsoku w:val="0"/>
        <w:overflowPunct w:val="0"/>
        <w:spacing w:line="360" w:lineRule="auto"/>
        <w:ind w:left="0" w:right="0" w:firstLine="0" w:firstLineChars="0"/>
        <w:rPr>
          <w:rFonts w:ascii="宋体" w:hAnsi="宋体" w:cs="宋体"/>
          <w:color w:val="auto"/>
          <w:highlight w:val="none"/>
        </w:rPr>
      </w:pPr>
      <w:bookmarkStart w:id="11" w:name="bookmark8"/>
      <w:bookmarkEnd w:id="11"/>
      <w:r>
        <w:rPr>
          <w:rFonts w:hint="eastAsia" w:ascii="宋体" w:hAnsi="宋体" w:eastAsia="宋体"/>
          <w:color w:val="auto"/>
          <w:highlight w:val="none"/>
        </w:rPr>
        <w:t>7.</w:t>
      </w:r>
      <w:r>
        <w:rPr>
          <w:rFonts w:ascii="宋体" w:hAnsi="宋体" w:eastAsia="宋体"/>
          <w:color w:val="auto"/>
          <w:highlight w:val="none"/>
        </w:rPr>
        <w:t>其他事项</w:t>
      </w:r>
    </w:p>
    <w:p w14:paraId="5C4DC2C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潜在投标人或利害关系人对本招标公告及招标文件有异议的，应当在投标截止时间10日前向招标人书面提出。</w:t>
      </w:r>
    </w:p>
    <w:p w14:paraId="64E192E1">
      <w:pPr>
        <w:spacing w:line="360" w:lineRule="auto"/>
        <w:ind w:firstLine="480" w:firstLineChars="200"/>
        <w:rPr>
          <w:rFonts w:hint="eastAsia" w:ascii="宋体" w:hAnsi="宋体" w:eastAsia="宋体" w:cs="宋体"/>
          <w:color w:val="auto"/>
          <w:szCs w:val="24"/>
          <w:highlight w:val="none"/>
          <w:u w:val="single"/>
          <w:lang w:eastAsia="zh-CN"/>
        </w:rPr>
      </w:pPr>
      <w:r>
        <w:rPr>
          <w:rFonts w:hint="eastAsia" w:ascii="宋体" w:hAnsi="宋体" w:cs="宋体"/>
          <w:color w:val="auto"/>
          <w:szCs w:val="24"/>
          <w:highlight w:val="none"/>
        </w:rPr>
        <w:t>异议受理部门：</w:t>
      </w:r>
      <w:r>
        <w:rPr>
          <w:rFonts w:hint="eastAsia" w:ascii="宋体" w:hAnsi="宋体" w:eastAsia="宋体" w:cs="宋体"/>
          <w:color w:val="auto"/>
          <w:szCs w:val="24"/>
          <w:highlight w:val="none"/>
          <w:u w:val="single"/>
          <w:lang w:eastAsia="zh-CN"/>
        </w:rPr>
        <w:t>肇庆市港口投资发展有限公司</w:t>
      </w:r>
    </w:p>
    <w:p w14:paraId="19C48A99">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szCs w:val="24"/>
          <w:highlight w:val="none"/>
        </w:rPr>
        <w:t>电话：</w:t>
      </w:r>
      <w:r>
        <w:rPr>
          <w:rFonts w:hint="eastAsia" w:ascii="宋体" w:hAnsi="宋体" w:eastAsia="宋体" w:cs="宋体"/>
          <w:color w:val="auto"/>
          <w:sz w:val="24"/>
          <w:szCs w:val="24"/>
          <w:highlight w:val="none"/>
          <w:u w:val="single"/>
          <w:lang w:val="en-US" w:eastAsia="zh-CN"/>
        </w:rPr>
        <w:t>0758-2289893</w:t>
      </w:r>
    </w:p>
    <w:p w14:paraId="0A02139A">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地址：</w:t>
      </w:r>
      <w:r>
        <w:rPr>
          <w:rFonts w:hint="eastAsia" w:ascii="宋体" w:hAnsi="宋体" w:cs="宋体"/>
          <w:color w:val="auto"/>
          <w:highlight w:val="none"/>
          <w:u w:val="single"/>
          <w:lang w:val="en-US" w:eastAsia="zh-CN"/>
        </w:rPr>
        <w:t>肇庆市端州区站前西路交通大楼四楼401室</w:t>
      </w:r>
    </w:p>
    <w:p w14:paraId="13D61441">
      <w:pPr>
        <w:spacing w:line="360" w:lineRule="auto"/>
        <w:ind w:firstLine="48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09A6B4B">
      <w:pPr>
        <w:pStyle w:val="5"/>
        <w:kinsoku w:val="0"/>
        <w:overflowPunct w:val="0"/>
        <w:spacing w:line="360" w:lineRule="auto"/>
        <w:ind w:left="0" w:right="0" w:firstLine="0" w:firstLineChars="0"/>
        <w:rPr>
          <w:rFonts w:ascii="宋体" w:hAnsi="宋体"/>
          <w:color w:val="auto"/>
          <w:sz w:val="19"/>
          <w:highlight w:val="none"/>
        </w:rPr>
      </w:pPr>
      <w:r>
        <w:rPr>
          <w:rFonts w:ascii="宋体" w:hAnsi="宋体" w:eastAsia="宋体"/>
          <w:color w:val="auto"/>
          <w:highlight w:val="none"/>
        </w:rPr>
        <w:t>8.联系方式</w:t>
      </w:r>
    </w:p>
    <w:p w14:paraId="45227BAD">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  标  人：</w:t>
      </w:r>
      <w:r>
        <w:rPr>
          <w:rFonts w:hint="eastAsia" w:ascii="宋体" w:hAnsi="宋体" w:cs="宋体"/>
          <w:color w:val="auto"/>
          <w:szCs w:val="24"/>
          <w:highlight w:val="none"/>
          <w:u w:val="single"/>
          <w:lang w:eastAsia="zh-CN"/>
        </w:rPr>
        <w:t>肇庆市港口投资发展有限公司</w:t>
      </w:r>
    </w:p>
    <w:p w14:paraId="42FF6263">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肇庆市端州区站前西路交通大楼四楼401室</w:t>
      </w:r>
    </w:p>
    <w:p w14:paraId="441DA72B">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梁敏熙</w:t>
      </w:r>
    </w:p>
    <w:p w14:paraId="79C520E0">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电      话：</w:t>
      </w:r>
      <w:r>
        <w:rPr>
          <w:rFonts w:hint="eastAsia" w:ascii="宋体" w:hAnsi="宋体" w:eastAsia="宋体" w:cs="宋体"/>
          <w:color w:val="auto"/>
          <w:sz w:val="24"/>
          <w:szCs w:val="24"/>
          <w:highlight w:val="none"/>
          <w:u w:val="single"/>
          <w:lang w:val="en-US" w:eastAsia="zh-CN"/>
        </w:rPr>
        <w:t>0758-2289893</w:t>
      </w:r>
    </w:p>
    <w:p w14:paraId="2CD1B74E">
      <w:pPr>
        <w:tabs>
          <w:tab w:val="left" w:pos="1040"/>
          <w:tab w:val="left" w:pos="2200"/>
          <w:tab w:val="left" w:pos="3340"/>
          <w:tab w:val="left" w:pos="6280"/>
        </w:tabs>
        <w:spacing w:line="360" w:lineRule="auto"/>
        <w:ind w:left="0" w:leftChars="0" w:right="0" w:firstLine="480" w:firstLineChars="200"/>
        <w:rPr>
          <w:rFonts w:ascii="宋体" w:hAnsi="宋体" w:cs="Microsoft JhengHei"/>
          <w:color w:val="auto"/>
          <w:szCs w:val="21"/>
          <w:highlight w:val="none"/>
          <w:u w:val="single"/>
        </w:rPr>
      </w:pPr>
    </w:p>
    <w:p w14:paraId="7DFFA113">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招标代理机构：</w:t>
      </w:r>
      <w:r>
        <w:rPr>
          <w:rFonts w:hint="eastAsia" w:ascii="宋体" w:hAnsi="宋体" w:cs="宋体"/>
          <w:color w:val="auto"/>
          <w:highlight w:val="none"/>
          <w:u w:val="single"/>
          <w:lang w:eastAsia="zh-CN"/>
        </w:rPr>
        <w:t>采联国际招标采购集团有限公司</w:t>
      </w:r>
    </w:p>
    <w:p w14:paraId="1A224702">
      <w:pPr>
        <w:spacing w:line="360" w:lineRule="auto"/>
        <w:ind w:firstLine="480" w:firstLineChars="20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肇庆市端州区端州三路48号文化创意大厦15楼1503单元</w:t>
      </w:r>
    </w:p>
    <w:p w14:paraId="2AF9E80B">
      <w:pPr>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rPr>
        <w:t>邮        编：</w:t>
      </w:r>
      <w:r>
        <w:rPr>
          <w:rFonts w:hint="eastAsia" w:ascii="宋体" w:hAnsi="宋体" w:eastAsia="宋体" w:cs="宋体"/>
          <w:color w:val="auto"/>
          <w:highlight w:val="none"/>
          <w:u w:val="single"/>
          <w:lang w:val="en-US" w:eastAsia="zh-CN"/>
        </w:rPr>
        <w:t>526060</w:t>
      </w:r>
    </w:p>
    <w:p w14:paraId="5C2334DF">
      <w:pPr>
        <w:spacing w:line="360" w:lineRule="auto"/>
        <w:ind w:firstLine="480" w:firstLineChars="200"/>
        <w:rPr>
          <w:rFonts w:hint="default" w:ascii="宋体" w:hAnsi="宋体" w:cs="宋体"/>
          <w:color w:val="auto"/>
          <w:highlight w:val="none"/>
          <w:lang w:val="en-US"/>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朱小姐</w:t>
      </w:r>
    </w:p>
    <w:p w14:paraId="24143074">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highlight w:val="none"/>
          <w:u w:val="single"/>
        </w:rPr>
        <w:t>0758-2277558</w:t>
      </w:r>
    </w:p>
    <w:p w14:paraId="4E575FE1">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子 邮 件 ：</w:t>
      </w:r>
      <w:r>
        <w:rPr>
          <w:rFonts w:hint="eastAsia" w:ascii="宋体" w:hAnsi="宋体" w:cs="宋体"/>
          <w:color w:val="auto"/>
          <w:kern w:val="2"/>
          <w:sz w:val="24"/>
          <w:highlight w:val="none"/>
          <w:u w:val="single"/>
        </w:rPr>
        <w:t>cl8395518@163.com</w:t>
      </w:r>
    </w:p>
    <w:p w14:paraId="193D92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41BB9"/>
    <w:multiLevelType w:val="singleLevel"/>
    <w:tmpl w:val="0D541BB9"/>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Calibri" w:hAnsi="Calibri" w:eastAsia="宋体" w:cs="Times New Roman"/>
      <w:sz w:val="24"/>
      <w:lang w:val="en-US" w:eastAsia="zh-CN" w:bidi="ar-SA"/>
    </w:rPr>
  </w:style>
  <w:style w:type="paragraph" w:styleId="3">
    <w:name w:val="heading 1"/>
    <w:basedOn w:val="1"/>
    <w:next w:val="1"/>
    <w:qFormat/>
    <w:uiPriority w:val="0"/>
    <w:pPr>
      <w:ind w:left="3"/>
      <w:outlineLvl w:val="0"/>
    </w:pPr>
    <w:rPr>
      <w:rFonts w:ascii="Microsoft JhengHei" w:hAnsi="Microsoft JhengHei" w:eastAsia="Microsoft JhengHei"/>
      <w:b/>
      <w:sz w:val="44"/>
    </w:rPr>
  </w:style>
  <w:style w:type="paragraph" w:styleId="4">
    <w:name w:val="heading 2"/>
    <w:basedOn w:val="1"/>
    <w:next w:val="1"/>
    <w:qFormat/>
    <w:uiPriority w:val="0"/>
    <w:pPr>
      <w:ind w:left="3"/>
      <w:outlineLvl w:val="1"/>
    </w:pPr>
    <w:rPr>
      <w:rFonts w:hint="eastAsia" w:ascii="宋体" w:hAnsi="宋体"/>
      <w:sz w:val="44"/>
    </w:rPr>
  </w:style>
  <w:style w:type="paragraph" w:styleId="5">
    <w:name w:val="heading 3"/>
    <w:basedOn w:val="1"/>
    <w:next w:val="1"/>
    <w:qFormat/>
    <w:uiPriority w:val="9"/>
    <w:pPr>
      <w:ind w:left="100"/>
      <w:outlineLvl w:val="2"/>
    </w:pPr>
    <w:rPr>
      <w:rFonts w:ascii="Microsoft JhengHei" w:hAnsi="Microsoft JhengHei" w:eastAsia="Microsoft JhengHei"/>
      <w:b/>
      <w:sz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szCs w:val="22"/>
    </w:rPr>
  </w:style>
  <w:style w:type="paragraph" w:styleId="6">
    <w:name w:val="Body Text"/>
    <w:basedOn w:val="1"/>
    <w:next w:val="1"/>
    <w:unhideWhenUsed/>
    <w:qFormat/>
    <w:uiPriority w:val="0"/>
    <w:pPr>
      <w:ind w:left="100"/>
    </w:pPr>
    <w:rPr>
      <w:rFonts w:hint="eastAsia" w:ascii="宋体" w:hAnsi="宋体"/>
      <w:sz w:val="21"/>
    </w:rPr>
  </w:style>
  <w:style w:type="paragraph" w:styleId="7">
    <w:name w:val="Body Text Indent"/>
    <w:basedOn w:val="6"/>
    <w:next w:val="8"/>
    <w:qFormat/>
    <w:uiPriority w:val="0"/>
    <w:pPr>
      <w:spacing w:after="120"/>
      <w:ind w:left="420" w:leftChars="200"/>
    </w:pPr>
  </w:style>
  <w:style w:type="paragraph" w:styleId="8">
    <w:name w:val="envelope return"/>
    <w:basedOn w:val="1"/>
    <w:qFormat/>
    <w:uiPriority w:val="0"/>
    <w:pPr>
      <w:snapToGrid w:val="0"/>
    </w:pPr>
    <w:rPr>
      <w:rFonts w:ascii="Arial" w:hAnsi="Arial"/>
      <w:szCs w:val="24"/>
    </w:rPr>
  </w:style>
  <w:style w:type="paragraph" w:styleId="9">
    <w:name w:val="toc 1"/>
    <w:basedOn w:val="1"/>
    <w:next w:val="1"/>
    <w:unhideWhenUsed/>
    <w:qFormat/>
    <w:uiPriority w:val="39"/>
  </w:style>
  <w:style w:type="paragraph" w:styleId="10">
    <w:name w:val="toc 2"/>
    <w:basedOn w:val="1"/>
    <w:next w:val="1"/>
    <w:unhideWhenUsed/>
    <w:qFormat/>
    <w:uiPriority w:val="0"/>
    <w:pPr>
      <w:ind w:left="420" w:leftChars="200"/>
    </w:pPr>
  </w:style>
  <w:style w:type="paragraph" w:styleId="11">
    <w:name w:val="Body Text First Indent 2"/>
    <w:basedOn w:val="7"/>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首行缩进 21"/>
    <w:basedOn w:val="7"/>
    <w:qFormat/>
    <w:uiPriority w:val="0"/>
    <w:pPr>
      <w:ind w:left="200" w:firstLine="200" w:firstLineChars="200"/>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2025-09-29T06:31:29Z</dcterms:created>
  <dc:creator>Administrator</dc:creator>
  <cp:lastModifiedBy>Administrator</cp:lastModifiedBy>
  <dcterms:modified xsi:type="dcterms:W3CDTF">2025-09-29T06:33:03Z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eyJoZGlkIjoiNmRmZjk4NWE2NTQyMWU4ZDVlZWJkNmU5OTc4NjgyMjEiLCJ1c2VySWQiOiIxNTI3MjM3NTcxIn0=</vt:lpwstr>
  </property>
  <property fmtid="{D5CDD505-2E9C-101B-9397-08002B2CF9AE}" pid="4" name="ICV">
    <vt:lpwstr>73B8010BF19748E79EC760F2856F0666_12</vt:lpwstr>
  </property>
</Properties>
</file>