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4B1D3">
      <w:pPr>
        <w:spacing w:line="360" w:lineRule="auto"/>
        <w:jc w:val="both"/>
        <w:rPr>
          <w:rFonts w:hint="eastAsia" w:ascii="宋体" w:hAnsi="宋体"/>
          <w:b/>
          <w:bCs/>
          <w:color w:val="auto"/>
          <w:spacing w:val="40"/>
          <w:sz w:val="52"/>
          <w:szCs w:val="52"/>
          <w:highlight w:val="none"/>
          <w:lang w:eastAsia="zh-CN"/>
        </w:rPr>
      </w:pPr>
    </w:p>
    <w:p w14:paraId="60DDFE79">
      <w:pPr>
        <w:spacing w:line="360" w:lineRule="auto"/>
        <w:ind w:left="359" w:leftChars="171"/>
        <w:jc w:val="center"/>
        <w:rPr>
          <w:rFonts w:hint="eastAsia" w:ascii="宋体" w:eastAsia="宋体"/>
          <w:b/>
          <w:bCs/>
          <w:color w:val="auto"/>
          <w:spacing w:val="40"/>
          <w:sz w:val="52"/>
          <w:szCs w:val="52"/>
          <w:highlight w:val="none"/>
          <w:lang w:val="en-US" w:eastAsia="zh-CN"/>
        </w:rPr>
      </w:pPr>
      <w:r>
        <w:rPr>
          <w:rFonts w:hint="eastAsia" w:ascii="宋体" w:hAnsi="宋体"/>
          <w:b/>
          <w:bCs/>
          <w:color w:val="auto"/>
          <w:spacing w:val="40"/>
          <w:sz w:val="52"/>
          <w:szCs w:val="52"/>
          <w:highlight w:val="none"/>
          <w:lang w:eastAsia="zh-CN"/>
        </w:rPr>
        <w:t>大岗镇越山路升级改造工程施工总承包</w:t>
      </w:r>
    </w:p>
    <w:p w14:paraId="73FE5B62">
      <w:pPr>
        <w:spacing w:line="360" w:lineRule="auto"/>
        <w:rPr>
          <w:rFonts w:ascii="宋体"/>
          <w:b/>
          <w:bCs/>
          <w:color w:val="auto"/>
          <w:spacing w:val="40"/>
          <w:sz w:val="44"/>
          <w:szCs w:val="44"/>
          <w:highlight w:val="none"/>
        </w:rPr>
      </w:pPr>
    </w:p>
    <w:p w14:paraId="5BF8E9A7">
      <w:pPr>
        <w:spacing w:line="360" w:lineRule="auto"/>
        <w:rPr>
          <w:rFonts w:ascii="宋体"/>
          <w:b/>
          <w:bCs/>
          <w:color w:val="auto"/>
          <w:spacing w:val="40"/>
          <w:sz w:val="44"/>
          <w:szCs w:val="44"/>
          <w:highlight w:val="none"/>
        </w:rPr>
      </w:pPr>
    </w:p>
    <w:p w14:paraId="08541E19">
      <w:pPr>
        <w:spacing w:line="360" w:lineRule="auto"/>
        <w:rPr>
          <w:rFonts w:ascii="宋体"/>
          <w:b/>
          <w:bCs/>
          <w:color w:val="auto"/>
          <w:spacing w:val="40"/>
          <w:sz w:val="44"/>
          <w:szCs w:val="44"/>
          <w:highlight w:val="none"/>
        </w:rPr>
      </w:pPr>
    </w:p>
    <w:p w14:paraId="5F2BFC89">
      <w:pPr>
        <w:spacing w:line="360" w:lineRule="auto"/>
        <w:rPr>
          <w:rFonts w:ascii="宋体"/>
          <w:b/>
          <w:bCs/>
          <w:color w:val="auto"/>
          <w:spacing w:val="40"/>
          <w:sz w:val="44"/>
          <w:szCs w:val="44"/>
          <w:highlight w:val="none"/>
        </w:rPr>
      </w:pPr>
    </w:p>
    <w:p w14:paraId="7EC3370F">
      <w:pPr>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eastAsia="宋体" w:cs="宋体"/>
          <w:b/>
          <w:bCs/>
          <w:color w:val="auto"/>
          <w:spacing w:val="26"/>
          <w:sz w:val="110"/>
          <w:szCs w:val="110"/>
          <w:highlight w:val="none"/>
        </w:rPr>
        <w:t>招标</w:t>
      </w:r>
      <w:r>
        <w:rPr>
          <w:rFonts w:hint="eastAsia" w:ascii="宋体" w:hAnsi="宋体" w:cs="宋体"/>
          <w:b/>
          <w:bCs/>
          <w:color w:val="auto"/>
          <w:spacing w:val="26"/>
          <w:sz w:val="110"/>
          <w:szCs w:val="110"/>
          <w:highlight w:val="none"/>
          <w:lang w:val="en-US" w:eastAsia="zh-CN"/>
        </w:rPr>
        <w:t>文件</w:t>
      </w:r>
    </w:p>
    <w:p w14:paraId="17A8489C">
      <w:pPr>
        <w:spacing w:line="360" w:lineRule="auto"/>
        <w:rPr>
          <w:rFonts w:ascii="宋体"/>
          <w:b/>
          <w:bCs/>
          <w:color w:val="auto"/>
          <w:spacing w:val="40"/>
          <w:sz w:val="44"/>
          <w:szCs w:val="44"/>
          <w:highlight w:val="none"/>
        </w:rPr>
      </w:pPr>
    </w:p>
    <w:p w14:paraId="66E80184">
      <w:pPr>
        <w:spacing w:line="360" w:lineRule="auto"/>
        <w:rPr>
          <w:rFonts w:ascii="宋体"/>
          <w:b/>
          <w:bCs/>
          <w:color w:val="auto"/>
          <w:spacing w:val="40"/>
          <w:sz w:val="44"/>
          <w:szCs w:val="44"/>
          <w:highlight w:val="none"/>
        </w:rPr>
      </w:pPr>
    </w:p>
    <w:p w14:paraId="0DDA08BB">
      <w:pPr>
        <w:spacing w:line="360" w:lineRule="auto"/>
        <w:rPr>
          <w:rFonts w:ascii="宋体"/>
          <w:b/>
          <w:bCs/>
          <w:color w:val="auto"/>
          <w:spacing w:val="40"/>
          <w:sz w:val="44"/>
          <w:szCs w:val="44"/>
          <w:highlight w:val="none"/>
        </w:rPr>
      </w:pPr>
    </w:p>
    <w:p w14:paraId="6E51DD85">
      <w:pPr>
        <w:spacing w:line="360" w:lineRule="auto"/>
        <w:rPr>
          <w:rFonts w:ascii="宋体"/>
          <w:b/>
          <w:bCs/>
          <w:color w:val="auto"/>
          <w:spacing w:val="40"/>
          <w:sz w:val="44"/>
          <w:szCs w:val="44"/>
          <w:highlight w:val="none"/>
        </w:rPr>
      </w:pPr>
    </w:p>
    <w:p w14:paraId="131D6F6F">
      <w:pPr>
        <w:spacing w:line="360" w:lineRule="auto"/>
        <w:rPr>
          <w:rFonts w:ascii="宋体"/>
          <w:b/>
          <w:bCs/>
          <w:color w:val="auto"/>
          <w:spacing w:val="40"/>
          <w:sz w:val="44"/>
          <w:szCs w:val="44"/>
          <w:highlight w:val="none"/>
        </w:rPr>
      </w:pPr>
    </w:p>
    <w:p w14:paraId="492A661B">
      <w:pPr>
        <w:spacing w:line="360" w:lineRule="auto"/>
        <w:rPr>
          <w:rFonts w:ascii="宋体"/>
          <w:b/>
          <w:bCs/>
          <w:color w:val="auto"/>
          <w:spacing w:val="40"/>
          <w:sz w:val="44"/>
          <w:szCs w:val="44"/>
          <w:highlight w:val="none"/>
        </w:rPr>
      </w:pPr>
    </w:p>
    <w:p w14:paraId="271588ED">
      <w:pPr>
        <w:spacing w:line="360" w:lineRule="auto"/>
        <w:rPr>
          <w:rFonts w:ascii="宋体"/>
          <w:b/>
          <w:bCs/>
          <w:color w:val="auto"/>
          <w:spacing w:val="40"/>
          <w:sz w:val="44"/>
          <w:szCs w:val="44"/>
          <w:highlight w:val="none"/>
        </w:rPr>
      </w:pPr>
    </w:p>
    <w:p w14:paraId="078613D2">
      <w:pPr>
        <w:spacing w:line="360" w:lineRule="auto"/>
        <w:ind w:firstLine="964" w:firstLineChars="300"/>
        <w:rPr>
          <w:rFonts w:hint="eastAsia" w:eastAsia="宋体"/>
          <w:b/>
          <w:bCs/>
          <w:color w:val="auto"/>
          <w:sz w:val="32"/>
          <w:szCs w:val="32"/>
          <w:highlight w:val="none"/>
          <w:u w:val="single"/>
          <w:lang w:eastAsia="zh-CN"/>
        </w:rPr>
      </w:pPr>
      <w:r>
        <w:rPr>
          <w:rFonts w:hint="eastAsia"/>
          <w:b/>
          <w:bCs/>
          <w:color w:val="auto"/>
          <w:sz w:val="32"/>
          <w:szCs w:val="32"/>
          <w:highlight w:val="none"/>
        </w:rPr>
        <w:t>招</w:t>
      </w:r>
      <w:r>
        <w:rPr>
          <w:b/>
          <w:bCs/>
          <w:color w:val="auto"/>
          <w:sz w:val="32"/>
          <w:szCs w:val="32"/>
          <w:highlight w:val="none"/>
        </w:rPr>
        <w:t xml:space="preserve">  </w:t>
      </w:r>
      <w:r>
        <w:rPr>
          <w:rFonts w:hint="eastAsia"/>
          <w:b/>
          <w:bCs/>
          <w:color w:val="auto"/>
          <w:sz w:val="32"/>
          <w:szCs w:val="32"/>
          <w:highlight w:val="none"/>
        </w:rPr>
        <w:t>标</w:t>
      </w:r>
      <w:r>
        <w:rPr>
          <w:b/>
          <w:bCs/>
          <w:color w:val="auto"/>
          <w:sz w:val="32"/>
          <w:szCs w:val="32"/>
          <w:highlight w:val="none"/>
        </w:rPr>
        <w:t xml:space="preserve"> </w:t>
      </w:r>
      <w:r>
        <w:rPr>
          <w:rFonts w:hint="eastAsia"/>
          <w:b/>
          <w:bCs/>
          <w:color w:val="auto"/>
          <w:sz w:val="32"/>
          <w:szCs w:val="32"/>
          <w:highlight w:val="none"/>
        </w:rPr>
        <w:t>单</w:t>
      </w:r>
      <w:r>
        <w:rPr>
          <w:b/>
          <w:bCs/>
          <w:color w:val="auto"/>
          <w:sz w:val="32"/>
          <w:szCs w:val="32"/>
          <w:highlight w:val="none"/>
        </w:rPr>
        <w:t xml:space="preserve"> </w:t>
      </w:r>
      <w:r>
        <w:rPr>
          <w:rFonts w:hint="eastAsia"/>
          <w:b/>
          <w:bCs/>
          <w:color w:val="auto"/>
          <w:sz w:val="32"/>
          <w:szCs w:val="32"/>
          <w:highlight w:val="none"/>
        </w:rPr>
        <w:t>位：</w:t>
      </w:r>
      <w:r>
        <w:rPr>
          <w:rFonts w:hint="eastAsia" w:ascii="宋体" w:hAnsi="宋体"/>
          <w:b/>
          <w:bCs/>
          <w:color w:val="auto"/>
          <w:sz w:val="32"/>
          <w:szCs w:val="32"/>
          <w:highlight w:val="none"/>
          <w:u w:val="single"/>
          <w:lang w:eastAsia="zh-CN"/>
        </w:rPr>
        <w:t>广州市南沙区大岗镇人民政府</w:t>
      </w:r>
    </w:p>
    <w:p w14:paraId="64A87B4D">
      <w:pPr>
        <w:spacing w:line="360" w:lineRule="auto"/>
        <w:ind w:firstLine="945"/>
        <w:rPr>
          <w:b/>
          <w:bCs/>
          <w:color w:val="auto"/>
          <w:sz w:val="32"/>
          <w:szCs w:val="32"/>
          <w:highlight w:val="none"/>
          <w:u w:val="single"/>
        </w:rPr>
      </w:pPr>
      <w:r>
        <w:rPr>
          <w:rFonts w:hint="eastAsia"/>
          <w:b/>
          <w:bCs/>
          <w:color w:val="auto"/>
          <w:sz w:val="32"/>
          <w:szCs w:val="32"/>
          <w:highlight w:val="none"/>
        </w:rPr>
        <w:t>招标代理单位：</w:t>
      </w:r>
      <w:r>
        <w:rPr>
          <w:rFonts w:hint="eastAsia" w:ascii="宋体" w:hAnsi="宋体"/>
          <w:b/>
          <w:bCs/>
          <w:color w:val="auto"/>
          <w:sz w:val="32"/>
          <w:szCs w:val="32"/>
          <w:highlight w:val="none"/>
          <w:u w:val="single"/>
          <w:lang w:eastAsia="zh-CN"/>
        </w:rPr>
        <w:t>广州市南粤工程建设监理有限公司</w:t>
      </w:r>
    </w:p>
    <w:p w14:paraId="06A4F09A">
      <w:pPr>
        <w:spacing w:line="360" w:lineRule="auto"/>
        <w:ind w:firstLine="945"/>
        <w:rPr>
          <w:rFonts w:hint="eastAsia" w:ascii="宋体" w:hAnsi="宋体" w:eastAsia="宋体" w:cs="宋体"/>
          <w:color w:val="auto"/>
          <w:sz w:val="32"/>
          <w:highlight w:val="none"/>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highlight w:val="none"/>
          <w:u w:val="single"/>
          <w:lang w:val="en-US" w:eastAsia="zh-CN"/>
        </w:rPr>
        <w:t>2025</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u w:val="single"/>
          <w:lang w:val="en-US" w:eastAsia="zh-CN"/>
        </w:rPr>
        <w:t>9</w:t>
      </w:r>
      <w:r>
        <w:rPr>
          <w:rFonts w:hint="eastAsia" w:ascii="宋体" w:hAnsi="宋体" w:eastAsia="宋体" w:cs="宋体"/>
          <w:b/>
          <w:bCs/>
          <w:color w:val="auto"/>
          <w:sz w:val="32"/>
          <w:szCs w:val="32"/>
          <w:highlight w:val="none"/>
        </w:rPr>
        <w:t>月</w:t>
      </w:r>
    </w:p>
    <w:p w14:paraId="7EF20966">
      <w:pPr>
        <w:spacing w:line="360" w:lineRule="auto"/>
        <w:jc w:val="center"/>
        <w:rPr>
          <w:rFonts w:hint="eastAsia" w:ascii="方正小标宋简体" w:hAnsi="方正小标宋简体" w:eastAsia="方正小标宋简体" w:cs="方正小标宋简体"/>
          <w:color w:val="auto"/>
          <w:sz w:val="36"/>
          <w:szCs w:val="36"/>
          <w:highlight w:val="none"/>
        </w:rPr>
        <w:sectPr>
          <w:footerReference r:id="rId5" w:type="first"/>
          <w:headerReference r:id="rId3" w:type="default"/>
          <w:footerReference r:id="rId4"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6D4D8389">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使用说明</w:t>
      </w:r>
    </w:p>
    <w:p w14:paraId="4A5DB8CB">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FD98CB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一、为规范城市道路和轨道交通工程施工招标文件的编制工作，保障招标人和投标人的合法权益，</w:t>
      </w:r>
      <w:r>
        <w:rPr>
          <w:rFonts w:hint="eastAsia" w:ascii="宋体" w:hAnsi="宋体" w:eastAsia="宋体" w:cs="Arial"/>
          <w:color w:val="auto"/>
          <w:sz w:val="24"/>
          <w:szCs w:val="24"/>
          <w:highlight w:val="none"/>
          <w:lang w:eastAsia="zh-CN"/>
        </w:rPr>
        <w:t>根据国家、省、市有关法律、法规、规章和规范性文件的规定，遵循公开、公平、公正和诚实信用的原则，编写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广州市城市</w:t>
      </w:r>
      <w:r>
        <w:rPr>
          <w:rFonts w:hint="eastAsia" w:ascii="宋体" w:hAnsi="宋体" w:cs="宋体"/>
          <w:color w:val="auto"/>
          <w:sz w:val="24"/>
          <w:szCs w:val="24"/>
          <w:highlight w:val="none"/>
          <w:lang w:eastAsia="zh-CN"/>
        </w:rPr>
        <w:t>道路和</w:t>
      </w:r>
      <w:r>
        <w:rPr>
          <w:rFonts w:hint="eastAsia" w:ascii="宋体" w:hAnsi="宋体" w:eastAsia="宋体" w:cs="宋体"/>
          <w:color w:val="auto"/>
          <w:sz w:val="24"/>
          <w:szCs w:val="24"/>
          <w:highlight w:val="none"/>
          <w:lang w:eastAsia="zh-CN"/>
        </w:rPr>
        <w:t>轨道交通</w:t>
      </w:r>
      <w:r>
        <w:rPr>
          <w:rFonts w:hint="eastAsia" w:ascii="宋体" w:hAnsi="宋体" w:eastAsia="宋体" w:cs="宋体"/>
          <w:color w:val="auto"/>
          <w:sz w:val="24"/>
          <w:szCs w:val="24"/>
          <w:highlight w:val="none"/>
        </w:rPr>
        <w:t>工程施工招标文件范本》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GZJTZB2025-3）</w:t>
      </w:r>
      <w:r>
        <w:rPr>
          <w:rFonts w:hint="eastAsia" w:ascii="宋体" w:hAnsi="宋体" w:eastAsia="宋体" w:cs="Arial"/>
          <w:color w:val="auto"/>
          <w:sz w:val="24"/>
          <w:szCs w:val="24"/>
          <w:highlight w:val="none"/>
          <w:lang w:eastAsia="zh-CN"/>
        </w:rPr>
        <w:t>（以下简称《</w:t>
      </w:r>
      <w:r>
        <w:rPr>
          <w:rFonts w:hint="eastAsia" w:ascii="宋体" w:hAnsi="宋体" w:cs="Arial"/>
          <w:color w:val="auto"/>
          <w:sz w:val="24"/>
          <w:szCs w:val="24"/>
          <w:highlight w:val="none"/>
          <w:lang w:eastAsia="zh-CN"/>
        </w:rPr>
        <w:t>施工</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GZJTZB2025-3）</w:t>
      </w:r>
      <w:r>
        <w:rPr>
          <w:rFonts w:hint="eastAsia" w:ascii="宋体" w:hAnsi="宋体" w:eastAsia="宋体" w:cs="Arial"/>
          <w:color w:val="auto"/>
          <w:sz w:val="24"/>
          <w:szCs w:val="24"/>
          <w:highlight w:val="none"/>
          <w:lang w:eastAsia="zh-CN"/>
        </w:rPr>
        <w:t>》）</w:t>
      </w:r>
      <w:r>
        <w:rPr>
          <w:rFonts w:hint="eastAsia" w:ascii="宋体" w:hAnsi="宋体" w:eastAsia="宋体" w:cs="宋体"/>
          <w:color w:val="auto"/>
          <w:sz w:val="24"/>
          <w:szCs w:val="24"/>
          <w:highlight w:val="none"/>
        </w:rPr>
        <w:t>。</w:t>
      </w:r>
    </w:p>
    <w:p w14:paraId="16FC31B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本范本适用于采用资格后审综合评分法、经评审的最低投标价法并运用全过程电子招标投标的广州市城市道路</w:t>
      </w:r>
      <w:r>
        <w:rPr>
          <w:rFonts w:hint="eastAsia" w:ascii="宋体" w:hAnsi="宋体" w:cs="Times New Roman"/>
          <w:color w:val="auto"/>
          <w:sz w:val="24"/>
          <w:szCs w:val="24"/>
          <w:highlight w:val="none"/>
          <w:lang w:eastAsia="zh-CN"/>
        </w:rPr>
        <w:t>（含城市道路、城市桥梁、城市隧道）</w:t>
      </w:r>
      <w:r>
        <w:rPr>
          <w:rFonts w:hint="eastAsia" w:ascii="宋体" w:hAnsi="宋体" w:cs="宋体"/>
          <w:color w:val="auto"/>
          <w:sz w:val="24"/>
          <w:szCs w:val="24"/>
          <w:highlight w:val="none"/>
          <w:lang w:eastAsia="zh-CN"/>
        </w:rPr>
        <w:t>及</w:t>
      </w:r>
      <w:r>
        <w:rPr>
          <w:rFonts w:hint="eastAsia" w:ascii="宋体" w:hAnsi="宋体" w:eastAsia="宋体" w:cs="宋体"/>
          <w:color w:val="auto"/>
          <w:sz w:val="24"/>
          <w:szCs w:val="24"/>
          <w:highlight w:val="none"/>
        </w:rPr>
        <w:t>轨道交通</w:t>
      </w:r>
      <w:r>
        <w:rPr>
          <w:rFonts w:hint="eastAsia" w:ascii="宋体" w:hAnsi="宋体" w:cs="宋体"/>
          <w:color w:val="auto"/>
          <w:sz w:val="24"/>
          <w:szCs w:val="24"/>
          <w:highlight w:val="none"/>
          <w:lang w:eastAsia="zh-CN"/>
        </w:rPr>
        <w:t>（含</w:t>
      </w:r>
      <w:r>
        <w:rPr>
          <w:rFonts w:hint="eastAsia" w:ascii="宋体" w:hAnsi="宋体" w:eastAsia="宋体" w:cs="宋体"/>
          <w:color w:val="auto"/>
          <w:sz w:val="24"/>
          <w:szCs w:val="24"/>
          <w:highlight w:val="none"/>
        </w:rPr>
        <w:t>城市</w:t>
      </w:r>
      <w:r>
        <w:rPr>
          <w:rFonts w:hint="eastAsia" w:ascii="宋体" w:hAnsi="宋体" w:cs="宋体"/>
          <w:color w:val="auto"/>
          <w:sz w:val="24"/>
          <w:szCs w:val="24"/>
          <w:highlight w:val="none"/>
          <w:lang w:eastAsia="zh-CN"/>
        </w:rPr>
        <w:t>轨道、城际铁路）</w:t>
      </w:r>
      <w:r>
        <w:rPr>
          <w:rFonts w:hint="eastAsia" w:ascii="宋体" w:hAnsi="宋体" w:eastAsia="宋体" w:cs="宋体"/>
          <w:color w:val="auto"/>
          <w:sz w:val="24"/>
          <w:szCs w:val="24"/>
          <w:highlight w:val="none"/>
        </w:rPr>
        <w:t>建设工程项目施工</w:t>
      </w:r>
      <w:r>
        <w:rPr>
          <w:rFonts w:hint="eastAsia" w:ascii="宋体" w:hAnsi="宋体" w:cs="宋体"/>
          <w:color w:val="auto"/>
          <w:sz w:val="24"/>
          <w:szCs w:val="24"/>
          <w:highlight w:val="none"/>
          <w:lang w:eastAsia="zh-CN"/>
        </w:rPr>
        <w:t>公开</w:t>
      </w:r>
      <w:r>
        <w:rPr>
          <w:rFonts w:hint="eastAsia" w:ascii="宋体" w:hAnsi="宋体" w:eastAsia="宋体" w:cs="宋体"/>
          <w:color w:val="auto"/>
          <w:sz w:val="24"/>
          <w:szCs w:val="24"/>
          <w:highlight w:val="none"/>
        </w:rPr>
        <w:t>招标</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lang w:eastAsia="zh-CN"/>
        </w:rPr>
        <w:t>。</w:t>
      </w:r>
      <w:r>
        <w:rPr>
          <w:rFonts w:hint="eastAsia" w:ascii="宋体" w:hAnsi="宋体" w:eastAsia="宋体" w:cs="Arial"/>
          <w:color w:val="auto"/>
          <w:sz w:val="24"/>
          <w:szCs w:val="24"/>
          <w:highlight w:val="none"/>
          <w:lang w:eastAsia="zh-CN"/>
        </w:rPr>
        <w:t>各</w:t>
      </w:r>
      <w:r>
        <w:rPr>
          <w:rFonts w:hint="default" w:ascii="宋体" w:hAnsi="宋体" w:eastAsia="宋体"/>
          <w:color w:val="auto"/>
          <w:sz w:val="24"/>
          <w:szCs w:val="24"/>
          <w:highlight w:val="none"/>
        </w:rPr>
        <w:t>区</w:t>
      </w:r>
      <w:r>
        <w:rPr>
          <w:rFonts w:hint="eastAsia" w:ascii="宋体" w:hAnsi="宋体" w:cs="Times New Roman"/>
          <w:color w:val="auto"/>
          <w:sz w:val="24"/>
          <w:szCs w:val="24"/>
          <w:highlight w:val="none"/>
          <w:lang w:eastAsia="zh-CN"/>
        </w:rPr>
        <w:t>城市道路及轨道交通建设</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lang w:eastAsia="zh-CN"/>
        </w:rPr>
        <w:t>招投标活动</w:t>
      </w:r>
      <w:r>
        <w:rPr>
          <w:rFonts w:hint="default" w:ascii="宋体" w:hAnsi="宋体" w:eastAsia="宋体"/>
          <w:color w:val="auto"/>
          <w:sz w:val="24"/>
          <w:szCs w:val="24"/>
          <w:highlight w:val="none"/>
        </w:rPr>
        <w:t>根据实际情况参</w:t>
      </w:r>
      <w:r>
        <w:rPr>
          <w:rFonts w:hint="eastAsia" w:ascii="宋体" w:hAnsi="宋体" w:eastAsia="宋体"/>
          <w:color w:val="auto"/>
          <w:sz w:val="24"/>
          <w:szCs w:val="24"/>
          <w:highlight w:val="none"/>
          <w:lang w:eastAsia="zh-CN"/>
        </w:rPr>
        <w:t>考</w:t>
      </w:r>
      <w:r>
        <w:rPr>
          <w:rFonts w:hint="default" w:ascii="宋体" w:hAnsi="宋体" w:eastAsia="宋体"/>
          <w:color w:val="auto"/>
          <w:sz w:val="24"/>
          <w:szCs w:val="24"/>
          <w:highlight w:val="none"/>
        </w:rPr>
        <w:t>使用。</w:t>
      </w:r>
    </w:p>
    <w:p w14:paraId="6A646816">
      <w:pPr>
        <w:numPr>
          <w:ilvl w:val="0"/>
          <w:numId w:val="0"/>
        </w:num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w:t>
      </w:r>
      <w:r>
        <w:rPr>
          <w:rFonts w:hint="eastAsia" w:ascii="宋体" w:hAnsi="宋体" w:eastAsia="宋体"/>
          <w:color w:val="auto"/>
          <w:sz w:val="24"/>
          <w:szCs w:val="24"/>
          <w:highlight w:val="none"/>
          <w:lang w:eastAsia="zh-CN"/>
        </w:rPr>
        <w:t>《</w:t>
      </w:r>
      <w:r>
        <w:rPr>
          <w:rFonts w:hint="eastAsia" w:ascii="宋体" w:hAnsi="宋体" w:cs="Arial"/>
          <w:color w:val="auto"/>
          <w:sz w:val="24"/>
          <w:szCs w:val="24"/>
          <w:highlight w:val="none"/>
          <w:lang w:eastAsia="zh-CN"/>
        </w:rPr>
        <w:t>施工</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GZJTZB2025-3）</w:t>
      </w:r>
      <w:r>
        <w:rPr>
          <w:rFonts w:hint="eastAsia" w:ascii="宋体" w:hAnsi="宋体" w:eastAsia="宋体"/>
          <w:color w:val="auto"/>
          <w:sz w:val="24"/>
          <w:szCs w:val="24"/>
          <w:highlight w:val="none"/>
          <w:lang w:eastAsia="zh-CN"/>
        </w:rPr>
        <w:t>》仅供参考，招标人可根据实际情况选用和修改，并对发布的招标文件自行负责。</w:t>
      </w:r>
      <w:r>
        <w:rPr>
          <w:rFonts w:hint="default" w:ascii="宋体" w:hAnsi="宋体" w:eastAsia="宋体"/>
          <w:color w:val="auto"/>
          <w:sz w:val="24"/>
          <w:szCs w:val="24"/>
          <w:highlight w:val="none"/>
        </w:rPr>
        <w:t>招标人对</w:t>
      </w:r>
      <w:r>
        <w:rPr>
          <w:rFonts w:hint="eastAsia" w:ascii="宋体" w:hAnsi="宋体" w:eastAsia="宋体"/>
          <w:color w:val="auto"/>
          <w:sz w:val="24"/>
          <w:szCs w:val="24"/>
          <w:highlight w:val="none"/>
          <w:lang w:eastAsia="zh-CN"/>
        </w:rPr>
        <w:t>《</w:t>
      </w:r>
      <w:r>
        <w:rPr>
          <w:rFonts w:hint="default" w:ascii="宋体" w:hAnsi="宋体" w:eastAsia="宋体"/>
          <w:color w:val="auto"/>
          <w:sz w:val="24"/>
          <w:szCs w:val="24"/>
          <w:highlight w:val="none"/>
        </w:rPr>
        <w:t>招标文件</w:t>
      </w:r>
      <w:r>
        <w:rPr>
          <w:rFonts w:hint="eastAsia" w:ascii="宋体" w:hAnsi="宋体" w:eastAsia="宋体"/>
          <w:color w:val="auto"/>
          <w:sz w:val="24"/>
          <w:szCs w:val="24"/>
          <w:highlight w:val="none"/>
          <w:lang w:eastAsia="zh-CN"/>
        </w:rPr>
        <w:t>示范文本》</w:t>
      </w:r>
      <w:r>
        <w:rPr>
          <w:rFonts w:hint="default" w:ascii="宋体" w:hAnsi="宋体" w:eastAsia="宋体"/>
          <w:color w:val="auto"/>
          <w:sz w:val="24"/>
          <w:szCs w:val="24"/>
          <w:highlight w:val="none"/>
        </w:rPr>
        <w:t>条款</w:t>
      </w:r>
      <w:r>
        <w:rPr>
          <w:rFonts w:hint="eastAsia" w:ascii="宋体" w:hAnsi="宋体" w:eastAsia="宋体"/>
          <w:color w:val="auto"/>
          <w:sz w:val="24"/>
          <w:szCs w:val="24"/>
          <w:highlight w:val="none"/>
          <w:lang w:eastAsia="zh-CN"/>
        </w:rPr>
        <w:t>的</w:t>
      </w:r>
      <w:r>
        <w:rPr>
          <w:rFonts w:hint="default" w:ascii="宋体" w:hAnsi="宋体" w:eastAsia="宋体"/>
          <w:color w:val="auto"/>
          <w:sz w:val="24"/>
          <w:szCs w:val="24"/>
          <w:highlight w:val="none"/>
        </w:rPr>
        <w:t>修改，请在相应部分的修改表中列明。由于投标文件格式的目录和组成涉及电子投标文件制作格式，招标人修改需谨慎。</w:t>
      </w:r>
    </w:p>
    <w:p w14:paraId="781228F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eastAsia="宋体"/>
          <w:color w:val="auto"/>
          <w:sz w:val="24"/>
          <w:szCs w:val="24"/>
          <w:highlight w:val="none"/>
          <w:lang w:eastAsia="zh-CN"/>
        </w:rPr>
        <w:t>《</w:t>
      </w:r>
      <w:r>
        <w:rPr>
          <w:rFonts w:hint="eastAsia" w:ascii="宋体" w:hAnsi="宋体" w:cs="Arial"/>
          <w:color w:val="auto"/>
          <w:sz w:val="24"/>
          <w:szCs w:val="24"/>
          <w:highlight w:val="none"/>
          <w:lang w:eastAsia="zh-CN"/>
        </w:rPr>
        <w:t>施工</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GZJTZB2025-3）</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rPr>
        <w:t>以空格标示的由招标人填写的内容，招标人应根据</w:t>
      </w:r>
      <w:r>
        <w:rPr>
          <w:rFonts w:hint="eastAsia" w:ascii="宋体" w:hAnsi="宋体" w:eastAsia="宋体" w:cs="宋体"/>
          <w:color w:val="auto"/>
          <w:sz w:val="24"/>
          <w:szCs w:val="24"/>
          <w:highlight w:val="none"/>
          <w:lang w:eastAsia="zh-CN"/>
        </w:rPr>
        <w:t>国家、省市有关法律法规的规定以及</w:t>
      </w:r>
      <w:r>
        <w:rPr>
          <w:rFonts w:hint="eastAsia" w:ascii="宋体" w:hAnsi="宋体" w:eastAsia="宋体" w:cs="宋体"/>
          <w:color w:val="auto"/>
          <w:sz w:val="24"/>
          <w:szCs w:val="24"/>
          <w:highlight w:val="none"/>
        </w:rPr>
        <w:t>招标项目具体特点和实际需要具体化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以括号标示的选择性</w:t>
      </w:r>
      <w:r>
        <w:rPr>
          <w:rFonts w:hint="eastAsia" w:ascii="宋体" w:hAnsi="宋体" w:eastAsia="宋体" w:cs="宋体"/>
          <w:color w:val="auto"/>
          <w:sz w:val="24"/>
          <w:szCs w:val="24"/>
          <w:highlight w:val="none"/>
          <w:lang w:eastAsia="zh-CN"/>
        </w:rPr>
        <w:t>内容，也由招标人根据提示内容填写，确实没有需要填写的，在空格中用“/”标示。</w:t>
      </w:r>
    </w:p>
    <w:p w14:paraId="3BE81DE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对于使用财政资金投资建设的依法必须招标的城市道路及轨道交通建设工程，招标人应贯彻落实《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广州市工程建设项目招标投标管理办法》（穗建规字〔2023〕12号）等有关规定，落实政府采购促进中小企业发展相关政策。</w:t>
      </w:r>
    </w:p>
    <w:p w14:paraId="02961F0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六、招标人不得以不合理的条件限制、排斥潜在投标人或投标人；不得对潜在投标人或投标人实行歧视待遇；不得有设置地方保护、各类不合理限制和壁垒；不得有违反统一大市场的做法。</w:t>
      </w:r>
    </w:p>
    <w:p w14:paraId="6C78227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七、《施工</w:t>
      </w:r>
      <w:r>
        <w:rPr>
          <w:rFonts w:hint="default" w:ascii="宋体" w:hAnsi="宋体" w:eastAsia="宋体" w:cs="宋体"/>
          <w:color w:val="auto"/>
          <w:sz w:val="24"/>
          <w:szCs w:val="24"/>
          <w:highlight w:val="none"/>
          <w:lang w:val="en-US" w:eastAsia="zh-CN"/>
        </w:rPr>
        <w:t>招标文件示范文本</w:t>
      </w:r>
      <w:r>
        <w:rPr>
          <w:rFonts w:hint="eastAsia" w:ascii="宋体" w:hAnsi="宋体" w:eastAsia="宋体" w:cs="宋体"/>
          <w:color w:val="auto"/>
          <w:sz w:val="24"/>
          <w:szCs w:val="24"/>
          <w:highlight w:val="none"/>
          <w:lang w:val="en-US" w:eastAsia="zh-CN"/>
        </w:rPr>
        <w:t>（GZJTZB2025-3）》第三章“合同条款及格式”，通用合同条款推荐使用住房城乡建设部和国家工商行政管理总局制定印发的《建设工程施工合同（示范文本）》（GF-2017-0201）和广州市住房和城乡建设局和广州市市场监督管理局制定印发的《广州市建设工程施工合同》（SF-2019-0204）示范文本，专用合同条款由招标人结合招标项目具体特点、实际需要，以及我市有关交通建设工程财政投资管理、工程合同变更、项目负责人管理等政策要求填写、编制，不得违反法律、行政法规及平等、自愿、公平、诚信原则，未经允许不得设定增加政府部门义务责任。</w:t>
      </w:r>
    </w:p>
    <w:p w14:paraId="7F1940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施工</w:t>
      </w:r>
      <w:r>
        <w:rPr>
          <w:rFonts w:hint="default" w:ascii="宋体" w:hAnsi="宋体" w:eastAsia="宋体" w:cs="宋体"/>
          <w:color w:val="auto"/>
          <w:sz w:val="24"/>
          <w:szCs w:val="24"/>
          <w:highlight w:val="none"/>
          <w:lang w:val="en-US" w:eastAsia="zh-CN"/>
        </w:rPr>
        <w:t>招标文件示范文本</w:t>
      </w:r>
      <w:r>
        <w:rPr>
          <w:rFonts w:hint="eastAsia" w:ascii="宋体" w:hAnsi="宋体" w:eastAsia="宋体" w:cs="宋体"/>
          <w:color w:val="auto"/>
          <w:sz w:val="24"/>
          <w:szCs w:val="24"/>
          <w:highlight w:val="none"/>
          <w:lang w:val="en-US" w:eastAsia="zh-CN"/>
        </w:rPr>
        <w:t>（GZJTZB2025-3</w:t>
      </w:r>
      <w:r>
        <w:rPr>
          <w:rFonts w:hint="eastAsia" w:ascii="宋体" w:hAnsi="宋体" w:eastAsia="宋体" w:cs="宋体"/>
          <w:color w:val="auto"/>
          <w:sz w:val="24"/>
          <w:szCs w:val="24"/>
          <w:highlight w:val="none"/>
        </w:rPr>
        <w:t>》第五章“技术条件（工程建设标准）”</w:t>
      </w:r>
      <w:r>
        <w:rPr>
          <w:rFonts w:hint="eastAsia" w:ascii="宋体" w:hAnsi="宋体" w:eastAsia="宋体" w:cs="宋体"/>
          <w:color w:val="auto"/>
          <w:sz w:val="24"/>
          <w:szCs w:val="24"/>
          <w:highlight w:val="none"/>
          <w:lang w:eastAsia="zh-CN"/>
        </w:rPr>
        <w:t>、第六章“图纸及勘察资料”、第七章“工程量清单”</w:t>
      </w:r>
      <w:r>
        <w:rPr>
          <w:rFonts w:hint="eastAsia" w:ascii="宋体" w:hAnsi="宋体" w:eastAsia="宋体" w:cs="宋体"/>
          <w:color w:val="auto"/>
          <w:sz w:val="24"/>
          <w:szCs w:val="24"/>
          <w:highlight w:val="none"/>
        </w:rPr>
        <w:t>由招标人根据</w:t>
      </w:r>
      <w:r>
        <w:rPr>
          <w:rFonts w:hint="eastAsia" w:ascii="宋体" w:hAnsi="宋体" w:eastAsia="宋体" w:cs="宋体"/>
          <w:color w:val="auto"/>
          <w:sz w:val="24"/>
          <w:szCs w:val="24"/>
          <w:highlight w:val="none"/>
          <w:lang w:eastAsia="zh-CN"/>
        </w:rPr>
        <w:t>国家、省、市有关标准和</w:t>
      </w:r>
      <w:r>
        <w:rPr>
          <w:rFonts w:hint="eastAsia" w:ascii="宋体" w:hAnsi="宋体" w:eastAsia="宋体" w:cs="宋体"/>
          <w:color w:val="auto"/>
          <w:sz w:val="24"/>
          <w:szCs w:val="24"/>
          <w:highlight w:val="none"/>
        </w:rPr>
        <w:t>招标项目具体特点和实际需要编制，并与“投标人须知”、“专用合同条款”</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相衔接。</w:t>
      </w:r>
    </w:p>
    <w:p w14:paraId="565256E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九、有关情况说明</w:t>
      </w:r>
    </w:p>
    <w:p w14:paraId="33A8031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C5124D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lang w:eastAsia="zh-CN"/>
        </w:rPr>
        <w:t>评标办法前附表应详细列出否决投标条件。否决性条款应当明确，易于判断，不得含有评标委员会难以界定的条款。</w:t>
      </w:r>
    </w:p>
    <w:p w14:paraId="72C6DDD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5CDEA5DD">
      <w:pPr>
        <w:numPr>
          <w:ilvl w:val="0"/>
          <w:numId w:val="0"/>
        </w:numPr>
        <w:spacing w:line="360" w:lineRule="auto"/>
        <w:ind w:firstLine="480" w:firstLineChars="200"/>
        <w:jc w:val="both"/>
        <w:rPr>
          <w:rFonts w:hint="default"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十、</w:t>
      </w:r>
      <w:r>
        <w:rPr>
          <w:rFonts w:hint="default" w:ascii="宋体" w:hAnsi="宋体" w:eastAsia="宋体" w:cs="宋体"/>
          <w:color w:val="auto"/>
          <w:kern w:val="0"/>
          <w:sz w:val="24"/>
          <w:szCs w:val="24"/>
          <w:highlight w:val="none"/>
          <w:lang w:eastAsia="zh-CN"/>
        </w:rPr>
        <w:t>在使用中遇到问题，请向</w:t>
      </w:r>
      <w:r>
        <w:rPr>
          <w:rFonts w:hint="eastAsia" w:ascii="宋体" w:hAnsi="宋体" w:eastAsia="宋体" w:cs="宋体"/>
          <w:color w:val="auto"/>
          <w:kern w:val="0"/>
          <w:sz w:val="24"/>
          <w:szCs w:val="24"/>
          <w:highlight w:val="none"/>
          <w:lang w:eastAsia="zh-CN"/>
        </w:rPr>
        <w:t>广州市交通运输局建设管理处、轨道交通建设管理处</w:t>
      </w:r>
      <w:r>
        <w:rPr>
          <w:rFonts w:hint="default" w:ascii="宋体" w:hAnsi="宋体" w:eastAsia="宋体" w:cs="宋体"/>
          <w:color w:val="auto"/>
          <w:kern w:val="0"/>
          <w:sz w:val="24"/>
          <w:szCs w:val="24"/>
          <w:highlight w:val="none"/>
          <w:lang w:eastAsia="zh-CN"/>
        </w:rPr>
        <w:t>反映。联系方式如下：</w:t>
      </w:r>
    </w:p>
    <w:p w14:paraId="4B413860">
      <w:pPr>
        <w:widowControl/>
        <w:spacing w:line="360" w:lineRule="auto"/>
        <w:jc w:val="both"/>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eastAsia="zh-CN"/>
        </w:rPr>
        <w:t>城市道路：建设管理处</w:t>
      </w:r>
      <w:r>
        <w:rPr>
          <w:rFonts w:hint="eastAsia" w:ascii="宋体" w:hAnsi="宋体"/>
          <w:color w:val="auto"/>
          <w:sz w:val="24"/>
          <w:szCs w:val="24"/>
          <w:highlight w:val="none"/>
        </w:rPr>
        <w:t>020-</w:t>
      </w:r>
      <w:r>
        <w:rPr>
          <w:rFonts w:hint="eastAsia" w:ascii="宋体" w:hAnsi="宋体"/>
          <w:color w:val="auto"/>
          <w:sz w:val="24"/>
          <w:szCs w:val="24"/>
          <w:highlight w:val="none"/>
          <w:lang w:val="en-US" w:eastAsia="zh-CN"/>
        </w:rPr>
        <w:t>38180260</w:t>
      </w:r>
    </w:p>
    <w:p w14:paraId="3730F0BD">
      <w:pPr>
        <w:widowControl/>
        <w:spacing w:line="360" w:lineRule="auto"/>
        <w:jc w:val="both"/>
        <w:rPr>
          <w:rFonts w:hint="default" w:ascii="宋体" w:hAnsi="宋体" w:eastAsia="宋体"/>
          <w:color w:val="auto"/>
          <w:sz w:val="24"/>
          <w:szCs w:val="24"/>
          <w:highlight w:val="none"/>
        </w:rPr>
      </w:pPr>
      <w:r>
        <w:rPr>
          <w:rFonts w:hint="eastAsia" w:ascii="宋体" w:hAnsi="宋体"/>
          <w:color w:val="auto"/>
          <w:sz w:val="24"/>
          <w:szCs w:val="24"/>
          <w:highlight w:val="none"/>
          <w:lang w:val="en-US" w:eastAsia="zh-CN"/>
        </w:rPr>
        <w:t>轨道交通：轨道交通建设管理处020-38180095</w:t>
      </w:r>
    </w:p>
    <w:p w14:paraId="25F04E92">
      <w:pPr>
        <w:spacing w:line="360" w:lineRule="auto"/>
        <w:ind w:left="0" w:leftChars="0"/>
        <w:jc w:val="both"/>
        <w:rPr>
          <w:color w:val="auto"/>
          <w:sz w:val="36"/>
          <w:highlight w:val="none"/>
        </w:rPr>
      </w:pPr>
      <w:r>
        <w:rPr>
          <w:rFonts w:hint="default" w:ascii="宋体" w:hAnsi="宋体" w:eastAsia="宋体"/>
          <w:color w:val="auto"/>
          <w:sz w:val="24"/>
          <w:szCs w:val="24"/>
          <w:highlight w:val="none"/>
        </w:rPr>
        <w:t>地址：广州市天河区</w:t>
      </w:r>
      <w:r>
        <w:rPr>
          <w:rFonts w:hint="eastAsia" w:ascii="宋体" w:hAnsi="宋体"/>
          <w:color w:val="auto"/>
          <w:sz w:val="24"/>
          <w:szCs w:val="24"/>
          <w:highlight w:val="none"/>
          <w:lang w:eastAsia="zh-CN"/>
        </w:rPr>
        <w:t>天河南二路</w:t>
      </w:r>
      <w:r>
        <w:rPr>
          <w:rFonts w:hint="eastAsia" w:ascii="宋体" w:hAnsi="宋体"/>
          <w:color w:val="auto"/>
          <w:sz w:val="24"/>
          <w:szCs w:val="24"/>
          <w:highlight w:val="none"/>
          <w:lang w:val="en-US" w:eastAsia="zh-CN"/>
        </w:rPr>
        <w:t>1号15楼</w:t>
      </w:r>
    </w:p>
    <w:p w14:paraId="16AA7CA9">
      <w:pPr>
        <w:spacing w:line="360" w:lineRule="auto"/>
        <w:ind w:left="359" w:leftChars="171"/>
        <w:jc w:val="center"/>
        <w:rPr>
          <w:color w:val="auto"/>
          <w:sz w:val="36"/>
          <w:highlight w:val="none"/>
        </w:rPr>
      </w:pPr>
    </w:p>
    <w:p w14:paraId="7336D39E">
      <w:pPr>
        <w:jc w:val="left"/>
        <w:rPr>
          <w:color w:val="auto"/>
          <w:highlight w:val="none"/>
        </w:rPr>
      </w:pPr>
      <w:r>
        <w:rPr>
          <w:color w:val="auto"/>
          <w:sz w:val="36"/>
          <w:highlight w:val="none"/>
        </w:rPr>
        <w:br w:type="page"/>
      </w:r>
    </w:p>
    <w:p w14:paraId="2A468A8E">
      <w:pPr>
        <w:spacing w:line="360" w:lineRule="auto"/>
        <w:ind w:left="359" w:leftChars="171"/>
        <w:jc w:val="center"/>
        <w:rPr>
          <w:rFonts w:ascii="宋体"/>
          <w:b/>
          <w:bCs/>
          <w:color w:val="auto"/>
          <w:spacing w:val="40"/>
          <w:sz w:val="44"/>
          <w:szCs w:val="44"/>
          <w:highlight w:val="none"/>
        </w:rPr>
      </w:pPr>
      <w:r>
        <w:rPr>
          <w:rFonts w:hint="eastAsia"/>
          <w:color w:val="auto"/>
          <w:sz w:val="36"/>
          <w:highlight w:val="none"/>
        </w:rPr>
        <w:t>第一部分</w:t>
      </w:r>
    </w:p>
    <w:p w14:paraId="68A3A178">
      <w:pPr>
        <w:spacing w:line="360" w:lineRule="auto"/>
        <w:jc w:val="center"/>
        <w:rPr>
          <w:color w:val="auto"/>
          <w:sz w:val="36"/>
          <w:highlight w:val="none"/>
          <w:u w:val="single"/>
        </w:rPr>
      </w:pPr>
    </w:p>
    <w:p w14:paraId="424FE69C">
      <w:pPr>
        <w:spacing w:line="360" w:lineRule="auto"/>
        <w:jc w:val="center"/>
        <w:rPr>
          <w:rFonts w:hint="eastAsia" w:ascii="宋体" w:hAnsi="宋体" w:eastAsia="宋体" w:cs="宋体"/>
          <w:b/>
          <w:bCs/>
          <w:color w:val="auto"/>
          <w:spacing w:val="26"/>
          <w:sz w:val="52"/>
          <w:szCs w:val="52"/>
          <w:highlight w:val="none"/>
          <w:lang w:eastAsia="zh-CN"/>
        </w:rPr>
      </w:pPr>
      <w:r>
        <w:rPr>
          <w:rFonts w:hint="eastAsia" w:ascii="宋体" w:hAnsi="宋体" w:eastAsia="宋体" w:cs="宋体"/>
          <w:b/>
          <w:bCs/>
          <w:color w:val="auto"/>
          <w:spacing w:val="26"/>
          <w:sz w:val="52"/>
          <w:szCs w:val="52"/>
          <w:highlight w:val="none"/>
        </w:rPr>
        <w:t>招标公告</w:t>
      </w:r>
      <w:r>
        <w:rPr>
          <w:rFonts w:hint="eastAsia" w:ascii="宋体" w:hAnsi="宋体" w:eastAsia="宋体" w:cs="宋体"/>
          <w:b/>
          <w:bCs/>
          <w:color w:val="auto"/>
          <w:spacing w:val="26"/>
          <w:sz w:val="52"/>
          <w:szCs w:val="52"/>
          <w:highlight w:val="none"/>
          <w:lang w:eastAsia="zh-CN"/>
        </w:rPr>
        <w:t>（</w:t>
      </w:r>
      <w:r>
        <w:rPr>
          <w:rFonts w:hint="eastAsia" w:ascii="宋体" w:hAnsi="宋体" w:eastAsia="宋体" w:cs="宋体"/>
          <w:b/>
          <w:bCs/>
          <w:color w:val="auto"/>
          <w:spacing w:val="26"/>
          <w:sz w:val="52"/>
          <w:szCs w:val="52"/>
          <w:highlight w:val="none"/>
          <w:lang w:val="en-US" w:eastAsia="zh-CN"/>
        </w:rPr>
        <w:t>另册</w:t>
      </w:r>
      <w:r>
        <w:rPr>
          <w:rFonts w:hint="eastAsia" w:ascii="宋体" w:hAnsi="宋体" w:eastAsia="宋体" w:cs="宋体"/>
          <w:b/>
          <w:bCs/>
          <w:color w:val="auto"/>
          <w:spacing w:val="26"/>
          <w:sz w:val="52"/>
          <w:szCs w:val="52"/>
          <w:highlight w:val="none"/>
          <w:lang w:eastAsia="zh-CN"/>
        </w:rPr>
        <w:t>）</w:t>
      </w:r>
    </w:p>
    <w:p w14:paraId="2FF6BD59">
      <w:pPr>
        <w:spacing w:line="360" w:lineRule="auto"/>
        <w:jc w:val="center"/>
        <w:rPr>
          <w:color w:val="auto"/>
          <w:sz w:val="32"/>
          <w:highlight w:val="none"/>
        </w:rPr>
      </w:pPr>
    </w:p>
    <w:p w14:paraId="0F3FC3FC">
      <w:pPr>
        <w:spacing w:line="360" w:lineRule="auto"/>
        <w:ind w:firstLine="2560" w:firstLineChars="800"/>
        <w:rPr>
          <w:color w:val="auto"/>
          <w:sz w:val="32"/>
          <w:highlight w:val="none"/>
        </w:rPr>
      </w:pPr>
    </w:p>
    <w:p w14:paraId="0DD9B8B5">
      <w:pPr>
        <w:spacing w:line="360" w:lineRule="auto"/>
        <w:rPr>
          <w:color w:val="auto"/>
          <w:sz w:val="52"/>
          <w:highlight w:val="none"/>
        </w:rPr>
      </w:pPr>
    </w:p>
    <w:p w14:paraId="3DD84C0C">
      <w:pPr>
        <w:spacing w:line="360" w:lineRule="auto"/>
        <w:rPr>
          <w:color w:val="auto"/>
          <w:sz w:val="52"/>
          <w:highlight w:val="none"/>
        </w:rPr>
      </w:pPr>
    </w:p>
    <w:p w14:paraId="7794ABB4">
      <w:pPr>
        <w:spacing w:before="0" w:beforeLines="-2147483648" w:after="0" w:afterLines="-2147483648" w:line="240" w:lineRule="auto"/>
        <w:ind w:left="0" w:leftChars="0" w:right="0" w:rightChars="0" w:firstLine="0" w:firstLineChars="0"/>
        <w:jc w:val="left"/>
        <w:rPr>
          <w:rFonts w:ascii="宋体" w:hAnsi="宋体" w:eastAsia="宋体"/>
          <w:b/>
          <w:bCs/>
          <w:color w:val="auto"/>
          <w:sz w:val="28"/>
          <w:szCs w:val="28"/>
          <w:highlight w:val="none"/>
        </w:rPr>
      </w:pPr>
      <w:bookmarkStart w:id="0" w:name="_Toc21525489"/>
      <w:bookmarkStart w:id="1" w:name="_Toc2272545"/>
      <w:r>
        <w:rPr>
          <w:rFonts w:ascii="宋体" w:hAnsi="宋体" w:eastAsia="宋体"/>
          <w:b/>
          <w:bCs/>
          <w:color w:val="auto"/>
          <w:sz w:val="28"/>
          <w:szCs w:val="28"/>
          <w:highlight w:val="none"/>
        </w:rPr>
        <w:br w:type="page"/>
      </w:r>
    </w:p>
    <w:p w14:paraId="77F6478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28"/>
          <w:highlight w:val="none"/>
        </w:rPr>
        <w:t>目录</w:t>
      </w:r>
    </w:p>
    <w:p w14:paraId="52CFD782">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_Toc31735 </w:instrText>
      </w:r>
      <w:r>
        <w:rPr>
          <w:rFonts w:hint="eastAsia"/>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_Toc31735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3CF0F499">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_Toc7462 </w:instrText>
      </w:r>
      <w:r>
        <w:rPr>
          <w:rFonts w:hint="eastAsia"/>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445F182">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_Toc28760 </w:instrText>
      </w:r>
      <w:r>
        <w:rPr>
          <w:rFonts w:hint="eastAsia"/>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_Toc28760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1A0830A9">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_Toc19765 </w:instrText>
      </w:r>
      <w:r>
        <w:rPr>
          <w:rFonts w:hint="eastAsia"/>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_Toc19765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14:paraId="270F77B0">
      <w:pPr>
        <w:pStyle w:val="19"/>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_Toc821 </w:instrText>
      </w:r>
      <w:r>
        <w:rPr>
          <w:rFonts w:hint="eastAsia"/>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_Toc821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14:paraId="4BDB3E66">
      <w:pPr>
        <w:pStyle w:val="19"/>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_Toc19361 </w:instrText>
      </w:r>
      <w:r>
        <w:rPr>
          <w:rFonts w:hint="eastAsia"/>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_Toc19361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14:paraId="7F2133B4">
      <w:pPr>
        <w:pStyle w:val="19"/>
        <w:tabs>
          <w:tab w:val="right" w:leader="dot" w:pos="9070"/>
        </w:tabs>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_Toc644 </w:instrText>
      </w:r>
      <w:r>
        <w:rPr>
          <w:rFonts w:hint="eastAsia"/>
          <w:color w:val="auto"/>
          <w:highlight w:val="none"/>
        </w:rPr>
        <w:fldChar w:fldCharType="separate"/>
      </w:r>
      <w:r>
        <w:rPr>
          <w:rFonts w:hint="eastAsia"/>
          <w:color w:val="auto"/>
          <w:highlight w:val="none"/>
        </w:rPr>
        <w:t>（三）投标文件的编制</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0</w:t>
      </w:r>
    </w:p>
    <w:p w14:paraId="6B5BB56E">
      <w:pPr>
        <w:pStyle w:val="19"/>
        <w:tabs>
          <w:tab w:val="right" w:leader="dot" w:pos="9070"/>
        </w:tabs>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_Toc32530 </w:instrText>
      </w:r>
      <w:r>
        <w:rPr>
          <w:rFonts w:hint="eastAsia"/>
          <w:color w:val="auto"/>
          <w:highlight w:val="none"/>
        </w:rPr>
        <w:fldChar w:fldCharType="separate"/>
      </w:r>
      <w:r>
        <w:rPr>
          <w:rFonts w:hint="eastAsia"/>
          <w:color w:val="auto"/>
          <w:highlight w:val="none"/>
        </w:rPr>
        <w:t>（四）投标文件的提交</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0</w:t>
      </w:r>
    </w:p>
    <w:p w14:paraId="7B0D3C5A">
      <w:pPr>
        <w:pStyle w:val="19"/>
        <w:tabs>
          <w:tab w:val="right" w:leader="dot" w:pos="9070"/>
        </w:tabs>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_Toc28853 </w:instrText>
      </w:r>
      <w:r>
        <w:rPr>
          <w:rFonts w:hint="eastAsia"/>
          <w:color w:val="auto"/>
          <w:highlight w:val="none"/>
        </w:rPr>
        <w:fldChar w:fldCharType="separate"/>
      </w:r>
      <w:r>
        <w:rPr>
          <w:rFonts w:hint="eastAsia"/>
          <w:color w:val="auto"/>
          <w:highlight w:val="none"/>
        </w:rPr>
        <w:t>（五）开标、评标、定标及合同签定</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0</w:t>
      </w:r>
    </w:p>
    <w:p w14:paraId="2DCBC4F5">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_Toc17683 </w:instrText>
      </w:r>
      <w:r>
        <w:rPr>
          <w:rFonts w:hint="eastAsia"/>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_Toc17683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14:paraId="3745BC24">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_Toc28311 </w:instrText>
      </w:r>
      <w:r>
        <w:rPr>
          <w:rFonts w:hint="eastAsia"/>
          <w:color w:val="auto"/>
          <w:highlight w:val="none"/>
        </w:rPr>
        <w:fldChar w:fldCharType="separate"/>
      </w:r>
      <w:r>
        <w:rPr>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_Toc28311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14:paraId="29D86A36">
      <w:pPr>
        <w:pStyle w:val="30"/>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_Toc22241 </w:instrText>
      </w:r>
      <w:r>
        <w:rPr>
          <w:rFonts w:hint="eastAsia"/>
          <w:color w:val="auto"/>
          <w:highlight w:val="none"/>
        </w:rPr>
        <w:fldChar w:fldCharType="separate"/>
      </w:r>
      <w:r>
        <w:rPr>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_Toc22241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14:paraId="4FB5BC19">
      <w:pPr>
        <w:pStyle w:val="19"/>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_Toc9587 </w:instrText>
      </w:r>
      <w:r>
        <w:rPr>
          <w:rFonts w:hint="eastAsia"/>
          <w:color w:val="auto"/>
          <w:highlight w:val="none"/>
        </w:rPr>
        <w:fldChar w:fldCharType="separate"/>
      </w:r>
      <w:r>
        <w:rPr>
          <w:rFonts w:hint="eastAsia"/>
          <w:color w:val="auto"/>
          <w:highlight w:val="none"/>
          <w:lang w:val="en-US" w:eastAsia="zh-CN"/>
        </w:rPr>
        <w:t>（一）总则</w:t>
      </w:r>
      <w:r>
        <w:rPr>
          <w:color w:val="auto"/>
          <w:highlight w:val="none"/>
        </w:rPr>
        <w:tab/>
      </w:r>
      <w:r>
        <w:rPr>
          <w:color w:val="auto"/>
          <w:highlight w:val="none"/>
        </w:rPr>
        <w:fldChar w:fldCharType="begin"/>
      </w:r>
      <w:r>
        <w:rPr>
          <w:color w:val="auto"/>
          <w:highlight w:val="none"/>
        </w:rPr>
        <w:instrText xml:space="preserve"> PAGEREF _Toc9587 \h </w:instrText>
      </w:r>
      <w:r>
        <w:rPr>
          <w:color w:val="auto"/>
          <w:highlight w:val="none"/>
        </w:rPr>
        <w:fldChar w:fldCharType="separate"/>
      </w:r>
      <w:r>
        <w:rPr>
          <w:color w:val="auto"/>
          <w:highlight w:val="none"/>
        </w:rPr>
        <w:t>47</w:t>
      </w:r>
      <w:r>
        <w:rPr>
          <w:color w:val="auto"/>
          <w:highlight w:val="none"/>
        </w:rPr>
        <w:fldChar w:fldCharType="end"/>
      </w:r>
      <w:r>
        <w:rPr>
          <w:rFonts w:hint="eastAsia"/>
          <w:color w:val="auto"/>
          <w:highlight w:val="none"/>
        </w:rPr>
        <w:fldChar w:fldCharType="end"/>
      </w:r>
    </w:p>
    <w:p w14:paraId="2CE027FA">
      <w:pPr>
        <w:pStyle w:val="19"/>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_Toc16793 </w:instrText>
      </w:r>
      <w:r>
        <w:rPr>
          <w:rFonts w:hint="eastAsia"/>
          <w:color w:val="auto"/>
          <w:highlight w:val="none"/>
        </w:rPr>
        <w:fldChar w:fldCharType="separate"/>
      </w:r>
      <w:r>
        <w:rPr>
          <w:rFonts w:hint="eastAsia"/>
          <w:bCs/>
          <w:color w:val="auto"/>
          <w:highlight w:val="none"/>
          <w:lang w:eastAsia="zh-CN"/>
        </w:rPr>
        <w:t>（二）</w:t>
      </w:r>
      <w:r>
        <w:rPr>
          <w:rFonts w:hint="eastAsia"/>
          <w:bCs/>
          <w:color w:val="auto"/>
          <w:highlight w:val="none"/>
        </w:rPr>
        <w:t>开标评标办法程序和细则</w:t>
      </w:r>
      <w:r>
        <w:rPr>
          <w:rFonts w:hint="eastAsia"/>
          <w:bCs/>
          <w:color w:val="auto"/>
          <w:highlight w:val="none"/>
          <w:lang w:eastAsia="zh-CN"/>
        </w:rPr>
        <w:t>（</w:t>
      </w:r>
      <w:r>
        <w:rPr>
          <w:rFonts w:hint="eastAsia" w:ascii="宋体" w:hAnsi="宋体" w:eastAsia="宋体" w:cs="Times New Roman"/>
          <w:color w:val="auto"/>
          <w:kern w:val="2"/>
          <w:szCs w:val="24"/>
          <w:highlight w:val="none"/>
          <w:lang w:val="en-US" w:eastAsia="zh-CN" w:bidi="ar-SA"/>
        </w:rPr>
        <w:t>开评标办法由招标人自行选择，鼓励招标人创新评标办法）</w:t>
      </w:r>
      <w:r>
        <w:rPr>
          <w:color w:val="auto"/>
          <w:highlight w:val="none"/>
        </w:rPr>
        <w:tab/>
      </w:r>
      <w:r>
        <w:rPr>
          <w:color w:val="auto"/>
          <w:highlight w:val="none"/>
        </w:rPr>
        <w:fldChar w:fldCharType="begin"/>
      </w:r>
      <w:r>
        <w:rPr>
          <w:color w:val="auto"/>
          <w:highlight w:val="none"/>
        </w:rPr>
        <w:instrText xml:space="preserve"> PAGEREF _Toc16793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rPr>
        <w:fldChar w:fldCharType="end"/>
      </w:r>
    </w:p>
    <w:p w14:paraId="3276192A">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_Toc15112 </w:instrText>
      </w:r>
      <w:r>
        <w:rPr>
          <w:rFonts w:hint="eastAsia"/>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w:t>
      </w:r>
      <w:r>
        <w:rPr>
          <w:rFonts w:hint="eastAsia"/>
          <w:color w:val="auto"/>
          <w:highlight w:val="none"/>
          <w:lang w:eastAsia="zh-CN"/>
        </w:rPr>
        <w:t>及格式</w:t>
      </w:r>
      <w:r>
        <w:rPr>
          <w:color w:val="auto"/>
          <w:highlight w:val="none"/>
        </w:rPr>
        <w:tab/>
      </w:r>
      <w:r>
        <w:rPr>
          <w:color w:val="auto"/>
          <w:highlight w:val="none"/>
        </w:rPr>
        <w:fldChar w:fldCharType="begin"/>
      </w:r>
      <w:r>
        <w:rPr>
          <w:color w:val="auto"/>
          <w:highlight w:val="none"/>
        </w:rPr>
        <w:instrText xml:space="preserve"> PAGEREF _Toc15112 \h </w:instrText>
      </w:r>
      <w:r>
        <w:rPr>
          <w:color w:val="auto"/>
          <w:highlight w:val="none"/>
        </w:rPr>
        <w:fldChar w:fldCharType="separate"/>
      </w:r>
      <w:r>
        <w:rPr>
          <w:color w:val="auto"/>
          <w:highlight w:val="none"/>
        </w:rPr>
        <w:t>67</w:t>
      </w:r>
      <w:r>
        <w:rPr>
          <w:color w:val="auto"/>
          <w:highlight w:val="none"/>
        </w:rPr>
        <w:fldChar w:fldCharType="end"/>
      </w:r>
      <w:r>
        <w:rPr>
          <w:rFonts w:hint="eastAsia"/>
          <w:color w:val="auto"/>
          <w:highlight w:val="none"/>
        </w:rPr>
        <w:fldChar w:fldCharType="end"/>
      </w:r>
    </w:p>
    <w:p w14:paraId="4A06FC6B">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_Toc29898 </w:instrText>
      </w:r>
      <w:r>
        <w:rPr>
          <w:rFonts w:hint="eastAsia"/>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_Toc29898 \h </w:instrText>
      </w:r>
      <w:r>
        <w:rPr>
          <w:color w:val="auto"/>
          <w:highlight w:val="none"/>
        </w:rPr>
        <w:fldChar w:fldCharType="separate"/>
      </w:r>
      <w:r>
        <w:rPr>
          <w:color w:val="auto"/>
          <w:highlight w:val="none"/>
        </w:rPr>
        <w:t>68</w:t>
      </w:r>
      <w:r>
        <w:rPr>
          <w:color w:val="auto"/>
          <w:highlight w:val="none"/>
        </w:rPr>
        <w:fldChar w:fldCharType="end"/>
      </w:r>
      <w:r>
        <w:rPr>
          <w:rFonts w:hint="eastAsia"/>
          <w:color w:val="auto"/>
          <w:highlight w:val="none"/>
        </w:rPr>
        <w:fldChar w:fldCharType="end"/>
      </w:r>
    </w:p>
    <w:p w14:paraId="69938B67">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_Toc26180 </w:instrText>
      </w:r>
      <w:r>
        <w:rPr>
          <w:rFonts w:hint="eastAsia"/>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_Toc26180 \h </w:instrText>
      </w:r>
      <w:r>
        <w:rPr>
          <w:color w:val="auto"/>
          <w:highlight w:val="none"/>
        </w:rPr>
        <w:fldChar w:fldCharType="separate"/>
      </w:r>
      <w:r>
        <w:rPr>
          <w:color w:val="auto"/>
          <w:highlight w:val="none"/>
        </w:rPr>
        <w:t>88</w:t>
      </w:r>
      <w:r>
        <w:rPr>
          <w:color w:val="auto"/>
          <w:highlight w:val="none"/>
        </w:rPr>
        <w:fldChar w:fldCharType="end"/>
      </w:r>
      <w:r>
        <w:rPr>
          <w:rFonts w:hint="eastAsia"/>
          <w:color w:val="auto"/>
          <w:highlight w:val="none"/>
        </w:rPr>
        <w:fldChar w:fldCharType="end"/>
      </w:r>
    </w:p>
    <w:p w14:paraId="317F3F21">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_Toc17091 </w:instrText>
      </w:r>
      <w:r>
        <w:rPr>
          <w:rFonts w:hint="eastAsia"/>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_Toc17091 \h </w:instrText>
      </w:r>
      <w:r>
        <w:rPr>
          <w:color w:val="auto"/>
          <w:highlight w:val="none"/>
        </w:rPr>
        <w:fldChar w:fldCharType="separate"/>
      </w:r>
      <w:r>
        <w:rPr>
          <w:color w:val="auto"/>
          <w:highlight w:val="none"/>
        </w:rPr>
        <w:t>93</w:t>
      </w:r>
      <w:r>
        <w:rPr>
          <w:color w:val="auto"/>
          <w:highlight w:val="none"/>
        </w:rPr>
        <w:fldChar w:fldCharType="end"/>
      </w:r>
      <w:r>
        <w:rPr>
          <w:rFonts w:hint="eastAsia"/>
          <w:color w:val="auto"/>
          <w:highlight w:val="none"/>
        </w:rPr>
        <w:fldChar w:fldCharType="end"/>
      </w:r>
    </w:p>
    <w:p w14:paraId="13073D13">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_Toc13042 </w:instrText>
      </w:r>
      <w:r>
        <w:rPr>
          <w:rFonts w:hint="eastAsia"/>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_Toc13042 \h </w:instrText>
      </w:r>
      <w:r>
        <w:rPr>
          <w:color w:val="auto"/>
          <w:highlight w:val="none"/>
        </w:rPr>
        <w:fldChar w:fldCharType="separate"/>
      </w:r>
      <w:r>
        <w:rPr>
          <w:color w:val="auto"/>
          <w:highlight w:val="none"/>
        </w:rPr>
        <w:t>94</w:t>
      </w:r>
      <w:r>
        <w:rPr>
          <w:color w:val="auto"/>
          <w:highlight w:val="none"/>
        </w:rPr>
        <w:fldChar w:fldCharType="end"/>
      </w:r>
      <w:r>
        <w:rPr>
          <w:rFonts w:hint="eastAsia"/>
          <w:color w:val="auto"/>
          <w:highlight w:val="none"/>
        </w:rPr>
        <w:fldChar w:fldCharType="end"/>
      </w:r>
    </w:p>
    <w:p w14:paraId="0ADEF909">
      <w:pPr>
        <w:pStyle w:val="27"/>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_Toc18445 </w:instrText>
      </w:r>
      <w:r>
        <w:rPr>
          <w:rFonts w:hint="eastAsia"/>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_Toc18445 \h </w:instrText>
      </w:r>
      <w:r>
        <w:rPr>
          <w:color w:val="auto"/>
          <w:highlight w:val="none"/>
        </w:rPr>
        <w:fldChar w:fldCharType="separate"/>
      </w:r>
      <w:r>
        <w:rPr>
          <w:color w:val="auto"/>
          <w:highlight w:val="none"/>
        </w:rPr>
        <w:t>95</w:t>
      </w:r>
      <w:r>
        <w:rPr>
          <w:color w:val="auto"/>
          <w:highlight w:val="none"/>
        </w:rPr>
        <w:fldChar w:fldCharType="end"/>
      </w:r>
      <w:r>
        <w:rPr>
          <w:rFonts w:hint="eastAsia"/>
          <w:color w:val="auto"/>
          <w:highlight w:val="none"/>
        </w:rPr>
        <w:fldChar w:fldCharType="end"/>
      </w:r>
    </w:p>
    <w:p w14:paraId="48C9A9A3">
      <w:pPr>
        <w:outlineLvl w:val="9"/>
        <w:rPr>
          <w:rFonts w:hint="eastAsia"/>
          <w:color w:val="auto"/>
          <w:highlight w:val="none"/>
        </w:rPr>
      </w:pPr>
      <w:r>
        <w:rPr>
          <w:rFonts w:hint="eastAsia"/>
          <w:color w:val="auto"/>
          <w:highlight w:val="none"/>
        </w:rPr>
        <w:fldChar w:fldCharType="end"/>
      </w:r>
    </w:p>
    <w:p w14:paraId="5255D136">
      <w:pPr>
        <w:bidi w:val="0"/>
        <w:outlineLvl w:val="9"/>
        <w:rPr>
          <w:rFonts w:hint="eastAsia"/>
          <w:color w:val="auto"/>
          <w:highlight w:val="none"/>
        </w:rPr>
      </w:pPr>
      <w:bookmarkStart w:id="2" w:name="_Toc31735"/>
      <w:bookmarkStart w:id="3" w:name="_Toc20110"/>
    </w:p>
    <w:p w14:paraId="54312A86">
      <w:pPr>
        <w:pStyle w:val="5"/>
        <w:rPr>
          <w:rFonts w:hint="eastAsia"/>
          <w:color w:val="auto"/>
          <w:highlight w:val="none"/>
        </w:rPr>
      </w:pPr>
    </w:p>
    <w:p w14:paraId="3EC1CFAE">
      <w:pPr>
        <w:bidi w:val="0"/>
        <w:rPr>
          <w:rFonts w:hint="eastAsia"/>
          <w:color w:val="auto"/>
          <w:highlight w:val="none"/>
        </w:rPr>
      </w:pPr>
      <w:r>
        <w:rPr>
          <w:rFonts w:hint="eastAsia"/>
          <w:color w:val="auto"/>
          <w:highlight w:val="none"/>
        </w:rPr>
        <w:br w:type="page"/>
      </w:r>
    </w:p>
    <w:p w14:paraId="4B55CF45">
      <w:pPr>
        <w:pStyle w:val="3"/>
        <w:bidi w:val="0"/>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14:paraId="3C3D82D2">
      <w:pPr>
        <w:pStyle w:val="7"/>
        <w:bidi w:val="0"/>
        <w:rPr>
          <w:color w:val="auto"/>
          <w:highlight w:val="none"/>
        </w:rPr>
      </w:pPr>
      <w:bookmarkStart w:id="4" w:name="_Toc7462"/>
      <w:bookmarkStart w:id="5" w:name="_Toc2272546"/>
      <w:bookmarkStart w:id="6" w:name="_Toc28976"/>
      <w:bookmarkStart w:id="7" w:name="_Toc21525490"/>
      <w:r>
        <w:rPr>
          <w:rFonts w:hint="eastAsia"/>
          <w:color w:val="auto"/>
          <w:highlight w:val="none"/>
        </w:rPr>
        <w:t>一、投标须知前附表</w:t>
      </w:r>
      <w:bookmarkEnd w:id="4"/>
      <w:bookmarkEnd w:id="5"/>
      <w:bookmarkEnd w:id="6"/>
      <w:bookmarkEnd w:id="7"/>
    </w:p>
    <w:p w14:paraId="14F302F6">
      <w:pPr>
        <w:pStyle w:val="2"/>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r>
        <w:rPr>
          <w:rFonts w:hint="eastAsia" w:ascii="宋体" w:hAnsi="宋体"/>
          <w:b/>
          <w:color w:val="auto"/>
          <w:sz w:val="24"/>
          <w:szCs w:val="24"/>
          <w:highlight w:val="none"/>
          <w:lang w:eastAsia="zh-CN"/>
        </w:rPr>
        <w:t>GZJTZB202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3E9DE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FF941F1">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6127B795">
            <w:pPr>
              <w:rPr>
                <w:rFonts w:ascii="宋体" w:hAnsi="宋体"/>
                <w:color w:val="auto"/>
                <w:szCs w:val="21"/>
                <w:highlight w:val="none"/>
              </w:rPr>
            </w:pPr>
            <w:r>
              <w:rPr>
                <w:rFonts w:hint="eastAsia" w:ascii="宋体" w:hAnsi="宋体"/>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2BAA874C">
            <w:pPr>
              <w:ind w:firstLine="458"/>
              <w:rPr>
                <w:rFonts w:ascii="宋体" w:hAnsi="宋体"/>
                <w:color w:val="auto"/>
                <w:szCs w:val="21"/>
                <w:highlight w:val="none"/>
              </w:rPr>
            </w:pPr>
            <w:r>
              <w:rPr>
                <w:rFonts w:hint="eastAsia" w:ascii="宋体" w:hAnsi="宋体"/>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47F557A1">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797B79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265C8B61">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3A0D312C">
            <w:pPr>
              <w:rPr>
                <w:rFonts w:ascii="宋体" w:hAnsi="宋体"/>
                <w:color w:val="auto"/>
                <w:szCs w:val="21"/>
                <w:highlight w:val="none"/>
              </w:rPr>
            </w:pP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46363959">
            <w:pPr>
              <w:rPr>
                <w:rFonts w:ascii="宋体" w:hAnsi="宋体"/>
                <w:color w:val="auto"/>
                <w:szCs w:val="21"/>
                <w:highlight w:val="none"/>
              </w:rPr>
            </w:pPr>
            <w:r>
              <w:rPr>
                <w:rFonts w:hint="eastAsia" w:ascii="宋体" w:hAnsi="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7636A719">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eastAsia="宋体" w:cs="宋体"/>
                <w:color w:val="auto"/>
                <w:sz w:val="21"/>
                <w:szCs w:val="21"/>
                <w:highlight w:val="none"/>
                <w:u w:val="single"/>
                <w:lang w:eastAsia="zh-CN"/>
              </w:rPr>
              <w:t>广州市南沙区大岗镇人民政府</w:t>
            </w:r>
          </w:p>
          <w:p w14:paraId="06CF32E4">
            <w:pPr>
              <w:rPr>
                <w:rFonts w:hint="eastAsia" w:ascii="宋体" w:hAnsi="宋体"/>
                <w:color w:val="auto"/>
                <w:szCs w:val="21"/>
                <w:highlight w:val="none"/>
                <w:u w:val="single"/>
              </w:rPr>
            </w:pPr>
            <w:r>
              <w:rPr>
                <w:rFonts w:hint="eastAsia" w:ascii="宋体" w:hAnsi="宋体"/>
                <w:color w:val="auto"/>
                <w:szCs w:val="21"/>
                <w:highlight w:val="none"/>
              </w:rPr>
              <w:t>项目建设管理单位：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79EDC720">
            <w:pPr>
              <w:pStyle w:val="20"/>
              <w:rPr>
                <w:rFonts w:hint="default" w:eastAsia="宋体"/>
                <w:color w:val="auto"/>
                <w:highlight w:val="none"/>
                <w:u w:val="single"/>
                <w:lang w:val="en-US" w:eastAsia="zh-CN"/>
              </w:rPr>
            </w:pPr>
            <w:r>
              <w:rPr>
                <w:rFonts w:hint="eastAsia"/>
                <w:color w:val="auto"/>
                <w:highlight w:val="none"/>
                <w:lang w:val="en-US" w:eastAsia="zh-CN"/>
              </w:rPr>
              <w:t>项目代建单位：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p w14:paraId="2794AA07">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s="宋体"/>
                <w:color w:val="auto"/>
                <w:sz w:val="21"/>
                <w:szCs w:val="21"/>
                <w:highlight w:val="none"/>
                <w:u w:val="single"/>
                <w:lang w:eastAsia="zh-CN"/>
              </w:rPr>
              <w:t>广州市南粤工程建设监理有限公司</w:t>
            </w:r>
          </w:p>
          <w:p w14:paraId="28D7A80C">
            <w:pPr>
              <w:rPr>
                <w:rFonts w:hint="eastAsia"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中都工程设计有限公司</w:t>
            </w:r>
          </w:p>
          <w:p w14:paraId="00B1A4B3">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p w14:paraId="145D174D">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14:paraId="01DE9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43EC7B10">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1CB51A7B">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0C76433">
            <w:pPr>
              <w:rPr>
                <w:rFonts w:ascii="宋体" w:hAnsi="宋体"/>
                <w:color w:val="auto"/>
                <w:szCs w:val="21"/>
                <w:highlight w:val="none"/>
              </w:rPr>
            </w:pPr>
            <w:r>
              <w:rPr>
                <w:rFonts w:hint="eastAsia" w:ascii="宋体" w:hAnsi="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13EEF456">
            <w:pPr>
              <w:rPr>
                <w:rFonts w:hint="default" w:eastAsia="宋体"/>
                <w:color w:val="auto"/>
                <w:highlight w:val="none"/>
                <w:lang w:val="en-US" w:eastAsia="zh-CN"/>
              </w:rPr>
            </w:pPr>
            <w:r>
              <w:rPr>
                <w:rFonts w:hint="eastAsia"/>
                <w:color w:val="auto"/>
                <w:highlight w:val="none"/>
                <w:lang w:eastAsia="zh-CN"/>
              </w:rPr>
              <w:t>工程名称：</w:t>
            </w:r>
            <w:r>
              <w:rPr>
                <w:rFonts w:hint="eastAsia"/>
                <w:color w:val="auto"/>
                <w:highlight w:val="none"/>
                <w:u w:val="single"/>
                <w:lang w:eastAsia="zh-CN"/>
              </w:rPr>
              <w:t>大岗镇越山路升级改造工程</w:t>
            </w:r>
          </w:p>
          <w:p w14:paraId="5916A654">
            <w:pPr>
              <w:pStyle w:val="20"/>
              <w:rPr>
                <w:rFonts w:hint="default" w:eastAsia="宋体"/>
                <w:color w:val="auto"/>
                <w:highlight w:val="none"/>
                <w:u w:val="single"/>
                <w:lang w:val="en-US" w:eastAsia="zh-CN"/>
              </w:rPr>
            </w:pPr>
            <w:r>
              <w:rPr>
                <w:rFonts w:hint="eastAsia" w:hAnsi="宋体"/>
                <w:color w:val="auto"/>
                <w:szCs w:val="21"/>
                <w:highlight w:val="none"/>
                <w:lang w:eastAsia="zh-CN"/>
              </w:rPr>
              <w:t>招标项目名称：</w:t>
            </w:r>
            <w:r>
              <w:rPr>
                <w:rFonts w:hint="eastAsia" w:hAnsi="宋体"/>
                <w:color w:val="auto"/>
                <w:szCs w:val="21"/>
                <w:highlight w:val="none"/>
                <w:u w:val="single"/>
                <w:lang w:val="en-US" w:eastAsia="zh-CN"/>
              </w:rPr>
              <w:t>大岗镇越山路升级改造工程施工总承包</w:t>
            </w:r>
          </w:p>
        </w:tc>
      </w:tr>
      <w:tr w14:paraId="4F359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77BF710B">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758D7AB1">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DA0AA72">
            <w:pPr>
              <w:rPr>
                <w:rFonts w:ascii="宋体" w:hAnsi="宋体"/>
                <w:color w:val="auto"/>
                <w:szCs w:val="21"/>
                <w:highlight w:val="none"/>
              </w:rPr>
            </w:pPr>
            <w:r>
              <w:rPr>
                <w:rFonts w:hint="eastAsia" w:ascii="宋体" w:hAnsi="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29A782D1">
            <w:pPr>
              <w:rPr>
                <w:rFonts w:ascii="宋体" w:hAnsi="宋体"/>
                <w:color w:val="auto"/>
                <w:szCs w:val="21"/>
                <w:highlight w:val="none"/>
                <w:u w:val="single"/>
              </w:rPr>
            </w:pPr>
            <w:r>
              <w:rPr>
                <w:rFonts w:hint="eastAsia" w:ascii="宋体" w:hAnsi="宋体"/>
                <w:color w:val="auto"/>
                <w:szCs w:val="21"/>
                <w:highlight w:val="none"/>
                <w:u w:val="single"/>
              </w:rPr>
              <w:t>广州市</w:t>
            </w:r>
            <w:r>
              <w:rPr>
                <w:rFonts w:hint="eastAsia" w:ascii="宋体" w:hAnsi="宋体"/>
                <w:color w:val="auto"/>
                <w:szCs w:val="21"/>
                <w:highlight w:val="none"/>
                <w:u w:val="single"/>
                <w:lang w:val="en-US" w:eastAsia="zh-CN"/>
              </w:rPr>
              <w:t>南沙</w:t>
            </w:r>
            <w:r>
              <w:rPr>
                <w:rFonts w:hint="eastAsia" w:ascii="宋体" w:hAnsi="宋体"/>
                <w:color w:val="auto"/>
                <w:szCs w:val="21"/>
                <w:highlight w:val="none"/>
                <w:u w:val="single"/>
              </w:rPr>
              <w:t>区</w:t>
            </w:r>
          </w:p>
        </w:tc>
      </w:tr>
      <w:tr w14:paraId="078D6B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2C3BA8B1">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6F15B40">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612A602">
            <w:pPr>
              <w:rPr>
                <w:rFonts w:ascii="宋体" w:hAnsi="宋体"/>
                <w:color w:val="auto"/>
                <w:szCs w:val="21"/>
                <w:highlight w:val="none"/>
              </w:rPr>
            </w:pPr>
            <w:r>
              <w:rPr>
                <w:rFonts w:hint="eastAsia" w:ascii="宋体" w:hAnsi="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2A088A21">
            <w:pPr>
              <w:rPr>
                <w:rFonts w:ascii="宋体" w:hAnsi="宋体"/>
                <w:color w:val="auto"/>
                <w:szCs w:val="21"/>
                <w:highlight w:val="none"/>
                <w:u w:val="single"/>
              </w:rPr>
            </w:pPr>
            <w:r>
              <w:rPr>
                <w:rFonts w:hint="eastAsia" w:ascii="宋体" w:hAnsi="宋体" w:eastAsia="宋体" w:cs="宋体"/>
                <w:color w:val="auto"/>
                <w:sz w:val="21"/>
                <w:szCs w:val="21"/>
                <w:highlight w:val="none"/>
                <w:u w:val="single"/>
              </w:rPr>
              <w:t>详见本工程招标公告。</w:t>
            </w:r>
          </w:p>
        </w:tc>
      </w:tr>
      <w:tr w14:paraId="082263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7B117F8A">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23C2D366">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1E382D8">
            <w:pPr>
              <w:rPr>
                <w:rFonts w:ascii="宋体" w:hAnsi="宋体"/>
                <w:color w:val="auto"/>
                <w:szCs w:val="21"/>
                <w:highlight w:val="none"/>
              </w:rPr>
            </w:pPr>
            <w:r>
              <w:rPr>
                <w:rFonts w:hint="eastAsia" w:ascii="宋体" w:hAnsi="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450C6B41">
            <w:pPr>
              <w:rPr>
                <w:rFonts w:ascii="宋体" w:hAnsi="宋体"/>
                <w:color w:val="auto"/>
                <w:szCs w:val="21"/>
                <w:highlight w:val="none"/>
              </w:rPr>
            </w:pPr>
            <w:r>
              <w:rPr>
                <w:rFonts w:hint="eastAsia" w:ascii="宋体" w:hAnsi="宋体" w:cs="宋体"/>
                <w:color w:val="auto"/>
                <w:szCs w:val="21"/>
                <w:highlight w:val="none"/>
                <w:u w:val="single"/>
              </w:rPr>
              <w:t>由承包人按照本招标文件约定招标范围和图纸内容实行施工，包括但不限于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协助竣工联合验收、包结算、包保修等。具体以合同约定为准。</w:t>
            </w:r>
          </w:p>
        </w:tc>
      </w:tr>
      <w:tr w14:paraId="65B4EA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2D716699">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7D59A8DF">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87E7D87">
            <w:pPr>
              <w:rPr>
                <w:rFonts w:ascii="宋体" w:hAnsi="宋体"/>
                <w:color w:val="auto"/>
                <w:szCs w:val="21"/>
                <w:highlight w:val="none"/>
              </w:rPr>
            </w:pPr>
            <w:r>
              <w:rPr>
                <w:rFonts w:hint="eastAsia" w:ascii="宋体" w:hAnsi="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6FA4771D">
            <w:pPr>
              <w:rPr>
                <w:rFonts w:ascii="宋体" w:hAnsi="宋体"/>
                <w:color w:val="auto"/>
                <w:szCs w:val="21"/>
                <w:highlight w:val="none"/>
                <w:u w:val="single"/>
              </w:rPr>
            </w:pPr>
            <w:r>
              <w:rPr>
                <w:rFonts w:hint="eastAsia" w:ascii="宋体" w:hAnsi="宋体" w:eastAsia="宋体" w:cs="宋体"/>
                <w:color w:val="auto"/>
                <w:sz w:val="21"/>
                <w:szCs w:val="21"/>
                <w:highlight w:val="none"/>
                <w:u w:val="single"/>
                <w:lang w:val="en-US" w:eastAsia="zh-CN"/>
              </w:rPr>
              <w:t>符合建设工程施工质量验收规范合格标准。</w:t>
            </w:r>
          </w:p>
        </w:tc>
      </w:tr>
      <w:tr w14:paraId="29BD7B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C47BA9D">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6370260E">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B2E265D">
            <w:pPr>
              <w:rPr>
                <w:rFonts w:ascii="宋体" w:hAnsi="宋体"/>
                <w:color w:val="auto"/>
                <w:szCs w:val="21"/>
                <w:highlight w:val="none"/>
              </w:rPr>
            </w:pPr>
            <w:r>
              <w:rPr>
                <w:rFonts w:hint="eastAsia" w:ascii="宋体" w:hAnsi="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3B67CDED">
            <w:pPr>
              <w:rPr>
                <w:rFonts w:ascii="宋体" w:hAnsi="宋体"/>
                <w:color w:val="auto"/>
                <w:szCs w:val="21"/>
                <w:highlight w:val="none"/>
                <w:u w:val="single"/>
              </w:rPr>
            </w:pPr>
            <w:r>
              <w:rPr>
                <w:rFonts w:hint="eastAsia" w:ascii="宋体" w:hAnsi="宋体" w:eastAsia="宋体" w:cs="宋体"/>
                <w:color w:val="auto"/>
                <w:sz w:val="21"/>
                <w:szCs w:val="21"/>
                <w:highlight w:val="none"/>
                <w:u w:val="single"/>
              </w:rPr>
              <w:t>详见本工程招标公告。</w:t>
            </w:r>
          </w:p>
        </w:tc>
      </w:tr>
      <w:tr w14:paraId="540DE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6388E073">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03483736">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314FA08E">
            <w:pPr>
              <w:rPr>
                <w:rFonts w:ascii="宋体" w:hAnsi="宋体"/>
                <w:color w:val="auto"/>
                <w:szCs w:val="21"/>
                <w:highlight w:val="none"/>
              </w:rPr>
            </w:pPr>
            <w:r>
              <w:rPr>
                <w:rFonts w:hint="eastAsia" w:ascii="宋体" w:hAnsi="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5C1F1B7E">
            <w:pPr>
              <w:rPr>
                <w:rFonts w:ascii="宋体" w:hAnsi="宋体"/>
                <w:color w:val="auto"/>
                <w:szCs w:val="21"/>
                <w:highlight w:val="none"/>
              </w:rPr>
            </w:pPr>
            <w:r>
              <w:rPr>
                <w:rFonts w:hint="eastAsia" w:ascii="宋体" w:hAnsi="宋体"/>
                <w:color w:val="auto"/>
                <w:szCs w:val="21"/>
                <w:highlight w:val="none"/>
                <w:u w:val="single"/>
                <w:lang w:val="en-US" w:eastAsia="zh-CN"/>
              </w:rPr>
              <w:t>2025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日历天。</w:t>
            </w:r>
            <w:r>
              <w:rPr>
                <w:rFonts w:ascii="宋体" w:hAnsi="宋体"/>
                <w:color w:val="auto"/>
                <w:szCs w:val="21"/>
                <w:highlight w:val="none"/>
              </w:rPr>
              <w:t xml:space="preserve">                                                                       </w:t>
            </w:r>
          </w:p>
        </w:tc>
      </w:tr>
      <w:tr w14:paraId="3B36A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F54C44F">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4E0B9AE4">
            <w:pPr>
              <w:rPr>
                <w:rFonts w:ascii="宋体" w:hAnsi="宋体"/>
                <w:color w:val="auto"/>
                <w:szCs w:val="21"/>
                <w:highlight w:val="none"/>
              </w:rPr>
            </w:pPr>
            <w:r>
              <w:rPr>
                <w:rFonts w:ascii="宋体" w:hAnsi="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14:paraId="6179ADFF">
            <w:pPr>
              <w:rPr>
                <w:rFonts w:ascii="宋体" w:hAnsi="宋体"/>
                <w:color w:val="auto"/>
                <w:szCs w:val="21"/>
                <w:highlight w:val="none"/>
              </w:rPr>
            </w:pPr>
            <w:r>
              <w:rPr>
                <w:rFonts w:hint="eastAsia" w:ascii="宋体" w:hAnsi="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5953C6E6">
            <w:pPr>
              <w:rPr>
                <w:rFonts w:ascii="宋体" w:hAnsi="宋体"/>
                <w:color w:val="auto"/>
                <w:szCs w:val="21"/>
                <w:highlight w:val="none"/>
                <w:u w:val="single"/>
              </w:rPr>
            </w:pPr>
            <w:r>
              <w:rPr>
                <w:rFonts w:hint="eastAsia" w:ascii="宋体" w:hAnsi="宋体" w:eastAsia="宋体" w:cs="宋体"/>
                <w:color w:val="auto"/>
                <w:sz w:val="21"/>
                <w:szCs w:val="21"/>
                <w:highlight w:val="none"/>
                <w:u w:val="single"/>
              </w:rPr>
              <w:t>详见本工程招标公告。</w:t>
            </w:r>
          </w:p>
        </w:tc>
      </w:tr>
      <w:tr w14:paraId="0A8C05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6B05671D">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09179622">
            <w:pPr>
              <w:rPr>
                <w:rFonts w:ascii="宋体" w:hAnsi="宋体"/>
                <w:color w:val="auto"/>
                <w:szCs w:val="21"/>
                <w:highlight w:val="none"/>
              </w:rPr>
            </w:pPr>
            <w:r>
              <w:rPr>
                <w:rFonts w:ascii="宋体" w:hAnsi="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14:paraId="40DE2EC7">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68B7D065">
            <w:pPr>
              <w:rPr>
                <w:rFonts w:ascii="宋体" w:hAnsi="宋体"/>
                <w:color w:val="auto"/>
                <w:szCs w:val="21"/>
                <w:highlight w:val="none"/>
              </w:rPr>
            </w:pPr>
            <w:r>
              <w:rPr>
                <w:rFonts w:hint="eastAsia" w:ascii="宋体" w:hAnsi="宋体"/>
                <w:color w:val="auto"/>
                <w:szCs w:val="21"/>
                <w:highlight w:val="none"/>
              </w:rPr>
              <w:t>详见本工程招标公告。</w:t>
            </w:r>
          </w:p>
        </w:tc>
      </w:tr>
      <w:tr w14:paraId="3FA95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88457C5">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75571188">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5F057CDF">
            <w:pPr>
              <w:rPr>
                <w:rFonts w:ascii="宋体" w:hAnsi="宋体"/>
                <w:color w:val="auto"/>
                <w:szCs w:val="21"/>
                <w:highlight w:val="none"/>
              </w:rPr>
            </w:pPr>
            <w:r>
              <w:rPr>
                <w:rFonts w:hint="eastAsia" w:ascii="宋体" w:hAnsi="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0AE049FA">
            <w:pPr>
              <w:rPr>
                <w:rFonts w:ascii="宋体" w:hAnsi="宋体"/>
                <w:color w:val="auto"/>
                <w:szCs w:val="21"/>
                <w:highlight w:val="none"/>
              </w:rPr>
            </w:pPr>
            <w:r>
              <w:rPr>
                <w:rFonts w:hint="eastAsia" w:ascii="宋体" w:hAnsi="宋体"/>
                <w:color w:val="auto"/>
                <w:szCs w:val="21"/>
                <w:highlight w:val="none"/>
              </w:rPr>
              <w:t>详见本工程招标公告。</w:t>
            </w:r>
          </w:p>
        </w:tc>
      </w:tr>
      <w:tr w14:paraId="0812F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DC9C6D1">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431D682D">
            <w:pPr>
              <w:rPr>
                <w:rFonts w:hint="eastAsia" w:ascii="宋体" w:hAnsi="宋体"/>
                <w:color w:val="auto"/>
                <w:szCs w:val="21"/>
                <w:highlight w:val="none"/>
                <w:lang w:val="en-US" w:eastAsia="zh-CN"/>
              </w:rPr>
            </w:pPr>
            <w:r>
              <w:rPr>
                <w:rFonts w:ascii="宋体" w:hAnsi="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41BB4D6F">
            <w:pPr>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59E07060">
            <w:pPr>
              <w:pStyle w:val="21"/>
              <w:rPr>
                <w:rFonts w:hint="default" w:ascii="宋体" w:hAnsi="宋体"/>
                <w:color w:val="auto"/>
                <w:szCs w:val="21"/>
                <w:highlight w:val="none"/>
                <w:lang w:val="en-US"/>
              </w:rPr>
            </w:pPr>
            <w:r>
              <w:rPr>
                <w:rFonts w:hint="eastAsia" w:ascii="宋体" w:hAnsi="宋体"/>
                <w:color w:val="auto"/>
                <w:szCs w:val="21"/>
                <w:highlight w:val="none"/>
              </w:rPr>
              <w:t>自公告发布之日起具备现场踏勘条件；招标人不集中组织，由投标人自行踏勘。</w:t>
            </w:r>
            <w:r>
              <w:rPr>
                <w:rFonts w:hint="eastAsia" w:ascii="宋体" w:hAnsi="宋体" w:cs="Times New Roman"/>
                <w:color w:val="auto"/>
                <w:sz w:val="21"/>
                <w:highlight w:val="none"/>
                <w:lang w:val="en-US" w:eastAsia="zh-CN" w:bidi="ar-SA"/>
              </w:rPr>
              <w:t xml:space="preserve">       </w:t>
            </w:r>
          </w:p>
        </w:tc>
      </w:tr>
      <w:tr w14:paraId="4C6E3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1A909F">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2EB77C65">
            <w:pPr>
              <w:rPr>
                <w:rFonts w:ascii="宋体" w:hAnsi="宋体"/>
                <w:color w:val="auto"/>
                <w:szCs w:val="21"/>
                <w:highlight w:val="none"/>
              </w:rPr>
            </w:pPr>
            <w:r>
              <w:rPr>
                <w:rFonts w:ascii="宋体" w:hAnsi="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39C707AB">
            <w:pPr>
              <w:rPr>
                <w:rFonts w:hint="eastAsia" w:ascii="宋体" w:hAnsi="宋体"/>
                <w:color w:val="auto"/>
                <w:szCs w:val="21"/>
                <w:highlight w:val="none"/>
              </w:rPr>
            </w:pPr>
            <w:r>
              <w:rPr>
                <w:rFonts w:hint="eastAsia" w:ascii="宋体" w:hAnsi="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6CAFF6A2">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lang w:val="en-US" w:eastAsia="zh-CN"/>
              </w:rPr>
              <w:t>详见本项目在</w:t>
            </w:r>
            <w:r>
              <w:rPr>
                <w:rFonts w:hint="eastAsia" w:ascii="宋体" w:hAnsi="宋体"/>
                <w:color w:val="auto"/>
                <w:szCs w:val="21"/>
                <w:highlight w:val="none"/>
              </w:rPr>
              <w:t>广州交易集团有限公司（广州公共资源交易中心）</w:t>
            </w:r>
            <w:r>
              <w:rPr>
                <w:rFonts w:hint="eastAsia" w:ascii="宋体" w:hAnsi="宋体"/>
                <w:color w:val="auto"/>
                <w:szCs w:val="21"/>
                <w:highlight w:val="none"/>
                <w:lang w:eastAsia="zh-CN"/>
              </w:rPr>
              <w:t>的</w:t>
            </w:r>
            <w:r>
              <w:rPr>
                <w:rFonts w:hint="eastAsia" w:ascii="宋体" w:hAnsi="宋体"/>
                <w:color w:val="auto"/>
                <w:szCs w:val="21"/>
                <w:highlight w:val="none"/>
                <w:lang w:val="en-US" w:eastAsia="zh-CN"/>
              </w:rPr>
              <w:t>日程安排</w:t>
            </w:r>
            <w:r>
              <w:rPr>
                <w:rFonts w:hint="eastAsia" w:ascii="宋体" w:hAnsi="宋体"/>
                <w:color w:val="auto"/>
                <w:szCs w:val="21"/>
                <w:highlight w:val="none"/>
              </w:rPr>
              <w:t>；</w:t>
            </w:r>
          </w:p>
          <w:p w14:paraId="28BF7F3B">
            <w:pPr>
              <w:rPr>
                <w:rFonts w:ascii="宋体" w:hAnsi="宋体"/>
                <w:color w:val="auto"/>
                <w:szCs w:val="21"/>
                <w:highlight w:val="none"/>
              </w:rPr>
            </w:pPr>
            <w:r>
              <w:rPr>
                <w:rFonts w:hint="eastAsia" w:ascii="宋体" w:hAnsi="宋体"/>
                <w:color w:val="auto"/>
                <w:szCs w:val="21"/>
                <w:highlight w:val="none"/>
              </w:rPr>
              <w:t>形式：投标人的疑问通过</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交易平台提交。</w:t>
            </w:r>
          </w:p>
          <w:p w14:paraId="21075D5A">
            <w:pPr>
              <w:rPr>
                <w:rFonts w:hint="eastAsia" w:ascii="宋体" w:hAnsi="宋体" w:eastAsia="宋体" w:cs="Times New Roman"/>
                <w:color w:val="auto"/>
                <w:sz w:val="21"/>
                <w:highlight w:val="none"/>
                <w:lang w:val="en-US" w:eastAsia="zh-CN" w:bidi="ar-SA"/>
              </w:rPr>
            </w:pPr>
            <w:r>
              <w:rPr>
                <w:rFonts w:hint="eastAsia" w:ascii="宋体" w:hAnsi="宋体"/>
                <w:color w:val="auto"/>
                <w:szCs w:val="21"/>
                <w:highlight w:val="none"/>
              </w:rPr>
              <w:t>具体要求：按照交易平台关于全流程电子化项目的相关指南进行操作，详见：</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color w:val="auto"/>
                <w:szCs w:val="21"/>
                <w:highlight w:val="none"/>
              </w:rPr>
              <w:t>。提问一律不得署名。</w:t>
            </w:r>
          </w:p>
        </w:tc>
      </w:tr>
      <w:tr w14:paraId="06A40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2EF51FF">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52EBE1D8">
            <w:pPr>
              <w:rPr>
                <w:rFonts w:ascii="宋体" w:hAnsi="宋体"/>
                <w:color w:val="auto"/>
                <w:szCs w:val="21"/>
                <w:highlight w:val="none"/>
              </w:rPr>
            </w:pPr>
            <w:r>
              <w:rPr>
                <w:rFonts w:ascii="宋体" w:hAnsi="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16C39842">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0127026A">
            <w:pPr>
              <w:rPr>
                <w:rFonts w:ascii="宋体" w:hAnsi="宋体"/>
                <w:color w:val="auto"/>
                <w:szCs w:val="21"/>
                <w:highlight w:val="none"/>
              </w:rPr>
            </w:pPr>
            <w:r>
              <w:rPr>
                <w:rFonts w:hint="eastAsia" w:ascii="宋体" w:hAnsi="宋体"/>
                <w:color w:val="auto"/>
                <w:szCs w:val="21"/>
                <w:highlight w:val="none"/>
              </w:rPr>
              <w:t>工程量清单计价。</w:t>
            </w:r>
          </w:p>
        </w:tc>
      </w:tr>
      <w:tr w14:paraId="06342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2E0007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5B051C16">
            <w:pPr>
              <w:rPr>
                <w:rFonts w:ascii="宋体" w:hAnsi="宋体"/>
                <w:color w:val="auto"/>
                <w:szCs w:val="21"/>
                <w:highlight w:val="none"/>
              </w:rPr>
            </w:pPr>
            <w:r>
              <w:rPr>
                <w:rFonts w:ascii="宋体" w:hAnsi="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680FF8FF">
            <w:pPr>
              <w:rPr>
                <w:rFonts w:ascii="宋体" w:hAnsi="宋体"/>
                <w:color w:val="auto"/>
                <w:szCs w:val="21"/>
                <w:highlight w:val="none"/>
              </w:rPr>
            </w:pPr>
            <w:r>
              <w:rPr>
                <w:rFonts w:hint="eastAsia" w:ascii="宋体" w:hAnsi="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4339BDDC">
            <w:pPr>
              <w:rPr>
                <w:rFonts w:ascii="宋体" w:hAnsi="宋体"/>
                <w:color w:val="auto"/>
                <w:szCs w:val="21"/>
                <w:highlight w:val="none"/>
                <w:u w:val="single"/>
              </w:rPr>
            </w:pPr>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日历天。（从投标截止之日计起）</w:t>
            </w:r>
          </w:p>
        </w:tc>
      </w:tr>
      <w:tr w14:paraId="28541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AC3146C">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0A18CB30">
            <w:pPr>
              <w:rPr>
                <w:rFonts w:ascii="宋体" w:hAnsi="宋体"/>
                <w:color w:val="auto"/>
                <w:szCs w:val="21"/>
                <w:highlight w:val="none"/>
              </w:rPr>
            </w:pPr>
            <w:r>
              <w:rPr>
                <w:rFonts w:ascii="宋体" w:hAnsi="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041260D4">
            <w:pPr>
              <w:rPr>
                <w:rFonts w:ascii="宋体" w:hAnsi="宋体"/>
                <w:color w:val="auto"/>
                <w:szCs w:val="21"/>
                <w:highlight w:val="none"/>
              </w:rPr>
            </w:pPr>
            <w:r>
              <w:rPr>
                <w:rFonts w:hint="eastAsia" w:ascii="宋体" w:hAnsi="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765D49C6">
            <w:pPr>
              <w:pStyle w:val="20"/>
              <w:rPr>
                <w:color w:val="auto"/>
                <w:highlight w:val="none"/>
              </w:rPr>
            </w:pPr>
            <w:r>
              <w:rPr>
                <w:rFonts w:hint="eastAsia"/>
                <w:color w:val="auto"/>
                <w:highlight w:val="none"/>
              </w:rPr>
              <w:t>方式一：本项目不收投标保证金。</w:t>
            </w:r>
          </w:p>
          <w:p w14:paraId="1F81428D">
            <w:pPr>
              <w:widowControl/>
              <w:jc w:val="left"/>
              <w:rPr>
                <w:rFonts w:hint="eastAsia"/>
                <w:color w:val="auto"/>
                <w:highlight w:val="none"/>
                <w:lang w:val="en-US" w:eastAsia="zh-CN"/>
              </w:rPr>
            </w:pPr>
            <w:r>
              <w:rPr>
                <w:rFonts w:hint="eastAsia"/>
                <w:color w:val="auto"/>
                <w:highlight w:val="none"/>
              </w:rPr>
              <w:t>方式二：本项目收取投标保证金</w:t>
            </w:r>
            <w:r>
              <w:rPr>
                <w:color w:val="auto"/>
                <w:highlight w:val="none"/>
                <w:u w:val="single"/>
              </w:rPr>
              <w:t xml:space="preserve">   </w:t>
            </w:r>
            <w:r>
              <w:rPr>
                <w:rFonts w:hint="eastAsia"/>
                <w:color w:val="auto"/>
                <w:highlight w:val="none"/>
              </w:rPr>
              <w:t>万元人民币，缴纳时间在</w:t>
            </w:r>
            <w:r>
              <w:rPr>
                <w:rFonts w:hint="eastAsia"/>
                <w:color w:val="auto"/>
                <w:highlight w:val="none"/>
                <w:lang w:val="en-US" w:eastAsia="zh-CN"/>
              </w:rPr>
              <w:t xml:space="preserve">   </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rPr>
              <w:t xml:space="preserve">        之前。</w:t>
            </w:r>
            <w:r>
              <w:rPr>
                <w:rFonts w:hint="eastAsia"/>
                <w:color w:val="auto"/>
                <w:highlight w:val="none"/>
                <w:lang w:eastAsia="zh-CN"/>
              </w:rPr>
              <w:t>保证金的形式为</w:t>
            </w:r>
            <w:r>
              <w:rPr>
                <w:rFonts w:hint="eastAsia"/>
                <w:color w:val="auto"/>
                <w:highlight w:val="none"/>
                <w:u w:val="single"/>
              </w:rPr>
              <w:t>方式一</w:t>
            </w:r>
            <w:r>
              <w:rPr>
                <w:rFonts w:hint="eastAsia"/>
                <w:color w:val="auto"/>
                <w:highlight w:val="none"/>
                <w:u w:val="single"/>
                <w:lang w:eastAsia="zh-CN"/>
              </w:rPr>
              <w:t>。</w:t>
            </w:r>
            <w:r>
              <w:rPr>
                <w:color w:val="auto"/>
                <w:highlight w:val="none"/>
              </w:rPr>
              <w:t xml:space="preserve">   </w:t>
            </w:r>
            <w:r>
              <w:rPr>
                <w:rFonts w:hint="eastAsia"/>
                <w:color w:val="auto"/>
                <w:highlight w:val="none"/>
                <w:lang w:val="en-US" w:eastAsia="zh-CN"/>
              </w:rPr>
              <w:t xml:space="preserve">           </w:t>
            </w:r>
          </w:p>
          <w:p w14:paraId="407BE17C">
            <w:pPr>
              <w:pStyle w:val="20"/>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注：</w:t>
            </w:r>
          </w:p>
          <w:p w14:paraId="16F537D3">
            <w:pPr>
              <w:pStyle w:val="20"/>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1、政府投资项目不得收取投标保证金。鼓励招标人对简单小额项目不要求提供投标担保，对中小企业投标人免除投标担保。</w:t>
            </w:r>
          </w:p>
          <w:p w14:paraId="2C5C66F8">
            <w:pPr>
              <w:pStyle w:val="20"/>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7585AE01">
            <w:pPr>
              <w:pStyle w:val="20"/>
              <w:rPr>
                <w:rFonts w:hint="eastAsia"/>
                <w:color w:val="auto"/>
                <w:highlight w:val="none"/>
                <w:lang w:eastAsia="zh-CN"/>
              </w:rPr>
            </w:pPr>
            <w:r>
              <w:rPr>
                <w:rFonts w:hint="eastAsia" w:ascii="楷体" w:hAnsi="楷体" w:eastAsia="楷体" w:cs="楷体"/>
                <w:color w:val="auto"/>
                <w:highlight w:val="none"/>
                <w:lang w:eastAsia="zh-CN"/>
              </w:rPr>
              <w:t>3、招标人在免收投标保证金的同时，应约定免交投标保证金的投标人存在16.4条款所列情形的后续处理措施。</w:t>
            </w:r>
          </w:p>
        </w:tc>
      </w:tr>
      <w:tr w14:paraId="030DAF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A7937E7">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667EC070">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654CA70D">
            <w:pPr>
              <w:rPr>
                <w:rFonts w:ascii="宋体" w:hAnsi="宋体"/>
                <w:color w:val="auto"/>
                <w:szCs w:val="21"/>
                <w:highlight w:val="none"/>
              </w:rPr>
            </w:pPr>
            <w:r>
              <w:rPr>
                <w:rFonts w:hint="eastAsia" w:ascii="宋体" w:hAnsi="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2E988224">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14:paraId="247B7A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F4C7DA5">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110A5866">
            <w:pPr>
              <w:rPr>
                <w:rFonts w:ascii="宋体" w:hAnsi="宋体"/>
                <w:color w:val="auto"/>
                <w:szCs w:val="21"/>
                <w:highlight w:val="none"/>
              </w:rPr>
            </w:pPr>
            <w:r>
              <w:rPr>
                <w:rFonts w:ascii="宋体" w:hAnsi="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5FF6F3F8">
            <w:pPr>
              <w:rPr>
                <w:rFonts w:ascii="宋体" w:hAnsi="宋体"/>
                <w:color w:val="auto"/>
                <w:szCs w:val="21"/>
                <w:highlight w:val="none"/>
              </w:rPr>
            </w:pPr>
            <w:r>
              <w:rPr>
                <w:rFonts w:hint="eastAsia" w:ascii="宋体" w:hAnsi="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138B6759">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70EAC37C">
            <w:pPr>
              <w:widowControl/>
              <w:numPr>
                <w:ilvl w:val="0"/>
                <w:numId w:val="3"/>
              </w:numPr>
              <w:jc w:val="left"/>
              <w:rPr>
                <w:rFonts w:hint="eastAsia" w:ascii="宋体" w:hAnsi="宋体" w:cs="宋体"/>
                <w:b w:val="0"/>
                <w:bCs w:val="0"/>
                <w:color w:val="auto"/>
                <w:kern w:val="0"/>
                <w:szCs w:val="21"/>
                <w:highlight w:val="none"/>
              </w:rPr>
            </w:pPr>
            <w:r>
              <w:rPr>
                <w:rFonts w:hint="eastAsia" w:ascii="宋体" w:hAnsi="宋体" w:cs="宋体"/>
                <w:bCs/>
                <w:color w:val="auto"/>
                <w:kern w:val="0"/>
                <w:szCs w:val="21"/>
                <w:highlight w:val="none"/>
              </w:rPr>
              <w:t>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 xml:space="preserve"> 广州交易集团有限公司（广州公共资源交易中心）开标室 </w:t>
            </w:r>
            <w:r>
              <w:rPr>
                <w:rFonts w:hint="eastAsia" w:ascii="宋体" w:hAnsi="宋体" w:cs="宋体"/>
                <w:bCs/>
                <w:color w:val="auto"/>
                <w:kern w:val="0"/>
                <w:szCs w:val="21"/>
                <w:highlight w:val="none"/>
              </w:rPr>
              <w:t>。</w:t>
            </w:r>
            <w:r>
              <w:rPr>
                <w:rFonts w:hint="eastAsia" w:ascii="宋体" w:hAnsi="宋体" w:cs="宋体"/>
                <w:b w:val="0"/>
                <w:bCs w:val="0"/>
                <w:color w:val="auto"/>
                <w:kern w:val="0"/>
                <w:szCs w:val="21"/>
                <w:highlight w:val="none"/>
              </w:rPr>
              <w:t>投标人也可选择参加在线开标，具体按照交易平台相关指南进行操作。详见：</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u w:val="single"/>
                <w:shd w:val="clear" w:color="auto" w:fill="auto"/>
              </w:rPr>
              <w:t>网站</w:t>
            </w:r>
            <w:r>
              <w:rPr>
                <w:rStyle w:val="118"/>
                <w:rFonts w:hint="eastAsia" w:ascii="宋体" w:hAnsi="宋体" w:eastAsia="宋体" w:cs="宋体"/>
                <w:color w:val="auto"/>
                <w:sz w:val="21"/>
                <w:szCs w:val="21"/>
                <w:highlight w:val="none"/>
                <w:u w:val="single"/>
              </w:rPr>
              <w:t>（http://www.gzggzy.cn）服务指南栏目</w:t>
            </w:r>
            <w:r>
              <w:rPr>
                <w:rFonts w:hint="eastAsia" w:ascii="宋体" w:hAnsi="宋体" w:cs="宋体"/>
                <w:b w:val="0"/>
                <w:bCs w:val="0"/>
                <w:color w:val="auto"/>
                <w:kern w:val="0"/>
                <w:szCs w:val="21"/>
                <w:highlight w:val="none"/>
              </w:rPr>
              <w:t>。</w:t>
            </w:r>
          </w:p>
          <w:p w14:paraId="275D0253">
            <w:pPr>
              <w:widowControl/>
              <w:jc w:val="left"/>
              <w:rPr>
                <w:color w:val="auto"/>
                <w:highlight w:val="none"/>
              </w:rPr>
            </w:pPr>
            <w:r>
              <w:rPr>
                <w:rFonts w:hint="eastAsia"/>
                <w:color w:val="auto"/>
                <w:highlight w:val="none"/>
              </w:rPr>
              <w:t>注：投标文件解密问题。投标人只用执行一次解密，招标人执行解密次数根据招标文件开标次数确定。</w:t>
            </w:r>
          </w:p>
          <w:p w14:paraId="051F4C06">
            <w:pPr>
              <w:widowControl/>
              <w:jc w:val="left"/>
              <w:rPr>
                <w:color w:val="auto"/>
                <w:highlight w:val="none"/>
              </w:rPr>
            </w:pPr>
            <w:r>
              <w:rPr>
                <w:rFonts w:hint="eastAsia" w:ascii="宋体" w:hAnsi="宋体" w:cs="宋体"/>
                <w:color w:val="auto"/>
                <w:highlight w:val="none"/>
              </w:rPr>
              <w:t>2、</w:t>
            </w:r>
            <w:r>
              <w:rPr>
                <w:color w:val="auto"/>
                <w:highlight w:val="none"/>
              </w:rPr>
              <w:t>递交投标文件备用光盘时间：</w:t>
            </w:r>
            <w:r>
              <w:rPr>
                <w:color w:val="auto"/>
                <w:highlight w:val="none"/>
                <w:u w:val="single"/>
              </w:rPr>
              <w:t xml:space="preserve">    </w:t>
            </w:r>
            <w:r>
              <w:rPr>
                <w:rFonts w:hint="eastAsia"/>
                <w:color w:val="auto"/>
                <w:highlight w:val="none"/>
                <w:u w:val="single"/>
              </w:rPr>
              <w:t>年</w:t>
            </w:r>
            <w:r>
              <w:rPr>
                <w:color w:val="auto"/>
                <w:highlight w:val="none"/>
                <w:u w:val="single"/>
              </w:rPr>
              <w:t xml:space="preserve">   </w:t>
            </w:r>
            <w:r>
              <w:rPr>
                <w:rFonts w:hint="eastAsia"/>
                <w:color w:val="auto"/>
                <w:highlight w:val="none"/>
                <w:u w:val="single"/>
              </w:rPr>
              <w:t>月</w:t>
            </w:r>
            <w:r>
              <w:rPr>
                <w:color w:val="auto"/>
                <w:highlight w:val="none"/>
                <w:u w:val="single"/>
              </w:rPr>
              <w:t xml:space="preserve">   </w:t>
            </w:r>
            <w:r>
              <w:rPr>
                <w:rFonts w:hint="eastAsia"/>
                <w:color w:val="auto"/>
                <w:highlight w:val="none"/>
                <w:u w:val="single"/>
              </w:rPr>
              <w:t>日</w:t>
            </w:r>
            <w:r>
              <w:rPr>
                <w:color w:val="auto"/>
                <w:highlight w:val="none"/>
                <w:u w:val="single"/>
              </w:rPr>
              <w:t xml:space="preserve">   </w:t>
            </w:r>
            <w:r>
              <w:rPr>
                <w:rFonts w:hint="eastAsia"/>
                <w:color w:val="auto"/>
                <w:highlight w:val="none"/>
                <w:u w:val="single"/>
              </w:rPr>
              <w:t>时</w:t>
            </w:r>
            <w:r>
              <w:rPr>
                <w:color w:val="auto"/>
                <w:highlight w:val="none"/>
                <w:u w:val="single"/>
              </w:rPr>
              <w:t xml:space="preserve">   </w:t>
            </w:r>
            <w:r>
              <w:rPr>
                <w:rFonts w:hint="eastAsia"/>
                <w:color w:val="auto"/>
                <w:highlight w:val="none"/>
                <w:u w:val="single"/>
              </w:rPr>
              <w:t>分至</w:t>
            </w:r>
            <w:r>
              <w:rPr>
                <w:color w:val="auto"/>
                <w:highlight w:val="none"/>
                <w:u w:val="single"/>
              </w:rPr>
              <w:t xml:space="preserve">     </w:t>
            </w:r>
            <w:r>
              <w:rPr>
                <w:rFonts w:hint="eastAsia"/>
                <w:color w:val="auto"/>
                <w:highlight w:val="none"/>
                <w:u w:val="single"/>
              </w:rPr>
              <w:t>年</w:t>
            </w:r>
            <w:r>
              <w:rPr>
                <w:color w:val="auto"/>
                <w:highlight w:val="none"/>
                <w:u w:val="single"/>
              </w:rPr>
              <w:t xml:space="preserve">   </w:t>
            </w:r>
            <w:r>
              <w:rPr>
                <w:rFonts w:hint="eastAsia"/>
                <w:color w:val="auto"/>
                <w:highlight w:val="none"/>
                <w:u w:val="single"/>
              </w:rPr>
              <w:t>月</w:t>
            </w:r>
            <w:r>
              <w:rPr>
                <w:color w:val="auto"/>
                <w:highlight w:val="none"/>
                <w:u w:val="single"/>
              </w:rPr>
              <w:t xml:space="preserve">   </w:t>
            </w:r>
            <w:r>
              <w:rPr>
                <w:rFonts w:hint="eastAsia"/>
                <w:color w:val="auto"/>
                <w:highlight w:val="none"/>
                <w:u w:val="single"/>
              </w:rPr>
              <w:t>日</w:t>
            </w:r>
            <w:r>
              <w:rPr>
                <w:color w:val="auto"/>
                <w:highlight w:val="none"/>
                <w:u w:val="single"/>
              </w:rPr>
              <w:t xml:space="preserve">   </w:t>
            </w:r>
            <w:r>
              <w:rPr>
                <w:rFonts w:hint="eastAsia"/>
                <w:color w:val="auto"/>
                <w:highlight w:val="none"/>
                <w:u w:val="single"/>
              </w:rPr>
              <w:t>时</w:t>
            </w:r>
            <w:r>
              <w:rPr>
                <w:color w:val="auto"/>
                <w:highlight w:val="none"/>
                <w:u w:val="single"/>
              </w:rPr>
              <w:t xml:space="preserve">   </w:t>
            </w:r>
            <w:r>
              <w:rPr>
                <w:rFonts w:hint="eastAsia"/>
                <w:color w:val="auto"/>
                <w:highlight w:val="none"/>
                <w:u w:val="single"/>
              </w:rPr>
              <w:t>分；递交地点：</w:t>
            </w:r>
            <w:r>
              <w:rPr>
                <w:rFonts w:hint="eastAsia" w:ascii="宋体" w:hAnsi="宋体" w:cs="宋体"/>
                <w:bCs/>
                <w:color w:val="auto"/>
                <w:kern w:val="0"/>
                <w:szCs w:val="21"/>
                <w:highlight w:val="none"/>
                <w:u w:val="single"/>
              </w:rPr>
              <w:t>广州交易集团有限公司（广州公共资源交易中心）开标室</w:t>
            </w:r>
            <w:r>
              <w:rPr>
                <w:color w:val="auto"/>
                <w:highlight w:val="none"/>
                <w:u w:val="single"/>
              </w:rPr>
              <w:t xml:space="preserve"> </w:t>
            </w:r>
            <w:r>
              <w:rPr>
                <w:rFonts w:hint="eastAsia"/>
                <w:color w:val="auto"/>
                <w:highlight w:val="none"/>
              </w:rPr>
              <w:t>。</w:t>
            </w:r>
            <w:r>
              <w:rPr>
                <w:color w:val="auto"/>
                <w:highlight w:val="none"/>
              </w:rPr>
              <w:t>(建议安排在投标文件截止时间前</w:t>
            </w:r>
            <w:r>
              <w:rPr>
                <w:rFonts w:hint="eastAsia" w:ascii="宋体" w:hAnsi="宋体" w:cs="宋体"/>
                <w:color w:val="auto"/>
                <w:highlight w:val="none"/>
              </w:rPr>
              <w:t>15</w:t>
            </w:r>
            <w:r>
              <w:rPr>
                <w:color w:val="auto"/>
                <w:highlight w:val="none"/>
              </w:rPr>
              <w:t>分钟至投标文件截止时间）</w:t>
            </w:r>
          </w:p>
          <w:p w14:paraId="7F8BADE5">
            <w:pPr>
              <w:widowControl/>
              <w:jc w:val="left"/>
              <w:rPr>
                <w:rFonts w:hint="eastAsia" w:ascii="宋体" w:hAnsi="宋体" w:cs="宋体"/>
                <w:bCs/>
                <w:color w:val="auto"/>
                <w:kern w:val="0"/>
                <w:szCs w:val="21"/>
                <w:highlight w:val="none"/>
              </w:rPr>
            </w:pPr>
            <w:r>
              <w:rPr>
                <w:rFonts w:hint="eastAsia"/>
                <w:color w:val="auto"/>
                <w:highlight w:val="none"/>
              </w:rPr>
              <w:t>上述时间及地点是否有改变，请密切留意补充公告和招标答疑纪要的相关信息。</w:t>
            </w:r>
          </w:p>
        </w:tc>
      </w:tr>
      <w:tr w14:paraId="43C8D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3D1BCDED">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50848858">
            <w:pPr>
              <w:rPr>
                <w:rFonts w:ascii="宋体" w:hAnsi="宋体"/>
                <w:color w:val="auto"/>
                <w:szCs w:val="21"/>
                <w:highlight w:val="none"/>
              </w:rPr>
            </w:pPr>
            <w:r>
              <w:rPr>
                <w:rFonts w:ascii="宋体" w:hAnsi="宋体"/>
                <w:color w:val="auto"/>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14:paraId="35B576BE">
            <w:pPr>
              <w:rPr>
                <w:rFonts w:ascii="宋体" w:hAnsi="宋体"/>
                <w:color w:val="auto"/>
                <w:szCs w:val="21"/>
                <w:highlight w:val="none"/>
              </w:rPr>
            </w:pPr>
            <w:r>
              <w:rPr>
                <w:rFonts w:hint="eastAsia" w:ascii="宋体" w:hAnsi="宋体"/>
                <w:color w:val="auto"/>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748C5344">
            <w:pPr>
              <w:pStyle w:val="5"/>
              <w:ind w:firstLine="0"/>
              <w:rPr>
                <w:rFonts w:hint="eastAsia" w:ascii="宋体" w:hAnsi="宋体" w:eastAsia="宋体" w:cs="宋体"/>
                <w:color w:val="auto"/>
                <w:sz w:val="21"/>
                <w:szCs w:val="21"/>
                <w:highlight w:val="none"/>
              </w:rPr>
            </w:pPr>
            <w:r>
              <w:rPr>
                <w:rFonts w:hint="eastAsia" w:ascii="宋体" w:hAnsi="宋体"/>
                <w:color w:val="auto"/>
                <w:szCs w:val="21"/>
                <w:highlight w:val="none"/>
              </w:rPr>
              <w:t>方式一：选取方法</w:t>
            </w:r>
            <w:r>
              <w:rPr>
                <w:rFonts w:hint="eastAsia" w:ascii="宋体" w:hAnsi="宋体" w:eastAsia="宋体" w:cs="宋体"/>
                <w:color w:val="auto"/>
                <w:sz w:val="21"/>
                <w:szCs w:val="21"/>
                <w:highlight w:val="none"/>
                <w:u w:val="single"/>
              </w:rPr>
              <w:t>办法七（适合综合评分法四，技术标与经济标同时开启）</w:t>
            </w:r>
            <w:r>
              <w:rPr>
                <w:rFonts w:hint="eastAsia" w:ascii="宋体" w:hAnsi="宋体" w:eastAsia="宋体" w:cs="宋体"/>
                <w:color w:val="auto"/>
                <w:sz w:val="21"/>
                <w:szCs w:val="21"/>
                <w:highlight w:val="none"/>
              </w:rPr>
              <w:t>；</w:t>
            </w:r>
          </w:p>
          <w:p w14:paraId="6EEC99D8">
            <w:pPr>
              <w:pStyle w:val="5"/>
              <w:ind w:firstLine="0"/>
              <w:rPr>
                <w:rFonts w:hint="eastAsia" w:ascii="宋体" w:hAnsi="宋体"/>
                <w:color w:val="auto"/>
                <w:szCs w:val="21"/>
                <w:highlight w:val="none"/>
              </w:rPr>
            </w:pPr>
            <w:r>
              <w:rPr>
                <w:rFonts w:hint="eastAsia" w:ascii="宋体" w:hAnsi="宋体" w:eastAsia="宋体" w:cs="宋体"/>
                <w:color w:val="auto"/>
                <w:sz w:val="21"/>
                <w:szCs w:val="21"/>
                <w:highlight w:val="none"/>
                <w:u w:val="single"/>
              </w:rPr>
              <w:t>投标人总得分=【技术得分×技术分权重（</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0%）＋经济得分×经济分权重（</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0%）】，总得分四舍五入保留两位小数。</w:t>
            </w:r>
          </w:p>
          <w:p w14:paraId="67A55C9A">
            <w:pPr>
              <w:pStyle w:val="5"/>
              <w:ind w:firstLine="0"/>
              <w:rPr>
                <w:rFonts w:ascii="宋体" w:hAnsi="宋体"/>
                <w:color w:val="auto"/>
                <w:szCs w:val="21"/>
                <w:highlight w:val="none"/>
              </w:rPr>
            </w:pPr>
            <w:r>
              <w:rPr>
                <w:rFonts w:hint="eastAsia" w:ascii="宋体" w:hAnsi="宋体" w:cs="宋体"/>
                <w:bCs/>
                <w:strike/>
                <w:color w:val="auto"/>
                <w:szCs w:val="21"/>
                <w:highlight w:val="none"/>
                <w:u w:val="single"/>
              </w:rPr>
              <w:t>方式二：选取方法      （不少于2种），开标时在上述方法中随机抽取一种供评标时使用。</w:t>
            </w:r>
          </w:p>
        </w:tc>
      </w:tr>
      <w:tr w14:paraId="2ABAE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6C0A1EF4">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5F66F98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182B97C2">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4E172584">
            <w:pPr>
              <w:pStyle w:val="5"/>
              <w:ind w:firstLine="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2F80A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9538673">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6ED66AC7">
            <w:pPr>
              <w:rPr>
                <w:rFonts w:ascii="宋体" w:hAnsi="宋体"/>
                <w:color w:val="auto"/>
                <w:szCs w:val="21"/>
                <w:highlight w:val="none"/>
              </w:rPr>
            </w:pPr>
            <w:r>
              <w:rPr>
                <w:rFonts w:ascii="宋体" w:hAnsi="宋体"/>
                <w:color w:val="auto"/>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5C25D862">
            <w:pPr>
              <w:rPr>
                <w:rFonts w:ascii="宋体" w:hAnsi="宋体"/>
                <w:color w:val="auto"/>
                <w:szCs w:val="21"/>
                <w:highlight w:val="none"/>
              </w:rPr>
            </w:pPr>
            <w:r>
              <w:rPr>
                <w:rFonts w:hint="eastAsia" w:ascii="宋体" w:hAnsi="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19D35770">
            <w:pPr>
              <w:rPr>
                <w:rFonts w:hint="eastAsia"/>
                <w:color w:val="auto"/>
                <w:highlight w:val="none"/>
                <w:lang w:eastAsia="zh-CN"/>
              </w:rPr>
            </w:pPr>
            <w:r>
              <w:rPr>
                <w:rFonts w:hint="eastAsia"/>
                <w:color w:val="auto"/>
                <w:highlight w:val="none"/>
                <w:lang w:eastAsia="zh-CN"/>
              </w:rPr>
              <w:t>是否要求投标人提交履约担保：</w:t>
            </w:r>
          </w:p>
          <w:p w14:paraId="30F353D9">
            <w:pPr>
              <w:pStyle w:val="20"/>
              <w:rPr>
                <w:rFonts w:hint="eastAsia"/>
                <w:color w:val="auto"/>
                <w:highlight w:val="none"/>
                <w:lang w:eastAsia="zh-CN"/>
              </w:rPr>
            </w:pPr>
            <w:r>
              <w:rPr>
                <w:rFonts w:hint="eastAsia"/>
                <w:color w:val="auto"/>
                <w:highlight w:val="none"/>
                <w:lang w:eastAsia="zh-CN"/>
              </w:rPr>
              <w:t>□不要求</w:t>
            </w:r>
          </w:p>
          <w:p w14:paraId="2DAB5F16">
            <w:pPr>
              <w:pStyle w:val="20"/>
              <w:rPr>
                <w:rFonts w:hint="eastAsia"/>
                <w:color w:val="auto"/>
                <w:highlight w:val="none"/>
                <w:lang w:eastAsia="zh-CN"/>
              </w:rPr>
            </w:pPr>
            <w:r>
              <w:rPr>
                <w:rFonts w:hint="eastAsia"/>
                <w:color w:val="auto"/>
                <w:highlight w:val="none"/>
                <w:lang w:eastAsia="zh-CN"/>
              </w:rPr>
              <w:t>☑要求：</w:t>
            </w:r>
          </w:p>
          <w:p w14:paraId="42DE8B8E">
            <w:pPr>
              <w:pStyle w:val="20"/>
              <w:rPr>
                <w:rFonts w:hint="default"/>
                <w:color w:val="auto"/>
                <w:highlight w:val="none"/>
                <w:u w:val="single"/>
                <w:lang w:val="en-US" w:eastAsia="zh-CN"/>
              </w:rPr>
            </w:pPr>
            <w:r>
              <w:rPr>
                <w:rFonts w:hint="eastAsia"/>
                <w:color w:val="auto"/>
                <w:highlight w:val="none"/>
                <w:lang w:eastAsia="zh-CN"/>
              </w:rPr>
              <w:t>履约保证金的金额：</w:t>
            </w:r>
            <w:r>
              <w:rPr>
                <w:rFonts w:hint="eastAsia" w:ascii="宋体" w:hAnsi="宋体"/>
                <w:color w:val="auto"/>
                <w:highlight w:val="none"/>
              </w:rPr>
              <w:t>方式一</w:t>
            </w:r>
          </w:p>
          <w:p w14:paraId="3090785B">
            <w:pPr>
              <w:rPr>
                <w:rFonts w:ascii="宋体" w:hAnsi="宋体"/>
                <w:color w:val="auto"/>
                <w:highlight w:val="none"/>
              </w:rPr>
            </w:pPr>
            <w:r>
              <w:rPr>
                <w:rFonts w:hint="eastAsia"/>
                <w:color w:val="auto"/>
                <w:highlight w:val="none"/>
                <w:lang w:eastAsia="zh-CN"/>
              </w:rPr>
              <w:t>☑</w:t>
            </w:r>
            <w:r>
              <w:rPr>
                <w:rFonts w:hint="eastAsia" w:ascii="宋体" w:hAnsi="宋体"/>
                <w:color w:val="auto"/>
                <w:highlight w:val="none"/>
              </w:rPr>
              <w:t>方式一：中标人提供的履约保证金为中标价款的</w:t>
            </w:r>
            <w:r>
              <w:rPr>
                <w:rFonts w:hint="eastAsia" w:ascii="宋体" w:hAnsi="宋体"/>
                <w:color w:val="auto"/>
                <w:highlight w:val="none"/>
                <w:u w:val="single"/>
                <w:lang w:val="en-US" w:eastAsia="zh-CN"/>
              </w:rPr>
              <w:t>5</w:t>
            </w:r>
            <w:r>
              <w:rPr>
                <w:rFonts w:hint="eastAsia" w:ascii="宋体" w:hAnsi="宋体"/>
                <w:color w:val="auto"/>
                <w:highlight w:val="none"/>
              </w:rPr>
              <w:t>%</w:t>
            </w:r>
            <w:r>
              <w:rPr>
                <w:rFonts w:hint="eastAsia" w:ascii="宋体" w:hAnsi="宋体"/>
                <w:color w:val="auto"/>
                <w:highlight w:val="none"/>
                <w:lang w:eastAsia="zh-CN"/>
              </w:rPr>
              <w:t>（不高于</w:t>
            </w:r>
            <w:r>
              <w:rPr>
                <w:rFonts w:hint="eastAsia" w:ascii="宋体" w:hAnsi="宋体"/>
                <w:color w:val="auto"/>
                <w:highlight w:val="none"/>
                <w:lang w:val="en-US" w:eastAsia="zh-CN"/>
              </w:rPr>
              <w:t>10%）</w:t>
            </w:r>
            <w:r>
              <w:rPr>
                <w:rFonts w:hint="eastAsia" w:ascii="宋体" w:hAnsi="宋体"/>
                <w:color w:val="auto"/>
                <w:highlight w:val="none"/>
              </w:rPr>
              <w:t>。</w:t>
            </w:r>
          </w:p>
          <w:p w14:paraId="1C3DCF42">
            <w:pPr>
              <w:pStyle w:val="5"/>
              <w:spacing w:after="0"/>
              <w:ind w:firstLine="0"/>
              <w:rPr>
                <w:rFonts w:hint="eastAsia" w:ascii="宋体" w:hAnsi="宋体"/>
                <w:color w:val="auto"/>
                <w:highlight w:val="none"/>
              </w:rPr>
            </w:pPr>
            <w:r>
              <w:rPr>
                <w:rFonts w:hint="eastAsia"/>
                <w:color w:val="auto"/>
                <w:highlight w:val="none"/>
                <w:lang w:eastAsia="zh-CN"/>
              </w:rPr>
              <w:t>□</w:t>
            </w:r>
            <w:r>
              <w:rPr>
                <w:rFonts w:hint="eastAsia" w:ascii="宋体" w:hAnsi="宋体"/>
                <w:color w:val="auto"/>
                <w:highlight w:val="none"/>
              </w:rPr>
              <w:t>方式二：中标人提供的履约保函的保证额为中标价款与最高投标限价之间的差额，且不</w:t>
            </w:r>
            <w:r>
              <w:rPr>
                <w:rFonts w:hint="eastAsia" w:ascii="宋体" w:hAnsi="宋体"/>
                <w:color w:val="auto"/>
                <w:highlight w:val="none"/>
                <w:lang w:eastAsia="zh-CN"/>
              </w:rPr>
              <w:t>超过</w:t>
            </w:r>
            <w:r>
              <w:rPr>
                <w:rFonts w:hint="eastAsia" w:ascii="宋体" w:hAnsi="宋体"/>
                <w:color w:val="auto"/>
                <w:highlight w:val="none"/>
              </w:rPr>
              <w:t>中标价款的10%。</w:t>
            </w:r>
          </w:p>
          <w:p w14:paraId="0E15C2A6">
            <w:pPr>
              <w:widowControl/>
              <w:jc w:val="left"/>
              <w:rPr>
                <w:rFonts w:hint="eastAsia" w:ascii="宋体" w:hAnsi="宋体"/>
                <w:color w:val="auto"/>
                <w:szCs w:val="21"/>
                <w:highlight w:val="none"/>
                <w:u w:val="single"/>
                <w:lang w:val="en-US" w:eastAsia="zh-CN"/>
              </w:rPr>
            </w:pPr>
            <w:r>
              <w:rPr>
                <w:rFonts w:hint="eastAsia" w:ascii="宋体" w:hAnsi="宋体"/>
                <w:color w:val="auto"/>
                <w:highlight w:val="none"/>
                <w:lang w:eastAsia="zh-CN"/>
              </w:rPr>
              <w:t>履约保证金的形式：</w:t>
            </w:r>
            <w:r>
              <w:rPr>
                <w:rFonts w:hint="eastAsia" w:ascii="宋体" w:hAnsi="宋体"/>
                <w:color w:val="auto"/>
                <w:highlight w:val="none"/>
                <w:u w:val="single"/>
                <w:lang w:eastAsia="zh-CN"/>
              </w:rPr>
              <w:t>现金、银行保函或其他合法形式</w:t>
            </w:r>
          </w:p>
        </w:tc>
      </w:tr>
      <w:tr w14:paraId="2BDD9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50C11C92">
            <w:pPr>
              <w:rPr>
                <w:rFonts w:ascii="宋体" w:hAnsi="宋体"/>
                <w:color w:val="auto"/>
                <w:szCs w:val="21"/>
                <w:highlight w:val="none"/>
              </w:rPr>
            </w:pPr>
            <w:r>
              <w:rPr>
                <w:rFonts w:hint="eastAsia" w:ascii="宋体" w:hAnsi="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009C93B7">
            <w:pPr>
              <w:rPr>
                <w:rFonts w:ascii="宋体" w:hAnsi="宋体"/>
                <w:color w:val="auto"/>
                <w:szCs w:val="21"/>
                <w:highlight w:val="none"/>
              </w:rPr>
            </w:pPr>
            <w:r>
              <w:rPr>
                <w:rFonts w:hint="eastAsia" w:ascii="宋体" w:hAnsi="宋体"/>
                <w:color w:val="auto"/>
                <w:szCs w:val="21"/>
                <w:highlight w:val="none"/>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2D14077B">
            <w:pPr>
              <w:rPr>
                <w:rFonts w:hint="eastAsia" w:ascii="宋体" w:hAnsi="宋体"/>
                <w:color w:val="auto"/>
                <w:szCs w:val="21"/>
                <w:highlight w:val="none"/>
              </w:rPr>
            </w:pPr>
            <w:r>
              <w:rPr>
                <w:rFonts w:hint="eastAsia" w:ascii="宋体" w:hAnsi="宋体"/>
                <w:color w:val="auto"/>
                <w:szCs w:val="21"/>
                <w:highlight w:val="none"/>
                <w:lang w:val="en-US" w:eastAsia="zh-CN"/>
              </w:rPr>
              <w:t>专业</w:t>
            </w:r>
            <w:r>
              <w:rPr>
                <w:rFonts w:hint="eastAsia" w:ascii="宋体" w:hAnsi="宋体"/>
                <w:color w:val="auto"/>
                <w:szCs w:val="21"/>
                <w:highlight w:val="none"/>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15B5F10A">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454847F7">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eastAsia="宋体" w:cs="宋体"/>
                <w:color w:val="auto"/>
                <w:kern w:val="0"/>
                <w:sz w:val="21"/>
                <w:szCs w:val="21"/>
                <w:highlight w:val="none"/>
                <w:u w:val="none"/>
                <w:lang w:val="zh-CN"/>
              </w:rPr>
              <w:t>非主体、非关键性工程（</w:t>
            </w:r>
            <w:r>
              <w:rPr>
                <w:rFonts w:hint="eastAsia" w:ascii="宋体" w:hAnsi="宋体" w:eastAsia="宋体" w:cs="宋体"/>
                <w:color w:val="auto"/>
                <w:szCs w:val="21"/>
                <w:highlight w:val="none"/>
                <w:u w:val="none"/>
              </w:rPr>
              <w:t>详见施工合同</w:t>
            </w:r>
            <w:r>
              <w:rPr>
                <w:rFonts w:hint="eastAsia" w:ascii="宋体" w:hAnsi="宋体" w:eastAsia="宋体" w:cs="宋体"/>
                <w:color w:val="auto"/>
                <w:szCs w:val="21"/>
                <w:highlight w:val="none"/>
                <w:u w:val="none"/>
                <w:lang w:eastAsia="zh-CN"/>
              </w:rPr>
              <w:t>）。</w:t>
            </w:r>
          </w:p>
          <w:p w14:paraId="54ED0154">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19A00631">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eastAsia="宋体" w:cs="宋体"/>
                <w:color w:val="auto"/>
                <w:kern w:val="0"/>
                <w:sz w:val="21"/>
                <w:szCs w:val="21"/>
                <w:highlight w:val="none"/>
                <w:u w:val="single"/>
                <w:lang w:val="zh-CN"/>
              </w:rPr>
              <w:t>对于非主体、非关键性工程，需经发包人审核批准后依法分包给具有相应资质和能力的专业单位实施（</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3AC5F994">
            <w:pPr>
              <w:rPr>
                <w:rFonts w:hint="eastAsia" w:ascii="宋体" w:hAnsi="宋体" w:eastAsia="宋体" w:cs="宋体"/>
                <w:color w:val="auto"/>
                <w:szCs w:val="21"/>
                <w:highlight w:val="none"/>
                <w:u w:val="single"/>
                <w:lang w:eastAsia="zh-CN"/>
              </w:rPr>
            </w:pPr>
            <w:r>
              <w:rPr>
                <w:rFonts w:hint="eastAsia" w:ascii="宋体" w:hAnsi="宋体"/>
                <w:color w:val="auto"/>
                <w:kern w:val="0"/>
                <w:szCs w:val="21"/>
                <w:highlight w:val="none"/>
                <w:lang w:val="zh-CN"/>
              </w:rPr>
              <w:t xml:space="preserve">        对分包人的其他要求：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约定。</w:t>
            </w:r>
          </w:p>
          <w:p w14:paraId="4DA9E8DC">
            <w:pPr>
              <w:pStyle w:val="5"/>
              <w:spacing w:after="0"/>
              <w:ind w:firstLine="0" w:firstLineChars="0"/>
              <w:rPr>
                <w:rFonts w:hint="eastAsia" w:ascii="宋体" w:hAnsi="宋体"/>
                <w:color w:val="auto"/>
                <w:highlight w:val="none"/>
                <w:lang w:eastAsia="zh-CN"/>
              </w:rPr>
            </w:pPr>
            <w:r>
              <w:rPr>
                <w:rFonts w:hint="eastAsia"/>
                <w:b/>
                <w:bCs/>
                <w:color w:val="auto"/>
                <w:highlight w:val="none"/>
                <w:u w:val="single"/>
                <w:lang w:val="zh-CN" w:eastAsia="zh-CN"/>
              </w:rPr>
              <w:t>注：（</w:t>
            </w:r>
            <w:r>
              <w:rPr>
                <w:rFonts w:hint="eastAsia"/>
                <w:b/>
                <w:bCs/>
                <w:color w:val="auto"/>
                <w:highlight w:val="none"/>
                <w:u w:val="single"/>
                <w:lang w:val="en-US" w:eastAsia="zh-CN"/>
              </w:rPr>
              <w:t>1</w:t>
            </w:r>
            <w:r>
              <w:rPr>
                <w:rFonts w:hint="eastAsia"/>
                <w:b/>
                <w:bCs/>
                <w:color w:val="auto"/>
                <w:highlight w:val="none"/>
                <w:u w:val="single"/>
                <w:lang w:val="zh-CN" w:eastAsia="zh-CN"/>
              </w:rPr>
              <w:t>）大中型企业向一家或者多家小微企业分包的（分包承诺小微企业的合同份额占到合同总金额30%以上），在采用其原报价进行评分的基础上增加其价格得分的2%作为其价格分（经济分），若原报价已满分，仍可突破满分上限继续享受加分优惠，以实际计算结果作为最终价格分（经济分）。（</w:t>
            </w:r>
            <w:r>
              <w:rPr>
                <w:rFonts w:hint="eastAsia"/>
                <w:b/>
                <w:bCs/>
                <w:color w:val="auto"/>
                <w:highlight w:val="none"/>
                <w:u w:val="single"/>
                <w:lang w:val="en-US" w:eastAsia="zh-CN"/>
              </w:rPr>
              <w:t>2</w:t>
            </w:r>
            <w:r>
              <w:rPr>
                <w:rFonts w:hint="eastAsia"/>
                <w:b/>
                <w:bCs/>
                <w:color w:val="auto"/>
                <w:highlight w:val="none"/>
                <w:u w:val="single"/>
                <w:lang w:val="zh-CN" w:eastAsia="zh-CN"/>
              </w:rPr>
              <w:t>）规定享受扶持政策获得</w:t>
            </w:r>
            <w:r>
              <w:rPr>
                <w:rFonts w:hint="eastAsia"/>
                <w:b/>
                <w:bCs/>
                <w:color w:val="auto"/>
                <w:highlight w:val="none"/>
                <w:u w:val="single"/>
                <w:lang w:val="en-US" w:eastAsia="zh-CN"/>
              </w:rPr>
              <w:t>承包</w:t>
            </w:r>
            <w:r>
              <w:rPr>
                <w:rFonts w:hint="eastAsia"/>
                <w:b/>
                <w:bCs/>
                <w:color w:val="auto"/>
                <w:highlight w:val="none"/>
                <w:u w:val="single"/>
                <w:lang w:val="zh-CN" w:eastAsia="zh-CN"/>
              </w:rPr>
              <w:t>合同的，小微企业不得将合同分包给大中型企业，中型企业不得将合同分包给大型企业。</w:t>
            </w:r>
          </w:p>
        </w:tc>
      </w:tr>
      <w:tr w14:paraId="288A2F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49E675F1">
            <w:pPr>
              <w:rPr>
                <w:rFonts w:hint="eastAsia"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5C01B3C1">
            <w:pPr>
              <w:rPr>
                <w:rFonts w:hint="eastAsia" w:ascii="宋体" w:hAnsi="宋体"/>
                <w:color w:val="auto"/>
                <w:szCs w:val="21"/>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760EE0BA">
            <w:pPr>
              <w:rPr>
                <w:rFonts w:hint="eastAsia" w:ascii="宋体" w:hAnsi="宋体"/>
                <w:color w:val="auto"/>
                <w:szCs w:val="21"/>
                <w:highlight w:val="none"/>
                <w:lang w:eastAsia="zh-CN"/>
              </w:rPr>
            </w:pPr>
            <w:r>
              <w:rPr>
                <w:rFonts w:hint="eastAsia" w:ascii="宋体" w:hAnsi="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69D6EEDB">
            <w:pPr>
              <w:widowControl/>
              <w:jc w:val="left"/>
              <w:rPr>
                <w:rFonts w:hint="eastAsia"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r>
              <w:rPr>
                <w:rFonts w:hint="eastAsia" w:ascii="宋体" w:hAnsi="宋体"/>
                <w:color w:val="auto"/>
                <w:sz w:val="24"/>
                <w:highlight w:val="none"/>
                <w:u w:val="single"/>
                <w:lang w:val="en-US" w:eastAsia="zh-CN"/>
              </w:rPr>
              <w:t xml:space="preserve"> </w:t>
            </w:r>
            <w:r>
              <w:rPr>
                <w:rFonts w:hint="eastAsia" w:ascii="宋体" w:hAnsi="宋体"/>
                <w:color w:val="auto"/>
                <w:sz w:val="21"/>
                <w:szCs w:val="21"/>
                <w:highlight w:val="none"/>
                <w:u w:val="single"/>
                <w:lang w:val="en-US" w:eastAsia="zh-CN"/>
              </w:rPr>
              <w:t xml:space="preserve">5645506.22 </w:t>
            </w:r>
            <w:r>
              <w:rPr>
                <w:rFonts w:hint="eastAsia" w:ascii="宋体" w:hAnsi="宋体"/>
                <w:color w:val="auto"/>
                <w:highlight w:val="none"/>
              </w:rPr>
              <w:t>元</w:t>
            </w:r>
            <w:r>
              <w:rPr>
                <w:rFonts w:hint="eastAsia" w:ascii="宋体" w:hAnsi="宋体"/>
                <w:color w:val="auto"/>
                <w:highlight w:val="none"/>
                <w:lang w:eastAsia="zh-CN"/>
              </w:rPr>
              <w:t>。详见本项目最高投标限价公布表。</w:t>
            </w:r>
          </w:p>
        </w:tc>
      </w:tr>
      <w:tr w14:paraId="72AA2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1657653F">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22707E76">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230B251">
            <w:pPr>
              <w:rPr>
                <w:rFonts w:ascii="宋体" w:hAnsi="宋体"/>
                <w:color w:val="auto"/>
                <w:szCs w:val="21"/>
                <w:highlight w:val="none"/>
              </w:rPr>
            </w:pPr>
            <w:r>
              <w:rPr>
                <w:rFonts w:hint="eastAsia" w:ascii="宋体" w:hAnsi="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14AB8868">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ascii="宋体" w:hAnsi="宋体"/>
                <w:color w:val="auto"/>
                <w:szCs w:val="21"/>
                <w:highlight w:val="none"/>
                <w:u w:val="single"/>
              </w:rPr>
              <w:t xml:space="preserve"> </w:t>
            </w:r>
            <w:r>
              <w:rPr>
                <w:rFonts w:hint="eastAsia" w:ascii="宋体" w:hAnsi="宋体"/>
                <w:color w:val="auto"/>
                <w:szCs w:val="21"/>
                <w:highlight w:val="none"/>
                <w:u w:val="single"/>
              </w:rPr>
              <w:t>163944.34</w:t>
            </w:r>
            <w:r>
              <w:rPr>
                <w:rFonts w:ascii="宋体" w:hAnsi="宋体"/>
                <w:color w:val="auto"/>
                <w:szCs w:val="21"/>
                <w:highlight w:val="none"/>
                <w:u w:val="single"/>
              </w:rPr>
              <w:t xml:space="preserve"> </w:t>
            </w:r>
            <w:r>
              <w:rPr>
                <w:rFonts w:hint="eastAsia" w:ascii="宋体" w:hAnsi="宋体"/>
                <w:color w:val="auto"/>
                <w:szCs w:val="21"/>
                <w:highlight w:val="none"/>
              </w:rPr>
              <w:t>元，暂列金</w:t>
            </w:r>
            <w:r>
              <w:rPr>
                <w:rFonts w:hint="eastAsia" w:ascii="宋体" w:hAnsi="宋体"/>
                <w:color w:val="auto"/>
                <w:szCs w:val="21"/>
                <w:highlight w:val="none"/>
                <w:lang w:val="en-US" w:eastAsia="zh-CN"/>
              </w:rPr>
              <w:t>额为/</w:t>
            </w:r>
            <w:bookmarkStart w:id="95" w:name="_GoBack"/>
            <w:bookmarkEnd w:id="95"/>
            <w:r>
              <w:rPr>
                <w:rFonts w:hint="eastAsia" w:ascii="宋体" w:hAnsi="宋体"/>
                <w:color w:val="auto"/>
                <w:szCs w:val="21"/>
                <w:highlight w:val="none"/>
              </w:rPr>
              <w:t>元，暂估价为</w:t>
            </w:r>
            <w:r>
              <w:rPr>
                <w:rFonts w:hint="eastAsia" w:ascii="宋体" w:hAnsi="宋体" w:eastAsia="宋体" w:cs="宋体"/>
                <w:color w:val="auto"/>
                <w:sz w:val="21"/>
                <w:szCs w:val="21"/>
                <w:highlight w:val="none"/>
                <w:u w:val="single"/>
                <w:lang w:val="en-US" w:eastAsia="zh-CN"/>
              </w:rPr>
              <w:t>/</w:t>
            </w:r>
            <w:r>
              <w:rPr>
                <w:rFonts w:hint="eastAsia" w:ascii="宋体" w:hAnsi="宋体"/>
                <w:color w:val="auto"/>
                <w:szCs w:val="21"/>
                <w:highlight w:val="none"/>
              </w:rPr>
              <w:t>元。（未按招标文件规定的金额填写的，由评标委员会按照招标文件规定的金额进行修正）</w:t>
            </w:r>
          </w:p>
        </w:tc>
      </w:tr>
      <w:tr w14:paraId="5FC86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154100AF">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348ED658">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B7FE4C2">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3CB02CB6">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5768E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31BE39">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1F83976E">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B84B8D3">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0E73E681">
            <w:pPr>
              <w:rPr>
                <w:rFonts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w:t>
            </w:r>
            <w:r>
              <w:rPr>
                <w:rFonts w:hint="eastAsia" w:ascii="宋体" w:hAnsi="宋体"/>
                <w:color w:val="auto"/>
                <w:szCs w:val="21"/>
                <w:highlight w:val="none"/>
                <w:lang w:eastAsia="zh-CN"/>
              </w:rPr>
              <w:t>时</w:t>
            </w:r>
            <w:r>
              <w:rPr>
                <w:rFonts w:hint="eastAsia" w:ascii="宋体" w:hAnsi="宋体"/>
                <w:color w:val="auto"/>
                <w:szCs w:val="21"/>
                <w:highlight w:val="none"/>
              </w:rPr>
              <w:t>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14:paraId="6E10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5F94D84">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36632ABD">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73BA8C9">
            <w:pPr>
              <w:rPr>
                <w:rFonts w:ascii="宋体" w:hAnsi="宋体"/>
                <w:color w:val="auto"/>
                <w:szCs w:val="21"/>
                <w:highlight w:val="none"/>
              </w:rPr>
            </w:pPr>
            <w:r>
              <w:rPr>
                <w:rFonts w:hint="eastAsia" w:ascii="宋体" w:hAnsi="宋体" w:cs="宋体"/>
                <w:strike/>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79A0C28F">
            <w:pPr>
              <w:rPr>
                <w:rFonts w:hint="eastAsia"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1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①</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通过技术有效性审查的投标人均进入第二阶段（适用于通过技术有效性审查家数在[3,</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]中的）。</w:t>
            </w:r>
          </w:p>
          <w:p w14:paraId="3CA6625E">
            <w:pPr>
              <w:rPr>
                <w:rFonts w:ascii="宋体" w:hAnsi="宋体"/>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2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②</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将第一阶段得分由高至低排序，前</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名投标人进入第二阶段评审（适用于通过技术有效性审查家数大于</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家的，招标人可根据工程具体情况，确定不少于</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家进入第二阶段）。</w:t>
            </w:r>
          </w:p>
        </w:tc>
      </w:tr>
      <w:tr w14:paraId="4F6C3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1A1C61B">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2A17D753">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A515352">
            <w:pPr>
              <w:rPr>
                <w:rFonts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3715000C">
            <w:pPr>
              <w:rPr>
                <w:rFonts w:hint="eastAsia"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价为</w:t>
            </w:r>
            <w:r>
              <w:rPr>
                <w:rFonts w:hint="eastAsia" w:ascii="宋体" w:hAnsi="宋体" w:eastAsia="宋体" w:cs="宋体"/>
                <w:color w:val="auto"/>
                <w:highlight w:val="none"/>
                <w:u w:val="single"/>
              </w:rPr>
              <w:t>最高投标限价的</w:t>
            </w:r>
            <w:r>
              <w:rPr>
                <w:rFonts w:hint="eastAsia" w:ascii="宋体" w:hAnsi="宋体" w:cs="宋体"/>
                <w:color w:val="auto"/>
                <w:highlight w:val="none"/>
                <w:u w:val="single"/>
                <w:lang w:val="en-US" w:eastAsia="zh-CN"/>
              </w:rPr>
              <w:t>95</w:t>
            </w:r>
            <w:r>
              <w:rPr>
                <w:rFonts w:hint="eastAsia" w:ascii="宋体" w:hAnsi="宋体" w:eastAsia="宋体" w:cs="宋体"/>
                <w:color w:val="auto"/>
                <w:highlight w:val="none"/>
                <w:u w:val="single"/>
              </w:rPr>
              <w:t>%（</w:t>
            </w:r>
            <w:r>
              <w:rPr>
                <w:rFonts w:hint="eastAsia" w:ascii="宋体" w:hAnsi="宋体"/>
                <w:color w:val="auto"/>
                <w:highlight w:val="none"/>
                <w:u w:val="single"/>
              </w:rPr>
              <w:t>即人民币</w:t>
            </w:r>
            <w:r>
              <w:rPr>
                <w:rFonts w:hint="eastAsia" w:ascii="宋体" w:hAnsi="宋体"/>
                <w:color w:val="auto"/>
                <w:highlight w:val="none"/>
                <w:u w:val="single"/>
                <w:lang w:val="en-US" w:eastAsia="zh-CN"/>
              </w:rPr>
              <w:t>5363230.91</w:t>
            </w:r>
            <w:r>
              <w:rPr>
                <w:rFonts w:hint="eastAsia" w:ascii="宋体" w:hAnsi="宋体"/>
                <w:color w:val="auto"/>
                <w:highlight w:val="none"/>
                <w:u w:val="single"/>
              </w:rPr>
              <w:t>元</w:t>
            </w:r>
            <w:r>
              <w:rPr>
                <w:rFonts w:hint="eastAsia" w:ascii="宋体" w:hAnsi="宋体" w:eastAsia="宋体" w:cs="宋体"/>
                <w:color w:val="auto"/>
                <w:highlight w:val="none"/>
                <w:u w:val="single"/>
              </w:rPr>
              <w:t>）</w:t>
            </w:r>
            <w:r>
              <w:rPr>
                <w:rFonts w:hint="eastAsia" w:ascii="宋体" w:hAnsi="宋体"/>
                <w:color w:val="auto"/>
                <w:szCs w:val="21"/>
                <w:highlight w:val="none"/>
              </w:rPr>
              <w:t>。对低于该警</w:t>
            </w:r>
            <w:r>
              <w:rPr>
                <w:rFonts w:hint="eastAsia" w:ascii="宋体" w:hAnsi="宋体"/>
                <w:color w:val="auto"/>
                <w:szCs w:val="21"/>
                <w:highlight w:val="none"/>
                <w:lang w:val="en-US" w:eastAsia="zh-CN"/>
              </w:rPr>
              <w:t>示</w:t>
            </w:r>
            <w:r>
              <w:rPr>
                <w:rFonts w:hint="eastAsia" w:ascii="宋体" w:hAnsi="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AAEDE69">
            <w:pPr>
              <w:rPr>
                <w:rFonts w:ascii="宋体" w:hAnsi="宋体"/>
                <w:color w:val="auto"/>
                <w:szCs w:val="21"/>
                <w:highlight w:val="none"/>
                <w:u w:val="single"/>
              </w:rPr>
            </w:pPr>
            <w:r>
              <w:rPr>
                <w:rFonts w:hint="eastAsia" w:ascii="楷体" w:hAnsi="楷体" w:eastAsia="楷体" w:cs="楷体"/>
                <w:color w:val="auto"/>
                <w:szCs w:val="21"/>
                <w:highlight w:val="none"/>
              </w:rPr>
              <w:t>注：为充分体现招标人意愿及落实项目招标人负责制，警</w:t>
            </w:r>
            <w:r>
              <w:rPr>
                <w:rFonts w:hint="eastAsia" w:ascii="楷体" w:hAnsi="楷体" w:eastAsia="楷体" w:cs="楷体"/>
                <w:color w:val="auto"/>
                <w:szCs w:val="21"/>
                <w:highlight w:val="none"/>
                <w:lang w:val="en-US" w:eastAsia="zh-CN"/>
              </w:rPr>
              <w:t>示</w:t>
            </w:r>
            <w:r>
              <w:rPr>
                <w:rFonts w:hint="eastAsia" w:ascii="楷体" w:hAnsi="楷体" w:eastAsia="楷体" w:cs="楷体"/>
                <w:color w:val="auto"/>
                <w:szCs w:val="21"/>
                <w:highlight w:val="none"/>
              </w:rPr>
              <w:t>价由招标人</w:t>
            </w:r>
            <w:r>
              <w:rPr>
                <w:rFonts w:hint="eastAsia" w:ascii="楷体" w:hAnsi="楷体" w:eastAsia="楷体" w:cs="楷体"/>
                <w:color w:val="auto"/>
                <w:szCs w:val="21"/>
                <w:highlight w:val="none"/>
                <w:lang w:eastAsia="zh-CN"/>
              </w:rPr>
              <w:t>确</w:t>
            </w:r>
            <w:r>
              <w:rPr>
                <w:rFonts w:hint="eastAsia" w:ascii="楷体" w:hAnsi="楷体" w:eastAsia="楷体" w:cs="楷体"/>
                <w:color w:val="auto"/>
                <w:szCs w:val="21"/>
                <w:highlight w:val="none"/>
              </w:rPr>
              <w:t>定</w:t>
            </w:r>
            <w:r>
              <w:rPr>
                <w:rFonts w:hint="eastAsia" w:ascii="楷体" w:hAnsi="楷体" w:eastAsia="楷体" w:cs="楷体"/>
                <w:color w:val="auto"/>
                <w:szCs w:val="21"/>
                <w:highlight w:val="none"/>
                <w:lang w:eastAsia="zh-CN"/>
              </w:rPr>
              <w:t>，并随招标文件一并公布</w:t>
            </w:r>
            <w:r>
              <w:rPr>
                <w:rFonts w:hint="eastAsia" w:ascii="楷体" w:hAnsi="楷体" w:eastAsia="楷体" w:cs="楷体"/>
                <w:color w:val="auto"/>
                <w:szCs w:val="21"/>
                <w:highlight w:val="none"/>
              </w:rPr>
              <w:t>。对于合并招标项目，应按项目分别设置成本警示价。</w:t>
            </w:r>
          </w:p>
        </w:tc>
      </w:tr>
      <w:tr w14:paraId="72675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ED2A22C">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2BB0A731">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93C80CF">
            <w:pPr>
              <w:rPr>
                <w:rFonts w:hint="eastAsia" w:ascii="宋体" w:hAnsi="宋体" w:cs="宋体"/>
                <w:strike/>
                <w:color w:val="auto"/>
                <w:szCs w:val="21"/>
                <w:highlight w:val="none"/>
              </w:rPr>
            </w:pPr>
            <w:r>
              <w:rPr>
                <w:rFonts w:hint="eastAsia" w:ascii="宋体" w:hAnsi="宋体" w:cs="宋体"/>
                <w:strike/>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655645F9">
            <w:pPr>
              <w:rPr>
                <w:rFonts w:hint="eastAsia" w:ascii="宋体" w:hAnsi="宋体" w:cs="宋体"/>
                <w:strike/>
                <w:color w:val="auto"/>
                <w:szCs w:val="21"/>
                <w:highlight w:val="none"/>
              </w:rPr>
            </w:pPr>
            <w:r>
              <w:rPr>
                <w:rFonts w:hint="eastAsia" w:ascii="宋体" w:hAnsi="宋体" w:cs="宋体"/>
                <w:strike/>
                <w:color w:val="auto"/>
                <w:szCs w:val="21"/>
                <w:highlight w:val="none"/>
              </w:rPr>
              <w:t>技术分权重为</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w:t>
            </w:r>
            <w:r>
              <w:rPr>
                <w:rFonts w:hint="eastAsia" w:ascii="宋体" w:hAnsi="宋体" w:cs="宋体"/>
                <w:strike/>
                <w:color w:val="auto"/>
                <w:szCs w:val="21"/>
                <w:highlight w:val="none"/>
                <w:lang w:eastAsia="zh-CN"/>
              </w:rPr>
              <w:t>信用评价</w:t>
            </w:r>
            <w:r>
              <w:rPr>
                <w:rFonts w:hint="eastAsia" w:ascii="宋体" w:hAnsi="宋体" w:cs="宋体"/>
                <w:strike/>
                <w:color w:val="auto"/>
                <w:szCs w:val="21"/>
                <w:highlight w:val="none"/>
              </w:rPr>
              <w:t>分数权重为</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w:t>
            </w:r>
          </w:p>
          <w:p w14:paraId="2267E27D">
            <w:pPr>
              <w:rPr>
                <w:rFonts w:hint="eastAsia" w:ascii="宋体" w:hAnsi="宋体" w:cs="宋体"/>
                <w:strike/>
                <w:color w:val="auto"/>
                <w:szCs w:val="21"/>
                <w:highlight w:val="none"/>
              </w:rPr>
            </w:pPr>
          </w:p>
        </w:tc>
      </w:tr>
      <w:tr w14:paraId="0E0A8F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6E5FCC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34C4F259">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7DF6DA5">
            <w:pPr>
              <w:rPr>
                <w:rFonts w:ascii="宋体" w:hAnsi="宋体"/>
                <w:color w:val="auto"/>
                <w:szCs w:val="21"/>
                <w:highlight w:val="none"/>
              </w:rPr>
            </w:pPr>
            <w:r>
              <w:rPr>
                <w:rFonts w:hint="eastAsia" w:ascii="宋体" w:hAnsi="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4091995B">
            <w:pPr>
              <w:rPr>
                <w:rFonts w:ascii="宋体" w:hAnsi="宋体"/>
                <w:color w:val="auto"/>
                <w:szCs w:val="21"/>
                <w:highlight w:val="none"/>
              </w:rPr>
            </w:pPr>
            <w:r>
              <w:rPr>
                <w:rFonts w:hint="eastAsia" w:ascii="宋体" w:hAnsi="宋体"/>
                <w:color w:val="auto"/>
                <w:szCs w:val="21"/>
                <w:highlight w:val="none"/>
              </w:rPr>
              <w:t>评标委员会由招标人依法组建。</w:t>
            </w:r>
          </w:p>
        </w:tc>
      </w:tr>
      <w:tr w14:paraId="31276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45340A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4659DAD4">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C782A06">
            <w:pPr>
              <w:rPr>
                <w:rFonts w:hint="eastAsia" w:ascii="宋体" w:hAnsi="宋体" w:cs="宋体"/>
                <w:strike/>
                <w:color w:val="auto"/>
                <w:szCs w:val="21"/>
                <w:highlight w:val="none"/>
              </w:rPr>
            </w:pPr>
            <w:r>
              <w:rPr>
                <w:rFonts w:hint="eastAsia" w:ascii="宋体" w:hAnsi="宋体" w:cs="宋体"/>
                <w:strike/>
                <w:color w:val="auto"/>
                <w:szCs w:val="21"/>
                <w:highlight w:val="none"/>
              </w:rPr>
              <w:t>企业</w:t>
            </w:r>
            <w:r>
              <w:rPr>
                <w:rFonts w:hint="eastAsia" w:ascii="宋体" w:hAnsi="宋体" w:cs="宋体"/>
                <w:strike/>
                <w:color w:val="auto"/>
                <w:szCs w:val="21"/>
                <w:highlight w:val="none"/>
                <w:lang w:eastAsia="zh-CN"/>
              </w:rPr>
              <w:t>信用评价</w:t>
            </w:r>
            <w:r>
              <w:rPr>
                <w:rFonts w:hint="eastAsia" w:ascii="宋体" w:hAnsi="宋体" w:cs="宋体"/>
                <w:strike/>
                <w:color w:val="auto"/>
                <w:szCs w:val="21"/>
                <w:highlight w:val="none"/>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379349E7">
            <w:pPr>
              <w:rPr>
                <w:rFonts w:hint="eastAsia" w:ascii="宋体" w:hAnsi="宋体" w:cs="宋体"/>
                <w:strike/>
                <w:color w:val="auto"/>
                <w:szCs w:val="21"/>
                <w:highlight w:val="none"/>
              </w:rPr>
            </w:pPr>
            <w:r>
              <w:rPr>
                <w:rFonts w:hint="eastAsia" w:ascii="宋体" w:hAnsi="宋体" w:cs="宋体"/>
                <w:strike/>
                <w:color w:val="auto"/>
                <w:szCs w:val="21"/>
                <w:highlight w:val="none"/>
              </w:rPr>
              <w:t>本项目的企业</w:t>
            </w:r>
            <w:r>
              <w:rPr>
                <w:rFonts w:hint="eastAsia" w:ascii="宋体" w:hAnsi="宋体" w:cs="宋体"/>
                <w:strike/>
                <w:color w:val="auto"/>
                <w:szCs w:val="21"/>
                <w:highlight w:val="none"/>
                <w:lang w:eastAsia="zh-CN"/>
              </w:rPr>
              <w:t>信用评价</w:t>
            </w:r>
            <w:r>
              <w:rPr>
                <w:rFonts w:hint="eastAsia" w:ascii="宋体" w:hAnsi="宋体" w:cs="宋体"/>
                <w:strike/>
                <w:color w:val="auto"/>
                <w:szCs w:val="21"/>
                <w:highlight w:val="none"/>
              </w:rPr>
              <w:t>分数，以</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为准。</w:t>
            </w:r>
          </w:p>
          <w:p w14:paraId="28263376">
            <w:pPr>
              <w:rPr>
                <w:rFonts w:hint="eastAsia" w:ascii="宋体" w:hAnsi="宋体" w:eastAsia="宋体" w:cs="宋体"/>
                <w:strike/>
                <w:color w:val="auto"/>
                <w:szCs w:val="21"/>
                <w:highlight w:val="none"/>
                <w:lang w:val="en-US" w:eastAsia="zh-CN"/>
              </w:rPr>
            </w:pPr>
            <w:r>
              <w:rPr>
                <w:rFonts w:hint="eastAsia" w:ascii="宋体" w:hAnsi="宋体" w:eastAsia="宋体" w:cs="宋体"/>
                <w:strike/>
                <w:color w:val="auto"/>
                <w:szCs w:val="21"/>
                <w:highlight w:val="none"/>
                <w:lang w:val="en-US" w:eastAsia="zh-CN"/>
              </w:rPr>
              <w:t>注：</w:t>
            </w:r>
            <w:r>
              <w:rPr>
                <w:rFonts w:hint="eastAsia" w:ascii="宋体" w:hAnsi="宋体" w:eastAsia="宋体" w:cs="宋体"/>
                <w:strike/>
                <w:color w:val="auto"/>
                <w:szCs w:val="21"/>
                <w:highlight w:val="none"/>
                <w:lang w:eastAsia="zh-CN"/>
              </w:rPr>
              <w:t>按照广州市交通运输局城市道路、轨道交通建设行业信用评价</w:t>
            </w:r>
            <w:r>
              <w:rPr>
                <w:rFonts w:hint="eastAsia" w:ascii="宋体" w:hAnsi="宋体" w:eastAsia="宋体" w:cs="宋体"/>
                <w:strike/>
                <w:color w:val="auto"/>
                <w:szCs w:val="21"/>
                <w:highlight w:val="none"/>
                <w:lang w:val="en-US" w:eastAsia="zh-CN"/>
              </w:rPr>
              <w:t>计分规则</w:t>
            </w:r>
            <w:r>
              <w:rPr>
                <w:rFonts w:hint="eastAsia" w:ascii="宋体" w:hAnsi="宋体" w:eastAsia="宋体" w:cs="宋体"/>
                <w:strike/>
                <w:color w:val="auto"/>
                <w:szCs w:val="21"/>
                <w:highlight w:val="none"/>
                <w:lang w:eastAsia="zh-CN"/>
              </w:rPr>
              <w:t>有关规定计算。联合体投标时，</w:t>
            </w:r>
            <w:r>
              <w:rPr>
                <w:rFonts w:hint="eastAsia" w:ascii="宋体" w:hAnsi="宋体" w:eastAsia="宋体" w:cs="宋体"/>
                <w:strike/>
                <w:color w:val="auto"/>
                <w:szCs w:val="21"/>
                <w:highlight w:val="none"/>
                <w:lang w:val="en-US" w:eastAsia="zh-CN"/>
              </w:rPr>
              <w:t>由招标人自行确定</w:t>
            </w:r>
            <w:r>
              <w:rPr>
                <w:rFonts w:hint="eastAsia" w:ascii="宋体" w:hAnsi="宋体" w:eastAsia="宋体" w:cs="宋体"/>
                <w:strike/>
                <w:color w:val="auto"/>
                <w:szCs w:val="21"/>
                <w:highlight w:val="none"/>
                <w:lang w:eastAsia="zh-CN"/>
              </w:rPr>
              <w:t>信用评价得分计算</w:t>
            </w:r>
            <w:r>
              <w:rPr>
                <w:rFonts w:hint="eastAsia" w:ascii="宋体" w:hAnsi="宋体" w:eastAsia="宋体" w:cs="宋体"/>
                <w:strike/>
                <w:color w:val="auto"/>
                <w:szCs w:val="21"/>
                <w:highlight w:val="none"/>
                <w:lang w:val="en-US" w:eastAsia="zh-CN"/>
              </w:rPr>
              <w:t>方式</w:t>
            </w:r>
            <w:r>
              <w:rPr>
                <w:rFonts w:hint="eastAsia" w:ascii="宋体" w:hAnsi="宋体" w:eastAsia="宋体" w:cs="宋体"/>
                <w:strike/>
                <w:color w:val="auto"/>
                <w:szCs w:val="21"/>
                <w:highlight w:val="none"/>
                <w:lang w:eastAsia="zh-CN"/>
              </w:rPr>
              <w:t>。</w:t>
            </w:r>
            <w:r>
              <w:rPr>
                <w:rFonts w:hint="eastAsia" w:ascii="宋体" w:hAnsi="宋体" w:eastAsia="宋体" w:cs="宋体"/>
                <w:strike/>
                <w:color w:val="auto"/>
                <w:szCs w:val="21"/>
                <w:highlight w:val="none"/>
                <w:lang w:val="en-US" w:eastAsia="zh-CN"/>
              </w:rPr>
              <w:t>可</w:t>
            </w:r>
            <w:r>
              <w:rPr>
                <w:rFonts w:hint="eastAsia" w:ascii="宋体" w:hAnsi="宋体" w:eastAsia="宋体" w:cs="宋体"/>
                <w:strike/>
                <w:color w:val="auto"/>
                <w:kern w:val="2"/>
                <w:sz w:val="21"/>
                <w:szCs w:val="21"/>
                <w:highlight w:val="none"/>
                <w:lang w:val="en-US" w:eastAsia="zh-CN" w:bidi="ar-SA"/>
              </w:rPr>
              <w:t>在“广州交易集团有限公司门户网站-信用信息-广州公共资源交易信用平台3.0”查询具体得分。</w:t>
            </w:r>
          </w:p>
        </w:tc>
      </w:tr>
      <w:tr w14:paraId="2C979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04687E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3D0411B8">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ADA8627">
            <w:pPr>
              <w:rPr>
                <w:rFonts w:hint="eastAsia"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72128FB1">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none"/>
              </w:rPr>
              <w:t xml:space="preserve">     </w:t>
            </w:r>
          </w:p>
          <w:p w14:paraId="47C6D949">
            <w:pPr>
              <w:rPr>
                <w:rFonts w:hint="eastAsia" w:ascii="宋体" w:hAnsi="宋体" w:cs="宋体"/>
                <w:strike/>
                <w:color w:val="auto"/>
                <w:szCs w:val="21"/>
                <w:highlight w:val="none"/>
              </w:rPr>
            </w:pPr>
            <w:r>
              <w:rPr>
                <w:rFonts w:hint="eastAsia" w:ascii="宋体" w:hAnsi="宋体" w:cs="宋体"/>
                <w:strike/>
                <w:color w:val="auto"/>
                <w:szCs w:val="21"/>
                <w:highlight w:val="none"/>
              </w:rPr>
              <w:t>方法一：将进入第二阶段投标人的投标报价由低至高进行排序。报价相同的投标文件，以技术分较高的排前；报价与技术得分均相同的投标文件，以</w:t>
            </w:r>
            <w:r>
              <w:rPr>
                <w:rFonts w:hint="eastAsia" w:ascii="宋体" w:hAnsi="宋体" w:cs="宋体"/>
                <w:strike/>
                <w:color w:val="auto"/>
                <w:szCs w:val="21"/>
                <w:highlight w:val="none"/>
                <w:lang w:eastAsia="zh-CN"/>
              </w:rPr>
              <w:t>信用评价</w:t>
            </w:r>
            <w:r>
              <w:rPr>
                <w:rFonts w:hint="eastAsia" w:ascii="宋体" w:hAnsi="宋体" w:cs="宋体"/>
                <w:strike/>
                <w:color w:val="auto"/>
                <w:szCs w:val="21"/>
                <w:highlight w:val="none"/>
              </w:rPr>
              <w:t>分数高的排前；如仍存在相同情况，则对具有相同情况的投标人，由评标委员会采用</w:t>
            </w:r>
            <w:r>
              <w:rPr>
                <w:rFonts w:hint="eastAsia" w:ascii="宋体" w:hAnsi="宋体" w:cs="宋体"/>
                <w:strike/>
                <w:color w:val="auto"/>
                <w:szCs w:val="21"/>
                <w:highlight w:val="none"/>
                <w:lang w:eastAsia="zh-CN"/>
              </w:rPr>
              <w:t>记名投票</w:t>
            </w:r>
            <w:r>
              <w:rPr>
                <w:rFonts w:hint="eastAsia" w:ascii="宋体" w:hAnsi="宋体" w:cs="宋体"/>
                <w:strike/>
                <w:color w:val="auto"/>
                <w:szCs w:val="21"/>
                <w:highlight w:val="none"/>
              </w:rPr>
              <w:t xml:space="preserve">方式，确定投标人的排序。 </w:t>
            </w:r>
          </w:p>
          <w:p w14:paraId="19850747">
            <w:pPr>
              <w:rPr>
                <w:rFonts w:hint="eastAsia"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w:t>
            </w:r>
            <w:r>
              <w:rPr>
                <w:rFonts w:hint="eastAsia" w:ascii="宋体" w:hAnsi="宋体" w:cs="宋体"/>
                <w:strike/>
                <w:color w:val="auto"/>
                <w:szCs w:val="21"/>
                <w:highlight w:val="none"/>
                <w:lang w:eastAsia="zh-CN"/>
              </w:rPr>
              <w:t>成本警示价</w:t>
            </w:r>
            <w:r>
              <w:rPr>
                <w:rFonts w:hint="eastAsia" w:ascii="宋体" w:hAnsi="宋体" w:cs="宋体"/>
                <w:strike/>
                <w:color w:val="auto"/>
                <w:szCs w:val="21"/>
                <w:highlight w:val="none"/>
              </w:rPr>
              <w:t>的标准分为2组。首先，对于小于或等于工程</w:t>
            </w:r>
            <w:r>
              <w:rPr>
                <w:rFonts w:hint="eastAsia" w:ascii="宋体" w:hAnsi="宋体" w:cs="宋体"/>
                <w:strike/>
                <w:color w:val="auto"/>
                <w:szCs w:val="21"/>
                <w:highlight w:val="none"/>
                <w:lang w:eastAsia="zh-CN"/>
              </w:rPr>
              <w:t>成本警示价</w:t>
            </w:r>
            <w:r>
              <w:rPr>
                <w:rFonts w:hint="eastAsia" w:ascii="宋体" w:hAnsi="宋体" w:cs="宋体"/>
                <w:strike/>
                <w:color w:val="auto"/>
                <w:szCs w:val="21"/>
                <w:highlight w:val="none"/>
              </w:rPr>
              <w:t>的，评标委员会从序号1开始随机确定投标人的排序，若仅有1名投标报价小于等于工程</w:t>
            </w:r>
            <w:r>
              <w:rPr>
                <w:rFonts w:hint="eastAsia" w:ascii="宋体" w:hAnsi="宋体" w:cs="宋体"/>
                <w:strike/>
                <w:color w:val="auto"/>
                <w:szCs w:val="21"/>
                <w:highlight w:val="none"/>
                <w:lang w:eastAsia="zh-CN"/>
              </w:rPr>
              <w:t>成本警示价</w:t>
            </w:r>
            <w:r>
              <w:rPr>
                <w:rFonts w:hint="eastAsia" w:ascii="宋体" w:hAnsi="宋体" w:cs="宋体"/>
                <w:strike/>
                <w:color w:val="auto"/>
                <w:szCs w:val="21"/>
                <w:highlight w:val="none"/>
              </w:rPr>
              <w:t>的，该投标人为第1名；其次，对于大于工程</w:t>
            </w:r>
            <w:r>
              <w:rPr>
                <w:rFonts w:hint="eastAsia" w:ascii="宋体" w:hAnsi="宋体" w:cs="宋体"/>
                <w:strike/>
                <w:color w:val="auto"/>
                <w:szCs w:val="21"/>
                <w:highlight w:val="none"/>
                <w:lang w:eastAsia="zh-CN"/>
              </w:rPr>
              <w:t>成本警示价</w:t>
            </w:r>
            <w:r>
              <w:rPr>
                <w:rFonts w:hint="eastAsia" w:ascii="宋体" w:hAnsi="宋体" w:cs="宋体"/>
                <w:strike/>
                <w:color w:val="auto"/>
                <w:szCs w:val="21"/>
                <w:highlight w:val="none"/>
              </w:rPr>
              <w:t>的投标报价由低至高进行排序，序号接上一组。</w:t>
            </w:r>
          </w:p>
          <w:p w14:paraId="27365845">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方法三： （由招标人自行确定） </w:t>
            </w:r>
          </w:p>
        </w:tc>
      </w:tr>
      <w:tr w14:paraId="5DA2B9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745C40D">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729FEC60">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1974B86">
            <w:pPr>
              <w:rPr>
                <w:rFonts w:hint="eastAsia" w:ascii="宋体" w:hAnsi="宋体" w:cs="宋体"/>
                <w:strike/>
                <w:color w:val="auto"/>
                <w:szCs w:val="21"/>
                <w:highlight w:val="none"/>
              </w:rPr>
            </w:pPr>
            <w:r>
              <w:rPr>
                <w:rFonts w:hint="eastAsia" w:ascii="宋体" w:hAnsi="宋体" w:cs="宋体"/>
                <w:strike/>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535BB1DC">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none"/>
              </w:rPr>
              <w:t xml:space="preserve">     </w:t>
            </w:r>
          </w:p>
          <w:p w14:paraId="384D2EBD">
            <w:pPr>
              <w:rPr>
                <w:rFonts w:hint="eastAsia"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w:t>
            </w:r>
            <w:r>
              <w:rPr>
                <w:rFonts w:hint="eastAsia" w:ascii="宋体" w:hAnsi="宋体" w:cs="宋体"/>
                <w:strike/>
                <w:color w:val="auto"/>
                <w:szCs w:val="21"/>
                <w:highlight w:val="none"/>
                <w:lang w:eastAsia="zh-CN"/>
              </w:rPr>
              <w:t>企业信用评价得</w:t>
            </w:r>
            <w:r>
              <w:rPr>
                <w:rFonts w:hint="eastAsia" w:ascii="宋体" w:hAnsi="宋体" w:cs="宋体"/>
                <w:strike/>
                <w:color w:val="auto"/>
                <w:szCs w:val="21"/>
                <w:highlight w:val="none"/>
              </w:rPr>
              <w:t>分高的排前</w:t>
            </w:r>
            <w:r>
              <w:rPr>
                <w:rFonts w:hint="eastAsia" w:ascii="宋体" w:hAnsi="宋体" w:cs="宋体"/>
                <w:strike/>
                <w:color w:val="auto"/>
                <w:szCs w:val="21"/>
                <w:highlight w:val="none"/>
                <w:lang w:eastAsia="zh-CN"/>
              </w:rPr>
              <w:t>（如设置了企业信用评价得分项）</w:t>
            </w:r>
            <w:r>
              <w:rPr>
                <w:rFonts w:hint="eastAsia" w:ascii="宋体" w:hAnsi="宋体" w:cs="宋体"/>
                <w:strike/>
                <w:color w:val="auto"/>
                <w:szCs w:val="21"/>
                <w:highlight w:val="none"/>
              </w:rPr>
              <w:t>；如仍存在相同情况，则对具有相同情况的投标人，由评标委员会采用</w:t>
            </w:r>
            <w:r>
              <w:rPr>
                <w:rFonts w:hint="eastAsia" w:ascii="宋体" w:hAnsi="宋体" w:cs="宋体"/>
                <w:strike/>
                <w:color w:val="auto"/>
                <w:szCs w:val="21"/>
                <w:highlight w:val="none"/>
                <w:lang w:eastAsia="zh-CN"/>
              </w:rPr>
              <w:t>记名投票</w:t>
            </w:r>
            <w:r>
              <w:rPr>
                <w:rFonts w:hint="eastAsia" w:ascii="宋体" w:hAnsi="宋体" w:cs="宋体"/>
                <w:strike/>
                <w:color w:val="auto"/>
                <w:szCs w:val="21"/>
                <w:highlight w:val="none"/>
              </w:rPr>
              <w:t>方式，确定投标人的排序。</w:t>
            </w:r>
          </w:p>
          <w:p w14:paraId="6B2C428F">
            <w:pPr>
              <w:rPr>
                <w:rFonts w:hint="eastAsia"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w:t>
            </w:r>
            <w:r>
              <w:rPr>
                <w:rFonts w:hint="eastAsia" w:ascii="宋体" w:hAnsi="宋体" w:cs="宋体"/>
                <w:strike/>
                <w:color w:val="auto"/>
                <w:szCs w:val="21"/>
                <w:highlight w:val="none"/>
                <w:lang w:eastAsia="zh-CN"/>
              </w:rPr>
              <w:t>投票</w:t>
            </w:r>
            <w:r>
              <w:rPr>
                <w:rFonts w:hint="eastAsia" w:ascii="宋体" w:hAnsi="宋体" w:cs="宋体"/>
                <w:strike/>
                <w:color w:val="auto"/>
                <w:szCs w:val="21"/>
                <w:highlight w:val="none"/>
              </w:rPr>
              <w:t>方式，确定投标人的排序。</w:t>
            </w:r>
          </w:p>
          <w:p w14:paraId="2B1468BA">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方法三：  （由招标人自行确定） </w:t>
            </w:r>
          </w:p>
        </w:tc>
      </w:tr>
      <w:tr w14:paraId="593D1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BBCDCBA">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6AC96037">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8CD9E67">
            <w:pPr>
              <w:rPr>
                <w:rFonts w:hint="eastAsia"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63FDEE10">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none"/>
              </w:rPr>
              <w:t xml:space="preserve">     </w:t>
            </w:r>
          </w:p>
          <w:p w14:paraId="2AE80BE4">
            <w:pPr>
              <w:rPr>
                <w:rFonts w:hint="eastAsia" w:ascii="宋体" w:hAnsi="宋体" w:cs="宋体"/>
                <w:strike/>
                <w:color w:val="auto"/>
                <w:szCs w:val="21"/>
                <w:highlight w:val="none"/>
              </w:rPr>
            </w:pPr>
            <w:r>
              <w:rPr>
                <w:rFonts w:hint="eastAsia" w:ascii="宋体" w:hAnsi="宋体" w:cs="宋体"/>
                <w:strike/>
                <w:color w:val="auto"/>
                <w:szCs w:val="21"/>
                <w:highlight w:val="none"/>
              </w:rPr>
              <w:t>方法一：评标委员会按照“总分=</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较高的排前；总得分、报价与</w:t>
            </w:r>
            <w:r>
              <w:rPr>
                <w:rFonts w:hint="eastAsia" w:ascii="宋体" w:hAnsi="宋体" w:cs="宋体"/>
                <w:strike/>
                <w:color w:val="auto"/>
                <w:szCs w:val="21"/>
                <w:highlight w:val="none"/>
                <w:u w:val="none"/>
              </w:rPr>
              <w:t xml:space="preserve">     </w:t>
            </w:r>
            <w:r>
              <w:rPr>
                <w:rFonts w:hint="eastAsia" w:ascii="宋体" w:hAnsi="宋体" w:cs="宋体"/>
                <w:strike/>
                <w:color w:val="auto"/>
                <w:szCs w:val="21"/>
                <w:highlight w:val="none"/>
              </w:rPr>
              <w:t>均相同的投标文件，以</w:t>
            </w:r>
            <w:r>
              <w:rPr>
                <w:rFonts w:hint="eastAsia" w:ascii="宋体" w:hAnsi="宋体" w:cs="宋体"/>
                <w:strike/>
                <w:color w:val="auto"/>
                <w:szCs w:val="21"/>
                <w:highlight w:val="none"/>
                <w:lang w:eastAsia="zh-CN"/>
              </w:rPr>
              <w:t>企业信用评价得分</w:t>
            </w:r>
            <w:r>
              <w:rPr>
                <w:rFonts w:hint="eastAsia" w:ascii="宋体" w:hAnsi="宋体" w:cs="宋体"/>
                <w:strike/>
                <w:color w:val="auto"/>
                <w:szCs w:val="21"/>
                <w:highlight w:val="none"/>
              </w:rPr>
              <w:t>高的排前</w:t>
            </w:r>
            <w:r>
              <w:rPr>
                <w:rFonts w:hint="eastAsia" w:ascii="宋体" w:hAnsi="宋体" w:cs="宋体"/>
                <w:strike/>
                <w:color w:val="auto"/>
                <w:szCs w:val="21"/>
                <w:highlight w:val="none"/>
                <w:lang w:eastAsia="zh-CN"/>
              </w:rPr>
              <w:t>（如设置了企业信用评价得分项）</w:t>
            </w:r>
            <w:r>
              <w:rPr>
                <w:rFonts w:hint="eastAsia" w:ascii="宋体" w:hAnsi="宋体" w:cs="宋体"/>
                <w:strike/>
                <w:color w:val="auto"/>
                <w:szCs w:val="21"/>
                <w:highlight w:val="none"/>
              </w:rPr>
              <w:t>；如仍存在相同情况，则对具有相同情况的投标人，由评标委员会采用</w:t>
            </w:r>
            <w:r>
              <w:rPr>
                <w:rFonts w:hint="eastAsia" w:ascii="宋体" w:hAnsi="宋体" w:cs="宋体"/>
                <w:strike/>
                <w:color w:val="auto"/>
                <w:szCs w:val="21"/>
                <w:highlight w:val="none"/>
                <w:lang w:eastAsia="zh-CN"/>
              </w:rPr>
              <w:t>投票</w:t>
            </w:r>
            <w:r>
              <w:rPr>
                <w:rFonts w:hint="eastAsia" w:ascii="宋体" w:hAnsi="宋体" w:cs="宋体"/>
                <w:strike/>
                <w:color w:val="auto"/>
                <w:szCs w:val="21"/>
                <w:highlight w:val="none"/>
              </w:rPr>
              <w:t>方式，确定投标人的排序。</w:t>
            </w:r>
          </w:p>
          <w:p w14:paraId="087423AA">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方法二：  （由招标人自行确定） </w:t>
            </w:r>
          </w:p>
        </w:tc>
      </w:tr>
      <w:tr w14:paraId="44880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1C9373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00B65A7F">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124A998B">
            <w:pPr>
              <w:rPr>
                <w:rFonts w:ascii="宋体" w:hAnsi="宋体"/>
                <w:color w:val="auto"/>
                <w:szCs w:val="21"/>
                <w:highlight w:val="none"/>
              </w:rPr>
            </w:pPr>
            <w:r>
              <w:rPr>
                <w:rFonts w:hint="eastAsia" w:ascii="宋体" w:hAnsi="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445CE1B2">
            <w:pPr>
              <w:rPr>
                <w:rFonts w:ascii="宋体" w:hAnsi="宋体"/>
                <w:color w:val="auto"/>
                <w:szCs w:val="21"/>
                <w:highlight w:val="none"/>
                <w:u w:val="single"/>
              </w:rPr>
            </w:pPr>
            <w:r>
              <w:rPr>
                <w:rFonts w:hint="eastAsia" w:ascii="宋体" w:hAnsi="宋体" w:eastAsia="宋体" w:cs="宋体"/>
                <w:color w:val="auto"/>
                <w:szCs w:val="21"/>
                <w:highlight w:val="none"/>
                <w:u w:val="single"/>
              </w:rPr>
              <w:t>详见施工合同</w:t>
            </w:r>
            <w:r>
              <w:rPr>
                <w:rFonts w:hint="eastAsia" w:ascii="宋体" w:hAnsi="宋体" w:eastAsia="宋体" w:cs="宋体"/>
                <w:color w:val="auto"/>
                <w:sz w:val="21"/>
                <w:szCs w:val="21"/>
                <w:highlight w:val="none"/>
                <w:u w:val="single"/>
              </w:rPr>
              <w:t>。</w:t>
            </w:r>
          </w:p>
        </w:tc>
      </w:tr>
      <w:tr w14:paraId="222D9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C6AB4EE">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21E4B954">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441F929">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6AEB9AED">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1A76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A4A3476">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5A0C43C8">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74E0218">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261C4142">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u w:val="single"/>
                <w:lang w:val="en-US" w:eastAsia="zh-CN"/>
              </w:rPr>
              <w:t>网站服务指南栏目</w:t>
            </w:r>
            <w:r>
              <w:rPr>
                <w:rFonts w:hint="eastAsia" w:ascii="宋体" w:hAnsi="宋体" w:cs="Courier New"/>
                <w:color w:val="auto"/>
                <w:szCs w:val="21"/>
                <w:highlight w:val="none"/>
              </w:rPr>
              <w:t xml:space="preserve">。  </w:t>
            </w:r>
          </w:p>
          <w:p w14:paraId="57DD1F83">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07777B03">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2A85D14">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12A19FEF">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54EAE114">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808DCA5">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53710114">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719DC860">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7C05B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3126290">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57177D43">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BA8DC0B">
            <w:pPr>
              <w:jc w:val="center"/>
              <w:rPr>
                <w:rFonts w:hint="eastAsia" w:ascii="宋体" w:hAnsi="宋体"/>
                <w:color w:val="auto"/>
                <w:highlight w:val="none"/>
              </w:rPr>
            </w:pPr>
            <w:r>
              <w:rPr>
                <w:rFonts w:hint="eastAsia" w:ascii="宋体" w:hAnsi="宋体" w:cs="Courier New"/>
                <w:color w:val="auto"/>
                <w:szCs w:val="21"/>
                <w:highlight w:val="none"/>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6C404164">
            <w:pPr>
              <w:rPr>
                <w:rFonts w:hint="eastAsia"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具体要求在中标后按照投标承诺和招标人的要求执行。</w:t>
            </w:r>
          </w:p>
          <w:p w14:paraId="6CA9CB43">
            <w:pPr>
              <w:rPr>
                <w:rFonts w:hint="eastAsia" w:ascii="宋体" w:hAnsi="宋体" w:cs="Courier New"/>
                <w:color w:val="auto"/>
                <w:szCs w:val="21"/>
                <w:highlight w:val="none"/>
              </w:rPr>
            </w:pPr>
            <w:r>
              <w:rPr>
                <w:rFonts w:hint="eastAsia" w:ascii="宋体" w:hAnsi="宋体" w:cs="Courier New"/>
                <w:color w:val="auto"/>
                <w:szCs w:val="21"/>
                <w:highlight w:val="none"/>
              </w:rPr>
              <w:t>□具体要求：（由招标人填写）</w:t>
            </w:r>
          </w:p>
        </w:tc>
      </w:tr>
      <w:tr w14:paraId="2E071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trPr>
        <w:tc>
          <w:tcPr>
            <w:tcW w:w="702" w:type="dxa"/>
            <w:tcBorders>
              <w:top w:val="single" w:color="auto" w:sz="4" w:space="0"/>
              <w:left w:val="double" w:color="auto" w:sz="4" w:space="0"/>
              <w:bottom w:val="single" w:color="auto" w:sz="4" w:space="0"/>
              <w:right w:val="single" w:color="auto" w:sz="4" w:space="0"/>
            </w:tcBorders>
            <w:vAlign w:val="center"/>
          </w:tcPr>
          <w:p w14:paraId="1754FB15">
            <w:pPr>
              <w:rPr>
                <w:rFonts w:hint="eastAsia" w:ascii="宋体" w:hAnsi="宋体"/>
                <w:color w:val="auto"/>
                <w:szCs w:val="21"/>
                <w:highlight w:val="none"/>
                <w:lang w:val="en-US" w:eastAsia="zh-CN"/>
              </w:rPr>
            </w:pPr>
            <w:r>
              <w:rPr>
                <w:rFonts w:hint="eastAsia" w:ascii="宋体" w:hAnsi="宋体" w:eastAsia="宋体" w:cs="宋体"/>
                <w:b/>
                <w:bCs/>
                <w:color w:val="auto"/>
                <w:sz w:val="21"/>
                <w:szCs w:val="21"/>
                <w:highlight w:val="none"/>
                <w:u w:val="singl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14:paraId="595DD1F9">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增加</w:t>
            </w:r>
          </w:p>
        </w:tc>
        <w:tc>
          <w:tcPr>
            <w:tcW w:w="1733" w:type="dxa"/>
            <w:tcBorders>
              <w:top w:val="single" w:color="auto" w:sz="4" w:space="0"/>
              <w:left w:val="single" w:color="auto" w:sz="4" w:space="0"/>
              <w:bottom w:val="single" w:color="auto" w:sz="4" w:space="0"/>
              <w:right w:val="single" w:color="auto" w:sz="4" w:space="0"/>
            </w:tcBorders>
            <w:vAlign w:val="center"/>
          </w:tcPr>
          <w:p w14:paraId="0286A477">
            <w:pPr>
              <w:jc w:val="center"/>
              <w:rPr>
                <w:rFonts w:hint="eastAsia" w:ascii="宋体" w:hAnsi="宋体" w:cs="Courier New"/>
                <w:color w:val="auto"/>
                <w:szCs w:val="21"/>
                <w:highlight w:val="none"/>
              </w:rPr>
            </w:pPr>
            <w:r>
              <w:rPr>
                <w:rFonts w:hint="default" w:ascii="宋体" w:hAnsi="宋体" w:eastAsia="宋体" w:cs="宋体"/>
                <w:b/>
                <w:bCs/>
                <w:color w:val="auto"/>
                <w:sz w:val="21"/>
                <w:szCs w:val="21"/>
                <w:highlight w:val="none"/>
                <w:u w:val="single"/>
                <w:lang w:val="en-US"/>
              </w:rPr>
              <w:t>经济标评审优惠政策</w:t>
            </w:r>
          </w:p>
        </w:tc>
        <w:tc>
          <w:tcPr>
            <w:tcW w:w="5934" w:type="dxa"/>
            <w:tcBorders>
              <w:top w:val="single" w:color="auto" w:sz="4" w:space="0"/>
              <w:left w:val="single" w:color="auto" w:sz="4" w:space="0"/>
              <w:bottom w:val="single" w:color="auto" w:sz="4" w:space="0"/>
              <w:right w:val="double" w:color="auto" w:sz="4" w:space="0"/>
            </w:tcBorders>
            <w:vAlign w:val="center"/>
          </w:tcPr>
          <w:p w14:paraId="1581E410">
            <w:pPr>
              <w:autoSpaceDE w:val="0"/>
              <w:autoSpaceDN w:val="0"/>
              <w:adjustRightInd w:val="0"/>
              <w:spacing w:line="240" w:lineRule="auto"/>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经济标评审优惠政策（仅适用于招标人为国家机关、事业单位、团体组织，且使用财政性资金开展的依法必须招标项目）</w:t>
            </w:r>
          </w:p>
          <w:p w14:paraId="3F802FA4">
            <w:pPr>
              <w:pStyle w:val="2"/>
              <w:rPr>
                <w:rFonts w:hint="eastAsia"/>
                <w:color w:val="auto"/>
                <w:highlight w:val="none"/>
                <w:lang w:val="en-US" w:eastAsia="zh-CN"/>
              </w:rPr>
            </w:pPr>
          </w:p>
          <w:p w14:paraId="07F278DE">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本招标项目执行经济标评审优惠政策</w:t>
            </w:r>
          </w:p>
          <w:p w14:paraId="34BC2773">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□本招标项目不执行经济标评审优惠政策</w:t>
            </w:r>
          </w:p>
          <w:p w14:paraId="6D5D1F69">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default" w:ascii="宋体" w:hAnsi="宋体" w:eastAsia="宋体" w:cs="宋体"/>
                <w:b/>
                <w:bCs/>
                <w:color w:val="auto"/>
                <w:sz w:val="21"/>
                <w:szCs w:val="21"/>
                <w:highlight w:val="none"/>
                <w:u w:val="single"/>
                <w:lang w:val="en-US"/>
              </w:rPr>
              <w:t>符合经济标评审优惠政策条件的，应当执行该政策；不符合经济标评审优惠政策条件的，不得执行该政策。</w:t>
            </w:r>
          </w:p>
          <w:p w14:paraId="67084DEA">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default"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6C2D811A">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eastAsia" w:ascii="宋体" w:hAnsi="宋体" w:cs="宋体"/>
                <w:b/>
                <w:bCs/>
                <w:color w:val="auto"/>
                <w:sz w:val="21"/>
                <w:szCs w:val="21"/>
                <w:highlight w:val="none"/>
                <w:u w:val="single"/>
                <w:lang w:val="en-US" w:eastAsia="zh-CN"/>
              </w:rPr>
              <w:t>（3）</w:t>
            </w:r>
            <w:r>
              <w:rPr>
                <w:rFonts w:hint="default" w:ascii="宋体" w:hAnsi="宋体" w:eastAsia="宋体" w:cs="宋体"/>
                <w:b/>
                <w:bCs/>
                <w:color w:val="auto"/>
                <w:sz w:val="21"/>
                <w:szCs w:val="21"/>
                <w:highlight w:val="none"/>
                <w:u w:val="single"/>
                <w:lang w:val="en-US"/>
              </w:rPr>
              <w:t>本招标项目执行经济标评审优惠政策，</w:t>
            </w:r>
            <w:r>
              <w:rPr>
                <w:rFonts w:hint="eastAsia" w:ascii="宋体" w:hAnsi="宋体" w:eastAsia="宋体" w:cs="宋体"/>
                <w:b/>
                <w:bCs/>
                <w:color w:val="auto"/>
                <w:sz w:val="21"/>
                <w:szCs w:val="21"/>
                <w:highlight w:val="none"/>
                <w:u w:val="single"/>
                <w:lang w:val="en-US" w:eastAsia="zh-CN"/>
              </w:rPr>
              <w:t>当</w:t>
            </w:r>
            <w:r>
              <w:rPr>
                <w:rFonts w:hint="default" w:ascii="宋体" w:hAnsi="宋体" w:eastAsia="宋体" w:cs="宋体"/>
                <w:b/>
                <w:bCs/>
                <w:color w:val="auto"/>
                <w:sz w:val="21"/>
                <w:szCs w:val="21"/>
                <w:highlight w:val="none"/>
                <w:u w:val="single"/>
                <w:lang w:val="en-US"/>
              </w:rPr>
              <w:t>大中型企业向一家或者多家小微企业分包，且分包承诺小微企业的合同份额占到合同总金额30%以上的，应附</w:t>
            </w:r>
            <w:r>
              <w:rPr>
                <w:rFonts w:hint="eastAsia" w:ascii="宋体" w:hAnsi="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分包意向协议</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strike w:val="0"/>
                <w:color w:val="auto"/>
                <w:sz w:val="21"/>
                <w:szCs w:val="21"/>
                <w:highlight w:val="none"/>
                <w:u w:val="single"/>
                <w:lang w:val="en-US" w:eastAsia="zh-CN"/>
              </w:rPr>
              <w:t>及</w:t>
            </w:r>
            <w:r>
              <w:rPr>
                <w:rFonts w:hint="default" w:ascii="宋体" w:hAnsi="宋体" w:eastAsia="宋体" w:cs="宋体"/>
                <w:b/>
                <w:bCs/>
                <w:color w:val="auto"/>
                <w:kern w:val="2"/>
                <w:sz w:val="21"/>
                <w:szCs w:val="21"/>
                <w:highlight w:val="none"/>
                <w:u w:val="single"/>
                <w:lang w:val="en-US" w:eastAsia="zh-CN" w:bidi="ar-SA"/>
              </w:rPr>
              <w:t>《中小企业声明函》</w:t>
            </w:r>
            <w:r>
              <w:rPr>
                <w:rFonts w:hint="default" w:ascii="宋体" w:hAnsi="宋体" w:eastAsia="宋体" w:cs="宋体"/>
                <w:b/>
                <w:bCs/>
                <w:color w:val="auto"/>
                <w:sz w:val="21"/>
                <w:szCs w:val="21"/>
                <w:highlight w:val="none"/>
                <w:u w:val="single"/>
                <w:lang w:val="en-US"/>
              </w:rPr>
              <w:t>（格式详见第四章投标文件格式）对该内容进行明确。</w:t>
            </w:r>
          </w:p>
          <w:p w14:paraId="33E9891A">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p>
          <w:p w14:paraId="51117AFE">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小微企业投标人，给予相应的价格评审优惠。</w:t>
            </w:r>
          </w:p>
          <w:p w14:paraId="7E4AF950">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2、本招标项目评标计算价格分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w:t>
            </w:r>
            <w:r>
              <w:rPr>
                <w:rFonts w:hint="default" w:ascii="宋体" w:hAnsi="宋体" w:eastAsia="宋体" w:cs="宋体"/>
                <w:b/>
                <w:bCs/>
                <w:color w:val="auto"/>
                <w:kern w:val="2"/>
                <w:sz w:val="21"/>
                <w:szCs w:val="21"/>
                <w:highlight w:val="none"/>
                <w:u w:val="single"/>
                <w:lang w:val="en-US" w:eastAsia="zh-CN" w:bidi="ar-SA"/>
              </w:rPr>
              <w:t>大中型企业向一家或者多家小微企业分包（分包意向协议约定小微企业的合同份额占到合同总金额30%以上）的，在采用原报价进行评分的基础上增加其价格得分的2%作为其价格分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若原报价已满分，仍可突破满分上限继续享受加分优惠，以实际计算结果作为最终价格分（经济分）。</w:t>
            </w:r>
          </w:p>
          <w:p w14:paraId="62EE9F21">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CC8A292">
            <w:pPr>
              <w:autoSpaceDE w:val="0"/>
              <w:autoSpaceDN w:val="0"/>
              <w:adjustRightInd w:val="0"/>
              <w:jc w:val="left"/>
              <w:rPr>
                <w:rFonts w:hint="default"/>
                <w:color w:val="auto"/>
                <w:highlight w:val="none"/>
                <w:lang w:val="en-US" w:eastAsia="zh-CN"/>
              </w:rPr>
            </w:pPr>
            <w:r>
              <w:rPr>
                <w:rFonts w:hint="default" w:ascii="宋体" w:hAnsi="宋体" w:eastAsia="宋体" w:cs="宋体"/>
                <w:b/>
                <w:bCs/>
                <w:color w:val="auto"/>
                <w:kern w:val="2"/>
                <w:sz w:val="21"/>
                <w:szCs w:val="21"/>
                <w:highlight w:val="none"/>
                <w:u w:val="single"/>
                <w:lang w:val="en-US" w:eastAsia="zh-CN" w:bidi="ar-SA"/>
              </w:rPr>
              <w:t>4</w:t>
            </w: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A2D825">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p>
          <w:p w14:paraId="72A808F2">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（2）接受分包合同的小微企业与分包企业</w:t>
            </w:r>
            <w:r>
              <w:rPr>
                <w:rFonts w:hint="eastAsia" w:ascii="宋体" w:hAnsi="宋体" w:cs="宋体"/>
                <w:b/>
                <w:bCs/>
                <w:color w:val="auto"/>
                <w:kern w:val="2"/>
                <w:sz w:val="21"/>
                <w:szCs w:val="21"/>
                <w:highlight w:val="none"/>
                <w:u w:val="single"/>
                <w:lang w:val="en-US" w:eastAsia="zh-CN" w:bidi="ar-SA"/>
              </w:rPr>
              <w:t>（大中型企业）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之间存在直接控股、管理关系的，不享受价格评分优惠。</w:t>
            </w:r>
          </w:p>
          <w:p w14:paraId="41BF454A">
            <w:pPr>
              <w:numPr>
                <w:ilvl w:val="0"/>
                <w:numId w:val="0"/>
              </w:numPr>
              <w:autoSpaceDE w:val="0"/>
              <w:autoSpaceDN w:val="0"/>
              <w:adjustRightInd w:val="0"/>
              <w:spacing w:line="360" w:lineRule="auto"/>
              <w:jc w:val="left"/>
              <w:rPr>
                <w:rFonts w:hint="default"/>
                <w:color w:val="auto"/>
                <w:highlight w:val="none"/>
                <w:lang w:val="en-US" w:eastAsia="zh-CN"/>
              </w:rPr>
            </w:pPr>
            <w:r>
              <w:rPr>
                <w:rFonts w:hint="default" w:ascii="宋体" w:hAnsi="宋体" w:eastAsia="宋体" w:cs="宋体"/>
                <w:b/>
                <w:bCs/>
                <w:strike w:val="0"/>
                <w:color w:val="auto"/>
                <w:kern w:val="2"/>
                <w:sz w:val="21"/>
                <w:szCs w:val="21"/>
                <w:highlight w:val="none"/>
                <w:lang w:val="en-US" w:eastAsia="zh-CN" w:bidi="ar-SA"/>
              </w:rPr>
              <w:t>（</w:t>
            </w:r>
            <w:r>
              <w:rPr>
                <w:rFonts w:hint="eastAsia" w:ascii="宋体" w:hAnsi="宋体" w:cs="宋体"/>
                <w:b/>
                <w:bCs/>
                <w:strike w:val="0"/>
                <w:color w:val="auto"/>
                <w:kern w:val="2"/>
                <w:sz w:val="21"/>
                <w:szCs w:val="21"/>
                <w:highlight w:val="none"/>
                <w:lang w:val="en-US" w:eastAsia="zh-CN" w:bidi="ar-SA"/>
              </w:rPr>
              <w:t>3</w:t>
            </w:r>
            <w:r>
              <w:rPr>
                <w:rFonts w:hint="default" w:ascii="宋体" w:hAnsi="宋体" w:eastAsia="宋体" w:cs="宋体"/>
                <w:b/>
                <w:bCs/>
                <w:strike w:val="0"/>
                <w:color w:val="auto"/>
                <w:kern w:val="2"/>
                <w:sz w:val="21"/>
                <w:szCs w:val="21"/>
                <w:highlight w:val="non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事业单位、社会组织等非企业主体不享受中小企业扶持政策。</w:t>
            </w:r>
          </w:p>
          <w:p w14:paraId="266705D0">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w:t>
            </w:r>
            <w:r>
              <w:rPr>
                <w:rFonts w:hint="eastAsia" w:ascii="宋体" w:hAnsi="宋体" w:cs="宋体"/>
                <w:b/>
                <w:bCs/>
                <w:color w:val="auto"/>
                <w:kern w:val="2"/>
                <w:sz w:val="21"/>
                <w:szCs w:val="21"/>
                <w:highlight w:val="none"/>
                <w:u w:val="single"/>
                <w:lang w:val="en-US" w:eastAsia="zh-CN" w:bidi="ar-SA"/>
              </w:rPr>
              <w:t>4</w:t>
            </w:r>
            <w:r>
              <w:rPr>
                <w:rFonts w:hint="default" w:ascii="宋体" w:hAnsi="宋体" w:eastAsia="宋体" w:cs="宋体"/>
                <w:b/>
                <w:bCs/>
                <w:color w:val="auto"/>
                <w:kern w:val="2"/>
                <w:sz w:val="21"/>
                <w:szCs w:val="21"/>
                <w:highlight w:val="none"/>
                <w:u w:val="single"/>
                <w:lang w:val="en-US" w:eastAsia="zh-CN" w:bidi="ar-SA"/>
              </w:rPr>
              <w:t>）公示期间如有异议、投诉的，被异议、投诉单位需提供注册登记所在地的县级以上人民政府中小企业主管部门认定函。</w:t>
            </w:r>
          </w:p>
          <w:p w14:paraId="5B0FA79E">
            <w:pPr>
              <w:autoSpaceDE w:val="0"/>
              <w:autoSpaceDN w:val="0"/>
              <w:adjustRightInd w:val="0"/>
              <w:spacing w:line="240" w:lineRule="auto"/>
              <w:ind w:firstLine="0" w:firstLineChars="0"/>
              <w:jc w:val="left"/>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highlight w:val="none"/>
                <w:u w:val="single"/>
                <w:lang w:val="zh-CN" w:eastAsia="zh-CN"/>
              </w:rPr>
              <w:t>（</w:t>
            </w:r>
            <w:r>
              <w:rPr>
                <w:rFonts w:hint="eastAsia" w:ascii="宋体" w:hAnsi="宋体" w:cs="宋体"/>
                <w:b/>
                <w:bCs/>
                <w:color w:val="auto"/>
                <w:highlight w:val="none"/>
                <w:u w:val="single"/>
                <w:lang w:val="en-US" w:eastAsia="zh-CN"/>
              </w:rPr>
              <w:t>5</w:t>
            </w:r>
            <w:r>
              <w:rPr>
                <w:rFonts w:hint="eastAsia" w:ascii="宋体" w:hAnsi="宋体" w:eastAsia="宋体" w:cs="宋体"/>
                <w:b/>
                <w:bCs/>
                <w:color w:val="auto"/>
                <w:highlight w:val="none"/>
                <w:u w:val="single"/>
                <w:lang w:val="zh-CN" w:eastAsia="zh-CN"/>
              </w:rPr>
              <w:t>）规定享受扶持政策获得</w:t>
            </w:r>
            <w:r>
              <w:rPr>
                <w:rFonts w:hint="eastAsia" w:ascii="宋体" w:hAnsi="宋体" w:eastAsia="宋体" w:cs="宋体"/>
                <w:b/>
                <w:bCs/>
                <w:color w:val="auto"/>
                <w:highlight w:val="none"/>
                <w:u w:val="single"/>
                <w:lang w:val="en-US" w:eastAsia="zh-CN"/>
              </w:rPr>
              <w:t>承包</w:t>
            </w:r>
            <w:r>
              <w:rPr>
                <w:rFonts w:hint="eastAsia" w:ascii="宋体" w:hAnsi="宋体" w:eastAsia="宋体" w:cs="宋体"/>
                <w:b/>
                <w:bCs/>
                <w:color w:val="auto"/>
                <w:highlight w:val="none"/>
                <w:u w:val="single"/>
                <w:lang w:val="zh-CN" w:eastAsia="zh-CN"/>
              </w:rPr>
              <w:t>合同的，小微企业不得将合同分包给大中型企业，中型企业不得将合同分包给大型企业。</w:t>
            </w:r>
          </w:p>
          <w:p w14:paraId="3FCBC78B">
            <w:pPr>
              <w:rPr>
                <w:rFonts w:hint="eastAsia" w:ascii="宋体" w:hAnsi="宋体" w:cs="Courier New"/>
                <w:color w:val="auto"/>
                <w:szCs w:val="21"/>
                <w:highlight w:val="none"/>
              </w:rPr>
            </w:pPr>
            <w:r>
              <w:rPr>
                <w:rFonts w:hint="eastAsia" w:ascii="宋体" w:hAnsi="宋体" w:eastAsia="宋体" w:cs="宋体"/>
                <w:b/>
                <w:bCs/>
                <w:color w:val="auto"/>
                <w:kern w:val="2"/>
                <w:sz w:val="21"/>
                <w:szCs w:val="21"/>
                <w:highlight w:val="none"/>
                <w:u w:val="single"/>
                <w:lang w:val="en-US" w:eastAsia="zh-CN" w:bidi="ar-SA"/>
              </w:rPr>
              <w:t>（</w:t>
            </w:r>
            <w:r>
              <w:rPr>
                <w:rFonts w:hint="eastAsia" w:ascii="宋体" w:hAnsi="宋体" w:cs="宋体"/>
                <w:b/>
                <w:bCs/>
                <w:color w:val="auto"/>
                <w:kern w:val="2"/>
                <w:sz w:val="21"/>
                <w:szCs w:val="21"/>
                <w:highlight w:val="none"/>
                <w:u w:val="single"/>
                <w:lang w:val="en-US" w:eastAsia="zh-CN" w:bidi="ar-SA"/>
              </w:rPr>
              <w:t>6</w:t>
            </w:r>
            <w:r>
              <w:rPr>
                <w:rFonts w:hint="eastAsia" w:ascii="宋体" w:hAnsi="宋体" w:eastAsia="宋体" w:cs="宋体"/>
                <w:b/>
                <w:bCs/>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w:t>
            </w:r>
            <w:r>
              <w:rPr>
                <w:rFonts w:hint="eastAsia" w:ascii="宋体" w:hAnsi="宋体" w:cs="宋体"/>
                <w:b/>
                <w:bCs/>
                <w:color w:val="auto"/>
                <w:kern w:val="2"/>
                <w:sz w:val="21"/>
                <w:szCs w:val="21"/>
                <w:highlight w:val="none"/>
                <w:u w:val="single"/>
                <w:lang w:val="en-US" w:eastAsia="zh-CN" w:bidi="ar-SA"/>
              </w:rPr>
              <w:t>或</w:t>
            </w:r>
            <w:r>
              <w:rPr>
                <w:rFonts w:hint="eastAsia" w:ascii="宋体" w:hAnsi="宋体" w:eastAsia="宋体" w:cs="宋体"/>
                <w:b/>
                <w:bCs/>
                <w:color w:val="auto"/>
                <w:kern w:val="2"/>
                <w:sz w:val="21"/>
                <w:szCs w:val="21"/>
                <w:highlight w:val="none"/>
                <w:u w:val="single"/>
                <w:lang w:val="en-US" w:eastAsia="zh-CN" w:bidi="ar-SA"/>
              </w:rPr>
              <w:t>残疾人福利性单位属于小型、微型企业的，不重复享受政策。</w:t>
            </w:r>
          </w:p>
        </w:tc>
      </w:tr>
      <w:tr w14:paraId="7A1AD3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702" w:type="dxa"/>
            <w:tcBorders>
              <w:top w:val="single" w:color="auto" w:sz="4" w:space="0"/>
              <w:left w:val="double" w:color="auto" w:sz="4" w:space="0"/>
              <w:bottom w:val="double" w:color="auto" w:sz="4" w:space="0"/>
              <w:right w:val="single" w:color="auto" w:sz="4" w:space="0"/>
            </w:tcBorders>
            <w:vAlign w:val="center"/>
          </w:tcPr>
          <w:p w14:paraId="5F728D7D">
            <w:pPr>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40</w:t>
            </w:r>
          </w:p>
        </w:tc>
        <w:tc>
          <w:tcPr>
            <w:tcW w:w="981" w:type="dxa"/>
            <w:tcBorders>
              <w:top w:val="single" w:color="auto" w:sz="4" w:space="0"/>
              <w:left w:val="single" w:color="auto" w:sz="4" w:space="0"/>
              <w:bottom w:val="double" w:color="auto" w:sz="4" w:space="0"/>
              <w:right w:val="single" w:color="auto" w:sz="4" w:space="0"/>
            </w:tcBorders>
            <w:vAlign w:val="center"/>
          </w:tcPr>
          <w:p w14:paraId="4F5D99B5">
            <w:pPr>
              <w:jc w:val="center"/>
              <w:rPr>
                <w:rFonts w:hint="default" w:ascii="宋体" w:hAnsi="宋体"/>
                <w:color w:val="auto"/>
                <w:highlight w:val="none"/>
                <w:lang w:val="en-US" w:eastAsia="zh-CN"/>
              </w:rPr>
            </w:pPr>
            <w:r>
              <w:rPr>
                <w:rFonts w:hint="eastAsia" w:ascii="宋体" w:hAnsi="宋体"/>
                <w:color w:val="auto"/>
                <w:highlight w:val="none"/>
                <w:lang w:val="en-US" w:eastAsia="zh-CN"/>
              </w:rPr>
              <w:t>增加</w:t>
            </w:r>
          </w:p>
        </w:tc>
        <w:tc>
          <w:tcPr>
            <w:tcW w:w="1733" w:type="dxa"/>
            <w:tcBorders>
              <w:top w:val="single" w:color="auto" w:sz="4" w:space="0"/>
              <w:left w:val="single" w:color="auto" w:sz="4" w:space="0"/>
              <w:bottom w:val="double" w:color="auto" w:sz="4" w:space="0"/>
              <w:right w:val="single" w:color="auto" w:sz="4" w:space="0"/>
            </w:tcBorders>
            <w:vAlign w:val="center"/>
          </w:tcPr>
          <w:p w14:paraId="68CD9871">
            <w:pPr>
              <w:jc w:val="center"/>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其他</w:t>
            </w:r>
          </w:p>
        </w:tc>
        <w:tc>
          <w:tcPr>
            <w:tcW w:w="5934" w:type="dxa"/>
            <w:tcBorders>
              <w:top w:val="single" w:color="auto" w:sz="4" w:space="0"/>
              <w:left w:val="single" w:color="auto" w:sz="4" w:space="0"/>
              <w:bottom w:val="double" w:color="auto" w:sz="4" w:space="0"/>
              <w:right w:val="double" w:color="auto" w:sz="4" w:space="0"/>
            </w:tcBorders>
            <w:vAlign w:val="center"/>
          </w:tcPr>
          <w:p w14:paraId="0C0047D4">
            <w:pPr>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Cs/>
                <w:color w:val="auto"/>
                <w:kern w:val="0"/>
                <w:szCs w:val="21"/>
                <w:highlight w:val="none"/>
                <w:u w:val="single"/>
              </w:rPr>
              <w:t>中标人中标后向招标人提交与在广州交易集团有限公司（广州公共资源交易中心）系统上传投标文件内容相同的已盖章的纸质版投标文件一正四副（须编制目录及页码）及电子文件（光盘）。</w:t>
            </w:r>
          </w:p>
        </w:tc>
      </w:tr>
    </w:tbl>
    <w:p w14:paraId="79B054CC">
      <w:pPr>
        <w:pStyle w:val="7"/>
        <w:rPr>
          <w:color w:val="auto"/>
          <w:highlight w:val="none"/>
        </w:rPr>
      </w:pPr>
      <w:r>
        <w:rPr>
          <w:color w:val="auto"/>
          <w:highlight w:val="none"/>
        </w:rPr>
        <w:br w:type="page"/>
      </w:r>
      <w:bookmarkStart w:id="8" w:name="_Toc28760"/>
      <w:bookmarkStart w:id="9" w:name="_Toc2272547"/>
      <w:bookmarkStart w:id="10" w:name="_Toc21525491"/>
      <w:bookmarkStart w:id="11" w:name="_Toc25354"/>
      <w:r>
        <w:rPr>
          <w:rStyle w:val="61"/>
          <w:rFonts w:hint="eastAsia"/>
          <w:b/>
          <w:color w:val="auto"/>
          <w:highlight w:val="none"/>
        </w:rPr>
        <w:t>二、投标须知修改表</w:t>
      </w:r>
      <w:bookmarkEnd w:id="8"/>
      <w:bookmarkEnd w:id="9"/>
      <w:bookmarkEnd w:id="10"/>
      <w:bookmarkEnd w:id="11"/>
    </w:p>
    <w:p w14:paraId="37788B32">
      <w:pPr>
        <w:pStyle w:val="5"/>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p>
    <w:p w14:paraId="2D9B8DF0">
      <w:pPr>
        <w:tabs>
          <w:tab w:val="left" w:pos="5620"/>
        </w:tabs>
        <w:snapToGrid/>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条款号：2.5                    修改类型：增加</w:t>
      </w:r>
    </w:p>
    <w:p w14:paraId="06F56689">
      <w:pPr>
        <w:pStyle w:val="5"/>
        <w:pBdr>
          <w:bottom w:val="single" w:color="auto" w:sz="4" w:space="1"/>
        </w:pBdr>
        <w:spacing w:after="0" w:line="360" w:lineRule="auto"/>
        <w:ind w:firstLine="422" w:firstLineChars="200"/>
        <w:rPr>
          <w:rFonts w:hint="eastAsia" w:ascii="宋体" w:hAnsi="宋体" w:eastAsia="宋体" w:cs="宋体"/>
          <w:b w:val="0"/>
          <w:bCs/>
          <w:color w:val="auto"/>
          <w:sz w:val="21"/>
          <w:szCs w:val="21"/>
          <w:highlight w:val="none"/>
          <w:u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2.5</w:t>
      </w:r>
      <w:r>
        <w:rPr>
          <w:rFonts w:hint="eastAsia" w:ascii="宋体" w:hAnsi="宋体" w:eastAsia="宋体" w:cs="宋体"/>
          <w:bCs/>
          <w:color w:val="auto"/>
          <w:sz w:val="21"/>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D7760C9">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条款号：5.1              修改类型：修改</w:t>
      </w:r>
    </w:p>
    <w:p w14:paraId="6457EA2B">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758717F4">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 w:val="21"/>
          <w:szCs w:val="21"/>
          <w:highlight w:val="none"/>
          <w:u w:val="single"/>
        </w:rPr>
        <w:t>投标人不进行踏勘的，视为已孰知现场条件，自行承担相关风险。</w:t>
      </w:r>
      <w:r>
        <w:rPr>
          <w:rFonts w:hint="eastAsia" w:ascii="宋体" w:hAnsi="宋体" w:eastAsia="宋体" w:cs="宋体"/>
          <w:color w:val="auto"/>
          <w:sz w:val="21"/>
          <w:szCs w:val="21"/>
          <w:highlight w:val="none"/>
        </w:rPr>
        <w:t>一旦中标，这种考察即被认为其结果已在中标文件中得到充分反映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招标人不受理因投标人缺乏对现场条件的了解或掌握而提出的任何索赔。</w:t>
      </w:r>
    </w:p>
    <w:p w14:paraId="6954A436">
      <w:pPr>
        <w:snapToGrid/>
        <w:spacing w:line="360" w:lineRule="auto"/>
        <w:ind w:firstLine="472" w:firstLineChars="224"/>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条款号：7.1              修改类型：修改</w:t>
      </w:r>
    </w:p>
    <w:p w14:paraId="6B4B12AF">
      <w:pPr>
        <w:spacing w:line="360" w:lineRule="auto"/>
        <w:ind w:firstLine="422" w:firstLineChars="200"/>
        <w:rPr>
          <w:rFonts w:ascii="宋体"/>
          <w:color w:val="auto"/>
          <w:sz w:val="24"/>
          <w:highlight w:val="none"/>
          <w:u w:val="none"/>
        </w:rPr>
      </w:pPr>
      <w:r>
        <w:rPr>
          <w:rFonts w:hint="eastAsia" w:ascii="宋体" w:hAnsi="宋体" w:eastAsia="宋体" w:cs="宋体"/>
          <w:b/>
          <w:color w:val="auto"/>
          <w:sz w:val="21"/>
          <w:szCs w:val="21"/>
          <w:highlight w:val="none"/>
          <w:u w:val="none"/>
        </w:rPr>
        <w:t>原文：</w:t>
      </w:r>
      <w:r>
        <w:rPr>
          <w:rFonts w:ascii="宋体" w:hAnsi="宋体"/>
          <w:bCs/>
          <w:color w:val="auto"/>
          <w:sz w:val="24"/>
          <w:highlight w:val="none"/>
          <w:u w:val="none"/>
        </w:rPr>
        <w:t>7.1</w:t>
      </w:r>
      <w:r>
        <w:rPr>
          <w:rFonts w:hint="eastAsia" w:ascii="宋体" w:hAnsi="宋体"/>
          <w:color w:val="auto"/>
          <w:sz w:val="24"/>
          <w:highlight w:val="none"/>
          <w:u w:val="none"/>
        </w:rPr>
        <w:t>本招标文件包括下列文件，以及所有按本须知第</w:t>
      </w:r>
      <w:r>
        <w:rPr>
          <w:rFonts w:ascii="宋体" w:hAnsi="宋体"/>
          <w:color w:val="auto"/>
          <w:sz w:val="24"/>
          <w:highlight w:val="none"/>
          <w:u w:val="none"/>
        </w:rPr>
        <w:t>8</w:t>
      </w:r>
      <w:r>
        <w:rPr>
          <w:rFonts w:hint="eastAsia" w:ascii="宋体" w:hAnsi="宋体"/>
          <w:color w:val="auto"/>
          <w:sz w:val="24"/>
          <w:highlight w:val="none"/>
          <w:u w:val="none"/>
        </w:rPr>
        <w:t>条发出的招标答疑会会议纪要和按本须知第</w:t>
      </w:r>
      <w:r>
        <w:rPr>
          <w:rFonts w:ascii="宋体" w:hAnsi="宋体"/>
          <w:color w:val="auto"/>
          <w:sz w:val="24"/>
          <w:highlight w:val="none"/>
          <w:u w:val="none"/>
        </w:rPr>
        <w:t>9</w:t>
      </w:r>
      <w:r>
        <w:rPr>
          <w:rFonts w:hint="eastAsia" w:ascii="宋体" w:hAnsi="宋体"/>
          <w:color w:val="auto"/>
          <w:sz w:val="24"/>
          <w:highlight w:val="none"/>
          <w:u w:val="none"/>
        </w:rPr>
        <w:t>条发出的澄清或修改：</w:t>
      </w:r>
    </w:p>
    <w:p w14:paraId="11A5C66E">
      <w:pPr>
        <w:pStyle w:val="5"/>
        <w:numPr>
          <w:ilvl w:val="0"/>
          <w:numId w:val="4"/>
        </w:numPr>
        <w:spacing w:after="0" w:line="360" w:lineRule="auto"/>
        <w:ind w:left="0" w:leftChars="0" w:firstLine="480" w:firstLineChars="200"/>
        <w:rPr>
          <w:rFonts w:hint="eastAsia" w:ascii="宋体" w:hAnsi="宋体"/>
          <w:bCs/>
          <w:color w:val="auto"/>
          <w:sz w:val="24"/>
          <w:highlight w:val="none"/>
          <w:u w:val="none"/>
          <w:lang w:val="en-US" w:eastAsia="zh-CN"/>
        </w:rPr>
      </w:pPr>
      <w:r>
        <w:rPr>
          <w:rFonts w:hint="eastAsia" w:ascii="宋体" w:hAnsi="宋体"/>
          <w:bCs/>
          <w:color w:val="auto"/>
          <w:sz w:val="24"/>
          <w:highlight w:val="none"/>
          <w:u w:val="none"/>
          <w:lang w:val="en-US" w:eastAsia="zh-CN"/>
        </w:rPr>
        <w:t>招标公告</w:t>
      </w:r>
    </w:p>
    <w:p w14:paraId="0B119608">
      <w:pPr>
        <w:pStyle w:val="5"/>
        <w:numPr>
          <w:ilvl w:val="0"/>
          <w:numId w:val="4"/>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投标须知</w:t>
      </w:r>
    </w:p>
    <w:p w14:paraId="0B8D4A8C">
      <w:pPr>
        <w:pStyle w:val="5"/>
        <w:numPr>
          <w:ilvl w:val="0"/>
          <w:numId w:val="4"/>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开标、评标及定标办法</w:t>
      </w:r>
    </w:p>
    <w:p w14:paraId="5C593D58">
      <w:pPr>
        <w:pStyle w:val="5"/>
        <w:numPr>
          <w:ilvl w:val="0"/>
          <w:numId w:val="4"/>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合同条款</w:t>
      </w:r>
    </w:p>
    <w:p w14:paraId="2F5C4D40">
      <w:pPr>
        <w:pStyle w:val="5"/>
        <w:numPr>
          <w:ilvl w:val="0"/>
          <w:numId w:val="4"/>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投标文件格式</w:t>
      </w:r>
    </w:p>
    <w:p w14:paraId="4597AAE5">
      <w:pPr>
        <w:pStyle w:val="5"/>
        <w:numPr>
          <w:ilvl w:val="0"/>
          <w:numId w:val="4"/>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技术条件（工程建设标准）</w:t>
      </w:r>
    </w:p>
    <w:p w14:paraId="1C988406">
      <w:pPr>
        <w:pStyle w:val="5"/>
        <w:numPr>
          <w:ilvl w:val="0"/>
          <w:numId w:val="4"/>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图纸及勘察资料</w:t>
      </w:r>
    </w:p>
    <w:p w14:paraId="3DB9DD0B">
      <w:pPr>
        <w:pStyle w:val="5"/>
        <w:numPr>
          <w:ilvl w:val="0"/>
          <w:numId w:val="4"/>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bCs/>
          <w:color w:val="auto"/>
          <w:sz w:val="24"/>
          <w:highlight w:val="none"/>
          <w:u w:val="none"/>
        </w:rPr>
        <w:t>招标</w:t>
      </w:r>
      <w:r>
        <w:rPr>
          <w:rFonts w:hint="eastAsia" w:ascii="宋体" w:hAnsi="宋体"/>
          <w:color w:val="auto"/>
          <w:sz w:val="24"/>
          <w:highlight w:val="none"/>
          <w:u w:val="none"/>
        </w:rPr>
        <w:t>工程量清单</w:t>
      </w:r>
    </w:p>
    <w:p w14:paraId="4AC46F06">
      <w:pPr>
        <w:pStyle w:val="5"/>
        <w:numPr>
          <w:ilvl w:val="0"/>
          <w:numId w:val="4"/>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最高投标限价</w:t>
      </w:r>
    </w:p>
    <w:p w14:paraId="364396D4">
      <w:pPr>
        <w:pStyle w:val="5"/>
        <w:spacing w:after="0" w:line="360" w:lineRule="auto"/>
        <w:ind w:left="-2" w:firstLine="480" w:firstLineChars="200"/>
        <w:rPr>
          <w:rFonts w:hint="eastAsia" w:ascii="楷体" w:hAnsi="楷体" w:eastAsia="楷体" w:cs="楷体"/>
          <w:b w:val="0"/>
          <w:bCs w:val="0"/>
          <w:color w:val="auto"/>
          <w:kern w:val="0"/>
          <w:sz w:val="24"/>
          <w:szCs w:val="24"/>
          <w:highlight w:val="none"/>
          <w:u w:val="none"/>
          <w:lang w:eastAsia="zh-CN"/>
        </w:rPr>
      </w:pPr>
      <w:r>
        <w:rPr>
          <w:rFonts w:hint="eastAsia" w:ascii="楷体" w:hAnsi="楷体" w:eastAsia="楷体" w:cs="楷体"/>
          <w:b w:val="0"/>
          <w:bCs w:val="0"/>
          <w:color w:val="auto"/>
          <w:sz w:val="24"/>
          <w:highlight w:val="none"/>
          <w:u w:val="none"/>
        </w:rPr>
        <w:t>注：</w:t>
      </w:r>
      <w:r>
        <w:rPr>
          <w:rFonts w:hint="eastAsia" w:ascii="楷体" w:hAnsi="楷体" w:eastAsia="楷体" w:cs="楷体"/>
          <w:b w:val="0"/>
          <w:bCs w:val="0"/>
          <w:color w:val="auto"/>
          <w:kern w:val="0"/>
          <w:sz w:val="24"/>
          <w:szCs w:val="24"/>
          <w:highlight w:val="none"/>
          <w:u w:val="none"/>
        </w:rPr>
        <w:t>招标人应在技术条件（工程建设标准）中明确</w:t>
      </w:r>
      <w:r>
        <w:rPr>
          <w:rFonts w:hint="eastAsia" w:ascii="楷体" w:hAnsi="楷体" w:eastAsia="楷体" w:cs="楷体"/>
          <w:b w:val="0"/>
          <w:bCs w:val="0"/>
          <w:color w:val="auto"/>
          <w:kern w:val="0"/>
          <w:sz w:val="24"/>
          <w:szCs w:val="24"/>
          <w:highlight w:val="none"/>
          <w:u w:val="none"/>
          <w:lang w:eastAsia="zh-CN"/>
        </w:rPr>
        <w:t>如下内容：</w:t>
      </w:r>
    </w:p>
    <w:p w14:paraId="644149F1">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1.</w:t>
      </w:r>
      <w:r>
        <w:rPr>
          <w:rFonts w:hint="eastAsia" w:ascii="楷体" w:hAnsi="楷体" w:eastAsia="楷体" w:cs="楷体"/>
          <w:b w:val="0"/>
          <w:bCs w:val="0"/>
          <w:color w:val="auto"/>
          <w:kern w:val="0"/>
          <w:sz w:val="24"/>
          <w:szCs w:val="24"/>
          <w:highlight w:val="none"/>
          <w:u w:val="none"/>
        </w:rPr>
        <w:t>施工现场建筑垃圾源头减量的具体要求和建筑垃圾综合利用产品的使用要求。</w:t>
      </w:r>
    </w:p>
    <w:p w14:paraId="361B9C98">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2.</w:t>
      </w:r>
      <w:r>
        <w:rPr>
          <w:rFonts w:hint="eastAsia" w:ascii="楷体" w:hAnsi="楷体" w:eastAsia="楷体" w:cs="楷体"/>
          <w:b w:val="0"/>
          <w:bCs w:val="0"/>
          <w:color w:val="auto"/>
          <w:kern w:val="0"/>
          <w:sz w:val="24"/>
          <w:szCs w:val="24"/>
          <w:highlight w:val="none"/>
          <w:u w:val="none"/>
          <w:lang w:eastAsia="zh-CN"/>
        </w:rPr>
        <w:t>占道施工相关告知、围蔽、修复等要求。</w:t>
      </w:r>
    </w:p>
    <w:p w14:paraId="00096A3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3.</w:t>
      </w:r>
      <w:r>
        <w:rPr>
          <w:rFonts w:hint="eastAsia" w:ascii="楷体" w:hAnsi="楷体" w:eastAsia="楷体" w:cs="楷体"/>
          <w:b w:val="0"/>
          <w:bCs w:val="0"/>
          <w:color w:val="auto"/>
          <w:kern w:val="0"/>
          <w:sz w:val="24"/>
          <w:szCs w:val="24"/>
          <w:highlight w:val="none"/>
          <w:u w:val="none"/>
          <w:lang w:eastAsia="zh-CN"/>
        </w:rPr>
        <w:t>对照《广州市智能建造技术清单（</w:t>
      </w:r>
      <w:r>
        <w:rPr>
          <w:rFonts w:hint="eastAsia" w:ascii="楷体" w:hAnsi="楷体" w:eastAsia="楷体" w:cs="楷体"/>
          <w:b w:val="0"/>
          <w:bCs w:val="0"/>
          <w:color w:val="auto"/>
          <w:kern w:val="0"/>
          <w:sz w:val="24"/>
          <w:szCs w:val="24"/>
          <w:highlight w:val="none"/>
          <w:u w:val="none"/>
          <w:lang w:val="en-US" w:eastAsia="zh-CN"/>
        </w:rPr>
        <w:t>1.0版）》对招标项目智能建造提出要求。</w:t>
      </w:r>
    </w:p>
    <w:p w14:paraId="61257F4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4.招标人对中标人参与“百千万工程”的具体要求。</w:t>
      </w:r>
    </w:p>
    <w:p w14:paraId="644C77EC">
      <w:pPr>
        <w:snapToGrid/>
        <w:spacing w:line="360" w:lineRule="auto"/>
        <w:ind w:firstLine="537" w:firstLineChars="224"/>
        <w:rPr>
          <w:rFonts w:hint="eastAsia" w:ascii="宋体" w:hAnsi="宋体" w:eastAsia="宋体" w:cs="宋体"/>
          <w:b w:val="0"/>
          <w:bCs/>
          <w:color w:val="auto"/>
          <w:sz w:val="21"/>
          <w:szCs w:val="21"/>
          <w:highlight w:val="none"/>
          <w:u w:val="none"/>
        </w:rPr>
      </w:pPr>
      <w:r>
        <w:rPr>
          <w:rFonts w:hint="eastAsia" w:ascii="楷体" w:hAnsi="楷体" w:eastAsia="楷体" w:cs="楷体"/>
          <w:b w:val="0"/>
          <w:bCs w:val="0"/>
          <w:color w:val="auto"/>
          <w:kern w:val="0"/>
          <w:sz w:val="24"/>
          <w:szCs w:val="24"/>
          <w:highlight w:val="none"/>
          <w:u w:val="none"/>
          <w:lang w:val="en-US" w:eastAsia="zh-CN"/>
        </w:rPr>
        <w:t>5.在建筑废弃物运输上落实《关于加快推动氢能产业高质量发展的若干措施》的要求。</w:t>
      </w:r>
    </w:p>
    <w:p w14:paraId="2B8044DD">
      <w:pPr>
        <w:spacing w:line="360" w:lineRule="auto"/>
        <w:ind w:firstLine="422" w:firstLineChars="200"/>
        <w:rPr>
          <w:rFonts w:ascii="宋体"/>
          <w:color w:val="auto"/>
          <w:sz w:val="24"/>
          <w:highlight w:val="none"/>
          <w:u w:val="none"/>
        </w:rPr>
      </w:pPr>
      <w:r>
        <w:rPr>
          <w:rFonts w:hint="eastAsia" w:ascii="宋体" w:hAnsi="宋体" w:eastAsia="宋体" w:cs="宋体"/>
          <w:b/>
          <w:color w:val="auto"/>
          <w:sz w:val="21"/>
          <w:szCs w:val="21"/>
          <w:highlight w:val="none"/>
          <w:u w:val="none"/>
        </w:rPr>
        <w:t>现文：</w:t>
      </w:r>
      <w:r>
        <w:rPr>
          <w:rFonts w:ascii="宋体" w:hAnsi="宋体"/>
          <w:bCs/>
          <w:color w:val="auto"/>
          <w:sz w:val="24"/>
          <w:highlight w:val="none"/>
          <w:u w:val="none"/>
        </w:rPr>
        <w:t>7.1</w:t>
      </w:r>
      <w:r>
        <w:rPr>
          <w:rFonts w:hint="eastAsia" w:ascii="宋体" w:hAnsi="宋体"/>
          <w:color w:val="auto"/>
          <w:sz w:val="24"/>
          <w:highlight w:val="none"/>
          <w:u w:val="none"/>
        </w:rPr>
        <w:t>本招标文件包括下列文件，以及所有按本须知第</w:t>
      </w:r>
      <w:r>
        <w:rPr>
          <w:rFonts w:ascii="宋体" w:hAnsi="宋体"/>
          <w:color w:val="auto"/>
          <w:sz w:val="24"/>
          <w:highlight w:val="none"/>
          <w:u w:val="none"/>
        </w:rPr>
        <w:t>8</w:t>
      </w:r>
      <w:r>
        <w:rPr>
          <w:rFonts w:hint="eastAsia" w:ascii="宋体" w:hAnsi="宋体"/>
          <w:color w:val="auto"/>
          <w:sz w:val="24"/>
          <w:highlight w:val="none"/>
          <w:u w:val="none"/>
        </w:rPr>
        <w:t>条发出的招标答疑会会议纪要和按本须知第</w:t>
      </w:r>
      <w:r>
        <w:rPr>
          <w:rFonts w:ascii="宋体" w:hAnsi="宋体"/>
          <w:color w:val="auto"/>
          <w:sz w:val="24"/>
          <w:highlight w:val="none"/>
          <w:u w:val="none"/>
        </w:rPr>
        <w:t>9</w:t>
      </w:r>
      <w:r>
        <w:rPr>
          <w:rFonts w:hint="eastAsia" w:ascii="宋体" w:hAnsi="宋体"/>
          <w:color w:val="auto"/>
          <w:sz w:val="24"/>
          <w:highlight w:val="none"/>
          <w:u w:val="none"/>
        </w:rPr>
        <w:t>条发出的澄清或修改：</w:t>
      </w:r>
    </w:p>
    <w:p w14:paraId="46713588">
      <w:pPr>
        <w:pStyle w:val="5"/>
        <w:numPr>
          <w:ilvl w:val="0"/>
          <w:numId w:val="5"/>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招标公告（另册）</w:t>
      </w:r>
    </w:p>
    <w:p w14:paraId="4CF61398">
      <w:pPr>
        <w:pStyle w:val="5"/>
        <w:numPr>
          <w:ilvl w:val="0"/>
          <w:numId w:val="5"/>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投标须知</w:t>
      </w:r>
    </w:p>
    <w:p w14:paraId="0F841BC5">
      <w:pPr>
        <w:pStyle w:val="5"/>
        <w:numPr>
          <w:ilvl w:val="0"/>
          <w:numId w:val="5"/>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开标、评标及定标办法</w:t>
      </w:r>
    </w:p>
    <w:p w14:paraId="36A9A8A2">
      <w:pPr>
        <w:pStyle w:val="5"/>
        <w:numPr>
          <w:ilvl w:val="0"/>
          <w:numId w:val="5"/>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Cs/>
          <w:color w:val="auto"/>
          <w:sz w:val="24"/>
          <w:highlight w:val="none"/>
          <w:u w:val="single"/>
          <w:lang w:val="en-US" w:eastAsia="zh-CN"/>
        </w:rPr>
        <w:t>（另册）</w:t>
      </w:r>
    </w:p>
    <w:p w14:paraId="3083BA4D">
      <w:pPr>
        <w:pStyle w:val="5"/>
        <w:numPr>
          <w:ilvl w:val="0"/>
          <w:numId w:val="5"/>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投标文件格式</w:t>
      </w:r>
    </w:p>
    <w:p w14:paraId="216DC097">
      <w:pPr>
        <w:pStyle w:val="5"/>
        <w:numPr>
          <w:ilvl w:val="0"/>
          <w:numId w:val="5"/>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技术条件（工程建设标准）</w:t>
      </w:r>
    </w:p>
    <w:p w14:paraId="4268DC88">
      <w:pPr>
        <w:pStyle w:val="5"/>
        <w:numPr>
          <w:ilvl w:val="0"/>
          <w:numId w:val="5"/>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Cs/>
          <w:color w:val="auto"/>
          <w:sz w:val="24"/>
          <w:highlight w:val="none"/>
          <w:u w:val="single"/>
          <w:lang w:val="en-US" w:eastAsia="zh-CN"/>
        </w:rPr>
        <w:t>（另册）</w:t>
      </w:r>
    </w:p>
    <w:p w14:paraId="7449A5CE">
      <w:pPr>
        <w:pStyle w:val="5"/>
        <w:numPr>
          <w:ilvl w:val="0"/>
          <w:numId w:val="5"/>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Cs/>
          <w:color w:val="auto"/>
          <w:sz w:val="24"/>
          <w:highlight w:val="none"/>
          <w:u w:val="single"/>
          <w:lang w:val="en-US" w:eastAsia="zh-CN"/>
        </w:rPr>
        <w:t>（另册）</w:t>
      </w:r>
    </w:p>
    <w:p w14:paraId="50083E7F">
      <w:pPr>
        <w:pStyle w:val="5"/>
        <w:numPr>
          <w:ilvl w:val="0"/>
          <w:numId w:val="5"/>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r>
        <w:rPr>
          <w:rFonts w:hint="eastAsia" w:ascii="宋体" w:hAnsi="宋体"/>
          <w:bCs/>
          <w:color w:val="auto"/>
          <w:sz w:val="24"/>
          <w:highlight w:val="none"/>
          <w:u w:val="single"/>
          <w:lang w:val="en-US" w:eastAsia="zh-CN"/>
        </w:rPr>
        <w:t>（另册）</w:t>
      </w:r>
    </w:p>
    <w:p w14:paraId="14879E9A">
      <w:pPr>
        <w:pStyle w:val="5"/>
        <w:spacing w:after="0" w:line="360" w:lineRule="auto"/>
        <w:ind w:left="-2" w:firstLine="480" w:firstLineChars="200"/>
        <w:rPr>
          <w:rFonts w:hint="eastAsia" w:ascii="楷体" w:hAnsi="楷体" w:eastAsia="楷体" w:cs="楷体"/>
          <w:b w:val="0"/>
          <w:bCs w:val="0"/>
          <w:color w:val="auto"/>
          <w:kern w:val="0"/>
          <w:sz w:val="24"/>
          <w:szCs w:val="24"/>
          <w:highlight w:val="none"/>
          <w:u w:val="none"/>
          <w:lang w:eastAsia="zh-CN"/>
        </w:rPr>
      </w:pPr>
      <w:r>
        <w:rPr>
          <w:rFonts w:hint="eastAsia" w:ascii="楷体" w:hAnsi="楷体" w:eastAsia="楷体" w:cs="楷体"/>
          <w:b w:val="0"/>
          <w:bCs w:val="0"/>
          <w:color w:val="auto"/>
          <w:sz w:val="24"/>
          <w:highlight w:val="none"/>
          <w:u w:val="none"/>
        </w:rPr>
        <w:t>注：</w:t>
      </w:r>
      <w:r>
        <w:rPr>
          <w:rFonts w:hint="eastAsia" w:ascii="楷体" w:hAnsi="楷体" w:eastAsia="楷体" w:cs="楷体"/>
          <w:b w:val="0"/>
          <w:bCs w:val="0"/>
          <w:color w:val="auto"/>
          <w:kern w:val="0"/>
          <w:sz w:val="24"/>
          <w:szCs w:val="24"/>
          <w:highlight w:val="none"/>
          <w:u w:val="none"/>
        </w:rPr>
        <w:t>招标人应在技术条件（工程建设标准）中明确</w:t>
      </w:r>
      <w:r>
        <w:rPr>
          <w:rFonts w:hint="eastAsia" w:ascii="楷体" w:hAnsi="楷体" w:eastAsia="楷体" w:cs="楷体"/>
          <w:b w:val="0"/>
          <w:bCs w:val="0"/>
          <w:color w:val="auto"/>
          <w:kern w:val="0"/>
          <w:sz w:val="24"/>
          <w:szCs w:val="24"/>
          <w:highlight w:val="none"/>
          <w:u w:val="none"/>
          <w:lang w:eastAsia="zh-CN"/>
        </w:rPr>
        <w:t>如下内容：</w:t>
      </w:r>
    </w:p>
    <w:p w14:paraId="000A5B0B">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1.</w:t>
      </w:r>
      <w:r>
        <w:rPr>
          <w:rFonts w:hint="eastAsia" w:ascii="楷体" w:hAnsi="楷体" w:eastAsia="楷体" w:cs="楷体"/>
          <w:b w:val="0"/>
          <w:bCs w:val="0"/>
          <w:color w:val="auto"/>
          <w:kern w:val="0"/>
          <w:sz w:val="24"/>
          <w:szCs w:val="24"/>
          <w:highlight w:val="none"/>
          <w:u w:val="none"/>
        </w:rPr>
        <w:t>施工现场建筑垃圾源头减量的具体要求和建筑垃圾综合利用产品的使用要求。</w:t>
      </w:r>
    </w:p>
    <w:p w14:paraId="036961C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2.</w:t>
      </w:r>
      <w:r>
        <w:rPr>
          <w:rFonts w:hint="eastAsia" w:ascii="楷体" w:hAnsi="楷体" w:eastAsia="楷体" w:cs="楷体"/>
          <w:b w:val="0"/>
          <w:bCs w:val="0"/>
          <w:color w:val="auto"/>
          <w:kern w:val="0"/>
          <w:sz w:val="24"/>
          <w:szCs w:val="24"/>
          <w:highlight w:val="none"/>
          <w:u w:val="none"/>
          <w:lang w:eastAsia="zh-CN"/>
        </w:rPr>
        <w:t>占道施工相关告知、围蔽、修复等要求。</w:t>
      </w:r>
    </w:p>
    <w:p w14:paraId="065F61F6">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3.</w:t>
      </w:r>
      <w:r>
        <w:rPr>
          <w:rFonts w:hint="eastAsia" w:ascii="楷体" w:hAnsi="楷体" w:eastAsia="楷体" w:cs="楷体"/>
          <w:b w:val="0"/>
          <w:bCs w:val="0"/>
          <w:color w:val="auto"/>
          <w:kern w:val="0"/>
          <w:sz w:val="24"/>
          <w:szCs w:val="24"/>
          <w:highlight w:val="none"/>
          <w:u w:val="none"/>
          <w:lang w:eastAsia="zh-CN"/>
        </w:rPr>
        <w:t>对照《广州市智能建造技术清单（</w:t>
      </w:r>
      <w:r>
        <w:rPr>
          <w:rFonts w:hint="eastAsia" w:ascii="楷体" w:hAnsi="楷体" w:eastAsia="楷体" w:cs="楷体"/>
          <w:b w:val="0"/>
          <w:bCs w:val="0"/>
          <w:color w:val="auto"/>
          <w:kern w:val="0"/>
          <w:sz w:val="24"/>
          <w:szCs w:val="24"/>
          <w:highlight w:val="none"/>
          <w:u w:val="none"/>
          <w:lang w:val="en-US" w:eastAsia="zh-CN"/>
        </w:rPr>
        <w:t>1.0版）》对招标项目智能建造提出要求。</w:t>
      </w:r>
    </w:p>
    <w:p w14:paraId="1B003A4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4.招标人对中标人参与“百千万工程”的具体要求。</w:t>
      </w:r>
    </w:p>
    <w:p w14:paraId="2235CD9C">
      <w:pPr>
        <w:pStyle w:val="5"/>
        <w:pBdr>
          <w:bottom w:val="single" w:color="auto" w:sz="4" w:space="1"/>
        </w:pBdr>
        <w:spacing w:after="0" w:line="360" w:lineRule="auto"/>
        <w:ind w:firstLine="480" w:firstLineChars="200"/>
        <w:rPr>
          <w:rFonts w:hint="eastAsia" w:ascii="宋体" w:hAnsi="宋体" w:eastAsia="宋体" w:cs="宋体"/>
          <w:b w:val="0"/>
          <w:bCs/>
          <w:color w:val="auto"/>
          <w:sz w:val="21"/>
          <w:szCs w:val="21"/>
          <w:highlight w:val="none"/>
          <w:u w:val="none"/>
        </w:rPr>
      </w:pPr>
      <w:r>
        <w:rPr>
          <w:rFonts w:hint="eastAsia" w:ascii="楷体" w:hAnsi="楷体" w:eastAsia="楷体" w:cs="楷体"/>
          <w:b w:val="0"/>
          <w:bCs w:val="0"/>
          <w:color w:val="auto"/>
          <w:kern w:val="0"/>
          <w:sz w:val="24"/>
          <w:szCs w:val="24"/>
          <w:highlight w:val="none"/>
          <w:u w:val="none"/>
          <w:lang w:val="en-US" w:eastAsia="zh-CN"/>
        </w:rPr>
        <w:t>5.在建筑废弃物运输上落实《关于加快推动氢能产业高质量发展的若干措施》的要求。</w:t>
      </w:r>
    </w:p>
    <w:p w14:paraId="6AADBB6D">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8.1</w:t>
      </w:r>
      <w:r>
        <w:rPr>
          <w:rFonts w:hint="eastAsia" w:ascii="宋体" w:hAnsi="宋体" w:eastAsia="宋体" w:cs="宋体"/>
          <w:b/>
          <w:color w:val="auto"/>
          <w:sz w:val="21"/>
          <w:szCs w:val="21"/>
          <w:highlight w:val="none"/>
        </w:rPr>
        <w:t xml:space="preserve">             修改类型：修改</w:t>
      </w:r>
    </w:p>
    <w:p w14:paraId="7009B09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8.1 投标人若对招标文件（包括招标图纸）中有疑问，可以书面形式通过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交易平台提交给招标人或招标代理人，提交形式见本须知前附表第1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p w14:paraId="1E4E7066">
      <w:pPr>
        <w:pBdr>
          <w:bottom w:val="none" w:color="auto" w:sz="0" w:space="0"/>
        </w:pBdr>
        <w:spacing w:line="360" w:lineRule="auto"/>
        <w:ind w:firstLine="472" w:firstLineChars="224"/>
        <w:rPr>
          <w:rFonts w:hint="eastAsia" w:ascii="宋体" w:hAnsi="宋体" w:eastAsia="宋体" w:cs="宋体"/>
          <w:b w:val="0"/>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b w:val="0"/>
          <w:color w:val="auto"/>
          <w:sz w:val="21"/>
          <w:szCs w:val="21"/>
          <w:highlight w:val="none"/>
        </w:rPr>
        <w:t>：8.1 投标人若对招标文件（包括招标图纸</w:t>
      </w:r>
      <w:r>
        <w:rPr>
          <w:rFonts w:hint="eastAsia" w:ascii="宋体" w:hAnsi="宋体" w:eastAsia="宋体" w:cs="宋体"/>
          <w:b w:val="0"/>
          <w:color w:val="auto"/>
          <w:sz w:val="21"/>
          <w:szCs w:val="21"/>
          <w:highlight w:val="none"/>
          <w:u w:val="single"/>
          <w:lang w:eastAsia="zh-CN"/>
        </w:rPr>
        <w:t>、清单、合同条款、最高投标限价等</w:t>
      </w:r>
      <w:r>
        <w:rPr>
          <w:rFonts w:hint="eastAsia" w:ascii="宋体" w:hAnsi="宋体" w:eastAsia="宋体" w:cs="宋体"/>
          <w:b w:val="0"/>
          <w:color w:val="auto"/>
          <w:sz w:val="21"/>
          <w:szCs w:val="21"/>
          <w:highlight w:val="none"/>
        </w:rPr>
        <w:t>）中有疑问，可以书面形式通过</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交易平台提交给招标人或招标代理人，提交形式见本须知前附表第</w:t>
      </w:r>
      <w:r>
        <w:rPr>
          <w:rFonts w:hint="eastAsia" w:ascii="宋体" w:hAnsi="宋体" w:eastAsia="宋体" w:cs="宋体"/>
          <w:b w:val="0"/>
          <w:color w:val="auto"/>
          <w:sz w:val="21"/>
          <w:szCs w:val="21"/>
          <w:highlight w:val="none"/>
          <w:lang w:val="en-US" w:eastAsia="zh-CN"/>
        </w:rPr>
        <w:t>13</w:t>
      </w:r>
      <w:r>
        <w:rPr>
          <w:rFonts w:hint="eastAsia" w:ascii="宋体" w:hAnsi="宋体" w:eastAsia="宋体" w:cs="宋体"/>
          <w:b w:val="0"/>
          <w:color w:val="auto"/>
          <w:sz w:val="21"/>
          <w:szCs w:val="21"/>
          <w:highlight w:val="none"/>
        </w:rPr>
        <w:t>项。</w:t>
      </w:r>
    </w:p>
    <w:p w14:paraId="5447099C">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p>
    <w:p w14:paraId="0D2D07B3">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8.2</w:t>
      </w:r>
      <w:r>
        <w:rPr>
          <w:rFonts w:hint="eastAsia" w:ascii="宋体" w:hAnsi="宋体" w:eastAsia="宋体" w:cs="宋体"/>
          <w:b/>
          <w:color w:val="auto"/>
          <w:sz w:val="21"/>
          <w:szCs w:val="21"/>
          <w:highlight w:val="none"/>
        </w:rPr>
        <w:t xml:space="preserve">             修改类型：修改</w:t>
      </w:r>
    </w:p>
    <w:p w14:paraId="14D313A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8.2招标答疑会会议纪要将在提交投标文件截止时间15日前在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 “项目答疑纪要”专区公开发布。答疑纪要一经在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w:t>
      </w:r>
    </w:p>
    <w:p w14:paraId="5138691B">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8.2</w:t>
      </w:r>
      <w:r>
        <w:rPr>
          <w:rFonts w:hint="eastAsia" w:ascii="宋体" w:hAnsi="宋体" w:eastAsia="宋体" w:cs="宋体"/>
          <w:color w:val="auto"/>
          <w:sz w:val="21"/>
          <w:szCs w:val="21"/>
          <w:highlight w:val="none"/>
          <w:u w:val="single"/>
        </w:rPr>
        <w:t>招标答疑</w:t>
      </w:r>
      <w:r>
        <w:rPr>
          <w:rFonts w:hint="eastAsia" w:ascii="宋体" w:hAnsi="宋体" w:eastAsia="宋体" w:cs="宋体"/>
          <w:color w:val="auto"/>
          <w:sz w:val="21"/>
          <w:szCs w:val="21"/>
          <w:highlight w:val="none"/>
          <w:u w:val="single"/>
          <w:lang w:val="en-US" w:eastAsia="zh-CN"/>
        </w:rPr>
        <w:t>文件</w:t>
      </w:r>
      <w:r>
        <w:rPr>
          <w:rFonts w:hint="eastAsia" w:ascii="宋体" w:hAnsi="宋体" w:eastAsia="宋体" w:cs="宋体"/>
          <w:color w:val="auto"/>
          <w:sz w:val="21"/>
          <w:szCs w:val="21"/>
          <w:highlight w:val="none"/>
        </w:rPr>
        <w:t>将在提交投标文件截止时间15日前在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 xml:space="preserve">交易平台 </w:t>
      </w:r>
      <w:r>
        <w:rPr>
          <w:rStyle w:val="118"/>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首页/交易业务/建设工程/项目查询（日程安排、答疑纪要）</w:t>
      </w:r>
      <w:r>
        <w:rPr>
          <w:rStyle w:val="118"/>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专区公开发布。</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答疑</w:t>
      </w:r>
      <w:r>
        <w:rPr>
          <w:rFonts w:hint="eastAsia" w:ascii="宋体" w:hAnsi="宋体" w:eastAsia="宋体" w:cs="宋体"/>
          <w:color w:val="auto"/>
          <w:sz w:val="21"/>
          <w:szCs w:val="21"/>
          <w:highlight w:val="none"/>
          <w:u w:val="single"/>
          <w:lang w:val="en-US" w:eastAsia="zh-CN"/>
        </w:rPr>
        <w:t>文件</w:t>
      </w:r>
      <w:r>
        <w:rPr>
          <w:rFonts w:hint="eastAsia" w:ascii="宋体" w:hAnsi="宋体" w:eastAsia="宋体" w:cs="宋体"/>
          <w:color w:val="auto"/>
          <w:sz w:val="21"/>
          <w:szCs w:val="21"/>
          <w:highlight w:val="none"/>
        </w:rPr>
        <w:t>一经在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交易平台发布，视作已发放给所有投标人。</w:t>
      </w:r>
    </w:p>
    <w:p w14:paraId="38D1D27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条款号：8.3              修改类型：修改</w:t>
      </w:r>
    </w:p>
    <w:p w14:paraId="5E6B6FFE">
      <w:pPr>
        <w:pStyle w:val="5"/>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8.3</w:t>
      </w:r>
      <w:r>
        <w:rPr>
          <w:rFonts w:hint="eastAsia" w:ascii="宋体" w:hAnsi="宋体" w:eastAsia="宋体" w:cs="宋体"/>
          <w:color w:val="auto"/>
          <w:sz w:val="21"/>
          <w:szCs w:val="21"/>
          <w:highlight w:val="none"/>
        </w:rPr>
        <w:t>答疑会会议纪要为招标文件的一部分。</w:t>
      </w:r>
    </w:p>
    <w:p w14:paraId="5DA41980">
      <w:pPr>
        <w:pBdr>
          <w:bottom w:val="single" w:color="auto" w:sz="6" w:space="1"/>
        </w:pBd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8.3</w:t>
      </w:r>
      <w:r>
        <w:rPr>
          <w:rFonts w:hint="eastAsia" w:ascii="宋体" w:hAnsi="宋体" w:eastAsia="宋体" w:cs="宋体"/>
          <w:bCs/>
          <w:color w:val="auto"/>
          <w:sz w:val="21"/>
          <w:szCs w:val="21"/>
          <w:highlight w:val="none"/>
          <w:u w:val="single"/>
        </w:rPr>
        <w:t>招标答疑</w:t>
      </w:r>
      <w:r>
        <w:rPr>
          <w:rFonts w:hint="eastAsia" w:ascii="宋体" w:hAnsi="宋体" w:eastAsia="宋体" w:cs="宋体"/>
          <w:bCs/>
          <w:color w:val="auto"/>
          <w:sz w:val="21"/>
          <w:szCs w:val="21"/>
          <w:highlight w:val="none"/>
          <w:u w:val="single"/>
          <w:lang w:val="en-US" w:eastAsia="zh-CN"/>
        </w:rPr>
        <w:t>文件</w:t>
      </w:r>
      <w:r>
        <w:rPr>
          <w:rFonts w:hint="eastAsia" w:ascii="宋体" w:hAnsi="宋体" w:eastAsia="宋体" w:cs="宋体"/>
          <w:color w:val="auto"/>
          <w:sz w:val="21"/>
          <w:szCs w:val="21"/>
          <w:highlight w:val="none"/>
        </w:rPr>
        <w:t>为招标文件的一部分。</w:t>
      </w:r>
    </w:p>
    <w:p w14:paraId="6F9F961B">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条款号：8.4              修改类型：修改</w:t>
      </w:r>
    </w:p>
    <w:p w14:paraId="45817F37">
      <w:pPr>
        <w:pStyle w:val="5"/>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8.4</w:t>
      </w:r>
      <w:r>
        <w:rPr>
          <w:rFonts w:hint="eastAsia" w:ascii="宋体" w:hAnsi="宋体" w:eastAsia="宋体" w:cs="宋体"/>
          <w:color w:val="auto"/>
          <w:sz w:val="21"/>
          <w:szCs w:val="21"/>
          <w:highlight w:val="none"/>
        </w:rPr>
        <w:t>若招标答疑会会议纪要与招标文件有矛盾，以答疑会议纪要最后发出的书面形式的文件为准。</w:t>
      </w:r>
    </w:p>
    <w:p w14:paraId="13443E09">
      <w:pPr>
        <w:pBdr>
          <w:bottom w:val="single" w:color="auto" w:sz="6" w:space="1"/>
        </w:pBd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8.4若</w:t>
      </w:r>
      <w:r>
        <w:rPr>
          <w:rFonts w:hint="eastAsia" w:ascii="宋体" w:hAnsi="宋体" w:eastAsia="宋体" w:cs="宋体"/>
          <w:bCs/>
          <w:color w:val="auto"/>
          <w:sz w:val="21"/>
          <w:szCs w:val="21"/>
          <w:highlight w:val="none"/>
          <w:u w:val="single"/>
        </w:rPr>
        <w:t>招标答疑</w:t>
      </w:r>
      <w:r>
        <w:rPr>
          <w:rFonts w:hint="eastAsia" w:ascii="宋体" w:hAnsi="宋体" w:eastAsia="宋体" w:cs="宋体"/>
          <w:bCs/>
          <w:color w:val="auto"/>
          <w:sz w:val="21"/>
          <w:szCs w:val="21"/>
          <w:highlight w:val="none"/>
          <w:u w:val="single"/>
          <w:lang w:val="en-US" w:eastAsia="zh-CN"/>
        </w:rPr>
        <w:t>文件</w:t>
      </w:r>
      <w:r>
        <w:rPr>
          <w:rFonts w:hint="eastAsia" w:ascii="宋体" w:hAnsi="宋体" w:eastAsia="宋体" w:cs="宋体"/>
          <w:bCs/>
          <w:color w:val="auto"/>
          <w:sz w:val="21"/>
          <w:szCs w:val="21"/>
          <w:highlight w:val="none"/>
        </w:rPr>
        <w:t>与招标文件有矛盾，</w:t>
      </w:r>
      <w:r>
        <w:rPr>
          <w:rFonts w:hint="eastAsia" w:ascii="宋体" w:hAnsi="宋体"/>
          <w:color w:val="auto"/>
          <w:szCs w:val="21"/>
          <w:highlight w:val="none"/>
          <w:u w:val="single"/>
        </w:rPr>
        <w:t>以广州交易集团有限公司（广州公共资源交易中心）最后发布的</w:t>
      </w:r>
      <w:r>
        <w:rPr>
          <w:rFonts w:hint="eastAsia" w:ascii="宋体" w:hAnsi="宋体"/>
          <w:color w:val="auto"/>
          <w:szCs w:val="21"/>
          <w:highlight w:val="none"/>
          <w:u w:val="single"/>
          <w:lang w:val="en-US" w:eastAsia="zh-CN"/>
        </w:rPr>
        <w:t>招标</w:t>
      </w:r>
      <w:r>
        <w:rPr>
          <w:rFonts w:hint="eastAsia" w:ascii="宋体" w:hAnsi="宋体"/>
          <w:color w:val="auto"/>
          <w:szCs w:val="21"/>
          <w:highlight w:val="none"/>
          <w:u w:val="single"/>
        </w:rPr>
        <w:t>答疑</w:t>
      </w:r>
      <w:r>
        <w:rPr>
          <w:rFonts w:hint="eastAsia" w:ascii="宋体" w:hAnsi="宋体"/>
          <w:color w:val="auto"/>
          <w:szCs w:val="21"/>
          <w:highlight w:val="none"/>
          <w:u w:val="single"/>
          <w:lang w:val="en-US" w:eastAsia="zh-CN"/>
        </w:rPr>
        <w:t>文件</w:t>
      </w:r>
      <w:r>
        <w:rPr>
          <w:rFonts w:hint="eastAsia" w:ascii="宋体" w:hAnsi="宋体"/>
          <w:color w:val="auto"/>
          <w:szCs w:val="21"/>
          <w:highlight w:val="none"/>
          <w:u w:val="single"/>
        </w:rPr>
        <w:t>为准</w:t>
      </w:r>
      <w:r>
        <w:rPr>
          <w:rFonts w:hint="eastAsia" w:ascii="宋体" w:hAnsi="宋体" w:eastAsia="宋体" w:cs="宋体"/>
          <w:bCs/>
          <w:color w:val="auto"/>
          <w:sz w:val="21"/>
          <w:szCs w:val="21"/>
          <w:highlight w:val="none"/>
        </w:rPr>
        <w:t>。</w:t>
      </w:r>
    </w:p>
    <w:p w14:paraId="230A4FA5">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9.2</w:t>
      </w:r>
      <w:r>
        <w:rPr>
          <w:rFonts w:hint="eastAsia" w:ascii="宋体" w:hAnsi="宋体" w:eastAsia="宋体" w:cs="宋体"/>
          <w:b/>
          <w:color w:val="auto"/>
          <w:sz w:val="21"/>
          <w:szCs w:val="21"/>
          <w:highlight w:val="none"/>
        </w:rPr>
        <w:t xml:space="preserve">             修改类型：修改</w:t>
      </w:r>
    </w:p>
    <w:p w14:paraId="34D02726">
      <w:pPr>
        <w:pStyle w:val="5"/>
        <w:spacing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9.2招标文件的澄清或修改将在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交易平台上网发布时间作为送达时间。</w:t>
      </w:r>
    </w:p>
    <w:p w14:paraId="65DCDC15">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9.2招标文件的澄清或修改将在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w:t>
      </w:r>
      <w:r>
        <w:rPr>
          <w:rStyle w:val="118"/>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首页/交易业务/建设工程/项目查询（日程安排、答疑纪要）</w:t>
      </w:r>
      <w:r>
        <w:rPr>
          <w:rStyle w:val="118"/>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专区公开发布。</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答疑</w:t>
      </w:r>
      <w:r>
        <w:rPr>
          <w:rFonts w:hint="eastAsia" w:ascii="宋体" w:hAnsi="宋体" w:eastAsia="宋体" w:cs="宋体"/>
          <w:color w:val="auto"/>
          <w:sz w:val="21"/>
          <w:szCs w:val="21"/>
          <w:highlight w:val="none"/>
          <w:u w:val="single"/>
          <w:lang w:val="en-US" w:eastAsia="zh-CN"/>
        </w:rPr>
        <w:t>文件</w:t>
      </w:r>
      <w:r>
        <w:rPr>
          <w:rFonts w:hint="eastAsia" w:ascii="宋体" w:hAnsi="宋体" w:eastAsia="宋体" w:cs="宋体"/>
          <w:color w:val="auto"/>
          <w:sz w:val="21"/>
          <w:szCs w:val="21"/>
          <w:highlight w:val="none"/>
        </w:rPr>
        <w:t>一经在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交易平台发布，视作已发放给所有投标人，以</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交易平台上网发布时间作为送达时间。</w:t>
      </w:r>
    </w:p>
    <w:p w14:paraId="348ECA07">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9.4</w:t>
      </w:r>
      <w:r>
        <w:rPr>
          <w:rFonts w:hint="eastAsia" w:ascii="宋体" w:hAnsi="宋体" w:eastAsia="宋体" w:cs="宋体"/>
          <w:b/>
          <w:color w:val="auto"/>
          <w:sz w:val="21"/>
          <w:szCs w:val="21"/>
          <w:highlight w:val="none"/>
        </w:rPr>
        <w:t xml:space="preserve">             修改类型：修改</w:t>
      </w:r>
    </w:p>
    <w:p w14:paraId="467A7B47">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9.4招标文件的澄清或修改均以          网站发布的内容为准。当招标文件的澄清、修改、补充等在同一内容的表述不一致时，以最后发出的书面形式的文件为准。</w:t>
      </w:r>
    </w:p>
    <w:p w14:paraId="5A5FA376">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9.4招标文件的澄清或修改</w:t>
      </w:r>
      <w:r>
        <w:rPr>
          <w:rStyle w:val="118"/>
          <w:rFonts w:hint="eastAsia" w:ascii="宋体" w:hAnsi="宋体" w:eastAsia="宋体" w:cs="宋体"/>
          <w:color w:val="auto"/>
          <w:sz w:val="21"/>
          <w:szCs w:val="21"/>
          <w:highlight w:val="none"/>
          <w:u w:val="single"/>
        </w:rPr>
        <w:t>将在广州交易集团有限公司（广州公共资源交易中心）交易平台“项目查询(日程安排、答疑纪要)”专区公开发布。</w:t>
      </w:r>
      <w:r>
        <w:rPr>
          <w:rFonts w:hint="eastAsia" w:ascii="宋体" w:hAnsi="宋体" w:eastAsia="宋体" w:cs="宋体"/>
          <w:color w:val="auto"/>
          <w:sz w:val="21"/>
          <w:szCs w:val="21"/>
          <w:highlight w:val="none"/>
        </w:rPr>
        <w:t>当招标文件的澄清、修改、补充等在同一内容的表述不一致时，</w:t>
      </w:r>
      <w:r>
        <w:rPr>
          <w:rFonts w:hint="eastAsia" w:ascii="宋体" w:hAnsi="宋体" w:cs="宋体"/>
          <w:color w:val="auto"/>
          <w:szCs w:val="21"/>
          <w:highlight w:val="none"/>
          <w:u w:val="single"/>
        </w:rPr>
        <w:t>以最后发出的文件为准</w:t>
      </w:r>
      <w:r>
        <w:rPr>
          <w:rFonts w:hint="eastAsia" w:ascii="宋体" w:hAnsi="宋体" w:eastAsia="宋体" w:cs="宋体"/>
          <w:color w:val="auto"/>
          <w:sz w:val="21"/>
          <w:szCs w:val="21"/>
          <w:highlight w:val="none"/>
        </w:rPr>
        <w:t>。</w:t>
      </w:r>
    </w:p>
    <w:p w14:paraId="139AFA8A">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11.2</w:t>
      </w:r>
      <w:r>
        <w:rPr>
          <w:rFonts w:hint="eastAsia" w:ascii="宋体" w:hAnsi="宋体" w:eastAsia="宋体" w:cs="宋体"/>
          <w:b/>
          <w:color w:val="auto"/>
          <w:sz w:val="21"/>
          <w:szCs w:val="21"/>
          <w:highlight w:val="none"/>
        </w:rPr>
        <w:t xml:space="preserve">             修改类型：修改</w:t>
      </w:r>
    </w:p>
    <w:p w14:paraId="2DE088F6">
      <w:pPr>
        <w:tabs>
          <w:tab w:val="left" w:pos="1125"/>
        </w:tabs>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11.2投标文件</w:t>
      </w:r>
      <w:r>
        <w:rPr>
          <w:rFonts w:hint="eastAsia" w:ascii="宋体" w:hAnsi="宋体" w:eastAsia="宋体" w:cs="宋体"/>
          <w:bCs/>
          <w:color w:val="auto"/>
          <w:sz w:val="21"/>
          <w:szCs w:val="21"/>
          <w:highlight w:val="none"/>
          <w:lang w:eastAsia="zh-CN"/>
        </w:rPr>
        <w:t>技术标</w:t>
      </w:r>
      <w:r>
        <w:rPr>
          <w:rFonts w:hint="eastAsia" w:ascii="宋体" w:hAnsi="宋体" w:eastAsia="宋体" w:cs="宋体"/>
          <w:bCs/>
          <w:color w:val="auto"/>
          <w:sz w:val="21"/>
          <w:szCs w:val="21"/>
          <w:highlight w:val="none"/>
        </w:rPr>
        <w:t>部分主要包括下列内容:</w:t>
      </w:r>
    </w:p>
    <w:p w14:paraId="21E20115">
      <w:pPr>
        <w:tabs>
          <w:tab w:val="left" w:pos="1125"/>
        </w:tabs>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11.2.1资格审查文件</w:t>
      </w:r>
    </w:p>
    <w:p w14:paraId="11A84DFE">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投标人声明</w:t>
      </w:r>
      <w:r>
        <w:rPr>
          <w:rFonts w:hint="eastAsia" w:ascii="宋体" w:hAnsi="宋体" w:eastAsia="宋体" w:cs="宋体"/>
          <w:bCs/>
          <w:color w:val="auto"/>
          <w:sz w:val="21"/>
          <w:szCs w:val="21"/>
          <w:highlight w:val="none"/>
          <w:lang w:val="en-US" w:eastAsia="zh-CN"/>
        </w:rPr>
        <w:t>；</w:t>
      </w:r>
    </w:p>
    <w:p w14:paraId="2952DB36">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（2）法定代表人证明书、法定代表人签字或盖章的本投标文件授权委托证明书</w:t>
      </w:r>
      <w:r>
        <w:rPr>
          <w:rFonts w:hint="eastAsia" w:ascii="宋体" w:hAnsi="宋体" w:eastAsia="宋体" w:cs="宋体"/>
          <w:bCs/>
          <w:color w:val="auto"/>
          <w:sz w:val="21"/>
          <w:szCs w:val="21"/>
          <w:highlight w:val="none"/>
          <w:lang w:eastAsia="zh-CN"/>
        </w:rPr>
        <w:t>；</w:t>
      </w:r>
    </w:p>
    <w:p w14:paraId="76A72940">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（3）企业营业执照</w:t>
      </w:r>
      <w:r>
        <w:rPr>
          <w:rFonts w:hint="eastAsia" w:ascii="宋体" w:hAnsi="宋体" w:eastAsia="宋体" w:cs="宋体"/>
          <w:bCs/>
          <w:color w:val="auto"/>
          <w:sz w:val="21"/>
          <w:szCs w:val="21"/>
          <w:highlight w:val="none"/>
          <w:lang w:eastAsia="zh-CN"/>
        </w:rPr>
        <w:t>；</w:t>
      </w:r>
    </w:p>
    <w:p w14:paraId="03141EDE">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（4）企业资质证书</w:t>
      </w:r>
      <w:r>
        <w:rPr>
          <w:rFonts w:hint="eastAsia" w:ascii="宋体" w:hAnsi="宋体" w:eastAsia="宋体" w:cs="宋体"/>
          <w:bCs/>
          <w:color w:val="auto"/>
          <w:sz w:val="21"/>
          <w:szCs w:val="21"/>
          <w:highlight w:val="none"/>
          <w:lang w:eastAsia="zh-CN"/>
        </w:rPr>
        <w:t>；</w:t>
      </w:r>
    </w:p>
    <w:p w14:paraId="1568FDFD">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（5）建筑施工企业安全生产许可证</w:t>
      </w:r>
      <w:r>
        <w:rPr>
          <w:rFonts w:hint="eastAsia" w:ascii="宋体" w:hAnsi="宋体" w:eastAsia="宋体" w:cs="宋体"/>
          <w:bCs/>
          <w:color w:val="auto"/>
          <w:sz w:val="21"/>
          <w:szCs w:val="21"/>
          <w:highlight w:val="none"/>
          <w:lang w:eastAsia="zh-CN"/>
        </w:rPr>
        <w:t>；</w:t>
      </w:r>
    </w:p>
    <w:p w14:paraId="34EE8EB9">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（6）项目负责人（按网上投标登记时选择拟投标的项目负责人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投标人须在广州市交通建设项目企业信息库建立企业信用信息档案，拟担任本工程项目负责人须是本企业信息档案中的在册人员）</w:t>
      </w:r>
      <w:r>
        <w:rPr>
          <w:rFonts w:hint="eastAsia" w:ascii="宋体" w:hAnsi="宋体" w:eastAsia="宋体" w:cs="宋体"/>
          <w:bCs/>
          <w:color w:val="auto"/>
          <w:sz w:val="21"/>
          <w:szCs w:val="21"/>
          <w:highlight w:val="none"/>
          <w:lang w:eastAsia="zh-CN"/>
        </w:rPr>
        <w:t>；</w:t>
      </w:r>
    </w:p>
    <w:p w14:paraId="25D6DE5D">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（7）专职安全员（按网上投标登记时选择拟投标的专职安全员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投标人须在广州市交通建设项目企业信息库建立企业信用信息档案，拟担任本工程专职安全员须是本企业信息档案中的在册人员）</w:t>
      </w:r>
      <w:r>
        <w:rPr>
          <w:rFonts w:hint="eastAsia" w:ascii="宋体" w:hAnsi="宋体" w:eastAsia="宋体" w:cs="宋体"/>
          <w:bCs/>
          <w:color w:val="auto"/>
          <w:sz w:val="21"/>
          <w:szCs w:val="21"/>
          <w:highlight w:val="none"/>
          <w:lang w:eastAsia="zh-CN"/>
        </w:rPr>
        <w:t>；</w:t>
      </w:r>
    </w:p>
    <w:p w14:paraId="26C6F2CE">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（8）拟委派项目负责人的建造师注册证书（取自广州市交通建设项目企业信息库内上传件）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p>
    <w:p w14:paraId="2B369B83">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）项目负责人安全生产考核合格证明或在有效期内的安全考核合格证书（B类）或建筑施工企业项目负责人安全生产考核合格证书</w:t>
      </w:r>
      <w:r>
        <w:rPr>
          <w:rFonts w:hint="eastAsia" w:ascii="宋体" w:hAnsi="宋体" w:eastAsia="宋体" w:cs="宋体"/>
          <w:bCs/>
          <w:color w:val="auto"/>
          <w:sz w:val="21"/>
          <w:szCs w:val="21"/>
          <w:highlight w:val="none"/>
          <w:lang w:eastAsia="zh-CN"/>
        </w:rPr>
        <w:t>；</w:t>
      </w:r>
    </w:p>
    <w:p w14:paraId="125AF2E6">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）专职安全员须具有在有效期内的安全考核合格证书（C类）或建筑施工企业专职安全生产管理人员安全生产考核合格证书（C3）</w:t>
      </w:r>
      <w:r>
        <w:rPr>
          <w:rFonts w:hint="eastAsia" w:ascii="宋体" w:hAnsi="宋体" w:eastAsia="宋体" w:cs="宋体"/>
          <w:bCs/>
          <w:color w:val="auto"/>
          <w:sz w:val="21"/>
          <w:szCs w:val="21"/>
          <w:highlight w:val="none"/>
          <w:lang w:eastAsia="zh-CN"/>
        </w:rPr>
        <w:t>；</w:t>
      </w:r>
    </w:p>
    <w:p w14:paraId="1661030F">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）用于资格审查的业绩（设置业绩要求时选择此项，具体格式由招标人自定）</w:t>
      </w:r>
    </w:p>
    <w:p w14:paraId="37272B39">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）列明主办单位的联合体工作协议（采用联合体投标时需递交，联合体工作协议应明确约定各方拟承担的工作和责任）</w:t>
      </w:r>
      <w:r>
        <w:rPr>
          <w:rFonts w:hint="eastAsia" w:ascii="宋体" w:hAnsi="宋体" w:eastAsia="宋体" w:cs="宋体"/>
          <w:bCs/>
          <w:color w:val="auto"/>
          <w:sz w:val="21"/>
          <w:szCs w:val="21"/>
          <w:highlight w:val="none"/>
          <w:lang w:eastAsia="zh-CN"/>
        </w:rPr>
        <w:t>；</w:t>
      </w:r>
    </w:p>
    <w:p w14:paraId="26E8D268">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13）投标人认为应提交的其他资料</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w:t>
      </w:r>
    </w:p>
    <w:p w14:paraId="05B8FDB4">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技术投标文件主要包括下列内容：</w:t>
      </w:r>
    </w:p>
    <w:p w14:paraId="78F21762">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《广州建设工程施工招标投标书》；</w:t>
      </w:r>
    </w:p>
    <w:p w14:paraId="46933D07">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项目管理机构配备：</w:t>
      </w:r>
    </w:p>
    <w:p w14:paraId="669BB8D7">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①投标人应列出该项目工程的施工组织机构构成和画出机构框架图及其负责人；</w:t>
      </w:r>
    </w:p>
    <w:p w14:paraId="209833AF">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②投标人应详细列出该施工组织机构中主要成员的名单、简历资料、职务职称和在本项目中拟担任的职务等资料，并附上有关证明材料扫描件；</w:t>
      </w:r>
    </w:p>
    <w:p w14:paraId="6374904E">
      <w:pPr>
        <w:tabs>
          <w:tab w:val="left" w:pos="1125"/>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③其他辅助说明资料。</w:t>
      </w:r>
    </w:p>
    <w:p w14:paraId="3E59D787">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）施工组织设计或施工方案</w:t>
      </w:r>
      <w:r>
        <w:rPr>
          <w:rFonts w:hint="eastAsia" w:ascii="宋体" w:hAnsi="宋体" w:eastAsia="宋体" w:cs="宋体"/>
          <w:bCs/>
          <w:color w:val="auto"/>
          <w:sz w:val="21"/>
          <w:szCs w:val="21"/>
          <w:highlight w:val="none"/>
          <w:lang w:eastAsia="zh-CN"/>
        </w:rPr>
        <w:t>；</w:t>
      </w:r>
    </w:p>
    <w:p w14:paraId="7C0A0AC8">
      <w:pPr>
        <w:tabs>
          <w:tab w:val="left" w:pos="1125"/>
        </w:tabs>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注：建议招标人在招标文件中提出</w:t>
      </w:r>
      <w:r>
        <w:rPr>
          <w:rFonts w:hint="eastAsia" w:ascii="宋体" w:hAnsi="宋体" w:eastAsia="宋体" w:cs="宋体"/>
          <w:bCs/>
          <w:color w:val="auto"/>
          <w:sz w:val="21"/>
          <w:szCs w:val="21"/>
          <w:highlight w:val="none"/>
        </w:rPr>
        <w:t>篇幅上限</w:t>
      </w:r>
      <w:r>
        <w:rPr>
          <w:rFonts w:hint="eastAsia" w:ascii="宋体" w:hAnsi="宋体" w:eastAsia="宋体" w:cs="宋体"/>
          <w:bCs/>
          <w:color w:val="auto"/>
          <w:sz w:val="21"/>
          <w:szCs w:val="21"/>
          <w:highlight w:val="none"/>
          <w:lang w:eastAsia="zh-CN"/>
        </w:rPr>
        <w:t>，国家及地方现有工法规范已有的内容</w:t>
      </w:r>
      <w:r>
        <w:rPr>
          <w:rFonts w:hint="eastAsia" w:ascii="宋体" w:hAnsi="宋体" w:eastAsia="宋体" w:cs="宋体"/>
          <w:bCs/>
          <w:color w:val="auto"/>
          <w:sz w:val="21"/>
          <w:szCs w:val="21"/>
          <w:highlight w:val="none"/>
          <w:lang w:val="en-US" w:eastAsia="zh-CN"/>
        </w:rPr>
        <w:t>无需重复提交</w:t>
      </w:r>
      <w:r>
        <w:rPr>
          <w:rFonts w:hint="eastAsia" w:ascii="宋体" w:hAnsi="宋体" w:eastAsia="宋体" w:cs="宋体"/>
          <w:bCs/>
          <w:color w:val="auto"/>
          <w:sz w:val="21"/>
          <w:szCs w:val="21"/>
          <w:highlight w:val="none"/>
        </w:rPr>
        <w:t>。</w:t>
      </w:r>
    </w:p>
    <w:p w14:paraId="505BCB88">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4）（选择性条款）</w:t>
      </w:r>
      <w:r>
        <w:rPr>
          <w:rFonts w:hint="eastAsia" w:ascii="宋体" w:hAnsi="宋体" w:eastAsia="宋体" w:cs="宋体"/>
          <w:bCs/>
          <w:color w:val="auto"/>
          <w:sz w:val="21"/>
          <w:szCs w:val="21"/>
          <w:highlight w:val="none"/>
        </w:rPr>
        <w:t>有余泥渣土产生的项目</w:t>
      </w:r>
      <w:r>
        <w:rPr>
          <w:rFonts w:hint="eastAsia" w:ascii="宋体" w:hAnsi="宋体" w:eastAsia="宋体" w:cs="宋体"/>
          <w:bCs/>
          <w:color w:val="auto"/>
          <w:sz w:val="21"/>
          <w:szCs w:val="21"/>
          <w:highlight w:val="none"/>
          <w:lang w:eastAsia="zh-CN"/>
        </w:rPr>
        <w:t>可要求提供</w:t>
      </w:r>
      <w:r>
        <w:rPr>
          <w:rFonts w:hint="eastAsia" w:ascii="宋体" w:hAnsi="宋体" w:eastAsia="宋体" w:cs="宋体"/>
          <w:bCs/>
          <w:color w:val="auto"/>
          <w:sz w:val="21"/>
          <w:szCs w:val="21"/>
          <w:highlight w:val="none"/>
        </w:rPr>
        <w:t>余泥渣土运输与排放方案</w:t>
      </w:r>
      <w:r>
        <w:rPr>
          <w:rFonts w:hint="eastAsia" w:ascii="宋体" w:hAnsi="宋体" w:eastAsia="宋体" w:cs="宋体"/>
          <w:bCs/>
          <w:color w:val="auto"/>
          <w:sz w:val="21"/>
          <w:szCs w:val="21"/>
          <w:highlight w:val="none"/>
          <w:lang w:eastAsia="zh-CN"/>
        </w:rPr>
        <w:t>；</w:t>
      </w:r>
    </w:p>
    <w:p w14:paraId="25ADFA8D">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（选择性条款）</w:t>
      </w:r>
      <w:r>
        <w:rPr>
          <w:rFonts w:hint="eastAsia" w:ascii="宋体" w:hAnsi="宋体" w:eastAsia="宋体" w:cs="宋体"/>
          <w:bCs/>
          <w:color w:val="auto"/>
          <w:sz w:val="21"/>
          <w:szCs w:val="21"/>
          <w:highlight w:val="none"/>
        </w:rPr>
        <w:t>投标人可使用适合本工程的机械设备</w:t>
      </w:r>
      <w:r>
        <w:rPr>
          <w:rFonts w:hint="eastAsia" w:ascii="宋体" w:hAnsi="宋体" w:eastAsia="宋体" w:cs="宋体"/>
          <w:bCs/>
          <w:color w:val="auto"/>
          <w:sz w:val="21"/>
          <w:szCs w:val="21"/>
          <w:highlight w:val="none"/>
          <w:lang w:eastAsia="zh-CN"/>
        </w:rPr>
        <w:t>；</w:t>
      </w:r>
    </w:p>
    <w:p w14:paraId="4B355F1A">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（选择性条款）</w:t>
      </w:r>
      <w:r>
        <w:rPr>
          <w:rFonts w:hint="eastAsia" w:ascii="宋体" w:hAnsi="宋体" w:eastAsia="宋体" w:cs="宋体"/>
          <w:bCs/>
          <w:color w:val="auto"/>
          <w:sz w:val="21"/>
          <w:szCs w:val="21"/>
          <w:highlight w:val="none"/>
        </w:rPr>
        <w:t>类似工程业绩材料</w:t>
      </w:r>
      <w:r>
        <w:rPr>
          <w:rFonts w:hint="eastAsia" w:ascii="宋体" w:hAnsi="宋体" w:eastAsia="宋体" w:cs="宋体"/>
          <w:bCs/>
          <w:color w:val="auto"/>
          <w:sz w:val="21"/>
          <w:szCs w:val="21"/>
          <w:highlight w:val="none"/>
          <w:lang w:eastAsia="zh-CN"/>
        </w:rPr>
        <w:t>；</w:t>
      </w:r>
    </w:p>
    <w:p w14:paraId="244404D5">
      <w:pPr>
        <w:tabs>
          <w:tab w:val="left" w:pos="1125"/>
        </w:tabs>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）按本招标文件规定提交的其它所有技术资料</w:t>
      </w:r>
      <w:r>
        <w:rPr>
          <w:rFonts w:hint="eastAsia" w:ascii="宋体" w:hAnsi="宋体" w:eastAsia="宋体" w:cs="宋体"/>
          <w:bCs/>
          <w:color w:val="auto"/>
          <w:sz w:val="21"/>
          <w:szCs w:val="21"/>
          <w:highlight w:val="none"/>
          <w:lang w:eastAsia="zh-CN"/>
        </w:rPr>
        <w:t>；</w:t>
      </w:r>
    </w:p>
    <w:p w14:paraId="51F0965C">
      <w:pPr>
        <w:tabs>
          <w:tab w:val="left" w:pos="1125"/>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）按照招标文件要求填写的《参与编制技术标投标文件人员名单》。</w:t>
      </w:r>
    </w:p>
    <w:p w14:paraId="7460F3D6">
      <w:pPr>
        <w:spacing w:line="360" w:lineRule="auto"/>
        <w:ind w:firstLine="422" w:firstLineChars="200"/>
        <w:rPr>
          <w:rFonts w:ascii="宋体" w:hAnsi="宋体"/>
          <w:bCs/>
          <w:color w:val="auto"/>
          <w:sz w:val="21"/>
          <w:szCs w:val="21"/>
          <w:highlight w:val="none"/>
          <w:u w:val="none"/>
        </w:rPr>
      </w:pPr>
      <w:r>
        <w:rPr>
          <w:rFonts w:hint="eastAsia" w:ascii="宋体" w:hAnsi="宋体" w:eastAsia="宋体" w:cs="宋体"/>
          <w:b/>
          <w:color w:val="auto"/>
          <w:sz w:val="21"/>
          <w:szCs w:val="21"/>
          <w:highlight w:val="none"/>
        </w:rPr>
        <w:t>现文：</w:t>
      </w:r>
      <w:r>
        <w:rPr>
          <w:rFonts w:ascii="宋体" w:hAnsi="宋体"/>
          <w:bCs/>
          <w:color w:val="auto"/>
          <w:sz w:val="21"/>
          <w:szCs w:val="21"/>
          <w:highlight w:val="none"/>
          <w:u w:val="none"/>
        </w:rPr>
        <w:t>11.2</w:t>
      </w:r>
      <w:r>
        <w:rPr>
          <w:rFonts w:hint="eastAsia" w:ascii="宋体" w:hAnsi="宋体"/>
          <w:bCs/>
          <w:color w:val="auto"/>
          <w:sz w:val="21"/>
          <w:szCs w:val="21"/>
          <w:highlight w:val="none"/>
          <w:u w:val="none"/>
        </w:rPr>
        <w:t>投标文件</w:t>
      </w:r>
      <w:r>
        <w:rPr>
          <w:rFonts w:hint="eastAsia" w:ascii="宋体" w:hAnsi="宋体"/>
          <w:bCs/>
          <w:color w:val="auto"/>
          <w:sz w:val="21"/>
          <w:szCs w:val="21"/>
          <w:highlight w:val="none"/>
          <w:u w:val="none"/>
          <w:lang w:eastAsia="zh-CN"/>
        </w:rPr>
        <w:t>技术标</w:t>
      </w:r>
      <w:r>
        <w:rPr>
          <w:rFonts w:hint="eastAsia" w:ascii="宋体" w:hAnsi="宋体"/>
          <w:bCs/>
          <w:color w:val="auto"/>
          <w:sz w:val="21"/>
          <w:szCs w:val="21"/>
          <w:highlight w:val="none"/>
          <w:u w:val="none"/>
        </w:rPr>
        <w:t>部分主要包括下列内容</w:t>
      </w:r>
      <w:r>
        <w:rPr>
          <w:rFonts w:ascii="宋体" w:hAnsi="宋体"/>
          <w:bCs/>
          <w:color w:val="auto"/>
          <w:sz w:val="21"/>
          <w:szCs w:val="21"/>
          <w:highlight w:val="none"/>
          <w:u w:val="none"/>
        </w:rPr>
        <w:t>:</w:t>
      </w:r>
    </w:p>
    <w:p w14:paraId="26F34C4A">
      <w:pPr>
        <w:pStyle w:val="20"/>
        <w:spacing w:line="360" w:lineRule="auto"/>
        <w:ind w:firstLine="480"/>
        <w:rPr>
          <w:rFonts w:hint="default" w:hAnsi="宋体"/>
          <w:bCs/>
          <w:color w:val="auto"/>
          <w:sz w:val="21"/>
          <w:szCs w:val="21"/>
          <w:highlight w:val="none"/>
          <w:u w:val="none"/>
          <w:lang w:val="en-US" w:eastAsia="zh-CN"/>
        </w:rPr>
      </w:pPr>
      <w:r>
        <w:rPr>
          <w:rFonts w:hint="eastAsia" w:hAnsi="宋体"/>
          <w:bCs/>
          <w:color w:val="auto"/>
          <w:sz w:val="21"/>
          <w:szCs w:val="21"/>
          <w:highlight w:val="none"/>
          <w:u w:val="none"/>
          <w:lang w:val="en-US" w:eastAsia="zh-CN"/>
        </w:rPr>
        <w:t>11.2.1资格审查文件</w:t>
      </w:r>
    </w:p>
    <w:p w14:paraId="1481DAF9">
      <w:pPr>
        <w:numPr>
          <w:ilvl w:val="0"/>
          <w:numId w:val="0"/>
        </w:numPr>
        <w:spacing w:line="360" w:lineRule="auto"/>
        <w:ind w:firstLine="420" w:firstLineChars="200"/>
        <w:rPr>
          <w:rFonts w:ascii="宋体"/>
          <w:bCs/>
          <w:color w:val="auto"/>
          <w:sz w:val="21"/>
          <w:szCs w:val="21"/>
          <w:highlight w:val="none"/>
          <w:u w:val="none"/>
        </w:rPr>
      </w:pPr>
      <w:r>
        <w:rPr>
          <w:rFonts w:ascii="宋体" w:hAnsi="Calibri" w:eastAsia="宋体" w:cs="Times New Roman"/>
          <w:bCs/>
          <w:color w:val="auto"/>
          <w:kern w:val="2"/>
          <w:sz w:val="21"/>
          <w:szCs w:val="21"/>
          <w:highlight w:val="none"/>
          <w:lang w:val="en-US" w:eastAsia="zh-CN" w:bidi="ar-SA"/>
        </w:rPr>
        <w:t>（1）</w:t>
      </w:r>
      <w:r>
        <w:rPr>
          <w:rFonts w:hint="eastAsia" w:ascii="宋体"/>
          <w:bCs/>
          <w:color w:val="auto"/>
          <w:sz w:val="21"/>
          <w:szCs w:val="21"/>
          <w:highlight w:val="none"/>
          <w:u w:val="none"/>
        </w:rPr>
        <w:t>投标人声明</w:t>
      </w:r>
      <w:r>
        <w:rPr>
          <w:rFonts w:hint="eastAsia" w:ascii="宋体"/>
          <w:bCs/>
          <w:color w:val="auto"/>
          <w:sz w:val="21"/>
          <w:szCs w:val="21"/>
          <w:highlight w:val="none"/>
          <w:u w:val="single"/>
        </w:rPr>
        <w:t>（按招标公告附件一的格式及内容提交）</w:t>
      </w:r>
      <w:r>
        <w:rPr>
          <w:rFonts w:hint="eastAsia" w:ascii="宋体"/>
          <w:bCs/>
          <w:color w:val="auto"/>
          <w:sz w:val="21"/>
          <w:szCs w:val="21"/>
          <w:highlight w:val="none"/>
          <w:u w:val="none"/>
          <w:lang w:val="en-US" w:eastAsia="zh-CN"/>
        </w:rPr>
        <w:t>；</w:t>
      </w:r>
    </w:p>
    <w:p w14:paraId="0039F1EF">
      <w:pPr>
        <w:spacing w:line="360" w:lineRule="auto"/>
        <w:ind w:firstLine="420" w:firstLineChars="200"/>
        <w:rPr>
          <w:rFonts w:ascii="宋体"/>
          <w:bCs/>
          <w:color w:val="auto"/>
          <w:sz w:val="21"/>
          <w:szCs w:val="21"/>
          <w:highlight w:val="none"/>
          <w:u w:val="none"/>
        </w:rPr>
      </w:pPr>
      <w:r>
        <w:rPr>
          <w:rFonts w:hint="eastAsia" w:ascii="宋体"/>
          <w:bCs/>
          <w:color w:val="auto"/>
          <w:sz w:val="21"/>
          <w:szCs w:val="21"/>
          <w:highlight w:val="none"/>
          <w:u w:val="none"/>
        </w:rPr>
        <w:t>（2）法定代表人证明书、法定代表人签字或盖章的本投标文件授权委托证明书</w:t>
      </w:r>
      <w:r>
        <w:rPr>
          <w:rFonts w:hint="eastAsia" w:ascii="宋体"/>
          <w:bCs/>
          <w:color w:val="auto"/>
          <w:sz w:val="21"/>
          <w:szCs w:val="21"/>
          <w:highlight w:val="none"/>
          <w:u w:val="single"/>
        </w:rPr>
        <w:t>（按招标文件第四章格式</w:t>
      </w:r>
      <w:r>
        <w:rPr>
          <w:rFonts w:hint="eastAsia" w:ascii="宋体"/>
          <w:bCs/>
          <w:color w:val="auto"/>
          <w:sz w:val="21"/>
          <w:szCs w:val="21"/>
          <w:highlight w:val="none"/>
          <w:u w:val="single"/>
          <w:lang w:val="en-US" w:eastAsia="zh-CN"/>
        </w:rPr>
        <w:t>四</w:t>
      </w:r>
      <w:r>
        <w:rPr>
          <w:rFonts w:hint="eastAsia" w:ascii="宋体"/>
          <w:bCs/>
          <w:color w:val="auto"/>
          <w:sz w:val="21"/>
          <w:szCs w:val="21"/>
          <w:highlight w:val="none"/>
          <w:u w:val="single"/>
        </w:rPr>
        <w:t>要求填写并提交）</w:t>
      </w:r>
      <w:r>
        <w:rPr>
          <w:rFonts w:hint="eastAsia" w:ascii="宋体"/>
          <w:bCs/>
          <w:color w:val="auto"/>
          <w:sz w:val="21"/>
          <w:szCs w:val="21"/>
          <w:highlight w:val="none"/>
          <w:u w:val="none"/>
          <w:lang w:eastAsia="zh-CN"/>
        </w:rPr>
        <w:t>；</w:t>
      </w:r>
    </w:p>
    <w:p w14:paraId="1D0967A5">
      <w:pPr>
        <w:spacing w:line="360" w:lineRule="auto"/>
        <w:ind w:firstLine="420" w:firstLineChars="200"/>
        <w:rPr>
          <w:rFonts w:hint="eastAsia" w:ascii="宋体" w:eastAsia="宋体"/>
          <w:bCs/>
          <w:color w:val="auto"/>
          <w:sz w:val="21"/>
          <w:szCs w:val="21"/>
          <w:highlight w:val="none"/>
          <w:u w:val="none"/>
          <w:lang w:eastAsia="zh-CN"/>
        </w:rPr>
      </w:pPr>
      <w:r>
        <w:rPr>
          <w:rFonts w:hint="eastAsia" w:ascii="宋体"/>
          <w:bCs/>
          <w:color w:val="auto"/>
          <w:sz w:val="21"/>
          <w:szCs w:val="21"/>
          <w:highlight w:val="none"/>
          <w:u w:val="none"/>
        </w:rPr>
        <w:t>（3）企业营业执照</w:t>
      </w:r>
      <w:r>
        <w:rPr>
          <w:rFonts w:hint="eastAsia" w:ascii="宋体"/>
          <w:bCs/>
          <w:color w:val="auto"/>
          <w:sz w:val="21"/>
          <w:szCs w:val="21"/>
          <w:highlight w:val="none"/>
          <w:u w:val="single"/>
        </w:rPr>
        <w:t>扫描件或电子证照</w:t>
      </w:r>
      <w:r>
        <w:rPr>
          <w:rFonts w:hint="eastAsia" w:ascii="宋体"/>
          <w:bCs/>
          <w:color w:val="auto"/>
          <w:sz w:val="21"/>
          <w:szCs w:val="21"/>
          <w:highlight w:val="none"/>
          <w:u w:val="none"/>
          <w:lang w:eastAsia="zh-CN"/>
        </w:rPr>
        <w:t>；</w:t>
      </w:r>
    </w:p>
    <w:p w14:paraId="3DC63438">
      <w:pPr>
        <w:spacing w:line="360" w:lineRule="auto"/>
        <w:ind w:firstLine="420" w:firstLineChars="200"/>
        <w:rPr>
          <w:rFonts w:hint="eastAsia" w:ascii="宋体" w:eastAsia="宋体"/>
          <w:bCs/>
          <w:color w:val="auto"/>
          <w:sz w:val="21"/>
          <w:szCs w:val="21"/>
          <w:highlight w:val="none"/>
          <w:u w:val="none"/>
          <w:lang w:eastAsia="zh-CN"/>
        </w:rPr>
      </w:pPr>
      <w:r>
        <w:rPr>
          <w:rFonts w:hint="eastAsia" w:ascii="宋体"/>
          <w:bCs/>
          <w:color w:val="auto"/>
          <w:sz w:val="21"/>
          <w:szCs w:val="21"/>
          <w:highlight w:val="none"/>
          <w:u w:val="none"/>
        </w:rPr>
        <w:t>（4）企业资质证书</w:t>
      </w:r>
      <w:r>
        <w:rPr>
          <w:rFonts w:hint="eastAsia" w:ascii="宋体"/>
          <w:bCs/>
          <w:color w:val="auto"/>
          <w:sz w:val="21"/>
          <w:szCs w:val="21"/>
          <w:highlight w:val="none"/>
          <w:u w:val="single"/>
        </w:rPr>
        <w:t>扫描件或电子证照</w:t>
      </w:r>
      <w:r>
        <w:rPr>
          <w:rFonts w:hint="eastAsia" w:ascii="宋体"/>
          <w:bCs/>
          <w:color w:val="auto"/>
          <w:sz w:val="21"/>
          <w:szCs w:val="21"/>
          <w:highlight w:val="none"/>
          <w:u w:val="none"/>
          <w:lang w:eastAsia="zh-CN"/>
        </w:rPr>
        <w:t>；</w:t>
      </w:r>
    </w:p>
    <w:p w14:paraId="0410DBA5">
      <w:pPr>
        <w:spacing w:line="360" w:lineRule="auto"/>
        <w:ind w:firstLine="420" w:firstLineChars="200"/>
        <w:rPr>
          <w:rFonts w:hint="eastAsia" w:ascii="宋体" w:eastAsia="宋体"/>
          <w:bCs/>
          <w:color w:val="auto"/>
          <w:sz w:val="21"/>
          <w:szCs w:val="21"/>
          <w:highlight w:val="none"/>
          <w:u w:val="none"/>
          <w:lang w:eastAsia="zh-CN"/>
        </w:rPr>
      </w:pPr>
      <w:r>
        <w:rPr>
          <w:rFonts w:hint="eastAsia" w:ascii="宋体"/>
          <w:bCs/>
          <w:color w:val="auto"/>
          <w:sz w:val="21"/>
          <w:szCs w:val="21"/>
          <w:highlight w:val="none"/>
          <w:u w:val="none"/>
        </w:rPr>
        <w:t>（5）建筑施工企业安全生产许可证</w:t>
      </w:r>
      <w:r>
        <w:rPr>
          <w:rFonts w:hint="eastAsia" w:ascii="宋体"/>
          <w:bCs/>
          <w:color w:val="auto"/>
          <w:sz w:val="21"/>
          <w:szCs w:val="21"/>
          <w:highlight w:val="none"/>
          <w:u w:val="single"/>
        </w:rPr>
        <w:t>扫描件或电子证照</w:t>
      </w:r>
      <w:r>
        <w:rPr>
          <w:rFonts w:hint="eastAsia" w:ascii="宋体"/>
          <w:bCs/>
          <w:color w:val="auto"/>
          <w:sz w:val="21"/>
          <w:szCs w:val="21"/>
          <w:highlight w:val="none"/>
          <w:u w:val="none"/>
          <w:lang w:eastAsia="zh-CN"/>
        </w:rPr>
        <w:t>；</w:t>
      </w:r>
    </w:p>
    <w:p w14:paraId="06C86131">
      <w:pPr>
        <w:spacing w:line="360" w:lineRule="auto"/>
        <w:ind w:firstLine="420" w:firstLineChars="200"/>
        <w:rPr>
          <w:rFonts w:hint="eastAsia" w:ascii="宋体" w:hAnsi="宋体" w:eastAsia="宋体"/>
          <w:bCs/>
          <w:color w:val="auto"/>
          <w:sz w:val="21"/>
          <w:szCs w:val="21"/>
          <w:highlight w:val="none"/>
          <w:u w:val="none"/>
          <w:lang w:eastAsia="zh-CN"/>
        </w:rPr>
      </w:pPr>
      <w:r>
        <w:rPr>
          <w:rFonts w:hint="eastAsia" w:ascii="宋体"/>
          <w:bCs/>
          <w:color w:val="auto"/>
          <w:sz w:val="21"/>
          <w:szCs w:val="21"/>
          <w:highlight w:val="none"/>
          <w:u w:val="none"/>
        </w:rPr>
        <w:t>（6）</w:t>
      </w:r>
      <w:r>
        <w:rPr>
          <w:rFonts w:hint="eastAsia" w:ascii="宋体" w:hAnsi="宋体"/>
          <w:bCs/>
          <w:color w:val="auto"/>
          <w:sz w:val="21"/>
          <w:szCs w:val="21"/>
          <w:highlight w:val="none"/>
          <w:u w:val="none"/>
        </w:rPr>
        <w:t>项目负责人（按网上投标登记时选择拟投标的项目负责人</w:t>
      </w:r>
      <w:r>
        <w:rPr>
          <w:rFonts w:hint="eastAsia" w:ascii="宋体" w:hAnsi="宋体"/>
          <w:bCs/>
          <w:color w:val="auto"/>
          <w:sz w:val="21"/>
          <w:szCs w:val="21"/>
          <w:highlight w:val="none"/>
          <w:u w:val="none"/>
          <w:lang w:eastAsia="zh-CN"/>
        </w:rPr>
        <w:t>。</w:t>
      </w:r>
      <w:r>
        <w:rPr>
          <w:rFonts w:ascii="宋体" w:hAnsi="宋体"/>
          <w:color w:val="auto"/>
          <w:sz w:val="21"/>
          <w:szCs w:val="21"/>
          <w:highlight w:val="none"/>
          <w:u w:val="none"/>
        </w:rPr>
        <w:t>投标人须在</w:t>
      </w:r>
      <w:r>
        <w:rPr>
          <w:rFonts w:hint="eastAsia" w:ascii="宋体" w:hAnsi="宋体"/>
          <w:color w:val="auto"/>
          <w:sz w:val="21"/>
          <w:szCs w:val="21"/>
          <w:highlight w:val="none"/>
          <w:u w:val="none"/>
        </w:rPr>
        <w:t>广州交易集团有限公司（广州公共资源交易中心）建立企业信用信息档案，拟担任本工程项目负责人须是本企业信息档案中的在册人员</w:t>
      </w:r>
      <w:r>
        <w:rPr>
          <w:rFonts w:hint="eastAsia" w:ascii="宋体" w:hAnsi="宋体"/>
          <w:bCs/>
          <w:color w:val="auto"/>
          <w:sz w:val="21"/>
          <w:szCs w:val="21"/>
          <w:highlight w:val="none"/>
          <w:u w:val="none"/>
        </w:rPr>
        <w:t>）</w:t>
      </w:r>
      <w:r>
        <w:rPr>
          <w:rFonts w:hint="eastAsia" w:ascii="宋体" w:hAnsi="宋体"/>
          <w:bCs/>
          <w:color w:val="auto"/>
          <w:sz w:val="21"/>
          <w:szCs w:val="21"/>
          <w:highlight w:val="none"/>
          <w:u w:val="none"/>
          <w:lang w:eastAsia="zh-CN"/>
        </w:rPr>
        <w:t>；</w:t>
      </w:r>
    </w:p>
    <w:p w14:paraId="6C13EA8A">
      <w:pPr>
        <w:spacing w:line="360" w:lineRule="auto"/>
        <w:ind w:firstLine="420" w:firstLineChars="200"/>
        <w:rPr>
          <w:rFonts w:hint="eastAsia" w:ascii="宋体" w:hAnsi="宋体" w:eastAsia="宋体"/>
          <w:bCs/>
          <w:color w:val="auto"/>
          <w:sz w:val="21"/>
          <w:szCs w:val="21"/>
          <w:highlight w:val="none"/>
          <w:u w:val="none"/>
          <w:lang w:eastAsia="zh-CN"/>
        </w:rPr>
      </w:pPr>
      <w:r>
        <w:rPr>
          <w:rFonts w:hint="eastAsia" w:ascii="宋体" w:hAnsi="宋体"/>
          <w:bCs/>
          <w:color w:val="auto"/>
          <w:sz w:val="21"/>
          <w:szCs w:val="21"/>
          <w:highlight w:val="none"/>
          <w:u w:val="none"/>
        </w:rPr>
        <w:t>（7）专职安全员（按网上投标登记时选择拟投标的专职安全员</w:t>
      </w:r>
      <w:r>
        <w:rPr>
          <w:rFonts w:hint="eastAsia" w:ascii="宋体" w:hAnsi="宋体"/>
          <w:bCs/>
          <w:color w:val="auto"/>
          <w:sz w:val="21"/>
          <w:szCs w:val="21"/>
          <w:highlight w:val="none"/>
          <w:u w:val="none"/>
          <w:lang w:eastAsia="zh-CN"/>
        </w:rPr>
        <w:t>，</w:t>
      </w:r>
      <w:r>
        <w:rPr>
          <w:rFonts w:ascii="宋体" w:hAnsi="宋体"/>
          <w:color w:val="auto"/>
          <w:sz w:val="21"/>
          <w:szCs w:val="21"/>
          <w:highlight w:val="none"/>
          <w:u w:val="none"/>
        </w:rPr>
        <w:t>投标人须在</w:t>
      </w:r>
      <w:r>
        <w:rPr>
          <w:rFonts w:hint="eastAsia" w:ascii="宋体" w:hAnsi="宋体"/>
          <w:color w:val="auto"/>
          <w:sz w:val="21"/>
          <w:szCs w:val="21"/>
          <w:highlight w:val="none"/>
          <w:u w:val="none"/>
        </w:rPr>
        <w:t>广州交易集团有限公司（广州公共资源交易中心）建立企业信用信息档案，拟担任本工程专职安全员须是本企业信息档案中的在册人员</w:t>
      </w:r>
      <w:r>
        <w:rPr>
          <w:rFonts w:hint="eastAsia" w:ascii="宋体" w:hAnsi="宋体"/>
          <w:bCs/>
          <w:color w:val="auto"/>
          <w:sz w:val="21"/>
          <w:szCs w:val="21"/>
          <w:highlight w:val="none"/>
          <w:u w:val="none"/>
        </w:rPr>
        <w:t>）</w:t>
      </w:r>
      <w:r>
        <w:rPr>
          <w:rFonts w:hint="eastAsia" w:ascii="宋体" w:hAnsi="宋体"/>
          <w:bCs/>
          <w:color w:val="auto"/>
          <w:sz w:val="21"/>
          <w:szCs w:val="21"/>
          <w:highlight w:val="none"/>
          <w:u w:val="none"/>
          <w:lang w:eastAsia="zh-CN"/>
        </w:rPr>
        <w:t>；</w:t>
      </w:r>
    </w:p>
    <w:p w14:paraId="3F7C0D4F">
      <w:pPr>
        <w:spacing w:line="360" w:lineRule="auto"/>
        <w:ind w:firstLine="420" w:firstLineChars="200"/>
        <w:rPr>
          <w:rFonts w:ascii="宋体"/>
          <w:bCs/>
          <w:color w:val="auto"/>
          <w:sz w:val="21"/>
          <w:szCs w:val="21"/>
          <w:highlight w:val="none"/>
          <w:u w:val="none"/>
        </w:rPr>
      </w:pPr>
      <w:r>
        <w:rPr>
          <w:rFonts w:hint="eastAsia" w:ascii="宋体"/>
          <w:bCs/>
          <w:color w:val="auto"/>
          <w:sz w:val="21"/>
          <w:szCs w:val="21"/>
          <w:highlight w:val="none"/>
          <w:u w:val="none"/>
        </w:rPr>
        <w:t xml:space="preserve">（8）拟委派项目负责人的建造师注册证书（取自广州交易集团有限公司（广州公共资源交易中心）内上传件） </w:t>
      </w:r>
      <w:r>
        <w:rPr>
          <w:rFonts w:hint="eastAsia" w:ascii="宋体"/>
          <w:bCs/>
          <w:color w:val="auto"/>
          <w:sz w:val="21"/>
          <w:szCs w:val="21"/>
          <w:highlight w:val="none"/>
          <w:u w:val="none"/>
          <w:lang w:eastAsia="zh-CN"/>
        </w:rPr>
        <w:t>；</w:t>
      </w:r>
      <w:r>
        <w:rPr>
          <w:rFonts w:hint="eastAsia" w:ascii="宋体"/>
          <w:bCs/>
          <w:color w:val="auto"/>
          <w:sz w:val="21"/>
          <w:szCs w:val="21"/>
          <w:highlight w:val="none"/>
          <w:u w:val="none"/>
        </w:rPr>
        <w:t xml:space="preserve"> </w:t>
      </w:r>
    </w:p>
    <w:p w14:paraId="11D305F2">
      <w:pPr>
        <w:spacing w:line="360" w:lineRule="auto"/>
        <w:ind w:firstLine="420" w:firstLineChars="200"/>
        <w:rPr>
          <w:rFonts w:hint="eastAsia" w:ascii="宋体" w:eastAsia="宋体"/>
          <w:bCs/>
          <w:color w:val="auto"/>
          <w:sz w:val="21"/>
          <w:szCs w:val="21"/>
          <w:highlight w:val="none"/>
          <w:u w:val="none"/>
          <w:lang w:eastAsia="zh-CN"/>
        </w:rPr>
      </w:pPr>
      <w:r>
        <w:rPr>
          <w:rFonts w:hint="eastAsia" w:ascii="宋体"/>
          <w:bCs/>
          <w:color w:val="auto"/>
          <w:sz w:val="21"/>
          <w:szCs w:val="21"/>
          <w:highlight w:val="none"/>
          <w:u w:val="none"/>
        </w:rPr>
        <w:t>（</w:t>
      </w:r>
      <w:r>
        <w:rPr>
          <w:rFonts w:hint="eastAsia" w:ascii="宋体"/>
          <w:bCs/>
          <w:color w:val="auto"/>
          <w:sz w:val="21"/>
          <w:szCs w:val="21"/>
          <w:highlight w:val="none"/>
          <w:u w:val="none"/>
          <w:lang w:val="en-US" w:eastAsia="zh-CN"/>
        </w:rPr>
        <w:t>9</w:t>
      </w:r>
      <w:r>
        <w:rPr>
          <w:rFonts w:hint="eastAsia" w:ascii="宋体"/>
          <w:bCs/>
          <w:color w:val="auto"/>
          <w:sz w:val="21"/>
          <w:szCs w:val="21"/>
          <w:highlight w:val="none"/>
          <w:u w:val="none"/>
        </w:rPr>
        <w:t>）项目负责人安全生产考核合格证明或在有效期内的安全考核合格证书（B类）或建筑施工企业项目负责人安全生产考核合格证书</w:t>
      </w:r>
      <w:r>
        <w:rPr>
          <w:rFonts w:hint="eastAsia" w:ascii="宋体" w:eastAsia="宋体" w:cs="Times New Roman"/>
          <w:bCs/>
          <w:color w:val="auto"/>
          <w:sz w:val="21"/>
          <w:szCs w:val="21"/>
          <w:highlight w:val="none"/>
          <w:u w:val="single"/>
          <w:lang w:eastAsia="zh-CN"/>
        </w:rPr>
        <w:t>扫描件或电子证书</w:t>
      </w:r>
      <w:r>
        <w:rPr>
          <w:rFonts w:hint="eastAsia" w:ascii="宋体"/>
          <w:bCs/>
          <w:color w:val="auto"/>
          <w:sz w:val="21"/>
          <w:szCs w:val="21"/>
          <w:highlight w:val="none"/>
          <w:u w:val="none"/>
          <w:lang w:eastAsia="zh-CN"/>
        </w:rPr>
        <w:t>；</w:t>
      </w:r>
    </w:p>
    <w:p w14:paraId="530CD131">
      <w:pPr>
        <w:spacing w:line="360" w:lineRule="auto"/>
        <w:ind w:firstLine="420" w:firstLineChars="200"/>
        <w:rPr>
          <w:rFonts w:hint="eastAsia" w:ascii="宋体" w:eastAsia="宋体"/>
          <w:bCs/>
          <w:color w:val="auto"/>
          <w:sz w:val="21"/>
          <w:szCs w:val="21"/>
          <w:highlight w:val="none"/>
          <w:u w:val="none"/>
          <w:lang w:eastAsia="zh-CN"/>
        </w:rPr>
      </w:pPr>
      <w:r>
        <w:rPr>
          <w:rFonts w:hint="eastAsia" w:ascii="宋体"/>
          <w:bCs/>
          <w:color w:val="auto"/>
          <w:sz w:val="21"/>
          <w:szCs w:val="21"/>
          <w:highlight w:val="none"/>
          <w:u w:val="none"/>
        </w:rPr>
        <w:t>（</w:t>
      </w:r>
      <w:r>
        <w:rPr>
          <w:rFonts w:hint="eastAsia" w:ascii="宋体"/>
          <w:bCs/>
          <w:color w:val="auto"/>
          <w:sz w:val="21"/>
          <w:szCs w:val="21"/>
          <w:highlight w:val="none"/>
          <w:u w:val="none"/>
          <w:lang w:val="en-US" w:eastAsia="zh-CN"/>
        </w:rPr>
        <w:t>10</w:t>
      </w:r>
      <w:r>
        <w:rPr>
          <w:rFonts w:hint="eastAsia" w:ascii="宋体"/>
          <w:bCs/>
          <w:color w:val="auto"/>
          <w:sz w:val="21"/>
          <w:szCs w:val="21"/>
          <w:highlight w:val="none"/>
          <w:u w:val="none"/>
        </w:rPr>
        <w:t>）专职安全员须具有在有效期内的安全考核合格证书（C类）或建筑施工企业专职安全生产管理人员安全生产考核合格证</w:t>
      </w:r>
      <w:r>
        <w:rPr>
          <w:rFonts w:hint="eastAsia" w:ascii="宋体" w:eastAsia="宋体" w:cs="Times New Roman"/>
          <w:bCs/>
          <w:color w:val="auto"/>
          <w:sz w:val="21"/>
          <w:szCs w:val="21"/>
          <w:highlight w:val="none"/>
          <w:u w:val="none"/>
        </w:rPr>
        <w:t>书（C3）</w:t>
      </w:r>
      <w:r>
        <w:rPr>
          <w:rFonts w:hint="eastAsia" w:ascii="宋体" w:eastAsia="宋体" w:cs="Times New Roman"/>
          <w:bCs/>
          <w:color w:val="auto"/>
          <w:sz w:val="21"/>
          <w:szCs w:val="21"/>
          <w:highlight w:val="none"/>
          <w:u w:val="single"/>
          <w:lang w:eastAsia="zh-CN"/>
        </w:rPr>
        <w:t>扫描件或电子证书</w:t>
      </w:r>
      <w:r>
        <w:rPr>
          <w:rFonts w:hint="eastAsia" w:ascii="宋体" w:cs="Times New Roman"/>
          <w:bCs/>
          <w:color w:val="auto"/>
          <w:sz w:val="21"/>
          <w:szCs w:val="21"/>
          <w:highlight w:val="none"/>
          <w:u w:val="single"/>
          <w:lang w:eastAsia="zh-CN"/>
        </w:rPr>
        <w:t>，</w:t>
      </w:r>
      <w:r>
        <w:rPr>
          <w:rFonts w:hint="eastAsia" w:ascii="宋体" w:eastAsia="宋体" w:cs="Times New Roman"/>
          <w:bCs/>
          <w:color w:val="auto"/>
          <w:sz w:val="21"/>
          <w:szCs w:val="21"/>
          <w:highlight w:val="none"/>
          <w:u w:val="single"/>
        </w:rPr>
        <w:t>项目负责人和专职安全员不为同一人</w:t>
      </w:r>
      <w:r>
        <w:rPr>
          <w:rFonts w:hint="eastAsia" w:ascii="宋体" w:cs="Times New Roman"/>
          <w:bCs/>
          <w:color w:val="auto"/>
          <w:sz w:val="21"/>
          <w:szCs w:val="21"/>
          <w:highlight w:val="none"/>
          <w:u w:val="none"/>
          <w:lang w:eastAsia="zh-CN"/>
        </w:rPr>
        <w:t>；</w:t>
      </w:r>
    </w:p>
    <w:p w14:paraId="1C17F930">
      <w:pPr>
        <w:spacing w:line="360" w:lineRule="auto"/>
        <w:ind w:firstLine="420" w:firstLineChars="200"/>
        <w:rPr>
          <w:rFonts w:hint="eastAsia" w:ascii="宋体" w:hAnsi="宋体" w:cs="宋体"/>
          <w:bCs/>
          <w:strike/>
          <w:color w:val="auto"/>
          <w:sz w:val="21"/>
          <w:szCs w:val="21"/>
          <w:highlight w:val="none"/>
          <w:u w:val="single"/>
        </w:rPr>
      </w:pPr>
      <w:r>
        <w:rPr>
          <w:rFonts w:hint="eastAsia" w:ascii="宋体" w:hAnsi="宋体" w:cs="宋体"/>
          <w:bCs/>
          <w:strike/>
          <w:color w:val="auto"/>
          <w:sz w:val="21"/>
          <w:szCs w:val="21"/>
          <w:highlight w:val="none"/>
          <w:u w:val="single"/>
        </w:rPr>
        <w:t>（</w:t>
      </w:r>
      <w:r>
        <w:rPr>
          <w:rFonts w:hint="eastAsia" w:ascii="宋体" w:hAnsi="宋体" w:cs="宋体"/>
          <w:bCs/>
          <w:strike/>
          <w:color w:val="auto"/>
          <w:sz w:val="21"/>
          <w:szCs w:val="21"/>
          <w:highlight w:val="none"/>
          <w:u w:val="single"/>
          <w:lang w:val="en-US" w:eastAsia="zh-CN"/>
        </w:rPr>
        <w:t>11</w:t>
      </w:r>
      <w:r>
        <w:rPr>
          <w:rFonts w:hint="eastAsia" w:ascii="宋体" w:hAnsi="宋体" w:cs="宋体"/>
          <w:bCs/>
          <w:strike/>
          <w:color w:val="auto"/>
          <w:sz w:val="21"/>
          <w:szCs w:val="21"/>
          <w:highlight w:val="none"/>
          <w:u w:val="single"/>
        </w:rPr>
        <w:t>）用于资格审查的业绩（设置业绩要求时选择此项，具体格式由招标人自定）</w:t>
      </w:r>
    </w:p>
    <w:p w14:paraId="0A8A98A8">
      <w:pPr>
        <w:spacing w:line="360" w:lineRule="auto"/>
        <w:ind w:firstLine="420" w:firstLineChars="200"/>
        <w:rPr>
          <w:rFonts w:hint="eastAsia" w:ascii="宋体" w:hAnsi="宋体" w:eastAsia="宋体"/>
          <w:bCs/>
          <w:color w:val="auto"/>
          <w:sz w:val="21"/>
          <w:szCs w:val="21"/>
          <w:highlight w:val="none"/>
          <w:u w:val="none"/>
          <w:lang w:eastAsia="zh-CN"/>
        </w:rPr>
      </w:pPr>
      <w:r>
        <w:rPr>
          <w:rFonts w:hint="eastAsia" w:ascii="宋体" w:hAnsi="宋体"/>
          <w:bCs/>
          <w:color w:val="auto"/>
          <w:sz w:val="21"/>
          <w:szCs w:val="21"/>
          <w:highlight w:val="none"/>
          <w:u w:val="none"/>
        </w:rPr>
        <w:t>（</w:t>
      </w:r>
      <w:r>
        <w:rPr>
          <w:rFonts w:hint="eastAsia" w:ascii="宋体" w:hAnsi="宋体"/>
          <w:bCs/>
          <w:color w:val="auto"/>
          <w:sz w:val="21"/>
          <w:szCs w:val="21"/>
          <w:highlight w:val="none"/>
          <w:u w:val="none"/>
          <w:lang w:val="en-US" w:eastAsia="zh-CN"/>
        </w:rPr>
        <w:t>12</w:t>
      </w:r>
      <w:r>
        <w:rPr>
          <w:rFonts w:hint="eastAsia" w:ascii="宋体" w:hAnsi="宋体"/>
          <w:bCs/>
          <w:color w:val="auto"/>
          <w:sz w:val="21"/>
          <w:szCs w:val="21"/>
          <w:highlight w:val="none"/>
          <w:u w:val="none"/>
        </w:rPr>
        <w:t>）</w:t>
      </w:r>
      <w:r>
        <w:rPr>
          <w:rFonts w:hint="eastAsia" w:ascii="宋体" w:hAnsi="宋体"/>
          <w:bCs/>
          <w:color w:val="auto"/>
          <w:sz w:val="21"/>
          <w:szCs w:val="21"/>
          <w:highlight w:val="none"/>
          <w:u w:val="single"/>
        </w:rPr>
        <w:t>关于联合体投标：本项目不接受联合体投标</w:t>
      </w:r>
      <w:r>
        <w:rPr>
          <w:rFonts w:hint="eastAsia" w:ascii="宋体" w:hAnsi="宋体"/>
          <w:bCs/>
          <w:color w:val="auto"/>
          <w:sz w:val="21"/>
          <w:szCs w:val="21"/>
          <w:highlight w:val="none"/>
          <w:u w:val="single"/>
          <w:lang w:eastAsia="zh-CN"/>
        </w:rPr>
        <w:t>；</w:t>
      </w:r>
    </w:p>
    <w:p w14:paraId="04F29C5D">
      <w:pPr>
        <w:spacing w:line="360" w:lineRule="auto"/>
        <w:ind w:firstLine="420" w:firstLineChars="200"/>
        <w:rPr>
          <w:rFonts w:hint="eastAsia" w:ascii="宋体" w:hAnsi="宋体" w:eastAsia="宋体"/>
          <w:bCs/>
          <w:color w:val="auto"/>
          <w:sz w:val="21"/>
          <w:szCs w:val="21"/>
          <w:highlight w:val="none"/>
          <w:u w:val="none"/>
          <w:lang w:eastAsia="zh-CN"/>
        </w:rPr>
      </w:pPr>
      <w:r>
        <w:rPr>
          <w:rFonts w:hint="eastAsia" w:ascii="宋体" w:hAnsi="宋体"/>
          <w:bCs/>
          <w:color w:val="auto"/>
          <w:sz w:val="21"/>
          <w:szCs w:val="21"/>
          <w:highlight w:val="none"/>
          <w:u w:val="none"/>
          <w:lang w:eastAsia="zh-CN"/>
        </w:rPr>
        <w:t>（</w:t>
      </w:r>
      <w:r>
        <w:rPr>
          <w:rFonts w:hint="eastAsia" w:ascii="宋体" w:hAnsi="宋体"/>
          <w:bCs/>
          <w:color w:val="auto"/>
          <w:sz w:val="21"/>
          <w:szCs w:val="21"/>
          <w:highlight w:val="none"/>
          <w:u w:val="none"/>
          <w:lang w:val="en-US" w:eastAsia="zh-CN"/>
        </w:rPr>
        <w:t>13）投标人认为应提交的其他资料</w:t>
      </w:r>
      <w:r>
        <w:rPr>
          <w:rFonts w:hint="eastAsia" w:ascii="宋体" w:hAnsi="宋体"/>
          <w:bCs/>
          <w:color w:val="auto"/>
          <w:sz w:val="21"/>
          <w:szCs w:val="21"/>
          <w:highlight w:val="none"/>
          <w:u w:val="none"/>
        </w:rPr>
        <w:t xml:space="preserve"> </w:t>
      </w:r>
      <w:r>
        <w:rPr>
          <w:rFonts w:hint="eastAsia" w:ascii="宋体" w:hAnsi="宋体"/>
          <w:bCs/>
          <w:color w:val="auto"/>
          <w:sz w:val="21"/>
          <w:szCs w:val="21"/>
          <w:highlight w:val="none"/>
          <w:u w:val="none"/>
          <w:lang w:eastAsia="zh-CN"/>
        </w:rPr>
        <w:t>。</w:t>
      </w:r>
    </w:p>
    <w:p w14:paraId="451C62C9">
      <w:pPr>
        <w:spacing w:line="360" w:lineRule="auto"/>
        <w:ind w:firstLine="420" w:firstLineChars="200"/>
        <w:rPr>
          <w:rFonts w:hint="eastAsia" w:ascii="宋体" w:hAnsi="宋体"/>
          <w:color w:val="auto"/>
          <w:sz w:val="21"/>
          <w:szCs w:val="21"/>
          <w:highlight w:val="none"/>
          <w:u w:val="none"/>
        </w:rPr>
      </w:pPr>
      <w:r>
        <w:rPr>
          <w:rFonts w:hint="eastAsia" w:ascii="宋体" w:hAnsi="宋体"/>
          <w:color w:val="auto"/>
          <w:sz w:val="21"/>
          <w:szCs w:val="21"/>
          <w:highlight w:val="none"/>
          <w:u w:val="none"/>
        </w:rPr>
        <w:t>11.</w:t>
      </w:r>
      <w:r>
        <w:rPr>
          <w:rFonts w:hint="eastAsia" w:ascii="宋体" w:hAnsi="宋体"/>
          <w:color w:val="auto"/>
          <w:sz w:val="21"/>
          <w:szCs w:val="21"/>
          <w:highlight w:val="none"/>
          <w:u w:val="none"/>
          <w:lang w:val="en-US" w:eastAsia="zh-CN"/>
        </w:rPr>
        <w:t>2.2</w:t>
      </w:r>
      <w:r>
        <w:rPr>
          <w:rFonts w:hint="eastAsia" w:ascii="宋体" w:hAnsi="宋体"/>
          <w:color w:val="auto"/>
          <w:sz w:val="21"/>
          <w:szCs w:val="21"/>
          <w:highlight w:val="none"/>
          <w:u w:val="none"/>
        </w:rPr>
        <w:t>技术投标文件主要包括下列内容：</w:t>
      </w:r>
    </w:p>
    <w:p w14:paraId="151D1518">
      <w:pPr>
        <w:numPr>
          <w:ilvl w:val="0"/>
          <w:numId w:val="6"/>
        </w:numPr>
        <w:spacing w:line="360" w:lineRule="auto"/>
        <w:ind w:firstLine="420" w:firstLineChars="200"/>
        <w:rPr>
          <w:rFonts w:hint="eastAsia" w:ascii="宋体" w:hAnsi="宋体"/>
          <w:color w:val="auto"/>
          <w:sz w:val="21"/>
          <w:szCs w:val="21"/>
          <w:highlight w:val="none"/>
          <w:u w:val="none"/>
        </w:rPr>
      </w:pPr>
      <w:r>
        <w:rPr>
          <w:rFonts w:hint="eastAsia" w:ascii="宋体"/>
          <w:bCs/>
          <w:color w:val="auto"/>
          <w:sz w:val="21"/>
          <w:szCs w:val="21"/>
          <w:highlight w:val="none"/>
          <w:u w:val="none"/>
          <w:lang w:eastAsia="zh-CN"/>
        </w:rPr>
        <w:t>《广州建设工程施工招标投标书》；</w:t>
      </w:r>
    </w:p>
    <w:p w14:paraId="3A569934">
      <w:pPr>
        <w:numPr>
          <w:ilvl w:val="0"/>
          <w:numId w:val="6"/>
        </w:numPr>
        <w:spacing w:line="360" w:lineRule="auto"/>
        <w:ind w:firstLine="420" w:firstLineChars="200"/>
        <w:rPr>
          <w:rFonts w:hint="eastAsia" w:ascii="宋体" w:hAnsi="宋体"/>
          <w:color w:val="auto"/>
          <w:sz w:val="21"/>
          <w:szCs w:val="21"/>
          <w:highlight w:val="none"/>
          <w:u w:val="none"/>
        </w:rPr>
      </w:pPr>
      <w:r>
        <w:rPr>
          <w:rFonts w:hint="eastAsia" w:ascii="宋体" w:hAnsi="宋体"/>
          <w:color w:val="auto"/>
          <w:sz w:val="21"/>
          <w:szCs w:val="21"/>
          <w:highlight w:val="none"/>
          <w:u w:val="none"/>
        </w:rPr>
        <w:t>项目管理机构配备：</w:t>
      </w:r>
    </w:p>
    <w:p w14:paraId="4FECA190">
      <w:pPr>
        <w:spacing w:line="360" w:lineRule="auto"/>
        <w:ind w:firstLine="420" w:firstLineChars="200"/>
        <w:rPr>
          <w:rFonts w:hint="eastAsia" w:ascii="宋体" w:hAnsi="宋体"/>
          <w:color w:val="auto"/>
          <w:sz w:val="21"/>
          <w:szCs w:val="21"/>
          <w:highlight w:val="none"/>
          <w:u w:val="none"/>
        </w:rPr>
      </w:pPr>
      <w:r>
        <w:rPr>
          <w:rFonts w:hint="eastAsia" w:ascii="宋体" w:hAnsi="宋体" w:eastAsia="宋体"/>
          <w:color w:val="auto"/>
          <w:sz w:val="21"/>
          <w:szCs w:val="21"/>
          <w:highlight w:val="none"/>
          <w:u w:val="none"/>
        </w:rPr>
        <w:t>①</w:t>
      </w:r>
      <w:r>
        <w:rPr>
          <w:rFonts w:hint="eastAsia" w:ascii="宋体" w:hAnsi="宋体"/>
          <w:color w:val="auto"/>
          <w:sz w:val="21"/>
          <w:szCs w:val="21"/>
          <w:highlight w:val="none"/>
          <w:u w:val="none"/>
        </w:rPr>
        <w:t>投标人应列出该项目工程的施工组织机构构成和画出机构框架图及其负责人</w:t>
      </w:r>
      <w:r>
        <w:rPr>
          <w:rFonts w:hint="eastAsia" w:ascii="宋体" w:hAnsi="宋体"/>
          <w:color w:val="auto"/>
          <w:sz w:val="21"/>
          <w:szCs w:val="21"/>
          <w:highlight w:val="none"/>
          <w:u w:val="single"/>
        </w:rPr>
        <w:t>（按招标文件第四章格式</w:t>
      </w:r>
      <w:r>
        <w:rPr>
          <w:rFonts w:hint="eastAsia" w:ascii="宋体" w:hAnsi="宋体"/>
          <w:color w:val="auto"/>
          <w:sz w:val="21"/>
          <w:szCs w:val="21"/>
          <w:highlight w:val="none"/>
          <w:u w:val="single"/>
          <w:lang w:val="en-US" w:eastAsia="zh-CN"/>
        </w:rPr>
        <w:t>六</w:t>
      </w:r>
      <w:r>
        <w:rPr>
          <w:rFonts w:hint="eastAsia" w:ascii="宋体" w:hAnsi="宋体"/>
          <w:color w:val="auto"/>
          <w:sz w:val="21"/>
          <w:szCs w:val="21"/>
          <w:highlight w:val="none"/>
          <w:u w:val="single"/>
        </w:rPr>
        <w:t>要求填写并提交）</w:t>
      </w:r>
      <w:r>
        <w:rPr>
          <w:rFonts w:hint="eastAsia" w:ascii="宋体" w:hAnsi="宋体"/>
          <w:color w:val="auto"/>
          <w:sz w:val="21"/>
          <w:szCs w:val="21"/>
          <w:highlight w:val="none"/>
          <w:u w:val="none"/>
        </w:rPr>
        <w:t>；</w:t>
      </w:r>
    </w:p>
    <w:p w14:paraId="7D151C61">
      <w:pPr>
        <w:spacing w:line="360" w:lineRule="auto"/>
        <w:ind w:firstLine="420" w:firstLineChars="200"/>
        <w:rPr>
          <w:rFonts w:hint="eastAsia" w:ascii="宋体" w:hAnsi="宋体"/>
          <w:color w:val="auto"/>
          <w:sz w:val="21"/>
          <w:szCs w:val="21"/>
          <w:highlight w:val="none"/>
          <w:u w:val="none"/>
        </w:rPr>
      </w:pPr>
      <w:r>
        <w:rPr>
          <w:rFonts w:hint="eastAsia" w:ascii="宋体" w:hAnsi="宋体" w:eastAsia="宋体"/>
          <w:color w:val="auto"/>
          <w:sz w:val="21"/>
          <w:szCs w:val="21"/>
          <w:highlight w:val="none"/>
          <w:u w:val="none"/>
        </w:rPr>
        <w:t>②</w:t>
      </w:r>
      <w:r>
        <w:rPr>
          <w:rFonts w:hint="eastAsia" w:ascii="宋体" w:hAnsi="宋体"/>
          <w:color w:val="auto"/>
          <w:sz w:val="21"/>
          <w:szCs w:val="21"/>
          <w:highlight w:val="none"/>
          <w:u w:val="none"/>
        </w:rPr>
        <w:t>投标人应详细列出该施工组织机构中主要成员的名单、简历资料、职务职称和在本项目中拟担任的职务等资料，并附上有关证明材料扫描件</w:t>
      </w:r>
      <w:r>
        <w:rPr>
          <w:rFonts w:hint="eastAsia" w:ascii="宋体" w:hAnsi="宋体"/>
          <w:color w:val="auto"/>
          <w:sz w:val="21"/>
          <w:szCs w:val="21"/>
          <w:highlight w:val="none"/>
          <w:u w:val="single"/>
        </w:rPr>
        <w:t>（按招标文件第四章格式</w:t>
      </w:r>
      <w:r>
        <w:rPr>
          <w:rFonts w:hint="eastAsia" w:ascii="宋体" w:hAnsi="宋体"/>
          <w:color w:val="auto"/>
          <w:sz w:val="21"/>
          <w:szCs w:val="21"/>
          <w:highlight w:val="none"/>
          <w:u w:val="single"/>
          <w:lang w:val="en-US" w:eastAsia="zh-CN"/>
        </w:rPr>
        <w:t>七、格式八</w:t>
      </w:r>
      <w:r>
        <w:rPr>
          <w:rFonts w:hint="eastAsia" w:ascii="宋体" w:hAnsi="宋体"/>
          <w:color w:val="auto"/>
          <w:sz w:val="21"/>
          <w:szCs w:val="21"/>
          <w:highlight w:val="none"/>
          <w:u w:val="single"/>
        </w:rPr>
        <w:t>要求填写并提交）</w:t>
      </w:r>
      <w:r>
        <w:rPr>
          <w:rFonts w:hint="eastAsia" w:ascii="宋体" w:hAnsi="宋体"/>
          <w:color w:val="auto"/>
          <w:sz w:val="21"/>
          <w:szCs w:val="21"/>
          <w:highlight w:val="none"/>
          <w:u w:val="none"/>
        </w:rPr>
        <w:t>；</w:t>
      </w:r>
    </w:p>
    <w:p w14:paraId="715CBE36">
      <w:pPr>
        <w:spacing w:line="360" w:lineRule="auto"/>
        <w:ind w:firstLine="420" w:firstLineChars="200"/>
        <w:rPr>
          <w:rFonts w:hint="eastAsia" w:ascii="宋体" w:hAnsi="宋体"/>
          <w:color w:val="auto"/>
          <w:sz w:val="21"/>
          <w:szCs w:val="21"/>
          <w:highlight w:val="none"/>
          <w:u w:val="none"/>
        </w:rPr>
      </w:pPr>
      <w:r>
        <w:rPr>
          <w:rFonts w:hint="eastAsia" w:ascii="宋体" w:hAnsi="宋体" w:eastAsia="宋体"/>
          <w:color w:val="auto"/>
          <w:sz w:val="21"/>
          <w:szCs w:val="21"/>
          <w:highlight w:val="none"/>
          <w:u w:val="none"/>
        </w:rPr>
        <w:t>③</w:t>
      </w:r>
      <w:r>
        <w:rPr>
          <w:rFonts w:hint="eastAsia" w:ascii="宋体" w:hAnsi="宋体"/>
          <w:color w:val="auto"/>
          <w:sz w:val="21"/>
          <w:szCs w:val="21"/>
          <w:highlight w:val="none"/>
          <w:u w:val="none"/>
        </w:rPr>
        <w:t>其他辅助说明资料。</w:t>
      </w:r>
    </w:p>
    <w:p w14:paraId="1CC3369A">
      <w:pPr>
        <w:spacing w:line="360" w:lineRule="auto"/>
        <w:ind w:firstLine="420" w:firstLineChars="200"/>
        <w:rPr>
          <w:rFonts w:hint="eastAsia" w:ascii="宋体" w:hAnsi="宋体" w:eastAsia="宋体" w:cs="Times New Roman"/>
          <w:color w:val="auto"/>
          <w:sz w:val="21"/>
          <w:szCs w:val="21"/>
          <w:highlight w:val="none"/>
          <w:u w:val="none"/>
          <w:lang w:eastAsia="zh-CN"/>
        </w:rPr>
      </w:pP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3</w:t>
      </w:r>
      <w:r>
        <w:rPr>
          <w:rFonts w:hint="eastAsia" w:ascii="宋体" w:hAnsi="宋体"/>
          <w:color w:val="auto"/>
          <w:sz w:val="21"/>
          <w:szCs w:val="21"/>
          <w:highlight w:val="none"/>
          <w:u w:val="none"/>
        </w:rPr>
        <w:t>）施工组织设计</w:t>
      </w:r>
      <w:r>
        <w:rPr>
          <w:rFonts w:hint="eastAsia" w:ascii="宋体" w:hAnsi="宋体" w:eastAsia="宋体" w:cs="Times New Roman"/>
          <w:color w:val="auto"/>
          <w:sz w:val="21"/>
          <w:szCs w:val="21"/>
          <w:highlight w:val="none"/>
          <w:u w:val="none"/>
          <w:lang w:eastAsia="zh-CN"/>
        </w:rPr>
        <w:t>；</w:t>
      </w:r>
    </w:p>
    <w:p w14:paraId="66CC9A0E">
      <w:pPr>
        <w:pStyle w:val="2"/>
        <w:wordWrap w:val="0"/>
        <w:adjustRightInd w:val="0"/>
        <w:snapToGrid w:val="0"/>
        <w:spacing w:line="360" w:lineRule="auto"/>
        <w:ind w:firstLine="420" w:firstLineChars="200"/>
        <w:rPr>
          <w:rFonts w:hint="eastAsia" w:ascii="宋体" w:hAnsi="宋体"/>
          <w:strike w:val="0"/>
          <w:color w:val="auto"/>
          <w:sz w:val="24"/>
          <w:szCs w:val="24"/>
          <w:highlight w:val="none"/>
          <w:u w:val="singl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strike w:val="0"/>
          <w:color w:val="auto"/>
          <w:sz w:val="21"/>
          <w:szCs w:val="21"/>
          <w:highlight w:val="none"/>
          <w:u w:val="single"/>
        </w:rPr>
        <w:t>针对本项目施工组织设计</w:t>
      </w:r>
      <w:r>
        <w:rPr>
          <w:rFonts w:hint="eastAsia" w:ascii="楷体" w:hAnsi="楷体" w:eastAsia="楷体" w:cs="楷体"/>
          <w:strike w:val="0"/>
          <w:color w:val="auto"/>
          <w:sz w:val="21"/>
          <w:szCs w:val="21"/>
          <w:highlight w:val="none"/>
          <w:u w:val="single"/>
          <w:lang w:val="en-US" w:eastAsia="zh-CN"/>
        </w:rPr>
        <w:t>要求</w:t>
      </w:r>
      <w:r>
        <w:rPr>
          <w:rFonts w:hint="eastAsia" w:ascii="楷体" w:hAnsi="楷体" w:eastAsia="楷体" w:cs="楷体"/>
          <w:strike w:val="0"/>
          <w:color w:val="auto"/>
          <w:sz w:val="21"/>
          <w:szCs w:val="21"/>
          <w:highlight w:val="none"/>
          <w:u w:val="single"/>
        </w:rPr>
        <w:t>编制，篇幅不宜超过</w:t>
      </w:r>
      <w:r>
        <w:rPr>
          <w:rFonts w:hint="eastAsia" w:ascii="楷体" w:hAnsi="楷体" w:eastAsia="楷体" w:cs="楷体"/>
          <w:strike w:val="0"/>
          <w:color w:val="auto"/>
          <w:sz w:val="21"/>
          <w:szCs w:val="21"/>
          <w:highlight w:val="none"/>
          <w:u w:val="single"/>
          <w:lang w:val="en-US" w:eastAsia="zh-CN"/>
        </w:rPr>
        <w:t>20</w:t>
      </w:r>
      <w:r>
        <w:rPr>
          <w:rFonts w:hint="eastAsia" w:ascii="楷体" w:hAnsi="楷体" w:eastAsia="楷体" w:cs="楷体"/>
          <w:strike w:val="0"/>
          <w:color w:val="auto"/>
          <w:sz w:val="21"/>
          <w:szCs w:val="21"/>
          <w:highlight w:val="none"/>
          <w:u w:val="single"/>
        </w:rPr>
        <w:t>0页</w:t>
      </w:r>
      <w:r>
        <w:rPr>
          <w:rFonts w:hint="eastAsia" w:ascii="楷体" w:hAnsi="楷体" w:eastAsia="楷体" w:cs="楷体"/>
          <w:strike w:val="0"/>
          <w:color w:val="auto"/>
          <w:sz w:val="21"/>
          <w:szCs w:val="21"/>
          <w:highlight w:val="none"/>
          <w:u w:val="single"/>
          <w:lang w:eastAsia="zh-CN"/>
        </w:rPr>
        <w:t>。</w:t>
      </w:r>
      <w:r>
        <w:rPr>
          <w:rFonts w:hint="eastAsia" w:ascii="楷体" w:hAnsi="楷体" w:eastAsia="楷体" w:cs="楷体"/>
          <w:strike w:val="0"/>
          <w:color w:val="auto"/>
          <w:sz w:val="21"/>
          <w:szCs w:val="21"/>
          <w:highlight w:val="none"/>
          <w:u w:val="single"/>
        </w:rPr>
        <w:t>超过部分不予评审。</w:t>
      </w:r>
    </w:p>
    <w:p w14:paraId="03548FE9">
      <w:pPr>
        <w:pStyle w:val="2"/>
        <w:ind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u w:val="none"/>
          <w:lang w:val="en-US" w:eastAsia="zh-CN"/>
        </w:rPr>
        <w:t>4）</w:t>
      </w:r>
      <w:r>
        <w:rPr>
          <w:rFonts w:hint="eastAsia" w:ascii="宋体" w:hAnsi="宋体"/>
          <w:color w:val="auto"/>
          <w:sz w:val="21"/>
          <w:szCs w:val="21"/>
          <w:highlight w:val="none"/>
          <w:u w:val="single"/>
          <w:lang w:val="en-US" w:eastAsia="zh-CN"/>
        </w:rPr>
        <w:t>《广州建设工程施工招标投标书》（按招标文件第四章格式一要求填写并提交）；</w:t>
      </w:r>
    </w:p>
    <w:p w14:paraId="3AA9E30A">
      <w:pPr>
        <w:spacing w:line="360" w:lineRule="auto"/>
        <w:ind w:firstLine="420" w:firstLineChars="200"/>
        <w:rPr>
          <w:rFonts w:hint="eastAsia" w:ascii="宋体" w:hAnsi="宋体" w:eastAsia="宋体"/>
          <w:color w:val="auto"/>
          <w:sz w:val="21"/>
          <w:szCs w:val="21"/>
          <w:highlight w:val="none"/>
          <w:u w:val="none"/>
          <w:lang w:eastAsia="zh-CN"/>
        </w:rPr>
      </w:pP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5</w:t>
      </w:r>
      <w:r>
        <w:rPr>
          <w:rFonts w:hint="eastAsia" w:ascii="宋体" w:hAnsi="宋体"/>
          <w:color w:val="auto"/>
          <w:sz w:val="21"/>
          <w:szCs w:val="21"/>
          <w:highlight w:val="none"/>
          <w:u w:val="none"/>
        </w:rPr>
        <w:t>）</w:t>
      </w:r>
      <w:r>
        <w:rPr>
          <w:rFonts w:hint="eastAsia" w:ascii="宋体" w:hAnsi="宋体"/>
          <w:color w:val="auto"/>
          <w:sz w:val="21"/>
          <w:szCs w:val="21"/>
          <w:highlight w:val="none"/>
          <w:u w:val="single"/>
        </w:rPr>
        <w:t>投标人可使用适合本工程的机械设备。（按招标文件第四章格式</w:t>
      </w:r>
      <w:r>
        <w:rPr>
          <w:rFonts w:hint="eastAsia" w:ascii="宋体" w:hAnsi="宋体"/>
          <w:color w:val="auto"/>
          <w:sz w:val="21"/>
          <w:szCs w:val="21"/>
          <w:highlight w:val="none"/>
          <w:u w:val="single"/>
          <w:lang w:val="en-US" w:eastAsia="zh-CN"/>
        </w:rPr>
        <w:t>九</w:t>
      </w:r>
      <w:r>
        <w:rPr>
          <w:rFonts w:hint="eastAsia" w:ascii="宋体" w:hAnsi="宋体"/>
          <w:color w:val="auto"/>
          <w:sz w:val="21"/>
          <w:szCs w:val="21"/>
          <w:highlight w:val="none"/>
          <w:u w:val="single"/>
        </w:rPr>
        <w:t>要求填写并提交）</w:t>
      </w:r>
      <w:r>
        <w:rPr>
          <w:rFonts w:hint="eastAsia" w:ascii="宋体" w:hAnsi="宋体"/>
          <w:color w:val="auto"/>
          <w:sz w:val="21"/>
          <w:szCs w:val="21"/>
          <w:highlight w:val="none"/>
          <w:u w:val="none"/>
          <w:lang w:eastAsia="zh-CN"/>
        </w:rPr>
        <w:t>；</w:t>
      </w:r>
    </w:p>
    <w:p w14:paraId="49284D62">
      <w:pPr>
        <w:spacing w:line="360" w:lineRule="auto"/>
        <w:ind w:firstLine="420" w:firstLineChars="200"/>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6</w:t>
      </w:r>
      <w:r>
        <w:rPr>
          <w:rFonts w:hint="eastAsia" w:ascii="宋体" w:hAnsi="宋体"/>
          <w:color w:val="auto"/>
          <w:sz w:val="21"/>
          <w:szCs w:val="21"/>
          <w:highlight w:val="none"/>
          <w:u w:val="none"/>
        </w:rPr>
        <w:t>）类似工程业绩材料</w:t>
      </w:r>
      <w:r>
        <w:rPr>
          <w:rFonts w:hint="eastAsia" w:ascii="宋体" w:hAnsi="宋体"/>
          <w:color w:val="auto"/>
          <w:sz w:val="21"/>
          <w:szCs w:val="21"/>
          <w:highlight w:val="none"/>
          <w:u w:val="single"/>
        </w:rPr>
        <w:t>（按《技术标详细审查评分表》的要求提供资料扫描件。其中，企业类似工程业绩按招标文件第四章格式十</w:t>
      </w:r>
      <w:r>
        <w:rPr>
          <w:rFonts w:hint="eastAsia" w:ascii="宋体" w:hAnsi="宋体"/>
          <w:color w:val="auto"/>
          <w:sz w:val="21"/>
          <w:szCs w:val="21"/>
          <w:highlight w:val="none"/>
          <w:u w:val="single"/>
          <w:lang w:val="en-US" w:eastAsia="zh-CN"/>
        </w:rPr>
        <w:t>五</w:t>
      </w:r>
      <w:r>
        <w:rPr>
          <w:rFonts w:hint="eastAsia" w:ascii="宋体" w:hAnsi="宋体"/>
          <w:color w:val="auto"/>
          <w:sz w:val="21"/>
          <w:szCs w:val="21"/>
          <w:highlight w:val="none"/>
          <w:u w:val="single"/>
        </w:rPr>
        <w:t>要求填写并提交）</w:t>
      </w:r>
      <w:r>
        <w:rPr>
          <w:rFonts w:hint="eastAsia" w:ascii="宋体" w:hAnsi="宋体"/>
          <w:color w:val="auto"/>
          <w:sz w:val="21"/>
          <w:szCs w:val="21"/>
          <w:highlight w:val="none"/>
          <w:u w:val="none"/>
          <w:lang w:eastAsia="zh-CN"/>
        </w:rPr>
        <w:t>；</w:t>
      </w:r>
    </w:p>
    <w:p w14:paraId="2CEA90B5">
      <w:pPr>
        <w:spacing w:line="360" w:lineRule="auto"/>
        <w:ind w:firstLine="420" w:firstLineChars="200"/>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u w:val="none"/>
          <w:lang w:val="en-US" w:eastAsia="zh-CN"/>
        </w:rPr>
        <w:t>7</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u w:val="single"/>
          <w:lang w:eastAsia="zh-CN"/>
        </w:rPr>
        <w:t>投标函（按招标文件第四章格式</w:t>
      </w:r>
      <w:r>
        <w:rPr>
          <w:rFonts w:hint="eastAsia" w:ascii="宋体" w:hAnsi="宋体"/>
          <w:color w:val="auto"/>
          <w:sz w:val="21"/>
          <w:szCs w:val="21"/>
          <w:highlight w:val="none"/>
          <w:u w:val="single"/>
          <w:lang w:val="en-US" w:eastAsia="zh-CN"/>
        </w:rPr>
        <w:t>五</w:t>
      </w:r>
      <w:r>
        <w:rPr>
          <w:rFonts w:hint="eastAsia" w:ascii="宋体" w:hAnsi="宋体"/>
          <w:color w:val="auto"/>
          <w:sz w:val="21"/>
          <w:szCs w:val="21"/>
          <w:highlight w:val="none"/>
          <w:u w:val="single"/>
          <w:lang w:eastAsia="zh-CN"/>
        </w:rPr>
        <w:t>要求填写并提交）</w:t>
      </w:r>
      <w:r>
        <w:rPr>
          <w:rFonts w:hint="eastAsia" w:ascii="宋体" w:hAnsi="宋体"/>
          <w:color w:val="auto"/>
          <w:sz w:val="21"/>
          <w:szCs w:val="21"/>
          <w:highlight w:val="none"/>
          <w:u w:val="single"/>
          <w:lang w:val="en-US" w:eastAsia="zh-CN"/>
        </w:rPr>
        <w:t>；</w:t>
      </w:r>
    </w:p>
    <w:p w14:paraId="300BE57D">
      <w:pPr>
        <w:spacing w:line="360" w:lineRule="auto"/>
        <w:ind w:firstLine="420" w:firstLineChars="200"/>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u w:val="none"/>
          <w:lang w:val="en-US" w:eastAsia="zh-CN"/>
        </w:rPr>
        <w:t>8</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u w:val="single"/>
          <w:lang w:val="en-US" w:eastAsia="zh-CN"/>
        </w:rPr>
        <w:t>危险性较大的分部分项工程清单及超过一定规模的危险性较大的分部分项工程清单（格式详见第四章投标文件格式）；</w:t>
      </w:r>
    </w:p>
    <w:p w14:paraId="03709C08">
      <w:pPr>
        <w:spacing w:line="360" w:lineRule="auto"/>
        <w:ind w:firstLine="420" w:firstLineChars="200"/>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10</w:t>
      </w:r>
      <w:r>
        <w:rPr>
          <w:rFonts w:hint="eastAsia" w:ascii="宋体" w:hAnsi="宋体"/>
          <w:color w:val="auto"/>
          <w:sz w:val="21"/>
          <w:szCs w:val="21"/>
          <w:highlight w:val="none"/>
          <w:u w:val="none"/>
        </w:rPr>
        <w:t>）按本招标文件规定提交的其它所有技术资料</w:t>
      </w:r>
      <w:r>
        <w:rPr>
          <w:rFonts w:hint="eastAsia" w:ascii="宋体" w:hAnsi="宋体"/>
          <w:color w:val="auto"/>
          <w:sz w:val="21"/>
          <w:szCs w:val="21"/>
          <w:highlight w:val="none"/>
          <w:u w:val="none"/>
          <w:lang w:eastAsia="zh-CN"/>
        </w:rPr>
        <w:t>；</w:t>
      </w:r>
    </w:p>
    <w:p w14:paraId="2846A4C4">
      <w:pPr>
        <w:pStyle w:val="2"/>
        <w:rPr>
          <w:rFonts w:hint="eastAsia"/>
          <w:color w:val="auto"/>
          <w:highlight w:val="none"/>
          <w:u w:val="single"/>
          <w:lang w:eastAsia="zh-CN"/>
        </w:rPr>
      </w:pPr>
      <w:r>
        <w:rPr>
          <w:rFonts w:hint="eastAsia"/>
          <w:color w:val="auto"/>
          <w:highlight w:val="none"/>
          <w:lang w:eastAsia="zh-CN"/>
        </w:rPr>
        <w:t>（</w:t>
      </w:r>
      <w:r>
        <w:rPr>
          <w:rFonts w:hint="eastAsia" w:ascii="宋体" w:hAnsi="宋体"/>
          <w:color w:val="auto"/>
          <w:szCs w:val="21"/>
          <w:highlight w:val="none"/>
          <w:u w:val="none"/>
          <w:lang w:val="en-US" w:eastAsia="zh-CN"/>
        </w:rPr>
        <w:t>11</w:t>
      </w:r>
      <w:r>
        <w:rPr>
          <w:rFonts w:hint="eastAsia"/>
          <w:color w:val="auto"/>
          <w:highlight w:val="none"/>
          <w:lang w:eastAsia="zh-CN"/>
        </w:rPr>
        <w:t>）</w:t>
      </w:r>
      <w:r>
        <w:rPr>
          <w:rFonts w:hint="eastAsia"/>
          <w:color w:val="auto"/>
          <w:highlight w:val="none"/>
          <w:u w:val="single"/>
          <w:lang w:eastAsia="zh-CN"/>
        </w:rPr>
        <w:t>按照招标文件要求填写的《投标人廉洁承诺书》（</w:t>
      </w:r>
      <w:r>
        <w:rPr>
          <w:rFonts w:hint="eastAsia"/>
          <w:color w:val="auto"/>
          <w:highlight w:val="none"/>
          <w:u w:val="single"/>
          <w:lang w:val="en-US" w:eastAsia="zh-CN"/>
        </w:rPr>
        <w:t>格式详见第四章投标文件格式</w:t>
      </w:r>
      <w:r>
        <w:rPr>
          <w:rFonts w:hint="eastAsia"/>
          <w:color w:val="auto"/>
          <w:highlight w:val="none"/>
          <w:u w:val="single"/>
          <w:lang w:eastAsia="zh-CN"/>
        </w:rPr>
        <w:t>）；</w:t>
      </w:r>
    </w:p>
    <w:p w14:paraId="726A46EE">
      <w:pPr>
        <w:pBdr>
          <w:bottom w:val="single" w:color="auto" w:sz="4" w:space="0"/>
        </w:pBdr>
        <w:spacing w:line="360" w:lineRule="auto"/>
        <w:ind w:firstLine="470" w:firstLineChars="224"/>
        <w:rPr>
          <w:rFonts w:hint="eastAsia" w:ascii="宋体" w:hAnsi="宋体"/>
          <w:color w:val="auto"/>
          <w:sz w:val="21"/>
          <w:szCs w:val="21"/>
          <w:highlight w:val="none"/>
          <w:u w:val="single"/>
          <w:lang w:eastAsia="zh-CN"/>
        </w:rPr>
      </w:pP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12</w:t>
      </w:r>
      <w:r>
        <w:rPr>
          <w:rFonts w:hint="eastAsia" w:ascii="宋体" w:hAnsi="宋体"/>
          <w:color w:val="auto"/>
          <w:sz w:val="21"/>
          <w:szCs w:val="21"/>
          <w:highlight w:val="none"/>
          <w:u w:val="none"/>
        </w:rPr>
        <w:t>）按照招标文件要求填写的《参与编制技术标投标文件人员名单》</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按招标文件第四章格式</w:t>
      </w:r>
      <w:r>
        <w:rPr>
          <w:rFonts w:hint="eastAsia" w:ascii="宋体" w:hAnsi="宋体"/>
          <w:color w:val="auto"/>
          <w:sz w:val="21"/>
          <w:szCs w:val="21"/>
          <w:highlight w:val="none"/>
          <w:u w:val="single"/>
          <w:lang w:val="en-US" w:eastAsia="zh-CN"/>
        </w:rPr>
        <w:t>二（参与编制技术标投标文件人员名单）</w:t>
      </w:r>
      <w:r>
        <w:rPr>
          <w:rFonts w:hint="eastAsia" w:ascii="宋体" w:hAnsi="宋体"/>
          <w:color w:val="auto"/>
          <w:sz w:val="21"/>
          <w:szCs w:val="21"/>
          <w:highlight w:val="none"/>
          <w:u w:val="single"/>
        </w:rPr>
        <w:t>要求填写并提交</w:t>
      </w:r>
      <w:r>
        <w:rPr>
          <w:rFonts w:hint="eastAsia" w:ascii="宋体" w:hAnsi="宋体"/>
          <w:color w:val="auto"/>
          <w:sz w:val="21"/>
          <w:szCs w:val="21"/>
          <w:highlight w:val="none"/>
          <w:u w:val="single"/>
          <w:lang w:eastAsia="zh-CN"/>
        </w:rPr>
        <w:t>）；</w:t>
      </w:r>
    </w:p>
    <w:p w14:paraId="5F3D5A41">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11.3.2</w:t>
      </w:r>
      <w:r>
        <w:rPr>
          <w:rFonts w:hint="eastAsia" w:ascii="宋体" w:hAnsi="宋体" w:eastAsia="宋体" w:cs="宋体"/>
          <w:b/>
          <w:color w:val="auto"/>
          <w:sz w:val="21"/>
          <w:szCs w:val="21"/>
          <w:highlight w:val="none"/>
        </w:rPr>
        <w:t xml:space="preserve">             修改类型：修改</w:t>
      </w:r>
    </w:p>
    <w:p w14:paraId="1A1DA2FD">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EBADA1D">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（1）投标总价封面、扉页；</w:t>
      </w:r>
    </w:p>
    <w:p w14:paraId="4B01CF82">
      <w:pPr>
        <w:pBdr>
          <w:bottom w:val="single" w:color="auto" w:sz="6" w:space="1"/>
        </w:pBdr>
        <w:spacing w:line="360" w:lineRule="auto"/>
        <w:ind w:firstLine="525" w:firstLineChars="2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（2）总说明</w:t>
      </w:r>
      <w:r>
        <w:rPr>
          <w:rFonts w:hint="eastAsia" w:ascii="宋体" w:hAnsi="宋体" w:eastAsia="宋体" w:cs="宋体"/>
          <w:color w:val="auto"/>
          <w:sz w:val="21"/>
          <w:szCs w:val="21"/>
          <w:highlight w:val="none"/>
          <w:lang w:eastAsia="zh-CN"/>
        </w:rPr>
        <w:t>；</w:t>
      </w:r>
    </w:p>
    <w:p w14:paraId="2EAFFAF8">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（3）工程项目投标报价汇总表；</w:t>
      </w:r>
    </w:p>
    <w:p w14:paraId="5DD4E34B">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（4）单项工程投标报价汇总表；</w:t>
      </w:r>
    </w:p>
    <w:p w14:paraId="2AEC41F9">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（5）单位工程投标报价汇总表；</w:t>
      </w:r>
    </w:p>
    <w:p w14:paraId="7C9EE311">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（6）分部分项工程清单与计价表；</w:t>
      </w:r>
    </w:p>
    <w:p w14:paraId="1CB68005">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（7）单价措施项目清单与计价表；</w:t>
      </w:r>
    </w:p>
    <w:p w14:paraId="1779BF5C">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（8）总价措施项目清单与计价表；</w:t>
      </w:r>
    </w:p>
    <w:p w14:paraId="57D7E15D">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（9）综合单价分析表；</w:t>
      </w:r>
    </w:p>
    <w:p w14:paraId="471D7805">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（10）其他项目清单与计价汇总表；</w:t>
      </w:r>
    </w:p>
    <w:p w14:paraId="4D553A3B">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（11）暂列金额明细表；</w:t>
      </w:r>
    </w:p>
    <w:p w14:paraId="26C29EC2">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（12）材料（工程设备）暂估价明细表；</w:t>
      </w:r>
    </w:p>
    <w:p w14:paraId="1A53D3E9">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（13）专业工程暂估价明细表；</w:t>
      </w:r>
    </w:p>
    <w:p w14:paraId="55B0ADB3">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（14）计日工表；</w:t>
      </w:r>
    </w:p>
    <w:p w14:paraId="0AB6ACB4">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（15）总承包服务计价表；</w:t>
      </w:r>
    </w:p>
    <w:p w14:paraId="31693676">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（16）规费和税金项目计价表；</w:t>
      </w:r>
    </w:p>
    <w:p w14:paraId="4A3075C0">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（17）人工、主要材料和设备一览表</w:t>
      </w:r>
    </w:p>
    <w:p w14:paraId="36F0FE61">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结合企业成本、市场价格以及招标文件中载明的风险内容和范围等编制。</w:t>
      </w:r>
      <w:r>
        <w:rPr>
          <w:rFonts w:hint="eastAsia" w:ascii="宋体" w:hAnsi="宋体" w:eastAsia="宋体" w:cs="宋体"/>
          <w:bCs/>
          <w:color w:val="auto"/>
          <w:sz w:val="21"/>
          <w:szCs w:val="21"/>
          <w:highlight w:val="none"/>
          <w:u w:val="single"/>
        </w:rPr>
        <w:t>（投标报价的工程量清单的组成、格式等由广州交易集团有限公司（广州公共资源交易中心）的投标文件管理软件自动生成）</w:t>
      </w:r>
      <w:r>
        <w:rPr>
          <w:rFonts w:hint="eastAsia" w:ascii="宋体" w:hAnsi="宋体" w:eastAsia="宋体" w:cs="宋体"/>
          <w:bCs/>
          <w:color w:val="auto"/>
          <w:sz w:val="21"/>
          <w:szCs w:val="21"/>
          <w:highlight w:val="none"/>
        </w:rPr>
        <w:t>。</w:t>
      </w:r>
    </w:p>
    <w:p w14:paraId="3C9F2BDA">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11.3.3</w:t>
      </w:r>
      <w:r>
        <w:rPr>
          <w:rFonts w:hint="eastAsia" w:ascii="宋体" w:hAnsi="宋体" w:eastAsia="宋体" w:cs="宋体"/>
          <w:b/>
          <w:color w:val="auto"/>
          <w:sz w:val="21"/>
          <w:szCs w:val="21"/>
          <w:highlight w:val="none"/>
        </w:rPr>
        <w:t xml:space="preserve">             修改类型：修改</w:t>
      </w:r>
    </w:p>
    <w:p w14:paraId="60CA8927">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11.3.3按照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填写的《参与编制经济标投标文件人员名单》。</w:t>
      </w:r>
    </w:p>
    <w:p w14:paraId="0CA44D1C">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11.3.3按照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w:t>
      </w:r>
      <w:r>
        <w:rPr>
          <w:rFonts w:hint="eastAsia" w:ascii="宋体" w:hAnsi="宋体" w:eastAsia="宋体" w:cs="宋体"/>
          <w:color w:val="auto"/>
          <w:sz w:val="21"/>
          <w:szCs w:val="21"/>
          <w:highlight w:val="none"/>
          <w:u w:val="single"/>
        </w:rPr>
        <w:t>《广州建设工程施工招标投标书》</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《参与编制经济标投标文件人员名单》</w:t>
      </w:r>
      <w:r>
        <w:rPr>
          <w:rFonts w:hint="eastAsia" w:ascii="宋体" w:hAnsi="宋体" w:eastAsia="宋体" w:cs="宋体"/>
          <w:bCs/>
          <w:color w:val="auto"/>
          <w:sz w:val="21"/>
          <w:szCs w:val="21"/>
          <w:highlight w:val="none"/>
          <w:u w:val="single"/>
        </w:rPr>
        <w:t>、《对投标文件编制的承诺》</w:t>
      </w:r>
      <w:r>
        <w:rPr>
          <w:rFonts w:hint="eastAsia" w:ascii="宋体" w:hAnsi="宋体" w:eastAsia="宋体" w:cs="宋体"/>
          <w:color w:val="auto"/>
          <w:sz w:val="21"/>
          <w:szCs w:val="21"/>
          <w:highlight w:val="none"/>
          <w:u w:val="single"/>
        </w:rPr>
        <w:t>及《投标文件编制情况》</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按招标文件第四章格式</w:t>
      </w:r>
      <w:r>
        <w:rPr>
          <w:rFonts w:hint="eastAsia" w:ascii="宋体" w:hAnsi="宋体" w:eastAsia="宋体" w:cs="宋体"/>
          <w:color w:val="auto"/>
          <w:sz w:val="21"/>
          <w:szCs w:val="21"/>
          <w:highlight w:val="none"/>
          <w:u w:val="single"/>
          <w:lang w:val="en-US" w:eastAsia="zh-CN"/>
        </w:rPr>
        <w:t>一、格式二（参与编制经济标投标文件人员名单）、格式三</w:t>
      </w:r>
      <w:r>
        <w:rPr>
          <w:rFonts w:hint="eastAsia" w:ascii="宋体" w:hAnsi="宋体" w:eastAsia="宋体" w:cs="宋体"/>
          <w:color w:val="auto"/>
          <w:sz w:val="21"/>
          <w:szCs w:val="21"/>
          <w:highlight w:val="none"/>
          <w:u w:val="single"/>
        </w:rPr>
        <w:t>要求填写并提交</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60296FA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条款号：11.3.5            修改类型：增加</w:t>
      </w:r>
    </w:p>
    <w:p w14:paraId="057ACA5D">
      <w:pPr>
        <w:pBdr>
          <w:bottom w:val="single" w:color="auto" w:sz="6" w:space="1"/>
        </w:pBdr>
        <w:tabs>
          <w:tab w:val="left" w:pos="6329"/>
        </w:tabs>
        <w:spacing w:line="360" w:lineRule="auto"/>
        <w:ind w:firstLine="422" w:firstLineChars="200"/>
        <w:rPr>
          <w:rFonts w:hint="eastAsia"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u w:val="single"/>
        </w:rPr>
        <w:t>11.3.5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中小企业声明函</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（如有）、</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分包意向协议</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（如有）</w:t>
      </w:r>
      <w:r>
        <w:rPr>
          <w:rFonts w:hint="eastAsia" w:ascii="宋体" w:hAnsi="宋体"/>
          <w:bCs/>
          <w:color w:val="auto"/>
          <w:szCs w:val="21"/>
          <w:highlight w:val="none"/>
          <w:u w:val="single"/>
          <w:lang w:eastAsia="zh-CN"/>
        </w:rPr>
        <w:t>、监狱企业证明文件（如有）、《</w:t>
      </w:r>
      <w:r>
        <w:rPr>
          <w:rFonts w:hint="eastAsia" w:ascii="宋体" w:hAnsi="宋体"/>
          <w:bCs/>
          <w:color w:val="auto"/>
          <w:szCs w:val="21"/>
          <w:highlight w:val="none"/>
          <w:u w:val="single"/>
        </w:rPr>
        <w:t>残疾人福利性单位声明函</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（如有）（按招标文件第四章格式十</w:t>
      </w:r>
      <w:r>
        <w:rPr>
          <w:rFonts w:hint="eastAsia" w:ascii="宋体" w:hAnsi="宋体"/>
          <w:bCs/>
          <w:color w:val="auto"/>
          <w:szCs w:val="21"/>
          <w:highlight w:val="none"/>
          <w:u w:val="single"/>
          <w:lang w:val="en-US" w:eastAsia="zh-CN"/>
        </w:rPr>
        <w:t>一</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格式十二、格式十三</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格式十四要求填写并提交）。</w:t>
      </w:r>
    </w:p>
    <w:p w14:paraId="44DC0B83">
      <w:pPr>
        <w:spacing w:line="360" w:lineRule="auto"/>
        <w:ind w:firstLine="422" w:firstLineChars="200"/>
        <w:rPr>
          <w:rFonts w:hint="eastAsia" w:ascii="宋体" w:hAnsi="宋体"/>
          <w:b/>
          <w:color w:val="auto"/>
          <w:szCs w:val="21"/>
          <w:highlight w:val="none"/>
        </w:rPr>
      </w:pPr>
    </w:p>
    <w:p w14:paraId="4030EC8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条款号：11.3.</w:t>
      </w:r>
      <w:r>
        <w:rPr>
          <w:rFonts w:hint="eastAsia" w:ascii="宋体" w:hAnsi="宋体"/>
          <w:b/>
          <w:color w:val="auto"/>
          <w:szCs w:val="21"/>
          <w:highlight w:val="none"/>
          <w:lang w:val="en-US" w:eastAsia="zh-CN"/>
        </w:rPr>
        <w:t>6</w:t>
      </w:r>
      <w:r>
        <w:rPr>
          <w:rFonts w:hint="eastAsia" w:ascii="宋体" w:hAnsi="宋体"/>
          <w:b/>
          <w:color w:val="auto"/>
          <w:szCs w:val="21"/>
          <w:highlight w:val="none"/>
        </w:rPr>
        <w:t xml:space="preserve">            修改类型：增加</w:t>
      </w:r>
    </w:p>
    <w:p w14:paraId="353B79A3">
      <w:pPr>
        <w:pBdr>
          <w:bottom w:val="single" w:color="auto" w:sz="6" w:space="1"/>
        </w:pBdr>
        <w:tabs>
          <w:tab w:val="left" w:pos="6329"/>
        </w:tabs>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u w:val="single"/>
        </w:rPr>
        <w:t>11.3.</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其他投标人认为应该提供的资料。</w:t>
      </w:r>
    </w:p>
    <w:p w14:paraId="73DC11FA">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12.2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6E9E6265">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7A01E03">
      <w:pPr>
        <w:pBdr>
          <w:bottom w:val="single" w:color="auto" w:sz="6" w:space="1"/>
        </w:pBdr>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12.2 投标文件全部采用电子文档，投标文件所附证书证件均为</w:t>
      </w:r>
      <w:r>
        <w:rPr>
          <w:rFonts w:hint="eastAsia" w:ascii="宋体" w:hAnsi="宋体" w:eastAsia="宋体" w:cs="宋体"/>
          <w:color w:val="auto"/>
          <w:sz w:val="21"/>
          <w:szCs w:val="21"/>
          <w:highlight w:val="none"/>
          <w:u w:val="single"/>
          <w:lang w:val="en-US" w:eastAsia="zh-CN"/>
        </w:rPr>
        <w:t>清晰</w:t>
      </w:r>
      <w:r>
        <w:rPr>
          <w:rFonts w:hint="eastAsia" w:ascii="宋体" w:hAnsi="宋体" w:eastAsia="宋体" w:cs="宋体"/>
          <w:color w:val="auto"/>
          <w:sz w:val="21"/>
          <w:szCs w:val="21"/>
          <w:highlight w:val="none"/>
        </w:rPr>
        <w:t>扫描件，并采用单位数字证书，</w:t>
      </w:r>
      <w:r>
        <w:rPr>
          <w:rFonts w:hint="eastAsia" w:ascii="宋体" w:hAnsi="宋体" w:eastAsia="宋体" w:cs="宋体"/>
          <w:color w:val="auto"/>
          <w:sz w:val="21"/>
          <w:szCs w:val="21"/>
          <w:highlight w:val="none"/>
          <w:u w:val="single"/>
        </w:rPr>
        <w:t>对投标文件</w:t>
      </w:r>
      <w:r>
        <w:rPr>
          <w:rFonts w:hint="eastAsia" w:ascii="宋体" w:hAnsi="宋体" w:eastAsia="宋体" w:cs="宋体"/>
          <w:color w:val="auto"/>
          <w:sz w:val="21"/>
          <w:szCs w:val="21"/>
          <w:highlight w:val="none"/>
        </w:rPr>
        <w:t>加盖电子印章。投标文件中需个人签字或盖章的，应加盖个人电子印章或在线下完成后扫描上传。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0DB9D096">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注释：投标文件电子文档需要投标人单位盖章的材料，投标人加盖电子印章即可，不得将投标人未对电子文档加盖实物印章作为否决投标的情形。</w:t>
      </w:r>
    </w:p>
    <w:p w14:paraId="73383DAF">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12.3</w:t>
      </w:r>
      <w:r>
        <w:rPr>
          <w:rFonts w:hint="eastAsia" w:ascii="宋体" w:hAnsi="宋体" w:eastAsia="宋体" w:cs="宋体"/>
          <w:b/>
          <w:color w:val="auto"/>
          <w:sz w:val="21"/>
          <w:szCs w:val="21"/>
          <w:highlight w:val="none"/>
        </w:rPr>
        <w:t xml:space="preserve">             修改类型：修改</w:t>
      </w:r>
    </w:p>
    <w:p w14:paraId="1F85830F">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照交易平台关于全流程电子化项目的相关指南进行编制，详见：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AEDE48">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照交易平台关于全流程电子化项目的相关指南进行编制，详见：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3849984B">
      <w:pPr>
        <w:pStyle w:val="119"/>
        <w:tabs>
          <w:tab w:val="left" w:pos="1125"/>
        </w:tabs>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                   修改类型：修改</w:t>
      </w:r>
    </w:p>
    <w:p w14:paraId="4763D994">
      <w:pPr>
        <w:pStyle w:val="5"/>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投标报价及造价承包和变更结算方式</w:t>
      </w:r>
    </w:p>
    <w:p w14:paraId="3A046CF9">
      <w:pPr>
        <w:pStyle w:val="5"/>
        <w:pBdr>
          <w:bottom w:val="single" w:color="auto" w:sz="6" w:space="1"/>
        </w:pBdr>
        <w:spacing w:after="0"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投标报价及造价承包和变更结算方式</w:t>
      </w:r>
      <w:r>
        <w:rPr>
          <w:rFonts w:hint="eastAsia" w:ascii="宋体" w:hAnsi="宋体" w:eastAsia="宋体" w:cs="宋体"/>
          <w:color w:val="auto"/>
          <w:sz w:val="21"/>
          <w:szCs w:val="21"/>
          <w:highlight w:val="none"/>
          <w:u w:val="single"/>
        </w:rPr>
        <w:t>（本条如与合同条款有矛盾，按合同条款执行）</w:t>
      </w:r>
    </w:p>
    <w:p w14:paraId="20CF6B1A">
      <w:pPr>
        <w:pStyle w:val="5"/>
        <w:spacing w:after="0" w:line="360" w:lineRule="auto"/>
        <w:ind w:firstLine="422" w:firstLineChars="200"/>
        <w:rPr>
          <w:rFonts w:hint="eastAsia" w:ascii="宋体" w:hAnsi="宋体" w:eastAsia="宋体" w:cs="宋体"/>
          <w:b/>
          <w:color w:val="auto"/>
          <w:sz w:val="21"/>
          <w:szCs w:val="21"/>
          <w:highlight w:val="none"/>
        </w:rPr>
      </w:pPr>
    </w:p>
    <w:p w14:paraId="5E1BB5AB">
      <w:pPr>
        <w:pStyle w:val="5"/>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13.1</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45D68DDF">
      <w:pPr>
        <w:pStyle w:val="5"/>
        <w:spacing w:after="0"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13.1本工程的投标报价采用投标须知前附表第12项所规定的方式。投标报价（含单价及总价）精确到“分”。</w:t>
      </w:r>
    </w:p>
    <w:p w14:paraId="18E84A86">
      <w:pPr>
        <w:pBdr>
          <w:bottom w:val="single" w:color="auto" w:sz="6" w:space="1"/>
        </w:pBdr>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13.1本工程的投标报价采用投标须知前附表第12项所规定的方式。</w:t>
      </w:r>
      <w:r>
        <w:rPr>
          <w:rFonts w:hint="eastAsia" w:ascii="宋体" w:hAnsi="宋体" w:eastAsia="宋体" w:cs="宋体"/>
          <w:color w:val="auto"/>
          <w:sz w:val="21"/>
          <w:szCs w:val="21"/>
          <w:highlight w:val="none"/>
          <w:u w:val="single"/>
        </w:rPr>
        <w:t>投标文件中的大写金额和小写金额不一致的，以大写金额为准，投标报价精确到“分”。</w:t>
      </w:r>
    </w:p>
    <w:p w14:paraId="3BF5F5BC">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13.4</w:t>
      </w:r>
      <w:r>
        <w:rPr>
          <w:rFonts w:hint="eastAsia" w:ascii="宋体" w:hAnsi="宋体" w:eastAsia="宋体" w:cs="宋体"/>
          <w:b/>
          <w:color w:val="auto"/>
          <w:sz w:val="21"/>
          <w:szCs w:val="21"/>
          <w:highlight w:val="none"/>
        </w:rPr>
        <w:t xml:space="preserve">             修改类型：修改</w:t>
      </w:r>
    </w:p>
    <w:p w14:paraId="1BEA91D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01A6591">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13.4</w:t>
      </w:r>
      <w:r>
        <w:rPr>
          <w:rFonts w:hint="eastAsia" w:ascii="宋体" w:hAnsi="宋体" w:eastAsia="宋体" w:cs="宋体"/>
          <w:color w:val="auto"/>
          <w:sz w:val="21"/>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甩项除外，具体以最终签订的合同条款执行）</w:t>
      </w:r>
      <w:r>
        <w:rPr>
          <w:rFonts w:hint="eastAsia" w:ascii="宋体" w:hAnsi="宋体" w:eastAsia="宋体" w:cs="宋体"/>
          <w:color w:val="auto"/>
          <w:sz w:val="21"/>
          <w:szCs w:val="21"/>
          <w:highlight w:val="none"/>
        </w:rPr>
        <w:t>。</w:t>
      </w:r>
    </w:p>
    <w:p w14:paraId="7526A995">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13.5</w:t>
      </w:r>
      <w:r>
        <w:rPr>
          <w:rFonts w:hint="eastAsia" w:ascii="宋体" w:hAnsi="宋体" w:eastAsia="宋体" w:cs="宋体"/>
          <w:b/>
          <w:color w:val="auto"/>
          <w:sz w:val="21"/>
          <w:szCs w:val="21"/>
          <w:highlight w:val="none"/>
        </w:rPr>
        <w:t xml:space="preserve">             修改类型：修改</w:t>
      </w:r>
    </w:p>
    <w:p w14:paraId="1BD25A8C">
      <w:pPr>
        <w:pStyle w:val="5"/>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DD935A4">
      <w:pPr>
        <w:pStyle w:val="5"/>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14:paraId="77CF6CA9">
      <w:pPr>
        <w:pStyle w:val="5"/>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7BB9B27">
      <w:pPr>
        <w:pStyle w:val="5"/>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下浮率为中标价相对于最高投标限价的下浮率（下浮率=(最高投标限价-中标价)/ 最高投标限价）。</w:t>
      </w:r>
    </w:p>
    <w:p w14:paraId="35CBD917">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14:paraId="55F537A4">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Style w:val="118"/>
          <w:rFonts w:hint="eastAsia" w:ascii="宋体" w:hAnsi="宋体" w:eastAsia="宋体" w:cs="宋体"/>
          <w:bCs/>
          <w:color w:val="auto"/>
          <w:sz w:val="21"/>
          <w:szCs w:val="21"/>
          <w:highlight w:val="none"/>
          <w:u w:val="none"/>
        </w:rPr>
        <w:t>13.5</w:t>
      </w:r>
      <w:r>
        <w:rPr>
          <w:rFonts w:hint="eastAsia" w:ascii="宋体" w:hAnsi="宋体" w:eastAsia="宋体" w:cs="宋体"/>
          <w:color w:val="auto"/>
          <w:sz w:val="21"/>
          <w:szCs w:val="21"/>
          <w:highlight w:val="none"/>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en-US" w:eastAsia="zh-CN"/>
        </w:rPr>
        <w:t>合同约定执行</w:t>
      </w:r>
      <w:r>
        <w:rPr>
          <w:rStyle w:val="118"/>
          <w:rFonts w:hint="eastAsia" w:ascii="宋体" w:hAnsi="宋体" w:eastAsia="宋体" w:cs="宋体"/>
          <w:bCs/>
          <w:color w:val="auto"/>
          <w:sz w:val="21"/>
          <w:szCs w:val="21"/>
          <w:highlight w:val="none"/>
          <w:u w:val="single"/>
        </w:rPr>
        <w:t>。</w:t>
      </w:r>
    </w:p>
    <w:p w14:paraId="7390AB35">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13.9</w:t>
      </w:r>
      <w:r>
        <w:rPr>
          <w:rFonts w:hint="eastAsia" w:ascii="宋体" w:hAnsi="宋体" w:eastAsia="宋体" w:cs="宋体"/>
          <w:b/>
          <w:color w:val="auto"/>
          <w:sz w:val="21"/>
          <w:szCs w:val="21"/>
          <w:highlight w:val="none"/>
        </w:rPr>
        <w:t xml:space="preserve">             修改类型：修改</w:t>
      </w:r>
    </w:p>
    <w:p w14:paraId="22693B5B">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B556566">
      <w:pPr>
        <w:pBdr>
          <w:bottom w:val="single" w:color="auto" w:sz="6" w:space="1"/>
        </w:pBdr>
        <w:spacing w:line="360" w:lineRule="auto"/>
        <w:ind w:firstLine="527" w:firstLineChars="25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none"/>
        </w:rPr>
        <w:t>13.9</w:t>
      </w:r>
      <w:r>
        <w:rPr>
          <w:rFonts w:hint="eastAsia" w:ascii="宋体" w:hAnsi="宋体" w:eastAsia="宋体" w:cs="宋体"/>
          <w:color w:val="auto"/>
          <w:sz w:val="21"/>
          <w:szCs w:val="21"/>
          <w:highlight w:val="none"/>
          <w:u w:val="single"/>
        </w:rPr>
        <w:t>招标工程的主要材料市场价格发生异常变动时，合同价款的调整办法按施工合同相关规定执行</w:t>
      </w:r>
      <w:r>
        <w:rPr>
          <w:rFonts w:hint="eastAsia" w:ascii="宋体" w:hAnsi="宋体" w:eastAsia="宋体" w:cs="宋体"/>
          <w:color w:val="auto"/>
          <w:sz w:val="21"/>
          <w:szCs w:val="21"/>
          <w:highlight w:val="none"/>
          <w:u w:val="single"/>
          <w:lang w:eastAsia="zh-CN"/>
        </w:rPr>
        <w:t>。</w:t>
      </w:r>
    </w:p>
    <w:p w14:paraId="0EE6BDDE">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条款号：15.2              修改类型：修改</w:t>
      </w:r>
    </w:p>
    <w:p w14:paraId="4DA324DB">
      <w:pPr>
        <w:spacing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0641FFB">
      <w:pPr>
        <w:pStyle w:val="5"/>
        <w:pBdr>
          <w:bottom w:val="single" w:color="auto" w:sz="4" w:space="1"/>
        </w:pBdr>
        <w:spacing w:after="0"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w:t>
      </w:r>
      <w:r>
        <w:rPr>
          <w:rFonts w:hint="eastAsia" w:ascii="宋体" w:hAnsi="宋体" w:eastAsia="宋体" w:cs="宋体"/>
          <w:color w:val="auto"/>
          <w:sz w:val="21"/>
          <w:szCs w:val="21"/>
          <w:highlight w:val="none"/>
          <w:u w:val="single"/>
        </w:rPr>
        <w:t>投标人也可以拒绝招标人这种要求。</w:t>
      </w:r>
      <w:r>
        <w:rPr>
          <w:rFonts w:hint="eastAsia" w:ascii="宋体" w:hAnsi="宋体" w:eastAsia="宋体" w:cs="宋体"/>
          <w:color w:val="auto"/>
          <w:sz w:val="21"/>
          <w:szCs w:val="21"/>
          <w:highlight w:val="none"/>
        </w:rPr>
        <w:t>同意延长投标有效期的投标人既不能要求也不允许修改其投标文件。</w:t>
      </w:r>
    </w:p>
    <w:p w14:paraId="0606BADA">
      <w:pPr>
        <w:pStyle w:val="5"/>
        <w:spacing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条款号：16           修改类型：修改</w:t>
      </w:r>
    </w:p>
    <w:p w14:paraId="256AEEED">
      <w:pPr>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16.1投标人应按国家、省、市有关规定和投标须知前附表第16项所述金额和时间递交投标保证金。招标人应当允许投标人自主选择现金、银行保函、保证保险、专业工程担保公司担保等方式缴纳投标保证金。</w:t>
      </w:r>
    </w:p>
    <w:p w14:paraId="053158D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16.1.1 采用现金或者支票形式提交的，投标保证金须从投标人的银行基本账户转出。</w:t>
      </w:r>
    </w:p>
    <w:p w14:paraId="4E5980CA">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D54B64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16.1.3 采用电子形式的保函、担保或保证保险提交投标保证金的，应在招标文件中明确电子递交途径。</w:t>
      </w:r>
    </w:p>
    <w:p w14:paraId="479BB7F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BEC47D4">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16.3投标保证金应依据法律法规的相关规定退还。</w:t>
      </w:r>
    </w:p>
    <w:p w14:paraId="1BA5F33E">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16.4如有下列情况之一的，招标人可以不予退还投标保证金（是否退还投标保证金由招标人依法依规在招标文件中规定）：</w:t>
      </w:r>
    </w:p>
    <w:p w14:paraId="1E26FF7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16.5投标人如存在下列情况之一的，将被拒绝在一定时期内参与招标人后续工程投标（由招标人依法依规在招标文件中明确）：</w:t>
      </w:r>
    </w:p>
    <w:p w14:paraId="7AEA4701">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16</w:t>
      </w:r>
      <w:r>
        <w:rPr>
          <w:rFonts w:hint="eastAsia" w:ascii="宋体" w:hAnsi="宋体" w:eastAsia="宋体" w:cs="宋体"/>
          <w:b/>
          <w:bCs w:val="0"/>
          <w:color w:val="auto"/>
          <w:sz w:val="21"/>
          <w:szCs w:val="21"/>
          <w:highlight w:val="none"/>
          <w:lang w:val="en-US" w:eastAsia="zh-CN"/>
        </w:rPr>
        <w:t xml:space="preserve"> 投标保证金：</w:t>
      </w:r>
      <w:r>
        <w:rPr>
          <w:rFonts w:hint="eastAsia" w:ascii="宋体" w:hAnsi="宋体" w:eastAsia="宋体" w:cs="宋体"/>
          <w:b/>
          <w:bCs w:val="0"/>
          <w:color w:val="auto"/>
          <w:sz w:val="21"/>
          <w:szCs w:val="21"/>
          <w:highlight w:val="none"/>
          <w:u w:val="single"/>
        </w:rPr>
        <w:t>本项目不收投标保证金</w:t>
      </w:r>
      <w:r>
        <w:rPr>
          <w:rFonts w:hint="eastAsia" w:ascii="宋体" w:hAnsi="宋体" w:eastAsia="宋体" w:cs="宋体"/>
          <w:b/>
          <w:color w:val="auto"/>
          <w:sz w:val="21"/>
          <w:szCs w:val="21"/>
          <w:highlight w:val="none"/>
          <w:u w:val="single"/>
        </w:rPr>
        <w:t>。</w:t>
      </w:r>
    </w:p>
    <w:p w14:paraId="6D55BDD1">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17.1</w:t>
      </w:r>
      <w:r>
        <w:rPr>
          <w:rFonts w:hint="eastAsia" w:ascii="宋体" w:hAnsi="宋体" w:eastAsia="宋体" w:cs="宋体"/>
          <w:b/>
          <w:color w:val="auto"/>
          <w:sz w:val="21"/>
          <w:szCs w:val="21"/>
          <w:highlight w:val="none"/>
        </w:rPr>
        <w:t xml:space="preserve">             修改类型：修改</w:t>
      </w:r>
    </w:p>
    <w:p w14:paraId="38789F6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640221">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17.1投标人应采用单位数字证书，</w:t>
      </w:r>
      <w:r>
        <w:rPr>
          <w:rFonts w:hint="eastAsia" w:ascii="宋体" w:hAnsi="宋体" w:eastAsia="宋体" w:cs="宋体"/>
          <w:color w:val="auto"/>
          <w:sz w:val="21"/>
          <w:szCs w:val="21"/>
          <w:highlight w:val="none"/>
          <w:u w:val="single"/>
        </w:rPr>
        <w:t>对投标文件</w:t>
      </w:r>
      <w:r>
        <w:rPr>
          <w:rFonts w:hint="eastAsia" w:ascii="宋体" w:hAnsi="宋体" w:eastAsia="宋体" w:cs="宋体"/>
          <w:color w:val="auto"/>
          <w:sz w:val="21"/>
          <w:szCs w:val="21"/>
          <w:highlight w:val="none"/>
        </w:rPr>
        <w:t>加盖电子印章。投标文件中需个人签字或盖章的，应加盖个人电子印章或在线下完成后扫描上传。按照</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Style w:val="118"/>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50F1B816">
      <w:pPr>
        <w:spacing w:line="360" w:lineRule="auto"/>
        <w:ind w:firstLine="472" w:firstLineChars="224"/>
        <w:rPr>
          <w:rFonts w:hint="eastAsia" w:ascii="宋体" w:hAnsi="宋体" w:eastAsia="宋体" w:cs="宋体"/>
          <w:b/>
          <w:color w:val="auto"/>
          <w:sz w:val="21"/>
          <w:szCs w:val="21"/>
          <w:highlight w:val="none"/>
        </w:rPr>
      </w:pPr>
    </w:p>
    <w:p w14:paraId="1F2167E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18.1</w:t>
      </w:r>
      <w:r>
        <w:rPr>
          <w:rFonts w:hint="eastAsia" w:ascii="宋体" w:hAnsi="宋体" w:eastAsia="宋体" w:cs="宋体"/>
          <w:b/>
          <w:color w:val="auto"/>
          <w:sz w:val="21"/>
          <w:szCs w:val="21"/>
          <w:highlight w:val="none"/>
        </w:rPr>
        <w:t xml:space="preserve">             修改类型：修改</w:t>
      </w:r>
    </w:p>
    <w:p w14:paraId="2012127D">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18.1递交的电子投标文件（不含备用光盘）必须进行加密。按照交易平台关于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E94D7">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18.1递交的电子投标文件（不含备用光盘）必须进行加密。按照</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bCs/>
          <w:color w:val="auto"/>
          <w:sz w:val="21"/>
          <w:szCs w:val="21"/>
          <w:highlight w:val="none"/>
        </w:rPr>
        <w:t>交易平台关于</w:t>
      </w:r>
      <w:r>
        <w:rPr>
          <w:rFonts w:hint="eastAsia" w:ascii="宋体" w:hAnsi="宋体" w:eastAsia="宋体" w:cs="宋体"/>
          <w:color w:val="auto"/>
          <w:sz w:val="21"/>
          <w:szCs w:val="21"/>
          <w:highlight w:val="none"/>
        </w:rPr>
        <w:t>全流程电子化项目的相关指南进行操作。详见：</w:t>
      </w:r>
      <w:r>
        <w:rPr>
          <w:rStyle w:val="118"/>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14:paraId="7901EE57">
      <w:pPr>
        <w:spacing w:line="360" w:lineRule="auto"/>
        <w:ind w:firstLine="472" w:firstLineChars="224"/>
        <w:rPr>
          <w:rFonts w:hint="eastAsia" w:ascii="宋体" w:hAnsi="宋体" w:eastAsia="宋体" w:cs="宋体"/>
          <w:b/>
          <w:color w:val="auto"/>
          <w:sz w:val="21"/>
          <w:szCs w:val="21"/>
          <w:highlight w:val="none"/>
        </w:rPr>
      </w:pPr>
    </w:p>
    <w:p w14:paraId="2E0F0487">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18.2</w:t>
      </w:r>
      <w:r>
        <w:rPr>
          <w:rFonts w:hint="eastAsia" w:ascii="宋体" w:hAnsi="宋体" w:eastAsia="宋体" w:cs="宋体"/>
          <w:b/>
          <w:color w:val="auto"/>
          <w:sz w:val="21"/>
          <w:szCs w:val="21"/>
          <w:highlight w:val="none"/>
        </w:rPr>
        <w:t xml:space="preserve">             修改类型：修改</w:t>
      </w:r>
    </w:p>
    <w:p w14:paraId="40A92513">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18.2 未按要求加密的投标文件，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14:paraId="10A50823">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18.2 未按要求加密的投标文件，</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14:paraId="0F3EE9B4">
      <w:pPr>
        <w:spacing w:line="360" w:lineRule="auto"/>
        <w:ind w:firstLine="472" w:firstLineChars="224"/>
        <w:rPr>
          <w:rFonts w:hint="eastAsia" w:ascii="宋体" w:hAnsi="宋体" w:eastAsia="宋体" w:cs="宋体"/>
          <w:b/>
          <w:color w:val="auto"/>
          <w:sz w:val="21"/>
          <w:szCs w:val="21"/>
          <w:highlight w:val="none"/>
        </w:rPr>
      </w:pPr>
    </w:p>
    <w:p w14:paraId="664804D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19.1</w:t>
      </w:r>
      <w:r>
        <w:rPr>
          <w:rFonts w:hint="eastAsia" w:ascii="宋体" w:hAnsi="宋体" w:eastAsia="宋体" w:cs="宋体"/>
          <w:b/>
          <w:color w:val="auto"/>
          <w:sz w:val="21"/>
          <w:szCs w:val="21"/>
          <w:highlight w:val="none"/>
        </w:rPr>
        <w:t xml:space="preserve">             修改类型：修改</w:t>
      </w:r>
    </w:p>
    <w:p w14:paraId="212BE78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14:paraId="58D748E2">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19.1投标人通过</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交易平台递交电子投标文件。</w:t>
      </w:r>
    </w:p>
    <w:p w14:paraId="5A7A58A9">
      <w:pPr>
        <w:spacing w:line="360" w:lineRule="auto"/>
        <w:ind w:firstLine="472" w:firstLineChars="224"/>
        <w:rPr>
          <w:rFonts w:hint="eastAsia" w:ascii="宋体" w:hAnsi="宋体" w:eastAsia="宋体" w:cs="宋体"/>
          <w:b/>
          <w:color w:val="auto"/>
          <w:sz w:val="21"/>
          <w:szCs w:val="21"/>
          <w:highlight w:val="none"/>
        </w:rPr>
      </w:pPr>
    </w:p>
    <w:p w14:paraId="467DE25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19.2</w:t>
      </w:r>
      <w:r>
        <w:rPr>
          <w:rFonts w:hint="eastAsia" w:ascii="宋体" w:hAnsi="宋体" w:eastAsia="宋体" w:cs="宋体"/>
          <w:b/>
          <w:color w:val="auto"/>
          <w:sz w:val="21"/>
          <w:szCs w:val="21"/>
          <w:highlight w:val="none"/>
        </w:rPr>
        <w:t xml:space="preserve">             修改类型：修改</w:t>
      </w:r>
    </w:p>
    <w:p w14:paraId="0EDF52AD">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14:paraId="6DEE46D8">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14:paraId="53966DE2">
      <w:pPr>
        <w:spacing w:line="360" w:lineRule="auto"/>
        <w:ind w:firstLine="472" w:firstLineChars="224"/>
        <w:rPr>
          <w:rFonts w:hint="eastAsia" w:ascii="宋体" w:hAnsi="宋体" w:eastAsia="宋体" w:cs="宋体"/>
          <w:b/>
          <w:color w:val="auto"/>
          <w:sz w:val="21"/>
          <w:szCs w:val="21"/>
          <w:highlight w:val="none"/>
        </w:rPr>
      </w:pPr>
    </w:p>
    <w:p w14:paraId="1AEF154B">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19.3</w:t>
      </w:r>
      <w:r>
        <w:rPr>
          <w:rFonts w:hint="eastAsia" w:ascii="宋体" w:hAnsi="宋体" w:eastAsia="宋体" w:cs="宋体"/>
          <w:b/>
          <w:color w:val="auto"/>
          <w:sz w:val="21"/>
          <w:szCs w:val="21"/>
          <w:highlight w:val="none"/>
        </w:rPr>
        <w:t xml:space="preserve">             修改类型：修改</w:t>
      </w:r>
    </w:p>
    <w:p w14:paraId="66DCD62F">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14:paraId="301FF2A8">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19.3逾期送达的电子投标文件，</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14:paraId="497753ED">
      <w:pPr>
        <w:tabs>
          <w:tab w:val="left" w:pos="4536"/>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条款号：19.5</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41E84DB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3377E85E">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w:t>
      </w:r>
      <w:r>
        <w:rPr>
          <w:rFonts w:hint="eastAsia" w:ascii="宋体" w:hAnsi="宋体" w:cs="宋体"/>
          <w:bCs/>
          <w:color w:val="auto"/>
          <w:szCs w:val="21"/>
          <w:highlight w:val="none"/>
          <w:u w:val="single"/>
        </w:rPr>
        <w:t>技术标和经济标同时开启，广州交易集团有限公司（广州公共资源交易中心）交易平台将按招标文件规定的时间同时开启技术标和经济标。</w:t>
      </w:r>
    </w:p>
    <w:p w14:paraId="7B68F898">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20.3</w:t>
      </w:r>
      <w:r>
        <w:rPr>
          <w:rFonts w:hint="eastAsia" w:ascii="宋体" w:hAnsi="宋体" w:eastAsia="宋体" w:cs="宋体"/>
          <w:b/>
          <w:color w:val="auto"/>
          <w:sz w:val="21"/>
          <w:szCs w:val="21"/>
          <w:highlight w:val="none"/>
        </w:rPr>
        <w:t xml:space="preserve">             修改类型：修改</w:t>
      </w:r>
    </w:p>
    <w:p w14:paraId="3EC1A633">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20.3 到投标截止时间止，招标人收到的投标文件少于3家的，招标人将重新组织招标（当N个标段同时招标且不允许兼中时，若有效投标人不足N+2家，则重新组织招标）。</w:t>
      </w:r>
    </w:p>
    <w:p w14:paraId="5AC6BB48">
      <w:pPr>
        <w:pBdr>
          <w:bottom w:val="single" w:color="auto" w:sz="6" w:space="1"/>
        </w:pBdr>
        <w:spacing w:line="360" w:lineRule="auto"/>
        <w:ind w:firstLine="527" w:firstLineChars="25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20.3 到投标截止时间止，招标人收到的投标文件少于3家的，招标人将重新组织招标。</w:t>
      </w:r>
      <w:r>
        <w:rPr>
          <w:rFonts w:hint="eastAsia" w:ascii="宋体" w:hAnsi="宋体" w:eastAsia="宋体" w:cs="宋体"/>
          <w:strike/>
          <w:color w:val="auto"/>
          <w:sz w:val="21"/>
          <w:szCs w:val="21"/>
          <w:highlight w:val="none"/>
        </w:rPr>
        <w:t>（当N个标段同时招标且不允许兼中时，若有效投标人不足N+2家，则重新组织招标）</w:t>
      </w:r>
      <w:r>
        <w:rPr>
          <w:rFonts w:hint="eastAsia" w:ascii="宋体" w:hAnsi="宋体" w:cs="宋体"/>
          <w:strike/>
          <w:color w:val="auto"/>
          <w:sz w:val="21"/>
          <w:szCs w:val="21"/>
          <w:highlight w:val="none"/>
          <w:lang w:eastAsia="zh-CN"/>
        </w:rPr>
        <w:t>。</w:t>
      </w:r>
    </w:p>
    <w:p w14:paraId="130AAA32">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21.1</w:t>
      </w:r>
      <w:r>
        <w:rPr>
          <w:rFonts w:hint="eastAsia" w:ascii="宋体" w:hAnsi="宋体" w:eastAsia="宋体" w:cs="宋体"/>
          <w:b/>
          <w:color w:val="auto"/>
          <w:sz w:val="21"/>
          <w:szCs w:val="21"/>
          <w:highlight w:val="none"/>
        </w:rPr>
        <w:t xml:space="preserve">             修改类型：修改</w:t>
      </w:r>
    </w:p>
    <w:p w14:paraId="20A2DCD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21.1 本须知前附表第17项规定的投标截止时间</w:t>
      </w:r>
      <w:r>
        <w:rPr>
          <w:rFonts w:hint="eastAsia" w:ascii="宋体" w:hAnsi="宋体" w:eastAsia="宋体" w:cs="宋体"/>
          <w:bCs/>
          <w:color w:val="auto"/>
          <w:sz w:val="21"/>
          <w:szCs w:val="21"/>
          <w:highlight w:val="none"/>
        </w:rPr>
        <w:t>后送达的电子投标文件，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14:paraId="3026180C">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21.1 本须知前附表第17项规定的投标截止时间</w:t>
      </w:r>
      <w:r>
        <w:rPr>
          <w:rFonts w:hint="eastAsia" w:ascii="宋体" w:hAnsi="宋体" w:eastAsia="宋体" w:cs="宋体"/>
          <w:bCs/>
          <w:color w:val="auto"/>
          <w:sz w:val="21"/>
          <w:szCs w:val="21"/>
          <w:highlight w:val="none"/>
        </w:rPr>
        <w:t>后送达的电子投标文件，</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14:paraId="21CC77EF">
      <w:pPr>
        <w:spacing w:line="360" w:lineRule="auto"/>
        <w:ind w:firstLine="472" w:firstLineChars="224"/>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27.</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修改类型：</w:t>
      </w:r>
      <w:r>
        <w:rPr>
          <w:rFonts w:hint="eastAsia" w:ascii="宋体" w:hAnsi="宋体" w:cs="宋体"/>
          <w:b/>
          <w:color w:val="auto"/>
          <w:sz w:val="21"/>
          <w:szCs w:val="21"/>
          <w:highlight w:val="none"/>
          <w:lang w:val="en-US" w:eastAsia="zh-CN"/>
        </w:rPr>
        <w:t>删除</w:t>
      </w:r>
    </w:p>
    <w:p w14:paraId="00D8788C">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strike/>
          <w:color w:val="auto"/>
          <w:sz w:val="21"/>
          <w:szCs w:val="21"/>
          <w:highlight w:val="none"/>
          <w:lang w:val="en-US" w:eastAsia="zh-CN"/>
        </w:rPr>
        <w:t>27.2采用评定分离方式确定中标人的，从其规定。</w:t>
      </w:r>
    </w:p>
    <w:p w14:paraId="633A2D4C">
      <w:pPr>
        <w:spacing w:line="360" w:lineRule="auto"/>
        <w:ind w:firstLine="472" w:firstLineChars="224"/>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28.1</w:t>
      </w:r>
      <w:r>
        <w:rPr>
          <w:rFonts w:hint="eastAsia" w:ascii="宋体" w:hAnsi="宋体" w:eastAsia="宋体" w:cs="宋体"/>
          <w:b/>
          <w:color w:val="auto"/>
          <w:sz w:val="21"/>
          <w:szCs w:val="21"/>
          <w:highlight w:val="none"/>
        </w:rPr>
        <w:t xml:space="preserve">            修改类型：修改</w:t>
      </w:r>
    </w:p>
    <w:p w14:paraId="085357C5">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rPr>
        <w:t>.1招标人将在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交易平台、广东省招标投标监管网和中国招标投标公共服务平台公示中标候选人，公示期为三天</w:t>
      </w:r>
      <w:r>
        <w:rPr>
          <w:rFonts w:hint="eastAsia" w:ascii="宋体" w:hAnsi="宋体" w:eastAsia="宋体" w:cs="宋体"/>
          <w:b w:val="0"/>
          <w:bCs/>
          <w:color w:val="auto"/>
          <w:sz w:val="21"/>
          <w:szCs w:val="21"/>
          <w:highlight w:val="none"/>
          <w:lang w:eastAsia="zh-CN"/>
        </w:rPr>
        <w:t>（最后一天应为工作日）</w:t>
      </w:r>
      <w:r>
        <w:rPr>
          <w:rFonts w:hint="eastAsia" w:ascii="宋体" w:hAnsi="宋体" w:eastAsia="宋体" w:cs="宋体"/>
          <w:b w:val="0"/>
          <w:bCs/>
          <w:color w:val="auto"/>
          <w:sz w:val="21"/>
          <w:szCs w:val="21"/>
          <w:highlight w:val="none"/>
        </w:rPr>
        <w:t>。投标人或其他利害关系人对评标结果有异议的，应当在中标候选人公示期间提出，通过</w:t>
      </w:r>
      <w:r>
        <w:rPr>
          <w:rFonts w:hint="eastAsia" w:ascii="宋体" w:hAnsi="宋体" w:eastAsia="宋体" w:cs="宋体"/>
          <w:b w:val="0"/>
          <w:bCs/>
          <w:color w:val="auto"/>
          <w:sz w:val="21"/>
          <w:szCs w:val="21"/>
          <w:highlight w:val="none"/>
          <w:lang w:eastAsia="zh-CN"/>
        </w:rPr>
        <w:t>电子交易系统向招标人</w:t>
      </w:r>
      <w:r>
        <w:rPr>
          <w:rFonts w:hint="eastAsia" w:ascii="宋体" w:hAnsi="宋体" w:eastAsia="宋体" w:cs="宋体"/>
          <w:b w:val="0"/>
          <w:bCs/>
          <w:color w:val="auto"/>
          <w:sz w:val="21"/>
          <w:szCs w:val="21"/>
          <w:highlight w:val="none"/>
        </w:rPr>
        <w:t>提出异议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招标人也应通过交易平台答复线上提交的异议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具体按照</w:t>
      </w:r>
      <w:r>
        <w:rPr>
          <w:rFonts w:hint="eastAsia" w:ascii="宋体" w:hAnsi="宋体" w:eastAsia="宋体" w:cs="宋体"/>
          <w:b w:val="0"/>
          <w:bCs/>
          <w:color w:val="auto"/>
          <w:sz w:val="21"/>
          <w:szCs w:val="21"/>
          <w:highlight w:val="none"/>
          <w:lang w:eastAsia="zh-CN"/>
        </w:rPr>
        <w:t>电子招标投标</w:t>
      </w:r>
      <w:r>
        <w:rPr>
          <w:rFonts w:hint="eastAsia" w:ascii="宋体" w:hAnsi="宋体" w:eastAsia="宋体" w:cs="宋体"/>
          <w:b w:val="0"/>
          <w:bCs/>
          <w:color w:val="auto"/>
          <w:sz w:val="21"/>
          <w:szCs w:val="21"/>
          <w:highlight w:val="none"/>
        </w:rPr>
        <w:t>交易平台相关指南进行操作。作出答复前，应当暂停招标投标活动。</w:t>
      </w:r>
      <w:r>
        <w:rPr>
          <w:rFonts w:hint="eastAsia" w:ascii="宋体" w:hAnsi="宋体" w:eastAsia="宋体" w:cs="宋体"/>
          <w:b w:val="0"/>
          <w:bCs/>
          <w:color w:val="auto"/>
          <w:sz w:val="21"/>
          <w:szCs w:val="21"/>
          <w:highlight w:val="none"/>
          <w:lang w:eastAsia="zh-CN"/>
        </w:rPr>
        <w:t>投标人提出异议时需</w:t>
      </w:r>
      <w:r>
        <w:rPr>
          <w:rFonts w:hint="eastAsia" w:ascii="宋体" w:hAnsi="宋体" w:eastAsia="宋体" w:cs="宋体"/>
          <w:b w:val="0"/>
          <w:bCs/>
          <w:color w:val="auto"/>
          <w:sz w:val="21"/>
          <w:szCs w:val="21"/>
          <w:highlight w:val="none"/>
          <w:lang w:val="en-US" w:eastAsia="zh-CN"/>
        </w:rPr>
        <w:t>在线提交</w:t>
      </w:r>
      <w:r>
        <w:rPr>
          <w:rFonts w:hint="eastAsia" w:ascii="宋体" w:hAnsi="宋体" w:eastAsia="宋体" w:cs="宋体"/>
          <w:b w:val="0"/>
          <w:bCs/>
          <w:color w:val="auto"/>
          <w:sz w:val="21"/>
          <w:szCs w:val="21"/>
          <w:highlight w:val="none"/>
          <w:lang w:eastAsia="zh-CN"/>
        </w:rPr>
        <w:t>书面的异议书（异议书应清晰表述异议事项、依据、线索、请求或主张、有效的联系方式等）并附法定代表人证明书、有效的授权委托书、被授权人的有效身份证明。</w:t>
      </w:r>
    </w:p>
    <w:p w14:paraId="55E1CF31">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rPr>
        <w:t>.1招标人将在</w:t>
      </w:r>
      <w:r>
        <w:rPr>
          <w:rFonts w:hint="eastAsia" w:ascii="宋体" w:hAnsi="宋体" w:eastAsia="宋体" w:cs="宋体"/>
          <w:b w:val="0"/>
          <w:bCs/>
          <w:color w:val="auto"/>
          <w:sz w:val="21"/>
          <w:szCs w:val="21"/>
          <w:highlight w:val="none"/>
          <w:u w:val="single"/>
        </w:rPr>
        <w:t>广州交易集团有限公司（广州公共资源交易中心）</w:t>
      </w:r>
      <w:r>
        <w:rPr>
          <w:rFonts w:hint="eastAsia" w:ascii="宋体" w:hAnsi="宋体" w:eastAsia="宋体" w:cs="宋体"/>
          <w:b w:val="0"/>
          <w:bCs/>
          <w:color w:val="auto"/>
          <w:sz w:val="21"/>
          <w:szCs w:val="21"/>
          <w:highlight w:val="none"/>
        </w:rPr>
        <w:t>交易平台、广东省招标投标监管网和中国招标投标公共服务平台公示中标候选人，公示期为三天</w:t>
      </w:r>
      <w:r>
        <w:rPr>
          <w:rFonts w:hint="eastAsia" w:ascii="宋体" w:hAnsi="宋体" w:eastAsia="宋体" w:cs="宋体"/>
          <w:b w:val="0"/>
          <w:bCs/>
          <w:color w:val="auto"/>
          <w:sz w:val="21"/>
          <w:szCs w:val="21"/>
          <w:highlight w:val="none"/>
          <w:lang w:eastAsia="zh-CN"/>
        </w:rPr>
        <w:t>（最后一天应为工作日）</w:t>
      </w:r>
      <w:r>
        <w:rPr>
          <w:rFonts w:hint="eastAsia" w:ascii="宋体" w:hAnsi="宋体" w:eastAsia="宋体" w:cs="宋体"/>
          <w:b w:val="0"/>
          <w:bCs/>
          <w:color w:val="auto"/>
          <w:sz w:val="21"/>
          <w:szCs w:val="21"/>
          <w:highlight w:val="none"/>
        </w:rPr>
        <w:t>。投标人或其他利害关系人对评标结果有异议的，应当在中标候选人公示期间提出，通过</w:t>
      </w:r>
      <w:r>
        <w:rPr>
          <w:rFonts w:hint="eastAsia" w:ascii="宋体" w:hAnsi="宋体" w:eastAsia="宋体" w:cs="宋体"/>
          <w:b w:val="0"/>
          <w:bCs/>
          <w:color w:val="auto"/>
          <w:sz w:val="21"/>
          <w:szCs w:val="21"/>
          <w:highlight w:val="none"/>
          <w:lang w:eastAsia="zh-CN"/>
        </w:rPr>
        <w:t>电子交易系统向招标人</w:t>
      </w:r>
      <w:r>
        <w:rPr>
          <w:rFonts w:hint="eastAsia" w:ascii="宋体" w:hAnsi="宋体" w:eastAsia="宋体" w:cs="宋体"/>
          <w:b w:val="0"/>
          <w:bCs/>
          <w:color w:val="auto"/>
          <w:sz w:val="21"/>
          <w:szCs w:val="21"/>
          <w:highlight w:val="none"/>
        </w:rPr>
        <w:t>提出异议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招标人也应通过交易平台答复线上提交的异议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具体按照</w:t>
      </w:r>
      <w:r>
        <w:rPr>
          <w:rFonts w:hint="eastAsia" w:ascii="宋体" w:hAnsi="宋体" w:eastAsia="宋体" w:cs="宋体"/>
          <w:b w:val="0"/>
          <w:bCs/>
          <w:color w:val="auto"/>
          <w:sz w:val="21"/>
          <w:szCs w:val="21"/>
          <w:highlight w:val="none"/>
          <w:lang w:eastAsia="zh-CN"/>
        </w:rPr>
        <w:t>电子招标投标</w:t>
      </w:r>
      <w:r>
        <w:rPr>
          <w:rFonts w:hint="eastAsia" w:ascii="宋体" w:hAnsi="宋体" w:eastAsia="宋体" w:cs="宋体"/>
          <w:b w:val="0"/>
          <w:bCs/>
          <w:color w:val="auto"/>
          <w:sz w:val="21"/>
          <w:szCs w:val="21"/>
          <w:highlight w:val="none"/>
        </w:rPr>
        <w:t>交易平台相关指南进行操作。作出答复前，应当暂停招标投标活动。</w:t>
      </w:r>
      <w:r>
        <w:rPr>
          <w:rFonts w:hint="eastAsia" w:ascii="宋体" w:hAnsi="宋体" w:eastAsia="宋体" w:cs="宋体"/>
          <w:b w:val="0"/>
          <w:bCs/>
          <w:color w:val="auto"/>
          <w:sz w:val="21"/>
          <w:szCs w:val="21"/>
          <w:highlight w:val="none"/>
          <w:lang w:eastAsia="zh-CN"/>
        </w:rPr>
        <w:t>投标人提出异议时需</w:t>
      </w:r>
      <w:r>
        <w:rPr>
          <w:rFonts w:hint="eastAsia" w:ascii="宋体" w:hAnsi="宋体" w:eastAsia="宋体" w:cs="宋体"/>
          <w:b w:val="0"/>
          <w:bCs/>
          <w:color w:val="auto"/>
          <w:sz w:val="21"/>
          <w:szCs w:val="21"/>
          <w:highlight w:val="none"/>
          <w:lang w:val="en-US" w:eastAsia="zh-CN"/>
        </w:rPr>
        <w:t>在线提交</w:t>
      </w:r>
      <w:r>
        <w:rPr>
          <w:rFonts w:hint="eastAsia" w:ascii="宋体" w:hAnsi="宋体" w:eastAsia="宋体" w:cs="宋体"/>
          <w:b w:val="0"/>
          <w:bCs/>
          <w:color w:val="auto"/>
          <w:sz w:val="21"/>
          <w:szCs w:val="21"/>
          <w:highlight w:val="none"/>
          <w:lang w:eastAsia="zh-CN"/>
        </w:rPr>
        <w:t>书面的异议书（异议书应清晰表述异议事项、依据、线索、请求或主张、有效的联系方式等）并附法定代表人证明书、有效的授权委托书、被授权人的有效身份证明。</w:t>
      </w:r>
    </w:p>
    <w:p w14:paraId="2C16067B">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修改类型：修改</w:t>
      </w:r>
    </w:p>
    <w:p w14:paraId="186FC01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.4在产生中标候选人后，招标人将中标候选人的投标文件商务部分文件的所有内容</w:t>
      </w:r>
      <w:r>
        <w:rPr>
          <w:rFonts w:hint="eastAsia" w:ascii="宋体" w:hAnsi="宋体" w:eastAsia="宋体" w:cs="宋体"/>
          <w:color w:val="auto"/>
          <w:sz w:val="21"/>
          <w:szCs w:val="21"/>
          <w:highlight w:val="none"/>
          <w:u w:val="none"/>
        </w:rPr>
        <w:t>（包括人员、业绩、奖项等资料）</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交易平台和广东省招标投标监管网公开。</w:t>
      </w:r>
    </w:p>
    <w:p w14:paraId="7BFDBB9A">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none"/>
        </w:rPr>
        <w:t>在产生中标候选人后，招标人将中标候选人的投标文件商务部分文件的所有内容（包括人员、业绩、奖项等资料）在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交易平台和广东省招标投标监管网公开。</w:t>
      </w:r>
    </w:p>
    <w:p w14:paraId="05CA5E7E">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修改类型：修改</w:t>
      </w:r>
    </w:p>
    <w:p w14:paraId="555DE2B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.4在产生中标候选人后，招标人将中标候选人的投标文件商务部分文件的所有内容</w:t>
      </w:r>
      <w:r>
        <w:rPr>
          <w:rFonts w:hint="eastAsia" w:ascii="宋体" w:hAnsi="宋体" w:eastAsia="宋体" w:cs="宋体"/>
          <w:color w:val="auto"/>
          <w:sz w:val="21"/>
          <w:szCs w:val="21"/>
          <w:highlight w:val="none"/>
          <w:u w:val="none"/>
        </w:rPr>
        <w:t>（包括人员、业绩、奖项等资料）</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交易平台和广东省招标投标监管网公开。</w:t>
      </w:r>
    </w:p>
    <w:p w14:paraId="61AF8F66">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none"/>
        </w:rPr>
        <w:t>在产生中标候选人后，招标人将中标候选人的投标文件商务部分文件的所有内容（包括人员、业绩、奖项等资料）在</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交易平台和广东省招标投标监管网公开。</w:t>
      </w:r>
    </w:p>
    <w:p w14:paraId="41DD3D82">
      <w:pPr>
        <w:rPr>
          <w:color w:val="auto"/>
          <w:highlight w:val="none"/>
        </w:rPr>
      </w:pPr>
    </w:p>
    <w:p w14:paraId="52443210">
      <w:pPr>
        <w:adjustRightInd w:val="0"/>
        <w:spacing w:line="360" w:lineRule="auto"/>
        <w:ind w:firstLine="472" w:firstLineChars="224"/>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w:t>
      </w:r>
      <w:r>
        <w:rPr>
          <w:rFonts w:hint="eastAsia" w:ascii="宋体"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.2                      修改类型：修改</w:t>
      </w:r>
    </w:p>
    <w:p w14:paraId="76B02DD3">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BEE193A">
      <w:pPr>
        <w:pBdr>
          <w:bottom w:val="single" w:color="auto" w:sz="4" w:space="1"/>
        </w:pBdr>
        <w:adjustRightInd w:val="0"/>
        <w:spacing w:line="360" w:lineRule="auto"/>
        <w:ind w:firstLine="472" w:firstLineChars="224"/>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.2中标通知书发出之日起30日后，中标人未按上款的规定与招标人订立合同，招标人将解除中标通知书，且依法承担相应法律责任。</w:t>
      </w:r>
      <w:r>
        <w:rPr>
          <w:rFonts w:hint="eastAsia" w:ascii="宋体" w:hAnsi="宋体"/>
          <w:color w:val="auto"/>
          <w:szCs w:val="21"/>
          <w:highlight w:val="none"/>
          <w:u w:val="single"/>
        </w:rPr>
        <w:t>原中标人给招标人造成损失的，还应当对招标人予以赔偿</w:t>
      </w:r>
      <w:r>
        <w:rPr>
          <w:rFonts w:hint="eastAsia" w:ascii="宋体" w:hAnsi="宋体"/>
          <w:color w:val="auto"/>
          <w:szCs w:val="21"/>
          <w:highlight w:val="none"/>
        </w:rPr>
        <w:t>。</w:t>
      </w:r>
      <w:r>
        <w:rPr>
          <w:rFonts w:hint="eastAsia" w:ascii="宋体" w:hAnsi="宋体" w:eastAsia="宋体" w:cs="宋体"/>
          <w:color w:val="auto"/>
          <w:sz w:val="21"/>
          <w:szCs w:val="21"/>
          <w:highlight w:val="none"/>
        </w:rPr>
        <w:t>原中标人有异议的，可以向人民法院起诉。</w:t>
      </w:r>
    </w:p>
    <w:p w14:paraId="78E16DD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修改类型：修改</w:t>
      </w:r>
    </w:p>
    <w:p w14:paraId="6FE879D4">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 在收到中标通知书后的</w:t>
      </w:r>
      <w:r>
        <w:rPr>
          <w:rFonts w:hint="eastAsia" w:ascii="宋体" w:hAnsi="宋体" w:eastAsia="宋体" w:cs="宋体"/>
          <w:b/>
          <w:color w:val="auto"/>
          <w:sz w:val="21"/>
          <w:szCs w:val="21"/>
          <w:highlight w:val="none"/>
          <w:u w:val="none"/>
          <w:lang w:val="en-US" w:eastAsia="zh-CN"/>
        </w:rPr>
        <w:t>15</w:t>
      </w:r>
      <w:r>
        <w:rPr>
          <w:rFonts w:hint="eastAsia" w:ascii="宋体" w:hAnsi="宋体" w:eastAsia="宋体" w:cs="宋体"/>
          <w:b/>
          <w:color w:val="auto"/>
          <w:sz w:val="21"/>
          <w:szCs w:val="21"/>
          <w:highlight w:val="none"/>
        </w:rPr>
        <w:t>日</w:t>
      </w:r>
      <w:r>
        <w:rPr>
          <w:rFonts w:hint="eastAsia" w:ascii="宋体" w:hAnsi="宋体" w:eastAsia="宋体" w:cs="宋体"/>
          <w:color w:val="auto"/>
          <w:sz w:val="21"/>
          <w:szCs w:val="21"/>
          <w:highlight w:val="none"/>
        </w:rPr>
        <w:t>内，中标人应按本须知前附表第20项的规定向招标人提交履约担保。</w:t>
      </w:r>
    </w:p>
    <w:p w14:paraId="4383EE12">
      <w:pPr>
        <w:pBdr>
          <w:bottom w:val="single" w:color="auto" w:sz="6" w:space="1"/>
        </w:pBdr>
        <w:spacing w:line="360" w:lineRule="auto"/>
        <w:ind w:firstLine="527" w:firstLineChars="25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 在收到中标通知书后的</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rPr>
        <w:t>日</w:t>
      </w:r>
      <w:r>
        <w:rPr>
          <w:rFonts w:hint="eastAsia" w:ascii="宋体" w:hAnsi="宋体" w:eastAsia="宋体" w:cs="宋体"/>
          <w:color w:val="auto"/>
          <w:sz w:val="21"/>
          <w:szCs w:val="21"/>
          <w:highlight w:val="none"/>
        </w:rPr>
        <w:t>内，中标人应按本须知前附表第20项的规定向招标人提交履约担保</w:t>
      </w:r>
      <w:r>
        <w:rPr>
          <w:rFonts w:hint="eastAsia" w:ascii="宋体" w:hAnsi="宋体" w:eastAsia="宋体" w:cs="宋体"/>
          <w:color w:val="auto"/>
          <w:sz w:val="21"/>
          <w:szCs w:val="21"/>
          <w:highlight w:val="none"/>
          <w:lang w:eastAsia="zh-CN"/>
        </w:rPr>
        <w:t>。</w:t>
      </w:r>
    </w:p>
    <w:p w14:paraId="60CB3F86">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修改类型：修改</w:t>
      </w:r>
    </w:p>
    <w:p w14:paraId="395319C0">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.2中标通知书发出之日起</w:t>
      </w:r>
      <w:r>
        <w:rPr>
          <w:rFonts w:hint="eastAsia" w:ascii="宋体" w:hAnsi="宋体" w:eastAsia="宋体" w:cs="宋体"/>
          <w:color w:val="auto"/>
          <w:sz w:val="21"/>
          <w:szCs w:val="21"/>
          <w:highlight w:val="none"/>
          <w:u w:val="none"/>
          <w:lang w:val="en-US" w:eastAsia="zh-CN"/>
        </w:rPr>
        <w:t>15</w:t>
      </w:r>
      <w:r>
        <w:rPr>
          <w:rFonts w:hint="eastAsia" w:ascii="宋体" w:hAnsi="宋体" w:eastAsia="宋体" w:cs="宋体"/>
          <w:color w:val="auto"/>
          <w:sz w:val="21"/>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97CD798">
      <w:pPr>
        <w:pBdr>
          <w:bottom w:val="single" w:color="auto" w:sz="6" w:space="1"/>
        </w:pBdr>
        <w:spacing w:line="360" w:lineRule="auto"/>
        <w:ind w:firstLine="527" w:firstLineChars="25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.2中标通知书发出之日起</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日后，中标人未按上款的规定提交履约担保，招标人</w:t>
      </w:r>
      <w:r>
        <w:rPr>
          <w:rFonts w:hint="eastAsia" w:ascii="宋体" w:hAnsi="宋体" w:eastAsia="宋体" w:cs="宋体"/>
          <w:color w:val="auto"/>
          <w:sz w:val="21"/>
          <w:szCs w:val="21"/>
          <w:highlight w:val="none"/>
          <w:u w:val="single"/>
          <w:lang w:val="en-US" w:eastAsia="zh-CN"/>
        </w:rPr>
        <w:t>有权</w:t>
      </w:r>
      <w:r>
        <w:rPr>
          <w:rFonts w:hint="eastAsia" w:ascii="宋体" w:hAnsi="宋体" w:eastAsia="宋体" w:cs="宋体"/>
          <w:color w:val="auto"/>
          <w:sz w:val="21"/>
          <w:szCs w:val="21"/>
          <w:highlight w:val="none"/>
        </w:rPr>
        <w:t>解除中标通知书，且依法承担相应法律责任。</w:t>
      </w:r>
      <w:r>
        <w:rPr>
          <w:rFonts w:hint="eastAsia" w:ascii="宋体" w:hAnsi="宋体" w:eastAsia="宋体" w:cs="宋体"/>
          <w:color w:val="auto"/>
          <w:sz w:val="21"/>
          <w:szCs w:val="21"/>
          <w:highlight w:val="none"/>
          <w:u w:val="none"/>
        </w:rPr>
        <w:t>原中标人给招标人造成损失的</w:t>
      </w:r>
      <w:r>
        <w:rPr>
          <w:rFonts w:hint="eastAsia" w:ascii="宋体" w:hAnsi="宋体" w:eastAsia="宋体" w:cs="宋体"/>
          <w:color w:val="auto"/>
          <w:sz w:val="21"/>
          <w:szCs w:val="21"/>
          <w:highlight w:val="none"/>
        </w:rPr>
        <w:t>，还应当对超过部分予以赔偿。原中标人有异议的，可以向人民法院起诉</w:t>
      </w:r>
      <w:r>
        <w:rPr>
          <w:rFonts w:hint="eastAsia" w:ascii="宋体" w:hAnsi="宋体" w:eastAsia="宋体" w:cs="宋体"/>
          <w:color w:val="auto"/>
          <w:sz w:val="21"/>
          <w:szCs w:val="21"/>
          <w:highlight w:val="none"/>
          <w:lang w:eastAsia="zh-CN"/>
        </w:rPr>
        <w:t>。</w:t>
      </w:r>
    </w:p>
    <w:p w14:paraId="16C264F9">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修改类型：增加</w:t>
      </w:r>
    </w:p>
    <w:p w14:paraId="7448F79A">
      <w:pPr>
        <w:spacing w:line="360" w:lineRule="auto"/>
        <w:ind w:firstLine="211" w:firstLineChars="100"/>
        <w:rPr>
          <w:rFonts w:hint="eastAsia"/>
          <w:b/>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u w:val="single"/>
          <w:lang w:val="en-US" w:eastAsia="zh-CN"/>
        </w:rPr>
        <w:t>3</w:t>
      </w:r>
      <w:r>
        <w:rPr>
          <w:rFonts w:hint="eastAsia" w:ascii="宋体" w:hAnsi="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color w:val="auto"/>
          <w:kern w:val="0"/>
          <w:sz w:val="21"/>
          <w:szCs w:val="21"/>
          <w:highlight w:val="none"/>
          <w:u w:val="single"/>
        </w:rPr>
        <w:t>交易服务费由</w:t>
      </w:r>
      <w:r>
        <w:rPr>
          <w:rStyle w:val="118"/>
          <w:rFonts w:hint="eastAsia" w:ascii="宋体" w:hAnsi="宋体" w:eastAsia="宋体" w:cs="宋体"/>
          <w:color w:val="auto"/>
          <w:sz w:val="21"/>
          <w:szCs w:val="21"/>
          <w:highlight w:val="none"/>
          <w:u w:val="single"/>
        </w:rPr>
        <w:t>中标人向广州交易集团有限公司（广州公共资源交易中心）</w:t>
      </w:r>
      <w:r>
        <w:rPr>
          <w:rFonts w:hint="eastAsia" w:ascii="宋体" w:hAnsi="宋体" w:eastAsia="宋体" w:cs="宋体"/>
          <w:color w:val="auto"/>
          <w:kern w:val="0"/>
          <w:sz w:val="21"/>
          <w:szCs w:val="21"/>
          <w:highlight w:val="none"/>
          <w:u w:val="single"/>
        </w:rPr>
        <w:t>缴纳，根据政府有关规定缴纳，由</w:t>
      </w:r>
      <w:r>
        <w:rPr>
          <w:rStyle w:val="118"/>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kern w:val="0"/>
          <w:sz w:val="21"/>
          <w:szCs w:val="21"/>
          <w:highlight w:val="none"/>
          <w:u w:val="single"/>
        </w:rPr>
        <w:t>开具发票</w:t>
      </w:r>
      <w:r>
        <w:rPr>
          <w:rStyle w:val="118"/>
          <w:rFonts w:hint="eastAsia" w:ascii="宋体" w:hAnsi="宋体" w:eastAsia="宋体" w:cs="宋体"/>
          <w:b w:val="0"/>
          <w:bCs w:val="0"/>
          <w:color w:val="auto"/>
          <w:sz w:val="21"/>
          <w:szCs w:val="21"/>
          <w:highlight w:val="none"/>
          <w:u w:val="single"/>
          <w:lang w:eastAsia="zh-CN"/>
        </w:rPr>
        <w:t>。</w:t>
      </w:r>
    </w:p>
    <w:p w14:paraId="53C5CFCF">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7C05C65D">
      <w:pPr>
        <w:spacing w:line="360" w:lineRule="auto"/>
        <w:rPr>
          <w:color w:val="auto"/>
          <w:highlight w:val="none"/>
        </w:rPr>
      </w:pPr>
      <w:r>
        <w:rPr>
          <w:rFonts w:hint="eastAsia"/>
          <w:b/>
          <w:color w:val="auto"/>
          <w:szCs w:val="21"/>
          <w:highlight w:val="none"/>
        </w:rPr>
        <w:t>（以下无正文）</w:t>
      </w:r>
    </w:p>
    <w:p w14:paraId="2140229E">
      <w:pPr>
        <w:pStyle w:val="7"/>
        <w:rPr>
          <w:color w:val="auto"/>
          <w:highlight w:val="none"/>
        </w:rPr>
      </w:pPr>
      <w:r>
        <w:rPr>
          <w:color w:val="auto"/>
          <w:highlight w:val="none"/>
        </w:rPr>
        <w:br w:type="page"/>
      </w:r>
      <w:bookmarkStart w:id="12" w:name="_Toc21525492"/>
      <w:bookmarkStart w:id="13" w:name="_Toc2272548"/>
      <w:bookmarkStart w:id="14" w:name="_Toc19765"/>
      <w:bookmarkStart w:id="15" w:name="_Toc12778"/>
      <w:r>
        <w:rPr>
          <w:rFonts w:hint="eastAsia"/>
          <w:color w:val="auto"/>
          <w:highlight w:val="none"/>
        </w:rPr>
        <w:t>三、投标须知通用条款</w:t>
      </w:r>
      <w:bookmarkEnd w:id="12"/>
      <w:bookmarkEnd w:id="13"/>
      <w:bookmarkEnd w:id="14"/>
      <w:bookmarkEnd w:id="15"/>
    </w:p>
    <w:p w14:paraId="5869794A">
      <w:pPr>
        <w:pStyle w:val="8"/>
        <w:bidi w:val="0"/>
        <w:rPr>
          <w:color w:val="auto"/>
          <w:highlight w:val="none"/>
        </w:rPr>
      </w:pPr>
      <w:bookmarkStart w:id="16" w:name="_Toc21525493"/>
      <w:bookmarkStart w:id="17" w:name="_Toc2272549"/>
      <w:bookmarkStart w:id="18" w:name="_Toc752"/>
      <w:bookmarkStart w:id="19" w:name="_Toc821"/>
      <w:r>
        <w:rPr>
          <w:rFonts w:hint="eastAsia"/>
          <w:color w:val="auto"/>
          <w:highlight w:val="none"/>
        </w:rPr>
        <w:t>（一）总则</w:t>
      </w:r>
      <w:bookmarkEnd w:id="16"/>
      <w:bookmarkEnd w:id="17"/>
      <w:bookmarkEnd w:id="18"/>
      <w:bookmarkEnd w:id="19"/>
    </w:p>
    <w:p w14:paraId="1CBC2A5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56978701">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395B4429">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7D131510">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1F82C1E0">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1C9C765">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4E32AA2A">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0A5CC446">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6C0B830">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6A0ED32B">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E1D6A88">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w:t>
      </w:r>
      <w:r>
        <w:rPr>
          <w:rFonts w:hint="eastAsia" w:ascii="宋体" w:hAnsi="宋体"/>
          <w:bCs/>
          <w:color w:val="auto"/>
          <w:sz w:val="24"/>
          <w:highlight w:val="none"/>
          <w:lang w:eastAsia="zh-CN"/>
        </w:rPr>
        <w:t>招标项目名称、</w:t>
      </w:r>
      <w:r>
        <w:rPr>
          <w:rFonts w:hint="eastAsia" w:ascii="宋体" w:hAnsi="宋体"/>
          <w:bCs/>
          <w:color w:val="auto"/>
          <w:sz w:val="24"/>
          <w:highlight w:val="none"/>
        </w:rPr>
        <w:t>建设地点、建设规模、承包方式、质量标准、招标范围、工期要求等均在投标须知前附表中列明。</w:t>
      </w:r>
    </w:p>
    <w:p w14:paraId="0DD5A2CA">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01315091">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E9CA1AF">
      <w:pPr>
        <w:spacing w:line="360" w:lineRule="auto"/>
        <w:ind w:firstLine="480" w:firstLineChars="200"/>
        <w:rPr>
          <w:rFonts w:ascii="宋体"/>
          <w:bCs/>
          <w:color w:val="auto"/>
          <w:sz w:val="24"/>
          <w:highlight w:val="none"/>
        </w:rPr>
      </w:pPr>
      <w:r>
        <w:rPr>
          <w:rFonts w:hint="eastAsia" w:ascii="宋体" w:hAnsi="宋体"/>
          <w:bCs/>
          <w:color w:val="auto"/>
          <w:sz w:val="24"/>
          <w:highlight w:val="none"/>
        </w:rPr>
        <w:t>2.5</w:t>
      </w:r>
      <w:r>
        <w:rPr>
          <w:rFonts w:hint="eastAsia" w:ascii="宋体" w:hAnsi="宋体"/>
          <w:bCs/>
          <w:color w:val="auto"/>
          <w:sz w:val="24"/>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0B52405">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7F0A0BF8">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7204759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0572026B">
      <w:pPr>
        <w:spacing w:line="360" w:lineRule="auto"/>
        <w:ind w:firstLine="480" w:firstLineChars="200"/>
        <w:rPr>
          <w:rFonts w:hint="eastAsia" w:ascii="宋体" w:hAnsi="宋体" w:eastAsia="宋体"/>
          <w:bCs/>
          <w:color w:val="auto"/>
          <w:sz w:val="24"/>
          <w:highlight w:val="none"/>
          <w:lang w:eastAsia="zh-CN"/>
        </w:rPr>
      </w:pPr>
      <w:r>
        <w:rPr>
          <w:rFonts w:ascii="宋体" w:hAnsi="宋体"/>
          <w:bCs/>
          <w:color w:val="auto"/>
          <w:sz w:val="24"/>
          <w:highlight w:val="none"/>
        </w:rPr>
        <w:t>4.1</w:t>
      </w:r>
      <w:r>
        <w:rPr>
          <w:rFonts w:hint="eastAsia" w:ascii="宋体" w:hAnsi="宋体"/>
          <w:bCs/>
          <w:color w:val="auto"/>
          <w:sz w:val="24"/>
          <w:highlight w:val="none"/>
          <w:lang w:eastAsia="zh-CN"/>
        </w:rPr>
        <w:t>投标人合格条件</w:t>
      </w:r>
      <w:r>
        <w:rPr>
          <w:rFonts w:hint="eastAsia" w:ascii="宋体" w:hAnsi="宋体"/>
          <w:bCs/>
          <w:color w:val="auto"/>
          <w:sz w:val="24"/>
          <w:highlight w:val="none"/>
        </w:rPr>
        <w:t>详见本项目招标公告</w:t>
      </w:r>
      <w:r>
        <w:rPr>
          <w:rFonts w:hint="eastAsia" w:ascii="宋体" w:hAnsi="宋体"/>
          <w:bCs/>
          <w:color w:val="auto"/>
          <w:sz w:val="24"/>
          <w:highlight w:val="none"/>
          <w:lang w:eastAsia="zh-CN"/>
        </w:rPr>
        <w:t>。</w:t>
      </w:r>
    </w:p>
    <w:p w14:paraId="3432651F">
      <w:pPr>
        <w:pStyle w:val="20"/>
        <w:ind w:firstLine="480" w:firstLineChars="200"/>
        <w:rPr>
          <w:rFonts w:hint="default" w:eastAsia="宋体"/>
          <w:color w:val="auto"/>
          <w:highlight w:val="none"/>
          <w:lang w:val="en-US" w:eastAsia="zh-CN"/>
        </w:rPr>
      </w:pPr>
      <w:r>
        <w:rPr>
          <w:rFonts w:hint="eastAsia" w:hAnsi="宋体"/>
          <w:bCs/>
          <w:color w:val="auto"/>
          <w:sz w:val="24"/>
          <w:highlight w:val="none"/>
          <w:lang w:val="en-US" w:eastAsia="zh-CN"/>
        </w:rPr>
        <w:t>4.2资格审查方式详见本项目招标公告。</w:t>
      </w:r>
    </w:p>
    <w:p w14:paraId="4F043F0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7947902D">
      <w:pPr>
        <w:spacing w:line="360" w:lineRule="auto"/>
        <w:ind w:firstLine="480" w:firstLineChars="200"/>
        <w:rPr>
          <w:rFonts w:hint="eastAsia" w:ascii="宋体" w:hAnsi="宋体"/>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lang w:val="en-US" w:eastAsia="zh-CN"/>
        </w:rPr>
        <w:t>2</w:t>
      </w:r>
      <w:r>
        <w:rPr>
          <w:rFonts w:hint="eastAsia" w:ascii="宋体" w:hAnsi="宋体"/>
          <w:bCs/>
          <w:color w:val="auto"/>
          <w:sz w:val="24"/>
          <w:highlight w:val="none"/>
        </w:rPr>
        <w:t>项所述时间和要求</w:t>
      </w:r>
      <w:r>
        <w:rPr>
          <w:rFonts w:hint="eastAsia" w:ascii="宋体" w:hAnsi="宋体"/>
          <w:bCs/>
          <w:color w:val="auto"/>
          <w:sz w:val="24"/>
          <w:highlight w:val="none"/>
          <w:lang w:eastAsia="zh-CN"/>
        </w:rPr>
        <w:t>自行</w:t>
      </w:r>
      <w:r>
        <w:rPr>
          <w:rFonts w:hint="eastAsia" w:ascii="宋体" w:hAnsi="宋体"/>
          <w:bCs/>
          <w:color w:val="auto"/>
          <w:sz w:val="24"/>
          <w:highlight w:val="none"/>
        </w:rPr>
        <w:t>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bCs/>
          <w:color w:val="auto"/>
          <w:sz w:val="24"/>
          <w:highlight w:val="none"/>
          <w:u w:val="single"/>
        </w:rPr>
        <w:t>投标人不进行踏勘的，视为已孰知现场条件，自行承担相关风险。</w:t>
      </w:r>
      <w:r>
        <w:rPr>
          <w:rFonts w:hint="eastAsia" w:ascii="宋体" w:hAnsi="宋体"/>
          <w:color w:val="auto"/>
          <w:sz w:val="24"/>
          <w:highlight w:val="none"/>
        </w:rPr>
        <w:t>一旦中标，这种考察即被认为其结果已在中标文件中得到充分反映。</w:t>
      </w:r>
      <w:r>
        <w:rPr>
          <w:rFonts w:hint="eastAsia" w:ascii="宋体" w:hAnsi="宋体"/>
          <w:color w:val="auto"/>
          <w:sz w:val="24"/>
          <w:highlight w:val="none"/>
          <w:u w:val="single"/>
        </w:rPr>
        <w:t>招标人不受理因投标人缺乏对现场条件的了解或掌握而提出的任何索赔。</w:t>
      </w:r>
    </w:p>
    <w:p w14:paraId="73C1D5A7">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28B57882">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0D5FEF13">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5AB83539">
      <w:pPr>
        <w:pStyle w:val="20"/>
        <w:spacing w:line="360" w:lineRule="auto"/>
        <w:rPr>
          <w:rFonts w:hint="eastAsia" w:eastAsia="宋体"/>
          <w:color w:val="auto"/>
          <w:highlight w:val="none"/>
          <w:lang w:val="en-US" w:eastAsia="zh-CN"/>
        </w:rPr>
      </w:pPr>
      <w:r>
        <w:rPr>
          <w:rFonts w:hint="eastAsia" w:hAnsi="宋体"/>
          <w:bCs/>
          <w:color w:val="auto"/>
          <w:sz w:val="24"/>
          <w:highlight w:val="none"/>
          <w:lang w:val="en-US" w:eastAsia="zh-CN"/>
        </w:rPr>
        <w:t xml:space="preserve">    5.4由于投标人没有对工程现场及周围环境进行</w:t>
      </w:r>
      <w:r>
        <w:rPr>
          <w:rFonts w:hint="eastAsia" w:ascii="宋体" w:hAnsi="宋体"/>
          <w:bCs/>
          <w:color w:val="auto"/>
          <w:sz w:val="24"/>
          <w:highlight w:val="none"/>
        </w:rPr>
        <w:t>踏勘</w:t>
      </w:r>
      <w:r>
        <w:rPr>
          <w:rFonts w:hint="eastAsia" w:ascii="宋体" w:hAnsi="宋体"/>
          <w:bCs/>
          <w:color w:val="auto"/>
          <w:sz w:val="24"/>
          <w:highlight w:val="none"/>
          <w:lang w:eastAsia="zh-CN"/>
        </w:rPr>
        <w:t>，造成投标失误的，由投标人自行承担责任和损失。</w:t>
      </w:r>
    </w:p>
    <w:p w14:paraId="77ED5E62">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4BE19EDC">
      <w:pPr>
        <w:tabs>
          <w:tab w:val="left" w:pos="105"/>
        </w:tabs>
        <w:spacing w:line="360" w:lineRule="auto"/>
        <w:ind w:firstLine="480" w:firstLineChars="200"/>
        <w:rPr>
          <w:rFonts w:hint="eastAsia" w:ascii="宋体" w:hAnsi="宋体"/>
          <w:bCs/>
          <w:color w:val="auto"/>
          <w:sz w:val="24"/>
          <w:highlight w:val="none"/>
          <w:lang w:eastAsia="zh-CN"/>
        </w:rPr>
      </w:pPr>
      <w:r>
        <w:rPr>
          <w:rFonts w:ascii="宋体" w:hAnsi="宋体"/>
          <w:bCs/>
          <w:color w:val="auto"/>
          <w:sz w:val="24"/>
          <w:highlight w:val="none"/>
        </w:rPr>
        <w:t>6.1</w:t>
      </w:r>
      <w:r>
        <w:rPr>
          <w:rFonts w:hint="eastAsia" w:ascii="宋体" w:hAnsi="宋体"/>
          <w:bCs/>
          <w:color w:val="auto"/>
          <w:sz w:val="24"/>
          <w:highlight w:val="none"/>
          <w:lang w:eastAsia="zh-CN"/>
        </w:rPr>
        <w:t>投标人准备和参加投标活动发生的费用自理。</w:t>
      </w:r>
    </w:p>
    <w:p w14:paraId="303511A6">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053608F0">
      <w:pPr>
        <w:pStyle w:val="8"/>
        <w:bidi w:val="0"/>
        <w:rPr>
          <w:color w:val="auto"/>
          <w:highlight w:val="none"/>
        </w:rPr>
      </w:pPr>
      <w:bookmarkStart w:id="20" w:name="_Toc2272550"/>
      <w:bookmarkStart w:id="21" w:name="_Toc19361"/>
      <w:bookmarkStart w:id="22" w:name="_Toc5661"/>
      <w:bookmarkStart w:id="23" w:name="_Toc21525494"/>
      <w:r>
        <w:rPr>
          <w:rFonts w:hint="eastAsia"/>
          <w:color w:val="auto"/>
          <w:highlight w:val="none"/>
        </w:rPr>
        <w:t>（二）招标文件</w:t>
      </w:r>
      <w:bookmarkEnd w:id="20"/>
      <w:bookmarkEnd w:id="21"/>
      <w:bookmarkEnd w:id="22"/>
      <w:bookmarkEnd w:id="23"/>
    </w:p>
    <w:p w14:paraId="34BB6C7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44544F86">
      <w:pPr>
        <w:spacing w:line="360" w:lineRule="auto"/>
        <w:ind w:firstLine="480" w:firstLineChars="200"/>
        <w:rPr>
          <w:rFonts w:ascii="宋体"/>
          <w:color w:val="auto"/>
          <w:sz w:val="24"/>
          <w:highlight w:val="none"/>
          <w:u w:val="none"/>
        </w:rPr>
      </w:pPr>
      <w:r>
        <w:rPr>
          <w:rFonts w:ascii="宋体" w:hAnsi="宋体"/>
          <w:bCs/>
          <w:color w:val="auto"/>
          <w:sz w:val="24"/>
          <w:highlight w:val="none"/>
          <w:u w:val="none"/>
        </w:rPr>
        <w:t>7.1</w:t>
      </w:r>
      <w:r>
        <w:rPr>
          <w:rFonts w:hint="eastAsia" w:ascii="宋体" w:hAnsi="宋体"/>
          <w:color w:val="auto"/>
          <w:sz w:val="24"/>
          <w:highlight w:val="none"/>
          <w:u w:val="none"/>
        </w:rPr>
        <w:t>本招标文件包括下列文件，以及所有按本须知第</w:t>
      </w:r>
      <w:r>
        <w:rPr>
          <w:rFonts w:ascii="宋体" w:hAnsi="宋体"/>
          <w:color w:val="auto"/>
          <w:sz w:val="24"/>
          <w:highlight w:val="none"/>
          <w:u w:val="none"/>
        </w:rPr>
        <w:t>8</w:t>
      </w:r>
      <w:r>
        <w:rPr>
          <w:rFonts w:hint="eastAsia" w:ascii="宋体" w:hAnsi="宋体"/>
          <w:color w:val="auto"/>
          <w:sz w:val="24"/>
          <w:highlight w:val="none"/>
          <w:u w:val="none"/>
        </w:rPr>
        <w:t>条发出的招标答疑会会议纪要和按本须知第</w:t>
      </w:r>
      <w:r>
        <w:rPr>
          <w:rFonts w:ascii="宋体" w:hAnsi="宋体"/>
          <w:color w:val="auto"/>
          <w:sz w:val="24"/>
          <w:highlight w:val="none"/>
          <w:u w:val="none"/>
        </w:rPr>
        <w:t>9</w:t>
      </w:r>
      <w:r>
        <w:rPr>
          <w:rFonts w:hint="eastAsia" w:ascii="宋体" w:hAnsi="宋体"/>
          <w:color w:val="auto"/>
          <w:sz w:val="24"/>
          <w:highlight w:val="none"/>
          <w:u w:val="none"/>
        </w:rPr>
        <w:t>条发出的澄清或修改：</w:t>
      </w:r>
    </w:p>
    <w:p w14:paraId="16BC6385">
      <w:pPr>
        <w:pStyle w:val="5"/>
        <w:numPr>
          <w:ilvl w:val="0"/>
          <w:numId w:val="7"/>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招标公告（另册）</w:t>
      </w:r>
    </w:p>
    <w:p w14:paraId="277AFA6C">
      <w:pPr>
        <w:pStyle w:val="5"/>
        <w:numPr>
          <w:ilvl w:val="0"/>
          <w:numId w:val="7"/>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投标须知</w:t>
      </w:r>
    </w:p>
    <w:p w14:paraId="380CD981">
      <w:pPr>
        <w:pStyle w:val="5"/>
        <w:numPr>
          <w:ilvl w:val="0"/>
          <w:numId w:val="7"/>
        </w:numPr>
        <w:spacing w:after="0" w:line="360" w:lineRule="auto"/>
        <w:ind w:left="0" w:leftChars="0" w:firstLine="480" w:firstLineChars="200"/>
        <w:rPr>
          <w:rFonts w:ascii="宋体"/>
          <w:color w:val="auto"/>
          <w:sz w:val="24"/>
          <w:highlight w:val="none"/>
          <w:u w:val="none"/>
        </w:rPr>
      </w:pPr>
      <w:r>
        <w:rPr>
          <w:rFonts w:hint="eastAsia" w:ascii="宋体" w:hAnsi="宋体"/>
          <w:color w:val="auto"/>
          <w:sz w:val="24"/>
          <w:highlight w:val="none"/>
          <w:u w:val="none"/>
        </w:rPr>
        <w:t>开标、评标及定标办法</w:t>
      </w:r>
    </w:p>
    <w:p w14:paraId="7FDFDB59">
      <w:pPr>
        <w:pStyle w:val="5"/>
        <w:numPr>
          <w:ilvl w:val="0"/>
          <w:numId w:val="7"/>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Cs/>
          <w:color w:val="auto"/>
          <w:sz w:val="24"/>
          <w:highlight w:val="none"/>
          <w:u w:val="single"/>
          <w:lang w:val="en-US" w:eastAsia="zh-CN"/>
        </w:rPr>
        <w:t>（另册）</w:t>
      </w:r>
    </w:p>
    <w:p w14:paraId="5048FBEE">
      <w:pPr>
        <w:pStyle w:val="5"/>
        <w:numPr>
          <w:ilvl w:val="0"/>
          <w:numId w:val="7"/>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投标文件格式</w:t>
      </w:r>
    </w:p>
    <w:p w14:paraId="79C69D58">
      <w:pPr>
        <w:pStyle w:val="5"/>
        <w:numPr>
          <w:ilvl w:val="0"/>
          <w:numId w:val="7"/>
        </w:numPr>
        <w:spacing w:after="0" w:line="360" w:lineRule="auto"/>
        <w:ind w:left="0" w:leftChars="0" w:firstLine="480" w:firstLineChars="200"/>
        <w:rPr>
          <w:rFonts w:hint="eastAsia" w:ascii="宋体" w:hAnsi="宋体"/>
          <w:color w:val="auto"/>
          <w:sz w:val="24"/>
          <w:highlight w:val="none"/>
          <w:u w:val="none"/>
        </w:rPr>
      </w:pPr>
      <w:r>
        <w:rPr>
          <w:rFonts w:hint="eastAsia" w:ascii="宋体" w:hAnsi="宋体"/>
          <w:color w:val="auto"/>
          <w:sz w:val="24"/>
          <w:highlight w:val="none"/>
          <w:u w:val="none"/>
        </w:rPr>
        <w:t>技术条件（工程建设标准）</w:t>
      </w:r>
    </w:p>
    <w:p w14:paraId="2A26D50C">
      <w:pPr>
        <w:pStyle w:val="5"/>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Cs/>
          <w:color w:val="auto"/>
          <w:sz w:val="24"/>
          <w:highlight w:val="none"/>
          <w:u w:val="single"/>
          <w:lang w:val="en-US" w:eastAsia="zh-CN"/>
        </w:rPr>
        <w:t>（另册）</w:t>
      </w:r>
    </w:p>
    <w:p w14:paraId="5C6FCD9F">
      <w:pPr>
        <w:pStyle w:val="5"/>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Cs/>
          <w:color w:val="auto"/>
          <w:sz w:val="24"/>
          <w:highlight w:val="none"/>
          <w:u w:val="single"/>
          <w:lang w:val="en-US" w:eastAsia="zh-CN"/>
        </w:rPr>
        <w:t>（另册）</w:t>
      </w:r>
    </w:p>
    <w:p w14:paraId="49842215">
      <w:pPr>
        <w:pStyle w:val="5"/>
        <w:numPr>
          <w:ilvl w:val="0"/>
          <w:numId w:val="7"/>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r>
        <w:rPr>
          <w:rFonts w:hint="eastAsia" w:ascii="宋体" w:hAnsi="宋体"/>
          <w:bCs/>
          <w:color w:val="auto"/>
          <w:sz w:val="24"/>
          <w:highlight w:val="none"/>
          <w:u w:val="single"/>
          <w:lang w:val="en-US" w:eastAsia="zh-CN"/>
        </w:rPr>
        <w:t>（另册）</w:t>
      </w:r>
    </w:p>
    <w:p w14:paraId="756EB711">
      <w:pPr>
        <w:pStyle w:val="5"/>
        <w:spacing w:after="0" w:line="360" w:lineRule="auto"/>
        <w:ind w:left="-2" w:firstLine="480" w:firstLineChars="200"/>
        <w:rPr>
          <w:rFonts w:hint="eastAsia" w:ascii="楷体" w:hAnsi="楷体" w:eastAsia="楷体" w:cs="楷体"/>
          <w:b w:val="0"/>
          <w:bCs w:val="0"/>
          <w:color w:val="auto"/>
          <w:kern w:val="0"/>
          <w:sz w:val="24"/>
          <w:szCs w:val="24"/>
          <w:highlight w:val="none"/>
          <w:u w:val="none"/>
          <w:lang w:eastAsia="zh-CN"/>
        </w:rPr>
      </w:pPr>
      <w:r>
        <w:rPr>
          <w:rFonts w:hint="eastAsia" w:ascii="楷体" w:hAnsi="楷体" w:eastAsia="楷体" w:cs="楷体"/>
          <w:b w:val="0"/>
          <w:bCs w:val="0"/>
          <w:color w:val="auto"/>
          <w:sz w:val="24"/>
          <w:highlight w:val="none"/>
          <w:u w:val="none"/>
        </w:rPr>
        <w:t>注：</w:t>
      </w:r>
      <w:r>
        <w:rPr>
          <w:rFonts w:hint="eastAsia" w:ascii="楷体" w:hAnsi="楷体" w:eastAsia="楷体" w:cs="楷体"/>
          <w:b w:val="0"/>
          <w:bCs w:val="0"/>
          <w:color w:val="auto"/>
          <w:kern w:val="0"/>
          <w:sz w:val="24"/>
          <w:szCs w:val="24"/>
          <w:highlight w:val="none"/>
          <w:u w:val="none"/>
        </w:rPr>
        <w:t>招标人应在技术条件（工程建设标准）中明确</w:t>
      </w:r>
      <w:r>
        <w:rPr>
          <w:rFonts w:hint="eastAsia" w:ascii="楷体" w:hAnsi="楷体" w:eastAsia="楷体" w:cs="楷体"/>
          <w:b w:val="0"/>
          <w:bCs w:val="0"/>
          <w:color w:val="auto"/>
          <w:kern w:val="0"/>
          <w:sz w:val="24"/>
          <w:szCs w:val="24"/>
          <w:highlight w:val="none"/>
          <w:u w:val="none"/>
          <w:lang w:eastAsia="zh-CN"/>
        </w:rPr>
        <w:t>如下内容：</w:t>
      </w:r>
    </w:p>
    <w:p w14:paraId="1781867A">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1.</w:t>
      </w:r>
      <w:r>
        <w:rPr>
          <w:rFonts w:hint="eastAsia" w:ascii="楷体" w:hAnsi="楷体" w:eastAsia="楷体" w:cs="楷体"/>
          <w:b w:val="0"/>
          <w:bCs w:val="0"/>
          <w:color w:val="auto"/>
          <w:kern w:val="0"/>
          <w:sz w:val="24"/>
          <w:szCs w:val="24"/>
          <w:highlight w:val="none"/>
          <w:u w:val="none"/>
        </w:rPr>
        <w:t>施工现场建筑垃圾源头减量的具体要求和建筑垃圾综合利用产品的使用要求。</w:t>
      </w:r>
    </w:p>
    <w:p w14:paraId="6E008EAF">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rPr>
      </w:pPr>
      <w:r>
        <w:rPr>
          <w:rFonts w:hint="eastAsia" w:ascii="楷体" w:hAnsi="楷体" w:eastAsia="楷体" w:cs="楷体"/>
          <w:b w:val="0"/>
          <w:bCs w:val="0"/>
          <w:color w:val="auto"/>
          <w:kern w:val="0"/>
          <w:sz w:val="24"/>
          <w:szCs w:val="24"/>
          <w:highlight w:val="none"/>
          <w:u w:val="none"/>
          <w:lang w:val="en-US" w:eastAsia="zh-CN"/>
        </w:rPr>
        <w:t>2.</w:t>
      </w:r>
      <w:r>
        <w:rPr>
          <w:rFonts w:hint="eastAsia" w:ascii="楷体" w:hAnsi="楷体" w:eastAsia="楷体" w:cs="楷体"/>
          <w:b w:val="0"/>
          <w:bCs w:val="0"/>
          <w:color w:val="auto"/>
          <w:kern w:val="0"/>
          <w:sz w:val="24"/>
          <w:szCs w:val="24"/>
          <w:highlight w:val="none"/>
          <w:u w:val="none"/>
          <w:lang w:eastAsia="zh-CN"/>
        </w:rPr>
        <w:t>占道施工相关告知、围蔽、修复等要求。</w:t>
      </w:r>
    </w:p>
    <w:p w14:paraId="1D62D335">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3.</w:t>
      </w:r>
      <w:r>
        <w:rPr>
          <w:rFonts w:hint="eastAsia" w:ascii="楷体" w:hAnsi="楷体" w:eastAsia="楷体" w:cs="楷体"/>
          <w:b w:val="0"/>
          <w:bCs w:val="0"/>
          <w:color w:val="auto"/>
          <w:kern w:val="0"/>
          <w:sz w:val="24"/>
          <w:szCs w:val="24"/>
          <w:highlight w:val="none"/>
          <w:u w:val="none"/>
          <w:lang w:eastAsia="zh-CN"/>
        </w:rPr>
        <w:t>对照《广州市智能建造技术清单（</w:t>
      </w:r>
      <w:r>
        <w:rPr>
          <w:rFonts w:hint="eastAsia" w:ascii="楷体" w:hAnsi="楷体" w:eastAsia="楷体" w:cs="楷体"/>
          <w:b w:val="0"/>
          <w:bCs w:val="0"/>
          <w:color w:val="auto"/>
          <w:kern w:val="0"/>
          <w:sz w:val="24"/>
          <w:szCs w:val="24"/>
          <w:highlight w:val="none"/>
          <w:u w:val="none"/>
          <w:lang w:val="en-US" w:eastAsia="zh-CN"/>
        </w:rPr>
        <w:t>1.0版）》对招标项目智能建造提出要求。</w:t>
      </w:r>
    </w:p>
    <w:p w14:paraId="7CD20A53">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4.招标人对中标人参与“百千万工程”的具体要求。</w:t>
      </w:r>
    </w:p>
    <w:p w14:paraId="57F4432D">
      <w:pPr>
        <w:spacing w:line="360" w:lineRule="auto"/>
        <w:ind w:firstLine="480" w:firstLineChars="200"/>
        <w:rPr>
          <w:rFonts w:hint="eastAsia" w:ascii="楷体" w:hAnsi="楷体" w:eastAsia="楷体" w:cs="楷体"/>
          <w:b w:val="0"/>
          <w:bCs w:val="0"/>
          <w:color w:val="auto"/>
          <w:kern w:val="0"/>
          <w:sz w:val="24"/>
          <w:szCs w:val="24"/>
          <w:highlight w:val="none"/>
          <w:u w:val="none"/>
          <w:lang w:val="en-US" w:eastAsia="zh-CN"/>
        </w:rPr>
      </w:pPr>
      <w:r>
        <w:rPr>
          <w:rFonts w:hint="eastAsia" w:ascii="楷体" w:hAnsi="楷体" w:eastAsia="楷体" w:cs="楷体"/>
          <w:b w:val="0"/>
          <w:bCs w:val="0"/>
          <w:color w:val="auto"/>
          <w:kern w:val="0"/>
          <w:sz w:val="24"/>
          <w:szCs w:val="24"/>
          <w:highlight w:val="none"/>
          <w:u w:val="none"/>
          <w:lang w:val="en-US" w:eastAsia="zh-CN"/>
        </w:rPr>
        <w:t>5.在建筑废弃物运输上落实《关于加快推动氢能产业高质量发展的若干措施》的要求。</w:t>
      </w:r>
    </w:p>
    <w:p w14:paraId="1157546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BB6887A">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4A62992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32F095E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w:t>
      </w:r>
      <w:r>
        <w:rPr>
          <w:rFonts w:hint="eastAsia" w:ascii="宋体" w:hAnsi="宋体"/>
          <w:color w:val="auto"/>
          <w:sz w:val="24"/>
          <w:highlight w:val="none"/>
          <w:u w:val="single"/>
          <w:lang w:eastAsia="zh-CN"/>
        </w:rPr>
        <w:t>、清单、合同条款、最高投标限价等</w:t>
      </w:r>
      <w:r>
        <w:rPr>
          <w:rFonts w:hint="eastAsia" w:ascii="宋体" w:hAnsi="宋体"/>
          <w:color w:val="auto"/>
          <w:sz w:val="24"/>
          <w:highlight w:val="none"/>
        </w:rPr>
        <w:t>）中有疑问，可以书面形式</w:t>
      </w:r>
      <w:r>
        <w:rPr>
          <w:rFonts w:hint="eastAsia"/>
          <w:color w:val="auto"/>
          <w:sz w:val="24"/>
          <w:szCs w:val="24"/>
          <w:highlight w:val="none"/>
        </w:rPr>
        <w:t>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3915C37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8.2招标答疑</w:t>
      </w:r>
      <w:r>
        <w:rPr>
          <w:rFonts w:hint="eastAsia" w:ascii="宋体" w:hAnsi="宋体"/>
          <w:color w:val="auto"/>
          <w:sz w:val="24"/>
          <w:highlight w:val="none"/>
          <w:lang w:val="en-US" w:eastAsia="zh-CN"/>
        </w:rPr>
        <w:t>文件</w:t>
      </w:r>
      <w:r>
        <w:rPr>
          <w:rFonts w:hint="eastAsia" w:ascii="宋体" w:hAnsi="宋体"/>
          <w:color w:val="auto"/>
          <w:sz w:val="24"/>
          <w:highlight w:val="none"/>
        </w:rPr>
        <w:t>将在提交投标文件截止时间15日前在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 “首页/交易业务/建设工程/项目查询（日程安排、答疑纪要）”专区公开发布。</w:t>
      </w:r>
      <w:r>
        <w:rPr>
          <w:rFonts w:hint="eastAsia" w:ascii="宋体" w:hAnsi="宋体"/>
          <w:color w:val="auto"/>
          <w:sz w:val="24"/>
          <w:highlight w:val="none"/>
          <w:lang w:val="en-US" w:eastAsia="zh-CN"/>
        </w:rPr>
        <w:t>招标</w:t>
      </w:r>
      <w:r>
        <w:rPr>
          <w:rFonts w:hint="eastAsia" w:ascii="宋体" w:hAnsi="宋体"/>
          <w:color w:val="auto"/>
          <w:sz w:val="24"/>
          <w:highlight w:val="none"/>
        </w:rPr>
        <w:t>答疑</w:t>
      </w:r>
      <w:r>
        <w:rPr>
          <w:rFonts w:hint="eastAsia" w:ascii="宋体" w:hAnsi="宋体"/>
          <w:color w:val="auto"/>
          <w:sz w:val="24"/>
          <w:highlight w:val="none"/>
          <w:lang w:val="en-US" w:eastAsia="zh-CN"/>
        </w:rPr>
        <w:t>文件</w:t>
      </w:r>
      <w:r>
        <w:rPr>
          <w:rFonts w:hint="eastAsia" w:ascii="宋体" w:hAnsi="宋体"/>
          <w:color w:val="auto"/>
          <w:sz w:val="24"/>
          <w:highlight w:val="none"/>
        </w:rPr>
        <w:t>一经在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交易平台发布，视作已发放给所有投标人。</w:t>
      </w:r>
    </w:p>
    <w:p w14:paraId="6CE96333">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u w:val="single"/>
        </w:rPr>
        <w:t>招标答疑</w:t>
      </w:r>
      <w:r>
        <w:rPr>
          <w:rFonts w:hint="eastAsia" w:ascii="宋体" w:hAnsi="宋体"/>
          <w:color w:val="auto"/>
          <w:sz w:val="24"/>
          <w:highlight w:val="none"/>
          <w:u w:val="single"/>
          <w:lang w:val="en-US" w:eastAsia="zh-CN"/>
        </w:rPr>
        <w:t>文件</w:t>
      </w:r>
      <w:r>
        <w:rPr>
          <w:rFonts w:hint="eastAsia" w:ascii="宋体" w:hAnsi="宋体"/>
          <w:color w:val="auto"/>
          <w:sz w:val="24"/>
          <w:highlight w:val="none"/>
        </w:rPr>
        <w:t>为招标文件的一部分。</w:t>
      </w:r>
    </w:p>
    <w:p w14:paraId="62D0C7B3">
      <w:pPr>
        <w:pStyle w:val="5"/>
        <w:spacing w:after="0" w:line="360" w:lineRule="auto"/>
        <w:ind w:firstLine="480" w:firstLineChars="200"/>
        <w:rPr>
          <w:rFonts w:ascii="宋体"/>
          <w:color w:val="auto"/>
          <w:sz w:val="24"/>
          <w:highlight w:val="none"/>
          <w:u w:val="single"/>
        </w:rPr>
      </w:pPr>
      <w:r>
        <w:rPr>
          <w:rFonts w:ascii="宋体" w:hAnsi="宋体"/>
          <w:color w:val="auto"/>
          <w:sz w:val="24"/>
          <w:highlight w:val="none"/>
        </w:rPr>
        <w:t>8.4</w:t>
      </w:r>
      <w:r>
        <w:rPr>
          <w:rFonts w:hint="eastAsia" w:ascii="宋体" w:hAnsi="宋体"/>
          <w:color w:val="auto"/>
          <w:sz w:val="24"/>
          <w:highlight w:val="none"/>
        </w:rPr>
        <w:t>若</w:t>
      </w:r>
      <w:r>
        <w:rPr>
          <w:rFonts w:hint="eastAsia" w:ascii="宋体" w:hAnsi="宋体"/>
          <w:color w:val="auto"/>
          <w:sz w:val="24"/>
          <w:highlight w:val="none"/>
          <w:u w:val="single"/>
        </w:rPr>
        <w:t>招标答疑</w:t>
      </w:r>
      <w:r>
        <w:rPr>
          <w:rFonts w:hint="eastAsia" w:ascii="宋体" w:hAnsi="宋体"/>
          <w:color w:val="auto"/>
          <w:sz w:val="24"/>
          <w:highlight w:val="none"/>
          <w:u w:val="single"/>
          <w:lang w:val="en-US" w:eastAsia="zh-CN"/>
        </w:rPr>
        <w:t>文件</w:t>
      </w:r>
      <w:r>
        <w:rPr>
          <w:rFonts w:hint="eastAsia" w:ascii="宋体" w:hAnsi="宋体"/>
          <w:color w:val="auto"/>
          <w:sz w:val="24"/>
          <w:highlight w:val="none"/>
        </w:rPr>
        <w:t>与招标文件有矛盾，以</w:t>
      </w:r>
      <w:r>
        <w:rPr>
          <w:rFonts w:hint="eastAsia" w:ascii="宋体" w:hAnsi="宋体"/>
          <w:color w:val="auto"/>
          <w:sz w:val="24"/>
          <w:highlight w:val="none"/>
          <w:u w:val="single"/>
        </w:rPr>
        <w:t>广州交易集团有限公司（广州公共资源交易中心）最后发布的</w:t>
      </w:r>
      <w:r>
        <w:rPr>
          <w:rFonts w:hint="eastAsia" w:ascii="宋体" w:hAnsi="宋体"/>
          <w:color w:val="auto"/>
          <w:sz w:val="24"/>
          <w:highlight w:val="none"/>
          <w:u w:val="single"/>
          <w:lang w:val="en-US" w:eastAsia="zh-CN"/>
        </w:rPr>
        <w:t>招标</w:t>
      </w:r>
      <w:r>
        <w:rPr>
          <w:rFonts w:hint="eastAsia" w:ascii="宋体" w:hAnsi="宋体"/>
          <w:color w:val="auto"/>
          <w:sz w:val="24"/>
          <w:highlight w:val="none"/>
          <w:u w:val="single"/>
        </w:rPr>
        <w:t>答疑</w:t>
      </w:r>
      <w:r>
        <w:rPr>
          <w:rFonts w:hint="eastAsia" w:ascii="宋体" w:hAnsi="宋体"/>
          <w:color w:val="auto"/>
          <w:sz w:val="24"/>
          <w:highlight w:val="none"/>
          <w:u w:val="single"/>
          <w:lang w:val="en-US" w:eastAsia="zh-CN"/>
        </w:rPr>
        <w:t>文件</w:t>
      </w:r>
      <w:r>
        <w:rPr>
          <w:rFonts w:hint="eastAsia" w:ascii="宋体" w:hAnsi="宋体"/>
          <w:color w:val="auto"/>
          <w:sz w:val="24"/>
          <w:highlight w:val="none"/>
          <w:u w:val="single"/>
        </w:rPr>
        <w:t>为准。</w:t>
      </w:r>
    </w:p>
    <w:p w14:paraId="7C327E0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6A6F7503">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1855F235">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hAnsi="宋体" w:eastAsia="宋体" w:cs="宋体"/>
          <w:color w:val="auto"/>
          <w:sz w:val="24"/>
          <w:szCs w:val="24"/>
          <w:highlight w:val="none"/>
        </w:rPr>
        <w:t>招标文件的澄清或修改将在</w:t>
      </w:r>
      <w:r>
        <w:rPr>
          <w:rStyle w:val="118"/>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Style w:val="11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首页/交易业务/建设工程/项目查询（日程安排、答疑纪要）</w:t>
      </w:r>
      <w:r>
        <w:rPr>
          <w:rStyle w:val="11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专区公开发布。</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答疑</w:t>
      </w:r>
      <w:r>
        <w:rPr>
          <w:rFonts w:hint="eastAsia" w:ascii="宋体" w:hAnsi="宋体" w:eastAsia="宋体" w:cs="宋体"/>
          <w:color w:val="auto"/>
          <w:sz w:val="24"/>
          <w:szCs w:val="24"/>
          <w:highlight w:val="none"/>
          <w:u w:val="single"/>
          <w:lang w:val="en-US" w:eastAsia="zh-CN"/>
        </w:rPr>
        <w:t>文件</w:t>
      </w:r>
      <w:r>
        <w:rPr>
          <w:rFonts w:hint="eastAsia" w:ascii="宋体" w:hAnsi="宋体" w:eastAsia="宋体" w:cs="宋体"/>
          <w:color w:val="auto"/>
          <w:sz w:val="24"/>
          <w:szCs w:val="24"/>
          <w:highlight w:val="none"/>
        </w:rPr>
        <w:t>一经在</w:t>
      </w:r>
      <w:r>
        <w:rPr>
          <w:rStyle w:val="118"/>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交易平台发布，视作已发放给所有投标人，以</w:t>
      </w:r>
      <w:r>
        <w:rPr>
          <w:rStyle w:val="118"/>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交易平台上网发布时间作为送达时间。</w:t>
      </w:r>
    </w:p>
    <w:p w14:paraId="57CC6815">
      <w:pPr>
        <w:pStyle w:val="5"/>
        <w:spacing w:after="0" w:line="360" w:lineRule="auto"/>
        <w:ind w:firstLine="480" w:firstLineChars="200"/>
        <w:rPr>
          <w:rFonts w:hint="eastAsia" w:ascii="宋体" w:hAnsi="宋体" w:eastAsia="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w:t>
      </w:r>
      <w:r>
        <w:rPr>
          <w:rFonts w:hint="eastAsia" w:ascii="宋体" w:hAnsi="宋体"/>
          <w:color w:val="auto"/>
          <w:sz w:val="24"/>
          <w:highlight w:val="none"/>
          <w:lang w:eastAsia="zh-CN"/>
        </w:rPr>
        <w:t>澄清或</w:t>
      </w:r>
      <w:r>
        <w:rPr>
          <w:rFonts w:hint="eastAsia" w:ascii="宋体" w:hAnsi="宋体" w:eastAsia="宋体"/>
          <w:color w:val="auto"/>
          <w:sz w:val="24"/>
          <w:highlight w:val="none"/>
        </w:rPr>
        <w:t>修改内容为招标文件的组成部分</w:t>
      </w:r>
      <w:r>
        <w:rPr>
          <w:rFonts w:hint="eastAsia" w:ascii="宋体" w:hAnsi="宋体" w:eastAsia="宋体"/>
          <w:color w:val="auto"/>
          <w:sz w:val="24"/>
          <w:highlight w:val="none"/>
          <w:lang w:eastAsia="zh-CN"/>
        </w:rPr>
        <w:t>，对投标人起约束作用</w:t>
      </w:r>
      <w:r>
        <w:rPr>
          <w:rFonts w:hint="eastAsia" w:ascii="宋体" w:hAnsi="宋体" w:eastAsia="宋体"/>
          <w:color w:val="auto"/>
          <w:sz w:val="24"/>
          <w:highlight w:val="none"/>
        </w:rPr>
        <w:t>。</w:t>
      </w:r>
    </w:p>
    <w:p w14:paraId="75C0BAAE">
      <w:pPr>
        <w:pStyle w:val="5"/>
        <w:spacing w:after="0" w:line="360" w:lineRule="auto"/>
        <w:ind w:firstLine="480" w:firstLineChars="200"/>
        <w:rPr>
          <w:rFonts w:ascii="宋体"/>
          <w:color w:val="auto"/>
          <w:sz w:val="24"/>
          <w:highlight w:val="none"/>
        </w:rPr>
      </w:pPr>
      <w:r>
        <w:rPr>
          <w:rFonts w:hint="eastAsia" w:ascii="宋体" w:hAnsi="宋体" w:eastAsia="宋体"/>
          <w:color w:val="auto"/>
          <w:sz w:val="24"/>
          <w:highlight w:val="none"/>
        </w:rPr>
        <w:t>9.4</w:t>
      </w:r>
      <w:r>
        <w:rPr>
          <w:rFonts w:hint="eastAsia" w:ascii="宋体" w:hAnsi="宋体" w:eastAsia="宋体" w:cs="宋体"/>
          <w:color w:val="auto"/>
          <w:sz w:val="24"/>
          <w:szCs w:val="24"/>
          <w:highlight w:val="none"/>
        </w:rPr>
        <w:t>招标文件的澄清或修改</w:t>
      </w:r>
      <w:r>
        <w:rPr>
          <w:rStyle w:val="118"/>
          <w:rFonts w:hint="eastAsia" w:ascii="宋体" w:hAnsi="宋体" w:eastAsia="宋体" w:cs="宋体"/>
          <w:color w:val="auto"/>
          <w:sz w:val="24"/>
          <w:szCs w:val="24"/>
          <w:highlight w:val="none"/>
          <w:u w:val="single"/>
        </w:rPr>
        <w:t>将在广州交易集团有限公司（广州公共资源交易中心）交易平台“项目查询(日程安排、答疑纪要)”专区公开发布。</w:t>
      </w:r>
      <w:r>
        <w:rPr>
          <w:rFonts w:hint="eastAsia" w:ascii="宋体" w:hAnsi="宋体" w:eastAsia="宋体" w:cs="宋体"/>
          <w:color w:val="auto"/>
          <w:sz w:val="24"/>
          <w:szCs w:val="24"/>
          <w:highlight w:val="none"/>
        </w:rPr>
        <w:t>当招标文件的澄清、修改、补充等在同一内容的表述不一致时，</w:t>
      </w:r>
      <w:r>
        <w:rPr>
          <w:rFonts w:hint="eastAsia" w:ascii="宋体" w:hAnsi="宋体" w:cs="宋体"/>
          <w:color w:val="auto"/>
          <w:sz w:val="24"/>
          <w:szCs w:val="24"/>
          <w:highlight w:val="none"/>
          <w:u w:val="single"/>
        </w:rPr>
        <w:t>以最后发出的文件为准</w:t>
      </w:r>
      <w:r>
        <w:rPr>
          <w:rFonts w:hint="eastAsia" w:ascii="宋体" w:hAnsi="宋体" w:eastAsia="宋体" w:cs="宋体"/>
          <w:color w:val="auto"/>
          <w:sz w:val="24"/>
          <w:szCs w:val="24"/>
          <w:highlight w:val="none"/>
        </w:rPr>
        <w:t>。</w:t>
      </w:r>
    </w:p>
    <w:p w14:paraId="5F101B98">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DEE83D7">
      <w:pPr>
        <w:pStyle w:val="8"/>
        <w:bidi w:val="0"/>
        <w:rPr>
          <w:color w:val="auto"/>
          <w:highlight w:val="none"/>
        </w:rPr>
      </w:pPr>
      <w:r>
        <w:rPr>
          <w:rFonts w:hint="eastAsia"/>
          <w:color w:val="auto"/>
          <w:highlight w:val="none"/>
        </w:rPr>
        <w:t>（三）投标文件的编制</w:t>
      </w:r>
    </w:p>
    <w:p w14:paraId="1C2E07D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71A9A4E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034A14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1D8BE7D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16484253">
      <w:pPr>
        <w:pStyle w:val="5"/>
        <w:spacing w:after="0" w:line="360" w:lineRule="auto"/>
        <w:ind w:firstLine="480" w:firstLineChars="200"/>
        <w:rPr>
          <w:rFonts w:ascii="宋体"/>
          <w:b/>
          <w:color w:val="auto"/>
          <w:sz w:val="24"/>
          <w:highlight w:val="none"/>
          <w:u w:val="none"/>
        </w:rPr>
      </w:pPr>
      <w:r>
        <w:rPr>
          <w:rFonts w:ascii="宋体" w:hAnsi="宋体"/>
          <w:color w:val="auto"/>
          <w:sz w:val="24"/>
          <w:highlight w:val="none"/>
          <w:u w:val="none"/>
        </w:rPr>
        <w:t xml:space="preserve">11.1 </w:t>
      </w:r>
      <w:r>
        <w:rPr>
          <w:rFonts w:hint="eastAsia" w:ascii="宋体" w:hAnsi="宋体"/>
          <w:color w:val="auto"/>
          <w:sz w:val="24"/>
          <w:highlight w:val="none"/>
          <w:u w:val="none"/>
        </w:rPr>
        <w:t>投标文件由技术</w:t>
      </w:r>
      <w:r>
        <w:rPr>
          <w:rFonts w:hint="eastAsia" w:ascii="宋体" w:hAnsi="宋体"/>
          <w:color w:val="auto"/>
          <w:sz w:val="24"/>
          <w:highlight w:val="none"/>
          <w:u w:val="none"/>
          <w:lang w:eastAsia="zh-CN"/>
        </w:rPr>
        <w:t>部分（含资格审查文件）</w:t>
      </w:r>
      <w:r>
        <w:rPr>
          <w:rFonts w:hint="eastAsia" w:ascii="宋体" w:hAnsi="宋体"/>
          <w:color w:val="auto"/>
          <w:sz w:val="24"/>
          <w:highlight w:val="none"/>
          <w:u w:val="none"/>
        </w:rPr>
        <w:t>和经济</w:t>
      </w:r>
      <w:r>
        <w:rPr>
          <w:rFonts w:hint="eastAsia" w:ascii="宋体" w:hAnsi="宋体"/>
          <w:color w:val="auto"/>
          <w:sz w:val="24"/>
          <w:highlight w:val="none"/>
          <w:u w:val="none"/>
          <w:lang w:eastAsia="zh-CN"/>
        </w:rPr>
        <w:t>部分二</w:t>
      </w:r>
      <w:r>
        <w:rPr>
          <w:rFonts w:hint="eastAsia" w:ascii="宋体" w:hAnsi="宋体"/>
          <w:color w:val="auto"/>
          <w:sz w:val="24"/>
          <w:highlight w:val="none"/>
          <w:u w:val="none"/>
        </w:rPr>
        <w:t>部分</w:t>
      </w:r>
      <w:r>
        <w:rPr>
          <w:rFonts w:hint="eastAsia" w:ascii="宋体" w:hAnsi="宋体"/>
          <w:color w:val="auto"/>
          <w:sz w:val="24"/>
          <w:highlight w:val="none"/>
          <w:u w:val="none"/>
          <w:lang w:eastAsia="zh-CN"/>
        </w:rPr>
        <w:t>投标文件</w:t>
      </w:r>
      <w:r>
        <w:rPr>
          <w:rFonts w:hint="eastAsia" w:ascii="宋体" w:hAnsi="宋体"/>
          <w:color w:val="auto"/>
          <w:sz w:val="24"/>
          <w:highlight w:val="none"/>
          <w:u w:val="none"/>
        </w:rPr>
        <w:t>组成</w:t>
      </w:r>
      <w:r>
        <w:rPr>
          <w:rFonts w:hint="eastAsia" w:ascii="宋体" w:hAnsi="宋体"/>
          <w:b w:val="0"/>
          <w:bCs/>
          <w:color w:val="auto"/>
          <w:sz w:val="24"/>
          <w:highlight w:val="none"/>
          <w:u w:val="none"/>
        </w:rPr>
        <w:t>。</w:t>
      </w:r>
    </w:p>
    <w:p w14:paraId="1ED8ED5A">
      <w:pPr>
        <w:spacing w:line="360" w:lineRule="auto"/>
        <w:ind w:firstLine="480" w:firstLineChars="200"/>
        <w:rPr>
          <w:rFonts w:ascii="宋体" w:hAnsi="宋体"/>
          <w:bCs/>
          <w:color w:val="auto"/>
          <w:sz w:val="24"/>
          <w:highlight w:val="none"/>
          <w:u w:val="none"/>
        </w:rPr>
      </w:pPr>
      <w:r>
        <w:rPr>
          <w:rFonts w:ascii="宋体" w:hAnsi="宋体"/>
          <w:bCs/>
          <w:color w:val="auto"/>
          <w:sz w:val="24"/>
          <w:highlight w:val="none"/>
          <w:u w:val="none"/>
        </w:rPr>
        <w:t>11.2</w:t>
      </w:r>
      <w:r>
        <w:rPr>
          <w:rFonts w:hint="eastAsia" w:ascii="宋体" w:hAnsi="宋体"/>
          <w:bCs/>
          <w:color w:val="auto"/>
          <w:sz w:val="24"/>
          <w:highlight w:val="none"/>
          <w:u w:val="none"/>
        </w:rPr>
        <w:t>投标文件</w:t>
      </w:r>
      <w:r>
        <w:rPr>
          <w:rFonts w:hint="eastAsia" w:ascii="宋体" w:hAnsi="宋体"/>
          <w:bCs/>
          <w:color w:val="auto"/>
          <w:sz w:val="24"/>
          <w:highlight w:val="none"/>
          <w:u w:val="none"/>
          <w:lang w:eastAsia="zh-CN"/>
        </w:rPr>
        <w:t>技术标</w:t>
      </w:r>
      <w:r>
        <w:rPr>
          <w:rFonts w:hint="eastAsia" w:ascii="宋体" w:hAnsi="宋体"/>
          <w:bCs/>
          <w:color w:val="auto"/>
          <w:sz w:val="24"/>
          <w:highlight w:val="none"/>
          <w:u w:val="none"/>
        </w:rPr>
        <w:t>部分主要包括下列内容</w:t>
      </w:r>
      <w:r>
        <w:rPr>
          <w:rFonts w:ascii="宋体" w:hAnsi="宋体"/>
          <w:bCs/>
          <w:color w:val="auto"/>
          <w:sz w:val="24"/>
          <w:highlight w:val="none"/>
          <w:u w:val="none"/>
        </w:rPr>
        <w:t>:</w:t>
      </w:r>
    </w:p>
    <w:p w14:paraId="1BC70FDA">
      <w:pPr>
        <w:pStyle w:val="20"/>
        <w:spacing w:line="360" w:lineRule="auto"/>
        <w:ind w:firstLine="480"/>
        <w:rPr>
          <w:rFonts w:hint="default" w:hAnsi="宋体"/>
          <w:bCs/>
          <w:color w:val="auto"/>
          <w:sz w:val="24"/>
          <w:highlight w:val="none"/>
          <w:u w:val="none"/>
          <w:lang w:val="en-US" w:eastAsia="zh-CN"/>
        </w:rPr>
      </w:pPr>
      <w:r>
        <w:rPr>
          <w:rFonts w:hint="eastAsia" w:hAnsi="宋体"/>
          <w:bCs/>
          <w:color w:val="auto"/>
          <w:sz w:val="24"/>
          <w:highlight w:val="none"/>
          <w:u w:val="none"/>
          <w:lang w:val="en-US" w:eastAsia="zh-CN"/>
        </w:rPr>
        <w:t>11.2.1资格审查文件</w:t>
      </w:r>
    </w:p>
    <w:p w14:paraId="08C054AC">
      <w:pPr>
        <w:numPr>
          <w:ilvl w:val="0"/>
          <w:numId w:val="0"/>
        </w:numPr>
        <w:spacing w:line="360" w:lineRule="auto"/>
        <w:ind w:firstLine="480" w:firstLineChars="200"/>
        <w:rPr>
          <w:rFonts w:ascii="宋体"/>
          <w:bCs/>
          <w:color w:val="auto"/>
          <w:sz w:val="24"/>
          <w:highlight w:val="none"/>
          <w:u w:val="none"/>
        </w:rPr>
      </w:pPr>
      <w:r>
        <w:rPr>
          <w:rFonts w:ascii="宋体" w:hAnsi="Calibri" w:eastAsia="宋体" w:cs="Times New Roman"/>
          <w:bCs/>
          <w:color w:val="auto"/>
          <w:kern w:val="2"/>
          <w:sz w:val="24"/>
          <w:szCs w:val="22"/>
          <w:highlight w:val="none"/>
          <w:lang w:val="en-US" w:eastAsia="zh-CN" w:bidi="ar-SA"/>
        </w:rPr>
        <w:t>（2）</w:t>
      </w:r>
      <w:r>
        <w:rPr>
          <w:rFonts w:hint="eastAsia" w:ascii="宋体"/>
          <w:bCs/>
          <w:color w:val="auto"/>
          <w:sz w:val="24"/>
          <w:highlight w:val="none"/>
          <w:u w:val="none"/>
        </w:rPr>
        <w:t>投标人声明</w:t>
      </w:r>
      <w:r>
        <w:rPr>
          <w:rFonts w:hint="eastAsia" w:ascii="宋体"/>
          <w:bCs/>
          <w:color w:val="auto"/>
          <w:sz w:val="24"/>
          <w:highlight w:val="none"/>
          <w:u w:val="single"/>
        </w:rPr>
        <w:t>（按招标公告附件一的格式及内容提交）</w:t>
      </w:r>
      <w:r>
        <w:rPr>
          <w:rFonts w:hint="eastAsia" w:ascii="宋体"/>
          <w:bCs/>
          <w:color w:val="auto"/>
          <w:sz w:val="24"/>
          <w:highlight w:val="none"/>
          <w:u w:val="none"/>
          <w:lang w:val="en-US" w:eastAsia="zh-CN"/>
        </w:rPr>
        <w:t>；</w:t>
      </w:r>
    </w:p>
    <w:p w14:paraId="581979C3">
      <w:pPr>
        <w:spacing w:line="360" w:lineRule="auto"/>
        <w:ind w:firstLine="480" w:firstLineChars="200"/>
        <w:rPr>
          <w:rFonts w:ascii="宋体"/>
          <w:bCs/>
          <w:color w:val="auto"/>
          <w:sz w:val="24"/>
          <w:highlight w:val="none"/>
          <w:u w:val="none"/>
        </w:rPr>
      </w:pPr>
      <w:r>
        <w:rPr>
          <w:rFonts w:hint="eastAsia" w:ascii="宋体"/>
          <w:bCs/>
          <w:color w:val="auto"/>
          <w:sz w:val="24"/>
          <w:highlight w:val="none"/>
          <w:u w:val="none"/>
        </w:rPr>
        <w:t>（2）法定代表人证明书、法定代表人签字或盖章的本投标文件授权委托证明书</w:t>
      </w:r>
      <w:r>
        <w:rPr>
          <w:rFonts w:hint="eastAsia" w:ascii="宋体"/>
          <w:bCs/>
          <w:color w:val="auto"/>
          <w:sz w:val="24"/>
          <w:highlight w:val="none"/>
          <w:u w:val="single"/>
        </w:rPr>
        <w:t>（按招标文件第四章格式</w:t>
      </w:r>
      <w:r>
        <w:rPr>
          <w:rFonts w:hint="eastAsia" w:ascii="宋体"/>
          <w:bCs/>
          <w:color w:val="auto"/>
          <w:sz w:val="24"/>
          <w:highlight w:val="none"/>
          <w:u w:val="single"/>
          <w:lang w:val="en-US" w:eastAsia="zh-CN"/>
        </w:rPr>
        <w:t>四</w:t>
      </w:r>
      <w:r>
        <w:rPr>
          <w:rFonts w:hint="eastAsia" w:ascii="宋体"/>
          <w:bCs/>
          <w:color w:val="auto"/>
          <w:sz w:val="24"/>
          <w:highlight w:val="none"/>
          <w:u w:val="single"/>
        </w:rPr>
        <w:t>要求填写并提交）</w:t>
      </w:r>
      <w:r>
        <w:rPr>
          <w:rFonts w:hint="eastAsia" w:ascii="宋体"/>
          <w:bCs/>
          <w:color w:val="auto"/>
          <w:sz w:val="24"/>
          <w:highlight w:val="none"/>
          <w:u w:val="none"/>
          <w:lang w:eastAsia="zh-CN"/>
        </w:rPr>
        <w:t>；</w:t>
      </w:r>
    </w:p>
    <w:p w14:paraId="51B35008">
      <w:pPr>
        <w:spacing w:line="360" w:lineRule="auto"/>
        <w:ind w:firstLine="480" w:firstLineChars="200"/>
        <w:rPr>
          <w:rFonts w:hint="eastAsia" w:ascii="宋体" w:eastAsia="宋体"/>
          <w:bCs/>
          <w:color w:val="auto"/>
          <w:sz w:val="24"/>
          <w:highlight w:val="none"/>
          <w:u w:val="none"/>
          <w:lang w:eastAsia="zh-CN"/>
        </w:rPr>
      </w:pPr>
      <w:r>
        <w:rPr>
          <w:rFonts w:hint="eastAsia" w:ascii="宋体"/>
          <w:bCs/>
          <w:color w:val="auto"/>
          <w:sz w:val="24"/>
          <w:highlight w:val="none"/>
          <w:u w:val="none"/>
        </w:rPr>
        <w:t>（3）企业营业执照</w:t>
      </w:r>
      <w:r>
        <w:rPr>
          <w:rFonts w:hint="eastAsia" w:ascii="宋体"/>
          <w:bCs/>
          <w:color w:val="auto"/>
          <w:sz w:val="24"/>
          <w:highlight w:val="none"/>
          <w:u w:val="single"/>
        </w:rPr>
        <w:t>扫描件或电子证照</w:t>
      </w:r>
      <w:r>
        <w:rPr>
          <w:rFonts w:hint="eastAsia" w:ascii="宋体"/>
          <w:bCs/>
          <w:color w:val="auto"/>
          <w:sz w:val="24"/>
          <w:highlight w:val="none"/>
          <w:u w:val="single"/>
          <w:lang w:eastAsia="zh-CN"/>
        </w:rPr>
        <w:t>；</w:t>
      </w:r>
    </w:p>
    <w:p w14:paraId="5E6DAFD5">
      <w:pPr>
        <w:spacing w:line="360" w:lineRule="auto"/>
        <w:ind w:firstLine="480" w:firstLineChars="200"/>
        <w:rPr>
          <w:rFonts w:hint="eastAsia" w:ascii="宋体" w:eastAsia="宋体"/>
          <w:bCs/>
          <w:color w:val="auto"/>
          <w:sz w:val="24"/>
          <w:highlight w:val="none"/>
          <w:u w:val="none"/>
          <w:lang w:eastAsia="zh-CN"/>
        </w:rPr>
      </w:pPr>
      <w:r>
        <w:rPr>
          <w:rFonts w:hint="eastAsia" w:ascii="宋体"/>
          <w:bCs/>
          <w:color w:val="auto"/>
          <w:sz w:val="24"/>
          <w:highlight w:val="none"/>
          <w:u w:val="none"/>
        </w:rPr>
        <w:t>（4）企业资质证书</w:t>
      </w:r>
      <w:r>
        <w:rPr>
          <w:rFonts w:hint="eastAsia" w:ascii="宋体"/>
          <w:bCs/>
          <w:color w:val="auto"/>
          <w:sz w:val="24"/>
          <w:highlight w:val="none"/>
          <w:u w:val="single"/>
        </w:rPr>
        <w:t>扫描件或电子证照</w:t>
      </w:r>
      <w:r>
        <w:rPr>
          <w:rFonts w:hint="eastAsia" w:ascii="宋体"/>
          <w:bCs/>
          <w:color w:val="auto"/>
          <w:sz w:val="24"/>
          <w:highlight w:val="none"/>
          <w:u w:val="none"/>
          <w:lang w:eastAsia="zh-CN"/>
        </w:rPr>
        <w:t>；</w:t>
      </w:r>
    </w:p>
    <w:p w14:paraId="5C673ED8">
      <w:pPr>
        <w:spacing w:line="360" w:lineRule="auto"/>
        <w:ind w:firstLine="480" w:firstLineChars="200"/>
        <w:rPr>
          <w:rFonts w:hint="eastAsia" w:ascii="宋体" w:eastAsia="宋体"/>
          <w:bCs/>
          <w:color w:val="auto"/>
          <w:sz w:val="24"/>
          <w:highlight w:val="none"/>
          <w:u w:val="none"/>
          <w:lang w:eastAsia="zh-CN"/>
        </w:rPr>
      </w:pPr>
      <w:r>
        <w:rPr>
          <w:rFonts w:hint="eastAsia" w:ascii="宋体"/>
          <w:bCs/>
          <w:color w:val="auto"/>
          <w:sz w:val="24"/>
          <w:highlight w:val="none"/>
          <w:u w:val="none"/>
        </w:rPr>
        <w:t>（5）建筑施工企业安全生产许可证</w:t>
      </w:r>
      <w:r>
        <w:rPr>
          <w:rFonts w:hint="eastAsia" w:ascii="宋体"/>
          <w:bCs/>
          <w:color w:val="auto"/>
          <w:sz w:val="24"/>
          <w:highlight w:val="none"/>
          <w:u w:val="single"/>
        </w:rPr>
        <w:t>扫描件或电子证照</w:t>
      </w:r>
      <w:r>
        <w:rPr>
          <w:rFonts w:hint="eastAsia" w:ascii="宋体"/>
          <w:bCs/>
          <w:color w:val="auto"/>
          <w:sz w:val="24"/>
          <w:highlight w:val="none"/>
          <w:u w:val="none"/>
          <w:lang w:eastAsia="zh-CN"/>
        </w:rPr>
        <w:t>；</w:t>
      </w:r>
    </w:p>
    <w:p w14:paraId="2D9F2755">
      <w:pPr>
        <w:spacing w:line="360" w:lineRule="auto"/>
        <w:ind w:firstLine="480" w:firstLineChars="200"/>
        <w:rPr>
          <w:rFonts w:hint="eastAsia" w:ascii="宋体" w:hAnsi="宋体" w:eastAsia="宋体"/>
          <w:bCs/>
          <w:color w:val="auto"/>
          <w:sz w:val="24"/>
          <w:szCs w:val="24"/>
          <w:highlight w:val="none"/>
          <w:u w:val="none"/>
          <w:lang w:eastAsia="zh-CN"/>
        </w:rPr>
      </w:pPr>
      <w:r>
        <w:rPr>
          <w:rFonts w:hint="eastAsia" w:ascii="宋体"/>
          <w:bCs/>
          <w:color w:val="auto"/>
          <w:sz w:val="24"/>
          <w:highlight w:val="none"/>
          <w:u w:val="none"/>
        </w:rPr>
        <w:t>（6）</w:t>
      </w:r>
      <w:r>
        <w:rPr>
          <w:rFonts w:hint="eastAsia" w:ascii="宋体" w:hAnsi="宋体"/>
          <w:bCs/>
          <w:color w:val="auto"/>
          <w:sz w:val="24"/>
          <w:szCs w:val="24"/>
          <w:highlight w:val="none"/>
          <w:u w:val="none"/>
        </w:rPr>
        <w:t>项目负责人（按网上投标登记时选择拟投标的项目负责人</w:t>
      </w:r>
      <w:r>
        <w:rPr>
          <w:rFonts w:hint="eastAsia" w:ascii="宋体" w:hAnsi="宋体"/>
          <w:bCs/>
          <w:color w:val="auto"/>
          <w:sz w:val="24"/>
          <w:szCs w:val="24"/>
          <w:highlight w:val="none"/>
          <w:u w:val="none"/>
          <w:lang w:eastAsia="zh-CN"/>
        </w:rPr>
        <w:t>。</w:t>
      </w:r>
      <w:r>
        <w:rPr>
          <w:rFonts w:ascii="宋体" w:hAnsi="宋体"/>
          <w:color w:val="auto"/>
          <w:sz w:val="24"/>
          <w:highlight w:val="none"/>
          <w:u w:val="none"/>
        </w:rPr>
        <w:t>投标人须在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highlight w:val="none"/>
          <w:u w:val="none"/>
        </w:rPr>
        <w:t>建立企业信用信息档案，拟担任本工程项目负责人须是本企业信息档案中的在册人员</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eastAsia="zh-CN"/>
        </w:rPr>
        <w:t>；</w:t>
      </w:r>
    </w:p>
    <w:p w14:paraId="6EFAA627">
      <w:pPr>
        <w:spacing w:line="360" w:lineRule="auto"/>
        <w:ind w:firstLine="480" w:firstLineChars="200"/>
        <w:rPr>
          <w:rFonts w:hint="eastAsia" w:ascii="宋体" w:hAnsi="宋体" w:eastAsia="宋体"/>
          <w:bCs/>
          <w:color w:val="auto"/>
          <w:sz w:val="24"/>
          <w:szCs w:val="24"/>
          <w:highlight w:val="none"/>
          <w:u w:val="none"/>
          <w:lang w:eastAsia="zh-CN"/>
        </w:rPr>
      </w:pPr>
      <w:r>
        <w:rPr>
          <w:rFonts w:hint="eastAsia" w:ascii="宋体" w:hAnsi="宋体"/>
          <w:bCs/>
          <w:color w:val="auto"/>
          <w:sz w:val="24"/>
          <w:szCs w:val="24"/>
          <w:highlight w:val="none"/>
          <w:u w:val="none"/>
        </w:rPr>
        <w:t>（7）专职安全员（按网上投标登记时选择拟投标的专职安全员</w:t>
      </w:r>
      <w:r>
        <w:rPr>
          <w:rFonts w:hint="eastAsia" w:ascii="宋体" w:hAnsi="宋体"/>
          <w:bCs/>
          <w:color w:val="auto"/>
          <w:sz w:val="24"/>
          <w:szCs w:val="24"/>
          <w:highlight w:val="none"/>
          <w:u w:val="none"/>
          <w:lang w:eastAsia="zh-CN"/>
        </w:rPr>
        <w:t>，</w:t>
      </w:r>
      <w:r>
        <w:rPr>
          <w:rFonts w:ascii="宋体" w:hAnsi="宋体"/>
          <w:color w:val="auto"/>
          <w:sz w:val="24"/>
          <w:highlight w:val="none"/>
          <w:u w:val="none"/>
        </w:rPr>
        <w:t>投标人须在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highlight w:val="none"/>
          <w:u w:val="none"/>
        </w:rPr>
        <w:t>建立企业信用信息档案，拟担任本工程专职安全员须是本企业信息档案中的在册人员</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eastAsia="zh-CN"/>
        </w:rPr>
        <w:t>；</w:t>
      </w:r>
    </w:p>
    <w:p w14:paraId="1B9F89F5">
      <w:pPr>
        <w:spacing w:line="360" w:lineRule="auto"/>
        <w:ind w:firstLine="480" w:firstLineChars="200"/>
        <w:rPr>
          <w:rFonts w:ascii="宋体"/>
          <w:bCs/>
          <w:color w:val="auto"/>
          <w:sz w:val="24"/>
          <w:highlight w:val="none"/>
          <w:u w:val="none"/>
        </w:rPr>
      </w:pPr>
      <w:r>
        <w:rPr>
          <w:rFonts w:hint="eastAsia" w:ascii="宋体"/>
          <w:bCs/>
          <w:color w:val="auto"/>
          <w:sz w:val="24"/>
          <w:highlight w:val="none"/>
          <w:u w:val="none"/>
        </w:rPr>
        <w:t>（8）拟委派项目负责人的建造师注册证书（取自</w:t>
      </w:r>
      <w:r>
        <w:rPr>
          <w:rFonts w:hint="eastAsia" w:ascii="宋体" w:hAnsi="宋体" w:cs="宋体"/>
          <w:color w:val="auto"/>
          <w:sz w:val="24"/>
          <w:szCs w:val="24"/>
          <w:highlight w:val="none"/>
          <w:u w:val="single"/>
        </w:rPr>
        <w:t>广州交易集团有限公司（广州公共资源交易中心）</w:t>
      </w:r>
      <w:r>
        <w:rPr>
          <w:rFonts w:hint="eastAsia" w:ascii="宋体"/>
          <w:bCs/>
          <w:color w:val="auto"/>
          <w:sz w:val="24"/>
          <w:highlight w:val="none"/>
          <w:u w:val="none"/>
        </w:rPr>
        <w:t xml:space="preserve">内上传件） </w:t>
      </w:r>
      <w:r>
        <w:rPr>
          <w:rFonts w:hint="eastAsia" w:ascii="宋体"/>
          <w:bCs/>
          <w:color w:val="auto"/>
          <w:sz w:val="24"/>
          <w:highlight w:val="none"/>
          <w:u w:val="none"/>
          <w:lang w:eastAsia="zh-CN"/>
        </w:rPr>
        <w:t>；</w:t>
      </w:r>
      <w:r>
        <w:rPr>
          <w:rFonts w:hint="eastAsia" w:ascii="宋体"/>
          <w:bCs/>
          <w:color w:val="auto"/>
          <w:sz w:val="24"/>
          <w:highlight w:val="none"/>
          <w:u w:val="none"/>
        </w:rPr>
        <w:t xml:space="preserve"> </w:t>
      </w:r>
    </w:p>
    <w:p w14:paraId="7D7E3DF7">
      <w:pPr>
        <w:spacing w:line="360" w:lineRule="auto"/>
        <w:ind w:firstLine="480" w:firstLineChars="200"/>
        <w:rPr>
          <w:rFonts w:hint="eastAsia" w:ascii="宋体" w:eastAsia="宋体"/>
          <w:bCs/>
          <w:color w:val="auto"/>
          <w:sz w:val="24"/>
          <w:highlight w:val="none"/>
          <w:u w:val="none"/>
          <w:lang w:eastAsia="zh-CN"/>
        </w:rPr>
      </w:pPr>
      <w:r>
        <w:rPr>
          <w:rFonts w:hint="eastAsia" w:ascii="宋体"/>
          <w:bCs/>
          <w:color w:val="auto"/>
          <w:sz w:val="24"/>
          <w:highlight w:val="none"/>
          <w:u w:val="none"/>
        </w:rPr>
        <w:t>（</w:t>
      </w:r>
      <w:r>
        <w:rPr>
          <w:rFonts w:hint="eastAsia" w:ascii="宋体"/>
          <w:bCs/>
          <w:color w:val="auto"/>
          <w:sz w:val="24"/>
          <w:highlight w:val="none"/>
          <w:u w:val="none"/>
          <w:lang w:val="en-US" w:eastAsia="zh-CN"/>
        </w:rPr>
        <w:t>9</w:t>
      </w:r>
      <w:r>
        <w:rPr>
          <w:rFonts w:hint="eastAsia" w:ascii="宋体"/>
          <w:bCs/>
          <w:color w:val="auto"/>
          <w:sz w:val="24"/>
          <w:highlight w:val="none"/>
          <w:u w:val="none"/>
        </w:rPr>
        <w:t>）项目负责人安全生产考核合格证明或在有效期内的安全考核合格证书（B类）或建筑施工企业项目负责人安全生产考核合格证书</w:t>
      </w:r>
      <w:r>
        <w:rPr>
          <w:rFonts w:hint="eastAsia" w:ascii="宋体" w:eastAsia="宋体" w:cs="Times New Roman"/>
          <w:bCs/>
          <w:color w:val="auto"/>
          <w:sz w:val="24"/>
          <w:highlight w:val="none"/>
          <w:u w:val="single"/>
          <w:lang w:eastAsia="zh-CN"/>
        </w:rPr>
        <w:t>扫描件或电子证书</w:t>
      </w:r>
      <w:r>
        <w:rPr>
          <w:rFonts w:hint="eastAsia" w:ascii="宋体"/>
          <w:bCs/>
          <w:color w:val="auto"/>
          <w:sz w:val="24"/>
          <w:highlight w:val="none"/>
          <w:u w:val="none"/>
          <w:lang w:eastAsia="zh-CN"/>
        </w:rPr>
        <w:t>；</w:t>
      </w:r>
    </w:p>
    <w:p w14:paraId="6867F0EA">
      <w:pPr>
        <w:spacing w:line="360" w:lineRule="auto"/>
        <w:ind w:firstLine="480" w:firstLineChars="200"/>
        <w:rPr>
          <w:rFonts w:hint="eastAsia" w:ascii="宋体" w:eastAsia="宋体"/>
          <w:bCs/>
          <w:color w:val="auto"/>
          <w:sz w:val="24"/>
          <w:szCs w:val="24"/>
          <w:highlight w:val="none"/>
          <w:u w:val="none"/>
          <w:lang w:eastAsia="zh-CN"/>
        </w:rPr>
      </w:pPr>
      <w:r>
        <w:rPr>
          <w:rFonts w:hint="eastAsia" w:ascii="宋体"/>
          <w:bCs/>
          <w:color w:val="auto"/>
          <w:sz w:val="24"/>
          <w:highlight w:val="none"/>
          <w:u w:val="none"/>
        </w:rPr>
        <w:t>（</w:t>
      </w:r>
      <w:r>
        <w:rPr>
          <w:rFonts w:hint="eastAsia" w:ascii="宋体"/>
          <w:bCs/>
          <w:color w:val="auto"/>
          <w:sz w:val="24"/>
          <w:highlight w:val="none"/>
          <w:u w:val="none"/>
          <w:lang w:val="en-US" w:eastAsia="zh-CN"/>
        </w:rPr>
        <w:t>10</w:t>
      </w:r>
      <w:r>
        <w:rPr>
          <w:rFonts w:hint="eastAsia" w:ascii="宋体"/>
          <w:bCs/>
          <w:color w:val="auto"/>
          <w:sz w:val="24"/>
          <w:highlight w:val="none"/>
          <w:u w:val="non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none"/>
        </w:rPr>
        <w:t>书（C3）</w:t>
      </w:r>
      <w:r>
        <w:rPr>
          <w:rFonts w:hint="eastAsia" w:ascii="宋体" w:eastAsia="宋体" w:cs="Times New Roman"/>
          <w:bCs/>
          <w:color w:val="auto"/>
          <w:sz w:val="24"/>
          <w:highlight w:val="none"/>
          <w:u w:val="single"/>
          <w:lang w:eastAsia="zh-CN"/>
        </w:rPr>
        <w:t>扫描件或电子证书</w:t>
      </w:r>
      <w:r>
        <w:rPr>
          <w:rFonts w:hint="eastAsia" w:ascii="宋体" w:cs="Times New Roman"/>
          <w:bCs/>
          <w:color w:val="auto"/>
          <w:sz w:val="24"/>
          <w:highlight w:val="none"/>
          <w:u w:val="single"/>
          <w:lang w:eastAsia="zh-CN"/>
        </w:rPr>
        <w:t>，</w:t>
      </w:r>
      <w:r>
        <w:rPr>
          <w:rFonts w:hint="eastAsia" w:ascii="宋体" w:eastAsia="宋体" w:cs="Times New Roman"/>
          <w:bCs/>
          <w:color w:val="auto"/>
          <w:sz w:val="24"/>
          <w:highlight w:val="none"/>
          <w:u w:val="single"/>
        </w:rPr>
        <w:t>项目负责人和专职安全员不为同一人</w:t>
      </w:r>
      <w:r>
        <w:rPr>
          <w:rFonts w:hint="eastAsia" w:ascii="宋体" w:cs="Times New Roman"/>
          <w:bCs/>
          <w:color w:val="auto"/>
          <w:sz w:val="24"/>
          <w:highlight w:val="none"/>
          <w:u w:val="none"/>
          <w:lang w:eastAsia="zh-CN"/>
        </w:rPr>
        <w:t>；</w:t>
      </w:r>
    </w:p>
    <w:p w14:paraId="02A01F36">
      <w:pPr>
        <w:spacing w:line="360" w:lineRule="auto"/>
        <w:ind w:firstLine="480" w:firstLineChars="200"/>
        <w:rPr>
          <w:rFonts w:hint="eastAsia" w:ascii="宋体" w:hAnsi="宋体" w:cs="宋体"/>
          <w:bCs/>
          <w:strike/>
          <w:color w:val="auto"/>
          <w:sz w:val="24"/>
          <w:szCs w:val="24"/>
          <w:highlight w:val="none"/>
          <w:u w:val="single"/>
        </w:rPr>
      </w:pPr>
      <w:r>
        <w:rPr>
          <w:rFonts w:hint="eastAsia" w:ascii="宋体" w:hAnsi="宋体" w:cs="宋体"/>
          <w:bCs/>
          <w:strike/>
          <w:color w:val="auto"/>
          <w:sz w:val="24"/>
          <w:szCs w:val="24"/>
          <w:highlight w:val="none"/>
          <w:u w:val="single"/>
        </w:rPr>
        <w:t>（</w:t>
      </w:r>
      <w:r>
        <w:rPr>
          <w:rFonts w:hint="eastAsia" w:ascii="宋体" w:hAnsi="宋体" w:cs="宋体"/>
          <w:bCs/>
          <w:strike/>
          <w:color w:val="auto"/>
          <w:sz w:val="24"/>
          <w:szCs w:val="24"/>
          <w:highlight w:val="none"/>
          <w:u w:val="single"/>
          <w:lang w:val="en-US" w:eastAsia="zh-CN"/>
        </w:rPr>
        <w:t>11</w:t>
      </w:r>
      <w:r>
        <w:rPr>
          <w:rFonts w:hint="eastAsia" w:ascii="宋体" w:hAnsi="宋体" w:cs="宋体"/>
          <w:bCs/>
          <w:strike/>
          <w:color w:val="auto"/>
          <w:sz w:val="24"/>
          <w:szCs w:val="24"/>
          <w:highlight w:val="none"/>
          <w:u w:val="single"/>
        </w:rPr>
        <w:t>）用于资格审查的业绩（设置业绩要求时选择此项，具体格式由招标人自定）</w:t>
      </w:r>
    </w:p>
    <w:p w14:paraId="6441F9E1">
      <w:pPr>
        <w:spacing w:line="360" w:lineRule="auto"/>
        <w:ind w:firstLine="480" w:firstLineChars="200"/>
        <w:rPr>
          <w:rFonts w:hint="eastAsia" w:ascii="宋体" w:hAnsi="宋体" w:eastAsia="宋体"/>
          <w:bCs/>
          <w:color w:val="auto"/>
          <w:sz w:val="24"/>
          <w:szCs w:val="24"/>
          <w:highlight w:val="none"/>
          <w:u w:val="none"/>
          <w:lang w:eastAsia="zh-CN"/>
        </w:rPr>
      </w:pP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val="en-US" w:eastAsia="zh-CN"/>
        </w:rPr>
        <w:t>12</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single"/>
        </w:rPr>
        <w:t>关于联合体投标：本项目不接受联合体投标</w:t>
      </w:r>
      <w:r>
        <w:rPr>
          <w:rFonts w:hint="eastAsia" w:ascii="宋体" w:hAnsi="宋体"/>
          <w:bCs/>
          <w:color w:val="auto"/>
          <w:sz w:val="24"/>
          <w:szCs w:val="24"/>
          <w:highlight w:val="none"/>
          <w:u w:val="single"/>
          <w:lang w:eastAsia="zh-CN"/>
        </w:rPr>
        <w:t>；</w:t>
      </w:r>
    </w:p>
    <w:p w14:paraId="03C3887A">
      <w:pPr>
        <w:spacing w:line="360" w:lineRule="auto"/>
        <w:ind w:firstLine="480" w:firstLineChars="200"/>
        <w:rPr>
          <w:rFonts w:hint="eastAsia" w:ascii="宋体" w:hAnsi="宋体" w:eastAsia="宋体"/>
          <w:bCs/>
          <w:color w:val="auto"/>
          <w:sz w:val="24"/>
          <w:szCs w:val="24"/>
          <w:highlight w:val="none"/>
          <w:u w:val="none"/>
          <w:lang w:eastAsia="zh-CN"/>
        </w:rPr>
      </w:pPr>
      <w:r>
        <w:rPr>
          <w:rFonts w:hint="eastAsia" w:ascii="宋体" w:hAnsi="宋体"/>
          <w:bCs/>
          <w:color w:val="auto"/>
          <w:sz w:val="24"/>
          <w:szCs w:val="24"/>
          <w:highlight w:val="none"/>
          <w:u w:val="none"/>
          <w:lang w:eastAsia="zh-CN"/>
        </w:rPr>
        <w:t>（</w:t>
      </w:r>
      <w:r>
        <w:rPr>
          <w:rFonts w:hint="eastAsia" w:ascii="宋体" w:hAnsi="宋体"/>
          <w:bCs/>
          <w:color w:val="auto"/>
          <w:sz w:val="24"/>
          <w:szCs w:val="24"/>
          <w:highlight w:val="none"/>
          <w:u w:val="none"/>
          <w:lang w:val="en-US" w:eastAsia="zh-CN"/>
        </w:rPr>
        <w:t>13）投标人认为应提交的其他资料</w:t>
      </w:r>
      <w:r>
        <w:rPr>
          <w:rFonts w:hint="eastAsia" w:ascii="宋体" w:hAnsi="宋体"/>
          <w:bCs/>
          <w:color w:val="auto"/>
          <w:sz w:val="24"/>
          <w:szCs w:val="24"/>
          <w:highlight w:val="none"/>
          <w:u w:val="none"/>
        </w:rPr>
        <w:t xml:space="preserve"> </w:t>
      </w:r>
      <w:r>
        <w:rPr>
          <w:rFonts w:hint="eastAsia" w:ascii="宋体" w:hAnsi="宋体"/>
          <w:bCs/>
          <w:color w:val="auto"/>
          <w:sz w:val="24"/>
          <w:szCs w:val="24"/>
          <w:highlight w:val="none"/>
          <w:u w:val="none"/>
          <w:lang w:eastAsia="zh-CN"/>
        </w:rPr>
        <w:t>。</w:t>
      </w:r>
    </w:p>
    <w:p w14:paraId="1FE4A745">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11.</w:t>
      </w:r>
      <w:r>
        <w:rPr>
          <w:rFonts w:hint="eastAsia" w:ascii="宋体" w:hAnsi="宋体"/>
          <w:color w:val="auto"/>
          <w:sz w:val="24"/>
          <w:highlight w:val="none"/>
          <w:u w:val="none"/>
          <w:lang w:val="en-US" w:eastAsia="zh-CN"/>
        </w:rPr>
        <w:t>2.2</w:t>
      </w:r>
      <w:r>
        <w:rPr>
          <w:rFonts w:hint="eastAsia" w:ascii="宋体" w:hAnsi="宋体"/>
          <w:color w:val="auto"/>
          <w:sz w:val="24"/>
          <w:highlight w:val="none"/>
          <w:u w:val="none"/>
        </w:rPr>
        <w:t>技术投标文件主要包括下列内容：</w:t>
      </w:r>
    </w:p>
    <w:p w14:paraId="2AA23423">
      <w:pPr>
        <w:numPr>
          <w:ilvl w:val="0"/>
          <w:numId w:val="6"/>
        </w:numPr>
        <w:spacing w:line="360" w:lineRule="auto"/>
        <w:ind w:firstLine="480" w:firstLineChars="200"/>
        <w:rPr>
          <w:rFonts w:hint="eastAsia" w:ascii="宋体" w:hAnsi="宋体"/>
          <w:color w:val="auto"/>
          <w:sz w:val="24"/>
          <w:highlight w:val="none"/>
          <w:u w:val="none"/>
        </w:rPr>
      </w:pPr>
      <w:r>
        <w:rPr>
          <w:rFonts w:hint="eastAsia" w:ascii="宋体"/>
          <w:bCs/>
          <w:color w:val="auto"/>
          <w:sz w:val="24"/>
          <w:highlight w:val="none"/>
          <w:u w:val="none"/>
          <w:lang w:eastAsia="zh-CN"/>
        </w:rPr>
        <w:t>《广州建设工程施工招标投标书》；</w:t>
      </w:r>
    </w:p>
    <w:p w14:paraId="2C3DF1A3">
      <w:pPr>
        <w:numPr>
          <w:ilvl w:val="0"/>
          <w:numId w:val="6"/>
        </w:num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项目管理机构配备：</w:t>
      </w:r>
    </w:p>
    <w:p w14:paraId="143D56B6">
      <w:pPr>
        <w:spacing w:line="360" w:lineRule="auto"/>
        <w:ind w:firstLine="480" w:firstLineChars="200"/>
        <w:rPr>
          <w:rFonts w:hint="eastAsia" w:ascii="宋体" w:hAnsi="宋体"/>
          <w:color w:val="auto"/>
          <w:sz w:val="24"/>
          <w:highlight w:val="none"/>
          <w:u w:val="none"/>
        </w:rPr>
      </w:pPr>
      <w:r>
        <w:rPr>
          <w:rFonts w:hint="eastAsia" w:ascii="宋体" w:hAnsi="宋体" w:eastAsia="宋体"/>
          <w:color w:val="auto"/>
          <w:sz w:val="24"/>
          <w:szCs w:val="24"/>
          <w:highlight w:val="none"/>
          <w:u w:val="none"/>
        </w:rPr>
        <w:t>①</w:t>
      </w:r>
      <w:r>
        <w:rPr>
          <w:rFonts w:hint="eastAsia" w:ascii="宋体" w:hAnsi="宋体"/>
          <w:color w:val="auto"/>
          <w:sz w:val="24"/>
          <w:highlight w:val="none"/>
          <w:u w:val="none"/>
        </w:rPr>
        <w:t>投标人应列出该项目工程的施工组织机构构成和画出机构框架图及其负责人</w:t>
      </w:r>
      <w:r>
        <w:rPr>
          <w:rFonts w:hint="eastAsia" w:ascii="宋体" w:hAnsi="宋体"/>
          <w:color w:val="auto"/>
          <w:sz w:val="24"/>
          <w:highlight w:val="none"/>
          <w:u w:val="single"/>
        </w:rPr>
        <w:t>（按招标文件第四章格式</w:t>
      </w:r>
      <w:r>
        <w:rPr>
          <w:rFonts w:hint="eastAsia" w:ascii="宋体" w:hAnsi="宋体"/>
          <w:color w:val="auto"/>
          <w:sz w:val="24"/>
          <w:highlight w:val="none"/>
          <w:u w:val="single"/>
          <w:lang w:val="en-US" w:eastAsia="zh-CN"/>
        </w:rPr>
        <w:t>六</w:t>
      </w:r>
      <w:r>
        <w:rPr>
          <w:rFonts w:hint="eastAsia" w:ascii="宋体" w:hAnsi="宋体"/>
          <w:color w:val="auto"/>
          <w:sz w:val="24"/>
          <w:highlight w:val="none"/>
          <w:u w:val="single"/>
        </w:rPr>
        <w:t>要求填写并提交）</w:t>
      </w:r>
      <w:r>
        <w:rPr>
          <w:rFonts w:hint="eastAsia" w:ascii="宋体" w:hAnsi="宋体"/>
          <w:color w:val="auto"/>
          <w:sz w:val="24"/>
          <w:highlight w:val="none"/>
          <w:u w:val="none"/>
        </w:rPr>
        <w:t>；</w:t>
      </w:r>
    </w:p>
    <w:p w14:paraId="394634E5">
      <w:pPr>
        <w:spacing w:line="360" w:lineRule="auto"/>
        <w:ind w:firstLine="480" w:firstLineChars="200"/>
        <w:rPr>
          <w:rFonts w:hint="eastAsia" w:ascii="宋体" w:hAnsi="宋体"/>
          <w:color w:val="auto"/>
          <w:sz w:val="24"/>
          <w:highlight w:val="none"/>
          <w:u w:val="none"/>
        </w:rPr>
      </w:pPr>
      <w:r>
        <w:rPr>
          <w:rFonts w:hint="eastAsia" w:ascii="宋体" w:hAnsi="宋体" w:eastAsia="宋体"/>
          <w:color w:val="auto"/>
          <w:sz w:val="24"/>
          <w:szCs w:val="24"/>
          <w:highlight w:val="none"/>
          <w:u w:val="none"/>
        </w:rPr>
        <w:t>②</w:t>
      </w:r>
      <w:r>
        <w:rPr>
          <w:rFonts w:hint="eastAsia" w:ascii="宋体" w:hAnsi="宋体"/>
          <w:color w:val="auto"/>
          <w:sz w:val="24"/>
          <w:highlight w:val="none"/>
          <w:u w:val="none"/>
        </w:rPr>
        <w:t>投标人应详细列出该施工组织机构中主要成员的名单、简历资料、职务职称和在本项目中拟担任的职务等资料，并附上有关证明材料扫描件</w:t>
      </w:r>
      <w:r>
        <w:rPr>
          <w:rFonts w:hint="eastAsia" w:ascii="宋体" w:hAnsi="宋体"/>
          <w:color w:val="auto"/>
          <w:sz w:val="24"/>
          <w:highlight w:val="none"/>
          <w:u w:val="single"/>
        </w:rPr>
        <w:t>（按招标文件第四章格式</w:t>
      </w:r>
      <w:r>
        <w:rPr>
          <w:rFonts w:hint="eastAsia" w:ascii="宋体" w:hAnsi="宋体"/>
          <w:color w:val="auto"/>
          <w:sz w:val="24"/>
          <w:highlight w:val="none"/>
          <w:u w:val="single"/>
          <w:lang w:val="en-US" w:eastAsia="zh-CN"/>
        </w:rPr>
        <w:t>七、格式八</w:t>
      </w:r>
      <w:r>
        <w:rPr>
          <w:rFonts w:hint="eastAsia" w:ascii="宋体" w:hAnsi="宋体"/>
          <w:color w:val="auto"/>
          <w:sz w:val="24"/>
          <w:highlight w:val="none"/>
          <w:u w:val="single"/>
        </w:rPr>
        <w:t>要求填写并提交）</w:t>
      </w:r>
      <w:r>
        <w:rPr>
          <w:rFonts w:hint="eastAsia" w:ascii="宋体" w:hAnsi="宋体"/>
          <w:color w:val="auto"/>
          <w:sz w:val="24"/>
          <w:highlight w:val="none"/>
          <w:u w:val="none"/>
        </w:rPr>
        <w:t>；</w:t>
      </w:r>
    </w:p>
    <w:p w14:paraId="3D75CD09">
      <w:pPr>
        <w:spacing w:line="360" w:lineRule="auto"/>
        <w:ind w:firstLine="480" w:firstLineChars="200"/>
        <w:rPr>
          <w:rFonts w:hint="eastAsia" w:ascii="宋体" w:hAnsi="宋体"/>
          <w:color w:val="auto"/>
          <w:sz w:val="24"/>
          <w:highlight w:val="none"/>
          <w:u w:val="none"/>
        </w:rPr>
      </w:pPr>
      <w:r>
        <w:rPr>
          <w:rFonts w:hint="eastAsia" w:ascii="宋体" w:hAnsi="宋体" w:eastAsia="宋体"/>
          <w:color w:val="auto"/>
          <w:sz w:val="24"/>
          <w:szCs w:val="24"/>
          <w:highlight w:val="none"/>
          <w:u w:val="none"/>
        </w:rPr>
        <w:t>③</w:t>
      </w:r>
      <w:r>
        <w:rPr>
          <w:rFonts w:hint="eastAsia" w:ascii="宋体" w:hAnsi="宋体"/>
          <w:color w:val="auto"/>
          <w:sz w:val="24"/>
          <w:highlight w:val="none"/>
          <w:u w:val="none"/>
        </w:rPr>
        <w:t>其他辅助说明资料。</w:t>
      </w:r>
    </w:p>
    <w:p w14:paraId="3A2CA3FB">
      <w:pPr>
        <w:pStyle w:val="2"/>
        <w:spacing w:line="360" w:lineRule="auto"/>
        <w:rPr>
          <w:rFonts w:hint="eastAsia" w:ascii="宋体" w:hAnsi="宋体"/>
          <w:color w:val="auto"/>
          <w:sz w:val="24"/>
          <w:highlight w:val="none"/>
          <w:u w:val="none"/>
          <w:lang w:eastAsia="zh-CN"/>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）施工组织设计</w:t>
      </w:r>
      <w:r>
        <w:rPr>
          <w:rFonts w:hint="eastAsia" w:ascii="宋体" w:hAnsi="宋体"/>
          <w:color w:val="auto"/>
          <w:sz w:val="24"/>
          <w:highlight w:val="none"/>
          <w:u w:val="none"/>
          <w:lang w:eastAsia="zh-CN"/>
        </w:rPr>
        <w:t>；</w:t>
      </w:r>
    </w:p>
    <w:p w14:paraId="7F322952">
      <w:pPr>
        <w:spacing w:line="360" w:lineRule="auto"/>
        <w:ind w:firstLine="420" w:firstLineChars="200"/>
        <w:rPr>
          <w:rFonts w:hint="eastAsia" w:eastAsia="楷体"/>
          <w:color w:val="auto"/>
          <w:highlight w:val="none"/>
          <w:lang w:val="en-US" w:eastAsia="zh-CN"/>
        </w:rPr>
      </w:pPr>
      <w:r>
        <w:rPr>
          <w:rFonts w:hint="eastAsia" w:ascii="楷体" w:hAnsi="楷体" w:eastAsia="楷体" w:cs="楷体"/>
          <w:strike w:val="0"/>
          <w:color w:val="auto"/>
          <w:sz w:val="21"/>
          <w:szCs w:val="21"/>
          <w:highlight w:val="none"/>
          <w:u w:val="single"/>
          <w:lang w:val="en-US" w:eastAsia="zh-CN"/>
        </w:rPr>
        <w:t>注:</w:t>
      </w:r>
      <w:r>
        <w:rPr>
          <w:rFonts w:hint="eastAsia" w:ascii="楷体" w:hAnsi="楷体" w:eastAsia="楷体" w:cs="楷体"/>
          <w:strike w:val="0"/>
          <w:color w:val="auto"/>
          <w:sz w:val="21"/>
          <w:szCs w:val="21"/>
          <w:highlight w:val="none"/>
          <w:u w:val="single"/>
        </w:rPr>
        <w:t>针对本项目施工组织设计</w:t>
      </w:r>
      <w:r>
        <w:rPr>
          <w:rFonts w:hint="eastAsia" w:ascii="楷体" w:hAnsi="楷体" w:eastAsia="楷体" w:cs="楷体"/>
          <w:strike w:val="0"/>
          <w:color w:val="auto"/>
          <w:sz w:val="21"/>
          <w:szCs w:val="21"/>
          <w:highlight w:val="none"/>
          <w:u w:val="single"/>
          <w:lang w:val="en-US" w:eastAsia="zh-CN"/>
        </w:rPr>
        <w:t>要求</w:t>
      </w:r>
      <w:r>
        <w:rPr>
          <w:rFonts w:hint="eastAsia" w:ascii="楷体" w:hAnsi="楷体" w:eastAsia="楷体" w:cs="楷体"/>
          <w:strike w:val="0"/>
          <w:color w:val="auto"/>
          <w:sz w:val="21"/>
          <w:szCs w:val="21"/>
          <w:highlight w:val="none"/>
          <w:u w:val="single"/>
        </w:rPr>
        <w:t>编制，篇幅不宜超过</w:t>
      </w:r>
      <w:r>
        <w:rPr>
          <w:rFonts w:hint="eastAsia" w:ascii="楷体" w:hAnsi="楷体" w:eastAsia="楷体" w:cs="楷体"/>
          <w:strike w:val="0"/>
          <w:color w:val="auto"/>
          <w:sz w:val="21"/>
          <w:szCs w:val="21"/>
          <w:highlight w:val="none"/>
          <w:u w:val="single"/>
          <w:lang w:val="en-US" w:eastAsia="zh-CN"/>
        </w:rPr>
        <w:t>20</w:t>
      </w:r>
      <w:r>
        <w:rPr>
          <w:rFonts w:hint="eastAsia" w:ascii="楷体" w:hAnsi="楷体" w:eastAsia="楷体" w:cs="楷体"/>
          <w:strike w:val="0"/>
          <w:color w:val="auto"/>
          <w:sz w:val="21"/>
          <w:szCs w:val="21"/>
          <w:highlight w:val="none"/>
          <w:u w:val="single"/>
        </w:rPr>
        <w:t>0页</w:t>
      </w:r>
      <w:r>
        <w:rPr>
          <w:rFonts w:hint="eastAsia" w:ascii="楷体" w:hAnsi="楷体" w:eastAsia="楷体" w:cs="楷体"/>
          <w:strike w:val="0"/>
          <w:color w:val="auto"/>
          <w:sz w:val="21"/>
          <w:szCs w:val="21"/>
          <w:highlight w:val="none"/>
          <w:u w:val="single"/>
          <w:lang w:eastAsia="zh-CN"/>
        </w:rPr>
        <w:t>。</w:t>
      </w:r>
      <w:r>
        <w:rPr>
          <w:rFonts w:hint="eastAsia" w:ascii="楷体" w:hAnsi="楷体" w:eastAsia="楷体" w:cs="楷体"/>
          <w:strike w:val="0"/>
          <w:color w:val="auto"/>
          <w:sz w:val="21"/>
          <w:szCs w:val="21"/>
          <w:highlight w:val="none"/>
          <w:u w:val="single"/>
        </w:rPr>
        <w:t>超过部分不予评审</w:t>
      </w:r>
      <w:r>
        <w:rPr>
          <w:rFonts w:hint="eastAsia" w:ascii="楷体" w:hAnsi="楷体" w:eastAsia="楷体" w:cs="楷体"/>
          <w:strike w:val="0"/>
          <w:color w:val="auto"/>
          <w:sz w:val="21"/>
          <w:szCs w:val="21"/>
          <w:highlight w:val="none"/>
          <w:u w:val="single"/>
          <w:lang w:eastAsia="zh-CN"/>
        </w:rPr>
        <w:t>。</w:t>
      </w:r>
    </w:p>
    <w:p w14:paraId="6960A19B">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4）</w:t>
      </w:r>
      <w:r>
        <w:rPr>
          <w:rFonts w:hint="eastAsia" w:ascii="宋体" w:hAnsi="宋体"/>
          <w:color w:val="auto"/>
          <w:sz w:val="24"/>
          <w:highlight w:val="none"/>
          <w:u w:val="single"/>
          <w:lang w:val="en-US" w:eastAsia="zh-CN"/>
        </w:rPr>
        <w:t>《广州建设工程施工招标投标书》（按招标文件第四章格式一要求填写并提交）；</w:t>
      </w:r>
    </w:p>
    <w:p w14:paraId="5A203A0F">
      <w:pPr>
        <w:spacing w:line="360" w:lineRule="auto"/>
        <w:ind w:firstLine="480" w:firstLineChars="200"/>
        <w:rPr>
          <w:rFonts w:hint="eastAsia" w:ascii="宋体" w:hAnsi="宋体" w:eastAsia="宋体"/>
          <w:color w:val="auto"/>
          <w:sz w:val="24"/>
          <w:highlight w:val="none"/>
          <w:u w:val="none"/>
          <w:lang w:eastAsia="zh-CN"/>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5</w:t>
      </w:r>
      <w:r>
        <w:rPr>
          <w:rFonts w:hint="eastAsia" w:ascii="宋体" w:hAnsi="宋体"/>
          <w:color w:val="auto"/>
          <w:sz w:val="24"/>
          <w:highlight w:val="none"/>
          <w:u w:val="none"/>
        </w:rPr>
        <w:t>）</w:t>
      </w:r>
      <w:r>
        <w:rPr>
          <w:rFonts w:hint="eastAsia" w:ascii="宋体" w:hAnsi="宋体"/>
          <w:color w:val="auto"/>
          <w:sz w:val="24"/>
          <w:highlight w:val="none"/>
          <w:u w:val="single"/>
        </w:rPr>
        <w:t>投标人可使用适合本工程的机械设备。（按招标文件第四章格式</w:t>
      </w:r>
      <w:r>
        <w:rPr>
          <w:rFonts w:hint="eastAsia" w:ascii="宋体" w:hAnsi="宋体"/>
          <w:color w:val="auto"/>
          <w:sz w:val="24"/>
          <w:highlight w:val="none"/>
          <w:u w:val="single"/>
          <w:lang w:val="en-US" w:eastAsia="zh-CN"/>
        </w:rPr>
        <w:t>九</w:t>
      </w:r>
      <w:r>
        <w:rPr>
          <w:rFonts w:hint="eastAsia" w:ascii="宋体" w:hAnsi="宋体"/>
          <w:color w:val="auto"/>
          <w:sz w:val="24"/>
          <w:highlight w:val="none"/>
          <w:u w:val="single"/>
        </w:rPr>
        <w:t>要求填写并提交）</w:t>
      </w:r>
      <w:r>
        <w:rPr>
          <w:rFonts w:hint="eastAsia" w:ascii="宋体" w:hAnsi="宋体"/>
          <w:color w:val="auto"/>
          <w:sz w:val="24"/>
          <w:highlight w:val="none"/>
          <w:u w:val="none"/>
          <w:lang w:eastAsia="zh-CN"/>
        </w:rPr>
        <w:t>；</w:t>
      </w:r>
    </w:p>
    <w:p w14:paraId="17C3FEB4">
      <w:pPr>
        <w:spacing w:line="360" w:lineRule="auto"/>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6</w:t>
      </w:r>
      <w:r>
        <w:rPr>
          <w:rFonts w:hint="eastAsia" w:ascii="宋体" w:hAnsi="宋体"/>
          <w:color w:val="auto"/>
          <w:sz w:val="24"/>
          <w:highlight w:val="none"/>
          <w:u w:val="none"/>
        </w:rPr>
        <w:t>）类似工程业绩材料</w:t>
      </w:r>
      <w:r>
        <w:rPr>
          <w:rFonts w:hint="eastAsia" w:ascii="宋体" w:hAnsi="宋体"/>
          <w:color w:val="auto"/>
          <w:sz w:val="24"/>
          <w:highlight w:val="none"/>
          <w:u w:val="single"/>
        </w:rPr>
        <w:t>（按《技术标详细审查评分表》的要求提供资料扫描件。其中，企业类似工程业绩按招标文件第四章格式十</w:t>
      </w:r>
      <w:r>
        <w:rPr>
          <w:rFonts w:hint="eastAsia" w:ascii="宋体" w:hAnsi="宋体"/>
          <w:color w:val="auto"/>
          <w:sz w:val="24"/>
          <w:highlight w:val="none"/>
          <w:u w:val="single"/>
          <w:lang w:val="en-US" w:eastAsia="zh-CN"/>
        </w:rPr>
        <w:t>五</w:t>
      </w:r>
      <w:r>
        <w:rPr>
          <w:rFonts w:hint="eastAsia" w:ascii="宋体" w:hAnsi="宋体"/>
          <w:color w:val="auto"/>
          <w:sz w:val="24"/>
          <w:highlight w:val="none"/>
          <w:u w:val="single"/>
        </w:rPr>
        <w:t>要求填写并提交）</w:t>
      </w:r>
      <w:r>
        <w:rPr>
          <w:rFonts w:hint="eastAsia" w:ascii="宋体" w:hAnsi="宋体"/>
          <w:color w:val="auto"/>
          <w:sz w:val="24"/>
          <w:highlight w:val="none"/>
          <w:u w:val="none"/>
          <w:lang w:eastAsia="zh-CN"/>
        </w:rPr>
        <w:t>；</w:t>
      </w:r>
    </w:p>
    <w:p w14:paraId="4E4A1861">
      <w:pPr>
        <w:spacing w:line="360" w:lineRule="auto"/>
        <w:ind w:firstLine="480" w:firstLineChars="200"/>
        <w:rPr>
          <w:rFonts w:hint="default" w:ascii="宋体" w:hAnsi="宋体"/>
          <w:color w:val="auto"/>
          <w:sz w:val="24"/>
          <w:highlight w:val="none"/>
          <w:u w:val="none"/>
          <w:lang w:val="en-US"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7</w:t>
      </w:r>
      <w:r>
        <w:rPr>
          <w:rFonts w:hint="eastAsia" w:ascii="宋体" w:hAnsi="宋体"/>
          <w:color w:val="auto"/>
          <w:sz w:val="24"/>
          <w:highlight w:val="none"/>
          <w:u w:val="none"/>
          <w:lang w:eastAsia="zh-CN"/>
        </w:rPr>
        <w:t>）</w:t>
      </w:r>
      <w:r>
        <w:rPr>
          <w:rFonts w:hint="eastAsia" w:ascii="宋体" w:hAnsi="宋体"/>
          <w:color w:val="auto"/>
          <w:sz w:val="24"/>
          <w:highlight w:val="none"/>
          <w:u w:val="single"/>
          <w:lang w:eastAsia="zh-CN"/>
        </w:rPr>
        <w:t>投标函（按招标文件第四章格式</w:t>
      </w:r>
      <w:r>
        <w:rPr>
          <w:rFonts w:hint="eastAsia" w:ascii="宋体" w:hAnsi="宋体"/>
          <w:color w:val="auto"/>
          <w:sz w:val="24"/>
          <w:highlight w:val="none"/>
          <w:u w:val="single"/>
          <w:lang w:val="en-US" w:eastAsia="zh-CN"/>
        </w:rPr>
        <w:t>五</w:t>
      </w:r>
      <w:r>
        <w:rPr>
          <w:rFonts w:hint="eastAsia" w:ascii="宋体" w:hAnsi="宋体"/>
          <w:color w:val="auto"/>
          <w:sz w:val="24"/>
          <w:highlight w:val="none"/>
          <w:u w:val="single"/>
          <w:lang w:eastAsia="zh-CN"/>
        </w:rPr>
        <w:t>要求填写并提交）</w:t>
      </w:r>
      <w:r>
        <w:rPr>
          <w:rFonts w:hint="eastAsia" w:ascii="宋体" w:hAnsi="宋体"/>
          <w:color w:val="auto"/>
          <w:sz w:val="24"/>
          <w:highlight w:val="none"/>
          <w:u w:val="single"/>
          <w:lang w:val="en-US" w:eastAsia="zh-CN"/>
        </w:rPr>
        <w:t>；</w:t>
      </w:r>
    </w:p>
    <w:p w14:paraId="76C231B3">
      <w:pPr>
        <w:spacing w:line="360" w:lineRule="auto"/>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8</w:t>
      </w:r>
      <w:r>
        <w:rPr>
          <w:rFonts w:hint="eastAsia" w:ascii="宋体" w:hAnsi="宋体"/>
          <w:color w:val="auto"/>
          <w:sz w:val="24"/>
          <w:highlight w:val="none"/>
          <w:u w:val="none"/>
          <w:lang w:eastAsia="zh-CN"/>
        </w:rPr>
        <w:t>）</w:t>
      </w:r>
      <w:r>
        <w:rPr>
          <w:rFonts w:hint="eastAsia" w:ascii="宋体" w:hAnsi="宋体"/>
          <w:color w:val="auto"/>
          <w:sz w:val="24"/>
          <w:highlight w:val="none"/>
          <w:u w:val="single"/>
          <w:lang w:val="en-US" w:eastAsia="zh-CN"/>
        </w:rPr>
        <w:t>危险性较大的分部分项工程清单及超过一定规模的危险性较大的分部分项工程清单（格式详见第四章投标文件格式）；</w:t>
      </w:r>
    </w:p>
    <w:p w14:paraId="0B3F98F2">
      <w:pPr>
        <w:spacing w:line="360" w:lineRule="auto"/>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）按本招标文件规定提交的其它所有技术资料</w:t>
      </w:r>
      <w:r>
        <w:rPr>
          <w:rFonts w:hint="eastAsia" w:ascii="宋体" w:hAnsi="宋体"/>
          <w:color w:val="auto"/>
          <w:sz w:val="24"/>
          <w:highlight w:val="none"/>
          <w:u w:val="none"/>
          <w:lang w:eastAsia="zh-CN"/>
        </w:rPr>
        <w:t>；</w:t>
      </w:r>
    </w:p>
    <w:p w14:paraId="1C211EB0">
      <w:pPr>
        <w:spacing w:line="360" w:lineRule="auto"/>
        <w:ind w:firstLine="480" w:firstLineChars="200"/>
        <w:rPr>
          <w:rFonts w:hint="eastAsia" w:ascii="宋体" w:hAnsi="宋体" w:eastAsia="宋体" w:cs="Times New Roman"/>
          <w:color w:val="auto"/>
          <w:sz w:val="24"/>
          <w:highlight w:val="none"/>
          <w:u w:val="single"/>
          <w:lang w:eastAsia="zh-CN"/>
        </w:rPr>
      </w:pPr>
      <w:r>
        <w:rPr>
          <w:rFonts w:hint="eastAsia" w:ascii="宋体" w:hAnsi="宋体" w:eastAsia="宋体" w:cs="Times New Roman"/>
          <w:color w:val="auto"/>
          <w:sz w:val="24"/>
          <w:highlight w:val="none"/>
          <w:u w:val="none"/>
          <w:lang w:eastAsia="zh-CN"/>
        </w:rPr>
        <w:t>（</w:t>
      </w:r>
      <w:r>
        <w:rPr>
          <w:rFonts w:hint="eastAsia" w:ascii="宋体" w:hAnsi="宋体" w:eastAsia="宋体" w:cs="Times New Roman"/>
          <w:color w:val="auto"/>
          <w:sz w:val="24"/>
          <w:highlight w:val="none"/>
          <w:u w:val="none"/>
          <w:lang w:val="en-US" w:eastAsia="zh-CN"/>
        </w:rPr>
        <w:t>11</w:t>
      </w:r>
      <w:r>
        <w:rPr>
          <w:rFonts w:hint="eastAsia" w:ascii="宋体" w:hAnsi="宋体" w:eastAsia="宋体" w:cs="Times New Roman"/>
          <w:color w:val="auto"/>
          <w:sz w:val="24"/>
          <w:highlight w:val="none"/>
          <w:u w:val="none"/>
          <w:lang w:eastAsia="zh-CN"/>
        </w:rPr>
        <w:t>）</w:t>
      </w:r>
      <w:r>
        <w:rPr>
          <w:rFonts w:hint="eastAsia" w:ascii="宋体" w:hAnsi="宋体" w:eastAsia="宋体" w:cs="Times New Roman"/>
          <w:color w:val="auto"/>
          <w:sz w:val="24"/>
          <w:highlight w:val="none"/>
          <w:u w:val="single"/>
          <w:lang w:eastAsia="zh-CN"/>
        </w:rPr>
        <w:t>按照招标文件要求填写的《投标人廉洁承诺书》（</w:t>
      </w:r>
      <w:r>
        <w:rPr>
          <w:rFonts w:hint="eastAsia" w:ascii="宋体" w:hAnsi="宋体" w:eastAsia="宋体" w:cs="Times New Roman"/>
          <w:color w:val="auto"/>
          <w:sz w:val="24"/>
          <w:highlight w:val="none"/>
          <w:u w:val="single"/>
          <w:lang w:val="en-US" w:eastAsia="zh-CN"/>
        </w:rPr>
        <w:t>格式详见第四章投标文件格式</w:t>
      </w:r>
      <w:r>
        <w:rPr>
          <w:rFonts w:hint="eastAsia" w:ascii="宋体" w:hAnsi="宋体" w:eastAsia="宋体" w:cs="Times New Roman"/>
          <w:color w:val="auto"/>
          <w:sz w:val="24"/>
          <w:highlight w:val="none"/>
          <w:u w:val="single"/>
          <w:lang w:eastAsia="zh-CN"/>
        </w:rPr>
        <w:t>）；</w:t>
      </w:r>
    </w:p>
    <w:p w14:paraId="59D93665">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12</w:t>
      </w:r>
      <w:r>
        <w:rPr>
          <w:rFonts w:hint="eastAsia" w:ascii="宋体" w:hAnsi="宋体"/>
          <w:color w:val="auto"/>
          <w:sz w:val="24"/>
          <w:highlight w:val="none"/>
          <w:u w:val="none"/>
        </w:rPr>
        <w:t>）按照招标文件要求填写的《参与编制技术标投标文件人员名单》</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按招标文件第四章格式</w:t>
      </w:r>
      <w:r>
        <w:rPr>
          <w:rFonts w:hint="eastAsia" w:ascii="宋体" w:hAnsi="宋体"/>
          <w:color w:val="auto"/>
          <w:sz w:val="24"/>
          <w:highlight w:val="none"/>
          <w:u w:val="single"/>
          <w:lang w:val="en-US" w:eastAsia="zh-CN"/>
        </w:rPr>
        <w:t>二（参与编制技术标投标文件人员名单）</w:t>
      </w:r>
      <w:r>
        <w:rPr>
          <w:rFonts w:hint="eastAsia" w:ascii="宋体" w:hAnsi="宋体"/>
          <w:color w:val="auto"/>
          <w:sz w:val="24"/>
          <w:highlight w:val="none"/>
          <w:u w:val="single"/>
        </w:rPr>
        <w:t>要求填写并提交</w:t>
      </w:r>
      <w:r>
        <w:rPr>
          <w:rFonts w:hint="eastAsia" w:ascii="宋体" w:hAnsi="宋体"/>
          <w:color w:val="auto"/>
          <w:sz w:val="24"/>
          <w:highlight w:val="none"/>
          <w:u w:val="single"/>
          <w:lang w:eastAsia="zh-CN"/>
        </w:rPr>
        <w:t>）；</w:t>
      </w:r>
    </w:p>
    <w:p w14:paraId="27F691FA">
      <w:pPr>
        <w:spacing w:line="360" w:lineRule="auto"/>
        <w:ind w:firstLine="480" w:firstLineChars="200"/>
        <w:rPr>
          <w:rFonts w:ascii="宋体"/>
          <w:bCs/>
          <w:color w:val="auto"/>
          <w:sz w:val="24"/>
          <w:highlight w:val="none"/>
          <w:u w:val="none"/>
        </w:rPr>
      </w:pPr>
      <w:r>
        <w:rPr>
          <w:rFonts w:ascii="宋体" w:hAnsi="宋体"/>
          <w:bCs/>
          <w:color w:val="auto"/>
          <w:sz w:val="24"/>
          <w:highlight w:val="none"/>
          <w:u w:val="none"/>
        </w:rPr>
        <w:t xml:space="preserve">11.3 </w:t>
      </w:r>
      <w:r>
        <w:rPr>
          <w:rFonts w:hint="eastAsia" w:ascii="宋体" w:hAnsi="宋体"/>
          <w:bCs/>
          <w:color w:val="auto"/>
          <w:sz w:val="24"/>
          <w:highlight w:val="none"/>
          <w:u w:val="none"/>
        </w:rPr>
        <w:t>经济部分投标文件主要包括下列内容：</w:t>
      </w:r>
    </w:p>
    <w:p w14:paraId="6B6E471D">
      <w:pPr>
        <w:spacing w:line="360" w:lineRule="auto"/>
        <w:ind w:firstLine="480" w:firstLineChars="200"/>
        <w:rPr>
          <w:rFonts w:ascii="宋体"/>
          <w:color w:val="auto"/>
          <w:sz w:val="24"/>
          <w:highlight w:val="none"/>
          <w:u w:val="none"/>
        </w:rPr>
      </w:pPr>
      <w:r>
        <w:rPr>
          <w:rFonts w:ascii="宋体" w:hAnsi="宋体"/>
          <w:color w:val="auto"/>
          <w:sz w:val="24"/>
          <w:highlight w:val="none"/>
          <w:u w:val="none"/>
        </w:rPr>
        <w:t xml:space="preserve">11.3.1 </w:t>
      </w:r>
      <w:r>
        <w:rPr>
          <w:rFonts w:hint="eastAsia" w:ascii="宋体" w:hAnsi="宋体"/>
          <w:color w:val="auto"/>
          <w:sz w:val="24"/>
          <w:highlight w:val="none"/>
          <w:u w:val="none"/>
        </w:rPr>
        <w:t>经济投标文件</w:t>
      </w:r>
    </w:p>
    <w:p w14:paraId="43847652">
      <w:pPr>
        <w:tabs>
          <w:tab w:val="left" w:pos="1125"/>
        </w:tabs>
        <w:spacing w:line="360" w:lineRule="auto"/>
        <w:ind w:firstLine="480" w:firstLineChars="200"/>
        <w:rPr>
          <w:rFonts w:hint="eastAsia" w:ascii="宋体" w:hAnsi="宋体" w:eastAsia="宋体"/>
          <w:color w:val="auto"/>
          <w:sz w:val="24"/>
          <w:highlight w:val="none"/>
          <w:u w:val="single"/>
          <w:lang w:eastAsia="zh-CN"/>
        </w:rPr>
      </w:pPr>
      <w:r>
        <w:rPr>
          <w:rFonts w:ascii="宋体" w:hAnsi="宋体"/>
          <w:color w:val="auto"/>
          <w:sz w:val="24"/>
          <w:highlight w:val="none"/>
          <w:u w:val="none"/>
        </w:rPr>
        <w:t>11.3.2</w:t>
      </w:r>
      <w:r>
        <w:rPr>
          <w:rFonts w:hint="eastAsia" w:ascii="宋体" w:hAnsi="宋体"/>
          <w:color w:val="auto"/>
          <w:sz w:val="24"/>
          <w:highlight w:val="none"/>
          <w:u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结合企业成本、市场价格以及招标文件中载明的风险内容和范围等编制。</w:t>
      </w:r>
      <w:r>
        <w:rPr>
          <w:rFonts w:hint="eastAsia" w:ascii="宋体" w:hAnsi="宋体"/>
          <w:color w:val="auto"/>
          <w:sz w:val="24"/>
          <w:highlight w:val="none"/>
          <w:u w:val="single"/>
        </w:rPr>
        <w:t>（投标报价的工程量清单的组成、格式等由广州交易集团有限公司（广州公共资源交易中心）的投标文件管理软件自动生成）</w:t>
      </w:r>
      <w:r>
        <w:rPr>
          <w:rFonts w:hint="eastAsia" w:ascii="宋体" w:hAnsi="宋体"/>
          <w:color w:val="auto"/>
          <w:sz w:val="24"/>
          <w:highlight w:val="none"/>
          <w:u w:val="single"/>
          <w:lang w:eastAsia="zh-CN"/>
        </w:rPr>
        <w:t>。</w:t>
      </w:r>
    </w:p>
    <w:p w14:paraId="185A34F7">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none"/>
        </w:rPr>
        <w:t>11.3.</w:t>
      </w:r>
      <w:r>
        <w:rPr>
          <w:rFonts w:hint="eastAsia" w:ascii="宋体" w:hAnsi="宋体"/>
          <w:color w:val="auto"/>
          <w:sz w:val="24"/>
          <w:highlight w:val="none"/>
          <w:u w:val="none"/>
        </w:rPr>
        <w:t>3按照</w:t>
      </w:r>
      <w:r>
        <w:rPr>
          <w:rFonts w:hint="eastAsia" w:ascii="宋体" w:hAnsi="宋体"/>
          <w:bCs/>
          <w:color w:val="auto"/>
          <w:sz w:val="24"/>
          <w:highlight w:val="none"/>
          <w:u w:val="none"/>
        </w:rPr>
        <w:t>招标文件要求</w:t>
      </w:r>
      <w:r>
        <w:rPr>
          <w:rFonts w:hint="eastAsia" w:ascii="宋体" w:hAnsi="宋体"/>
          <w:color w:val="auto"/>
          <w:sz w:val="24"/>
          <w:highlight w:val="none"/>
          <w:u w:val="none"/>
        </w:rPr>
        <w:t>填写的</w:t>
      </w:r>
      <w:r>
        <w:rPr>
          <w:rFonts w:hint="eastAsia" w:ascii="宋体" w:hAnsi="宋体"/>
          <w:color w:val="auto"/>
          <w:sz w:val="24"/>
          <w:highlight w:val="none"/>
          <w:u w:val="single"/>
        </w:rPr>
        <w:t>《广州建设工程施工招标投标书》</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《参与编制经济标投标文件人员名单》、《对投标文件编制的承诺》及《投标文件编制情况》</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按招标文件第四章格式</w:t>
      </w:r>
      <w:r>
        <w:rPr>
          <w:rFonts w:hint="eastAsia" w:ascii="宋体" w:hAnsi="宋体"/>
          <w:color w:val="auto"/>
          <w:sz w:val="24"/>
          <w:highlight w:val="none"/>
          <w:u w:val="single"/>
          <w:lang w:val="en-US" w:eastAsia="zh-CN"/>
        </w:rPr>
        <w:t>一、格式二（参与编制经济标投标文件人员名单）、格式三</w:t>
      </w:r>
      <w:r>
        <w:rPr>
          <w:rFonts w:hint="eastAsia" w:ascii="宋体" w:hAnsi="宋体"/>
          <w:color w:val="auto"/>
          <w:sz w:val="24"/>
          <w:highlight w:val="none"/>
          <w:u w:val="single"/>
        </w:rPr>
        <w:t>要求填写并提交</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w:t>
      </w:r>
    </w:p>
    <w:p w14:paraId="2D3C3E22">
      <w:pPr>
        <w:tabs>
          <w:tab w:val="left" w:pos="1125"/>
        </w:tabs>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none"/>
        </w:rPr>
        <w:t>11.3.4若投标人的投标报价低于工程成本警</w:t>
      </w:r>
      <w:r>
        <w:rPr>
          <w:rFonts w:hint="eastAsia" w:ascii="宋体" w:hAnsi="宋体"/>
          <w:color w:val="auto"/>
          <w:sz w:val="24"/>
          <w:highlight w:val="none"/>
          <w:u w:val="none"/>
          <w:lang w:eastAsia="zh-CN"/>
        </w:rPr>
        <w:t>示</w:t>
      </w:r>
      <w:r>
        <w:rPr>
          <w:rFonts w:hint="eastAsia" w:ascii="宋体" w:hAnsi="宋体"/>
          <w:color w:val="auto"/>
          <w:sz w:val="24"/>
          <w:highlight w:val="none"/>
          <w:u w:val="none"/>
        </w:rPr>
        <w:t>价的，投标人还须提供详细的施工组织设计、单价、措施性费用、单价分析表、主要材料价格表、投标人成本分析供评标委员会评审。</w:t>
      </w:r>
    </w:p>
    <w:p w14:paraId="2BB582FB">
      <w:pPr>
        <w:tabs>
          <w:tab w:val="left" w:pos="1125"/>
        </w:tabs>
        <w:spacing w:line="360" w:lineRule="auto"/>
        <w:ind w:firstLine="480" w:firstLineChars="2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11.3.5</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中小企业声明函</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（如有）、</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分包意向协议</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（如有）</w:t>
      </w:r>
      <w:r>
        <w:rPr>
          <w:rFonts w:hint="eastAsia" w:ascii="宋体" w:hAnsi="宋体" w:eastAsia="宋体" w:cs="Times New Roman"/>
          <w:color w:val="auto"/>
          <w:sz w:val="24"/>
          <w:highlight w:val="none"/>
          <w:u w:val="single"/>
          <w:lang w:eastAsia="zh-CN"/>
        </w:rPr>
        <w:t>、监狱企业证明文件（如有）、《</w:t>
      </w:r>
      <w:r>
        <w:rPr>
          <w:rFonts w:hint="eastAsia" w:ascii="宋体" w:hAnsi="宋体" w:eastAsia="宋体" w:cs="Times New Roman"/>
          <w:color w:val="auto"/>
          <w:sz w:val="24"/>
          <w:highlight w:val="none"/>
          <w:u w:val="single"/>
        </w:rPr>
        <w:t>残疾人福利性单位声明函</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（如有）（按招标文件第四章格式十</w:t>
      </w:r>
      <w:r>
        <w:rPr>
          <w:rFonts w:hint="eastAsia" w:ascii="宋体" w:hAnsi="宋体" w:eastAsia="宋体" w:cs="Times New Roman"/>
          <w:color w:val="auto"/>
          <w:sz w:val="24"/>
          <w:highlight w:val="none"/>
          <w:u w:val="single"/>
          <w:lang w:val="en-US" w:eastAsia="zh-CN"/>
        </w:rPr>
        <w:t>一</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格式十二、格式十三</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rPr>
        <w:t>格式十四要求填写并提交）。</w:t>
      </w:r>
    </w:p>
    <w:p w14:paraId="2E2C0F6D">
      <w:pPr>
        <w:tabs>
          <w:tab w:val="left" w:pos="1125"/>
        </w:tabs>
        <w:spacing w:line="360" w:lineRule="auto"/>
        <w:ind w:firstLine="480" w:firstLineChars="2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11.3.</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rPr>
        <w:t>其他投标人认为应该提供的资料。</w:t>
      </w:r>
    </w:p>
    <w:p w14:paraId="7542921B">
      <w:pPr>
        <w:tabs>
          <w:tab w:val="left" w:pos="1125"/>
        </w:tabs>
        <w:spacing w:after="0" w:line="360" w:lineRule="auto"/>
        <w:ind w:firstLine="480" w:firstLineChars="200"/>
        <w:rPr>
          <w:rFonts w:hint="eastAsia" w:ascii="宋体" w:hAnsi="宋体" w:eastAsia="宋体" w:cs="Times New Roman"/>
          <w:b w:val="0"/>
          <w:bCs w:val="0"/>
          <w:color w:val="auto"/>
          <w:sz w:val="24"/>
          <w:highlight w:val="none"/>
          <w:u w:val="single"/>
        </w:rPr>
      </w:pPr>
      <w:r>
        <w:rPr>
          <w:rFonts w:hint="eastAsia" w:ascii="宋体" w:hAnsi="宋体" w:eastAsia="宋体" w:cs="Times New Roman"/>
          <w:b w:val="0"/>
          <w:bCs w:val="0"/>
          <w:color w:val="auto"/>
          <w:sz w:val="24"/>
          <w:highlight w:val="none"/>
          <w:u w:val="single"/>
        </w:rPr>
        <w:t>12．投标文件格式</w:t>
      </w:r>
    </w:p>
    <w:p w14:paraId="0FA46DE8">
      <w:pPr>
        <w:pStyle w:val="5"/>
        <w:spacing w:after="0"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w:t>
      </w:r>
      <w:r>
        <w:rPr>
          <w:rFonts w:hint="eastAsia" w:ascii="宋体" w:hAnsi="宋体"/>
          <w:color w:val="auto"/>
          <w:sz w:val="24"/>
          <w:highlight w:val="none"/>
          <w:u w:val="single"/>
        </w:rPr>
        <w:t>（表格可以按同样格式扩展）</w:t>
      </w:r>
      <w:r>
        <w:rPr>
          <w:rFonts w:hint="eastAsia" w:ascii="宋体" w:hAnsi="宋体"/>
          <w:color w:val="auto"/>
          <w:sz w:val="24"/>
          <w:highlight w:val="none"/>
        </w:rPr>
        <w:t>。</w:t>
      </w:r>
    </w:p>
    <w:p w14:paraId="335C191C">
      <w:pPr>
        <w:pStyle w:val="5"/>
        <w:spacing w:after="0" w:line="360" w:lineRule="auto"/>
        <w:ind w:firstLine="480" w:firstLineChars="200"/>
        <w:rPr>
          <w:rFonts w:hint="eastAsia"/>
          <w:color w:val="auto"/>
          <w:sz w:val="24"/>
          <w:szCs w:val="24"/>
          <w:highlight w:val="none"/>
          <w:u w:val="single"/>
        </w:rPr>
      </w:pPr>
      <w:r>
        <w:rPr>
          <w:rFonts w:hint="eastAsia" w:ascii="宋体" w:hAnsi="宋体"/>
          <w:color w:val="auto"/>
          <w:sz w:val="24"/>
          <w:highlight w:val="none"/>
        </w:rPr>
        <w:t>12.2 投标文件全部采用电子文档，投标文件所附证书证件均为原件扫描件，并采用单位数字证书，</w:t>
      </w:r>
      <w:r>
        <w:rPr>
          <w:rFonts w:hint="eastAsia" w:ascii="宋体" w:hAnsi="宋体"/>
          <w:color w:val="auto"/>
          <w:sz w:val="24"/>
          <w:highlight w:val="none"/>
          <w:u w:val="single"/>
        </w:rPr>
        <w:t>对投标文件</w:t>
      </w:r>
      <w:r>
        <w:rPr>
          <w:rFonts w:hint="eastAsia" w:ascii="宋体" w:hAnsi="宋体"/>
          <w:color w:val="auto"/>
          <w:sz w:val="24"/>
          <w:highlight w:val="none"/>
        </w:rPr>
        <w:t>加盖电子印章。投标文件中需个人签字或盖章的，应加盖个人电子印章或在线下完成后扫描上传。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广州交易集团有限公司（广州公共资源交易中心）网站最新指引。</w:t>
      </w:r>
    </w:p>
    <w:p w14:paraId="3502BC4C">
      <w:pPr>
        <w:pStyle w:val="5"/>
        <w:spacing w:after="0" w:line="360" w:lineRule="auto"/>
        <w:ind w:firstLine="482" w:firstLineChars="200"/>
        <w:rPr>
          <w:rFonts w:hint="eastAsia"/>
          <w:b/>
          <w:bCs/>
          <w:color w:val="auto"/>
          <w:sz w:val="24"/>
          <w:szCs w:val="24"/>
          <w:highlight w:val="none"/>
          <w:u w:val="single"/>
        </w:rPr>
      </w:pPr>
      <w:r>
        <w:rPr>
          <w:rFonts w:hint="eastAsia"/>
          <w:b/>
          <w:bCs/>
          <w:color w:val="auto"/>
          <w:sz w:val="24"/>
          <w:szCs w:val="24"/>
          <w:highlight w:val="none"/>
          <w:u w:val="single"/>
        </w:rPr>
        <w:t>注释：投标文件电子文档需要投标人单位盖章的材料，投标人加盖电子印章即可，不得将投标人未对电子文档加盖实物印章作为否决投标的情形。</w:t>
      </w:r>
    </w:p>
    <w:p w14:paraId="24EA02DE">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rPr>
        <w:t>广州交易集团有限公司（广州公共资源交易中心）网站最新指引。</w:t>
      </w:r>
      <w:r>
        <w:rPr>
          <w:rFonts w:hint="eastAsia" w:ascii="宋体" w:hAnsi="宋体"/>
          <w:color w:val="auto"/>
          <w:sz w:val="24"/>
          <w:highlight w:val="none"/>
        </w:rPr>
        <w:t>。</w:t>
      </w:r>
    </w:p>
    <w:p w14:paraId="2E038B97">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28BB0880">
      <w:pPr>
        <w:pStyle w:val="5"/>
        <w:spacing w:after="0" w:line="360" w:lineRule="auto"/>
        <w:ind w:firstLine="482" w:firstLineChars="200"/>
        <w:rPr>
          <w:rFonts w:ascii="宋体"/>
          <w:b/>
          <w:bCs/>
          <w:color w:val="auto"/>
          <w:sz w:val="24"/>
          <w:highlight w:val="none"/>
          <w:u w:val="singl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r>
        <w:rPr>
          <w:rFonts w:hint="eastAsia" w:ascii="宋体" w:hAnsi="宋体"/>
          <w:b/>
          <w:bCs/>
          <w:color w:val="auto"/>
          <w:sz w:val="24"/>
          <w:highlight w:val="none"/>
          <w:u w:val="single"/>
        </w:rPr>
        <w:t>（本条如与合同条款有矛盾，按合同条款执行）</w:t>
      </w:r>
    </w:p>
    <w:p w14:paraId="7962C98A">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项所规定的方式。</w:t>
      </w:r>
      <w:r>
        <w:rPr>
          <w:rFonts w:hint="eastAsia" w:ascii="宋体" w:hAnsi="宋体"/>
          <w:color w:val="auto"/>
          <w:sz w:val="24"/>
          <w:highlight w:val="none"/>
          <w:u w:val="single"/>
        </w:rPr>
        <w:t>投标文件中的大写金额和小写金额不一致的，以大写金额为准，投标报价精确到“分”。</w:t>
      </w:r>
    </w:p>
    <w:p w14:paraId="0B336F5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7567B5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22D9D3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u w:val="none"/>
        </w:rPr>
        <w:t>投标人一旦中标，投标人对招标人提供的工程量清单中列出的工程项目所报出的综合单价</w:t>
      </w:r>
      <w:r>
        <w:rPr>
          <w:rFonts w:hint="eastAsia" w:ascii="宋体" w:hAnsi="宋体"/>
          <w:color w:val="auto"/>
          <w:sz w:val="24"/>
          <w:highlight w:val="none"/>
          <w:u w:val="single"/>
        </w:rPr>
        <w:t>和措施项目费（措施项目费必须单列，没有单独列出的，视为已经包含在投标报价中），在工程结算时不得变更，即在施工过程中即使工程量清单项目的工程量发生变更，中标投标文件列出的综合单价和措施项目费也不发生改变（甩项除外，具体以最终签订的合同条款执行）。</w:t>
      </w:r>
    </w:p>
    <w:p w14:paraId="1FC62B0A">
      <w:pPr>
        <w:pStyle w:val="5"/>
        <w:spacing w:after="0"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olor w:val="auto"/>
          <w:sz w:val="24"/>
          <w:highlight w:val="none"/>
          <w:u w:val="single"/>
        </w:rPr>
        <w:t>按</w:t>
      </w:r>
      <w:r>
        <w:rPr>
          <w:rFonts w:hint="eastAsia" w:ascii="宋体" w:hAnsi="宋体"/>
          <w:color w:val="auto"/>
          <w:sz w:val="24"/>
          <w:highlight w:val="none"/>
          <w:u w:val="single"/>
          <w:lang w:val="en-US" w:eastAsia="zh-CN"/>
        </w:rPr>
        <w:t>合同约定执行</w:t>
      </w:r>
      <w:r>
        <w:rPr>
          <w:rFonts w:hint="eastAsia" w:ascii="宋体" w:hAnsi="宋体"/>
          <w:color w:val="auto"/>
          <w:sz w:val="24"/>
          <w:highlight w:val="none"/>
          <w:u w:val="single"/>
        </w:rPr>
        <w:t>。</w:t>
      </w:r>
    </w:p>
    <w:p w14:paraId="3A827BA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4F059EA0">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13.6暂列金额、暂估价</w:t>
      </w:r>
    </w:p>
    <w:p w14:paraId="1C675289">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844BC60">
      <w:pPr>
        <w:pStyle w:val="5"/>
        <w:spacing w:after="0"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7D932DBE">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ADCC305">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5B436DC">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155BEB3">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E767FF0">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59792F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37F27A1B">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CD55B43">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hAnsi="宋体"/>
          <w:color w:val="auto"/>
          <w:sz w:val="24"/>
          <w:highlight w:val="none"/>
          <w:u w:val="single"/>
        </w:rPr>
        <w:t>招标工程的主要材料市场价格发生异常变动时，合同价款的调整办法按施工合同相关规定执行</w:t>
      </w:r>
      <w:r>
        <w:rPr>
          <w:rFonts w:hint="eastAsia" w:ascii="宋体" w:hAnsi="宋体"/>
          <w:color w:val="auto"/>
          <w:sz w:val="24"/>
          <w:highlight w:val="none"/>
          <w:u w:val="single"/>
          <w:lang w:eastAsia="zh-CN"/>
        </w:rPr>
        <w:t>。</w:t>
      </w:r>
    </w:p>
    <w:p w14:paraId="11A990E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3978AC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7390FF09">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BF56D7D">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0EC846AC">
      <w:pPr>
        <w:pStyle w:val="5"/>
        <w:spacing w:after="0" w:line="360" w:lineRule="auto"/>
        <w:ind w:firstLine="480" w:firstLineChars="200"/>
        <w:rPr>
          <w:rFonts w:ascii="宋体"/>
          <w:color w:val="auto"/>
          <w:sz w:val="24"/>
          <w:highlight w:val="none"/>
          <w:u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w:t>
      </w:r>
      <w:r>
        <w:rPr>
          <w:rFonts w:hint="eastAsia" w:ascii="宋体" w:hAnsi="宋体"/>
          <w:color w:val="auto"/>
          <w:sz w:val="24"/>
          <w:highlight w:val="none"/>
          <w:u w:val="single"/>
        </w:rPr>
        <w:t>投标人也可以拒绝招标人这种要求。</w:t>
      </w:r>
      <w:r>
        <w:rPr>
          <w:rFonts w:hint="eastAsia" w:ascii="宋体" w:hAnsi="宋体"/>
          <w:color w:val="auto"/>
          <w:sz w:val="24"/>
          <w:highlight w:val="none"/>
          <w:u w:val="none"/>
        </w:rPr>
        <w:t>同意延长投标有效期的投标人既不能要求也不允许修改其投标文件。</w:t>
      </w:r>
    </w:p>
    <w:p w14:paraId="7BA169A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本项目不收投标保证金。</w:t>
      </w:r>
    </w:p>
    <w:p w14:paraId="4C99D8C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187AFC4">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w:t>
      </w:r>
      <w:r>
        <w:rPr>
          <w:rFonts w:hint="eastAsia" w:ascii="宋体" w:hAnsi="宋体"/>
          <w:color w:val="auto"/>
          <w:sz w:val="24"/>
          <w:highlight w:val="none"/>
          <w:u w:val="single"/>
        </w:rPr>
        <w:t>对投标文件</w:t>
      </w:r>
      <w:r>
        <w:rPr>
          <w:rFonts w:hint="eastAsia" w:ascii="宋体" w:hAnsi="宋体"/>
          <w:color w:val="auto"/>
          <w:sz w:val="24"/>
          <w:highlight w:val="none"/>
        </w:rPr>
        <w:t>加盖电子印章。投标文件中需个人签字或盖章的，应加盖个人电子印章或在线下完成后扫描上传。按照</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交易平台关于全流程电子化项目的相关指南进行操作。详见：</w:t>
      </w:r>
      <w:r>
        <w:rPr>
          <w:rFonts w:hint="eastAsia" w:ascii="宋体" w:hAnsi="宋体"/>
          <w:color w:val="auto"/>
          <w:sz w:val="24"/>
          <w:highlight w:val="none"/>
          <w:u w:val="single"/>
        </w:rPr>
        <w:t>广州交易集团有限公司（广州公共资源交易中心）网站最新指引。</w:t>
      </w:r>
    </w:p>
    <w:p w14:paraId="3C3AFDFD">
      <w:pPr>
        <w:pStyle w:val="8"/>
        <w:bidi w:val="0"/>
        <w:rPr>
          <w:color w:val="auto"/>
          <w:highlight w:val="none"/>
        </w:rPr>
      </w:pPr>
      <w:r>
        <w:rPr>
          <w:rFonts w:hint="eastAsia"/>
          <w:color w:val="auto"/>
          <w:highlight w:val="none"/>
        </w:rPr>
        <w:t>（四）投标文件的提交</w:t>
      </w:r>
    </w:p>
    <w:p w14:paraId="14599677">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398C7DE2">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w:t>
      </w:r>
      <w:r>
        <w:rPr>
          <w:rFonts w:hint="eastAsia" w:ascii="宋体" w:hAnsi="宋体"/>
          <w:color w:val="auto"/>
          <w:sz w:val="24"/>
          <w:highlight w:val="none"/>
          <w:u w:val="single"/>
        </w:rPr>
        <w:t>广州交易集团有限公司（广州公共资源交易中心）</w:t>
      </w:r>
      <w:r>
        <w:rPr>
          <w:rFonts w:hint="eastAsia" w:ascii="宋体" w:hAnsi="宋体"/>
          <w:bCs/>
          <w:color w:val="auto"/>
          <w:sz w:val="24"/>
          <w:highlight w:val="none"/>
        </w:rPr>
        <w:t>交易平台关于</w:t>
      </w:r>
      <w:r>
        <w:rPr>
          <w:rFonts w:hint="eastAsia"/>
          <w:color w:val="auto"/>
          <w:sz w:val="24"/>
          <w:szCs w:val="24"/>
          <w:highlight w:val="none"/>
        </w:rPr>
        <w:t>全流程电子化项目的相关指南进行操作。详见：</w:t>
      </w:r>
      <w:r>
        <w:rPr>
          <w:rFonts w:hint="eastAsia" w:ascii="宋体" w:hAnsi="宋体"/>
          <w:color w:val="auto"/>
          <w:sz w:val="24"/>
          <w:highlight w:val="none"/>
          <w:u w:val="single"/>
        </w:rPr>
        <w:t>广州交易集团有限公司（广州公共资源交易中心）网站最新指引。</w:t>
      </w:r>
    </w:p>
    <w:p w14:paraId="17362EB8">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6E3A8CC8">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2D4DC9D6">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21CAD6C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5E7F277E">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1293174A">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5015194D">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w:t>
      </w:r>
      <w:r>
        <w:rPr>
          <w:rFonts w:hint="eastAsia" w:ascii="宋体" w:hAnsi="宋体"/>
          <w:color w:val="auto"/>
          <w:sz w:val="24"/>
          <w:highlight w:val="none"/>
          <w:u w:val="single"/>
        </w:rPr>
        <w:t>技术标和经济标同时开启，广州交易集团有限公司（广州公共资源交易中心）交易平台将按招标文件规定的时间同时开启技术标和经济标。</w:t>
      </w:r>
    </w:p>
    <w:p w14:paraId="0DFFAF3B">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09E2FEA6">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项所述的时间前提交投标文件。</w:t>
      </w:r>
    </w:p>
    <w:p w14:paraId="7ABFDAE2">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1C123701">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strike/>
          <w:color w:val="auto"/>
          <w:sz w:val="24"/>
          <w:highlight w:val="none"/>
        </w:rPr>
        <w:t>（当N个标段同时招标且不允许兼中时，若有效投标人不足N+2家，则重新组织招标）</w:t>
      </w:r>
      <w:r>
        <w:rPr>
          <w:rFonts w:hint="eastAsia" w:ascii="宋体" w:hAnsi="宋体"/>
          <w:strike/>
          <w:color w:val="auto"/>
          <w:sz w:val="24"/>
          <w:highlight w:val="none"/>
          <w:lang w:eastAsia="zh-CN"/>
        </w:rPr>
        <w:t>。</w:t>
      </w:r>
    </w:p>
    <w:p w14:paraId="3418DB68">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4E68C989">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37FE9062">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016AD83A">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4C05F676">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280E6CC1">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w:t>
      </w:r>
      <w:r>
        <w:rPr>
          <w:rFonts w:hint="eastAsia" w:ascii="宋体" w:hAnsi="宋体"/>
          <w:bCs w:val="0"/>
          <w:iCs w:val="0"/>
          <w:color w:val="auto"/>
          <w:sz w:val="24"/>
          <w:szCs w:val="24"/>
          <w:highlight w:val="none"/>
        </w:rPr>
        <w:t>19点</w:t>
      </w:r>
      <w:r>
        <w:rPr>
          <w:rFonts w:hint="eastAsia"/>
          <w:bCs/>
          <w:iCs/>
          <w:color w:val="auto"/>
          <w:sz w:val="24"/>
          <w:szCs w:val="24"/>
          <w:highlight w:val="none"/>
        </w:rPr>
        <w:t>的规</w:t>
      </w:r>
      <w:r>
        <w:rPr>
          <w:rFonts w:hint="eastAsia"/>
          <w:color w:val="auto"/>
          <w:sz w:val="24"/>
          <w:szCs w:val="24"/>
          <w:highlight w:val="none"/>
        </w:rPr>
        <w:t>定执行。</w:t>
      </w:r>
    </w:p>
    <w:p w14:paraId="4F3BE135">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1EF63A65">
      <w:pPr>
        <w:pStyle w:val="8"/>
        <w:spacing w:before="156" w:after="156"/>
        <w:rPr>
          <w:color w:val="auto"/>
          <w:highlight w:val="none"/>
        </w:rPr>
      </w:pPr>
      <w:r>
        <w:rPr>
          <w:rFonts w:hint="eastAsia"/>
          <w:color w:val="auto"/>
          <w:highlight w:val="none"/>
        </w:rPr>
        <w:t>（五）开标、评标、定标及合同签定</w:t>
      </w:r>
    </w:p>
    <w:p w14:paraId="4FB00DEF">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4F8E237B">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52F732A5">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43DA2B59">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73F1814D">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7F7DC023">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4184123B">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242078EA">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57506190">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37E5A282">
      <w:pPr>
        <w:numPr>
          <w:ilvl w:val="0"/>
          <w:numId w:val="8"/>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646F6C42">
      <w:pPr>
        <w:pStyle w:val="20"/>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6E1F5D7F">
      <w:pPr>
        <w:pStyle w:val="20"/>
        <w:ind w:firstLine="480" w:firstLineChars="200"/>
        <w:rPr>
          <w:rFonts w:hint="default" w:ascii="宋体" w:hAnsi="宋体" w:eastAsia="宋体" w:cs="Times New Roman"/>
          <w:strike/>
          <w:color w:val="auto"/>
          <w:kern w:val="2"/>
          <w:sz w:val="24"/>
          <w:szCs w:val="22"/>
          <w:highlight w:val="none"/>
          <w:lang w:val="en-US" w:eastAsia="zh-CN" w:bidi="ar-SA"/>
        </w:rPr>
      </w:pPr>
      <w:r>
        <w:rPr>
          <w:rFonts w:hint="eastAsia" w:ascii="宋体" w:hAnsi="宋体" w:eastAsia="宋体" w:cs="Times New Roman"/>
          <w:strike/>
          <w:color w:val="auto"/>
          <w:kern w:val="2"/>
          <w:sz w:val="24"/>
          <w:szCs w:val="22"/>
          <w:highlight w:val="none"/>
          <w:lang w:val="en-US" w:eastAsia="zh-CN" w:bidi="ar-SA"/>
        </w:rPr>
        <w:t>27.2采用评定分离方式确定中标人的，从其规定。</w:t>
      </w:r>
    </w:p>
    <w:p w14:paraId="730499DD">
      <w:pPr>
        <w:pStyle w:val="20"/>
        <w:rPr>
          <w:rFonts w:hint="default"/>
          <w:b w:val="0"/>
          <w:bCs w:val="0"/>
          <w:color w:val="auto"/>
          <w:highlight w:val="none"/>
          <w:lang w:val="en-US" w:eastAsia="zh-CN"/>
        </w:rPr>
      </w:pPr>
    </w:p>
    <w:p w14:paraId="380B8ED3">
      <w:pPr>
        <w:numPr>
          <w:ilvl w:val="0"/>
          <w:numId w:val="8"/>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7A7782BF">
      <w:pPr>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343C3A18">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4E2ABB9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19833FD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30209ACC">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3851C917">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3B90FC0F">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w:t>
      </w:r>
      <w:r>
        <w:rPr>
          <w:rFonts w:hint="eastAsia" w:ascii="宋体" w:hAnsi="宋体"/>
          <w:color w:val="auto"/>
          <w:sz w:val="24"/>
          <w:highlight w:val="none"/>
          <w:u w:val="single"/>
        </w:rPr>
        <w:t>原中标人给招标人造成损失的，还应当对招标人予以赔偿</w:t>
      </w:r>
      <w:r>
        <w:rPr>
          <w:rFonts w:hint="eastAsia" w:ascii="宋体" w:hAnsi="宋体"/>
          <w:color w:val="auto"/>
          <w:sz w:val="24"/>
          <w:highlight w:val="none"/>
        </w:rPr>
        <w:t>。原中标人有异议的，可以向人民法院起诉。</w:t>
      </w:r>
    </w:p>
    <w:p w14:paraId="1299BBFF">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w:t>
      </w:r>
      <w:r>
        <w:rPr>
          <w:rFonts w:hint="eastAsia" w:ascii="宋体" w:hAnsi="宋体"/>
          <w:color w:val="auto"/>
          <w:sz w:val="24"/>
          <w:highlight w:val="none"/>
          <w:lang w:eastAsia="zh-CN"/>
        </w:rPr>
        <w:t>拨付</w:t>
      </w:r>
      <w:r>
        <w:rPr>
          <w:rFonts w:hint="eastAsia" w:ascii="宋体" w:hAnsi="宋体"/>
          <w:color w:val="auto"/>
          <w:sz w:val="24"/>
          <w:highlight w:val="none"/>
        </w:rPr>
        <w:t>及至解除合同，由此造成的一切责任由中标人承担。</w:t>
      </w:r>
    </w:p>
    <w:p w14:paraId="3535B11F">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.4</w:t>
      </w:r>
      <w:r>
        <w:rPr>
          <w:rFonts w:hint="eastAsia" w:ascii="宋体" w:hAnsi="宋体"/>
          <w:color w:val="auto"/>
          <w:sz w:val="24"/>
          <w:highlight w:val="none"/>
        </w:rPr>
        <w:t>招标人支付工程款时，中标人应按规定开具发票</w:t>
      </w:r>
      <w:r>
        <w:rPr>
          <w:rFonts w:hint="eastAsia" w:ascii="宋体" w:hAnsi="宋体"/>
          <w:color w:val="auto"/>
          <w:sz w:val="24"/>
          <w:highlight w:val="none"/>
          <w:lang w:eastAsia="zh-CN"/>
        </w:rPr>
        <w:t>并完税</w:t>
      </w:r>
      <w:r>
        <w:rPr>
          <w:rFonts w:hint="eastAsia" w:ascii="宋体" w:hAnsi="宋体"/>
          <w:color w:val="auto"/>
          <w:sz w:val="24"/>
          <w:highlight w:val="none"/>
        </w:rPr>
        <w:t>。</w:t>
      </w:r>
    </w:p>
    <w:p w14:paraId="7A48BA62">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30</w:t>
      </w:r>
      <w:r>
        <w:rPr>
          <w:rFonts w:hint="eastAsia" w:ascii="宋体" w:hAnsi="宋体"/>
          <w:b/>
          <w:bCs/>
          <w:color w:val="auto"/>
          <w:sz w:val="24"/>
          <w:highlight w:val="none"/>
        </w:rPr>
        <w:t>．履约担保</w:t>
      </w:r>
    </w:p>
    <w:p w14:paraId="7986A03E">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hint="eastAsia" w:ascii="宋体" w:hAnsi="宋体"/>
          <w:b w:val="0"/>
          <w:bCs/>
          <w:color w:val="auto"/>
          <w:sz w:val="24"/>
          <w:highlight w:val="none"/>
          <w:u w:val="single"/>
          <w:lang w:val="en-US" w:eastAsia="zh-CN"/>
        </w:rPr>
        <w:t>20</w:t>
      </w:r>
      <w:r>
        <w:rPr>
          <w:rFonts w:hint="eastAsia" w:ascii="宋体" w:hAnsi="宋体"/>
          <w:b w:val="0"/>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37472D0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hint="eastAsia" w:ascii="宋体" w:hAnsi="宋体"/>
          <w:b w:val="0"/>
          <w:bCs/>
          <w:color w:val="auto"/>
          <w:sz w:val="24"/>
          <w:highlight w:val="none"/>
          <w:u w:val="single"/>
          <w:lang w:val="en-US" w:eastAsia="zh-CN"/>
        </w:rPr>
        <w:t>20</w:t>
      </w:r>
      <w:r>
        <w:rPr>
          <w:rFonts w:hint="eastAsia" w:ascii="宋体" w:hAnsi="宋体"/>
          <w:color w:val="auto"/>
          <w:sz w:val="24"/>
          <w:highlight w:val="none"/>
        </w:rPr>
        <w:t>日后，中标人未按上款的规定提交履约担保，招标人</w:t>
      </w:r>
      <w:r>
        <w:rPr>
          <w:rFonts w:hint="eastAsia" w:ascii="宋体" w:hAnsi="宋体"/>
          <w:color w:val="auto"/>
          <w:sz w:val="24"/>
          <w:highlight w:val="none"/>
          <w:u w:val="single"/>
          <w:lang w:val="en-US" w:eastAsia="zh-CN"/>
        </w:rPr>
        <w:t>有权</w:t>
      </w:r>
      <w:r>
        <w:rPr>
          <w:rFonts w:hint="eastAsia" w:ascii="宋体" w:hAnsi="宋体"/>
          <w:color w:val="auto"/>
          <w:sz w:val="24"/>
          <w:highlight w:val="none"/>
        </w:rPr>
        <w:t>解除中标通知书，且依法承担相应法律责任。原中标人给招标人造成损失的，还应当对超过部分予以赔偿。原中标人有异议的，可以向人民法院起诉。</w:t>
      </w:r>
    </w:p>
    <w:p w14:paraId="70B6AFC9">
      <w:pPr>
        <w:snapToGrid w:val="0"/>
        <w:spacing w:line="360" w:lineRule="auto"/>
        <w:ind w:firstLine="480" w:firstLineChars="200"/>
        <w:rPr>
          <w:rFonts w:ascii="宋体"/>
          <w:color w:val="auto"/>
          <w:sz w:val="24"/>
          <w:highlight w:val="none"/>
        </w:rPr>
      </w:pPr>
      <w:r>
        <w:rPr>
          <w:rFonts w:hint="eastAsia" w:ascii="宋体" w:hAnsi="宋体" w:eastAsia="宋体" w:cs="Times New Roman"/>
          <w:color w:val="auto"/>
          <w:sz w:val="24"/>
          <w:highlight w:val="none"/>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3E65E938">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7B5CD782">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1761014B">
      <w:pPr>
        <w:numPr>
          <w:ilvl w:val="0"/>
          <w:numId w:val="9"/>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7C790395">
      <w:pPr>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075002E6">
      <w:pPr>
        <w:pStyle w:val="20"/>
        <w:spacing w:line="360" w:lineRule="auto"/>
        <w:rPr>
          <w:rFonts w:hint="default"/>
          <w:color w:val="auto"/>
          <w:highlight w:val="none"/>
          <w:lang w:val="en-US" w:eastAsia="zh-CN"/>
        </w:rPr>
      </w:pPr>
      <w:r>
        <w:rPr>
          <w:rFonts w:hint="eastAsia" w:ascii="宋体" w:hAnsi="宋体" w:eastAsia="宋体" w:cs="Times New Roman"/>
          <w:color w:val="auto"/>
          <w:sz w:val="24"/>
          <w:highlight w:val="none"/>
          <w:lang w:val="en-US" w:eastAsia="zh-CN"/>
        </w:rPr>
        <w:t xml:space="preserve">    32.2中标人不得向他人转让中标项目，接受分包的人不得再次分包。中标人应当就分包项目向招标人负责，接受分包的人就分包项目承担连带责任。</w:t>
      </w:r>
    </w:p>
    <w:p w14:paraId="314CE567">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1DF68937">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020D342A">
      <w:pPr>
        <w:pStyle w:val="5"/>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1A09CBA3">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0BA680D">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BBE5312">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231699CC">
      <w:pPr>
        <w:pStyle w:val="5"/>
        <w:spacing w:after="0" w:line="360" w:lineRule="auto"/>
        <w:ind w:firstLine="480" w:firstLineChars="200"/>
        <w:rPr>
          <w:rFonts w:hint="default" w:ascii="宋体" w:hAnsi="宋体"/>
          <w:color w:val="auto"/>
          <w:sz w:val="24"/>
          <w:highlight w:val="none"/>
        </w:rPr>
      </w:pPr>
      <w:r>
        <w:rPr>
          <w:rFonts w:hint="default" w:ascii="宋体" w:hAnsi="宋体"/>
          <w:color w:val="auto"/>
          <w:sz w:val="24"/>
          <w:highlight w:val="none"/>
        </w:rPr>
        <w:t>3</w:t>
      </w:r>
      <w:r>
        <w:rPr>
          <w:rFonts w:hint="default" w:ascii="宋体" w:hAnsi="宋体"/>
          <w:color w:val="auto"/>
          <w:sz w:val="24"/>
          <w:highlight w:val="none"/>
          <w:lang w:val="en-US" w:eastAsia="zh-CN"/>
        </w:rPr>
        <w:t>3.</w:t>
      </w:r>
      <w:r>
        <w:rPr>
          <w:rFonts w:hint="default" w:ascii="宋体" w:hAnsi="宋体"/>
          <w:color w:val="auto"/>
          <w:sz w:val="24"/>
          <w:highlight w:val="none"/>
        </w:rPr>
        <w:t>3投标人如在本项目中存在串通投标、弄虚作假骗取中标、行贿情形的，中标无效，行政监督部门将对其违法行为进行政处罚。</w:t>
      </w:r>
    </w:p>
    <w:p w14:paraId="6F34BA3D">
      <w:pPr>
        <w:pStyle w:val="5"/>
        <w:spacing w:line="360" w:lineRule="auto"/>
        <w:ind w:firstLine="482" w:firstLineChars="200"/>
        <w:rPr>
          <w:rFonts w:hint="default" w:ascii="宋体" w:hAnsi="宋体"/>
          <w:b/>
          <w:bCs/>
          <w:color w:val="auto"/>
          <w:sz w:val="24"/>
          <w:highlight w:val="none"/>
        </w:rPr>
      </w:pPr>
      <w:r>
        <w:rPr>
          <w:rFonts w:hint="eastAsia" w:ascii="宋体" w:hAnsi="宋体"/>
          <w:b/>
          <w:bCs/>
          <w:color w:val="auto"/>
          <w:sz w:val="24"/>
          <w:highlight w:val="none"/>
          <w:lang w:val="en-US" w:eastAsia="zh-CN"/>
        </w:rPr>
        <w:t>34.</w:t>
      </w:r>
      <w:r>
        <w:rPr>
          <w:rFonts w:hint="default" w:ascii="宋体" w:hAnsi="宋体"/>
          <w:b/>
          <w:bCs/>
          <w:color w:val="auto"/>
          <w:sz w:val="24"/>
          <w:highlight w:val="none"/>
        </w:rPr>
        <w:t>其它费用</w:t>
      </w:r>
    </w:p>
    <w:p w14:paraId="5E6AED96">
      <w:pPr>
        <w:pStyle w:val="5"/>
        <w:spacing w:line="360" w:lineRule="auto"/>
        <w:ind w:firstLine="480" w:firstLineChars="200"/>
        <w:rPr>
          <w:rFonts w:hint="default" w:ascii="宋体" w:hAnsi="宋体"/>
          <w:color w:val="auto"/>
          <w:sz w:val="24"/>
          <w:highlight w:val="none"/>
        </w:rPr>
      </w:pPr>
      <w:r>
        <w:rPr>
          <w:rFonts w:hint="default" w:ascii="宋体" w:hAnsi="宋体" w:eastAsia="宋体" w:cs="Times New Roman"/>
          <w:b w:val="0"/>
          <w:bCs w:val="0"/>
          <w:color w:val="auto"/>
          <w:sz w:val="24"/>
          <w:szCs w:val="20"/>
          <w:highlight w:val="none"/>
          <w:u w:val="none"/>
          <w:lang w:val="en-US" w:eastAsia="zh-CN"/>
        </w:rPr>
        <w:t>3</w:t>
      </w:r>
      <w:r>
        <w:rPr>
          <w:rFonts w:hint="default" w:ascii="宋体" w:hAnsi="宋体" w:cs="Times New Roman"/>
          <w:b w:val="0"/>
          <w:bCs w:val="0"/>
          <w:color w:val="auto"/>
          <w:sz w:val="24"/>
          <w:szCs w:val="20"/>
          <w:highlight w:val="none"/>
          <w:u w:val="none"/>
          <w:lang w:val="en-US" w:eastAsia="zh-CN"/>
        </w:rPr>
        <w:t>4</w:t>
      </w:r>
      <w:r>
        <w:rPr>
          <w:rFonts w:hint="default" w:ascii="宋体" w:hAnsi="宋体" w:eastAsia="宋体" w:cs="Times New Roman"/>
          <w:b w:val="0"/>
          <w:bCs w:val="0"/>
          <w:color w:val="auto"/>
          <w:sz w:val="24"/>
          <w:szCs w:val="20"/>
          <w:highlight w:val="none"/>
          <w:u w:val="none"/>
          <w:lang w:val="en-US" w:eastAsia="zh-CN"/>
        </w:rPr>
        <w:t>.1</w:t>
      </w:r>
      <w:r>
        <w:rPr>
          <w:rFonts w:hint="default" w:ascii="宋体" w:hAnsi="宋体" w:eastAsia="宋体" w:cs="Times New Roman"/>
          <w:color w:val="auto"/>
          <w:kern w:val="2"/>
          <w:sz w:val="24"/>
          <w:szCs w:val="20"/>
          <w:highlight w:val="none"/>
          <w:u w:val="single"/>
        </w:rPr>
        <w:t>交易服务费由</w:t>
      </w:r>
      <w:r>
        <w:rPr>
          <w:rFonts w:hint="default" w:ascii="宋体" w:hAnsi="宋体" w:eastAsia="宋体" w:cs="Times New Roman"/>
          <w:color w:val="auto"/>
          <w:sz w:val="24"/>
          <w:szCs w:val="20"/>
          <w:highlight w:val="none"/>
          <w:u w:val="single"/>
        </w:rPr>
        <w:t>中标人向广州交易集团有限公司（广州公共资源交易中心）</w:t>
      </w:r>
      <w:r>
        <w:rPr>
          <w:rFonts w:hint="default" w:ascii="宋体" w:hAnsi="宋体" w:eastAsia="宋体" w:cs="Times New Roman"/>
          <w:color w:val="auto"/>
          <w:kern w:val="2"/>
          <w:sz w:val="24"/>
          <w:szCs w:val="20"/>
          <w:highlight w:val="none"/>
          <w:u w:val="single"/>
        </w:rPr>
        <w:t>缴纳，根据政府有关规定缴纳，由</w:t>
      </w:r>
      <w:r>
        <w:rPr>
          <w:rFonts w:hint="default" w:ascii="宋体" w:hAnsi="宋体" w:eastAsia="宋体" w:cs="Times New Roman"/>
          <w:color w:val="auto"/>
          <w:sz w:val="24"/>
          <w:szCs w:val="20"/>
          <w:highlight w:val="none"/>
          <w:u w:val="single"/>
        </w:rPr>
        <w:t>广州交易集团有限公司（广州公共资源交易中心）</w:t>
      </w:r>
      <w:r>
        <w:rPr>
          <w:rFonts w:hint="default" w:ascii="宋体" w:hAnsi="宋体" w:eastAsia="宋体" w:cs="Times New Roman"/>
          <w:color w:val="auto"/>
          <w:kern w:val="2"/>
          <w:sz w:val="24"/>
          <w:szCs w:val="20"/>
          <w:highlight w:val="none"/>
          <w:u w:val="single"/>
        </w:rPr>
        <w:t>开具发票</w:t>
      </w:r>
      <w:r>
        <w:rPr>
          <w:rFonts w:hint="default" w:ascii="宋体" w:hAnsi="宋体" w:eastAsia="宋体" w:cs="Times New Roman"/>
          <w:b w:val="0"/>
          <w:bCs w:val="0"/>
          <w:color w:val="auto"/>
          <w:sz w:val="24"/>
          <w:szCs w:val="20"/>
          <w:highlight w:val="none"/>
          <w:u w:val="single"/>
          <w:lang w:eastAsia="zh-CN"/>
        </w:rPr>
        <w:t>。</w:t>
      </w:r>
    </w:p>
    <w:p w14:paraId="66AE20C3">
      <w:pPr>
        <w:rPr>
          <w:rFonts w:hint="eastAsia"/>
          <w:color w:val="auto"/>
          <w:highlight w:val="none"/>
        </w:rPr>
      </w:pPr>
      <w:bookmarkStart w:id="24" w:name="_Toc17683"/>
      <w:bookmarkStart w:id="25" w:name="_Toc21525498"/>
      <w:bookmarkStart w:id="26" w:name="_Toc2272554"/>
      <w:bookmarkStart w:id="27" w:name="_Toc32047"/>
      <w:r>
        <w:rPr>
          <w:rFonts w:hint="eastAsia"/>
          <w:color w:val="auto"/>
          <w:highlight w:val="none"/>
        </w:rPr>
        <w:br w:type="page"/>
      </w:r>
    </w:p>
    <w:p w14:paraId="1F70E98D">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4"/>
      <w:bookmarkEnd w:id="25"/>
      <w:bookmarkEnd w:id="26"/>
      <w:bookmarkEnd w:id="27"/>
    </w:p>
    <w:p w14:paraId="4A83FA89">
      <w:pPr>
        <w:pStyle w:val="7"/>
        <w:bidi w:val="0"/>
        <w:rPr>
          <w:color w:val="auto"/>
          <w:highlight w:val="none"/>
        </w:rPr>
      </w:pPr>
      <w:bookmarkStart w:id="28" w:name="_Toc15032"/>
      <w:bookmarkStart w:id="29" w:name="_Toc28311"/>
      <w:bookmarkStart w:id="30" w:name="_Toc21525499"/>
      <w:bookmarkStart w:id="31" w:name="_Toc2272555"/>
      <w:r>
        <w:rPr>
          <w:rFonts w:hint="eastAsia"/>
          <w:color w:val="auto"/>
          <w:highlight w:val="none"/>
        </w:rPr>
        <w:t>一、开标、评标及定标办法修改表</w:t>
      </w:r>
      <w:bookmarkEnd w:id="28"/>
      <w:bookmarkEnd w:id="29"/>
      <w:bookmarkEnd w:id="30"/>
      <w:bookmarkEnd w:id="31"/>
    </w:p>
    <w:p w14:paraId="5C86D278">
      <w:pPr>
        <w:pStyle w:val="5"/>
        <w:spacing w:after="0" w:line="360" w:lineRule="auto"/>
        <w:rPr>
          <w:b/>
          <w:color w:val="auto"/>
          <w:sz w:val="21"/>
          <w:szCs w:val="21"/>
          <w:highlight w:val="none"/>
        </w:rPr>
      </w:pPr>
      <w:r>
        <w:rPr>
          <w:rFonts w:hint="eastAsia"/>
          <w:b/>
          <w:color w:val="auto"/>
          <w:szCs w:val="21"/>
          <w:highlight w:val="none"/>
        </w:rPr>
        <w:t>声明：本</w:t>
      </w:r>
      <w:r>
        <w:rPr>
          <w:rFonts w:hint="eastAsia"/>
          <w:b/>
          <w:color w:val="auto"/>
          <w:highlight w:val="none"/>
        </w:rPr>
        <w:t>开标、评标及定标办法使用</w:t>
      </w:r>
      <w:r>
        <w:rPr>
          <w:rFonts w:hint="eastAsia"/>
          <w:b/>
          <w:color w:val="auto"/>
          <w:highlight w:val="none"/>
          <w:lang w:eastAsia="zh-CN"/>
        </w:rPr>
        <w:t>GZJTZB202</w:t>
      </w:r>
      <w:r>
        <w:rPr>
          <w:rFonts w:hint="eastAsia"/>
          <w:b/>
          <w:color w:val="auto"/>
          <w:highlight w:val="none"/>
          <w:lang w:val="en-US" w:eastAsia="zh-CN"/>
        </w:rPr>
        <w:t>5</w:t>
      </w:r>
      <w:r>
        <w:rPr>
          <w:rFonts w:hint="eastAsia"/>
          <w:b/>
          <w:color w:val="auto"/>
          <w:highlight w:val="none"/>
          <w:lang w:eastAsia="zh-CN"/>
        </w:rPr>
        <w:t>-3</w:t>
      </w:r>
      <w:r>
        <w:rPr>
          <w:rFonts w:hint="eastAsia"/>
          <w:b/>
          <w:color w:val="auto"/>
          <w:highlight w:val="none"/>
        </w:rPr>
        <w:t>招标文件范本的开标、评标及定标办法通用条款，与该通用条款不同之处，均在本表中列明，并以现文为准，原</w:t>
      </w:r>
      <w:r>
        <w:rPr>
          <w:rFonts w:hint="eastAsia"/>
          <w:b/>
          <w:color w:val="auto"/>
          <w:szCs w:val="21"/>
          <w:highlight w:val="none"/>
        </w:rPr>
        <w:t>文不再有效。</w:t>
      </w:r>
    </w:p>
    <w:p w14:paraId="5A24B1BA">
      <w:pPr>
        <w:spacing w:line="360" w:lineRule="auto"/>
        <w:ind w:firstLine="422" w:firstLineChars="200"/>
        <w:rPr>
          <w:rStyle w:val="118"/>
          <w:rFonts w:hint="eastAsia" w:ascii="宋体" w:hAnsi="宋体" w:eastAsia="宋体" w:cs="宋体"/>
          <w:b/>
          <w:color w:val="auto"/>
          <w:sz w:val="21"/>
          <w:szCs w:val="21"/>
          <w:highlight w:val="none"/>
        </w:rPr>
      </w:pPr>
      <w:bookmarkStart w:id="32" w:name="_Toc9828"/>
      <w:bookmarkStart w:id="33" w:name="_Toc21525500"/>
      <w:bookmarkStart w:id="34" w:name="_Toc22241"/>
      <w:bookmarkStart w:id="35" w:name="_Toc2272556"/>
      <w:r>
        <w:rPr>
          <w:rStyle w:val="118"/>
          <w:rFonts w:hint="eastAsia" w:ascii="宋体" w:hAnsi="宋体" w:eastAsia="宋体" w:cs="宋体"/>
          <w:b/>
          <w:color w:val="auto"/>
          <w:sz w:val="21"/>
          <w:szCs w:val="21"/>
          <w:highlight w:val="none"/>
        </w:rPr>
        <w:t>条款号：</w:t>
      </w:r>
      <w:r>
        <w:rPr>
          <w:rStyle w:val="118"/>
          <w:rFonts w:hint="eastAsia" w:ascii="宋体" w:hAnsi="宋体" w:eastAsia="宋体" w:cs="宋体"/>
          <w:color w:val="auto"/>
          <w:sz w:val="21"/>
          <w:szCs w:val="21"/>
          <w:highlight w:val="none"/>
        </w:rPr>
        <w:t>36.3</w:t>
      </w:r>
      <w:r>
        <w:rPr>
          <w:rStyle w:val="118"/>
          <w:rFonts w:hint="eastAsia" w:ascii="宋体" w:hAnsi="宋体" w:eastAsia="宋体" w:cs="宋体"/>
          <w:b/>
          <w:color w:val="auto"/>
          <w:sz w:val="21"/>
          <w:szCs w:val="21"/>
          <w:highlight w:val="none"/>
        </w:rPr>
        <w:t xml:space="preserve">          修改类型：删除</w:t>
      </w:r>
    </w:p>
    <w:p w14:paraId="02B5E9EE">
      <w:pPr>
        <w:pBdr>
          <w:bottom w:val="single" w:color="000000" w:sz="6" w:space="1"/>
        </w:pBdr>
        <w:spacing w:line="360"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D79494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36.4</w:t>
      </w:r>
      <w:r>
        <w:rPr>
          <w:rFonts w:hint="eastAsia" w:ascii="宋体" w:hAnsi="宋体" w:eastAsia="宋体" w:cs="宋体"/>
          <w:b/>
          <w:color w:val="auto"/>
          <w:sz w:val="21"/>
          <w:szCs w:val="21"/>
          <w:highlight w:val="none"/>
        </w:rPr>
        <w:t xml:space="preserve">          修改类型：修改</w:t>
      </w:r>
    </w:p>
    <w:p w14:paraId="3A1BC5B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36.4若递交投标文件的投标人不足3家，则重新组织招标。（当N个标段同时招标且不允许兼中时，若有效投标人不足N+2家，则重新组织招标）</w:t>
      </w:r>
    </w:p>
    <w:p w14:paraId="5CB87457">
      <w:pPr>
        <w:pBdr>
          <w:bottom w:val="single" w:color="auto" w:sz="6" w:space="1"/>
        </w:pBdr>
        <w:spacing w:line="360" w:lineRule="auto"/>
        <w:ind w:firstLine="422" w:firstLineChars="200"/>
        <w:rPr>
          <w:rFonts w:hint="eastAsia" w:ascii="宋体" w:hAnsi="宋体" w:eastAsia="宋体" w:cs="宋体"/>
          <w:strike/>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36.4若递交投标文件的投标人不足3家，则重新组织招标。</w:t>
      </w:r>
    </w:p>
    <w:p w14:paraId="74F9A78F">
      <w:pPr>
        <w:spacing w:line="360"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条款号：36.5.1          修改类型：修改</w:t>
      </w:r>
    </w:p>
    <w:p w14:paraId="45A40758">
      <w:pPr>
        <w:spacing w:line="360"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color w:val="auto"/>
          <w:sz w:val="21"/>
          <w:szCs w:val="21"/>
          <w:highlight w:val="none"/>
        </w:rPr>
        <w:t>36.5.1在投标截止时间后</w:t>
      </w:r>
      <w:r>
        <w:rPr>
          <w:rStyle w:val="118"/>
          <w:rFonts w:hint="eastAsia" w:ascii="宋体" w:hAnsi="宋体" w:eastAsia="宋体" w:cs="宋体"/>
          <w:color w:val="auto"/>
          <w:sz w:val="21"/>
          <w:szCs w:val="21"/>
          <w:highlight w:val="none"/>
          <w:lang w:val="en-US" w:eastAsia="zh-CN"/>
        </w:rPr>
        <w:t>一个</w:t>
      </w:r>
      <w:r>
        <w:rPr>
          <w:rStyle w:val="118"/>
          <w:rFonts w:hint="eastAsia" w:ascii="宋体" w:hAnsi="宋体" w:eastAsia="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5B5EB55">
      <w:pPr>
        <w:pBdr>
          <w:bottom w:val="single" w:color="000000" w:sz="6" w:space="1"/>
        </w:pBdr>
        <w:spacing w:line="360"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现文：</w:t>
      </w:r>
      <w:r>
        <w:rPr>
          <w:rStyle w:val="118"/>
          <w:rFonts w:hint="eastAsia" w:ascii="宋体" w:hAnsi="宋体" w:eastAsia="宋体" w:cs="宋体"/>
          <w:color w:val="auto"/>
          <w:sz w:val="21"/>
          <w:szCs w:val="21"/>
          <w:highlight w:val="none"/>
        </w:rPr>
        <w:t>36.5.1在投标截止时间后</w:t>
      </w:r>
      <w:r>
        <w:rPr>
          <w:rStyle w:val="118"/>
          <w:rFonts w:hint="eastAsia" w:ascii="宋体" w:hAnsi="宋体" w:eastAsia="宋体" w:cs="宋体"/>
          <w:color w:val="auto"/>
          <w:sz w:val="21"/>
          <w:szCs w:val="21"/>
          <w:highlight w:val="none"/>
          <w:lang w:val="en-US" w:eastAsia="zh-CN"/>
        </w:rPr>
        <w:t>一个</w:t>
      </w:r>
      <w:r>
        <w:rPr>
          <w:rStyle w:val="118"/>
          <w:rFonts w:hint="eastAsia" w:ascii="宋体" w:hAnsi="宋体" w:eastAsia="宋体" w:cs="宋体"/>
          <w:color w:val="auto"/>
          <w:sz w:val="21"/>
          <w:szCs w:val="21"/>
          <w:highlight w:val="none"/>
        </w:rPr>
        <w:t>小时内，投标人通过</w:t>
      </w:r>
      <w:r>
        <w:rPr>
          <w:rStyle w:val="118"/>
          <w:rFonts w:hint="eastAsia" w:ascii="宋体" w:hAnsi="宋体" w:eastAsia="宋体" w:cs="宋体"/>
          <w:color w:val="auto"/>
          <w:sz w:val="21"/>
          <w:szCs w:val="21"/>
          <w:highlight w:val="none"/>
          <w:u w:val="single"/>
        </w:rPr>
        <w:t>广州交易集团有限公司（广州公共资源交易中心）</w:t>
      </w:r>
      <w:r>
        <w:rPr>
          <w:rStyle w:val="118"/>
          <w:rFonts w:hint="eastAsia" w:ascii="宋体" w:hAnsi="宋体" w:eastAsia="宋体" w:cs="宋体"/>
          <w:color w:val="auto"/>
          <w:sz w:val="21"/>
          <w:szCs w:val="21"/>
          <w:highlight w:val="none"/>
        </w:rPr>
        <w:t>交易平台对已递交的电子投标文件进行解密。投标人完成解密后，再由招标人进行解密。解密完成后，公布招标项目名称、投标人名称、</w:t>
      </w:r>
      <w:r>
        <w:rPr>
          <w:rStyle w:val="118"/>
          <w:rFonts w:hint="eastAsia" w:ascii="宋体" w:hAnsi="宋体" w:eastAsia="宋体" w:cs="宋体"/>
          <w:strike/>
          <w:color w:val="auto"/>
          <w:sz w:val="21"/>
          <w:szCs w:val="21"/>
          <w:highlight w:val="none"/>
        </w:rPr>
        <w:t>投标保证金的递交情况、</w:t>
      </w:r>
      <w:r>
        <w:rPr>
          <w:rStyle w:val="118"/>
          <w:rFonts w:hint="eastAsia" w:ascii="宋体" w:hAnsi="宋体" w:eastAsia="宋体" w:cs="宋体"/>
          <w:color w:val="auto"/>
          <w:sz w:val="21"/>
          <w:szCs w:val="21"/>
          <w:highlight w:val="none"/>
        </w:rPr>
        <w:t>投标报价、工期及其他内容；</w:t>
      </w:r>
    </w:p>
    <w:p w14:paraId="5F63BBE8">
      <w:pPr>
        <w:spacing w:line="40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36.5.3</w:t>
      </w:r>
      <w:r>
        <w:rPr>
          <w:rFonts w:hint="eastAsia" w:ascii="宋体" w:hAnsi="宋体" w:eastAsia="宋体" w:cs="宋体"/>
          <w:b/>
          <w:color w:val="auto"/>
          <w:sz w:val="21"/>
          <w:szCs w:val="21"/>
          <w:highlight w:val="none"/>
        </w:rPr>
        <w:t xml:space="preserve">          修改类型：修改</w:t>
      </w:r>
    </w:p>
    <w:p w14:paraId="166A3B20">
      <w:pPr>
        <w:spacing w:line="408"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36.5.3投标人代表、招标人代表、监标人、记录人等有关人员在开标记录上签字确认；若有关人员不签字的，不影响开标程序；</w:t>
      </w:r>
    </w:p>
    <w:p w14:paraId="27108DE5">
      <w:pPr>
        <w:pBdr>
          <w:bottom w:val="single" w:color="auto" w:sz="6" w:space="1"/>
        </w:pBdr>
        <w:spacing w:line="408"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 w:val="21"/>
          <w:szCs w:val="21"/>
          <w:highlight w:val="none"/>
          <w:u w:val="single"/>
        </w:rPr>
        <w:t>若投标人不参加开标会的，或不签字确认的，视同该投标人认可开标结果。</w:t>
      </w:r>
    </w:p>
    <w:p w14:paraId="70263987">
      <w:pPr>
        <w:spacing w:line="40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r>
        <w:rPr>
          <w:rFonts w:hint="eastAsia" w:ascii="宋体" w:hAnsi="宋体" w:eastAsia="宋体" w:cs="宋体"/>
          <w:b/>
          <w:color w:val="auto"/>
          <w:sz w:val="21"/>
          <w:szCs w:val="21"/>
          <w:highlight w:val="none"/>
        </w:rPr>
        <w:t xml:space="preserve">39.3          </w:t>
      </w:r>
      <w:r>
        <w:rPr>
          <w:rFonts w:hint="eastAsia" w:ascii="宋体" w:hAnsi="宋体" w:eastAsia="宋体" w:cs="宋体"/>
          <w:b/>
          <w:bCs/>
          <w:color w:val="auto"/>
          <w:sz w:val="21"/>
          <w:szCs w:val="21"/>
          <w:highlight w:val="none"/>
        </w:rPr>
        <w:t>修改类型：修改</w:t>
      </w:r>
    </w:p>
    <w:p w14:paraId="063BA6FB">
      <w:pPr>
        <w:pBdr>
          <w:bottom w:val="single" w:color="000000" w:sz="6" w:space="1"/>
        </w:pBdr>
        <w:spacing w:line="408"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39.3排名第一的中标候选人放弃中标、或因不可抗力提出不能履行合同，或者招标文件规定应当提交履约担保而在规定的期限内未能提交的，</w:t>
      </w:r>
      <w:r>
        <w:rPr>
          <w:rFonts w:hint="eastAsia" w:ascii="宋体" w:hAnsi="宋体" w:eastAsia="宋体" w:cs="宋体"/>
          <w:color w:val="auto"/>
          <w:sz w:val="21"/>
          <w:szCs w:val="21"/>
          <w:highlight w:val="none"/>
          <w:lang w:eastAsia="zh-CN"/>
        </w:rPr>
        <w:t>或经核查发现委派的项目负责人已在其他在建项目中任职，不符合任职数量规定时，</w:t>
      </w:r>
      <w:r>
        <w:rPr>
          <w:rFonts w:hint="eastAsia" w:ascii="宋体" w:hAnsi="宋体" w:eastAsia="宋体" w:cs="宋体"/>
          <w:color w:val="auto"/>
          <w:sz w:val="21"/>
          <w:szCs w:val="21"/>
          <w:highlight w:val="none"/>
        </w:rPr>
        <w:t>招标人可以确定排名第二的中标候选人为中标人。</w:t>
      </w:r>
    </w:p>
    <w:p w14:paraId="6E66F073">
      <w:pPr>
        <w:pBdr>
          <w:bottom w:val="single" w:color="000000" w:sz="6" w:space="1"/>
        </w:pBdr>
        <w:spacing w:line="408" w:lineRule="auto"/>
        <w:ind w:firstLine="422" w:firstLineChars="200"/>
        <w:rPr>
          <w:rStyle w:val="118"/>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39.3</w:t>
      </w:r>
      <w:r>
        <w:rPr>
          <w:rFonts w:hint="eastAsia" w:ascii="宋体" w:hAnsi="宋体"/>
          <w:color w:val="auto"/>
          <w:sz w:val="21"/>
          <w:szCs w:val="21"/>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 w:val="21"/>
          <w:szCs w:val="21"/>
          <w:highlight w:val="none"/>
          <w:lang w:eastAsia="zh-CN"/>
        </w:rPr>
        <w:t>或经核查发现委派的项目负责人已在其他在建项目中任职，不符合任职数量规定时，</w:t>
      </w:r>
      <w:r>
        <w:rPr>
          <w:rFonts w:hint="eastAsia" w:ascii="宋体" w:hAnsi="宋体"/>
          <w:color w:val="auto"/>
          <w:sz w:val="21"/>
          <w:szCs w:val="21"/>
          <w:highlight w:val="none"/>
          <w:u w:val="single"/>
          <w:lang w:eastAsia="zh-CN"/>
        </w:rPr>
        <w:t>或者被查实存在影响中标结果的违法行为等情形，不符合中标条件的，招标人可以按照评标委员会推荐的中标候选人名单排序依次确定其他中标候选人为中标人，也可以重新招标。</w:t>
      </w:r>
    </w:p>
    <w:p w14:paraId="4D490039">
      <w:pPr>
        <w:spacing w:line="408"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39.4</w:t>
      </w:r>
      <w:r>
        <w:rPr>
          <w:rFonts w:hint="eastAsia" w:ascii="宋体" w:hAnsi="宋体" w:eastAsia="宋体" w:cs="宋体"/>
          <w:b/>
          <w:color w:val="auto"/>
          <w:sz w:val="21"/>
          <w:szCs w:val="21"/>
          <w:highlight w:val="none"/>
        </w:rPr>
        <w:t xml:space="preserve">             修改类型：删除</w:t>
      </w:r>
    </w:p>
    <w:p w14:paraId="704930A0">
      <w:pPr>
        <w:pBdr>
          <w:bottom w:val="single" w:color="auto" w:sz="6" w:space="1"/>
        </w:pBdr>
        <w:spacing w:line="408" w:lineRule="auto"/>
        <w:ind w:firstLine="472" w:firstLineChars="224"/>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原文：</w:t>
      </w:r>
      <w:r>
        <w:rPr>
          <w:rFonts w:hint="eastAsia" w:ascii="宋体" w:hAnsi="宋体" w:eastAsia="宋体" w:cs="宋体"/>
          <w:strike w:val="0"/>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r>
        <w:rPr>
          <w:rFonts w:hint="eastAsia" w:ascii="宋体" w:hAnsi="宋体" w:eastAsia="宋体" w:cs="宋体"/>
          <w:strike w:val="0"/>
          <w:color w:val="auto"/>
          <w:sz w:val="21"/>
          <w:szCs w:val="21"/>
          <w:highlight w:val="none"/>
          <w:lang w:eastAsia="zh-CN"/>
        </w:rPr>
        <w:t>。</w:t>
      </w:r>
    </w:p>
    <w:p w14:paraId="5E5BA768">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条款号：可选办法一（适合综合评分法一，技术标与经济标先后分别开启）  修改类型：删除</w:t>
      </w:r>
    </w:p>
    <w:p w14:paraId="0B4B12AF">
      <w:pPr>
        <w:pBdr>
          <w:bottom w:val="single" w:color="000000" w:sz="6" w:space="1"/>
        </w:pBd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671AE48B">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条款号：可选办法二（适合综合评分法一，技术标与经济标同时开启）  修改类型：删除</w:t>
      </w:r>
    </w:p>
    <w:p w14:paraId="788734DD">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2B4E9E3B">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条款号：可选办法三（适合综合评分法二，技术标与经济标先后分别开启）  修改类型：删除</w:t>
      </w:r>
    </w:p>
    <w:p w14:paraId="1C81F350">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58DB8309">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条款号：可选办法四（适合综合评分法二，技术标与经济标同时开启）  修改类型：删除</w:t>
      </w:r>
    </w:p>
    <w:p w14:paraId="10EE9BCE">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4553F985">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条款号：可选办法五（适合综合评分法三，技术标与经济标先后分别开启）  修改类型：删除</w:t>
      </w:r>
    </w:p>
    <w:p w14:paraId="767E1D96">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77504241">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条款号：可选办法六（适合综合评分法四，技术标与经济标同时开启）  修改类型：删除</w:t>
      </w:r>
    </w:p>
    <w:p w14:paraId="22374880">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详见《</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3FE5D99F">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条款号：可选办法八（适合经评审的最低投标价法，技术标与经济标同时开启）  修改类型：删除</w:t>
      </w:r>
    </w:p>
    <w:p w14:paraId="3C6DC950">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Cs/>
          <w:color w:val="auto"/>
          <w:sz w:val="21"/>
          <w:szCs w:val="21"/>
          <w:highlight w:val="none"/>
        </w:rPr>
        <w:t>《</w:t>
      </w:r>
      <w:r>
        <w:rPr>
          <w:rStyle w:val="118"/>
          <w:rFonts w:hint="eastAsia" w:ascii="宋体" w:hAnsi="宋体" w:eastAsia="宋体" w:cs="宋体"/>
          <w:bCs/>
          <w:color w:val="auto"/>
          <w:sz w:val="21"/>
          <w:szCs w:val="21"/>
          <w:highlight w:val="none"/>
          <w:lang w:eastAsia="zh-CN"/>
        </w:rPr>
        <w:t>广州市城市道路和轨道交通</w:t>
      </w:r>
      <w:r>
        <w:rPr>
          <w:rStyle w:val="118"/>
          <w:rFonts w:hint="eastAsia" w:ascii="宋体" w:hAnsi="宋体" w:eastAsia="宋体" w:cs="宋体"/>
          <w:bCs/>
          <w:color w:val="auto"/>
          <w:sz w:val="21"/>
          <w:szCs w:val="21"/>
          <w:highlight w:val="none"/>
        </w:rPr>
        <w:t>工程施工招标文件范本》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4F47FBFD">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条款号：可选办法九（适用于规模较小的一般项目）  修改类型：删除</w:t>
      </w:r>
    </w:p>
    <w:p w14:paraId="2BD2923E">
      <w:pPr>
        <w:pBdr>
          <w:bottom w:val="single" w:color="000000" w:sz="6" w:space="1"/>
        </w:pBdr>
        <w:spacing w:line="372" w:lineRule="auto"/>
        <w:ind w:firstLine="422" w:firstLineChars="200"/>
        <w:rPr>
          <w:rStyle w:val="118"/>
          <w:rFonts w:hint="eastAsia" w:ascii="宋体" w:hAnsi="宋体" w:eastAsia="宋体" w:cs="宋体"/>
          <w:bCs/>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b w:val="0"/>
          <w:bCs/>
          <w:color w:val="auto"/>
          <w:sz w:val="21"/>
          <w:szCs w:val="21"/>
          <w:highlight w:val="none"/>
        </w:rPr>
        <w:t>《</w:t>
      </w:r>
      <w:r>
        <w:rPr>
          <w:rStyle w:val="118"/>
          <w:rFonts w:hint="eastAsia" w:ascii="宋体" w:hAnsi="宋体" w:eastAsia="宋体" w:cs="宋体"/>
          <w:b w:val="0"/>
          <w:bCs/>
          <w:color w:val="auto"/>
          <w:sz w:val="21"/>
          <w:szCs w:val="21"/>
          <w:highlight w:val="none"/>
          <w:lang w:eastAsia="zh-CN"/>
        </w:rPr>
        <w:t>广州市城市道路和轨道交通</w:t>
      </w:r>
      <w:r>
        <w:rPr>
          <w:rStyle w:val="118"/>
          <w:rFonts w:hint="eastAsia" w:ascii="宋体" w:hAnsi="宋体" w:eastAsia="宋体" w:cs="宋体"/>
          <w:b w:val="0"/>
          <w:bCs/>
          <w:color w:val="auto"/>
          <w:sz w:val="21"/>
          <w:szCs w:val="21"/>
          <w:highlight w:val="none"/>
        </w:rPr>
        <w:t>工程施工招标文</w:t>
      </w:r>
      <w:r>
        <w:rPr>
          <w:rStyle w:val="118"/>
          <w:rFonts w:hint="eastAsia" w:ascii="宋体" w:hAnsi="宋体" w:eastAsia="宋体" w:cs="宋体"/>
          <w:bCs/>
          <w:color w:val="auto"/>
          <w:sz w:val="21"/>
          <w:szCs w:val="21"/>
          <w:highlight w:val="none"/>
        </w:rPr>
        <w:t>件范本》</w:t>
      </w:r>
      <w:r>
        <w:rPr>
          <w:rStyle w:val="118"/>
          <w:rFonts w:hint="eastAsia" w:ascii="宋体" w:hAnsi="宋体" w:eastAsia="宋体" w:cs="宋体"/>
          <w:bCs/>
          <w:color w:val="auto"/>
          <w:sz w:val="21"/>
          <w:szCs w:val="21"/>
          <w:highlight w:val="none"/>
          <w:lang w:eastAsia="zh-CN"/>
        </w:rPr>
        <w:t>（</w:t>
      </w:r>
      <w:r>
        <w:rPr>
          <w:rStyle w:val="118"/>
          <w:rFonts w:hint="eastAsia" w:ascii="宋体" w:hAnsi="宋体" w:eastAsia="宋体" w:cs="宋体"/>
          <w:bCs/>
          <w:color w:val="auto"/>
          <w:sz w:val="21"/>
          <w:szCs w:val="21"/>
          <w:highlight w:val="none"/>
          <w:lang w:val="en-US" w:eastAsia="zh-CN"/>
        </w:rPr>
        <w:t>GZJTZB2025-3）</w:t>
      </w:r>
    </w:p>
    <w:p w14:paraId="6B4317A0">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条款号：40.</w:t>
      </w:r>
      <w:r>
        <w:rPr>
          <w:rStyle w:val="118"/>
          <w:rFonts w:hint="eastAsia" w:ascii="宋体" w:hAnsi="宋体" w:eastAsia="宋体" w:cs="宋体"/>
          <w:b/>
          <w:color w:val="auto"/>
          <w:sz w:val="21"/>
          <w:szCs w:val="21"/>
          <w:highlight w:val="none"/>
          <w:lang w:val="en-US" w:eastAsia="zh-CN"/>
        </w:rPr>
        <w:t>4</w:t>
      </w:r>
      <w:r>
        <w:rPr>
          <w:rStyle w:val="118"/>
          <w:rFonts w:hint="eastAsia" w:ascii="宋体" w:hAnsi="宋体" w:eastAsia="宋体" w:cs="宋体"/>
          <w:b/>
          <w:color w:val="auto"/>
          <w:sz w:val="21"/>
          <w:szCs w:val="21"/>
          <w:highlight w:val="none"/>
        </w:rPr>
        <w:t xml:space="preserve">         修改类型：修改</w:t>
      </w:r>
    </w:p>
    <w:p w14:paraId="1490AFCD">
      <w:pPr>
        <w:spacing w:line="372"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color w:val="auto"/>
          <w:sz w:val="21"/>
          <w:szCs w:val="21"/>
          <w:highlight w:val="none"/>
        </w:rPr>
        <w:t>40.</w:t>
      </w:r>
      <w:r>
        <w:rPr>
          <w:rStyle w:val="118"/>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由评标委员会对所有已公开开标的投标人进行资格审查</w:t>
      </w:r>
      <w:r>
        <w:rPr>
          <w:rStyle w:val="118"/>
          <w:rFonts w:hint="eastAsia" w:ascii="宋体" w:hAnsi="宋体" w:eastAsia="宋体" w:cs="宋体"/>
          <w:color w:val="auto"/>
          <w:sz w:val="21"/>
          <w:szCs w:val="21"/>
          <w:highlight w:val="none"/>
        </w:rPr>
        <w:t>；</w:t>
      </w:r>
    </w:p>
    <w:p w14:paraId="28910742">
      <w:pPr>
        <w:pBdr>
          <w:bottom w:val="single" w:color="000000" w:sz="6" w:space="1"/>
        </w:pBdr>
        <w:spacing w:line="372" w:lineRule="auto"/>
        <w:ind w:firstLine="422" w:firstLineChars="200"/>
        <w:rPr>
          <w:rStyle w:val="118"/>
          <w:rFonts w:hint="eastAsia" w:ascii="宋体" w:hAnsi="宋体" w:eastAsia="宋体" w:cs="宋体"/>
          <w:color w:val="auto"/>
          <w:sz w:val="21"/>
          <w:szCs w:val="21"/>
          <w:highlight w:val="none"/>
          <w:u w:val="single"/>
        </w:rPr>
      </w:pPr>
      <w:r>
        <w:rPr>
          <w:rStyle w:val="118"/>
          <w:rFonts w:hint="eastAsia" w:ascii="宋体" w:hAnsi="宋体" w:eastAsia="宋体" w:cs="宋体"/>
          <w:b/>
          <w:color w:val="auto"/>
          <w:sz w:val="21"/>
          <w:szCs w:val="21"/>
          <w:highlight w:val="none"/>
        </w:rPr>
        <w:t>现文：</w:t>
      </w:r>
      <w:r>
        <w:rPr>
          <w:rStyle w:val="118"/>
          <w:rFonts w:hint="eastAsia" w:ascii="宋体" w:hAnsi="宋体" w:eastAsia="宋体" w:cs="宋体"/>
          <w:color w:val="auto"/>
          <w:sz w:val="21"/>
          <w:szCs w:val="21"/>
          <w:highlight w:val="none"/>
        </w:rPr>
        <w:t>40.</w:t>
      </w:r>
      <w:r>
        <w:rPr>
          <w:rStyle w:val="118"/>
          <w:rFonts w:hint="eastAsia" w:ascii="宋体" w:hAnsi="宋体" w:eastAsia="宋体" w:cs="宋体"/>
          <w:color w:val="auto"/>
          <w:sz w:val="21"/>
          <w:szCs w:val="21"/>
          <w:highlight w:val="none"/>
          <w:lang w:val="en-US" w:eastAsia="zh-CN"/>
        </w:rPr>
        <w:t>4</w:t>
      </w:r>
      <w:r>
        <w:rPr>
          <w:rStyle w:val="118"/>
          <w:rFonts w:hint="eastAsia" w:ascii="宋体" w:hAnsi="宋体" w:eastAsia="宋体" w:cs="宋体"/>
          <w:color w:val="auto"/>
          <w:sz w:val="21"/>
          <w:szCs w:val="21"/>
          <w:highlight w:val="none"/>
        </w:rPr>
        <w:t>由评标委员会对所有已公开开标的投标人进行资格审查，</w:t>
      </w:r>
      <w:r>
        <w:rPr>
          <w:rStyle w:val="118"/>
          <w:rFonts w:hint="eastAsia" w:ascii="宋体" w:hAnsi="宋体" w:eastAsia="宋体" w:cs="宋体"/>
          <w:color w:val="auto"/>
          <w:sz w:val="21"/>
          <w:szCs w:val="21"/>
          <w:highlight w:val="none"/>
          <w:u w:val="single"/>
        </w:rPr>
        <w:t>并编写资格审查报告；</w:t>
      </w:r>
    </w:p>
    <w:p w14:paraId="4ADE0478">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条款号：41.1          修改类型：修改</w:t>
      </w:r>
    </w:p>
    <w:p w14:paraId="0133539B">
      <w:pPr>
        <w:spacing w:line="372"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color w:val="auto"/>
          <w:sz w:val="21"/>
          <w:szCs w:val="21"/>
          <w:highlight w:val="none"/>
        </w:rPr>
        <w:t>41.1开标由招标人主持；</w:t>
      </w:r>
    </w:p>
    <w:p w14:paraId="4AD6BDB0">
      <w:pPr>
        <w:pBdr>
          <w:bottom w:val="single" w:color="000000" w:sz="6" w:space="1"/>
        </w:pBdr>
        <w:spacing w:line="372" w:lineRule="auto"/>
        <w:ind w:firstLine="422" w:firstLineChars="200"/>
        <w:rPr>
          <w:rStyle w:val="118"/>
          <w:rFonts w:hint="eastAsia" w:ascii="宋体" w:hAnsi="宋体" w:eastAsia="宋体" w:cs="宋体"/>
          <w:color w:val="auto"/>
          <w:sz w:val="21"/>
          <w:szCs w:val="21"/>
          <w:highlight w:val="none"/>
          <w:u w:val="single"/>
        </w:rPr>
      </w:pPr>
      <w:r>
        <w:rPr>
          <w:rStyle w:val="118"/>
          <w:rFonts w:hint="eastAsia" w:ascii="宋体" w:hAnsi="宋体" w:eastAsia="宋体" w:cs="宋体"/>
          <w:b/>
          <w:color w:val="auto"/>
          <w:sz w:val="21"/>
          <w:szCs w:val="21"/>
          <w:highlight w:val="none"/>
        </w:rPr>
        <w:t>现文：</w:t>
      </w:r>
      <w:r>
        <w:rPr>
          <w:rStyle w:val="118"/>
          <w:rFonts w:hint="eastAsia" w:ascii="宋体" w:hAnsi="宋体" w:eastAsia="宋体" w:cs="宋体"/>
          <w:color w:val="auto"/>
          <w:sz w:val="21"/>
          <w:szCs w:val="21"/>
          <w:highlight w:val="none"/>
        </w:rPr>
        <w:t>41.1</w:t>
      </w:r>
      <w:r>
        <w:rPr>
          <w:rStyle w:val="118"/>
          <w:rFonts w:hint="eastAsia" w:ascii="宋体" w:hAnsi="宋体" w:eastAsia="宋体" w:cs="宋体"/>
          <w:color w:val="auto"/>
          <w:sz w:val="21"/>
          <w:szCs w:val="21"/>
          <w:highlight w:val="none"/>
          <w:u w:val="single"/>
        </w:rPr>
        <w:t>开标由招标人或其委托的招标代理机构主持</w:t>
      </w:r>
      <w:r>
        <w:rPr>
          <w:rStyle w:val="118"/>
          <w:rFonts w:hint="eastAsia" w:ascii="宋体" w:hAnsi="宋体" w:eastAsia="宋体" w:cs="宋体"/>
          <w:color w:val="auto"/>
          <w:sz w:val="21"/>
          <w:szCs w:val="21"/>
          <w:highlight w:val="none"/>
        </w:rPr>
        <w:t>；</w:t>
      </w:r>
    </w:p>
    <w:p w14:paraId="0D7D50F4">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条款号：41.2.1          修改类型：修改</w:t>
      </w:r>
    </w:p>
    <w:p w14:paraId="68651468">
      <w:pPr>
        <w:spacing w:line="372" w:lineRule="auto"/>
        <w:ind w:firstLine="422" w:firstLineChars="200"/>
        <w:rPr>
          <w:rStyle w:val="118"/>
          <w:rFonts w:hint="eastAsia" w:ascii="宋体" w:hAnsi="宋体" w:eastAsia="宋体" w:cs="宋体"/>
          <w:b/>
          <w:color w:val="auto"/>
          <w:sz w:val="21"/>
          <w:szCs w:val="21"/>
          <w:highlight w:val="none"/>
        </w:rPr>
      </w:pPr>
      <w:r>
        <w:rPr>
          <w:rStyle w:val="118"/>
          <w:rFonts w:hint="eastAsia" w:ascii="宋体" w:hAnsi="宋体" w:eastAsia="宋体" w:cs="宋体"/>
          <w:b/>
          <w:color w:val="auto"/>
          <w:sz w:val="21"/>
          <w:szCs w:val="21"/>
          <w:highlight w:val="none"/>
        </w:rPr>
        <w:t>原文：</w:t>
      </w:r>
      <w:r>
        <w:rPr>
          <w:rStyle w:val="118"/>
          <w:rFonts w:hint="eastAsia" w:ascii="宋体" w:hAnsi="宋体" w:eastAsia="宋体" w:cs="宋体"/>
          <w:color w:val="auto"/>
          <w:sz w:val="21"/>
          <w:szCs w:val="21"/>
          <w:highlight w:val="none"/>
        </w:rPr>
        <w:t>41.2.1投标截止期前，各投标人递交投标文件（包括技术标投标文件、经济标投标文件）至</w:t>
      </w:r>
      <w:r>
        <w:rPr>
          <w:rStyle w:val="118"/>
          <w:rFonts w:hint="eastAsia" w:ascii="宋体" w:hAnsi="宋体" w:eastAsia="宋体" w:cs="宋体"/>
          <w:color w:val="auto"/>
          <w:sz w:val="21"/>
          <w:szCs w:val="21"/>
          <w:highlight w:val="none"/>
          <w:u w:val="single"/>
        </w:rPr>
        <w:t xml:space="preserve">     </w:t>
      </w:r>
      <w:r>
        <w:rPr>
          <w:rStyle w:val="118"/>
          <w:rFonts w:hint="eastAsia" w:ascii="宋体" w:hAnsi="宋体" w:eastAsia="宋体" w:cs="宋体"/>
          <w:color w:val="auto"/>
          <w:sz w:val="21"/>
          <w:szCs w:val="21"/>
          <w:highlight w:val="none"/>
        </w:rPr>
        <w:t>交易平台。有关投标文件提交的事项详见第一章投标须知。</w:t>
      </w:r>
    </w:p>
    <w:p w14:paraId="314F7DF1">
      <w:pPr>
        <w:pBdr>
          <w:bottom w:val="single" w:color="000000" w:sz="6" w:space="1"/>
        </w:pBdr>
        <w:spacing w:line="372" w:lineRule="auto"/>
        <w:ind w:firstLine="422" w:firstLineChars="200"/>
        <w:rPr>
          <w:rStyle w:val="118"/>
          <w:rFonts w:hint="eastAsia" w:ascii="宋体" w:hAnsi="宋体" w:eastAsia="宋体" w:cs="宋体"/>
          <w:color w:val="auto"/>
          <w:sz w:val="21"/>
          <w:szCs w:val="21"/>
          <w:highlight w:val="none"/>
        </w:rPr>
      </w:pPr>
      <w:r>
        <w:rPr>
          <w:rStyle w:val="118"/>
          <w:rFonts w:hint="eastAsia" w:ascii="宋体" w:hAnsi="宋体" w:eastAsia="宋体" w:cs="宋体"/>
          <w:b/>
          <w:color w:val="auto"/>
          <w:sz w:val="21"/>
          <w:szCs w:val="21"/>
          <w:highlight w:val="none"/>
        </w:rPr>
        <w:t>现文：</w:t>
      </w:r>
      <w:r>
        <w:rPr>
          <w:rStyle w:val="118"/>
          <w:rFonts w:hint="eastAsia" w:ascii="宋体" w:hAnsi="宋体" w:eastAsia="宋体" w:cs="宋体"/>
          <w:color w:val="auto"/>
          <w:sz w:val="21"/>
          <w:szCs w:val="21"/>
          <w:highlight w:val="none"/>
        </w:rPr>
        <w:t>41.2.1投标截止期前，各投标人递交投标文件（包括技术标投标文件</w:t>
      </w:r>
      <w:r>
        <w:rPr>
          <w:rStyle w:val="118"/>
          <w:rFonts w:hint="eastAsia" w:ascii="宋体" w:hAnsi="宋体" w:eastAsia="宋体" w:cs="宋体"/>
          <w:color w:val="auto"/>
          <w:sz w:val="21"/>
          <w:szCs w:val="21"/>
          <w:highlight w:val="none"/>
          <w:u w:val="single"/>
        </w:rPr>
        <w:t>（含资格审查文件）、</w:t>
      </w:r>
      <w:r>
        <w:rPr>
          <w:rStyle w:val="118"/>
          <w:rFonts w:hint="eastAsia" w:ascii="宋体" w:hAnsi="宋体" w:eastAsia="宋体" w:cs="宋体"/>
          <w:color w:val="auto"/>
          <w:sz w:val="21"/>
          <w:szCs w:val="21"/>
          <w:highlight w:val="none"/>
        </w:rPr>
        <w:t>经济标投标文件）至</w:t>
      </w:r>
      <w:r>
        <w:rPr>
          <w:rStyle w:val="118"/>
          <w:rFonts w:hint="eastAsia" w:ascii="宋体" w:hAnsi="宋体" w:eastAsia="宋体" w:cs="宋体"/>
          <w:color w:val="auto"/>
          <w:sz w:val="21"/>
          <w:szCs w:val="21"/>
          <w:highlight w:val="none"/>
          <w:u w:val="single"/>
        </w:rPr>
        <w:t>广州交易集团有限公司（广州公共资源交易中心）</w:t>
      </w:r>
      <w:r>
        <w:rPr>
          <w:rStyle w:val="118"/>
          <w:rFonts w:hint="eastAsia" w:ascii="宋体" w:hAnsi="宋体" w:eastAsia="宋体" w:cs="宋体"/>
          <w:color w:val="auto"/>
          <w:sz w:val="21"/>
          <w:szCs w:val="21"/>
          <w:highlight w:val="none"/>
        </w:rPr>
        <w:t>交易平台。有关投标文件提交的事项详见第一章投标须知。</w:t>
      </w:r>
    </w:p>
    <w:p w14:paraId="1BB9FDC4">
      <w:pPr>
        <w:spacing w:line="372"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条款号：41.2.</w:t>
      </w:r>
      <w:r>
        <w:rPr>
          <w:rFonts w:hint="eastAsia" w:ascii="宋体" w:hAnsi="宋体" w:cs="宋体"/>
          <w:b/>
          <w:color w:val="auto"/>
          <w:sz w:val="21"/>
          <w:szCs w:val="21"/>
          <w:highlight w:val="none"/>
          <w:lang w:val="en-US" w:eastAsia="zh-CN"/>
        </w:rPr>
        <w:t>3.1</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eastAsia="zh-CN"/>
        </w:rPr>
        <w:t>修改</w:t>
      </w:r>
    </w:p>
    <w:p w14:paraId="720D09D9">
      <w:pPr>
        <w:snapToGrid/>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41.2.4.1开标时，公布：a、投标人名称；b、</w:t>
      </w:r>
      <w:r>
        <w:rPr>
          <w:rFonts w:hint="eastAsia" w:ascii="宋体" w:hAnsi="宋体" w:eastAsia="宋体" w:cs="宋体"/>
          <w:color w:val="auto"/>
          <w:sz w:val="21"/>
          <w:szCs w:val="21"/>
          <w:highlight w:val="none"/>
          <w:lang w:eastAsia="zh-CN"/>
        </w:rPr>
        <w:t>投标文件递交情况</w:t>
      </w:r>
      <w:r>
        <w:rPr>
          <w:rFonts w:hint="eastAsia" w:ascii="宋体" w:hAnsi="宋体" w:eastAsia="宋体" w:cs="宋体"/>
          <w:color w:val="auto"/>
          <w:sz w:val="21"/>
          <w:szCs w:val="21"/>
          <w:highlight w:val="none"/>
        </w:rPr>
        <w:t>c、投标文件</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z w:val="21"/>
          <w:szCs w:val="21"/>
          <w:highlight w:val="none"/>
        </w:rPr>
        <w:t>密情况；d、法定代表人证明及授权委托；e、投标保证金；</w:t>
      </w: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项目经理（负责人）名称；f、投标报价等主要内容及开标记录表中的其他必要内容。投标报价以数字和文字两种方式表述的，应公布文字表述的投标报价。</w:t>
      </w:r>
    </w:p>
    <w:p w14:paraId="313FD030">
      <w:pPr>
        <w:pBdr>
          <w:bottom w:val="single" w:color="000000" w:sz="6" w:space="1"/>
        </w:pBdr>
        <w:spacing w:line="37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41.2.4.1开标时，公布：a、投标人名称；b、</w:t>
      </w:r>
      <w:r>
        <w:rPr>
          <w:rFonts w:hint="eastAsia" w:ascii="宋体" w:hAnsi="宋体" w:eastAsia="宋体" w:cs="宋体"/>
          <w:color w:val="auto"/>
          <w:sz w:val="21"/>
          <w:szCs w:val="21"/>
          <w:highlight w:val="none"/>
          <w:lang w:eastAsia="zh-CN"/>
        </w:rPr>
        <w:t>投标文件递交情况</w:t>
      </w:r>
      <w:r>
        <w:rPr>
          <w:rFonts w:hint="eastAsia" w:ascii="宋体" w:hAnsi="宋体" w:eastAsia="宋体" w:cs="宋体"/>
          <w:color w:val="auto"/>
          <w:sz w:val="21"/>
          <w:szCs w:val="21"/>
          <w:highlight w:val="none"/>
        </w:rPr>
        <w:t>c、投标文件</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z w:val="21"/>
          <w:szCs w:val="21"/>
          <w:highlight w:val="none"/>
        </w:rPr>
        <w:t>密情况；d、法定代表人证明及授权委托；e、项目经理（负责人）名称；f、投标报价等主要内容及开标记录表中的其他必要内容。投标报价以数字和文字两种方式表述的，应公布文字表述的投标报价。</w:t>
      </w:r>
    </w:p>
    <w:p w14:paraId="4679F87A">
      <w:pPr>
        <w:spacing w:line="372"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条款号：41.2.</w:t>
      </w:r>
      <w:r>
        <w:rPr>
          <w:rFonts w:hint="eastAsia" w:ascii="宋体" w:hAnsi="宋体" w:cs="宋体"/>
          <w:b/>
          <w:color w:val="auto"/>
          <w:sz w:val="21"/>
          <w:szCs w:val="21"/>
          <w:highlight w:val="none"/>
          <w:lang w:val="en-US" w:eastAsia="zh-CN"/>
        </w:rPr>
        <w:t>3.2</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eastAsia="zh-CN"/>
        </w:rPr>
        <w:t>修改</w:t>
      </w:r>
    </w:p>
    <w:p w14:paraId="31151F3E">
      <w:pPr>
        <w:pBdr>
          <w:bottom w:val="single" w:color="000000" w:sz="6" w:space="1"/>
        </w:pBdr>
        <w:spacing w:line="372"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41.2.</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由招标人随机抽取确定该工程计算评标参考价的等分点值X。</w:t>
      </w:r>
    </w:p>
    <w:p w14:paraId="65421937">
      <w:pPr>
        <w:pBdr>
          <w:bottom w:val="single" w:color="000000" w:sz="6" w:space="1"/>
        </w:pBdr>
        <w:spacing w:line="372" w:lineRule="auto"/>
        <w:ind w:firstLine="422" w:firstLineChars="200"/>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现</w:t>
      </w:r>
      <w:r>
        <w:rPr>
          <w:rFonts w:hint="eastAsia" w:ascii="宋体" w:hAnsi="宋体" w:eastAsia="宋体" w:cs="宋体"/>
          <w:b/>
          <w:color w:val="auto"/>
          <w:sz w:val="21"/>
          <w:szCs w:val="21"/>
          <w:highlight w:val="none"/>
        </w:rPr>
        <w:t>文：</w:t>
      </w:r>
      <w:r>
        <w:rPr>
          <w:rFonts w:hint="eastAsia" w:ascii="宋体" w:hAnsi="宋体" w:eastAsia="宋体" w:cs="宋体"/>
          <w:color w:val="auto"/>
          <w:sz w:val="21"/>
          <w:szCs w:val="21"/>
          <w:highlight w:val="none"/>
        </w:rPr>
        <w:t>41.2.</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由招标人</w:t>
      </w:r>
      <w:r>
        <w:rPr>
          <w:rFonts w:hint="eastAsia" w:ascii="宋体" w:hAnsi="宋体" w:eastAsia="宋体" w:cs="宋体"/>
          <w:color w:val="auto"/>
          <w:sz w:val="21"/>
          <w:szCs w:val="21"/>
          <w:highlight w:val="none"/>
          <w:u w:val="single"/>
          <w:lang w:eastAsia="zh-CN"/>
        </w:rPr>
        <w:t>或招标代理</w:t>
      </w:r>
      <w:r>
        <w:rPr>
          <w:rFonts w:hint="eastAsia" w:ascii="宋体" w:hAnsi="宋体" w:eastAsia="宋体" w:cs="宋体"/>
          <w:color w:val="auto"/>
          <w:sz w:val="21"/>
          <w:szCs w:val="21"/>
          <w:highlight w:val="none"/>
        </w:rPr>
        <w:t>随机抽取确定该工程计算评标参考价的等分点值X。</w:t>
      </w:r>
    </w:p>
    <w:p w14:paraId="28C5661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条款号：42.2          修改类型：修改</w:t>
      </w:r>
    </w:p>
    <w:p w14:paraId="1F3995EA">
      <w:pPr>
        <w:spacing w:line="360" w:lineRule="auto"/>
        <w:ind w:firstLine="424"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42.2评标委员会的组成：方式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841790">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14:paraId="11FE2D2E">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方式二：评标委员会由技术评审组和经济评审组组成。其中：资格审查及技术评审由技术评标组负责，经济评审由经济评审组负责。</w:t>
      </w:r>
    </w:p>
    <w:p w14:paraId="2A762F47">
      <w:pPr>
        <w:pBdr>
          <w:bottom w:val="single" w:color="000000" w:sz="6" w:space="1"/>
        </w:pBdr>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42.2评标委员会的组成：方式一：评标委员会为综合评标委员会，负责资格审查及评标工作。</w:t>
      </w:r>
    </w:p>
    <w:p w14:paraId="47AC254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条款号：43.6          修改类型：修改</w:t>
      </w:r>
    </w:p>
    <w:p w14:paraId="060D782C">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43.6资格审查合格的投标人少于3名的（当N个标段同时招标且不允许兼中时，资格审查合格的投标人少于N+2名），则本项目招标失败</w:t>
      </w:r>
      <w:r>
        <w:rPr>
          <w:rFonts w:hint="eastAsia" w:ascii="宋体" w:hAnsi="宋体" w:cs="宋体"/>
          <w:bCs/>
          <w:color w:val="auto"/>
          <w:sz w:val="21"/>
          <w:szCs w:val="21"/>
          <w:highlight w:val="none"/>
          <w:lang w:eastAsia="zh-CN"/>
        </w:rPr>
        <w:t>，由招标人依法重新招标。</w:t>
      </w:r>
    </w:p>
    <w:p w14:paraId="3E028AC7">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43.6资格审查合格的投标人少于3名的</w:t>
      </w:r>
      <w:r>
        <w:rPr>
          <w:rFonts w:hint="eastAsia" w:ascii="宋体" w:hAnsi="宋体" w:eastAsia="宋体" w:cs="宋体"/>
          <w:bCs/>
          <w:strike/>
          <w:color w:val="auto"/>
          <w:sz w:val="21"/>
          <w:szCs w:val="21"/>
          <w:highlight w:val="none"/>
        </w:rPr>
        <w:t>（当N个标段同时招标且不允许兼中时，资格审查合格的投标人少于N+2名）</w:t>
      </w:r>
      <w:r>
        <w:rPr>
          <w:rFonts w:hint="eastAsia" w:ascii="宋体" w:hAnsi="宋体" w:eastAsia="宋体" w:cs="宋体"/>
          <w:bCs/>
          <w:color w:val="auto"/>
          <w:sz w:val="21"/>
          <w:szCs w:val="21"/>
          <w:highlight w:val="none"/>
        </w:rPr>
        <w:t>，则本项目招标失败，由招标人依法重新招标。</w:t>
      </w:r>
    </w:p>
    <w:p w14:paraId="7E0B91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条款号：44.1          修改类型：修改</w:t>
      </w:r>
    </w:p>
    <w:p w14:paraId="5C32672E">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eastAsia="宋体" w:cs="宋体"/>
          <w:bCs/>
          <w:color w:val="auto"/>
          <w:sz w:val="21"/>
          <w:szCs w:val="21"/>
          <w:highlight w:val="none"/>
          <w:lang w:eastAsia="zh-CN"/>
        </w:rPr>
        <w:t>本项目招标失败</w:t>
      </w:r>
      <w:r>
        <w:rPr>
          <w:rFonts w:hint="eastAsia" w:ascii="宋体" w:hAnsi="宋体" w:eastAsia="宋体" w:cs="宋体"/>
          <w:bCs/>
          <w:color w:val="auto"/>
          <w:sz w:val="21"/>
          <w:szCs w:val="21"/>
          <w:highlight w:val="none"/>
        </w:rPr>
        <w:t>（当N个标段同时招标且不允许兼中时，通过技术标有效性审查投标人</w:t>
      </w:r>
      <w:r>
        <w:rPr>
          <w:rFonts w:hint="eastAsia" w:ascii="宋体" w:hAnsi="宋体" w:eastAsia="宋体" w:cs="宋体"/>
          <w:bCs/>
          <w:color w:val="auto"/>
          <w:sz w:val="21"/>
          <w:szCs w:val="21"/>
          <w:highlight w:val="none"/>
          <w:lang w:eastAsia="zh-CN"/>
        </w:rPr>
        <w:t>应≥</w:t>
      </w:r>
      <w:r>
        <w:rPr>
          <w:rFonts w:hint="eastAsia" w:ascii="宋体" w:hAnsi="宋体" w:eastAsia="宋体" w:cs="宋体"/>
          <w:bCs/>
          <w:color w:val="auto"/>
          <w:sz w:val="21"/>
          <w:szCs w:val="21"/>
          <w:highlight w:val="none"/>
        </w:rPr>
        <w:t>N+2）</w:t>
      </w:r>
      <w:r>
        <w:rPr>
          <w:rFonts w:hint="eastAsia" w:ascii="宋体" w:hAnsi="宋体" w:eastAsia="宋体" w:cs="宋体"/>
          <w:bCs/>
          <w:color w:val="auto"/>
          <w:sz w:val="21"/>
          <w:szCs w:val="21"/>
          <w:highlight w:val="none"/>
          <w:lang w:eastAsia="zh-CN"/>
        </w:rPr>
        <w:t>，由招标人依法重新招标</w:t>
      </w:r>
      <w:r>
        <w:rPr>
          <w:rFonts w:hint="eastAsia" w:ascii="宋体" w:hAnsi="宋体" w:eastAsia="宋体" w:cs="宋体"/>
          <w:bCs/>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45240B49">
      <w:pPr>
        <w:pBdr>
          <w:bottom w:val="single" w:color="auto" w:sz="6" w:space="1"/>
        </w:pBdr>
        <w:spacing w:line="336" w:lineRule="auto"/>
        <w:ind w:firstLine="422" w:firstLineChars="200"/>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44.1</w:t>
      </w:r>
      <w:r>
        <w:rPr>
          <w:rFonts w:hint="eastAsia" w:ascii="宋体" w:hAnsi="宋体"/>
          <w:color w:val="auto"/>
          <w:sz w:val="21"/>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1"/>
          <w:szCs w:val="21"/>
          <w:highlight w:val="none"/>
          <w:lang w:eastAsia="zh-CN"/>
        </w:rPr>
        <w:t>本项目招标失败</w:t>
      </w:r>
      <w:r>
        <w:rPr>
          <w:rFonts w:hint="eastAsia" w:ascii="宋体" w:hAnsi="宋体" w:cs="宋体"/>
          <w:bCs/>
          <w:strike/>
          <w:color w:val="auto"/>
          <w:sz w:val="21"/>
          <w:szCs w:val="21"/>
          <w:highlight w:val="none"/>
          <w:u w:val="single"/>
        </w:rPr>
        <w:t>（当N个标段同时招标且不允许兼中时，通过技术标有效性审查投标人</w:t>
      </w:r>
      <w:r>
        <w:rPr>
          <w:rFonts w:hint="eastAsia" w:ascii="宋体" w:hAnsi="宋体" w:cs="宋体"/>
          <w:bCs/>
          <w:strike/>
          <w:color w:val="auto"/>
          <w:sz w:val="21"/>
          <w:szCs w:val="21"/>
          <w:highlight w:val="none"/>
          <w:u w:val="single"/>
          <w:lang w:eastAsia="zh-CN"/>
        </w:rPr>
        <w:t>应≥</w:t>
      </w:r>
      <w:r>
        <w:rPr>
          <w:rFonts w:hint="eastAsia" w:ascii="宋体" w:hAnsi="宋体" w:cs="宋体"/>
          <w:bCs/>
          <w:strike/>
          <w:color w:val="auto"/>
          <w:sz w:val="21"/>
          <w:szCs w:val="21"/>
          <w:highlight w:val="none"/>
          <w:u w:val="single"/>
        </w:rPr>
        <w:t>N+2）</w:t>
      </w:r>
      <w:r>
        <w:rPr>
          <w:rFonts w:hint="eastAsia" w:ascii="宋体"/>
          <w:color w:val="auto"/>
          <w:sz w:val="21"/>
          <w:szCs w:val="21"/>
          <w:highlight w:val="none"/>
          <w:lang w:eastAsia="zh-CN"/>
        </w:rPr>
        <w:t>，由招标人依法重新招标</w:t>
      </w:r>
      <w:r>
        <w:rPr>
          <w:rFonts w:hint="eastAsia" w:ascii="宋体" w:hAnsi="宋体"/>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38EE3F22">
      <w:pPr>
        <w:spacing w:line="336"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4</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修改类型：修改</w:t>
      </w:r>
    </w:p>
    <w:p w14:paraId="73BCD96B">
      <w:pPr>
        <w:pStyle w:val="5"/>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按</w:t>
      </w:r>
      <w:r>
        <w:rPr>
          <w:rFonts w:hint="eastAsia" w:ascii="宋体" w:hAnsi="宋体"/>
          <w:color w:val="auto"/>
          <w:sz w:val="21"/>
          <w:szCs w:val="21"/>
          <w:highlight w:val="none"/>
          <w:lang w:eastAsia="zh-CN"/>
        </w:rPr>
        <w:t>以下</w:t>
      </w:r>
      <w:r>
        <w:rPr>
          <w:rFonts w:hint="eastAsia" w:ascii="宋体" w:hAnsi="宋体"/>
          <w:color w:val="auto"/>
          <w:sz w:val="21"/>
          <w:szCs w:val="21"/>
          <w:highlight w:val="none"/>
        </w:rPr>
        <w:t>方法计算评标参考价：</w:t>
      </w:r>
    </w:p>
    <w:p w14:paraId="38F10D14">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06A66CD7">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设立入围合格分数线（技术标或技术标加</w:t>
      </w:r>
      <w:r>
        <w:rPr>
          <w:rFonts w:hint="eastAsia" w:ascii="宋体" w:hAnsi="宋体" w:cs="仿宋"/>
          <w:color w:val="auto"/>
          <w:sz w:val="21"/>
          <w:szCs w:val="21"/>
          <w:highlight w:val="none"/>
          <w:lang w:eastAsia="zh-CN"/>
        </w:rPr>
        <w:t>企业信用评价得分</w:t>
      </w:r>
      <w:r>
        <w:rPr>
          <w:rFonts w:hint="eastAsia" w:ascii="宋体" w:hAnsi="宋体" w:cs="仿宋"/>
          <w:color w:val="auto"/>
          <w:sz w:val="21"/>
          <w:szCs w:val="21"/>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CAF5B39">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6147F439">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1573420A">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w:t>
      </w:r>
      <w:r>
        <w:rPr>
          <w:rFonts w:hint="eastAsia" w:ascii="宋体" w:hAnsi="宋体" w:cs="仿宋"/>
          <w:color w:val="auto"/>
          <w:sz w:val="21"/>
          <w:szCs w:val="21"/>
          <w:highlight w:val="none"/>
          <w:u w:val="single"/>
        </w:rPr>
        <w:t>为</w:t>
      </w:r>
      <w:r>
        <w:rPr>
          <w:rFonts w:hint="eastAsia" w:ascii="宋体" w:hAnsi="宋体" w:cs="仿宋"/>
          <w:color w:val="auto"/>
          <w:sz w:val="21"/>
          <w:szCs w:val="21"/>
          <w:highlight w:val="none"/>
          <w:u w:val="single"/>
          <w:lang w:eastAsia="zh-CN"/>
        </w:rPr>
        <w:t>最</w:t>
      </w:r>
      <w:r>
        <w:rPr>
          <w:rFonts w:hint="eastAsia" w:ascii="宋体" w:hAnsi="宋体" w:cs="仿宋"/>
          <w:color w:val="auto"/>
          <w:sz w:val="21"/>
          <w:szCs w:val="21"/>
          <w:highlight w:val="none"/>
          <w:u w:val="single"/>
        </w:rPr>
        <w:t>高投标限价</w:t>
      </w:r>
      <w:r>
        <w:rPr>
          <w:rFonts w:hint="eastAsia" w:ascii="宋体" w:hAnsi="宋体" w:cs="仿宋"/>
          <w:color w:val="auto"/>
          <w:sz w:val="21"/>
          <w:szCs w:val="21"/>
          <w:highlight w:val="none"/>
          <w:u w:val="single"/>
          <w:lang w:val="en-US" w:eastAsia="zh-CN"/>
        </w:rPr>
        <w:t>*D%（政府投资项目，D的取值范围为[94-100],由招标人自主确定；非政府投资项目由招标人自主确定取值范围），具体金额为               元。</w:t>
      </w:r>
    </w:p>
    <w:p w14:paraId="40B94993">
      <w:pPr>
        <w:spacing w:line="336" w:lineRule="auto"/>
        <w:ind w:firstLine="470" w:firstLineChars="224"/>
        <w:rPr>
          <w:rFonts w:hint="eastAsia" w:ascii="宋体" w:hAnsi="宋体" w:eastAsia="宋体" w:cs="宋体"/>
          <w:b/>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648C0D71">
      <w:pPr>
        <w:widowControl w:val="0"/>
        <w:spacing w:line="336" w:lineRule="auto"/>
        <w:ind w:firstLine="424"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.2计算评标参考价：</w:t>
      </w:r>
    </w:p>
    <w:p w14:paraId="6BE7C656">
      <w:pPr>
        <w:widowControl w:val="0"/>
        <w:spacing w:line="336" w:lineRule="auto"/>
        <w:ind w:firstLine="424" w:firstLineChars="20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区间抽取法</w:t>
      </w:r>
    </w:p>
    <w:p w14:paraId="41A8738E">
      <w:pPr>
        <w:widowControl/>
        <w:snapToGrid/>
        <w:spacing w:line="33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w:t>
      </w:r>
      <w:r>
        <w:rPr>
          <w:rFonts w:hint="eastAsia" w:ascii="宋体" w:hAnsi="宋体" w:eastAsia="宋体" w:cs="宋体"/>
          <w:color w:val="auto"/>
          <w:sz w:val="21"/>
          <w:szCs w:val="21"/>
          <w:highlight w:val="none"/>
          <w:u w:val="single"/>
          <w:lang w:eastAsia="zh-CN"/>
        </w:rPr>
        <w:t>及</w:t>
      </w:r>
      <w:r>
        <w:rPr>
          <w:rFonts w:hint="eastAsia" w:ascii="宋体" w:hAnsi="宋体" w:eastAsia="宋体" w:cs="宋体"/>
          <w:color w:val="auto"/>
          <w:sz w:val="21"/>
          <w:szCs w:val="21"/>
          <w:highlight w:val="none"/>
        </w:rPr>
        <w:t>格分数线</w:t>
      </w:r>
      <w:r>
        <w:rPr>
          <w:rFonts w:hint="eastAsia" w:ascii="宋体" w:hAnsi="宋体" w:eastAsia="宋体" w:cs="宋体"/>
          <w:color w:val="auto"/>
          <w:sz w:val="21"/>
          <w:szCs w:val="21"/>
          <w:highlight w:val="none"/>
          <w:u w:val="single"/>
        </w:rPr>
        <w:t>（入围</w:t>
      </w:r>
      <w:r>
        <w:rPr>
          <w:rFonts w:hint="eastAsia" w:ascii="宋体" w:hAnsi="宋体" w:eastAsia="宋体" w:cs="宋体"/>
          <w:color w:val="auto"/>
          <w:sz w:val="21"/>
          <w:szCs w:val="21"/>
          <w:highlight w:val="none"/>
          <w:u w:val="single"/>
          <w:lang w:eastAsia="zh-CN"/>
        </w:rPr>
        <w:t>及</w:t>
      </w:r>
      <w:r>
        <w:rPr>
          <w:rFonts w:hint="eastAsia" w:ascii="宋体" w:hAnsi="宋体" w:eastAsia="宋体" w:cs="宋体"/>
          <w:color w:val="auto"/>
          <w:sz w:val="21"/>
          <w:szCs w:val="21"/>
          <w:highlight w:val="none"/>
          <w:u w:val="single"/>
        </w:rPr>
        <w:t>格分数线</w:t>
      </w:r>
      <w:r>
        <w:rPr>
          <w:rFonts w:hint="eastAsia" w:ascii="宋体" w:hAnsi="宋体" w:eastAsia="宋体" w:cs="宋体"/>
          <w:color w:val="auto"/>
          <w:sz w:val="21"/>
          <w:szCs w:val="21"/>
          <w:highlight w:val="none"/>
          <w:u w:val="single"/>
          <w:lang w:eastAsia="zh-CN"/>
        </w:rPr>
        <w:t>为</w:t>
      </w:r>
      <w:r>
        <w:rPr>
          <w:rFonts w:hint="eastAsia" w:ascii="宋体" w:hAnsi="宋体" w:eastAsia="宋体" w:cs="宋体"/>
          <w:color w:val="auto"/>
          <w:sz w:val="21"/>
          <w:szCs w:val="21"/>
          <w:highlight w:val="none"/>
          <w:u w:val="single"/>
        </w:rPr>
        <w:t>技术标得分</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lang w:val="en-US" w:eastAsia="zh-CN"/>
        </w:rPr>
        <w:t>0分</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，达到或超过及格</w:t>
      </w:r>
      <w:r>
        <w:rPr>
          <w:rFonts w:hint="eastAsia" w:ascii="宋体" w:hAnsi="宋体" w:eastAsia="宋体" w:cs="宋体"/>
          <w:color w:val="auto"/>
          <w:sz w:val="21"/>
          <w:szCs w:val="21"/>
          <w:highlight w:val="none"/>
          <w:u w:val="single"/>
          <w:lang w:eastAsia="zh-CN"/>
        </w:rPr>
        <w:t>分数</w:t>
      </w:r>
      <w:r>
        <w:rPr>
          <w:rFonts w:hint="eastAsia" w:ascii="宋体" w:hAnsi="宋体" w:eastAsia="宋体" w:cs="宋体"/>
          <w:color w:val="auto"/>
          <w:sz w:val="21"/>
          <w:szCs w:val="21"/>
          <w:highlight w:val="none"/>
        </w:rPr>
        <w:t>线的投标人的报价方能参与评标参考价的计算。将达到或超过技术标及格分数线的投标报价由低至高进行排列，按以下公式计算评标参考价，计算公式如下：</w:t>
      </w:r>
    </w:p>
    <w:p w14:paraId="46E563AB">
      <w:pPr>
        <w:widowControl/>
        <w:snapToGrid/>
        <w:spacing w:line="336"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14:paraId="0F3C6BB7">
      <w:pPr>
        <w:widowControl/>
        <w:snapToGrid/>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14:paraId="14D4CE95">
      <w:pPr>
        <w:spacing w:line="336"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为最高投标限价</w:t>
      </w:r>
    </w:p>
    <w:p w14:paraId="40A03011">
      <w:pPr>
        <w:widowControl w:val="0"/>
        <w:pBdr>
          <w:bottom w:val="single" w:color="auto" w:sz="4" w:space="0"/>
        </w:pBdr>
        <w:spacing w:line="336" w:lineRule="auto"/>
        <w:ind w:firstLine="422" w:firstLineChars="201"/>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X:为等分点值，在开标前从[0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100]整数中随机抽取</w:t>
      </w:r>
    </w:p>
    <w:p w14:paraId="6EB10500">
      <w:pPr>
        <w:widowControl/>
        <w:spacing w:line="336" w:lineRule="auto"/>
        <w:ind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kern w:val="0"/>
          <w:sz w:val="21"/>
          <w:szCs w:val="21"/>
          <w:highlight w:val="none"/>
        </w:rPr>
        <w:t>4</w:t>
      </w:r>
      <w:r>
        <w:rPr>
          <w:rFonts w:hint="eastAsia" w:ascii="宋体" w:hAnsi="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sz w:val="21"/>
          <w:szCs w:val="21"/>
          <w:highlight w:val="none"/>
        </w:rPr>
        <w:t xml:space="preserve">          修改类型：修改</w:t>
      </w:r>
    </w:p>
    <w:p w14:paraId="6A8C4B71">
      <w:pPr>
        <w:widowControl w:val="0"/>
        <w:spacing w:line="372"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.3当标价等于评标参考价时得100分，标价每高于评标参考价1%，扣1.5分，每低于评标参考价1%，扣1分，扣至0分为止，得出经济分，精确到小数点后两位。</w:t>
      </w:r>
    </w:p>
    <w:p w14:paraId="21673D79">
      <w:pPr>
        <w:widowControl/>
        <w:pBdr>
          <w:bottom w:val="single" w:color="auto" w:sz="4" w:space="0"/>
        </w:pBdr>
        <w:spacing w:line="336" w:lineRule="auto"/>
        <w:ind w:firstLine="424" w:firstLineChars="201"/>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w:t>
      </w:r>
      <w:r>
        <w:rPr>
          <w:rFonts w:hint="eastAsia" w:ascii="宋体" w:hAnsi="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.3当标价等于评标参考价时得100分，标价每高于评标参考价1%，扣</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rPr>
        <w:t>分，每低于评标参考价1%，扣</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rPr>
        <w:t>分，扣至0分为止</w:t>
      </w:r>
      <w:r>
        <w:rPr>
          <w:rFonts w:hint="eastAsia" w:ascii="宋体" w:hAnsi="宋体" w:eastAsia="宋体" w:cs="宋体"/>
          <w:color w:val="auto"/>
          <w:kern w:val="0"/>
          <w:sz w:val="21"/>
          <w:szCs w:val="21"/>
          <w:highlight w:val="none"/>
          <w:u w:val="single"/>
          <w:lang w:eastAsia="zh-CN"/>
        </w:rPr>
        <w:t>。根据第一章投标须知前附表第3</w:t>
      </w:r>
      <w:r>
        <w:rPr>
          <w:rFonts w:hint="eastAsia" w:ascii="宋体"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lang w:eastAsia="zh-CN"/>
        </w:rPr>
        <w:t>项规定实施经济标评审优惠政策（如有）。</w:t>
      </w:r>
      <w:r>
        <w:rPr>
          <w:rFonts w:hint="eastAsia" w:ascii="宋体" w:hAnsi="宋体" w:eastAsia="宋体" w:cs="宋体"/>
          <w:color w:val="auto"/>
          <w:kern w:val="0"/>
          <w:sz w:val="21"/>
          <w:szCs w:val="21"/>
          <w:highlight w:val="none"/>
        </w:rPr>
        <w:t>得出经济分，精确到小数点后两位。</w:t>
      </w:r>
    </w:p>
    <w:p w14:paraId="4F220BDC">
      <w:pPr>
        <w:widowControl/>
        <w:spacing w:line="336" w:lineRule="auto"/>
        <w:ind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kern w:val="0"/>
          <w:sz w:val="21"/>
          <w:szCs w:val="21"/>
          <w:highlight w:val="none"/>
        </w:rPr>
        <w:t>4</w:t>
      </w:r>
      <w:r>
        <w:rPr>
          <w:rFonts w:hint="eastAsia" w:ascii="宋体" w:hAnsi="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.4</w:t>
      </w:r>
      <w:r>
        <w:rPr>
          <w:rFonts w:hint="eastAsia" w:ascii="宋体" w:hAnsi="宋体" w:eastAsia="宋体" w:cs="宋体"/>
          <w:b/>
          <w:color w:val="auto"/>
          <w:sz w:val="21"/>
          <w:szCs w:val="21"/>
          <w:highlight w:val="none"/>
        </w:rPr>
        <w:t xml:space="preserve">          修改类型：修改</w:t>
      </w:r>
    </w:p>
    <w:p w14:paraId="297B5905">
      <w:pPr>
        <w:widowControl w:val="0"/>
        <w:spacing w:line="372"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.4计算通过技术标有效性审查的投标人总得分。投标人总得分=（技术得分×</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技术得分权重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＋经济得分×</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经济得分权重）×（1-</w:t>
      </w:r>
      <w:r>
        <w:rPr>
          <w:rFonts w:hint="eastAsia" w:ascii="宋体" w:hAnsi="宋体" w:eastAsia="宋体" w:cs="宋体"/>
          <w:color w:val="auto"/>
          <w:kern w:val="0"/>
          <w:sz w:val="21"/>
          <w:szCs w:val="21"/>
          <w:highlight w:val="none"/>
          <w:lang w:eastAsia="zh-CN"/>
        </w:rPr>
        <w:t>信用评价</w:t>
      </w:r>
      <w:r>
        <w:rPr>
          <w:rFonts w:hint="eastAsia" w:ascii="宋体" w:hAnsi="宋体" w:eastAsia="宋体" w:cs="宋体"/>
          <w:color w:val="auto"/>
          <w:kern w:val="0"/>
          <w:sz w:val="21"/>
          <w:szCs w:val="21"/>
          <w:highlight w:val="none"/>
        </w:rPr>
        <w:t>分数权重）＋</w:t>
      </w:r>
      <w:r>
        <w:rPr>
          <w:rFonts w:hint="eastAsia" w:ascii="宋体" w:hAnsi="宋体" w:eastAsia="宋体" w:cs="宋体"/>
          <w:color w:val="auto"/>
          <w:kern w:val="0"/>
          <w:sz w:val="21"/>
          <w:szCs w:val="21"/>
          <w:highlight w:val="none"/>
          <w:lang w:eastAsia="zh-CN"/>
        </w:rPr>
        <w:t>信用评价</w:t>
      </w:r>
      <w:r>
        <w:rPr>
          <w:rFonts w:hint="eastAsia" w:ascii="宋体" w:hAnsi="宋体" w:eastAsia="宋体" w:cs="宋体"/>
          <w:color w:val="auto"/>
          <w:kern w:val="0"/>
          <w:sz w:val="21"/>
          <w:szCs w:val="21"/>
          <w:highlight w:val="none"/>
        </w:rPr>
        <w:t>得分×</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企业信用</w:t>
      </w:r>
      <w:r>
        <w:rPr>
          <w:rFonts w:hint="eastAsia" w:ascii="宋体" w:hAnsi="宋体" w:eastAsia="宋体" w:cs="宋体"/>
          <w:color w:val="auto"/>
          <w:kern w:val="0"/>
          <w:sz w:val="21"/>
          <w:szCs w:val="21"/>
          <w:highlight w:val="none"/>
        </w:rPr>
        <w:t>评价得分权重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lang w:eastAsia="zh-CN"/>
        </w:rPr>
        <w:t>可在</w:t>
      </w:r>
      <w:r>
        <w:rPr>
          <w:rFonts w:hint="eastAsia" w:ascii="宋体" w:hAnsi="宋体" w:eastAsia="宋体" w:cs="宋体"/>
          <w:color w:val="auto"/>
          <w:kern w:val="0"/>
          <w:sz w:val="21"/>
          <w:szCs w:val="21"/>
          <w:highlight w:val="none"/>
          <w:lang w:val="en-US" w:eastAsia="zh-CN"/>
        </w:rPr>
        <w:t>[10%-20%]</w:t>
      </w:r>
      <w:r>
        <w:rPr>
          <w:rFonts w:hint="eastAsia" w:ascii="宋体" w:hAnsi="宋体" w:eastAsia="宋体" w:cs="宋体"/>
          <w:color w:val="auto"/>
          <w:kern w:val="0"/>
          <w:sz w:val="21"/>
          <w:szCs w:val="21"/>
          <w:highlight w:val="none"/>
          <w:lang w:eastAsia="zh-CN"/>
        </w:rPr>
        <w:t>范围内</w:t>
      </w:r>
      <w:r>
        <w:rPr>
          <w:rFonts w:hint="eastAsia" w:ascii="宋体" w:hAnsi="宋体" w:eastAsia="宋体" w:cs="宋体"/>
          <w:color w:val="auto"/>
          <w:kern w:val="0"/>
          <w:sz w:val="21"/>
          <w:szCs w:val="21"/>
          <w:highlight w:val="none"/>
          <w:lang w:val="en-US" w:eastAsia="zh-CN"/>
        </w:rPr>
        <w:t>自主确定</w:t>
      </w:r>
      <w:r>
        <w:rPr>
          <w:rFonts w:hint="eastAsia" w:ascii="宋体" w:hAnsi="宋体" w:eastAsia="宋体" w:cs="宋体"/>
          <w:color w:val="auto"/>
          <w:kern w:val="0"/>
          <w:sz w:val="21"/>
          <w:szCs w:val="21"/>
          <w:highlight w:val="none"/>
        </w:rPr>
        <w:t>）。技术、经济得分权重按投标须知前附表的规定执行。总得分四舍五入保留两位小数。</w:t>
      </w:r>
    </w:p>
    <w:p w14:paraId="60E71AE0">
      <w:pPr>
        <w:pBdr>
          <w:bottom w:val="single" w:color="auto" w:sz="6" w:space="1"/>
        </w:pBdr>
        <w:spacing w:line="372" w:lineRule="auto"/>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.4计算通过技术标有效性审查的投标人总得分。投标人总得分=技术得分×技术得分权重20%＋经济得分×经济得分权重80%。技术、经济得分权重按投标须知前附表的规定执行。总得分四舍五入保留两位小数。</w:t>
      </w:r>
      <w:r>
        <w:rPr>
          <w:rFonts w:hint="eastAsia" w:ascii="宋体" w:hAnsi="宋体" w:eastAsia="宋体" w:cs="宋体"/>
          <w:color w:val="auto"/>
          <w:kern w:val="0"/>
          <w:sz w:val="21"/>
          <w:szCs w:val="21"/>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0DF3FCFE">
      <w:pPr>
        <w:spacing w:line="372"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.8                 修改类型：修改</w:t>
      </w:r>
    </w:p>
    <w:p w14:paraId="4D6D64FF">
      <w:pPr>
        <w:pBdr>
          <w:bottom w:val="single" w:color="auto" w:sz="4" w:space="1"/>
        </w:pBdr>
        <w:spacing w:line="37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.8评标委员会按上述修正错误的原则及方法调整或修正</w:t>
      </w:r>
      <w:r>
        <w:rPr>
          <w:rFonts w:hint="eastAsia" w:ascii="宋体" w:hAnsi="宋体" w:eastAsia="宋体" w:cs="宋体"/>
          <w:color w:val="auto"/>
          <w:sz w:val="21"/>
          <w:szCs w:val="21"/>
          <w:highlight w:val="none"/>
          <w:lang w:eastAsia="zh-CN"/>
        </w:rPr>
        <w:t>经济标</w:t>
      </w:r>
      <w:r>
        <w:rPr>
          <w:rFonts w:hint="eastAsia" w:ascii="宋体" w:hAnsi="宋体" w:eastAsia="宋体" w:cs="宋体"/>
          <w:color w:val="auto"/>
          <w:sz w:val="21"/>
          <w:szCs w:val="21"/>
          <w:highlight w:val="none"/>
        </w:rPr>
        <w:t>投标文件的投标报价</w:t>
      </w:r>
      <w:r>
        <w:rPr>
          <w:rFonts w:hint="eastAsia" w:ascii="宋体" w:hAnsi="宋体" w:eastAsia="宋体" w:cs="宋体"/>
          <w:color w:val="auto"/>
          <w:sz w:val="21"/>
          <w:szCs w:val="21"/>
          <w:highlight w:val="none"/>
          <w:lang w:eastAsia="zh-CN"/>
        </w:rPr>
        <w:t>。评标委员会应</w:t>
      </w:r>
      <w:r>
        <w:rPr>
          <w:rFonts w:hint="eastAsia" w:ascii="宋体" w:hAnsi="宋体" w:eastAsia="宋体" w:cs="宋体"/>
          <w:color w:val="auto"/>
          <w:sz w:val="21"/>
          <w:szCs w:val="21"/>
          <w:highlight w:val="none"/>
        </w:rPr>
        <w:t>要求投标人以澄清形式进行核实和确认</w:t>
      </w:r>
      <w:r>
        <w:rPr>
          <w:rFonts w:hint="eastAsia" w:ascii="宋体" w:hAnsi="宋体" w:eastAsia="宋体" w:cs="宋体"/>
          <w:color w:val="auto"/>
          <w:sz w:val="21"/>
          <w:szCs w:val="21"/>
          <w:highlight w:val="none"/>
          <w:lang w:eastAsia="zh-CN"/>
        </w:rPr>
        <w:t>调整或修正的经济标投标文件的投标报价，投标人应在评标委员会在评标系统发出要求澄清的通知起</w:t>
      </w:r>
      <w:r>
        <w:rPr>
          <w:rFonts w:hint="eastAsia" w:ascii="宋体" w:hAnsi="宋体" w:eastAsia="宋体" w:cs="宋体"/>
          <w:color w:val="auto"/>
          <w:sz w:val="21"/>
          <w:szCs w:val="21"/>
          <w:highlight w:val="none"/>
          <w:lang w:val="en-US" w:eastAsia="zh-CN"/>
        </w:rPr>
        <w:t>120分钟内将核实和确认结果书面回复评标委员会，逾时不回复视作同意评标委员会调整或修正投标文件的投标报价。</w:t>
      </w:r>
      <w:r>
        <w:rPr>
          <w:rFonts w:hint="eastAsia" w:ascii="宋体" w:hAnsi="宋体" w:eastAsia="宋体" w:cs="宋体"/>
          <w:color w:val="auto"/>
          <w:sz w:val="21"/>
          <w:szCs w:val="21"/>
          <w:highlight w:val="none"/>
        </w:rPr>
        <w:t>调整后的投标报价对投标人起约束作用。如果投标人</w:t>
      </w:r>
      <w:r>
        <w:rPr>
          <w:rFonts w:hint="eastAsia" w:ascii="宋体" w:hAnsi="宋体" w:eastAsia="宋体" w:cs="宋体"/>
          <w:color w:val="auto"/>
          <w:sz w:val="21"/>
          <w:szCs w:val="21"/>
          <w:highlight w:val="none"/>
          <w:lang w:eastAsia="zh-CN"/>
        </w:rPr>
        <w:t>无正当理由</w:t>
      </w:r>
      <w:r>
        <w:rPr>
          <w:rFonts w:hint="eastAsia" w:ascii="宋体" w:hAnsi="宋体" w:eastAsia="宋体" w:cs="宋体"/>
          <w:color w:val="auto"/>
          <w:sz w:val="21"/>
          <w:szCs w:val="21"/>
          <w:highlight w:val="none"/>
        </w:rPr>
        <w:t>不接受修正后的报价，则取消其投标资格，并且其投标保证金也将不予退还。</w:t>
      </w:r>
    </w:p>
    <w:p w14:paraId="6416569A">
      <w:pPr>
        <w:pBdr>
          <w:bottom w:val="single" w:color="auto" w:sz="4" w:space="1"/>
        </w:pBdr>
        <w:spacing w:line="372" w:lineRule="auto"/>
        <w:ind w:firstLine="422" w:firstLineChars="200"/>
        <w:rPr>
          <w:rFonts w:hint="eastAsia" w:ascii="宋体" w:hAnsi="宋体" w:eastAsia="宋体" w:cs="宋体"/>
          <w:b/>
          <w:strike/>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u w:val="single"/>
        </w:rPr>
        <w:t>4</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8</w:t>
      </w:r>
      <w:r>
        <w:rPr>
          <w:rFonts w:hint="eastAsia" w:ascii="宋体" w:hAnsi="宋体" w:eastAsia="宋体" w:cs="宋体"/>
          <w:color w:val="auto"/>
          <w:sz w:val="21"/>
          <w:szCs w:val="21"/>
          <w:highlight w:val="none"/>
        </w:rPr>
        <w:t>评标委员会按上述修正错误的原则及方法调整或修正</w:t>
      </w:r>
      <w:r>
        <w:rPr>
          <w:rFonts w:hint="eastAsia" w:ascii="宋体" w:hAnsi="宋体" w:eastAsia="宋体" w:cs="宋体"/>
          <w:color w:val="auto"/>
          <w:sz w:val="21"/>
          <w:szCs w:val="21"/>
          <w:highlight w:val="none"/>
          <w:lang w:eastAsia="zh-CN"/>
        </w:rPr>
        <w:t>经济标</w:t>
      </w:r>
      <w:r>
        <w:rPr>
          <w:rFonts w:hint="eastAsia" w:ascii="宋体" w:hAnsi="宋体" w:eastAsia="宋体" w:cs="宋体"/>
          <w:color w:val="auto"/>
          <w:sz w:val="21"/>
          <w:szCs w:val="21"/>
          <w:highlight w:val="none"/>
        </w:rPr>
        <w:t>投标文件的投标报价</w:t>
      </w:r>
      <w:r>
        <w:rPr>
          <w:rFonts w:hint="eastAsia" w:ascii="宋体" w:hAnsi="宋体" w:eastAsia="宋体" w:cs="宋体"/>
          <w:color w:val="auto"/>
          <w:sz w:val="21"/>
          <w:szCs w:val="21"/>
          <w:highlight w:val="none"/>
          <w:lang w:eastAsia="zh-CN"/>
        </w:rPr>
        <w:t>。评标委员会应</w:t>
      </w:r>
      <w:r>
        <w:rPr>
          <w:rFonts w:hint="eastAsia" w:ascii="宋体" w:hAnsi="宋体" w:eastAsia="宋体" w:cs="宋体"/>
          <w:color w:val="auto"/>
          <w:sz w:val="21"/>
          <w:szCs w:val="21"/>
          <w:highlight w:val="none"/>
        </w:rPr>
        <w:t>要求投标人以澄清形式进行核实和确认</w:t>
      </w:r>
      <w:r>
        <w:rPr>
          <w:rFonts w:hint="eastAsia" w:ascii="宋体" w:hAnsi="宋体" w:eastAsia="宋体" w:cs="宋体"/>
          <w:color w:val="auto"/>
          <w:sz w:val="21"/>
          <w:szCs w:val="21"/>
          <w:highlight w:val="none"/>
          <w:lang w:eastAsia="zh-CN"/>
        </w:rPr>
        <w:t>调整或修正的经济标投标文件的投标报价，投标人应在评标委员会在评标系统发出要求澄清的通知起</w:t>
      </w:r>
      <w:r>
        <w:rPr>
          <w:rFonts w:hint="eastAsia" w:ascii="宋体" w:hAnsi="宋体" w:eastAsia="宋体" w:cs="宋体"/>
          <w:color w:val="auto"/>
          <w:sz w:val="21"/>
          <w:szCs w:val="21"/>
          <w:highlight w:val="none"/>
          <w:lang w:val="en-US" w:eastAsia="zh-CN"/>
        </w:rPr>
        <w:t>120分钟内将核实和确认结果书面回复评标委员会，逾时不回复视作同意评标委员会调整或修正投标文件的投标报价。</w:t>
      </w:r>
      <w:r>
        <w:rPr>
          <w:rFonts w:hint="eastAsia" w:ascii="宋体" w:hAnsi="宋体" w:eastAsia="宋体" w:cs="宋体"/>
          <w:color w:val="auto"/>
          <w:sz w:val="21"/>
          <w:szCs w:val="21"/>
          <w:highlight w:val="none"/>
        </w:rPr>
        <w:t>调整后的投标报价对投标人起约束作用。如果投标人</w:t>
      </w:r>
      <w:r>
        <w:rPr>
          <w:rFonts w:hint="eastAsia" w:ascii="宋体" w:hAnsi="宋体" w:eastAsia="宋体" w:cs="宋体"/>
          <w:color w:val="auto"/>
          <w:sz w:val="21"/>
          <w:szCs w:val="21"/>
          <w:highlight w:val="none"/>
          <w:lang w:eastAsia="zh-CN"/>
        </w:rPr>
        <w:t>无正当理由</w:t>
      </w:r>
      <w:r>
        <w:rPr>
          <w:rFonts w:hint="eastAsia" w:ascii="宋体" w:hAnsi="宋体" w:eastAsia="宋体" w:cs="宋体"/>
          <w:color w:val="auto"/>
          <w:sz w:val="21"/>
          <w:szCs w:val="21"/>
          <w:highlight w:val="none"/>
        </w:rPr>
        <w:t>不接受修正后的报价，则取消其投标资格，</w:t>
      </w:r>
      <w:r>
        <w:rPr>
          <w:rFonts w:hint="eastAsia" w:ascii="宋体" w:hAnsi="宋体" w:eastAsia="宋体" w:cs="宋体"/>
          <w:strike/>
          <w:color w:val="auto"/>
          <w:sz w:val="21"/>
          <w:szCs w:val="21"/>
          <w:highlight w:val="none"/>
        </w:rPr>
        <w:t>并且其投标保证金也将不予退还</w:t>
      </w:r>
      <w:r>
        <w:rPr>
          <w:rFonts w:hint="eastAsia" w:ascii="宋体" w:hAnsi="宋体" w:eastAsia="宋体" w:cs="宋体"/>
          <w:strike w:val="0"/>
          <w:color w:val="auto"/>
          <w:sz w:val="21"/>
          <w:szCs w:val="21"/>
          <w:highlight w:val="none"/>
        </w:rPr>
        <w:t>。</w:t>
      </w:r>
    </w:p>
    <w:p w14:paraId="419EA4D4">
      <w:pPr>
        <w:widowControl w:val="0"/>
        <w:spacing w:line="372"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kern w:val="0"/>
          <w:sz w:val="21"/>
          <w:szCs w:val="21"/>
          <w:highlight w:val="none"/>
        </w:rPr>
        <w:t>4</w:t>
      </w:r>
      <w:r>
        <w:rPr>
          <w:rFonts w:hint="eastAsia" w:ascii="宋体" w:hAnsi="宋体" w:cs="宋体"/>
          <w:b/>
          <w:color w:val="auto"/>
          <w:kern w:val="0"/>
          <w:sz w:val="21"/>
          <w:szCs w:val="21"/>
          <w:highlight w:val="none"/>
          <w:lang w:val="en-US" w:eastAsia="zh-CN"/>
        </w:rPr>
        <w:t>9</w:t>
      </w:r>
      <w:r>
        <w:rPr>
          <w:rFonts w:hint="eastAsia" w:ascii="宋体" w:hAnsi="宋体" w:eastAsia="宋体" w:cs="宋体"/>
          <w:b/>
          <w:color w:val="auto"/>
          <w:sz w:val="21"/>
          <w:szCs w:val="21"/>
          <w:highlight w:val="none"/>
        </w:rPr>
        <w:t xml:space="preserve">          修改类型：修改</w:t>
      </w:r>
    </w:p>
    <w:p w14:paraId="4955EE00">
      <w:pPr>
        <w:widowControl w:val="0"/>
        <w:spacing w:line="372"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评标委员会应在通过投标文件经济标有效性审查的投标人中，按步骤45.4确定的投标人第二阶段排序，推荐前3名依次为第一中标候选人至第三中标候选人，并编制评标报告。</w:t>
      </w:r>
    </w:p>
    <w:p w14:paraId="32005539">
      <w:pPr>
        <w:pBdr>
          <w:bottom w:val="single" w:color="auto" w:sz="6" w:space="1"/>
        </w:pBdr>
        <w:spacing w:line="372"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sz w:val="21"/>
          <w:szCs w:val="21"/>
          <w:highlight w:val="none"/>
        </w:rPr>
        <w:t>.评标委员会应在通过投标文件经济标有效性审查的投标人中，按步骤45.4确定的投标人</w:t>
      </w:r>
      <w:r>
        <w:rPr>
          <w:rFonts w:hint="eastAsia" w:ascii="宋体" w:hAnsi="宋体" w:cs="宋体"/>
          <w:color w:val="auto"/>
          <w:sz w:val="21"/>
          <w:szCs w:val="21"/>
          <w:highlight w:val="none"/>
          <w:u w:val="single"/>
          <w:lang w:eastAsia="zh-CN"/>
        </w:rPr>
        <w:t>总得分</w:t>
      </w:r>
      <w:r>
        <w:rPr>
          <w:rFonts w:hint="eastAsia" w:ascii="宋体" w:hAnsi="宋体" w:eastAsia="宋体" w:cs="宋体"/>
          <w:color w:val="auto"/>
          <w:sz w:val="21"/>
          <w:szCs w:val="21"/>
          <w:highlight w:val="none"/>
        </w:rPr>
        <w:t>排序，推荐前3名依次为第一中标候选人至第三中标候选人,并编制评标报告。</w:t>
      </w:r>
    </w:p>
    <w:p w14:paraId="024EF645">
      <w:pPr>
        <w:spacing w:line="372"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50</w:t>
      </w:r>
      <w:r>
        <w:rPr>
          <w:rFonts w:hint="eastAsia" w:ascii="宋体" w:hAnsi="宋体" w:eastAsia="宋体" w:cs="宋体"/>
          <w:b/>
          <w:color w:val="auto"/>
          <w:sz w:val="21"/>
          <w:szCs w:val="21"/>
          <w:highlight w:val="none"/>
        </w:rPr>
        <w:t xml:space="preserve">            修改类型：修改</w:t>
      </w:r>
    </w:p>
    <w:p w14:paraId="006B0AA5">
      <w:pPr>
        <w:spacing w:line="372"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.若通过经济标有效性审查的投标人不足三家，应当依法重新招标。（当N个标段同时招标且不允许兼中时，若有效投标人不足N+2家，应当依法重新招标）</w:t>
      </w:r>
    </w:p>
    <w:p w14:paraId="7EB0FDD9">
      <w:pPr>
        <w:pBdr>
          <w:bottom w:val="single" w:color="auto" w:sz="6" w:space="1"/>
        </w:pBdr>
        <w:spacing w:line="372" w:lineRule="auto"/>
        <w:ind w:firstLine="527" w:firstLineChars="250"/>
        <w:rPr>
          <w:rFonts w:hint="eastAsia" w:ascii="宋体" w:hAnsi="宋体" w:eastAsia="宋体" w:cs="宋体"/>
          <w:strike/>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.若通过经济标有效性审查的投标人不足三家，应当依法重新招标。</w:t>
      </w:r>
      <w:r>
        <w:rPr>
          <w:rFonts w:hint="eastAsia" w:ascii="宋体" w:hAnsi="宋体" w:eastAsia="宋体" w:cs="宋体"/>
          <w:strike/>
          <w:color w:val="auto"/>
          <w:sz w:val="21"/>
          <w:szCs w:val="21"/>
          <w:highlight w:val="none"/>
        </w:rPr>
        <w:t>（当N个标段同时招标且不允许兼中时，若有效投标人不足N+2家，应当依法重新招标）</w:t>
      </w:r>
    </w:p>
    <w:p w14:paraId="116EEED9">
      <w:pPr>
        <w:spacing w:line="372"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条款号：附表一《资格审查表》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51F78A20">
      <w:pPr>
        <w:pBdr>
          <w:bottom w:val="single" w:color="auto" w:sz="6" w:space="1"/>
        </w:pBdr>
        <w:spacing w:line="37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1FD3ACE3">
      <w:pPr>
        <w:pBdr>
          <w:bottom w:val="single" w:color="auto" w:sz="6" w:space="1"/>
        </w:pBdr>
        <w:spacing w:line="372"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本招标文件附表一《资格审查表》</w:t>
      </w:r>
    </w:p>
    <w:p w14:paraId="18787CE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条款号：附表二《技术标有效性审查表》          修改类型：修改</w:t>
      </w:r>
    </w:p>
    <w:p w14:paraId="7A186E8D">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3087CF14">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本招标文件附表</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《技术标有效性审查表》</w:t>
      </w:r>
    </w:p>
    <w:p w14:paraId="1E7E85A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条款号：附表三 《经济标有效性审查表》         修改类型：修改</w:t>
      </w:r>
    </w:p>
    <w:p w14:paraId="3D841104">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5C7C29E3">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本招标文件附表</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《经济标有效性审查表》</w:t>
      </w:r>
    </w:p>
    <w:p w14:paraId="2B86BBD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技术标详细审查评分表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修改类型：修改</w:t>
      </w:r>
    </w:p>
    <w:p w14:paraId="3A95B90E">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328DEEDE">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本招标文件附表</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《技术标详细审查评分表》</w:t>
      </w:r>
    </w:p>
    <w:p w14:paraId="2B7FEE4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条款号：附表五（适用于区间抽取法）</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经济标评分表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修改类型：修改</w:t>
      </w:r>
    </w:p>
    <w:p w14:paraId="37A50D0D">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085B901C">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本招标文件附表五（适用于区间抽取法） 《经济标评分表》</w:t>
      </w:r>
    </w:p>
    <w:p w14:paraId="2E13D7AE">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条款号：第四章  投标文件格式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14:paraId="054C0347">
      <w:pPr>
        <w:pBdr>
          <w:bottom w:val="single" w:color="auto" w:sz="6" w:space="1"/>
        </w:pBd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lang w:eastAsia="zh-CN"/>
        </w:rPr>
        <w:t>广州市城市道路和轨道交通</w:t>
      </w:r>
      <w:r>
        <w:rPr>
          <w:rFonts w:hint="eastAsia" w:ascii="宋体" w:hAnsi="宋体" w:eastAsia="宋体" w:cs="宋体"/>
          <w:b w:val="0"/>
          <w:bCs/>
          <w:color w:val="auto"/>
          <w:sz w:val="21"/>
          <w:szCs w:val="21"/>
          <w:highlight w:val="none"/>
        </w:rPr>
        <w:t>工程施工招标文件范本》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GZJTZB2025-3）</w:t>
      </w:r>
    </w:p>
    <w:p w14:paraId="74797457">
      <w:pPr>
        <w:pBdr>
          <w:bottom w:val="single" w:color="auto" w:sz="6" w:space="1"/>
        </w:pBd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见</w:t>
      </w:r>
      <w:r>
        <w:rPr>
          <w:rFonts w:hint="eastAsia" w:ascii="宋体" w:hAnsi="宋体" w:eastAsia="宋体" w:cs="宋体"/>
          <w:color w:val="auto"/>
          <w:sz w:val="21"/>
          <w:szCs w:val="21"/>
          <w:highlight w:val="none"/>
        </w:rPr>
        <w:t>本招标文件 第四章 投标文件格式</w:t>
      </w:r>
    </w:p>
    <w:p w14:paraId="64C2D21A">
      <w:pPr>
        <w:spacing w:line="360" w:lineRule="auto"/>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注：以上修改，仅限于本范本中有可供选择条款的情形。</w:t>
      </w:r>
    </w:p>
    <w:p w14:paraId="1D814A6F">
      <w:pPr>
        <w:spacing w:line="360" w:lineRule="auto"/>
        <w:rPr>
          <w:color w:val="auto"/>
          <w:highlight w:val="none"/>
        </w:rPr>
      </w:pPr>
      <w:r>
        <w:rPr>
          <w:rFonts w:hint="eastAsia"/>
          <w:b/>
          <w:color w:val="auto"/>
          <w:szCs w:val="21"/>
          <w:highlight w:val="none"/>
        </w:rPr>
        <w:t>（以下无正文）</w:t>
      </w:r>
    </w:p>
    <w:p w14:paraId="213A3CDD">
      <w:pPr>
        <w:bidi w:val="0"/>
        <w:rPr>
          <w:rFonts w:hint="eastAsia"/>
          <w:color w:val="auto"/>
          <w:highlight w:val="none"/>
        </w:rPr>
      </w:pPr>
      <w:r>
        <w:rPr>
          <w:rFonts w:hint="eastAsia"/>
          <w:color w:val="auto"/>
          <w:highlight w:val="none"/>
        </w:rPr>
        <w:br w:type="page"/>
      </w:r>
    </w:p>
    <w:p w14:paraId="0153FDB3">
      <w:pPr>
        <w:pStyle w:val="7"/>
        <w:bidi w:val="0"/>
        <w:rPr>
          <w:color w:val="auto"/>
          <w:highlight w:val="none"/>
        </w:rPr>
      </w:pPr>
      <w:r>
        <w:rPr>
          <w:rFonts w:hint="eastAsia"/>
          <w:color w:val="auto"/>
          <w:highlight w:val="none"/>
        </w:rPr>
        <w:t>二、开标、评标及定标办法通用条款</w:t>
      </w:r>
      <w:bookmarkEnd w:id="32"/>
      <w:bookmarkEnd w:id="33"/>
      <w:bookmarkEnd w:id="34"/>
      <w:bookmarkEnd w:id="35"/>
    </w:p>
    <w:p w14:paraId="65A520A2">
      <w:pPr>
        <w:pStyle w:val="8"/>
        <w:bidi w:val="0"/>
        <w:ind w:firstLine="480" w:firstLineChars="200"/>
        <w:rPr>
          <w:rFonts w:hint="eastAsia"/>
          <w:color w:val="auto"/>
          <w:highlight w:val="none"/>
          <w:lang w:val="en-US" w:eastAsia="zh-CN"/>
        </w:rPr>
      </w:pPr>
      <w:bookmarkStart w:id="36" w:name="_Toc9587"/>
      <w:bookmarkStart w:id="37" w:name="_Toc26489"/>
      <w:r>
        <w:rPr>
          <w:rFonts w:hint="eastAsia"/>
          <w:color w:val="auto"/>
          <w:highlight w:val="none"/>
          <w:lang w:val="en-US" w:eastAsia="zh-CN"/>
        </w:rPr>
        <w:t>（一）总则</w:t>
      </w:r>
      <w:bookmarkEnd w:id="36"/>
    </w:p>
    <w:p w14:paraId="3454D1C9">
      <w:pPr>
        <w:bidi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35.</w:t>
      </w:r>
      <w:r>
        <w:rPr>
          <w:rFonts w:hint="eastAsia" w:ascii="宋体" w:hAnsi="宋体" w:cs="Times New Roman"/>
          <w:color w:val="auto"/>
          <w:sz w:val="24"/>
          <w:szCs w:val="24"/>
          <w:highlight w:val="none"/>
        </w:rPr>
        <w:t>开标、评标及定标所依据的规则</w:t>
      </w:r>
      <w:bookmarkEnd w:id="37"/>
    </w:p>
    <w:p w14:paraId="14EF745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.1《中华人民共和国招标投标法》；</w:t>
      </w:r>
    </w:p>
    <w:p w14:paraId="0507CB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67290E5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66EE4C6E">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519BC79B">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.5</w:t>
      </w:r>
      <w:r>
        <w:rPr>
          <w:rFonts w:hint="eastAsia" w:ascii="宋体" w:hAnsi="宋体"/>
          <w:color w:val="auto"/>
          <w:sz w:val="24"/>
          <w:szCs w:val="24"/>
          <w:highlight w:val="none"/>
          <w:lang w:eastAsia="zh-CN"/>
        </w:rPr>
        <w:t>《电子招标投标办法</w:t>
      </w:r>
      <w:r>
        <w:rPr>
          <w:rFonts w:hint="eastAsia" w:ascii="宋体" w:hAnsi="宋体"/>
          <w:color w:val="auto"/>
          <w:sz w:val="24"/>
          <w:szCs w:val="24"/>
          <w:highlight w:val="none"/>
          <w:lang w:val="en-US" w:eastAsia="zh-CN"/>
        </w:rPr>
        <w:t>》；</w:t>
      </w:r>
    </w:p>
    <w:p w14:paraId="44B0A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35.6</w:t>
      </w:r>
      <w:r>
        <w:rPr>
          <w:rFonts w:hint="eastAsia" w:ascii="宋体" w:hAnsi="宋体"/>
          <w:color w:val="auto"/>
          <w:sz w:val="24"/>
          <w:szCs w:val="24"/>
          <w:highlight w:val="none"/>
        </w:rPr>
        <w:t>《广东省实施〈中华人民共和国招标投标法〉办法》；</w:t>
      </w:r>
    </w:p>
    <w:p w14:paraId="0639F4B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p>
    <w:p w14:paraId="1B1FF70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《广东省加强建设工程招标投标监督管理的若干规定》（粤发[2004]4号）；</w:t>
      </w:r>
    </w:p>
    <w:p w14:paraId="3D6150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《广州市工程建设项目招标投标管理办法》（穗建规字〔</w:t>
      </w:r>
      <w:r>
        <w:rPr>
          <w:rFonts w:ascii="宋体" w:hAnsi="宋体" w:eastAsia="宋体"/>
          <w:color w:val="auto"/>
          <w:sz w:val="24"/>
          <w:szCs w:val="24"/>
          <w:highlight w:val="none"/>
        </w:rPr>
        <w:t>2023</w:t>
      </w:r>
      <w:r>
        <w:rPr>
          <w:rFonts w:hint="eastAsia" w:ascii="宋体" w:hAnsi="宋体" w:eastAsia="宋体"/>
          <w:color w:val="auto"/>
          <w:sz w:val="24"/>
          <w:szCs w:val="24"/>
          <w:highlight w:val="none"/>
        </w:rPr>
        <w:t>〕</w:t>
      </w:r>
      <w:r>
        <w:rPr>
          <w:rFonts w:ascii="宋体" w:hAnsi="宋体" w:eastAsia="宋体"/>
          <w:color w:val="auto"/>
          <w:sz w:val="24"/>
          <w:szCs w:val="24"/>
          <w:highlight w:val="none"/>
        </w:rPr>
        <w:t>12</w:t>
      </w:r>
      <w:r>
        <w:rPr>
          <w:rFonts w:hint="eastAsia" w:ascii="宋体" w:hAnsi="宋体" w:eastAsia="宋体"/>
          <w:color w:val="auto"/>
          <w:sz w:val="24"/>
          <w:szCs w:val="24"/>
          <w:highlight w:val="none"/>
        </w:rPr>
        <w:t>号）</w:t>
      </w:r>
      <w:r>
        <w:rPr>
          <w:rFonts w:hint="eastAsia" w:ascii="宋体" w:hAnsi="宋体"/>
          <w:color w:val="auto"/>
          <w:sz w:val="24"/>
          <w:szCs w:val="24"/>
          <w:highlight w:val="none"/>
        </w:rPr>
        <w:t>。</w:t>
      </w:r>
    </w:p>
    <w:p w14:paraId="23F8BBE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本项目招标文件。</w:t>
      </w:r>
    </w:p>
    <w:p w14:paraId="11101BF3">
      <w:pPr>
        <w:bidi w:val="0"/>
        <w:spacing w:line="360" w:lineRule="auto"/>
        <w:ind w:firstLine="480" w:firstLineChars="200"/>
        <w:rPr>
          <w:rFonts w:hint="eastAsia" w:ascii="宋体" w:hAnsi="宋体" w:cs="Times New Roman"/>
          <w:color w:val="auto"/>
          <w:sz w:val="24"/>
          <w:szCs w:val="24"/>
          <w:highlight w:val="none"/>
        </w:rPr>
      </w:pPr>
      <w:bookmarkStart w:id="38" w:name="_Toc1310"/>
      <w:r>
        <w:rPr>
          <w:rFonts w:hint="eastAsia" w:ascii="宋体" w:hAnsi="宋体" w:cs="Times New Roman"/>
          <w:color w:val="auto"/>
          <w:sz w:val="24"/>
          <w:szCs w:val="24"/>
          <w:highlight w:val="none"/>
          <w:lang w:val="en-US" w:eastAsia="zh-CN"/>
        </w:rPr>
        <w:t>36</w:t>
      </w:r>
      <w:r>
        <w:rPr>
          <w:rFonts w:hint="eastAsia" w:ascii="宋体" w:hAnsi="宋体" w:cs="Times New Roman"/>
          <w:color w:val="auto"/>
          <w:sz w:val="24"/>
          <w:szCs w:val="24"/>
          <w:highlight w:val="none"/>
        </w:rPr>
        <w:t>．开标</w:t>
      </w:r>
      <w:bookmarkEnd w:id="38"/>
    </w:p>
    <w:p w14:paraId="0FA7E93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w:t>
      </w:r>
      <w:r>
        <w:rPr>
          <w:rFonts w:hint="eastAsia" w:ascii="宋体" w:hAnsi="宋体"/>
          <w:color w:val="auto"/>
          <w:sz w:val="24"/>
          <w:szCs w:val="24"/>
          <w:highlight w:val="none"/>
          <w:lang w:eastAsia="zh-CN"/>
        </w:rPr>
        <w:t>通过电子招标投标交易平台</w:t>
      </w:r>
      <w:r>
        <w:rPr>
          <w:rFonts w:hint="eastAsia" w:ascii="宋体" w:hAnsi="宋体"/>
          <w:color w:val="auto"/>
          <w:sz w:val="24"/>
          <w:szCs w:val="24"/>
          <w:highlight w:val="none"/>
        </w:rPr>
        <w:t>公开开标，并邀请所有投标人参加</w:t>
      </w:r>
      <w:r>
        <w:rPr>
          <w:rFonts w:hint="eastAsia" w:ascii="宋体" w:hAnsi="宋体"/>
          <w:color w:val="auto"/>
          <w:sz w:val="24"/>
          <w:szCs w:val="24"/>
          <w:highlight w:val="none"/>
          <w:lang w:eastAsia="zh-CN"/>
        </w:rPr>
        <w:t>，投标人可选择在开标室参加开标或准时在线参加开标，也可以不参加开标，均不影响开标程序</w:t>
      </w:r>
      <w:r>
        <w:rPr>
          <w:rFonts w:hint="eastAsia" w:ascii="宋体" w:hAnsi="宋体"/>
          <w:color w:val="auto"/>
          <w:sz w:val="24"/>
          <w:szCs w:val="24"/>
          <w:highlight w:val="none"/>
        </w:rPr>
        <w:t>。</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52E9B37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7981E0EB">
      <w:pPr>
        <w:spacing w:line="360" w:lineRule="auto"/>
        <w:ind w:firstLine="480" w:firstLineChars="200"/>
        <w:rPr>
          <w:rFonts w:hint="eastAsia"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w:t>
      </w:r>
      <w:r>
        <w:rPr>
          <w:rFonts w:hint="eastAsia" w:ascii="宋体" w:hAnsi="宋体"/>
          <w:strike/>
          <w:color w:val="auto"/>
          <w:sz w:val="24"/>
          <w:szCs w:val="24"/>
          <w:highlight w:val="none"/>
          <w:lang w:val="en-US" w:eastAsia="zh-CN"/>
        </w:rPr>
        <w:t>可</w:t>
      </w:r>
      <w:r>
        <w:rPr>
          <w:rFonts w:hint="eastAsia" w:ascii="宋体" w:hAnsi="宋体"/>
          <w:strike/>
          <w:color w:val="auto"/>
          <w:sz w:val="24"/>
          <w:szCs w:val="24"/>
          <w:highlight w:val="none"/>
        </w:rPr>
        <w:t>在开标</w:t>
      </w:r>
      <w:r>
        <w:rPr>
          <w:rFonts w:hint="eastAsia" w:ascii="宋体" w:hAnsi="宋体"/>
          <w:strike/>
          <w:color w:val="auto"/>
          <w:sz w:val="24"/>
          <w:szCs w:val="24"/>
          <w:highlight w:val="none"/>
          <w:lang w:val="en-US" w:eastAsia="zh-CN"/>
        </w:rPr>
        <w:t>时（唱标工作完成后）</w:t>
      </w:r>
      <w:r>
        <w:rPr>
          <w:rFonts w:hint="eastAsia" w:ascii="宋体" w:hAnsi="宋体"/>
          <w:strike/>
          <w:color w:val="auto"/>
          <w:sz w:val="24"/>
          <w:szCs w:val="24"/>
          <w:highlight w:val="none"/>
        </w:rPr>
        <w:t>抽取。首先对招标文件中约定的若干种评标方法进行编号，再随机抽取某一编号，该编号所对应的评标办法供评标时使用。</w:t>
      </w:r>
    </w:p>
    <w:p w14:paraId="2320C0FB">
      <w:pPr>
        <w:spacing w:line="360" w:lineRule="auto"/>
        <w:ind w:firstLine="480" w:firstLineChars="200"/>
        <w:rPr>
          <w:rFonts w:hint="eastAsia" w:ascii="宋体" w:hAnsi="宋体" w:eastAsia="宋体"/>
          <w:strike/>
          <w:color w:val="auto"/>
          <w:sz w:val="24"/>
          <w:szCs w:val="24"/>
          <w:highlight w:val="none"/>
          <w:lang w:eastAsia="zh-CN"/>
        </w:rPr>
      </w:pPr>
      <w:r>
        <w:rPr>
          <w:rFonts w:hint="eastAsia" w:ascii="宋体" w:hAnsi="宋体"/>
          <w:color w:val="auto"/>
          <w:sz w:val="24"/>
          <w:szCs w:val="24"/>
          <w:highlight w:val="none"/>
        </w:rPr>
        <w:t>36.4若递交投标文件的投标人不足3家，则重新组织招标。</w:t>
      </w:r>
      <w:r>
        <w:rPr>
          <w:rFonts w:hint="eastAsia" w:ascii="宋体" w:hAnsi="宋体"/>
          <w:strike/>
          <w:color w:val="auto"/>
          <w:sz w:val="24"/>
          <w:szCs w:val="24"/>
          <w:highlight w:val="none"/>
        </w:rPr>
        <w:t>（当N个标段同时招标且不允许兼中时，若有效投标人不足N+2家，则重新组织招标）</w:t>
      </w:r>
      <w:r>
        <w:rPr>
          <w:rFonts w:hint="eastAsia" w:ascii="宋体" w:hAnsi="宋体"/>
          <w:strike/>
          <w:color w:val="auto"/>
          <w:sz w:val="24"/>
          <w:szCs w:val="24"/>
          <w:highlight w:val="none"/>
          <w:lang w:eastAsia="zh-CN"/>
        </w:rPr>
        <w:t>。</w:t>
      </w:r>
    </w:p>
    <w:p w14:paraId="6C6A71B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00546A5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w:t>
      </w:r>
      <w:r>
        <w:rPr>
          <w:rFonts w:hint="eastAsia" w:ascii="宋体" w:hAnsi="宋体"/>
          <w:b w:val="0"/>
          <w:bCs w:val="0"/>
          <w:color w:val="auto"/>
          <w:sz w:val="24"/>
          <w:highlight w:val="none"/>
          <w:u w:val="single"/>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w:t>
      </w:r>
      <w:r>
        <w:rPr>
          <w:rFonts w:hint="eastAsia" w:ascii="宋体" w:hAnsi="宋体"/>
          <w:strike/>
          <w:color w:val="auto"/>
          <w:sz w:val="24"/>
          <w:highlight w:val="none"/>
        </w:rPr>
        <w:t>投标保证金的递交情况、</w:t>
      </w:r>
      <w:r>
        <w:rPr>
          <w:rFonts w:hint="eastAsia" w:ascii="宋体" w:hAnsi="宋体"/>
          <w:color w:val="auto"/>
          <w:sz w:val="24"/>
          <w:highlight w:val="none"/>
        </w:rPr>
        <w:t>投标报价、工期及其他内容；</w:t>
      </w:r>
    </w:p>
    <w:p w14:paraId="62EFF537">
      <w:pPr>
        <w:tabs>
          <w:tab w:val="left" w:pos="10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w:t>
      </w:r>
      <w:r>
        <w:rPr>
          <w:rFonts w:hint="eastAsia" w:ascii="宋体" w:hAnsi="宋体"/>
          <w:color w:val="auto"/>
          <w:sz w:val="24"/>
          <w:highlight w:val="none"/>
          <w:lang w:val="en-US" w:eastAsia="zh-CN"/>
        </w:rPr>
        <w:t>5</w:t>
      </w:r>
      <w:r>
        <w:rPr>
          <w:rFonts w:hint="eastAsia" w:ascii="宋体" w:hAnsi="宋体"/>
          <w:color w:val="auto"/>
          <w:sz w:val="24"/>
          <w:highlight w:val="none"/>
        </w:rPr>
        <w:t>项的规定执行；</w:t>
      </w:r>
    </w:p>
    <w:p w14:paraId="461CD0D2">
      <w:pPr>
        <w:spacing w:line="360" w:lineRule="auto"/>
        <w:ind w:firstLine="480" w:firstLineChars="200"/>
        <w:rPr>
          <w:rFonts w:ascii="宋体" w:hAnsi="宋体"/>
          <w:color w:val="auto"/>
          <w:sz w:val="24"/>
          <w:highlight w:val="none"/>
        </w:rPr>
      </w:pPr>
      <w:bookmarkStart w:id="39" w:name="_Toc501"/>
      <w:r>
        <w:rPr>
          <w:rFonts w:hint="eastAsia" w:ascii="宋体" w:hAnsi="宋体"/>
          <w:color w:val="auto"/>
          <w:sz w:val="24"/>
          <w:highlight w:val="none"/>
        </w:rPr>
        <w:t>36.5.</w:t>
      </w:r>
      <w:r>
        <w:rPr>
          <w:rFonts w:hint="eastAsia" w:ascii="宋体" w:hAnsi="宋体"/>
          <w:color w:val="auto"/>
          <w:sz w:val="24"/>
          <w:highlight w:val="none"/>
          <w:lang w:val="en-US" w:eastAsia="zh-CN"/>
        </w:rPr>
        <w:t>3</w:t>
      </w:r>
      <w:r>
        <w:rPr>
          <w:rFonts w:hint="eastAsia" w:ascii="宋体" w:hAnsi="宋体"/>
          <w:color w:val="auto"/>
          <w:sz w:val="24"/>
          <w:highlight w:val="none"/>
        </w:rPr>
        <w:t>投标人代表、招标人代表、监标人、记录人等有关人员在开标记录上签字确认；若有关人员不签字的，不影响开标程序；</w:t>
      </w:r>
      <w:r>
        <w:rPr>
          <w:rFonts w:hint="eastAsia" w:ascii="宋体" w:hAnsi="宋体" w:eastAsia="宋体" w:cs="宋体"/>
          <w:color w:val="auto"/>
          <w:sz w:val="24"/>
          <w:szCs w:val="24"/>
          <w:highlight w:val="none"/>
          <w:u w:val="single"/>
        </w:rPr>
        <w:t>若投标人不参加开标会的，或不签字确认的，视同该投标人认可开标结果。</w:t>
      </w:r>
    </w:p>
    <w:p w14:paraId="2605BB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w:t>
      </w:r>
      <w:r>
        <w:rPr>
          <w:rFonts w:hint="eastAsia" w:ascii="宋体" w:hAnsi="宋体"/>
          <w:color w:val="auto"/>
          <w:sz w:val="24"/>
          <w:highlight w:val="none"/>
          <w:lang w:val="en-US" w:eastAsia="zh-CN"/>
        </w:rPr>
        <w:t>6</w:t>
      </w:r>
      <w:r>
        <w:rPr>
          <w:rFonts w:hint="eastAsia" w:ascii="宋体" w:hAnsi="宋体"/>
          <w:color w:val="auto"/>
          <w:sz w:val="24"/>
          <w:highlight w:val="none"/>
        </w:rPr>
        <w:t>开标结束。</w:t>
      </w:r>
    </w:p>
    <w:p w14:paraId="1F67145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95F032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7E46A00C">
      <w:pPr>
        <w:pStyle w:val="20"/>
        <w:ind w:firstLine="480"/>
        <w:rPr>
          <w:rFonts w:hint="eastAsia" w:hAnsi="宋体"/>
          <w:color w:val="auto"/>
          <w:sz w:val="24"/>
          <w:highlight w:val="none"/>
          <w:lang w:val="en-US" w:eastAsia="zh-CN"/>
        </w:rPr>
      </w:pPr>
      <w:r>
        <w:rPr>
          <w:rFonts w:hint="eastAsia" w:hAnsi="宋体"/>
          <w:color w:val="auto"/>
          <w:sz w:val="24"/>
          <w:highlight w:val="none"/>
          <w:lang w:val="en-US" w:eastAsia="zh-CN"/>
        </w:rPr>
        <w:t>36.8开标异议</w:t>
      </w:r>
    </w:p>
    <w:p w14:paraId="3AA6139F">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36.8.1</w:t>
      </w:r>
      <w:r>
        <w:rPr>
          <w:rFonts w:hint="eastAsia" w:ascii="宋体" w:hAnsi="宋体" w:eastAsia="宋体" w:cs="Times New Roman"/>
          <w:color w:val="auto"/>
          <w:sz w:val="24"/>
          <w:highlight w:val="none"/>
        </w:rPr>
        <w:t>参加现场开标的投标人对开标结果有异议的，应当在开标现场提出，该投标人代表须同时出示本人身份证原件，招标人应当当场作出答复，并制作记录。</w:t>
      </w:r>
    </w:p>
    <w:p w14:paraId="4570D0E5">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36.8.2</w:t>
      </w:r>
      <w:r>
        <w:rPr>
          <w:rFonts w:hint="eastAsia" w:ascii="宋体" w:hAnsi="宋体" w:eastAsia="宋体" w:cs="Times New Roman"/>
          <w:color w:val="auto"/>
          <w:sz w:val="24"/>
          <w:highlight w:val="none"/>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B0CFF6E">
      <w:pPr>
        <w:pStyle w:val="20"/>
        <w:spacing w:line="360" w:lineRule="auto"/>
        <w:ind w:firstLine="480"/>
        <w:rPr>
          <w:rFonts w:hint="eastAsia"/>
          <w:color w:val="auto"/>
          <w:sz w:val="24"/>
          <w:highlight w:val="none"/>
          <w:lang w:eastAsia="zh-CN"/>
        </w:rPr>
      </w:pPr>
      <w:r>
        <w:rPr>
          <w:rFonts w:hint="eastAsia" w:ascii="宋体" w:hAnsi="宋体" w:eastAsia="宋体" w:cs="Times New Roman"/>
          <w:color w:val="auto"/>
          <w:sz w:val="24"/>
          <w:highlight w:val="none"/>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bookmarkEnd w:id="39"/>
    </w:p>
    <w:p w14:paraId="63DAE40C">
      <w:pPr>
        <w:pStyle w:val="20"/>
        <w:spacing w:line="360" w:lineRule="auto"/>
        <w:ind w:firstLine="480"/>
        <w:rPr>
          <w:rFonts w:hint="eastAsia" w:ascii="宋体" w:hAnsi="宋体" w:eastAsia="宋体" w:cs="宋体"/>
          <w:color w:val="auto"/>
          <w:kern w:val="0"/>
          <w:sz w:val="24"/>
          <w:szCs w:val="24"/>
          <w:highlight w:val="none"/>
          <w:lang w:val="en-US" w:eastAsia="zh-CN"/>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4F83DE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3CB4BE9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专家库中抽取或按远程异地评标专家抽取相关规定组建。评标委员会成员人数以及技术、经济等方面专家的确定方式见投标人须知前附表</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30项</w:t>
      </w:r>
      <w:r>
        <w:rPr>
          <w:rFonts w:hint="eastAsia" w:ascii="宋体" w:hAnsi="宋体"/>
          <w:color w:val="auto"/>
          <w:sz w:val="24"/>
          <w:szCs w:val="24"/>
          <w:highlight w:val="none"/>
        </w:rPr>
        <w:t>。</w:t>
      </w:r>
    </w:p>
    <w:p w14:paraId="4C3A813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37.2</w:t>
      </w:r>
      <w:r>
        <w:rPr>
          <w:rFonts w:hint="eastAsia" w:ascii="宋体" w:hAnsi="宋体"/>
          <w:color w:val="auto"/>
          <w:sz w:val="24"/>
          <w:highlight w:val="none"/>
        </w:rPr>
        <w:t>评标委员会成员有下列情形之一的，应当回避：</w:t>
      </w:r>
    </w:p>
    <w:p w14:paraId="32CB15C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14:paraId="3ABF800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14:paraId="66F140F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val="en-US" w:eastAsia="zh-CN"/>
        </w:rPr>
        <w:t>或</w:t>
      </w:r>
      <w:r>
        <w:rPr>
          <w:rFonts w:hint="eastAsia" w:ascii="宋体" w:hAnsi="宋体"/>
          <w:color w:val="auto"/>
          <w:sz w:val="24"/>
          <w:highlight w:val="none"/>
        </w:rPr>
        <w:t>投标人的工作人员、退休或离职未满3年的人员；</w:t>
      </w:r>
    </w:p>
    <w:p w14:paraId="0421DA0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）与投标人有经济利益关系，可能影响对投标公正评审的；</w:t>
      </w:r>
    </w:p>
    <w:p w14:paraId="3D52FA2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）曾因在招标、评标以及其他与招标投标有关活动中从事违法行为而受过行政处罚或刑事处罚的。</w:t>
      </w:r>
    </w:p>
    <w:p w14:paraId="713A76E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）与投标人有其他利害关系。</w:t>
      </w:r>
    </w:p>
    <w:p w14:paraId="3D1473B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4FF7A9B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1B5540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6F52D157">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0FF883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2BE482C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253DAE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236EC8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5565C9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3D8AA47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6404578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152C185D">
      <w:pPr>
        <w:pStyle w:val="20"/>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9907F3B">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37.5</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w:t>
      </w:r>
      <w:r>
        <w:rPr>
          <w:rFonts w:hint="eastAsia" w:ascii="宋体" w:hAnsi="宋体"/>
          <w:color w:val="auto"/>
          <w:sz w:val="24"/>
          <w:highlight w:val="none"/>
          <w:lang w:val="en-US"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3FEC9BF2">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highlight w:val="none"/>
          <w:lang w:val="en-US" w:eastAsia="zh-CN"/>
        </w:rPr>
        <w:t>37.6</w:t>
      </w:r>
      <w:r>
        <w:rPr>
          <w:rFonts w:hint="eastAsia" w:ascii="宋体" w:hAnsi="宋体" w:eastAsia="宋体" w:cs="Times New Roman"/>
          <w:color w:val="auto"/>
          <w:kern w:val="2"/>
          <w:sz w:val="24"/>
          <w:szCs w:val="24"/>
          <w:highlight w:val="none"/>
          <w:lang w:val="en-US" w:eastAsia="zh-CN" w:bidi="ar-SA"/>
        </w:rPr>
        <w:t>评标结束后，评标委员会递交评标报告并依法推荐中标候选人。</w:t>
      </w:r>
    </w:p>
    <w:p w14:paraId="404874A3">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38．投标文件的澄清</w:t>
      </w:r>
    </w:p>
    <w:p w14:paraId="1C48D7B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 w:val="24"/>
          <w:szCs w:val="24"/>
          <w:highlight w:val="none"/>
          <w:lang w:eastAsia="zh-CN"/>
        </w:rPr>
        <w:t>、对同类问题表述不一致，有明显</w:t>
      </w:r>
      <w:r>
        <w:rPr>
          <w:rFonts w:hint="eastAsia" w:ascii="宋体" w:hAnsi="宋体"/>
          <w:color w:val="auto"/>
          <w:sz w:val="24"/>
          <w:szCs w:val="24"/>
          <w:highlight w:val="none"/>
          <w:lang w:val="en-US" w:eastAsia="zh-CN"/>
        </w:rPr>
        <w:t>格式或</w:t>
      </w:r>
      <w:r>
        <w:rPr>
          <w:rFonts w:hint="eastAsia" w:ascii="宋体" w:hAnsi="宋体"/>
          <w:color w:val="auto"/>
          <w:sz w:val="24"/>
          <w:szCs w:val="24"/>
          <w:highlight w:val="none"/>
          <w:lang w:eastAsia="zh-CN"/>
        </w:rPr>
        <w:t>文字、计算错误</w:t>
      </w:r>
      <w:r>
        <w:rPr>
          <w:rFonts w:hint="eastAsia" w:ascii="宋体" w:hAnsi="宋体"/>
          <w:color w:val="auto"/>
          <w:sz w:val="24"/>
          <w:szCs w:val="24"/>
          <w:highlight w:val="none"/>
        </w:rPr>
        <w:t>的内容作出澄清。</w:t>
      </w:r>
    </w:p>
    <w:p w14:paraId="78D43A0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CE29C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7A7115A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134326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567772B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19367F3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64F6C8D9">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color w:val="auto"/>
          <w:sz w:val="24"/>
          <w:szCs w:val="24"/>
          <w:highlight w:val="none"/>
          <w:lang w:eastAsia="zh-CN"/>
        </w:rPr>
        <w:t>。采用评定分离方式确定中标人的从其规定。若发现委派的项目负责人已在其他在建项目中任职，不符合任职数量规定时，招标人可以确定排名第二的中标候选人为中标人。</w:t>
      </w:r>
    </w:p>
    <w:p w14:paraId="449FD47F">
      <w:pPr>
        <w:spacing w:line="360" w:lineRule="auto"/>
        <w:ind w:firstLine="480" w:firstLineChars="200"/>
        <w:rPr>
          <w:rFonts w:hint="eastAsia" w:ascii="宋体" w:hAnsi="宋体"/>
          <w:color w:val="auto"/>
          <w:sz w:val="24"/>
          <w:szCs w:val="24"/>
          <w:highlight w:val="none"/>
          <w:lang w:eastAsia="zh-CN"/>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highlight w:val="none"/>
          <w:lang w:eastAsia="zh-CN"/>
        </w:rPr>
        <w:t>或经核查发现委派的项目负责人已在其他在建项目中任职，不符合任职数量规定时，</w:t>
      </w:r>
      <w:r>
        <w:rPr>
          <w:rFonts w:hint="eastAsia" w:ascii="宋体" w:hAnsi="宋体"/>
          <w:color w:val="auto"/>
          <w:sz w:val="24"/>
          <w:szCs w:val="24"/>
          <w:highlight w:val="none"/>
          <w:u w:val="single"/>
          <w:lang w:eastAsia="zh-CN"/>
        </w:rPr>
        <w:t>或者被查实存在影响中标结果的违法行为等情形，不符合中标条件的，招标人可以按照评标委员会推荐的中标候选人名单排序依次确定其他中标候选人为中标人，也可以重新招标。</w:t>
      </w:r>
    </w:p>
    <w:p w14:paraId="77FCFD17">
      <w:pPr>
        <w:spacing w:line="360" w:lineRule="auto"/>
        <w:ind w:firstLine="480" w:firstLineChars="200"/>
        <w:rPr>
          <w:rFonts w:ascii="宋体" w:hAnsi="宋体"/>
          <w:color w:val="auto"/>
          <w:sz w:val="24"/>
          <w:szCs w:val="24"/>
          <w:highlight w:val="none"/>
        </w:rPr>
      </w:pPr>
      <w:r>
        <w:rPr>
          <w:rFonts w:hint="eastAsia" w:ascii="宋体" w:hAnsi="宋体" w:cs="宋体"/>
          <w:strike/>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r>
        <w:rPr>
          <w:rFonts w:hint="eastAsia" w:ascii="宋体" w:hAnsi="宋体" w:cs="宋体"/>
          <w:strike/>
          <w:color w:val="auto"/>
          <w:sz w:val="24"/>
          <w:szCs w:val="24"/>
          <w:highlight w:val="none"/>
          <w:lang w:eastAsia="zh-CN"/>
        </w:rPr>
        <w:t>。</w:t>
      </w:r>
    </w:p>
    <w:p w14:paraId="0A99859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2A76645C">
      <w:pPr>
        <w:spacing w:line="360" w:lineRule="auto"/>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color w:val="auto"/>
          <w:sz w:val="24"/>
          <w:szCs w:val="24"/>
          <w:highlight w:val="none"/>
        </w:rPr>
        <w:t>。</w:t>
      </w:r>
    </w:p>
    <w:p w14:paraId="1DF3B6B5">
      <w:pPr>
        <w:pStyle w:val="20"/>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 xml:space="preserve">   </w:t>
      </w:r>
    </w:p>
    <w:p w14:paraId="52BB0131">
      <w:pPr>
        <w:rPr>
          <w:rFonts w:hint="eastAsia"/>
          <w:color w:val="auto"/>
          <w:highlight w:val="none"/>
        </w:rPr>
      </w:pPr>
    </w:p>
    <w:p w14:paraId="1C15D3CE">
      <w:pPr>
        <w:jc w:val="center"/>
        <w:rPr>
          <w:rStyle w:val="46"/>
          <w:rFonts w:hint="eastAsia"/>
          <w:b/>
          <w:bCs/>
          <w:color w:val="auto"/>
          <w:sz w:val="28"/>
          <w:szCs w:val="28"/>
          <w:highlight w:val="none"/>
          <w:lang w:eastAsia="zh-CN"/>
        </w:rPr>
      </w:pPr>
      <w:bookmarkStart w:id="40" w:name="_Toc21525502"/>
      <w:bookmarkStart w:id="41" w:name="_Toc31469"/>
      <w:bookmarkStart w:id="42" w:name="_Toc2272558"/>
      <w:bookmarkStart w:id="43" w:name="_Toc16793"/>
      <w:r>
        <w:rPr>
          <w:rStyle w:val="46"/>
          <w:rFonts w:hint="eastAsia"/>
          <w:b/>
          <w:bCs/>
          <w:color w:val="auto"/>
          <w:sz w:val="28"/>
          <w:szCs w:val="28"/>
          <w:highlight w:val="none"/>
          <w:lang w:eastAsia="zh-CN"/>
        </w:rPr>
        <w:br w:type="page"/>
      </w:r>
    </w:p>
    <w:p w14:paraId="77920A74">
      <w:pPr>
        <w:pStyle w:val="20"/>
        <w:jc w:val="center"/>
        <w:rPr>
          <w:rStyle w:val="46"/>
          <w:b/>
          <w:color w:val="auto"/>
          <w:sz w:val="28"/>
          <w:szCs w:val="28"/>
          <w:highlight w:val="none"/>
        </w:rPr>
      </w:pPr>
      <w:r>
        <w:rPr>
          <w:rStyle w:val="46"/>
          <w:rFonts w:hint="eastAsia"/>
          <w:b/>
          <w:bCs/>
          <w:color w:val="auto"/>
          <w:sz w:val="28"/>
          <w:szCs w:val="28"/>
          <w:highlight w:val="none"/>
          <w:lang w:eastAsia="zh-CN"/>
        </w:rPr>
        <w:t>（二）</w:t>
      </w:r>
      <w:r>
        <w:rPr>
          <w:rStyle w:val="46"/>
          <w:rFonts w:hint="eastAsia"/>
          <w:b/>
          <w:bCs/>
          <w:color w:val="auto"/>
          <w:sz w:val="28"/>
          <w:szCs w:val="28"/>
          <w:highlight w:val="none"/>
        </w:rPr>
        <w:t>开标评标办法程序和细则</w:t>
      </w:r>
      <w:bookmarkEnd w:id="40"/>
      <w:bookmarkEnd w:id="41"/>
      <w:bookmarkEnd w:id="42"/>
      <w:bookmarkStart w:id="44" w:name="_Toc7116"/>
    </w:p>
    <w:p w14:paraId="5DF28761">
      <w:pPr>
        <w:jc w:val="center"/>
        <w:rPr>
          <w:rStyle w:val="46"/>
          <w:rFonts w:hint="eastAsia" w:ascii="宋体" w:hAnsi="宋体" w:eastAsia="宋体" w:cs="Times New Roman"/>
          <w:b w:val="0"/>
          <w:color w:val="auto"/>
          <w:kern w:val="2"/>
          <w:sz w:val="24"/>
          <w:szCs w:val="24"/>
          <w:highlight w:val="none"/>
          <w:lang w:val="en-US" w:eastAsia="zh-CN" w:bidi="ar-SA"/>
        </w:rPr>
      </w:pPr>
      <w:r>
        <w:rPr>
          <w:rFonts w:hint="eastAsia"/>
          <w:b w:val="0"/>
          <w:bCs/>
          <w:color w:val="auto"/>
          <w:sz w:val="28"/>
          <w:szCs w:val="28"/>
          <w:highlight w:val="none"/>
          <w:lang w:eastAsia="zh-CN"/>
        </w:rPr>
        <w:t>（</w:t>
      </w:r>
      <w:r>
        <w:rPr>
          <w:rFonts w:hint="eastAsia" w:ascii="宋体" w:hAnsi="宋体" w:eastAsia="宋体" w:cs="Times New Roman"/>
          <w:b w:val="0"/>
          <w:color w:val="auto"/>
          <w:kern w:val="2"/>
          <w:sz w:val="28"/>
          <w:szCs w:val="28"/>
          <w:highlight w:val="none"/>
          <w:lang w:val="en-US" w:eastAsia="zh-CN" w:bidi="ar-SA"/>
        </w:rPr>
        <w:t>开评标办法由招标人自行选择，鼓励招标人创新评标办法）</w:t>
      </w:r>
    </w:p>
    <w:bookmarkEnd w:id="43"/>
    <w:p w14:paraId="05866820">
      <w:pPr>
        <w:spacing w:before="156" w:after="156" w:line="360" w:lineRule="auto"/>
        <w:ind w:firstLine="482" w:firstLineChars="200"/>
        <w:rPr>
          <w:rFonts w:hint="eastAsia" w:ascii="宋体" w:hAnsi="宋体" w:cs="Times New Roman"/>
          <w:b/>
          <w:bCs/>
          <w:color w:val="auto"/>
          <w:sz w:val="24"/>
          <w:szCs w:val="24"/>
          <w:highlight w:val="none"/>
        </w:rPr>
      </w:pPr>
      <w:bookmarkStart w:id="45" w:name="_Toc14547"/>
      <w:bookmarkStart w:id="46" w:name="_Toc2272559"/>
      <w:r>
        <w:rPr>
          <w:rFonts w:hint="eastAsia" w:ascii="宋体" w:hAnsi="宋体" w:cs="Times New Roman"/>
          <w:b/>
          <w:bCs/>
          <w:color w:val="auto"/>
          <w:sz w:val="24"/>
          <w:szCs w:val="24"/>
          <w:highlight w:val="none"/>
        </w:rPr>
        <w:t>可选办法</w:t>
      </w:r>
      <w:bookmarkEnd w:id="45"/>
      <w:bookmarkEnd w:id="46"/>
      <w:r>
        <w:rPr>
          <w:rFonts w:hint="eastAsia" w:ascii="宋体" w:hAnsi="宋体" w:cs="Times New Roman"/>
          <w:b/>
          <w:bCs/>
          <w:color w:val="auto"/>
          <w:sz w:val="24"/>
          <w:szCs w:val="24"/>
          <w:highlight w:val="none"/>
        </w:rPr>
        <w:t>七（适合综合评分法四，技术标与经济标同时开启）</w:t>
      </w:r>
    </w:p>
    <w:p w14:paraId="6922EF2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239F22A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40.1投标人递交技术标、经济标投标文件；</w:t>
      </w:r>
    </w:p>
    <w:p w14:paraId="320F8AF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40.2技术标（含资格审查文件）与经济标投标文件同时公开开标；</w:t>
      </w:r>
    </w:p>
    <w:p w14:paraId="46930EA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40.3由招标人随机抽取确定该工程计算评标参考价的等分点值X（适用于区间抽取法）；</w:t>
      </w:r>
    </w:p>
    <w:p w14:paraId="2218E49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40.4由评标委员会对所有已公开开标的投标人进行资格审查</w:t>
      </w:r>
      <w:r>
        <w:rPr>
          <w:rStyle w:val="118"/>
          <w:rFonts w:hint="eastAsia" w:ascii="宋体" w:hAnsi="宋体" w:eastAsia="宋体" w:cs="宋体"/>
          <w:color w:val="auto"/>
          <w:sz w:val="21"/>
          <w:szCs w:val="21"/>
          <w:highlight w:val="none"/>
        </w:rPr>
        <w:t>，</w:t>
      </w:r>
      <w:r>
        <w:rPr>
          <w:rStyle w:val="118"/>
          <w:rFonts w:hint="eastAsia" w:ascii="宋体" w:hAnsi="宋体" w:eastAsia="宋体" w:cs="宋体"/>
          <w:color w:val="auto"/>
          <w:sz w:val="21"/>
          <w:szCs w:val="21"/>
          <w:highlight w:val="none"/>
          <w:u w:val="single"/>
        </w:rPr>
        <w:t>并编写资格审查报告</w:t>
      </w:r>
      <w:r>
        <w:rPr>
          <w:rFonts w:hint="eastAsia" w:ascii="宋体"/>
          <w:color w:val="auto"/>
          <w:sz w:val="24"/>
          <w:szCs w:val="24"/>
          <w:highlight w:val="none"/>
        </w:rPr>
        <w:t>；</w:t>
      </w:r>
    </w:p>
    <w:p w14:paraId="40C5E11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40.5技术标投标文件有效性审查；</w:t>
      </w:r>
    </w:p>
    <w:p w14:paraId="2B35627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40.6技术标详细审查评分；</w:t>
      </w:r>
    </w:p>
    <w:p w14:paraId="281DE9B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40.7经济标的算术校核；</w:t>
      </w:r>
    </w:p>
    <w:p w14:paraId="6C3D0B2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40.8经济标详细审查评分； </w:t>
      </w:r>
    </w:p>
    <w:p w14:paraId="41693B5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40.9评标委员会按照投标人总得分由高至低排序；</w:t>
      </w:r>
    </w:p>
    <w:p w14:paraId="54595AE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40.10经济标投标文件有效性审查；</w:t>
      </w:r>
    </w:p>
    <w:p w14:paraId="0269320C">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40.11评标委员会按排序向招标人推荐中标候选人名单，并递交资格审查报告及评标报告。</w:t>
      </w:r>
    </w:p>
    <w:p w14:paraId="07ACBDE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11D9884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color w:val="auto"/>
          <w:sz w:val="24"/>
          <w:szCs w:val="24"/>
          <w:highlight w:val="none"/>
          <w:u w:val="single"/>
        </w:rPr>
        <w:t>或其委托的招标代理</w:t>
      </w:r>
      <w:r>
        <w:rPr>
          <w:rFonts w:hint="eastAsia" w:ascii="宋体"/>
          <w:color w:val="auto"/>
          <w:sz w:val="24"/>
          <w:szCs w:val="24"/>
          <w:highlight w:val="none"/>
        </w:rPr>
        <w:t>主持；</w:t>
      </w:r>
    </w:p>
    <w:p w14:paraId="24E5F70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5EB7B07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w:t>
      </w:r>
      <w:r>
        <w:rPr>
          <w:rFonts w:hint="eastAsia" w:ascii="宋体"/>
          <w:color w:val="auto"/>
          <w:sz w:val="24"/>
          <w:szCs w:val="24"/>
          <w:highlight w:val="none"/>
          <w:u w:val="single"/>
        </w:rPr>
        <w:t>（含资格审查文件）</w:t>
      </w:r>
      <w:r>
        <w:rPr>
          <w:rFonts w:hint="eastAsia" w:ascii="宋体"/>
          <w:color w:val="auto"/>
          <w:sz w:val="24"/>
          <w:szCs w:val="24"/>
          <w:highlight w:val="none"/>
        </w:rPr>
        <w:t>、经济标投标文件）至</w:t>
      </w:r>
      <w:r>
        <w:rPr>
          <w:rFonts w:hint="eastAsia" w:ascii="宋体"/>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3B7ED5F6">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BAB464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41.2.3按36.5.1的规定完成解密后，公布下列内容，并予以记录，记录提交评标委员会评审： </w:t>
      </w:r>
    </w:p>
    <w:p w14:paraId="366C89D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2505497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41.2.3.2由招标人</w:t>
      </w:r>
      <w:r>
        <w:rPr>
          <w:rFonts w:hint="eastAsia" w:ascii="宋体"/>
          <w:color w:val="auto"/>
          <w:sz w:val="24"/>
          <w:szCs w:val="24"/>
          <w:highlight w:val="none"/>
          <w:u w:val="single"/>
          <w:lang w:eastAsia="zh-CN"/>
        </w:rPr>
        <w:t>或招标代理</w:t>
      </w:r>
      <w:r>
        <w:rPr>
          <w:rFonts w:hint="eastAsia" w:ascii="宋体"/>
          <w:color w:val="auto"/>
          <w:sz w:val="24"/>
          <w:szCs w:val="24"/>
          <w:highlight w:val="none"/>
        </w:rPr>
        <w:t>随机抽取确定该工程计算评标参考价的等分点值X。</w:t>
      </w:r>
    </w:p>
    <w:p w14:paraId="1B9542F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lang w:eastAsia="zh-CN"/>
        </w:rPr>
        <w:t>或招标代理</w:t>
      </w:r>
      <w:r>
        <w:rPr>
          <w:rFonts w:hint="eastAsia" w:ascii="宋体"/>
          <w:color w:val="auto"/>
          <w:sz w:val="24"/>
          <w:szCs w:val="24"/>
          <w:highlight w:val="none"/>
        </w:rPr>
        <w:t>对开标过程进行记录，并存档备查。</w:t>
      </w:r>
    </w:p>
    <w:p w14:paraId="02DABFB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1687343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0495070A">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35C492D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一 </w:t>
      </w:r>
      <w:r>
        <w:rPr>
          <w:rFonts w:hint="eastAsia" w:ascii="宋体"/>
          <w:color w:val="auto"/>
          <w:sz w:val="24"/>
          <w:szCs w:val="24"/>
          <w:highlight w:val="none"/>
        </w:rPr>
        <w:t>：评标委员会为综合评标委员会，负责资格审查及评标工作。</w:t>
      </w:r>
    </w:p>
    <w:p w14:paraId="68F7AC5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41E1EEE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696C1B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0919568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0289EEB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5F520A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7D4BE9C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w:t>
      </w:r>
      <w:r>
        <w:rPr>
          <w:rFonts w:hint="eastAsia" w:ascii="宋体"/>
          <w:strike/>
          <w:dstrike w:val="0"/>
          <w:color w:val="auto"/>
          <w:sz w:val="24"/>
          <w:szCs w:val="24"/>
          <w:highlight w:val="none"/>
        </w:rPr>
        <w:t>（当N个标段同时招标且不允许兼中时，资格审查合格的投标人少于N+2名）</w:t>
      </w:r>
      <w:r>
        <w:rPr>
          <w:rFonts w:hint="eastAsia" w:ascii="宋体"/>
          <w:color w:val="auto"/>
          <w:sz w:val="24"/>
          <w:szCs w:val="24"/>
          <w:highlight w:val="none"/>
        </w:rPr>
        <w:t>，则本项目招标失败，由招标人依法重新招标。</w:t>
      </w:r>
    </w:p>
    <w:p w14:paraId="4E6FE1E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0E29D48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三家，则本项目招标失败</w:t>
      </w:r>
      <w:r>
        <w:rPr>
          <w:rFonts w:hint="eastAsia" w:ascii="宋体" w:hAnsi="宋体"/>
          <w:strike/>
          <w:dstrike w:val="0"/>
          <w:color w:val="auto"/>
          <w:sz w:val="24"/>
          <w:szCs w:val="24"/>
          <w:highlight w:val="none"/>
        </w:rPr>
        <w:t>（当N个标段同时招标且不允许兼中时，若通过技术标有效性审查投标人不足N+2名）</w:t>
      </w:r>
      <w:r>
        <w:rPr>
          <w:rFonts w:hint="eastAsia" w:ascii="宋体" w:hAnsi="宋体"/>
          <w:color w:val="auto"/>
          <w:sz w:val="24"/>
          <w:szCs w:val="24"/>
          <w:highlight w:val="none"/>
        </w:rPr>
        <w:t>，由招标人依法重新招标。</w:t>
      </w:r>
      <w:r>
        <w:rPr>
          <w:rFonts w:hint="eastAsia" w:ascii="宋体" w:hAnsi="宋体"/>
          <w:b w:val="0"/>
          <w:bCs/>
          <w:color w:val="auto"/>
          <w:sz w:val="24"/>
          <w:szCs w:val="24"/>
          <w:highlight w:val="none"/>
        </w:rPr>
        <w:t>评委</w:t>
      </w:r>
      <w:r>
        <w:rPr>
          <w:rFonts w:ascii="宋体" w:hAnsi="宋体"/>
          <w:b w:val="0"/>
          <w:bCs/>
          <w:color w:val="auto"/>
          <w:sz w:val="24"/>
          <w:szCs w:val="24"/>
          <w:highlight w:val="none"/>
        </w:rPr>
        <w:t>发现投标</w:t>
      </w:r>
      <w:r>
        <w:rPr>
          <w:rFonts w:hint="eastAsia" w:ascii="宋体" w:hAnsi="宋体"/>
          <w:b w:val="0"/>
          <w:bCs/>
          <w:color w:val="auto"/>
          <w:sz w:val="24"/>
          <w:szCs w:val="24"/>
          <w:highlight w:val="none"/>
        </w:rPr>
        <w:t>文件</w:t>
      </w:r>
      <w:r>
        <w:rPr>
          <w:rFonts w:ascii="宋体" w:hAnsi="宋体"/>
          <w:b w:val="0"/>
          <w:bCs/>
          <w:color w:val="auto"/>
          <w:sz w:val="24"/>
          <w:szCs w:val="24"/>
          <w:highlight w:val="none"/>
        </w:rPr>
        <w:t>中</w:t>
      </w:r>
      <w:r>
        <w:rPr>
          <w:rFonts w:hint="eastAsia" w:ascii="宋体" w:hAnsi="宋体"/>
          <w:b w:val="0"/>
          <w:bCs/>
          <w:color w:val="auto"/>
          <w:sz w:val="24"/>
          <w:szCs w:val="24"/>
          <w:highlight w:val="none"/>
        </w:rPr>
        <w:t>含义不明确</w:t>
      </w:r>
      <w:r>
        <w:rPr>
          <w:rFonts w:ascii="宋体" w:hAnsi="宋体"/>
          <w:b w:val="0"/>
          <w:bCs/>
          <w:color w:val="auto"/>
          <w:sz w:val="24"/>
          <w:szCs w:val="24"/>
          <w:highlight w:val="none"/>
        </w:rPr>
        <w:t>、对同类问题表述不一致、有明显</w:t>
      </w:r>
      <w:r>
        <w:rPr>
          <w:rFonts w:hint="eastAsia" w:ascii="宋体" w:hAnsi="宋体"/>
          <w:b w:val="0"/>
          <w:bCs/>
          <w:color w:val="auto"/>
          <w:sz w:val="24"/>
          <w:szCs w:val="24"/>
          <w:highlight w:val="none"/>
        </w:rPr>
        <w:t>文字</w:t>
      </w:r>
      <w:r>
        <w:rPr>
          <w:rFonts w:ascii="宋体" w:hAnsi="宋体"/>
          <w:b w:val="0"/>
          <w:bCs/>
          <w:color w:val="auto"/>
          <w:sz w:val="24"/>
          <w:szCs w:val="24"/>
          <w:highlight w:val="none"/>
        </w:rPr>
        <w:t>和计算错误</w:t>
      </w:r>
      <w:r>
        <w:rPr>
          <w:rFonts w:hint="eastAsia" w:ascii="宋体" w:hAnsi="宋体"/>
          <w:b w:val="0"/>
          <w:bCs/>
          <w:color w:val="auto"/>
          <w:sz w:val="24"/>
          <w:szCs w:val="24"/>
          <w:highlight w:val="none"/>
        </w:rPr>
        <w:t>的，</w:t>
      </w:r>
      <w:r>
        <w:rPr>
          <w:rFonts w:ascii="宋体" w:hAnsi="宋体"/>
          <w:b w:val="0"/>
          <w:bCs/>
          <w:color w:val="auto"/>
          <w:sz w:val="24"/>
          <w:szCs w:val="24"/>
          <w:highlight w:val="none"/>
        </w:rPr>
        <w:t>应当</w:t>
      </w:r>
      <w:r>
        <w:rPr>
          <w:rFonts w:hint="eastAsia" w:ascii="宋体" w:hAnsi="宋体"/>
          <w:b w:val="0"/>
          <w:bCs/>
          <w:color w:val="auto"/>
          <w:sz w:val="24"/>
          <w:szCs w:val="24"/>
          <w:highlight w:val="none"/>
        </w:rPr>
        <w:t>要求</w:t>
      </w:r>
      <w:r>
        <w:rPr>
          <w:rFonts w:ascii="宋体" w:hAnsi="宋体"/>
          <w:b w:val="0"/>
          <w:bCs/>
          <w:color w:val="auto"/>
          <w:sz w:val="24"/>
          <w:szCs w:val="24"/>
          <w:highlight w:val="none"/>
        </w:rPr>
        <w:t>投标人作必要的澄清、说明</w:t>
      </w:r>
      <w:r>
        <w:rPr>
          <w:rFonts w:hint="eastAsia" w:ascii="宋体" w:hAnsi="宋体"/>
          <w:b w:val="0"/>
          <w:bCs/>
          <w:color w:val="auto"/>
          <w:sz w:val="24"/>
          <w:szCs w:val="24"/>
          <w:highlight w:val="none"/>
        </w:rPr>
        <w:t>后再判定投标人是否通过有效性审查</w:t>
      </w:r>
      <w:r>
        <w:rPr>
          <w:rFonts w:ascii="宋体" w:hAnsi="宋体"/>
          <w:b w:val="0"/>
          <w:bCs/>
          <w:color w:val="auto"/>
          <w:sz w:val="24"/>
          <w:szCs w:val="24"/>
          <w:highlight w:val="none"/>
        </w:rPr>
        <w:t>，不得直接否决投标</w:t>
      </w:r>
      <w:r>
        <w:rPr>
          <w:rFonts w:hint="eastAsia" w:ascii="宋体" w:hAnsi="宋体"/>
          <w:b w:val="0"/>
          <w:bCs/>
          <w:color w:val="auto"/>
          <w:sz w:val="24"/>
          <w:szCs w:val="24"/>
          <w:highlight w:val="none"/>
        </w:rPr>
        <w:t>。</w:t>
      </w:r>
    </w:p>
    <w:p w14:paraId="29300201">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5E5FCD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5.经济标的算术校核。评标委员会对进行经济标有效性审查的投标文件投标报价按照就低不就高的原则进行算术校核，具体标准如下：</w:t>
      </w:r>
    </w:p>
    <w:p w14:paraId="54C5450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45.1如果数字表示的金额和用文字表示的金额不一致时，应以文字表示的金额为准；</w:t>
      </w:r>
    </w:p>
    <w:p w14:paraId="0D50C4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45.2经算术复核的投标人报价与其投标报价不一致时，按就低不就高原则确定其最终报价；</w:t>
      </w:r>
    </w:p>
    <w:p w14:paraId="51BB52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5B0CE3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38B75D9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5B5E80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8C287A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34EA20F4">
      <w:pPr>
        <w:pStyle w:val="5"/>
        <w:tabs>
          <w:tab w:val="left" w:pos="7380"/>
        </w:tabs>
        <w:snapToGrid w:val="0"/>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14:paraId="084DA2F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46．经济标评审和得分汇总</w:t>
      </w:r>
    </w:p>
    <w:p w14:paraId="19208C3B">
      <w:pPr>
        <w:pStyle w:val="5"/>
        <w:tabs>
          <w:tab w:val="left" w:pos="7380"/>
        </w:tabs>
        <w:snapToGrid w:val="0"/>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46.1</w:t>
      </w:r>
      <w:r>
        <w:rPr>
          <w:rFonts w:hint="eastAsia" w:ascii="宋体" w:hAnsi="宋体"/>
          <w:color w:val="auto"/>
          <w:sz w:val="24"/>
          <w:szCs w:val="24"/>
          <w:highlight w:val="none"/>
          <w:u w:val="single"/>
        </w:rPr>
        <w:t>若通过技术标有效性审查的投标人中所有投标报价均大于等于最高投标限价，则本项目招标失败，由招标人依法重新招标。</w:t>
      </w:r>
    </w:p>
    <w:p w14:paraId="32BD70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46.2按以下方法计算评标参考价：</w:t>
      </w:r>
    </w:p>
    <w:p w14:paraId="125E63D0">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区间抽取法</w:t>
      </w:r>
    </w:p>
    <w:p w14:paraId="0A6FA8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设立入围合格分数线（</w:t>
      </w:r>
      <w:r>
        <w:rPr>
          <w:rFonts w:hint="eastAsia" w:ascii="宋体" w:hAnsi="宋体" w:cs="宋体"/>
          <w:color w:val="auto"/>
          <w:kern w:val="0"/>
          <w:sz w:val="24"/>
          <w:szCs w:val="24"/>
          <w:highlight w:val="none"/>
        </w:rPr>
        <w:t>本项目及格分数线为技术标得分大于或等于</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0分</w:t>
      </w:r>
      <w:r>
        <w:rPr>
          <w:rFonts w:hint="eastAsia" w:ascii="宋体" w:hAnsi="宋体"/>
          <w:color w:val="auto"/>
          <w:sz w:val="24"/>
          <w:szCs w:val="24"/>
          <w:highlight w:val="none"/>
        </w:rPr>
        <w:t>），达到或超过及格</w:t>
      </w:r>
      <w:r>
        <w:rPr>
          <w:rFonts w:hint="eastAsia" w:ascii="宋体" w:hAnsi="宋体"/>
          <w:color w:val="auto"/>
          <w:sz w:val="24"/>
          <w:szCs w:val="24"/>
          <w:highlight w:val="none"/>
          <w:lang w:eastAsia="zh-CN"/>
        </w:rPr>
        <w:t>分数</w:t>
      </w:r>
      <w:r>
        <w:rPr>
          <w:rFonts w:hint="eastAsia" w:ascii="宋体" w:hAnsi="宋体"/>
          <w:color w:val="auto"/>
          <w:sz w:val="24"/>
          <w:szCs w:val="24"/>
          <w:highlight w:val="none"/>
        </w:rPr>
        <w:t>线的投标人的报价方能参与评标参考价的计算。将达到或超过技术标及格分数线的投标报价由低至高进行排列，按以下公式计算评标参考价，计算公式如下：</w:t>
      </w:r>
    </w:p>
    <w:p w14:paraId="46652B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评标参考价=（Q高-Q低）/100*Ｘ+Q低</w:t>
      </w:r>
    </w:p>
    <w:p w14:paraId="73BFED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Q低：为达到或超过技术标及格分数线的投标人最低报价与工程成本警示价两者中的较高值；</w:t>
      </w:r>
    </w:p>
    <w:p w14:paraId="4D1662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Q高：为最高投标限价</w:t>
      </w:r>
    </w:p>
    <w:p w14:paraId="6304075E">
      <w:pPr>
        <w:spacing w:line="360" w:lineRule="auto"/>
        <w:ind w:firstLine="480" w:firstLineChars="200"/>
        <w:rPr>
          <w:rFonts w:ascii="宋体" w:hAnsi="宋体" w:cs="仿宋"/>
          <w:color w:val="auto"/>
          <w:sz w:val="24"/>
          <w:szCs w:val="24"/>
          <w:highlight w:val="none"/>
          <w:u w:val="single"/>
        </w:rPr>
      </w:pPr>
      <w:r>
        <w:rPr>
          <w:rFonts w:hint="eastAsia" w:ascii="宋体" w:hAnsi="宋体"/>
          <w:color w:val="auto"/>
          <w:sz w:val="24"/>
          <w:szCs w:val="24"/>
          <w:highlight w:val="none"/>
        </w:rPr>
        <w:t xml:space="preserve">    X:为等分点值，从[0,100]整数中随机抽取</w:t>
      </w:r>
    </w:p>
    <w:p w14:paraId="5C89812B">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46.3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，扣1.5分，每低于评标参考价</w:t>
      </w:r>
      <w:r>
        <w:rPr>
          <w:rFonts w:ascii="宋体" w:hAnsi="宋体"/>
          <w:color w:val="auto"/>
          <w:sz w:val="24"/>
          <w:szCs w:val="24"/>
          <w:highlight w:val="none"/>
        </w:rPr>
        <w:t>1%</w:t>
      </w:r>
      <w:r>
        <w:rPr>
          <w:rFonts w:hint="eastAsia" w:ascii="宋体" w:hAnsi="宋体"/>
          <w:color w:val="auto"/>
          <w:sz w:val="24"/>
          <w:szCs w:val="24"/>
          <w:highlight w:val="none"/>
        </w:rPr>
        <w:t>，扣1分，扣至</w:t>
      </w:r>
      <w:r>
        <w:rPr>
          <w:rFonts w:ascii="宋体" w:hAnsi="宋体"/>
          <w:color w:val="auto"/>
          <w:sz w:val="24"/>
          <w:szCs w:val="24"/>
          <w:highlight w:val="none"/>
        </w:rPr>
        <w:t>0</w:t>
      </w:r>
      <w:r>
        <w:rPr>
          <w:rFonts w:hint="eastAsia" w:ascii="宋体" w:hAnsi="宋体"/>
          <w:color w:val="auto"/>
          <w:sz w:val="24"/>
          <w:szCs w:val="24"/>
          <w:highlight w:val="none"/>
        </w:rPr>
        <w:t>分为止，</w:t>
      </w:r>
      <w:r>
        <w:rPr>
          <w:rFonts w:hint="eastAsia" w:ascii="宋体" w:hAnsi="宋体"/>
          <w:color w:val="auto"/>
          <w:sz w:val="24"/>
          <w:szCs w:val="24"/>
          <w:highlight w:val="none"/>
          <w:u w:val="single"/>
          <w:lang w:eastAsia="zh-CN"/>
        </w:rPr>
        <w:t>根据第一章投标须知前附表第39项规定实施经济标评审优惠政策（如有），</w:t>
      </w:r>
      <w:r>
        <w:rPr>
          <w:rFonts w:hint="eastAsia" w:ascii="宋体" w:hAnsi="宋体"/>
          <w:color w:val="auto"/>
          <w:sz w:val="24"/>
          <w:szCs w:val="24"/>
          <w:highlight w:val="none"/>
        </w:rPr>
        <w:t>得出经济分，精确到小数点后两位。</w:t>
      </w:r>
    </w:p>
    <w:p w14:paraId="1F4096A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46.4</w:t>
      </w:r>
      <w:r>
        <w:rPr>
          <w:rFonts w:hint="eastAsia" w:ascii="宋体"/>
          <w:color w:val="auto"/>
          <w:sz w:val="24"/>
          <w:szCs w:val="24"/>
          <w:highlight w:val="none"/>
        </w:rPr>
        <w:t>计算通过技术标有效性审查的投标人总得分。</w:t>
      </w:r>
      <w:r>
        <w:rPr>
          <w:rFonts w:hint="eastAsia" w:ascii="宋体"/>
          <w:color w:val="auto"/>
          <w:sz w:val="24"/>
          <w:szCs w:val="24"/>
          <w:highlight w:val="none"/>
          <w:u w:val="single"/>
        </w:rPr>
        <w:t>投标人总得分=技术得分×技术得分权重20%</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经济得分×经济得分权重80%。</w:t>
      </w:r>
      <w:r>
        <w:rPr>
          <w:rFonts w:hint="eastAsia" w:ascii="宋体"/>
          <w:color w:val="auto"/>
          <w:sz w:val="24"/>
          <w:szCs w:val="24"/>
          <w:highlight w:val="none"/>
        </w:rPr>
        <w:t>技术、经济得分权重按投标须知前附表的规定执行。总得分四舍五入保留两位小数。</w:t>
      </w:r>
      <w:r>
        <w:rPr>
          <w:rFonts w:hint="eastAsia" w:ascii="宋体"/>
          <w:color w:val="auto"/>
          <w:sz w:val="24"/>
          <w:szCs w:val="24"/>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2CCAEE8A">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47.经济标的有效性审查</w:t>
      </w:r>
    </w:p>
    <w:p w14:paraId="1C907B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2107C2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6D034A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9.评标委员会应在通过投标文件经济标有效性审查的投标人中，按步骤45.4确定的投标人</w:t>
      </w:r>
      <w:r>
        <w:rPr>
          <w:rFonts w:hint="eastAsia" w:ascii="宋体" w:hAnsi="宋体"/>
          <w:color w:val="auto"/>
          <w:sz w:val="24"/>
          <w:szCs w:val="24"/>
          <w:highlight w:val="none"/>
          <w:u w:val="single"/>
          <w:lang w:eastAsia="zh-CN"/>
        </w:rPr>
        <w:t>总得分</w:t>
      </w:r>
      <w:r>
        <w:rPr>
          <w:rFonts w:hint="eastAsia" w:ascii="宋体" w:hAnsi="宋体"/>
          <w:color w:val="auto"/>
          <w:sz w:val="24"/>
          <w:szCs w:val="24"/>
          <w:highlight w:val="none"/>
        </w:rPr>
        <w:t>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03A6A8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50.若通过经济标有效性审查的投标人不足三家，则本项目招标失败，由招标人依法重新招标。</w:t>
      </w:r>
      <w:r>
        <w:rPr>
          <w:rFonts w:hint="eastAsia" w:ascii="宋体" w:hAnsi="宋体"/>
          <w:strike/>
          <w:color w:val="auto"/>
          <w:sz w:val="24"/>
          <w:szCs w:val="24"/>
          <w:highlight w:val="none"/>
          <w:u w:val="single"/>
        </w:rPr>
        <w:t>（当</w:t>
      </w:r>
      <w:r>
        <w:rPr>
          <w:rFonts w:ascii="宋体" w:hAnsi="宋体"/>
          <w:strike/>
          <w:color w:val="auto"/>
          <w:sz w:val="24"/>
          <w:szCs w:val="24"/>
          <w:highlight w:val="none"/>
          <w:u w:val="single"/>
        </w:rPr>
        <w:t>N</w:t>
      </w:r>
      <w:r>
        <w:rPr>
          <w:rFonts w:hint="eastAsia" w:ascii="宋体" w:hAnsi="宋体"/>
          <w:strike/>
          <w:color w:val="auto"/>
          <w:sz w:val="24"/>
          <w:szCs w:val="24"/>
          <w:highlight w:val="none"/>
          <w:u w:val="single"/>
        </w:rPr>
        <w:t>个标段同时招标且不允许兼中时，若有效投标人不足</w:t>
      </w:r>
      <w:r>
        <w:rPr>
          <w:rFonts w:ascii="宋体" w:hAnsi="宋体"/>
          <w:strike/>
          <w:color w:val="auto"/>
          <w:sz w:val="24"/>
          <w:szCs w:val="24"/>
          <w:highlight w:val="none"/>
          <w:u w:val="single"/>
        </w:rPr>
        <w:t>N+2</w:t>
      </w:r>
      <w:r>
        <w:rPr>
          <w:rFonts w:hint="eastAsia" w:ascii="宋体" w:hAnsi="宋体"/>
          <w:strike/>
          <w:color w:val="auto"/>
          <w:sz w:val="24"/>
          <w:szCs w:val="24"/>
          <w:highlight w:val="none"/>
          <w:u w:val="single"/>
        </w:rPr>
        <w:t>家）</w:t>
      </w:r>
    </w:p>
    <w:p w14:paraId="68D3A2B6">
      <w:pPr>
        <w:spacing w:line="240" w:lineRule="auto"/>
        <w:ind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br w:type="page"/>
      </w:r>
    </w:p>
    <w:bookmarkEnd w:id="44"/>
    <w:p w14:paraId="32512B73">
      <w:pPr>
        <w:widowControl/>
        <w:snapToGrid/>
        <w:spacing w:line="240" w:lineRule="auto"/>
        <w:ind w:right="0"/>
        <w:jc w:val="left"/>
        <w:rPr>
          <w:rFonts w:ascii="宋体"/>
          <w:color w:val="auto"/>
          <w:sz w:val="28"/>
          <w:szCs w:val="28"/>
          <w:highlight w:val="none"/>
        </w:rPr>
      </w:pPr>
      <w:r>
        <w:rPr>
          <w:rFonts w:hint="eastAsia" w:ascii="宋体" w:hAnsi="宋体"/>
          <w:color w:val="auto"/>
          <w:sz w:val="28"/>
          <w:szCs w:val="28"/>
          <w:highlight w:val="none"/>
        </w:rPr>
        <w:t>附表一</w:t>
      </w:r>
    </w:p>
    <w:p w14:paraId="68394AE9">
      <w:pPr>
        <w:jc w:val="center"/>
        <w:rPr>
          <w:b/>
          <w:color w:val="auto"/>
          <w:sz w:val="32"/>
          <w:szCs w:val="32"/>
          <w:highlight w:val="none"/>
        </w:rPr>
      </w:pPr>
      <w:r>
        <w:rPr>
          <w:rFonts w:hint="eastAsia"/>
          <w:b/>
          <w:color w:val="auto"/>
          <w:sz w:val="32"/>
          <w:szCs w:val="32"/>
          <w:highlight w:val="none"/>
        </w:rPr>
        <w:t>资格审查表</w:t>
      </w:r>
    </w:p>
    <w:p w14:paraId="47AA7B6C">
      <w:pPr>
        <w:spacing w:line="480" w:lineRule="auto"/>
        <w:rPr>
          <w:color w:val="auto"/>
          <w:sz w:val="24"/>
          <w:szCs w:val="24"/>
          <w:highlight w:val="none"/>
        </w:rPr>
      </w:pPr>
      <w:r>
        <w:rPr>
          <w:rFonts w:hint="eastAsia"/>
          <w:color w:val="auto"/>
          <w:sz w:val="24"/>
          <w:szCs w:val="24"/>
          <w:highlight w:val="none"/>
          <w:lang w:eastAsia="zh-CN"/>
        </w:rPr>
        <w:t>招标项目</w:t>
      </w:r>
      <w:r>
        <w:rPr>
          <w:rFonts w:hint="eastAsia"/>
          <w:color w:val="auto"/>
          <w:sz w:val="24"/>
          <w:szCs w:val="24"/>
          <w:highlight w:val="none"/>
        </w:rPr>
        <w:t>名称：</w:t>
      </w:r>
    </w:p>
    <w:p w14:paraId="6B1AED5B">
      <w:pPr>
        <w:spacing w:line="480" w:lineRule="auto"/>
        <w:rPr>
          <w:color w:val="auto"/>
          <w:sz w:val="24"/>
          <w:szCs w:val="24"/>
          <w:highlight w:val="none"/>
        </w:rPr>
      </w:pPr>
      <w:r>
        <w:rPr>
          <w:rFonts w:hint="eastAsia"/>
          <w:color w:val="auto"/>
          <w:sz w:val="24"/>
          <w:szCs w:val="24"/>
          <w:highlight w:val="none"/>
        </w:rPr>
        <w:t>投标人名称：</w:t>
      </w:r>
    </w:p>
    <w:tbl>
      <w:tblPr>
        <w:tblStyle w:val="36"/>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419"/>
        <w:gridCol w:w="1162"/>
      </w:tblGrid>
      <w:tr w14:paraId="1E76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2FFA024">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59661716">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19" w:type="dxa"/>
            <w:tcBorders>
              <w:top w:val="single" w:color="auto" w:sz="4" w:space="0"/>
              <w:left w:val="single" w:color="auto" w:sz="4" w:space="0"/>
              <w:bottom w:val="single" w:color="auto" w:sz="4" w:space="0"/>
              <w:right w:val="single" w:color="auto" w:sz="4" w:space="0"/>
            </w:tcBorders>
            <w:vAlign w:val="center"/>
          </w:tcPr>
          <w:p w14:paraId="24D6CEFE">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62" w:type="dxa"/>
            <w:tcBorders>
              <w:top w:val="single" w:color="auto" w:sz="4" w:space="0"/>
              <w:left w:val="single" w:color="auto" w:sz="4" w:space="0"/>
              <w:bottom w:val="single" w:color="auto" w:sz="4" w:space="0"/>
              <w:right w:val="single" w:color="auto" w:sz="4" w:space="0"/>
            </w:tcBorders>
            <w:vAlign w:val="center"/>
          </w:tcPr>
          <w:p w14:paraId="7ADAB846">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4BD2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89" w:type="dxa"/>
            <w:tcBorders>
              <w:top w:val="single" w:color="auto" w:sz="4" w:space="0"/>
              <w:left w:val="single" w:color="auto" w:sz="4" w:space="0"/>
              <w:bottom w:val="single" w:color="auto" w:sz="4" w:space="0"/>
              <w:right w:val="single" w:color="auto" w:sz="4" w:space="0"/>
            </w:tcBorders>
            <w:vAlign w:val="center"/>
          </w:tcPr>
          <w:p w14:paraId="4A7540C4">
            <w:pPr>
              <w:spacing w:before="120" w:after="60"/>
              <w:jc w:val="center"/>
              <w:rPr>
                <w:rFonts w:ascii="宋体" w:hAnsi="宋体"/>
                <w:color w:val="auto"/>
                <w:szCs w:val="21"/>
                <w:highlight w:val="none"/>
              </w:rPr>
            </w:pPr>
            <w:r>
              <w:rPr>
                <w:rFonts w:ascii="宋体" w:hAnsi="宋体"/>
                <w:color w:val="auto"/>
                <w:szCs w:val="21"/>
                <w:highlight w:val="none"/>
              </w:rPr>
              <w:t>1</w:t>
            </w:r>
          </w:p>
        </w:tc>
        <w:tc>
          <w:tcPr>
            <w:tcW w:w="3884" w:type="dxa"/>
            <w:tcBorders>
              <w:top w:val="single" w:color="auto" w:sz="4" w:space="0"/>
              <w:left w:val="single" w:color="auto" w:sz="4" w:space="0"/>
              <w:bottom w:val="single" w:color="auto" w:sz="4" w:space="0"/>
              <w:right w:val="single" w:color="auto" w:sz="4" w:space="0"/>
            </w:tcBorders>
            <w:vAlign w:val="center"/>
          </w:tcPr>
          <w:p w14:paraId="716309A0">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19" w:type="dxa"/>
            <w:tcBorders>
              <w:top w:val="single" w:color="auto" w:sz="4" w:space="0"/>
              <w:left w:val="single" w:color="auto" w:sz="4" w:space="0"/>
              <w:bottom w:val="single" w:color="auto" w:sz="4" w:space="0"/>
              <w:right w:val="single" w:color="auto" w:sz="4" w:space="0"/>
            </w:tcBorders>
            <w:vAlign w:val="center"/>
          </w:tcPr>
          <w:p w14:paraId="5F8A3223">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62" w:type="dxa"/>
            <w:tcBorders>
              <w:top w:val="single" w:color="auto" w:sz="4" w:space="0"/>
              <w:left w:val="single" w:color="auto" w:sz="4" w:space="0"/>
              <w:bottom w:val="single" w:color="auto" w:sz="4" w:space="0"/>
              <w:right w:val="single" w:color="auto" w:sz="4" w:space="0"/>
            </w:tcBorders>
            <w:vAlign w:val="center"/>
          </w:tcPr>
          <w:p w14:paraId="3009C167">
            <w:pPr>
              <w:spacing w:before="120" w:after="60"/>
              <w:jc w:val="center"/>
              <w:rPr>
                <w:rFonts w:ascii="宋体" w:hAnsi="宋体"/>
                <w:color w:val="auto"/>
                <w:szCs w:val="21"/>
                <w:highlight w:val="none"/>
              </w:rPr>
            </w:pPr>
          </w:p>
        </w:tc>
      </w:tr>
      <w:tr w14:paraId="05BC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9" w:type="dxa"/>
            <w:tcBorders>
              <w:top w:val="single" w:color="auto" w:sz="4" w:space="0"/>
              <w:left w:val="single" w:color="auto" w:sz="4" w:space="0"/>
              <w:bottom w:val="single" w:color="auto" w:sz="4" w:space="0"/>
              <w:right w:val="single" w:color="auto" w:sz="4" w:space="0"/>
            </w:tcBorders>
            <w:vAlign w:val="center"/>
          </w:tcPr>
          <w:p w14:paraId="1CDF5BEA">
            <w:pPr>
              <w:spacing w:before="120" w:after="60"/>
              <w:jc w:val="center"/>
              <w:rPr>
                <w:rFonts w:ascii="宋体" w:hAnsi="宋体"/>
                <w:color w:val="auto"/>
                <w:szCs w:val="21"/>
                <w:highlight w:val="none"/>
              </w:rPr>
            </w:pPr>
            <w:r>
              <w:rPr>
                <w:rFonts w:ascii="宋体" w:hAnsi="宋体"/>
                <w:color w:val="auto"/>
                <w:szCs w:val="21"/>
                <w:highlight w:val="none"/>
              </w:rPr>
              <w:t>2</w:t>
            </w:r>
          </w:p>
        </w:tc>
        <w:tc>
          <w:tcPr>
            <w:tcW w:w="3884" w:type="dxa"/>
            <w:tcBorders>
              <w:top w:val="single" w:color="auto" w:sz="4" w:space="0"/>
              <w:left w:val="single" w:color="auto" w:sz="4" w:space="0"/>
              <w:bottom w:val="single" w:color="auto" w:sz="4" w:space="0"/>
              <w:right w:val="single" w:color="auto" w:sz="4" w:space="0"/>
            </w:tcBorders>
            <w:vAlign w:val="center"/>
          </w:tcPr>
          <w:p w14:paraId="1E02D1DA">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19" w:type="dxa"/>
            <w:tcBorders>
              <w:top w:val="single" w:color="auto" w:sz="4" w:space="0"/>
              <w:left w:val="single" w:color="auto" w:sz="4" w:space="0"/>
              <w:bottom w:val="single" w:color="auto" w:sz="4" w:space="0"/>
              <w:right w:val="single" w:color="auto" w:sz="4" w:space="0"/>
            </w:tcBorders>
            <w:vAlign w:val="center"/>
          </w:tcPr>
          <w:p w14:paraId="531B6659">
            <w:pPr>
              <w:spacing w:before="120" w:after="60"/>
              <w:jc w:val="center"/>
              <w:rPr>
                <w:rFonts w:ascii="宋体" w:hAnsi="宋体"/>
                <w:color w:val="auto"/>
                <w:szCs w:val="21"/>
                <w:highlight w:val="none"/>
              </w:rPr>
            </w:pPr>
            <w:r>
              <w:rPr>
                <w:rFonts w:hint="eastAsia" w:ascii="宋体" w:hAnsi="宋体" w:cs="宋体"/>
                <w:color w:val="auto"/>
                <w:szCs w:val="21"/>
                <w:highlight w:val="none"/>
                <w:u w:val="none"/>
              </w:rPr>
              <w:t>营业执照扫描件或电子证照</w:t>
            </w:r>
          </w:p>
        </w:tc>
        <w:tc>
          <w:tcPr>
            <w:tcW w:w="1162" w:type="dxa"/>
            <w:tcBorders>
              <w:top w:val="single" w:color="auto" w:sz="4" w:space="0"/>
              <w:left w:val="single" w:color="auto" w:sz="4" w:space="0"/>
              <w:bottom w:val="single" w:color="auto" w:sz="4" w:space="0"/>
              <w:right w:val="single" w:color="auto" w:sz="4" w:space="0"/>
            </w:tcBorders>
            <w:vAlign w:val="center"/>
          </w:tcPr>
          <w:p w14:paraId="2439000A">
            <w:pPr>
              <w:spacing w:before="120" w:after="60"/>
              <w:jc w:val="center"/>
              <w:rPr>
                <w:rFonts w:ascii="宋体" w:hAnsi="宋体"/>
                <w:color w:val="auto"/>
                <w:szCs w:val="21"/>
                <w:highlight w:val="none"/>
              </w:rPr>
            </w:pPr>
          </w:p>
        </w:tc>
      </w:tr>
      <w:tr w14:paraId="65DF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8B24869">
            <w:pPr>
              <w:spacing w:before="120" w:after="60"/>
              <w:jc w:val="center"/>
              <w:rPr>
                <w:rFonts w:ascii="宋体" w:hAnsi="宋体"/>
                <w:color w:val="auto"/>
                <w:szCs w:val="21"/>
                <w:highlight w:val="none"/>
              </w:rPr>
            </w:pPr>
            <w:r>
              <w:rPr>
                <w:rFonts w:ascii="宋体" w:hAnsi="宋体"/>
                <w:color w:val="auto"/>
                <w:szCs w:val="21"/>
                <w:highlight w:val="none"/>
              </w:rPr>
              <w:t>3</w:t>
            </w:r>
          </w:p>
        </w:tc>
        <w:tc>
          <w:tcPr>
            <w:tcW w:w="3884" w:type="dxa"/>
            <w:tcBorders>
              <w:top w:val="single" w:color="auto" w:sz="4" w:space="0"/>
              <w:left w:val="single" w:color="auto" w:sz="4" w:space="0"/>
              <w:bottom w:val="single" w:color="auto" w:sz="4" w:space="0"/>
              <w:right w:val="single" w:color="auto" w:sz="4" w:space="0"/>
            </w:tcBorders>
            <w:vAlign w:val="center"/>
          </w:tcPr>
          <w:p w14:paraId="05CA11A8">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w:t>
            </w:r>
            <w:r>
              <w:rPr>
                <w:rFonts w:hint="eastAsia" w:ascii="宋体" w:hAnsi="宋体"/>
                <w:color w:val="auto"/>
                <w:szCs w:val="21"/>
                <w:highlight w:val="none"/>
                <w:lang w:eastAsia="zh-CN"/>
              </w:rPr>
              <w:t>有效期内</w:t>
            </w:r>
            <w:r>
              <w:rPr>
                <w:rFonts w:hint="eastAsia" w:ascii="宋体" w:hAnsi="宋体"/>
                <w:color w:val="auto"/>
                <w:szCs w:val="21"/>
                <w:highlight w:val="none"/>
              </w:rPr>
              <w:t>的企业资质证书及安全生产许可证；投标人资质符合公告要求</w:t>
            </w:r>
          </w:p>
        </w:tc>
        <w:tc>
          <w:tcPr>
            <w:tcW w:w="3419" w:type="dxa"/>
            <w:tcBorders>
              <w:top w:val="single" w:color="auto" w:sz="4" w:space="0"/>
              <w:left w:val="single" w:color="auto" w:sz="4" w:space="0"/>
              <w:bottom w:val="single" w:color="auto" w:sz="4" w:space="0"/>
              <w:right w:val="single" w:color="auto" w:sz="4" w:space="0"/>
            </w:tcBorders>
            <w:vAlign w:val="center"/>
          </w:tcPr>
          <w:p w14:paraId="2561581B">
            <w:pPr>
              <w:spacing w:before="120" w:after="60"/>
              <w:jc w:val="center"/>
              <w:rPr>
                <w:rFonts w:hint="eastAsia" w:ascii="宋体" w:hAnsi="宋体"/>
                <w:color w:val="auto"/>
                <w:szCs w:val="21"/>
                <w:highlight w:val="none"/>
              </w:rPr>
            </w:pPr>
            <w:r>
              <w:rPr>
                <w:rFonts w:hint="eastAsia" w:ascii="宋体" w:hAnsi="宋体"/>
                <w:color w:val="auto"/>
                <w:szCs w:val="21"/>
                <w:highlight w:val="none"/>
              </w:rPr>
              <w:t>资质证书及安全生产许可证</w:t>
            </w:r>
          </w:p>
          <w:p w14:paraId="05DB1DB3">
            <w:pPr>
              <w:pStyle w:val="2"/>
              <w:rPr>
                <w:color w:val="auto"/>
                <w:highlight w:val="none"/>
              </w:rPr>
            </w:pPr>
            <w:r>
              <w:rPr>
                <w:rFonts w:hint="eastAsia" w:ascii="宋体" w:hAnsi="宋体"/>
                <w:color w:val="auto"/>
                <w:szCs w:val="21"/>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tc>
        <w:tc>
          <w:tcPr>
            <w:tcW w:w="1162" w:type="dxa"/>
            <w:tcBorders>
              <w:top w:val="single" w:color="auto" w:sz="4" w:space="0"/>
              <w:left w:val="single" w:color="auto" w:sz="4" w:space="0"/>
              <w:bottom w:val="single" w:color="auto" w:sz="4" w:space="0"/>
              <w:right w:val="single" w:color="auto" w:sz="4" w:space="0"/>
            </w:tcBorders>
            <w:vAlign w:val="center"/>
          </w:tcPr>
          <w:p w14:paraId="6C9A1487">
            <w:pPr>
              <w:spacing w:before="120" w:after="60"/>
              <w:jc w:val="center"/>
              <w:rPr>
                <w:rFonts w:ascii="宋体" w:hAnsi="宋体"/>
                <w:color w:val="auto"/>
                <w:szCs w:val="21"/>
                <w:highlight w:val="none"/>
              </w:rPr>
            </w:pPr>
          </w:p>
        </w:tc>
      </w:tr>
      <w:tr w14:paraId="7440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9C69114">
            <w:pPr>
              <w:spacing w:before="120" w:after="60"/>
              <w:jc w:val="center"/>
              <w:rPr>
                <w:rFonts w:ascii="宋体" w:hAnsi="宋体"/>
                <w:color w:val="auto"/>
                <w:szCs w:val="21"/>
                <w:highlight w:val="none"/>
              </w:rPr>
            </w:pPr>
            <w:r>
              <w:rPr>
                <w:rFonts w:ascii="宋体" w:hAnsi="宋体"/>
                <w:color w:val="auto"/>
                <w:szCs w:val="21"/>
                <w:highlight w:val="none"/>
              </w:rPr>
              <w:t>4</w:t>
            </w:r>
          </w:p>
        </w:tc>
        <w:tc>
          <w:tcPr>
            <w:tcW w:w="3884" w:type="dxa"/>
            <w:tcBorders>
              <w:top w:val="single" w:color="auto" w:sz="4" w:space="0"/>
              <w:left w:val="single" w:color="auto" w:sz="4" w:space="0"/>
              <w:bottom w:val="single" w:color="auto" w:sz="4" w:space="0"/>
              <w:right w:val="single" w:color="auto" w:sz="4" w:space="0"/>
            </w:tcBorders>
            <w:vAlign w:val="center"/>
          </w:tcPr>
          <w:p w14:paraId="4B578607">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19" w:type="dxa"/>
            <w:tcBorders>
              <w:top w:val="single" w:color="auto" w:sz="4" w:space="0"/>
              <w:left w:val="single" w:color="auto" w:sz="4" w:space="0"/>
              <w:bottom w:val="single" w:color="auto" w:sz="4" w:space="0"/>
              <w:right w:val="single" w:color="auto" w:sz="4" w:space="0"/>
            </w:tcBorders>
            <w:vAlign w:val="center"/>
          </w:tcPr>
          <w:p w14:paraId="0E2EC8E1">
            <w:pPr>
              <w:spacing w:before="120" w:after="60"/>
              <w:jc w:val="center"/>
              <w:rPr>
                <w:rFonts w:ascii="宋体" w:hAnsi="宋体"/>
                <w:color w:val="auto"/>
                <w:szCs w:val="21"/>
                <w:highlight w:val="none"/>
              </w:rPr>
            </w:pPr>
            <w:r>
              <w:rPr>
                <w:rFonts w:hint="eastAsia"/>
                <w:color w:val="auto"/>
                <w:highlight w:val="none"/>
                <w:u w:val="none"/>
              </w:rPr>
              <w:t>有效期内的建造师注册证书扫描件或电子证书（注：打印建造师电子证书后，在个人签名处手写本人签名再扫描提交。</w:t>
            </w:r>
          </w:p>
        </w:tc>
        <w:tc>
          <w:tcPr>
            <w:tcW w:w="1162" w:type="dxa"/>
            <w:tcBorders>
              <w:top w:val="single" w:color="auto" w:sz="4" w:space="0"/>
              <w:left w:val="single" w:color="auto" w:sz="4" w:space="0"/>
              <w:bottom w:val="single" w:color="auto" w:sz="4" w:space="0"/>
              <w:right w:val="single" w:color="auto" w:sz="4" w:space="0"/>
            </w:tcBorders>
            <w:vAlign w:val="center"/>
          </w:tcPr>
          <w:p w14:paraId="6B1AEB10">
            <w:pPr>
              <w:spacing w:before="120" w:after="60"/>
              <w:jc w:val="center"/>
              <w:rPr>
                <w:rFonts w:ascii="宋体" w:hAnsi="宋体"/>
                <w:color w:val="auto"/>
                <w:szCs w:val="21"/>
                <w:highlight w:val="none"/>
              </w:rPr>
            </w:pPr>
          </w:p>
        </w:tc>
      </w:tr>
      <w:tr w14:paraId="3BE0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4DD874E">
            <w:pPr>
              <w:spacing w:before="120" w:after="60"/>
              <w:jc w:val="center"/>
              <w:rPr>
                <w:rFonts w:ascii="宋体" w:hAnsi="宋体"/>
                <w:color w:val="auto"/>
                <w:szCs w:val="21"/>
                <w:highlight w:val="none"/>
              </w:rPr>
            </w:pPr>
            <w:r>
              <w:rPr>
                <w:rFonts w:ascii="宋体" w:hAnsi="宋体"/>
                <w:color w:val="auto"/>
                <w:szCs w:val="21"/>
                <w:highlight w:val="none"/>
              </w:rPr>
              <w:t>5</w:t>
            </w:r>
          </w:p>
        </w:tc>
        <w:tc>
          <w:tcPr>
            <w:tcW w:w="3884" w:type="dxa"/>
            <w:tcBorders>
              <w:top w:val="single" w:color="auto" w:sz="4" w:space="0"/>
              <w:left w:val="single" w:color="auto" w:sz="4" w:space="0"/>
              <w:bottom w:val="single" w:color="auto" w:sz="4" w:space="0"/>
              <w:right w:val="single" w:color="auto" w:sz="4" w:space="0"/>
            </w:tcBorders>
            <w:vAlign w:val="center"/>
          </w:tcPr>
          <w:p w14:paraId="14713DBE">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19" w:type="dxa"/>
            <w:tcBorders>
              <w:top w:val="single" w:color="auto" w:sz="4" w:space="0"/>
              <w:left w:val="single" w:color="auto" w:sz="4" w:space="0"/>
              <w:bottom w:val="single" w:color="auto" w:sz="4" w:space="0"/>
              <w:right w:val="single" w:color="auto" w:sz="4" w:space="0"/>
            </w:tcBorders>
            <w:vAlign w:val="center"/>
          </w:tcPr>
          <w:p w14:paraId="1E9A6036">
            <w:pPr>
              <w:spacing w:before="120" w:after="60"/>
              <w:jc w:val="center"/>
              <w:rPr>
                <w:rFonts w:ascii="宋体" w:hAnsi="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1162" w:type="dxa"/>
            <w:tcBorders>
              <w:top w:val="single" w:color="auto" w:sz="4" w:space="0"/>
              <w:left w:val="single" w:color="auto" w:sz="4" w:space="0"/>
              <w:bottom w:val="single" w:color="auto" w:sz="4" w:space="0"/>
              <w:right w:val="single" w:color="auto" w:sz="4" w:space="0"/>
            </w:tcBorders>
            <w:vAlign w:val="center"/>
          </w:tcPr>
          <w:p w14:paraId="08E2387B">
            <w:pPr>
              <w:spacing w:before="120" w:after="60"/>
              <w:jc w:val="center"/>
              <w:rPr>
                <w:rFonts w:ascii="宋体" w:hAnsi="宋体"/>
                <w:color w:val="auto"/>
                <w:szCs w:val="21"/>
                <w:highlight w:val="none"/>
              </w:rPr>
            </w:pPr>
          </w:p>
        </w:tc>
      </w:tr>
      <w:tr w14:paraId="457C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8453A17">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514DF3F9">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拟配备的专职安全员不少于1人，</w:t>
            </w:r>
            <w:r>
              <w:rPr>
                <w:rFonts w:hint="eastAsia" w:ascii="宋体" w:hAnsi="宋体"/>
                <w:color w:val="auto"/>
                <w:szCs w:val="21"/>
                <w:highlight w:val="none"/>
                <w:u w:val="single"/>
              </w:rPr>
              <w:t>专职安全员须具有在有效期内的安全生产考核合格证（C类）或建筑施工企业专职安全生产管理人员安全生产考核合格证书（C3）。项目负责人和专职安全员不为同一人</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0C1F4C3C">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宋体"/>
                <w:bCs/>
                <w:color w:val="auto"/>
                <w:sz w:val="21"/>
                <w:szCs w:val="21"/>
                <w:highlight w:val="none"/>
              </w:rPr>
              <w:t>专职安全员的安全</w:t>
            </w:r>
            <w:r>
              <w:rPr>
                <w:rFonts w:hint="eastAsia" w:ascii="宋体" w:hAnsi="宋体" w:eastAsia="宋体" w:cs="宋体"/>
                <w:bCs/>
                <w:color w:val="auto"/>
                <w:sz w:val="21"/>
                <w:szCs w:val="21"/>
                <w:highlight w:val="none"/>
                <w:lang w:val="en-US" w:eastAsia="zh-CN"/>
              </w:rPr>
              <w:t>生产</w:t>
            </w:r>
            <w:r>
              <w:rPr>
                <w:rFonts w:hint="eastAsia" w:ascii="宋体" w:hAnsi="宋体" w:eastAsia="宋体" w:cs="宋体"/>
                <w:bCs/>
                <w:color w:val="auto"/>
                <w:sz w:val="21"/>
                <w:szCs w:val="21"/>
                <w:highlight w:val="none"/>
              </w:rPr>
              <w:t>考核合格证（C类）或建筑施工企业专职安全生产管理人员安全生产考核合格证</w:t>
            </w:r>
            <w:r>
              <w:rPr>
                <w:rFonts w:hint="eastAsia" w:ascii="宋体" w:hAnsi="宋体" w:eastAsia="宋体" w:cs="宋体"/>
                <w:bCs/>
                <w:color w:val="auto"/>
                <w:sz w:val="21"/>
                <w:szCs w:val="21"/>
                <w:highlight w:val="none"/>
                <w:lang w:val="en-US" w:eastAsia="zh-CN"/>
              </w:rPr>
              <w:t>证</w:t>
            </w:r>
            <w:r>
              <w:rPr>
                <w:rFonts w:hint="eastAsia" w:ascii="宋体" w:hAnsi="宋体" w:eastAsia="宋体" w:cs="宋体"/>
                <w:bCs/>
                <w:color w:val="auto"/>
                <w:sz w:val="21"/>
                <w:szCs w:val="21"/>
                <w:highlight w:val="none"/>
              </w:rPr>
              <w:t>书</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C3</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none"/>
                <w:lang w:eastAsia="zh-CN"/>
              </w:rPr>
              <w:t>扫描件或电子证书</w:t>
            </w:r>
            <w:r>
              <w:rPr>
                <w:rFonts w:hint="eastAsia" w:ascii="宋体" w:hAnsi="宋体" w:eastAsia="宋体" w:cs="宋体"/>
                <w:bCs/>
                <w:color w:val="auto"/>
                <w:sz w:val="21"/>
                <w:szCs w:val="21"/>
                <w:highlight w:val="none"/>
                <w:u w:val="single"/>
              </w:rPr>
              <w:t>，</w:t>
            </w:r>
            <w:r>
              <w:rPr>
                <w:rFonts w:hint="eastAsia" w:ascii="宋体" w:hAnsi="宋体" w:eastAsia="宋体" w:cs="宋体"/>
                <w:b/>
                <w:bCs w:val="0"/>
                <w:color w:val="auto"/>
                <w:sz w:val="21"/>
                <w:szCs w:val="21"/>
                <w:highlight w:val="none"/>
                <w:u w:val="single"/>
              </w:rPr>
              <w:t>项目负责人和专职安全员不为同一人</w:t>
            </w:r>
          </w:p>
        </w:tc>
        <w:tc>
          <w:tcPr>
            <w:tcW w:w="1162" w:type="dxa"/>
            <w:tcBorders>
              <w:top w:val="single" w:color="auto" w:sz="4" w:space="0"/>
              <w:left w:val="single" w:color="auto" w:sz="4" w:space="0"/>
              <w:bottom w:val="single" w:color="auto" w:sz="4" w:space="0"/>
              <w:right w:val="single" w:color="auto" w:sz="4" w:space="0"/>
            </w:tcBorders>
            <w:vAlign w:val="center"/>
          </w:tcPr>
          <w:p w14:paraId="4460D68F">
            <w:pPr>
              <w:spacing w:before="120" w:after="60"/>
              <w:jc w:val="center"/>
              <w:rPr>
                <w:rFonts w:ascii="宋体" w:hAnsi="宋体"/>
                <w:color w:val="auto"/>
                <w:szCs w:val="21"/>
                <w:highlight w:val="none"/>
              </w:rPr>
            </w:pPr>
          </w:p>
        </w:tc>
      </w:tr>
      <w:tr w14:paraId="202B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D109CA9">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1F00C648">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投标人提供的投标人声明符合公告要求</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341EE959">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投标人声明（按招标公告的要求填写）</w:t>
            </w:r>
          </w:p>
        </w:tc>
        <w:tc>
          <w:tcPr>
            <w:tcW w:w="1162" w:type="dxa"/>
            <w:tcBorders>
              <w:top w:val="single" w:color="auto" w:sz="4" w:space="0"/>
              <w:left w:val="single" w:color="auto" w:sz="4" w:space="0"/>
              <w:bottom w:val="single" w:color="auto" w:sz="4" w:space="0"/>
              <w:right w:val="single" w:color="auto" w:sz="4" w:space="0"/>
            </w:tcBorders>
            <w:vAlign w:val="center"/>
          </w:tcPr>
          <w:p w14:paraId="0A1836D1">
            <w:pPr>
              <w:spacing w:before="120" w:after="60"/>
              <w:jc w:val="center"/>
              <w:rPr>
                <w:rFonts w:ascii="宋体" w:hAnsi="宋体"/>
                <w:color w:val="auto"/>
                <w:szCs w:val="21"/>
                <w:highlight w:val="none"/>
              </w:rPr>
            </w:pPr>
          </w:p>
        </w:tc>
      </w:tr>
      <w:tr w14:paraId="588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8A937E8">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70BAD8B">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投标人声明中签字的项目负责人与本项目拟派的项目负责人一致</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5507B4FA">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网上投标时选择拟投标的项目负责人及投标人声明</w:t>
            </w:r>
          </w:p>
        </w:tc>
        <w:tc>
          <w:tcPr>
            <w:tcW w:w="1162" w:type="dxa"/>
            <w:tcBorders>
              <w:top w:val="single" w:color="auto" w:sz="4" w:space="0"/>
              <w:left w:val="single" w:color="auto" w:sz="4" w:space="0"/>
              <w:bottom w:val="single" w:color="auto" w:sz="4" w:space="0"/>
              <w:right w:val="single" w:color="auto" w:sz="4" w:space="0"/>
            </w:tcBorders>
            <w:vAlign w:val="center"/>
          </w:tcPr>
          <w:p w14:paraId="121F1D43">
            <w:pPr>
              <w:spacing w:before="120" w:after="60"/>
              <w:jc w:val="center"/>
              <w:rPr>
                <w:rFonts w:ascii="宋体" w:hAnsi="宋体"/>
                <w:color w:val="auto"/>
                <w:szCs w:val="21"/>
                <w:highlight w:val="none"/>
              </w:rPr>
            </w:pPr>
          </w:p>
        </w:tc>
      </w:tr>
      <w:tr w14:paraId="69A8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33A76D6">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7976038">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关于联合体投标</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highlight w:val="none"/>
                <w:u w:val="single"/>
              </w:rPr>
              <w:t>本项目不接受联合体投标</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4F5CFA10">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lang w:bidi="ar"/>
              </w:rPr>
              <w:t>未以联合体进行投标。</w:t>
            </w:r>
          </w:p>
        </w:tc>
        <w:tc>
          <w:tcPr>
            <w:tcW w:w="1162" w:type="dxa"/>
            <w:tcBorders>
              <w:top w:val="single" w:color="auto" w:sz="4" w:space="0"/>
              <w:left w:val="single" w:color="auto" w:sz="4" w:space="0"/>
              <w:bottom w:val="single" w:color="auto" w:sz="4" w:space="0"/>
              <w:right w:val="single" w:color="auto" w:sz="4" w:space="0"/>
            </w:tcBorders>
            <w:vAlign w:val="center"/>
          </w:tcPr>
          <w:p w14:paraId="3B9B7B0C">
            <w:pPr>
              <w:spacing w:before="120" w:after="60"/>
              <w:jc w:val="center"/>
              <w:rPr>
                <w:rFonts w:ascii="宋体" w:hAnsi="宋体"/>
                <w:color w:val="auto"/>
                <w:szCs w:val="21"/>
                <w:highlight w:val="none"/>
              </w:rPr>
            </w:pPr>
          </w:p>
        </w:tc>
      </w:tr>
      <w:tr w14:paraId="4D5D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6CCE09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0A4E8F39">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资格审查前，投标人须在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办理企业信息登记及拟担任本工程项目负责、专职安全员须是本企业信息登记中的在册人员。</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7F538662">
            <w:pPr>
              <w:spacing w:before="120" w:after="60"/>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u w:val="single"/>
              </w:rPr>
              <w:t>投标人在广州交易集团有限公司（广州公共资源交易中心）企业信息库内的企业和人员信息相关网页截图</w:t>
            </w:r>
          </w:p>
        </w:tc>
        <w:tc>
          <w:tcPr>
            <w:tcW w:w="1162" w:type="dxa"/>
            <w:tcBorders>
              <w:top w:val="single" w:color="auto" w:sz="4" w:space="0"/>
              <w:left w:val="single" w:color="auto" w:sz="4" w:space="0"/>
              <w:bottom w:val="single" w:color="auto" w:sz="4" w:space="0"/>
              <w:right w:val="single" w:color="auto" w:sz="4" w:space="0"/>
            </w:tcBorders>
            <w:vAlign w:val="center"/>
          </w:tcPr>
          <w:p w14:paraId="61EC6A7B">
            <w:pPr>
              <w:spacing w:before="120" w:after="60"/>
              <w:jc w:val="center"/>
              <w:rPr>
                <w:rFonts w:ascii="宋体" w:hAnsi="宋体"/>
                <w:color w:val="auto"/>
                <w:szCs w:val="21"/>
                <w:highlight w:val="none"/>
              </w:rPr>
            </w:pPr>
          </w:p>
        </w:tc>
      </w:tr>
      <w:tr w14:paraId="163F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BB7F239">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193A9598">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3FBF13F5">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投标人声明</w:t>
            </w:r>
          </w:p>
        </w:tc>
        <w:tc>
          <w:tcPr>
            <w:tcW w:w="1162" w:type="dxa"/>
            <w:tcBorders>
              <w:top w:val="single" w:color="auto" w:sz="4" w:space="0"/>
              <w:left w:val="single" w:color="auto" w:sz="4" w:space="0"/>
              <w:bottom w:val="single" w:color="auto" w:sz="4" w:space="0"/>
              <w:right w:val="single" w:color="auto" w:sz="4" w:space="0"/>
            </w:tcBorders>
            <w:vAlign w:val="center"/>
          </w:tcPr>
          <w:p w14:paraId="7D71C7A2">
            <w:pPr>
              <w:spacing w:before="120" w:after="60"/>
              <w:jc w:val="center"/>
              <w:rPr>
                <w:rFonts w:ascii="宋体" w:hAnsi="宋体"/>
                <w:color w:val="auto"/>
                <w:szCs w:val="21"/>
                <w:highlight w:val="none"/>
              </w:rPr>
            </w:pPr>
          </w:p>
        </w:tc>
      </w:tr>
      <w:tr w14:paraId="1F14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0720F9E">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2E92C0A3">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未被列入拖欠农民工工资失信联合惩戒对象名单</w:t>
            </w:r>
            <w:r>
              <w:rPr>
                <w:rFonts w:hint="eastAsia" w:ascii="宋体" w:hAnsi="宋体" w:eastAsia="宋体" w:cs="Times New Roman"/>
                <w:color w:val="auto"/>
                <w:szCs w:val="21"/>
                <w:highlight w:val="none"/>
                <w:u w:val="single"/>
              </w:rPr>
              <w:t>和失信被执行人</w:t>
            </w:r>
          </w:p>
        </w:tc>
        <w:tc>
          <w:tcPr>
            <w:tcW w:w="3419" w:type="dxa"/>
            <w:tcBorders>
              <w:top w:val="single" w:color="auto" w:sz="4" w:space="0"/>
              <w:left w:val="single" w:color="auto" w:sz="4" w:space="0"/>
              <w:bottom w:val="single" w:color="auto" w:sz="4" w:space="0"/>
              <w:right w:val="single" w:color="auto" w:sz="4" w:space="0"/>
            </w:tcBorders>
            <w:shd w:val="clear" w:color="auto" w:fill="auto"/>
            <w:vAlign w:val="center"/>
          </w:tcPr>
          <w:p w14:paraId="2A749527">
            <w:pPr>
              <w:spacing w:before="120" w:after="6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投标人无需提供资料，按投标截止时间交易系统比对的结果进行评审</w:t>
            </w:r>
          </w:p>
        </w:tc>
        <w:tc>
          <w:tcPr>
            <w:tcW w:w="1162" w:type="dxa"/>
            <w:tcBorders>
              <w:top w:val="single" w:color="auto" w:sz="4" w:space="0"/>
              <w:left w:val="single" w:color="auto" w:sz="4" w:space="0"/>
              <w:bottom w:val="single" w:color="auto" w:sz="4" w:space="0"/>
              <w:right w:val="single" w:color="auto" w:sz="4" w:space="0"/>
            </w:tcBorders>
            <w:vAlign w:val="center"/>
          </w:tcPr>
          <w:p w14:paraId="32BFFB4C">
            <w:pPr>
              <w:spacing w:before="120" w:after="60"/>
              <w:jc w:val="center"/>
              <w:rPr>
                <w:rFonts w:ascii="宋体" w:hAnsi="宋体"/>
                <w:color w:val="auto"/>
                <w:szCs w:val="21"/>
                <w:highlight w:val="none"/>
              </w:rPr>
            </w:pPr>
          </w:p>
        </w:tc>
      </w:tr>
    </w:tbl>
    <w:p w14:paraId="21A60426">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1DF8BB46">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1、每一项目符合的打“</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”，不符合的打“×”； </w:t>
      </w:r>
    </w:p>
    <w:p w14:paraId="4C030FBD">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0AFAF29E">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文字错误等列为否决投标的情形。评委发现资格审查文件中含义不明确、对同类问题表述不一致、有明显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计算错误的，应当要求投标人作必要的澄清、说明后再判定投标人是否通过资格审查，不得直接认定其不通过资格审查。</w:t>
      </w:r>
    </w:p>
    <w:p w14:paraId="350359A8">
      <w:pPr>
        <w:rPr>
          <w:color w:val="auto"/>
          <w:highlight w:val="none"/>
        </w:rPr>
        <w:sectPr>
          <w:footerReference r:id="rId7" w:type="first"/>
          <w:footerReference r:id="rId6"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docGrid w:type="lines" w:linePitch="312" w:charSpace="0"/>
        </w:sectPr>
      </w:pPr>
    </w:p>
    <w:p w14:paraId="49B5A6E2">
      <w:pPr>
        <w:rPr>
          <w:color w:val="auto"/>
          <w:sz w:val="28"/>
          <w:szCs w:val="28"/>
          <w:highlight w:val="none"/>
        </w:rPr>
      </w:pPr>
      <w:r>
        <w:rPr>
          <w:rFonts w:hint="eastAsia"/>
          <w:color w:val="auto"/>
          <w:sz w:val="28"/>
          <w:szCs w:val="28"/>
          <w:highlight w:val="none"/>
        </w:rPr>
        <w:t>附表二</w:t>
      </w:r>
    </w:p>
    <w:p w14:paraId="0F2BA12B">
      <w:pPr>
        <w:jc w:val="center"/>
        <w:rPr>
          <w:b/>
          <w:color w:val="auto"/>
          <w:sz w:val="36"/>
          <w:szCs w:val="36"/>
          <w:highlight w:val="none"/>
        </w:rPr>
      </w:pPr>
      <w:r>
        <w:rPr>
          <w:rFonts w:hint="eastAsia"/>
          <w:b/>
          <w:color w:val="auto"/>
          <w:sz w:val="36"/>
          <w:szCs w:val="36"/>
          <w:highlight w:val="none"/>
        </w:rPr>
        <w:t>技术标有效性审查表</w:t>
      </w:r>
    </w:p>
    <w:p w14:paraId="1152A87B">
      <w:pPr>
        <w:rPr>
          <w:color w:val="auto"/>
          <w:szCs w:val="21"/>
          <w:highlight w:val="none"/>
        </w:rPr>
      </w:pPr>
      <w:r>
        <w:rPr>
          <w:rFonts w:hint="eastAsia"/>
          <w:color w:val="auto"/>
          <w:szCs w:val="21"/>
          <w:highlight w:val="none"/>
        </w:rPr>
        <w:t>工程名称：</w:t>
      </w:r>
    </w:p>
    <w:tbl>
      <w:tblPr>
        <w:tblStyle w:val="3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971"/>
        <w:gridCol w:w="572"/>
        <w:gridCol w:w="572"/>
        <w:gridCol w:w="573"/>
        <w:gridCol w:w="575"/>
        <w:gridCol w:w="577"/>
      </w:tblGrid>
      <w:tr w14:paraId="4A03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39F5B3D4">
            <w:pPr>
              <w:adjustRightInd w:val="0"/>
              <w:jc w:val="center"/>
              <w:rPr>
                <w:rFonts w:ascii="宋体" w:hAnsi="宋体"/>
                <w:color w:val="auto"/>
                <w:szCs w:val="21"/>
                <w:highlight w:val="none"/>
              </w:rPr>
            </w:pPr>
            <w:r>
              <w:rPr>
                <w:rFonts w:hint="eastAsia" w:ascii="宋体" w:hAnsi="宋体"/>
                <w:color w:val="auto"/>
                <w:szCs w:val="21"/>
                <w:highlight w:val="none"/>
              </w:rPr>
              <w:t>序号</w:t>
            </w:r>
          </w:p>
        </w:tc>
        <w:tc>
          <w:tcPr>
            <w:tcW w:w="3221"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5B5DC0B">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r>
              <w:rPr>
                <w:rFonts w:hint="eastAsia" w:ascii="宋体" w:hAnsi="宋体"/>
                <w:color w:val="auto"/>
                <w:szCs w:val="21"/>
                <w:highlight w:val="none"/>
                <w:lang w:val="en-US" w:eastAsia="zh-CN"/>
              </w:rPr>
              <w:t xml:space="preserve">       </w:t>
            </w:r>
          </w:p>
          <w:p w14:paraId="65ECA565">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309" w:type="pct"/>
            <w:tcBorders>
              <w:top w:val="single" w:color="auto" w:sz="4" w:space="0"/>
              <w:left w:val="single" w:color="auto" w:sz="4" w:space="0"/>
              <w:bottom w:val="single" w:color="auto" w:sz="4" w:space="0"/>
              <w:right w:val="single" w:color="auto" w:sz="4" w:space="0"/>
            </w:tcBorders>
            <w:noWrap w:val="0"/>
            <w:vAlign w:val="top"/>
          </w:tcPr>
          <w:p w14:paraId="679BFA70">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336DCD1">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CA7C0B0">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5D939DA">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485D7504">
            <w:pPr>
              <w:adjustRightInd w:val="0"/>
              <w:rPr>
                <w:rFonts w:ascii="宋体" w:hAnsi="宋体"/>
                <w:color w:val="auto"/>
                <w:szCs w:val="21"/>
                <w:highlight w:val="none"/>
              </w:rPr>
            </w:pPr>
          </w:p>
        </w:tc>
      </w:tr>
      <w:tr w14:paraId="610B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3DE5FB91">
            <w:pPr>
              <w:adjustRightInd w:val="0"/>
              <w:jc w:val="center"/>
              <w:rPr>
                <w:rFonts w:ascii="宋体" w:hAnsi="宋体"/>
                <w:color w:val="auto"/>
                <w:szCs w:val="21"/>
                <w:highlight w:val="none"/>
              </w:rPr>
            </w:pPr>
            <w:r>
              <w:rPr>
                <w:rFonts w:hint="eastAsia" w:ascii="宋体" w:hAnsi="宋体"/>
                <w:color w:val="auto"/>
                <w:szCs w:val="21"/>
                <w:highlight w:val="none"/>
              </w:rPr>
              <w:t>1</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66569F3A">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w:t>
            </w:r>
            <w:r>
              <w:rPr>
                <w:rFonts w:hint="eastAsia" w:ascii="宋体" w:hAnsi="宋体" w:eastAsia="宋体" w:cs="宋体"/>
                <w:color w:val="auto"/>
                <w:szCs w:val="21"/>
                <w:highlight w:val="none"/>
              </w:rPr>
              <w:t>不能满足完成投标项目工期的；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52578A48">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466320DE">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4A1D0724">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7891F97D">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19EDE622">
            <w:pPr>
              <w:adjustRightInd w:val="0"/>
              <w:rPr>
                <w:rFonts w:ascii="宋体" w:hAnsi="宋体"/>
                <w:color w:val="auto"/>
                <w:szCs w:val="21"/>
                <w:highlight w:val="none"/>
              </w:rPr>
            </w:pPr>
          </w:p>
        </w:tc>
      </w:tr>
      <w:tr w14:paraId="5565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2E4E0B44">
            <w:pPr>
              <w:adjustRightInd w:val="0"/>
              <w:jc w:val="center"/>
              <w:rPr>
                <w:rFonts w:ascii="宋体" w:hAnsi="宋体"/>
                <w:color w:val="auto"/>
                <w:szCs w:val="21"/>
                <w:highlight w:val="none"/>
              </w:rPr>
            </w:pPr>
            <w:r>
              <w:rPr>
                <w:rFonts w:hint="eastAsia" w:ascii="宋体" w:hAnsi="宋体"/>
                <w:color w:val="auto"/>
                <w:szCs w:val="21"/>
                <w:highlight w:val="none"/>
              </w:rPr>
              <w:t>2</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6C3E3AAE">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351A1617">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69EDD1A">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22E94C44">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31869142">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4DF20C69">
            <w:pPr>
              <w:adjustRightInd w:val="0"/>
              <w:rPr>
                <w:rFonts w:ascii="宋体" w:hAnsi="宋体"/>
                <w:color w:val="auto"/>
                <w:szCs w:val="21"/>
                <w:highlight w:val="none"/>
              </w:rPr>
            </w:pPr>
          </w:p>
        </w:tc>
      </w:tr>
      <w:tr w14:paraId="182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2273DBE8">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440F75A9">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签</w:t>
            </w:r>
            <w:r>
              <w:rPr>
                <w:rFonts w:hint="eastAsia" w:ascii="宋体" w:hAnsi="宋体"/>
                <w:color w:val="auto"/>
                <w:szCs w:val="21"/>
                <w:highlight w:val="none"/>
                <w:u w:val="single"/>
                <w:lang w:val="en-US" w:eastAsia="zh-CN"/>
              </w:rPr>
              <w:t>字或盖章</w:t>
            </w:r>
            <w:r>
              <w:rPr>
                <w:rFonts w:hint="eastAsia" w:ascii="宋体" w:hAnsi="宋体"/>
                <w:color w:val="auto"/>
                <w:szCs w:val="21"/>
                <w:highlight w:val="none"/>
              </w:rPr>
              <w:t>的投标文件中没有法定代表人授权书；</w:t>
            </w:r>
          </w:p>
        </w:tc>
        <w:tc>
          <w:tcPr>
            <w:tcW w:w="309" w:type="pct"/>
            <w:tcBorders>
              <w:top w:val="single" w:color="auto" w:sz="4" w:space="0"/>
              <w:left w:val="single" w:color="auto" w:sz="4" w:space="0"/>
              <w:bottom w:val="single" w:color="auto" w:sz="4" w:space="0"/>
              <w:right w:val="single" w:color="auto" w:sz="4" w:space="0"/>
            </w:tcBorders>
            <w:noWrap w:val="0"/>
            <w:vAlign w:val="top"/>
          </w:tcPr>
          <w:p w14:paraId="0F433AD6">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0928064">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808EFE0">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E1E2225">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1DA0FF11">
            <w:pPr>
              <w:adjustRightInd w:val="0"/>
              <w:rPr>
                <w:rFonts w:ascii="宋体" w:hAnsi="宋体"/>
                <w:color w:val="auto"/>
                <w:szCs w:val="21"/>
                <w:highlight w:val="none"/>
              </w:rPr>
            </w:pPr>
          </w:p>
        </w:tc>
      </w:tr>
      <w:tr w14:paraId="284D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6B4D55C4">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0E6826BD">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77E5DE6E">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44CF68B">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6544ED0">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78BC79F0">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75125889">
            <w:pPr>
              <w:adjustRightInd w:val="0"/>
              <w:rPr>
                <w:rFonts w:ascii="宋体" w:hAnsi="宋体"/>
                <w:color w:val="auto"/>
                <w:szCs w:val="21"/>
                <w:highlight w:val="none"/>
              </w:rPr>
            </w:pPr>
          </w:p>
        </w:tc>
      </w:tr>
      <w:tr w14:paraId="15FF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4DE3835C">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5974CB82">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0FC250C9">
            <w:pPr>
              <w:adjustRightInd w:val="0"/>
              <w:rPr>
                <w:rFonts w:ascii="宋体" w:hAnsi="宋体"/>
                <w:color w:val="auto"/>
                <w:szCs w:val="21"/>
                <w:highlight w:val="none"/>
                <w:shd w:val="pct10" w:color="auto" w:fill="FFFFFF"/>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76C2047">
            <w:pPr>
              <w:adjustRightInd w:val="0"/>
              <w:rPr>
                <w:rFonts w:ascii="宋体" w:hAnsi="宋体"/>
                <w:color w:val="auto"/>
                <w:szCs w:val="21"/>
                <w:highlight w:val="none"/>
                <w:shd w:val="pct10" w:color="auto" w:fill="FFFFFF"/>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260A8739">
            <w:pPr>
              <w:adjustRightInd w:val="0"/>
              <w:rPr>
                <w:rFonts w:ascii="宋体" w:hAnsi="宋体"/>
                <w:color w:val="auto"/>
                <w:szCs w:val="21"/>
                <w:highlight w:val="none"/>
                <w:shd w:val="pct10" w:color="auto" w:fill="FFFFFF"/>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163B76E5">
            <w:pPr>
              <w:adjustRightInd w:val="0"/>
              <w:rPr>
                <w:rFonts w:ascii="宋体" w:hAnsi="宋体"/>
                <w:color w:val="auto"/>
                <w:szCs w:val="21"/>
                <w:highlight w:val="none"/>
                <w:shd w:val="pct10" w:color="auto" w:fill="FFFFFF"/>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23F9C43D">
            <w:pPr>
              <w:adjustRightInd w:val="0"/>
              <w:rPr>
                <w:rFonts w:ascii="宋体" w:hAnsi="宋体"/>
                <w:color w:val="auto"/>
                <w:szCs w:val="21"/>
                <w:highlight w:val="none"/>
                <w:shd w:val="pct10" w:color="auto" w:fill="FFFFFF"/>
              </w:rPr>
            </w:pPr>
          </w:p>
        </w:tc>
      </w:tr>
      <w:tr w14:paraId="5FA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2B689963">
            <w:pPr>
              <w:adjustRightInd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5EACA4FD">
            <w:pPr>
              <w:adjustRightInd w:val="0"/>
              <w:rPr>
                <w:rFonts w:hint="eastAsia"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投标人未按规定的格式及内容要求签署《投标函》；</w:t>
            </w:r>
          </w:p>
        </w:tc>
        <w:tc>
          <w:tcPr>
            <w:tcW w:w="309" w:type="pct"/>
            <w:tcBorders>
              <w:top w:val="single" w:color="auto" w:sz="4" w:space="0"/>
              <w:left w:val="single" w:color="auto" w:sz="4" w:space="0"/>
              <w:bottom w:val="single" w:color="auto" w:sz="4" w:space="0"/>
              <w:right w:val="single" w:color="auto" w:sz="4" w:space="0"/>
            </w:tcBorders>
            <w:noWrap w:val="0"/>
            <w:vAlign w:val="top"/>
          </w:tcPr>
          <w:p w14:paraId="0D59CCAD">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4518BAFC">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55943F48">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76288CC8">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74CF3058">
            <w:pPr>
              <w:adjustRightInd w:val="0"/>
              <w:rPr>
                <w:rFonts w:ascii="宋体" w:hAnsi="宋体"/>
                <w:color w:val="auto"/>
                <w:szCs w:val="21"/>
                <w:highlight w:val="none"/>
              </w:rPr>
            </w:pPr>
          </w:p>
        </w:tc>
      </w:tr>
      <w:tr w14:paraId="24B9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0E4E472B">
            <w:pPr>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68F66D0B">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5CBF4FA4">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67BE6C24">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5CD18D7">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52406894">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4CF347A7">
            <w:pPr>
              <w:adjustRightInd w:val="0"/>
              <w:rPr>
                <w:rFonts w:ascii="宋体" w:hAnsi="宋体"/>
                <w:color w:val="auto"/>
                <w:szCs w:val="21"/>
                <w:highlight w:val="none"/>
              </w:rPr>
            </w:pPr>
          </w:p>
        </w:tc>
      </w:tr>
      <w:tr w14:paraId="316D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2883C927">
            <w:pPr>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4D58BFFA">
            <w:pPr>
              <w:adjustRightInd w:val="0"/>
              <w:rPr>
                <w:rFonts w:ascii="宋体" w:hAnsi="宋体"/>
                <w:color w:val="auto"/>
                <w:szCs w:val="21"/>
                <w:highlight w:val="none"/>
              </w:rPr>
            </w:pPr>
            <w:r>
              <w:rPr>
                <w:rFonts w:hint="eastAsia" w:ascii="宋体" w:hAnsi="宋体"/>
                <w:color w:val="auto"/>
                <w:szCs w:val="21"/>
                <w:highlight w:val="none"/>
              </w:rPr>
              <w:t>投标人与</w:t>
            </w:r>
            <w:r>
              <w:rPr>
                <w:rFonts w:hint="eastAsia" w:ascii="宋体" w:hAnsi="宋体"/>
                <w:color w:val="auto"/>
                <w:szCs w:val="21"/>
                <w:highlight w:val="none"/>
                <w:u w:val="single"/>
                <w:lang w:val="en-US" w:eastAsia="zh-CN"/>
              </w:rPr>
              <w:t>本项目</w:t>
            </w:r>
            <w:r>
              <w:rPr>
                <w:rFonts w:hint="eastAsia" w:ascii="宋体" w:hAnsi="宋体"/>
                <w:color w:val="auto"/>
                <w:szCs w:val="21"/>
                <w:highlight w:val="none"/>
              </w:rPr>
              <w:t>其他投标人加密打包投标文件电脑机器特征码一致的</w:t>
            </w:r>
            <w:r>
              <w:rPr>
                <w:rFonts w:hint="eastAsia" w:ascii="宋体" w:hAnsi="宋体"/>
                <w:color w:val="auto"/>
                <w:sz w:val="21"/>
                <w:szCs w:val="21"/>
                <w:highlight w:val="none"/>
              </w:rPr>
              <w:t>(以</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309" w:type="pct"/>
            <w:tcBorders>
              <w:top w:val="single" w:color="auto" w:sz="4" w:space="0"/>
              <w:left w:val="single" w:color="auto" w:sz="4" w:space="0"/>
              <w:bottom w:val="single" w:color="auto" w:sz="4" w:space="0"/>
              <w:right w:val="single" w:color="auto" w:sz="4" w:space="0"/>
            </w:tcBorders>
            <w:noWrap w:val="0"/>
            <w:vAlign w:val="top"/>
          </w:tcPr>
          <w:p w14:paraId="7E44BDFC">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739516D">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33ED14A0">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58300199">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33E68474">
            <w:pPr>
              <w:adjustRightInd w:val="0"/>
              <w:rPr>
                <w:rFonts w:ascii="宋体" w:hAnsi="宋体"/>
                <w:color w:val="auto"/>
                <w:szCs w:val="21"/>
                <w:highlight w:val="none"/>
              </w:rPr>
            </w:pPr>
          </w:p>
        </w:tc>
      </w:tr>
      <w:tr w14:paraId="24C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45EAA692">
            <w:pPr>
              <w:adjustRightInd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6E451E63">
            <w:pPr>
              <w:adjustRightInd w:val="0"/>
              <w:rPr>
                <w:rFonts w:hint="eastAsia"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投标人未按规定的格式及内容要求签署《危险性较大的分部分项工程清单及超过一定规模的危险性较大的分部分项工程清单》</w:t>
            </w:r>
          </w:p>
        </w:tc>
        <w:tc>
          <w:tcPr>
            <w:tcW w:w="309" w:type="pct"/>
            <w:tcBorders>
              <w:top w:val="single" w:color="auto" w:sz="4" w:space="0"/>
              <w:left w:val="single" w:color="auto" w:sz="4" w:space="0"/>
              <w:bottom w:val="single" w:color="auto" w:sz="4" w:space="0"/>
              <w:right w:val="single" w:color="auto" w:sz="4" w:space="0"/>
            </w:tcBorders>
            <w:noWrap w:val="0"/>
            <w:vAlign w:val="top"/>
          </w:tcPr>
          <w:p w14:paraId="4BADB094">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41FE6725">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CE70F63">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4719088">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100D1364">
            <w:pPr>
              <w:adjustRightInd w:val="0"/>
              <w:rPr>
                <w:rFonts w:ascii="宋体" w:hAnsi="宋体"/>
                <w:color w:val="auto"/>
                <w:szCs w:val="21"/>
                <w:highlight w:val="none"/>
              </w:rPr>
            </w:pPr>
          </w:p>
        </w:tc>
      </w:tr>
      <w:tr w14:paraId="4741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2D234B42">
            <w:pPr>
              <w:adjustRightInd w:val="0"/>
              <w:jc w:val="center"/>
              <w:rPr>
                <w:rFonts w:hint="default" w:ascii="宋体" w:hAnsi="宋体"/>
                <w:strike/>
                <w:color w:val="auto"/>
                <w:szCs w:val="21"/>
                <w:highlight w:val="none"/>
                <w:lang w:val="en-US" w:eastAsia="zh-CN"/>
              </w:rPr>
            </w:pPr>
            <w:r>
              <w:rPr>
                <w:rFonts w:hint="eastAsia" w:ascii="宋体" w:hAnsi="宋体"/>
                <w:strike/>
                <w:color w:val="auto"/>
                <w:szCs w:val="21"/>
                <w:highlight w:val="none"/>
                <w:lang w:val="en-US" w:eastAsia="zh-CN"/>
              </w:rPr>
              <w:t>9</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441A606C">
            <w:pPr>
              <w:adjustRightInd w:val="0"/>
              <w:rPr>
                <w:rFonts w:hint="eastAsia" w:ascii="宋体" w:hAnsi="宋体" w:eastAsia="Times New Roman"/>
                <w:strike/>
                <w:color w:val="auto"/>
                <w:szCs w:val="21"/>
                <w:highlight w:val="none"/>
                <w:u w:val="single"/>
              </w:rPr>
            </w:pPr>
            <w:r>
              <w:rPr>
                <w:rFonts w:hint="eastAsia" w:ascii="宋体" w:hAnsi="宋体" w:eastAsia="Times New Roman"/>
                <w:strike/>
                <w:color w:val="auto"/>
                <w:szCs w:val="21"/>
                <w:highlight w:val="none"/>
              </w:rPr>
              <w:t>投标人未按规定的格式及内容要求签署《响应招标文件所附施工组织设计要点的承诺书》</w:t>
            </w:r>
          </w:p>
        </w:tc>
        <w:tc>
          <w:tcPr>
            <w:tcW w:w="309" w:type="pct"/>
            <w:tcBorders>
              <w:top w:val="single" w:color="auto" w:sz="4" w:space="0"/>
              <w:left w:val="single" w:color="auto" w:sz="4" w:space="0"/>
              <w:bottom w:val="single" w:color="auto" w:sz="4" w:space="0"/>
              <w:right w:val="single" w:color="auto" w:sz="4" w:space="0"/>
            </w:tcBorders>
            <w:noWrap w:val="0"/>
            <w:vAlign w:val="top"/>
          </w:tcPr>
          <w:p w14:paraId="506B7654">
            <w:pPr>
              <w:adjustRightInd w:val="0"/>
              <w:rPr>
                <w:rFonts w:ascii="宋体" w:hAnsi="宋体"/>
                <w:strike/>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38C01887">
            <w:pPr>
              <w:adjustRightInd w:val="0"/>
              <w:rPr>
                <w:rFonts w:ascii="宋体" w:hAnsi="宋体"/>
                <w:strike/>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54F5F63E">
            <w:pPr>
              <w:adjustRightInd w:val="0"/>
              <w:rPr>
                <w:rFonts w:ascii="宋体" w:hAnsi="宋体"/>
                <w:strike/>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5352E2ED">
            <w:pPr>
              <w:adjustRightInd w:val="0"/>
              <w:rPr>
                <w:rFonts w:ascii="宋体" w:hAnsi="宋体"/>
                <w:strike/>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62207DDA">
            <w:pPr>
              <w:adjustRightInd w:val="0"/>
              <w:rPr>
                <w:rFonts w:ascii="宋体" w:hAnsi="宋体"/>
                <w:strike/>
                <w:color w:val="auto"/>
                <w:szCs w:val="21"/>
                <w:highlight w:val="none"/>
              </w:rPr>
            </w:pPr>
          </w:p>
        </w:tc>
      </w:tr>
      <w:tr w14:paraId="5ED9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9" w:type="pct"/>
            <w:tcBorders>
              <w:top w:val="single" w:color="auto" w:sz="4" w:space="0"/>
              <w:left w:val="single" w:color="auto" w:sz="4" w:space="0"/>
              <w:bottom w:val="single" w:color="auto" w:sz="4" w:space="0"/>
              <w:right w:val="single" w:color="auto" w:sz="4" w:space="0"/>
            </w:tcBorders>
            <w:noWrap w:val="0"/>
            <w:vAlign w:val="center"/>
          </w:tcPr>
          <w:p w14:paraId="453863DD">
            <w:pPr>
              <w:adjustRightInd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029BB5B2">
            <w:pPr>
              <w:adjustRightInd w:val="0"/>
              <w:rPr>
                <w:rFonts w:hint="eastAsia" w:ascii="宋体" w:hAnsi="宋体" w:eastAsia="Times New Roman"/>
                <w:color w:val="auto"/>
                <w:szCs w:val="21"/>
                <w:highlight w:val="none"/>
              </w:rPr>
            </w:pPr>
            <w:r>
              <w:rPr>
                <w:rFonts w:hint="eastAsia" w:ascii="宋体" w:hAnsi="宋体" w:eastAsia="Times New Roman"/>
                <w:color w:val="auto"/>
                <w:szCs w:val="21"/>
                <w:highlight w:val="none"/>
              </w:rPr>
              <w:t>投标人未</w:t>
            </w:r>
            <w:r>
              <w:rPr>
                <w:rFonts w:hint="eastAsia" w:ascii="宋体" w:hAnsi="宋体" w:eastAsia="Times New Roman"/>
                <w:color w:val="auto"/>
                <w:szCs w:val="21"/>
                <w:highlight w:val="none"/>
                <w:lang w:eastAsia="zh-CN"/>
              </w:rPr>
              <w:t>按照招标文件要求填写的《投标人廉洁承诺书》</w:t>
            </w:r>
          </w:p>
        </w:tc>
        <w:tc>
          <w:tcPr>
            <w:tcW w:w="309" w:type="pct"/>
            <w:tcBorders>
              <w:top w:val="single" w:color="auto" w:sz="4" w:space="0"/>
              <w:left w:val="single" w:color="auto" w:sz="4" w:space="0"/>
              <w:bottom w:val="single" w:color="auto" w:sz="4" w:space="0"/>
              <w:right w:val="single" w:color="auto" w:sz="4" w:space="0"/>
            </w:tcBorders>
            <w:noWrap w:val="0"/>
            <w:vAlign w:val="top"/>
          </w:tcPr>
          <w:p w14:paraId="2547C418">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3D53AC0B">
            <w:pPr>
              <w:adjustRightInd w:val="0"/>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7382C11">
            <w:pPr>
              <w:adjustRightInd w:val="0"/>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298C2093">
            <w:pPr>
              <w:adjustRightInd w:val="0"/>
              <w:rPr>
                <w:rFonts w:ascii="宋体" w:hAnsi="宋体"/>
                <w:color w:val="auto"/>
                <w:szCs w:val="21"/>
                <w:highlight w:val="none"/>
              </w:rPr>
            </w:pPr>
          </w:p>
        </w:tc>
        <w:tc>
          <w:tcPr>
            <w:tcW w:w="311" w:type="pct"/>
            <w:tcBorders>
              <w:top w:val="single" w:color="auto" w:sz="4" w:space="0"/>
              <w:left w:val="single" w:color="auto" w:sz="4" w:space="0"/>
              <w:bottom w:val="single" w:color="auto" w:sz="4" w:space="0"/>
              <w:right w:val="single" w:color="auto" w:sz="4" w:space="0"/>
            </w:tcBorders>
            <w:noWrap w:val="0"/>
            <w:vAlign w:val="top"/>
          </w:tcPr>
          <w:p w14:paraId="5316167C">
            <w:pPr>
              <w:adjustRightInd w:val="0"/>
              <w:rPr>
                <w:rFonts w:ascii="宋体" w:hAnsi="宋体"/>
                <w:color w:val="auto"/>
                <w:szCs w:val="21"/>
                <w:highlight w:val="none"/>
              </w:rPr>
            </w:pPr>
          </w:p>
        </w:tc>
      </w:tr>
    </w:tbl>
    <w:p w14:paraId="37295583">
      <w:pPr>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3CC687FC">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计算错误的，应当要求投标人作必要的澄清、说明后再判定投标人是否通过有效性审查，不得直接否决投标，若出现评标委员会否决投标的，应在评标报告中载明否决投标的具体情形、原因；</w:t>
      </w:r>
    </w:p>
    <w:p w14:paraId="1F57A8E0">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7B5EF835">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 w:val="28"/>
          <w:szCs w:val="28"/>
          <w:highlight w:val="none"/>
        </w:rPr>
        <w:t>附表三</w:t>
      </w:r>
    </w:p>
    <w:p w14:paraId="39436592">
      <w:pPr>
        <w:jc w:val="center"/>
        <w:rPr>
          <w:b/>
          <w:color w:val="auto"/>
          <w:sz w:val="36"/>
          <w:szCs w:val="36"/>
          <w:highlight w:val="none"/>
        </w:rPr>
      </w:pPr>
      <w:r>
        <w:rPr>
          <w:rFonts w:hint="eastAsia"/>
          <w:b/>
          <w:color w:val="auto"/>
          <w:sz w:val="36"/>
          <w:szCs w:val="36"/>
          <w:highlight w:val="none"/>
          <w:lang w:val="en-US" w:eastAsia="zh-CN"/>
        </w:rPr>
        <w:t>经</w:t>
      </w:r>
      <w:r>
        <w:rPr>
          <w:rFonts w:hint="eastAsia"/>
          <w:b/>
          <w:color w:val="auto"/>
          <w:sz w:val="36"/>
          <w:szCs w:val="36"/>
          <w:highlight w:val="none"/>
        </w:rPr>
        <w:t>济标有效性审查表</w:t>
      </w:r>
    </w:p>
    <w:p w14:paraId="680A7AB2">
      <w:pPr>
        <w:rPr>
          <w:color w:val="auto"/>
          <w:szCs w:val="21"/>
          <w:highlight w:val="none"/>
        </w:rPr>
      </w:pPr>
      <w:r>
        <w:rPr>
          <w:rFonts w:hint="eastAsia"/>
          <w:color w:val="auto"/>
          <w:szCs w:val="21"/>
          <w:highlight w:val="none"/>
        </w:rPr>
        <w:t>工程名称：</w:t>
      </w:r>
    </w:p>
    <w:tbl>
      <w:tblPr>
        <w:tblStyle w:val="3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994"/>
        <w:gridCol w:w="569"/>
        <w:gridCol w:w="569"/>
        <w:gridCol w:w="569"/>
        <w:gridCol w:w="571"/>
        <w:gridCol w:w="571"/>
      </w:tblGrid>
      <w:tr w14:paraId="309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69C35ACF">
            <w:pPr>
              <w:jc w:val="center"/>
              <w:rPr>
                <w:rFonts w:ascii="宋体" w:hAnsi="宋体"/>
                <w:color w:val="auto"/>
                <w:szCs w:val="21"/>
                <w:highlight w:val="none"/>
              </w:rPr>
            </w:pPr>
            <w:r>
              <w:rPr>
                <w:rFonts w:hint="eastAsia" w:ascii="宋体" w:hAnsi="宋体"/>
                <w:color w:val="auto"/>
                <w:szCs w:val="21"/>
                <w:highlight w:val="none"/>
              </w:rPr>
              <w:t>序号</w:t>
            </w:r>
          </w:p>
        </w:tc>
        <w:tc>
          <w:tcPr>
            <w:tcW w:w="3234"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C2D105E">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14:paraId="00B48895">
            <w:pPr>
              <w:rPr>
                <w:rFonts w:ascii="宋体" w:hAnsi="宋体"/>
                <w:color w:val="auto"/>
                <w:szCs w:val="21"/>
                <w:highlight w:val="none"/>
              </w:rPr>
            </w:pPr>
            <w:r>
              <w:rPr>
                <w:rFonts w:hint="eastAsia" w:ascii="宋体" w:hAnsi="宋体"/>
                <w:color w:val="auto"/>
                <w:szCs w:val="21"/>
                <w:highlight w:val="none"/>
              </w:rPr>
              <w:t>评审内容</w:t>
            </w:r>
          </w:p>
        </w:tc>
        <w:tc>
          <w:tcPr>
            <w:tcW w:w="309" w:type="pct"/>
            <w:tcBorders>
              <w:top w:val="single" w:color="auto" w:sz="4" w:space="0"/>
              <w:left w:val="single" w:color="auto" w:sz="4" w:space="0"/>
              <w:bottom w:val="single" w:color="auto" w:sz="4" w:space="0"/>
              <w:right w:val="single" w:color="auto" w:sz="4" w:space="0"/>
            </w:tcBorders>
            <w:noWrap w:val="0"/>
            <w:vAlign w:val="top"/>
          </w:tcPr>
          <w:p w14:paraId="74BBEB56">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9DD2EDE">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E625E04">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07EFBC6">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50DBCDFA">
            <w:pPr>
              <w:rPr>
                <w:rFonts w:ascii="宋体" w:hAnsi="宋体"/>
                <w:color w:val="auto"/>
                <w:szCs w:val="21"/>
                <w:highlight w:val="none"/>
              </w:rPr>
            </w:pPr>
          </w:p>
        </w:tc>
      </w:tr>
      <w:tr w14:paraId="196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30C5D54F">
            <w:pPr>
              <w:jc w:val="center"/>
              <w:rPr>
                <w:rFonts w:ascii="宋体" w:hAnsi="宋体"/>
                <w:color w:val="auto"/>
                <w:szCs w:val="21"/>
                <w:highlight w:val="none"/>
              </w:rPr>
            </w:pPr>
            <w:r>
              <w:rPr>
                <w:rFonts w:ascii="宋体" w:hAnsi="宋体"/>
                <w:color w:val="auto"/>
                <w:szCs w:val="21"/>
                <w:highlight w:val="none"/>
              </w:rPr>
              <w:t>1</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3C6E4A97">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309" w:type="pct"/>
            <w:tcBorders>
              <w:top w:val="single" w:color="auto" w:sz="4" w:space="0"/>
              <w:left w:val="single" w:color="auto" w:sz="4" w:space="0"/>
              <w:bottom w:val="single" w:color="auto" w:sz="4" w:space="0"/>
              <w:right w:val="single" w:color="auto" w:sz="4" w:space="0"/>
            </w:tcBorders>
            <w:noWrap w:val="0"/>
            <w:vAlign w:val="top"/>
          </w:tcPr>
          <w:p w14:paraId="277D911E">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6762238D">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31A9BB2">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E022E1D">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EEA74F8">
            <w:pPr>
              <w:rPr>
                <w:rFonts w:ascii="宋体" w:hAnsi="宋体"/>
                <w:color w:val="auto"/>
                <w:szCs w:val="21"/>
                <w:highlight w:val="none"/>
              </w:rPr>
            </w:pPr>
          </w:p>
        </w:tc>
      </w:tr>
      <w:tr w14:paraId="0387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639759B8">
            <w:pPr>
              <w:jc w:val="center"/>
              <w:rPr>
                <w:rFonts w:ascii="宋体" w:hAnsi="宋体"/>
                <w:color w:val="auto"/>
                <w:szCs w:val="21"/>
                <w:highlight w:val="none"/>
              </w:rPr>
            </w:pPr>
            <w:r>
              <w:rPr>
                <w:rFonts w:ascii="宋体" w:hAnsi="宋体"/>
                <w:color w:val="auto"/>
                <w:szCs w:val="21"/>
                <w:highlight w:val="none"/>
              </w:rPr>
              <w:t>2</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345FD6DB">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69AD82D7">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5F32656">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321B6536">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120861C">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53D197F7">
            <w:pPr>
              <w:rPr>
                <w:rFonts w:ascii="宋体" w:hAnsi="宋体"/>
                <w:color w:val="auto"/>
                <w:szCs w:val="21"/>
                <w:highlight w:val="none"/>
              </w:rPr>
            </w:pPr>
          </w:p>
        </w:tc>
      </w:tr>
      <w:tr w14:paraId="78D7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644309A0">
            <w:pPr>
              <w:jc w:val="center"/>
              <w:rPr>
                <w:rFonts w:ascii="宋体" w:hAnsi="宋体"/>
                <w:color w:val="auto"/>
                <w:szCs w:val="21"/>
                <w:highlight w:val="none"/>
              </w:rPr>
            </w:pPr>
            <w:r>
              <w:rPr>
                <w:rFonts w:ascii="宋体" w:hAnsi="宋体"/>
                <w:color w:val="auto"/>
                <w:szCs w:val="21"/>
                <w:highlight w:val="none"/>
              </w:rPr>
              <w:t>3</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03B9771A">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（投标人的报价明显低于其他投标报价或者在设有标底时明显低于标底，使得其投标报价可能低于其个别成本，又不能合理说明或者不能提供相关证明材料的，由评标委员会认定该投标人以低于成本报价竞标的）</w:t>
            </w:r>
            <w:r>
              <w:rPr>
                <w:rFonts w:hint="eastAsia" w:ascii="宋体" w:hAnsi="宋体"/>
                <w:color w:val="auto"/>
                <w:szCs w:val="21"/>
                <w:highlight w:val="none"/>
              </w:rPr>
              <w:t>；</w:t>
            </w:r>
          </w:p>
        </w:tc>
        <w:tc>
          <w:tcPr>
            <w:tcW w:w="309" w:type="pct"/>
            <w:tcBorders>
              <w:top w:val="single" w:color="auto" w:sz="4" w:space="0"/>
              <w:left w:val="single" w:color="auto" w:sz="4" w:space="0"/>
              <w:bottom w:val="single" w:color="auto" w:sz="4" w:space="0"/>
              <w:right w:val="single" w:color="auto" w:sz="4" w:space="0"/>
            </w:tcBorders>
            <w:noWrap w:val="0"/>
            <w:vAlign w:val="top"/>
          </w:tcPr>
          <w:p w14:paraId="3D244FDB">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A52FBFB">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535E755">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2A225732">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13D5F1E">
            <w:pPr>
              <w:rPr>
                <w:rFonts w:ascii="宋体" w:hAnsi="宋体"/>
                <w:color w:val="auto"/>
                <w:szCs w:val="21"/>
                <w:highlight w:val="none"/>
              </w:rPr>
            </w:pPr>
          </w:p>
        </w:tc>
      </w:tr>
      <w:tr w14:paraId="52A0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4F1207A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0748323B">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0C86534F">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357F7679">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7CFB854C">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6FB3C657">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3113BC55">
            <w:pPr>
              <w:rPr>
                <w:rFonts w:ascii="宋体" w:hAnsi="宋体"/>
                <w:color w:val="auto"/>
                <w:szCs w:val="21"/>
                <w:highlight w:val="none"/>
              </w:rPr>
            </w:pPr>
          </w:p>
        </w:tc>
      </w:tr>
      <w:tr w14:paraId="437E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3EA6E9F0">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1E8DEE31">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287318DF">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6014B86C">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01DF7216">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DBF41CA">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2E768DD">
            <w:pPr>
              <w:rPr>
                <w:rFonts w:ascii="宋体" w:hAnsi="宋体"/>
                <w:color w:val="auto"/>
                <w:szCs w:val="21"/>
                <w:highlight w:val="none"/>
              </w:rPr>
            </w:pPr>
          </w:p>
        </w:tc>
      </w:tr>
      <w:tr w14:paraId="2F35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5DE3A01A">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72C7465C">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309" w:type="pct"/>
            <w:tcBorders>
              <w:top w:val="single" w:color="auto" w:sz="4" w:space="0"/>
              <w:left w:val="single" w:color="auto" w:sz="4" w:space="0"/>
              <w:bottom w:val="single" w:color="auto" w:sz="4" w:space="0"/>
              <w:right w:val="single" w:color="auto" w:sz="4" w:space="0"/>
            </w:tcBorders>
            <w:noWrap w:val="0"/>
            <w:vAlign w:val="top"/>
          </w:tcPr>
          <w:p w14:paraId="779DA137">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69E93B11">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52151E02">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99FD4CC">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3EC01553">
            <w:pPr>
              <w:rPr>
                <w:rFonts w:ascii="宋体" w:hAnsi="宋体"/>
                <w:color w:val="auto"/>
                <w:szCs w:val="21"/>
                <w:highlight w:val="none"/>
              </w:rPr>
            </w:pPr>
          </w:p>
        </w:tc>
      </w:tr>
      <w:tr w14:paraId="4B67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593DF00F">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3CE4DF8A">
            <w:pPr>
              <w:rPr>
                <w:rFonts w:hint="eastAsia" w:ascii="宋体" w:hAnsi="宋体" w:eastAsia="宋体"/>
                <w:color w:val="auto"/>
                <w:szCs w:val="21"/>
                <w:highlight w:val="none"/>
                <w:lang w:eastAsia="zh-CN"/>
              </w:rPr>
            </w:pPr>
            <w:r>
              <w:rPr>
                <w:rFonts w:hint="eastAsia" w:ascii="宋体" w:hAnsi="宋体"/>
                <w:color w:val="auto"/>
                <w:szCs w:val="21"/>
                <w:highlight w:val="none"/>
              </w:rPr>
              <w:t>无《对投标文件编制的承诺》</w:t>
            </w:r>
            <w:r>
              <w:rPr>
                <w:rFonts w:hint="eastAsia" w:ascii="宋体" w:hAnsi="宋体"/>
                <w:color w:val="auto"/>
                <w:szCs w:val="21"/>
                <w:highlight w:val="none"/>
                <w:lang w:eastAsia="zh-CN"/>
              </w:rPr>
              <w:t>；</w:t>
            </w:r>
          </w:p>
        </w:tc>
        <w:tc>
          <w:tcPr>
            <w:tcW w:w="309" w:type="pct"/>
            <w:tcBorders>
              <w:top w:val="single" w:color="auto" w:sz="4" w:space="0"/>
              <w:left w:val="single" w:color="auto" w:sz="4" w:space="0"/>
              <w:bottom w:val="single" w:color="auto" w:sz="4" w:space="0"/>
              <w:right w:val="single" w:color="auto" w:sz="4" w:space="0"/>
            </w:tcBorders>
            <w:noWrap w:val="0"/>
            <w:vAlign w:val="top"/>
          </w:tcPr>
          <w:p w14:paraId="7388135F">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1F64B878">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40D58B28">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43BF559B">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E6E0270">
            <w:pPr>
              <w:rPr>
                <w:rFonts w:ascii="宋体" w:hAnsi="宋体"/>
                <w:color w:val="auto"/>
                <w:szCs w:val="21"/>
                <w:highlight w:val="none"/>
              </w:rPr>
            </w:pPr>
          </w:p>
        </w:tc>
      </w:tr>
      <w:tr w14:paraId="2797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16" w:type="pct"/>
            <w:tcBorders>
              <w:top w:val="single" w:color="auto" w:sz="4" w:space="0"/>
              <w:left w:val="single" w:color="auto" w:sz="4" w:space="0"/>
              <w:bottom w:val="single" w:color="auto" w:sz="4" w:space="0"/>
              <w:right w:val="single" w:color="auto" w:sz="4" w:space="0"/>
            </w:tcBorders>
            <w:noWrap w:val="0"/>
            <w:vAlign w:val="center"/>
          </w:tcPr>
          <w:p w14:paraId="4933E339">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8</w:t>
            </w:r>
          </w:p>
        </w:tc>
        <w:tc>
          <w:tcPr>
            <w:tcW w:w="3234" w:type="pct"/>
            <w:tcBorders>
              <w:top w:val="single" w:color="auto" w:sz="4" w:space="0"/>
              <w:left w:val="single" w:color="auto" w:sz="4" w:space="0"/>
              <w:bottom w:val="single" w:color="auto" w:sz="4" w:space="0"/>
              <w:right w:val="single" w:color="auto" w:sz="4" w:space="0"/>
            </w:tcBorders>
            <w:noWrap w:val="0"/>
            <w:vAlign w:val="center"/>
          </w:tcPr>
          <w:p w14:paraId="7A499790">
            <w:pPr>
              <w:rPr>
                <w:rFonts w:hint="eastAsia" w:ascii="宋体" w:hAnsi="宋体"/>
                <w:color w:val="auto"/>
                <w:szCs w:val="21"/>
                <w:highlight w:val="none"/>
              </w:rPr>
            </w:pPr>
            <w:r>
              <w:rPr>
                <w:rFonts w:hint="eastAsia" w:ascii="宋体" w:hAnsi="宋体" w:cs="宋体"/>
                <w:color w:val="auto"/>
                <w:kern w:val="0"/>
                <w:szCs w:val="21"/>
                <w:highlight w:val="none"/>
                <w:u w:val="single"/>
                <w:lang w:bidi="ar"/>
              </w:rPr>
              <w:t>投标人与本项目其他投标人的投标文件工程量清单编制机器硬件信息一致的（以</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kern w:val="0"/>
                <w:szCs w:val="21"/>
                <w:highlight w:val="none"/>
                <w:u w:val="single"/>
                <w:lang w:bidi="ar"/>
              </w:rPr>
              <w:t>交易平台评标系统的检索信息为准）。</w:t>
            </w:r>
          </w:p>
        </w:tc>
        <w:tc>
          <w:tcPr>
            <w:tcW w:w="309" w:type="pct"/>
            <w:tcBorders>
              <w:top w:val="single" w:color="auto" w:sz="4" w:space="0"/>
              <w:left w:val="single" w:color="auto" w:sz="4" w:space="0"/>
              <w:bottom w:val="single" w:color="auto" w:sz="4" w:space="0"/>
              <w:right w:val="single" w:color="auto" w:sz="4" w:space="0"/>
            </w:tcBorders>
            <w:noWrap w:val="0"/>
            <w:vAlign w:val="top"/>
          </w:tcPr>
          <w:p w14:paraId="0676F203">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5EF4567A">
            <w:pPr>
              <w:rPr>
                <w:rFonts w:ascii="宋体" w:hAnsi="宋体"/>
                <w:color w:val="auto"/>
                <w:szCs w:val="21"/>
                <w:highlight w:val="none"/>
              </w:rPr>
            </w:pPr>
          </w:p>
        </w:tc>
        <w:tc>
          <w:tcPr>
            <w:tcW w:w="309" w:type="pct"/>
            <w:tcBorders>
              <w:top w:val="single" w:color="auto" w:sz="4" w:space="0"/>
              <w:left w:val="single" w:color="auto" w:sz="4" w:space="0"/>
              <w:bottom w:val="single" w:color="auto" w:sz="4" w:space="0"/>
              <w:right w:val="single" w:color="auto" w:sz="4" w:space="0"/>
            </w:tcBorders>
            <w:noWrap w:val="0"/>
            <w:vAlign w:val="top"/>
          </w:tcPr>
          <w:p w14:paraId="25AE1DF0">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0CB4A2FA">
            <w:pPr>
              <w:rPr>
                <w:rFonts w:ascii="宋体" w:hAnsi="宋体"/>
                <w:color w:val="auto"/>
                <w:szCs w:val="21"/>
                <w:highlight w:val="none"/>
              </w:rPr>
            </w:pPr>
          </w:p>
        </w:tc>
        <w:tc>
          <w:tcPr>
            <w:tcW w:w="310" w:type="pct"/>
            <w:tcBorders>
              <w:top w:val="single" w:color="auto" w:sz="4" w:space="0"/>
              <w:left w:val="single" w:color="auto" w:sz="4" w:space="0"/>
              <w:bottom w:val="single" w:color="auto" w:sz="4" w:space="0"/>
              <w:right w:val="single" w:color="auto" w:sz="4" w:space="0"/>
            </w:tcBorders>
            <w:noWrap w:val="0"/>
            <w:vAlign w:val="top"/>
          </w:tcPr>
          <w:p w14:paraId="3CA03C96">
            <w:pPr>
              <w:rPr>
                <w:rFonts w:ascii="宋体" w:hAnsi="宋体"/>
                <w:color w:val="auto"/>
                <w:szCs w:val="21"/>
                <w:highlight w:val="none"/>
              </w:rPr>
            </w:pPr>
          </w:p>
        </w:tc>
      </w:tr>
    </w:tbl>
    <w:p w14:paraId="105E2CA1">
      <w:pPr>
        <w:ind w:firstLine="458"/>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38475051">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1ED22F7F">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2FF88E6A">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计算错误、投标报价可能低于成本影响履约的，应当要求投标人作必要的澄清、说明后再判定投标人是否通过有效性审查，不得直接否决投标。</w:t>
      </w:r>
    </w:p>
    <w:p w14:paraId="79164446">
      <w:pPr>
        <w:pStyle w:val="5"/>
        <w:ind w:firstLine="458"/>
        <w:rPr>
          <w:rFonts w:hint="eastAsia" w:ascii="宋体" w:hAnsi="宋体"/>
          <w:color w:val="auto"/>
          <w:szCs w:val="21"/>
          <w:highlight w:val="none"/>
        </w:rPr>
      </w:pPr>
    </w:p>
    <w:p w14:paraId="07AC3809">
      <w:pPr>
        <w:pStyle w:val="5"/>
        <w:ind w:firstLine="458"/>
        <w:rPr>
          <w:rFonts w:ascii="宋体" w:hAnsi="宋体"/>
          <w:color w:val="auto"/>
          <w:szCs w:val="21"/>
          <w:highlight w:val="none"/>
        </w:rPr>
        <w:sectPr>
          <w:endnotePr>
            <w:numFmt w:val="decimal"/>
          </w:endnotePr>
          <w:pgSz w:w="11906" w:h="16838"/>
          <w:pgMar w:top="1247" w:right="1418" w:bottom="1134" w:left="1418"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auto"/>
          <w:szCs w:val="21"/>
          <w:highlight w:val="none"/>
        </w:rPr>
        <w:t>评委签名：</w:t>
      </w:r>
    </w:p>
    <w:p w14:paraId="6B9AE293">
      <w:pPr>
        <w:rPr>
          <w:color w:val="auto"/>
          <w:szCs w:val="21"/>
          <w:highlight w:val="none"/>
        </w:rPr>
      </w:pPr>
      <w:r>
        <w:rPr>
          <w:rFonts w:hint="eastAsia"/>
          <w:color w:val="auto"/>
          <w:sz w:val="28"/>
          <w:szCs w:val="28"/>
          <w:highlight w:val="none"/>
        </w:rPr>
        <w:t>附表四</w:t>
      </w:r>
    </w:p>
    <w:p w14:paraId="380CB849">
      <w:pPr>
        <w:jc w:val="center"/>
        <w:rPr>
          <w:rFonts w:hint="eastAsia"/>
          <w:b/>
          <w:color w:val="auto"/>
          <w:sz w:val="36"/>
          <w:szCs w:val="36"/>
          <w:highlight w:val="none"/>
        </w:rPr>
      </w:pPr>
      <w:r>
        <w:rPr>
          <w:rFonts w:hint="eastAsia"/>
          <w:b/>
          <w:color w:val="auto"/>
          <w:sz w:val="36"/>
          <w:szCs w:val="36"/>
          <w:highlight w:val="none"/>
        </w:rPr>
        <w:t>技术标详细审查评分表</w:t>
      </w:r>
    </w:p>
    <w:tbl>
      <w:tblPr>
        <w:tblStyle w:val="36"/>
        <w:tblW w:w="4981"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95"/>
        <w:gridCol w:w="569"/>
        <w:gridCol w:w="7304"/>
      </w:tblGrid>
      <w:tr w14:paraId="5F55A1D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blHeader/>
          <w:jc w:val="center"/>
        </w:trPr>
        <w:tc>
          <w:tcPr>
            <w:tcW w:w="381" w:type="pct"/>
            <w:tcBorders>
              <w:top w:val="single" w:color="auto" w:sz="8" w:space="0"/>
              <w:left w:val="single" w:color="auto" w:sz="8" w:space="0"/>
              <w:bottom w:val="single" w:color="auto" w:sz="4" w:space="0"/>
              <w:right w:val="single" w:color="auto" w:sz="4" w:space="0"/>
            </w:tcBorders>
            <w:noWrap w:val="0"/>
            <w:vAlign w:val="center"/>
          </w:tcPr>
          <w:p w14:paraId="3F8D092A">
            <w:pPr>
              <w:keepNext w:val="0"/>
              <w:keepLines w:val="0"/>
              <w:pageBreakBefore w:val="0"/>
              <w:widowControl/>
              <w:kinsoku/>
              <w:wordWrap/>
              <w:overflowPunct/>
              <w:topLinePunct w:val="0"/>
              <w:bidi w:val="0"/>
              <w:snapToGrid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评分项目</w:t>
            </w:r>
          </w:p>
        </w:tc>
        <w:tc>
          <w:tcPr>
            <w:tcW w:w="608" w:type="pct"/>
            <w:tcBorders>
              <w:top w:val="single" w:color="auto" w:sz="8" w:space="0"/>
              <w:left w:val="single" w:color="auto" w:sz="4" w:space="0"/>
              <w:bottom w:val="single" w:color="auto" w:sz="4" w:space="0"/>
              <w:right w:val="single" w:color="auto" w:sz="4" w:space="0"/>
            </w:tcBorders>
            <w:noWrap w:val="0"/>
            <w:vAlign w:val="center"/>
          </w:tcPr>
          <w:p w14:paraId="16D60C52">
            <w:pPr>
              <w:keepNext w:val="0"/>
              <w:keepLines w:val="0"/>
              <w:pageBreakBefore w:val="0"/>
              <w:widowControl/>
              <w:kinsoku/>
              <w:wordWrap/>
              <w:overflowPunct/>
              <w:topLinePunct w:val="0"/>
              <w:bidi w:val="0"/>
              <w:snapToGrid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评分内容</w:t>
            </w:r>
          </w:p>
        </w:tc>
        <w:tc>
          <w:tcPr>
            <w:tcW w:w="289" w:type="pct"/>
            <w:tcBorders>
              <w:top w:val="single" w:color="auto" w:sz="8" w:space="0"/>
              <w:left w:val="single" w:color="auto" w:sz="4" w:space="0"/>
              <w:bottom w:val="single" w:color="auto" w:sz="4" w:space="0"/>
              <w:right w:val="single" w:color="auto" w:sz="4" w:space="0"/>
            </w:tcBorders>
            <w:noWrap w:val="0"/>
            <w:vAlign w:val="center"/>
          </w:tcPr>
          <w:p w14:paraId="060AACBB">
            <w:pPr>
              <w:keepNext w:val="0"/>
              <w:keepLines w:val="0"/>
              <w:pageBreakBefore w:val="0"/>
              <w:widowControl/>
              <w:kinsoku/>
              <w:wordWrap/>
              <w:overflowPunct/>
              <w:topLinePunct w:val="0"/>
              <w:bidi w:val="0"/>
              <w:snapToGrid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分值</w:t>
            </w:r>
          </w:p>
        </w:tc>
        <w:tc>
          <w:tcPr>
            <w:tcW w:w="3720" w:type="pct"/>
            <w:tcBorders>
              <w:top w:val="single" w:color="auto" w:sz="8" w:space="0"/>
              <w:left w:val="single" w:color="auto" w:sz="4" w:space="0"/>
              <w:bottom w:val="single" w:color="auto" w:sz="4" w:space="0"/>
              <w:right w:val="single" w:color="auto" w:sz="4" w:space="0"/>
            </w:tcBorders>
            <w:noWrap w:val="0"/>
            <w:vAlign w:val="center"/>
          </w:tcPr>
          <w:p w14:paraId="31265CE4">
            <w:pPr>
              <w:keepNext w:val="0"/>
              <w:keepLines w:val="0"/>
              <w:pageBreakBefore w:val="0"/>
              <w:widowControl/>
              <w:kinsoku/>
              <w:wordWrap/>
              <w:overflowPunct/>
              <w:topLinePunct w:val="0"/>
              <w:bidi w:val="0"/>
              <w:snapToGrid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评审标准</w:t>
            </w:r>
          </w:p>
        </w:tc>
      </w:tr>
      <w:tr w14:paraId="0693278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381" w:type="pct"/>
            <w:vMerge w:val="restart"/>
            <w:tcBorders>
              <w:top w:val="single" w:color="auto" w:sz="4" w:space="0"/>
              <w:left w:val="single" w:color="auto" w:sz="8" w:space="0"/>
              <w:right w:val="single" w:color="auto" w:sz="4" w:space="0"/>
            </w:tcBorders>
            <w:noWrap w:val="0"/>
            <w:vAlign w:val="center"/>
          </w:tcPr>
          <w:p w14:paraId="77BB543F">
            <w:pPr>
              <w:keepNext w:val="0"/>
              <w:keepLines w:val="0"/>
              <w:pageBreakBefore w:val="0"/>
              <w:kinsoku/>
              <w:wordWrap/>
              <w:overflowPunct/>
              <w:topLinePunct w:val="0"/>
              <w:bidi w:val="0"/>
              <w:spacing w:line="264"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施工组织设计（</w:t>
            </w:r>
            <w:r>
              <w:rPr>
                <w:rFonts w:hint="eastAsia" w:ascii="宋体" w:hAnsi="宋体" w:cs="宋体"/>
                <w:color w:val="auto"/>
                <w:sz w:val="21"/>
                <w:szCs w:val="21"/>
                <w:highlight w:val="none"/>
                <w:lang w:val="en-US" w:eastAsia="zh-CN"/>
              </w:rPr>
              <w:t>30分</w:t>
            </w:r>
            <w:r>
              <w:rPr>
                <w:rFonts w:hint="eastAsia" w:ascii="宋体" w:hAnsi="宋体" w:cs="宋体"/>
                <w:color w:val="auto"/>
                <w:sz w:val="21"/>
                <w:szCs w:val="21"/>
                <w:highlight w:val="none"/>
                <w:lang w:eastAsia="zh-CN"/>
              </w:rPr>
              <w:t>）</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58DA07FB">
            <w:pPr>
              <w:pStyle w:val="6"/>
              <w:spacing w:after="0"/>
              <w:jc w:val="center"/>
              <w:rPr>
                <w:rFonts w:hint="eastAsia" w:ascii="宋体" w:hAnsi="宋体" w:cs="宋体"/>
                <w:color w:val="auto"/>
                <w:sz w:val="21"/>
                <w:szCs w:val="21"/>
                <w:highlight w:val="none"/>
              </w:rPr>
            </w:pPr>
            <w:r>
              <w:rPr>
                <w:rFonts w:hint="eastAsia" w:ascii="宋体" w:hAnsi="宋体" w:eastAsia="宋体" w:cs="宋体"/>
                <w:color w:val="auto"/>
                <w:highlight w:val="none"/>
              </w:rPr>
              <w:t>施工组织设计内容完整性和编制水平</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539A2A33">
            <w:pPr>
              <w:pStyle w:val="6"/>
              <w:spacing w:after="0"/>
              <w:jc w:val="center"/>
              <w:rPr>
                <w:rFonts w:hint="default" w:ascii="宋体" w:hAnsi="宋体" w:cs="宋体"/>
                <w:color w:val="auto"/>
                <w:sz w:val="21"/>
                <w:szCs w:val="21"/>
                <w:highlight w:val="none"/>
                <w:lang w:val="en-US"/>
              </w:rPr>
            </w:pPr>
            <w:r>
              <w:rPr>
                <w:rFonts w:hint="eastAsia" w:ascii="宋体" w:hAnsi="宋体" w:cs="宋体"/>
                <w:bCs/>
                <w:color w:val="auto"/>
                <w:sz w:val="21"/>
                <w:szCs w:val="21"/>
                <w:highlight w:val="none"/>
                <w:lang w:val="en-US" w:eastAsia="zh-CN"/>
              </w:rPr>
              <w:t>8</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19E5AB4E">
            <w:pPr>
              <w:rPr>
                <w:rFonts w:hint="eastAsia" w:ascii="宋体" w:hAnsi="宋体"/>
                <w:color w:val="auto"/>
                <w:highlight w:val="none"/>
              </w:rPr>
            </w:pPr>
            <w:r>
              <w:rPr>
                <w:rFonts w:hint="eastAsia" w:ascii="宋体" w:hAnsi="宋体"/>
                <w:color w:val="auto"/>
                <w:highlight w:val="none"/>
              </w:rPr>
              <w:t>有针对本项目特点制定施工组织方案：方案内容完整、切实可行的，得</w:t>
            </w:r>
            <w:r>
              <w:rPr>
                <w:rFonts w:hint="eastAsia" w:ascii="宋体" w:hAnsi="宋体"/>
                <w:color w:val="auto"/>
                <w:highlight w:val="none"/>
                <w:lang w:val="en-US" w:eastAsia="zh-CN"/>
              </w:rPr>
              <w:t>8</w:t>
            </w:r>
            <w:r>
              <w:rPr>
                <w:rFonts w:hint="eastAsia" w:ascii="宋体" w:hAnsi="宋体"/>
                <w:color w:val="auto"/>
                <w:highlight w:val="none"/>
              </w:rPr>
              <w:t>分；方案内容基本完整、基本可行的得</w:t>
            </w:r>
            <w:r>
              <w:rPr>
                <w:rFonts w:hint="eastAsia" w:ascii="宋体" w:hAnsi="宋体"/>
                <w:color w:val="auto"/>
                <w:highlight w:val="none"/>
                <w:lang w:val="en-US" w:eastAsia="zh-CN"/>
              </w:rPr>
              <w:t>5</w:t>
            </w:r>
            <w:r>
              <w:rPr>
                <w:rFonts w:hint="eastAsia" w:ascii="宋体" w:hAnsi="宋体"/>
                <w:color w:val="auto"/>
                <w:highlight w:val="none"/>
              </w:rPr>
              <w:t>分；内容一般、可行性一般的得</w:t>
            </w:r>
            <w:r>
              <w:rPr>
                <w:rFonts w:hint="eastAsia" w:ascii="宋体" w:hAnsi="宋体"/>
                <w:color w:val="auto"/>
                <w:highlight w:val="none"/>
                <w:lang w:val="en-US" w:eastAsia="zh-CN"/>
              </w:rPr>
              <w:t>2</w:t>
            </w:r>
            <w:r>
              <w:rPr>
                <w:rFonts w:hint="eastAsia" w:ascii="宋体" w:hAnsi="宋体"/>
                <w:color w:val="auto"/>
                <w:highlight w:val="none"/>
              </w:rPr>
              <w:t>分；其他不得分。</w:t>
            </w:r>
          </w:p>
          <w:p w14:paraId="0D2F698F">
            <w:pPr>
              <w:pStyle w:val="24"/>
              <w:rPr>
                <w:rFonts w:hint="eastAsia"/>
                <w:color w:val="auto"/>
                <w:highlight w:val="none"/>
                <w:lang w:eastAsia="zh-CN"/>
              </w:rPr>
            </w:pPr>
            <w:r>
              <w:rPr>
                <w:rFonts w:hint="eastAsia" w:ascii="宋体" w:hAnsi="宋体" w:cs="宋体"/>
                <w:color w:val="auto"/>
                <w:sz w:val="21"/>
                <w:szCs w:val="21"/>
                <w:highlight w:val="none"/>
                <w:lang w:val="en-US" w:eastAsia="zh-CN"/>
              </w:rPr>
              <w:t>本项最高得8分。</w:t>
            </w:r>
          </w:p>
        </w:tc>
      </w:tr>
      <w:tr w14:paraId="33F5940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381" w:type="pct"/>
            <w:vMerge w:val="continue"/>
            <w:tcBorders>
              <w:left w:val="single" w:color="auto" w:sz="8" w:space="0"/>
              <w:right w:val="single" w:color="auto" w:sz="4" w:space="0"/>
            </w:tcBorders>
            <w:noWrap w:val="0"/>
            <w:vAlign w:val="center"/>
          </w:tcPr>
          <w:p w14:paraId="61FA466F">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395255E1">
            <w:pPr>
              <w:jc w:val="center"/>
              <w:rPr>
                <w:rFonts w:hint="eastAsia" w:ascii="宋体" w:hAnsi="宋体" w:cs="宋体"/>
                <w:color w:val="auto"/>
                <w:sz w:val="21"/>
                <w:szCs w:val="21"/>
                <w:highlight w:val="none"/>
              </w:rPr>
            </w:pPr>
            <w:r>
              <w:rPr>
                <w:rFonts w:hint="eastAsia" w:ascii="宋体" w:hAnsi="宋体" w:eastAsia="宋体" w:cs="宋体"/>
                <w:bCs/>
                <w:color w:val="auto"/>
                <w:sz w:val="21"/>
                <w:szCs w:val="21"/>
                <w:highlight w:val="none"/>
              </w:rPr>
              <w:t>安全</w:t>
            </w:r>
            <w:r>
              <w:rPr>
                <w:rFonts w:hint="eastAsia" w:ascii="宋体" w:hAnsi="宋体" w:eastAsia="宋体" w:cs="宋体"/>
                <w:bCs/>
                <w:color w:val="auto"/>
                <w:sz w:val="21"/>
                <w:szCs w:val="21"/>
                <w:highlight w:val="none"/>
                <w:lang w:val="en-US" w:eastAsia="zh-CN"/>
              </w:rPr>
              <w:t>控制</w:t>
            </w:r>
            <w:r>
              <w:rPr>
                <w:rFonts w:hint="eastAsia" w:ascii="宋体" w:hAnsi="宋体" w:eastAsia="宋体" w:cs="宋体"/>
                <w:bCs/>
                <w:color w:val="auto"/>
                <w:sz w:val="21"/>
                <w:szCs w:val="21"/>
                <w:highlight w:val="none"/>
              </w:rPr>
              <w:t>措施</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33A193C2">
            <w:pPr>
              <w:jc w:val="center"/>
              <w:rPr>
                <w:rFonts w:hint="default" w:ascii="宋体" w:hAnsi="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8</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1415B2C3">
            <w:pPr>
              <w:numPr>
                <w:ilvl w:val="0"/>
                <w:numId w:val="0"/>
              </w:numP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lang w:eastAsia="zh-CN"/>
              </w:rPr>
              <w:t>针对本项目建立了安全文明施工保证体系、施工安全管理制度，承诺不发生安全事故，有得</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lang w:eastAsia="zh-CN"/>
              </w:rPr>
              <w:t>分，无得0分。</w:t>
            </w:r>
          </w:p>
          <w:p w14:paraId="47C175D7">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2、有安全应急预案、目标明确、制度健全，施工安全保护措施明确、具体、可行，措施为优的加4分；措施为良的加2分；措施一般的加1分。</w:t>
            </w:r>
          </w:p>
          <w:p w14:paraId="0DA5B291">
            <w:pPr>
              <w:pStyle w:val="24"/>
              <w:rPr>
                <w:rFonts w:hint="eastAsia"/>
                <w:color w:val="auto"/>
                <w:highlight w:val="none"/>
                <w:lang w:eastAsia="zh-CN"/>
              </w:rPr>
            </w:pPr>
            <w:r>
              <w:rPr>
                <w:rFonts w:hint="eastAsia" w:ascii="宋体" w:hAnsi="宋体" w:cs="宋体"/>
                <w:color w:val="auto"/>
                <w:sz w:val="21"/>
                <w:szCs w:val="21"/>
                <w:highlight w:val="none"/>
                <w:lang w:val="en-US" w:eastAsia="zh-CN"/>
              </w:rPr>
              <w:t>本项最高得8分。</w:t>
            </w:r>
          </w:p>
        </w:tc>
      </w:tr>
      <w:tr w14:paraId="56DF7A5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381" w:type="pct"/>
            <w:vMerge w:val="continue"/>
            <w:tcBorders>
              <w:left w:val="single" w:color="auto" w:sz="8" w:space="0"/>
              <w:right w:val="single" w:color="auto" w:sz="4" w:space="0"/>
            </w:tcBorders>
            <w:noWrap w:val="0"/>
            <w:vAlign w:val="center"/>
          </w:tcPr>
          <w:p w14:paraId="0591EAA5">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000F648">
            <w:pPr>
              <w:jc w:val="center"/>
              <w:rPr>
                <w:rFonts w:hint="eastAsia" w:ascii="宋体" w:hAnsi="宋体" w:cs="宋体"/>
                <w:color w:val="auto"/>
                <w:sz w:val="21"/>
                <w:szCs w:val="21"/>
                <w:highlight w:val="none"/>
              </w:rPr>
            </w:pPr>
            <w:r>
              <w:rPr>
                <w:rFonts w:hint="eastAsia" w:ascii="宋体" w:hAnsi="宋体" w:eastAsia="宋体" w:cs="宋体"/>
                <w:bCs/>
                <w:color w:val="auto"/>
                <w:sz w:val="21"/>
                <w:szCs w:val="21"/>
                <w:highlight w:val="none"/>
              </w:rPr>
              <w:t>质量控制措施</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6765E4BE">
            <w:pPr>
              <w:jc w:val="center"/>
              <w:rPr>
                <w:rFonts w:hint="default" w:ascii="宋体" w:hAnsi="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8</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65D69750">
            <w:pPr>
              <w:numPr>
                <w:ilvl w:val="0"/>
                <w:numId w:val="10"/>
              </w:numPr>
              <w:snapToGrid/>
              <w:ind w:right="0" w:rightChars="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lang w:eastAsia="zh-CN"/>
              </w:rPr>
              <w:t>针对本项目编制了</w:t>
            </w:r>
            <w:r>
              <w:rPr>
                <w:rFonts w:hint="eastAsia" w:ascii="宋体" w:hAnsi="宋体" w:eastAsia="宋体" w:cs="宋体"/>
                <w:bCs/>
                <w:color w:val="auto"/>
                <w:sz w:val="21"/>
                <w:szCs w:val="21"/>
                <w:highlight w:val="none"/>
              </w:rPr>
              <w:t>施工质量目标、施工质量管理体系与程序、质量管理措施</w:t>
            </w:r>
            <w:r>
              <w:rPr>
                <w:rFonts w:hint="eastAsia" w:ascii="宋体" w:hAnsi="宋体" w:eastAsia="宋体" w:cs="宋体"/>
                <w:bCs/>
                <w:color w:val="auto"/>
                <w:kern w:val="2"/>
                <w:sz w:val="21"/>
                <w:szCs w:val="21"/>
                <w:highlight w:val="none"/>
              </w:rPr>
              <w:t>，有得</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分，无得0分。</w:t>
            </w:r>
          </w:p>
          <w:p w14:paraId="59448D12">
            <w:pPr>
              <w:numPr>
                <w:ilvl w:val="0"/>
                <w:numId w:val="10"/>
              </w:numPr>
              <w:snapToGrid/>
              <w:ind w:right="0" w:righ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质量管理措施</w:t>
            </w:r>
            <w:r>
              <w:rPr>
                <w:rFonts w:hint="eastAsia" w:ascii="宋体" w:hAnsi="宋体" w:eastAsia="宋体" w:cs="宋体"/>
                <w:bCs/>
                <w:color w:val="auto"/>
                <w:sz w:val="21"/>
                <w:szCs w:val="21"/>
                <w:highlight w:val="none"/>
                <w:lang w:eastAsia="zh-CN"/>
              </w:rPr>
              <w:t>优，加</w:t>
            </w:r>
            <w:r>
              <w:rPr>
                <w:rFonts w:hint="eastAsia" w:ascii="宋体" w:hAnsi="宋体" w:eastAsia="宋体" w:cs="宋体"/>
                <w:bCs/>
                <w:color w:val="auto"/>
                <w:sz w:val="21"/>
                <w:szCs w:val="21"/>
                <w:highlight w:val="none"/>
                <w:lang w:val="en-US" w:eastAsia="zh-CN"/>
              </w:rPr>
              <w:t>4分，</w:t>
            </w:r>
            <w:r>
              <w:rPr>
                <w:rFonts w:hint="eastAsia" w:ascii="宋体" w:hAnsi="宋体" w:eastAsia="宋体" w:cs="宋体"/>
                <w:bCs/>
                <w:color w:val="auto"/>
                <w:sz w:val="21"/>
                <w:szCs w:val="21"/>
                <w:highlight w:val="none"/>
              </w:rPr>
              <w:t>质量管理措施</w:t>
            </w:r>
            <w:r>
              <w:rPr>
                <w:rFonts w:hint="eastAsia" w:ascii="宋体" w:hAnsi="宋体" w:eastAsia="宋体" w:cs="宋体"/>
                <w:bCs/>
                <w:color w:val="auto"/>
                <w:sz w:val="21"/>
                <w:szCs w:val="21"/>
                <w:highlight w:val="none"/>
                <w:lang w:eastAsia="zh-CN"/>
              </w:rPr>
              <w:t>良，加</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color w:val="auto"/>
                <w:sz w:val="21"/>
                <w:szCs w:val="21"/>
                <w:highlight w:val="none"/>
              </w:rPr>
              <w:t>质量管理措施</w:t>
            </w:r>
            <w:r>
              <w:rPr>
                <w:rFonts w:hint="eastAsia" w:ascii="宋体" w:hAnsi="宋体" w:eastAsia="宋体" w:cs="宋体"/>
                <w:bCs/>
                <w:color w:val="auto"/>
                <w:sz w:val="21"/>
                <w:szCs w:val="21"/>
                <w:highlight w:val="none"/>
                <w:lang w:eastAsia="zh-CN"/>
              </w:rPr>
              <w:t>一般，加</w:t>
            </w:r>
            <w:r>
              <w:rPr>
                <w:rFonts w:hint="eastAsia" w:ascii="宋体" w:hAnsi="宋体" w:eastAsia="宋体" w:cs="宋体"/>
                <w:bCs/>
                <w:color w:val="auto"/>
                <w:sz w:val="21"/>
                <w:szCs w:val="21"/>
                <w:highlight w:val="none"/>
                <w:lang w:val="en-US" w:eastAsia="zh-CN"/>
              </w:rPr>
              <w:t>1分。</w:t>
            </w:r>
          </w:p>
          <w:p w14:paraId="47140924">
            <w:pPr>
              <w:pStyle w:val="24"/>
              <w:rPr>
                <w:rFonts w:hint="default"/>
                <w:color w:val="auto"/>
                <w:highlight w:val="none"/>
                <w:lang w:val="en-US" w:eastAsia="zh-CN"/>
              </w:rPr>
            </w:pPr>
            <w:r>
              <w:rPr>
                <w:rFonts w:hint="eastAsia" w:ascii="宋体" w:hAnsi="宋体" w:cs="宋体"/>
                <w:color w:val="auto"/>
                <w:sz w:val="21"/>
                <w:szCs w:val="21"/>
                <w:highlight w:val="none"/>
                <w:lang w:val="en-US" w:eastAsia="zh-CN"/>
              </w:rPr>
              <w:t>本项最高得8分。</w:t>
            </w:r>
          </w:p>
        </w:tc>
      </w:tr>
      <w:tr w14:paraId="6A22BC9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381" w:type="pct"/>
            <w:vMerge w:val="continue"/>
            <w:tcBorders>
              <w:left w:val="single" w:color="auto" w:sz="8" w:space="0"/>
              <w:right w:val="single" w:color="auto" w:sz="4" w:space="0"/>
            </w:tcBorders>
            <w:noWrap w:val="0"/>
            <w:vAlign w:val="center"/>
          </w:tcPr>
          <w:p w14:paraId="51E6597E">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FB90D14">
            <w:pPr>
              <w:pStyle w:val="6"/>
              <w:spacing w:after="0"/>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实名制管理方案</w:t>
            </w:r>
          </w:p>
          <w:p w14:paraId="71AE4D00">
            <w:pPr>
              <w:pStyle w:val="6"/>
              <w:spacing w:after="0"/>
              <w:jc w:val="center"/>
              <w:rPr>
                <w:rFonts w:hint="eastAsia" w:ascii="宋体" w:hAnsi="宋体" w:cs="宋体"/>
                <w:color w:val="auto"/>
                <w:sz w:val="21"/>
                <w:szCs w:val="21"/>
                <w:highlight w:val="none"/>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70C53D74">
            <w:pPr>
              <w:pStyle w:val="6"/>
              <w:spacing w:after="0"/>
              <w:jc w:val="center"/>
              <w:rPr>
                <w:rFonts w:hint="default" w:ascii="宋体" w:hAnsi="宋体" w:cs="宋体"/>
                <w:color w:val="auto"/>
                <w:sz w:val="21"/>
                <w:szCs w:val="21"/>
                <w:highlight w:val="none"/>
                <w:lang w:val="en-US"/>
              </w:rPr>
            </w:pPr>
            <w:r>
              <w:rPr>
                <w:rFonts w:hint="eastAsia" w:ascii="宋体" w:hAnsi="宋体" w:cs="宋体"/>
                <w:bCs/>
                <w:color w:val="auto"/>
                <w:sz w:val="21"/>
                <w:szCs w:val="21"/>
                <w:highlight w:val="none"/>
                <w:lang w:val="en-US" w:eastAsia="zh-CN"/>
              </w:rPr>
              <w:t>6</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34499829">
            <w:pPr>
              <w:pStyle w:val="6"/>
              <w:numPr>
                <w:ilvl w:val="0"/>
                <w:numId w:val="11"/>
              </w:numPr>
              <w:spacing w:after="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针对本项目编制了</w:t>
            </w:r>
            <w:r>
              <w:rPr>
                <w:rFonts w:hint="eastAsia" w:ascii="宋体" w:hAnsi="宋体" w:eastAsia="宋体" w:cs="宋体"/>
                <w:color w:val="auto"/>
                <w:kern w:val="2"/>
                <w:sz w:val="21"/>
                <w:highlight w:val="none"/>
                <w:lang w:val="en-US" w:eastAsia="zh-CN"/>
              </w:rPr>
              <w:t>实名制管理方案</w:t>
            </w:r>
            <w:r>
              <w:rPr>
                <w:rFonts w:hint="eastAsia" w:ascii="宋体" w:hAnsi="宋体" w:eastAsia="宋体" w:cs="宋体"/>
                <w:bCs/>
                <w:color w:val="auto"/>
                <w:sz w:val="21"/>
                <w:szCs w:val="21"/>
                <w:highlight w:val="none"/>
              </w:rPr>
              <w:t>、措施</w:t>
            </w:r>
            <w:r>
              <w:rPr>
                <w:rFonts w:hint="eastAsia" w:ascii="宋体" w:hAnsi="宋体" w:eastAsia="宋体" w:cs="宋体"/>
                <w:bCs/>
                <w:color w:val="auto"/>
                <w:kern w:val="2"/>
                <w:sz w:val="21"/>
                <w:szCs w:val="21"/>
                <w:highlight w:val="none"/>
              </w:rPr>
              <w:t>，有得</w:t>
            </w:r>
            <w:r>
              <w:rPr>
                <w:rFonts w:hint="eastAsia" w:ascii="宋体" w:hAnsi="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分，无得0分。</w:t>
            </w:r>
          </w:p>
          <w:p w14:paraId="7710D2DB">
            <w:pPr>
              <w:pStyle w:val="6"/>
              <w:numPr>
                <w:ilvl w:val="0"/>
                <w:numId w:val="11"/>
              </w:numPr>
              <w:spacing w:after="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实名制管理方案合理、可行，保证措施明确、具体、可行，措施为优的加</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分；措施为良的加</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分；措施一般的加</w:t>
            </w:r>
            <w:r>
              <w:rPr>
                <w:rFonts w:hint="eastAsia" w:ascii="宋体" w:hAnsi="宋体" w:cs="宋体"/>
                <w:bCs/>
                <w:color w:val="auto"/>
                <w:kern w:val="2"/>
                <w:sz w:val="21"/>
                <w:szCs w:val="21"/>
                <w:highlight w:val="none"/>
                <w:lang w:val="en-US" w:eastAsia="zh-CN" w:bidi="ar-SA"/>
              </w:rPr>
              <w:t>0.5</w:t>
            </w:r>
            <w:r>
              <w:rPr>
                <w:rFonts w:hint="eastAsia" w:ascii="宋体" w:hAnsi="宋体" w:eastAsia="宋体" w:cs="宋体"/>
                <w:bCs/>
                <w:color w:val="auto"/>
                <w:kern w:val="2"/>
                <w:sz w:val="21"/>
                <w:szCs w:val="21"/>
                <w:highlight w:val="none"/>
                <w:lang w:val="en-US" w:eastAsia="zh-CN" w:bidi="ar-SA"/>
              </w:rPr>
              <w:t>分。</w:t>
            </w:r>
          </w:p>
          <w:p w14:paraId="7368C90A">
            <w:pPr>
              <w:numPr>
                <w:ilvl w:val="0"/>
                <w:numId w:val="0"/>
              </w:numPr>
              <w:rPr>
                <w:rFonts w:hint="eastAsia"/>
                <w:color w:val="auto"/>
                <w:highlight w:val="none"/>
                <w:lang w:eastAsia="zh-CN"/>
              </w:rPr>
            </w:pPr>
            <w:r>
              <w:rPr>
                <w:rFonts w:hint="eastAsia" w:ascii="宋体" w:hAnsi="宋体" w:cs="宋体"/>
                <w:color w:val="auto"/>
                <w:sz w:val="21"/>
                <w:szCs w:val="21"/>
                <w:highlight w:val="none"/>
                <w:lang w:val="en-US" w:eastAsia="zh-CN"/>
              </w:rPr>
              <w:t>本项最高得6分。</w:t>
            </w:r>
          </w:p>
        </w:tc>
      </w:tr>
      <w:tr w14:paraId="2087A21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jc w:val="center"/>
        </w:trPr>
        <w:tc>
          <w:tcPr>
            <w:tcW w:w="381" w:type="pct"/>
            <w:vMerge w:val="restart"/>
            <w:tcBorders>
              <w:left w:val="single" w:color="auto" w:sz="8" w:space="0"/>
              <w:right w:val="single" w:color="auto" w:sz="4" w:space="0"/>
            </w:tcBorders>
            <w:noWrap w:val="0"/>
            <w:vAlign w:val="center"/>
          </w:tcPr>
          <w:p w14:paraId="65F5AAA6">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项目管理机构能力（</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46AE922">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项目负责人</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77A46EB1">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07974CC0">
            <w:pPr>
              <w:keepNext w:val="0"/>
              <w:keepLines w:val="0"/>
              <w:pageBreakBefore w:val="0"/>
              <w:kinsoku/>
              <w:wordWrap/>
              <w:overflowPunct/>
              <w:topLinePunct w:val="0"/>
              <w:bidi w:val="0"/>
              <w:spacing w:line="264"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拟委派的项目负责人具有</w:t>
            </w:r>
            <w:r>
              <w:rPr>
                <w:rFonts w:hint="eastAsia" w:ascii="宋体" w:hAnsi="宋体" w:cs="宋体"/>
                <w:color w:val="auto"/>
                <w:sz w:val="21"/>
                <w:szCs w:val="21"/>
                <w:highlight w:val="none"/>
                <w:lang w:eastAsia="zh-CN"/>
              </w:rPr>
              <w:t>市政公用工程相关专业</w:t>
            </w:r>
            <w:r>
              <w:rPr>
                <w:rFonts w:hint="eastAsia" w:ascii="宋体" w:hAnsi="宋体" w:cs="宋体"/>
                <w:color w:val="auto"/>
                <w:sz w:val="21"/>
                <w:szCs w:val="21"/>
                <w:highlight w:val="none"/>
              </w:rPr>
              <w:t>高级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分；具有</w:t>
            </w:r>
            <w:r>
              <w:rPr>
                <w:rFonts w:hint="eastAsia" w:ascii="宋体" w:hAnsi="宋体" w:cs="宋体"/>
                <w:color w:val="auto"/>
                <w:sz w:val="21"/>
                <w:szCs w:val="21"/>
                <w:highlight w:val="none"/>
                <w:lang w:eastAsia="zh-CN"/>
              </w:rPr>
              <w:t>市政公用工程相关专业</w:t>
            </w:r>
            <w:r>
              <w:rPr>
                <w:rFonts w:hint="eastAsia" w:ascii="宋体" w:hAnsi="宋体" w:cs="宋体"/>
                <w:color w:val="auto"/>
                <w:sz w:val="21"/>
                <w:szCs w:val="21"/>
                <w:highlight w:val="none"/>
              </w:rPr>
              <w:t>中级工程师职称的，得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1B7E7AEC">
            <w:pPr>
              <w:keepNext w:val="0"/>
              <w:keepLines w:val="0"/>
              <w:pageBreakBefore w:val="0"/>
              <w:kinsoku/>
              <w:wordWrap/>
              <w:overflowPunct/>
              <w:topLinePunct w:val="0"/>
              <w:bidi w:val="0"/>
              <w:spacing w:line="264"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拟委派的</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lang w:val="zh-CN"/>
              </w:rPr>
              <w:t>负责人具有</w:t>
            </w:r>
            <w:r>
              <w:rPr>
                <w:rFonts w:hint="eastAsia"/>
                <w:color w:val="auto"/>
                <w:highlight w:val="none"/>
              </w:rPr>
              <w:t>从业经历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年（不含）以上的，得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年（不含）的，得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lang w:val="en-US" w:eastAsia="zh-CN"/>
              </w:rPr>
              <w:t>至1年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的，得1分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1年</w:t>
            </w:r>
            <w:r>
              <w:rPr>
                <w:rFonts w:hint="eastAsia" w:ascii="宋体" w:hAnsi="宋体" w:cs="宋体"/>
                <w:color w:val="auto"/>
                <w:sz w:val="21"/>
                <w:szCs w:val="21"/>
                <w:highlight w:val="none"/>
              </w:rPr>
              <w:t>（不含）</w:t>
            </w:r>
            <w:r>
              <w:rPr>
                <w:rFonts w:hint="eastAsia" w:ascii="宋体" w:hAnsi="宋体" w:cs="宋体"/>
                <w:color w:val="auto"/>
                <w:sz w:val="21"/>
                <w:szCs w:val="21"/>
                <w:highlight w:val="none"/>
                <w:lang w:val="en-US" w:eastAsia="zh-CN"/>
              </w:rPr>
              <w:t>以下或者没有从业经历的不得分</w:t>
            </w:r>
            <w:r>
              <w:rPr>
                <w:rFonts w:hint="eastAsia" w:ascii="宋体" w:hAnsi="宋体" w:cs="宋体"/>
                <w:color w:val="auto"/>
                <w:sz w:val="21"/>
                <w:szCs w:val="21"/>
                <w:highlight w:val="none"/>
                <w:lang w:eastAsia="zh-CN"/>
              </w:rPr>
              <w:t>。</w:t>
            </w:r>
          </w:p>
          <w:p w14:paraId="38FFF77C">
            <w:pPr>
              <w:keepNext w:val="0"/>
              <w:keepLines w:val="0"/>
              <w:pageBreakBefore w:val="0"/>
              <w:kinsoku/>
              <w:wordWrap/>
              <w:overflowPunct/>
              <w:topLinePunct w:val="0"/>
              <w:bidi w:val="0"/>
              <w:ind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技术负责人</w:t>
            </w:r>
            <w:r>
              <w:rPr>
                <w:rFonts w:hint="eastAsia" w:ascii="宋体" w:hAnsi="宋体" w:cs="宋体"/>
                <w:color w:val="auto"/>
                <w:sz w:val="21"/>
                <w:szCs w:val="21"/>
                <w:highlight w:val="none"/>
                <w:lang w:val="en-US" w:eastAsia="zh-CN"/>
              </w:rPr>
              <w:t>自2020年1月1日至投标截止日期止，担任项目负责人职务完成过质量合格的</w:t>
            </w:r>
            <w:r>
              <w:rPr>
                <w:rFonts w:hint="eastAsia" w:ascii="宋体" w:hAnsi="宋体" w:eastAsia="宋体" w:cs="宋体"/>
                <w:bCs/>
                <w:color w:val="auto"/>
                <w:sz w:val="21"/>
                <w:szCs w:val="21"/>
                <w:highlight w:val="none"/>
              </w:rPr>
              <w:t>市政</w:t>
            </w:r>
            <w:r>
              <w:rPr>
                <w:rFonts w:hint="eastAsia" w:ascii="宋体" w:hAnsi="宋体" w:eastAsia="宋体" w:cs="宋体"/>
                <w:bCs/>
                <w:color w:val="auto"/>
                <w:sz w:val="21"/>
                <w:szCs w:val="21"/>
                <w:highlight w:val="none"/>
                <w:lang w:val="en-US" w:eastAsia="zh-CN"/>
              </w:rPr>
              <w:t>公用工程</w:t>
            </w:r>
            <w:r>
              <w:rPr>
                <w:rFonts w:hint="eastAsia" w:ascii="宋体" w:hAnsi="宋体" w:eastAsia="宋体" w:cs="宋体"/>
                <w:bCs/>
                <w:color w:val="auto"/>
                <w:sz w:val="21"/>
                <w:szCs w:val="21"/>
                <w:highlight w:val="none"/>
              </w:rPr>
              <w:t>施工总承包业绩或工程总承包（包括勘察设计施工总承包或设计施工总承包或设计采购施工总承包或勘察设计采购施工总承包）</w:t>
            </w:r>
            <w:r>
              <w:rPr>
                <w:rFonts w:hint="eastAsia" w:ascii="宋体" w:hAnsi="宋体" w:cs="宋体"/>
                <w:color w:val="auto"/>
                <w:sz w:val="21"/>
                <w:szCs w:val="21"/>
                <w:highlight w:val="none"/>
                <w:lang w:val="en-US" w:eastAsia="zh-CN"/>
              </w:rPr>
              <w:t>业绩的，每个得2分，本小项最高得2分。</w:t>
            </w:r>
          </w:p>
          <w:p w14:paraId="647F031D">
            <w:pPr>
              <w:pStyle w:val="24"/>
              <w:keepNext w:val="0"/>
              <w:keepLines w:val="0"/>
              <w:pageBreakBefore w:val="0"/>
              <w:kinsoku/>
              <w:wordWrap/>
              <w:overflowPunct/>
              <w:topLinePunct w:val="0"/>
              <w:bidi w:val="0"/>
              <w:spacing w:line="264" w:lineRule="auto"/>
              <w:jc w:val="left"/>
              <w:textAlignment w:val="auto"/>
              <w:rPr>
                <w:rFonts w:hint="default" w:ascii="宋体" w:hAnsi="宋体" w:cs="宋体"/>
                <w:color w:val="auto"/>
                <w:sz w:val="21"/>
                <w:szCs w:val="21"/>
                <w:highlight w:val="none"/>
                <w:lang w:val="en-US" w:eastAsia="zh-CN"/>
              </w:rPr>
            </w:pPr>
            <w:r>
              <w:rPr>
                <w:rFonts w:hint="eastAsia" w:ascii="Times New Roman" w:hAnsi="Times New Roman" w:cs="Times New Roman"/>
                <w:color w:val="auto"/>
                <w:sz w:val="18"/>
                <w:szCs w:val="18"/>
                <w:highlight w:val="none"/>
                <w:lang w:val="en-US" w:eastAsia="zh-CN"/>
              </w:rPr>
              <w:t>注：</w:t>
            </w:r>
            <w:r>
              <w:rPr>
                <w:rFonts w:hint="eastAsia"/>
                <w:color w:val="auto"/>
                <w:highlight w:val="none"/>
              </w:rPr>
              <w:t>须提供毕业证书（大专或以上学历）扫描件、职称证书扫描件</w:t>
            </w:r>
            <w:r>
              <w:rPr>
                <w:rFonts w:hint="eastAsia"/>
                <w:color w:val="auto"/>
                <w:highlight w:val="none"/>
                <w:lang w:val="zh-CN"/>
              </w:rPr>
              <w:t>，</w:t>
            </w:r>
            <w:r>
              <w:rPr>
                <w:rFonts w:hint="eastAsia"/>
                <w:color w:val="auto"/>
                <w:highlight w:val="none"/>
              </w:rPr>
              <w:t>从业经历以获得大专或以上学历时间计算至投标截止时间止，并加盖投标单位电子印章，否则不予计分。</w:t>
            </w:r>
            <w:r>
              <w:rPr>
                <w:rFonts w:hint="eastAsia"/>
                <w:color w:val="auto"/>
                <w:highlight w:val="none"/>
                <w:lang w:eastAsia="zh-CN"/>
              </w:rPr>
              <w:t>业绩：</w:t>
            </w:r>
            <w:r>
              <w:rPr>
                <w:rFonts w:hint="eastAsia"/>
                <w:color w:val="auto"/>
                <w:highlight w:val="none"/>
                <w:lang w:val="en-US" w:eastAsia="zh-CN"/>
              </w:rPr>
              <w:t>须提供中标通知书或免招标的证明、合同文件、竣工验收报告或竣工验收证明，竣工验收文件至少具有建设单位、设计、施工和监理单位盖章</w:t>
            </w:r>
            <w:r>
              <w:rPr>
                <w:rFonts w:hint="eastAsia"/>
                <w:color w:val="auto"/>
                <w:highlight w:val="none"/>
                <w:lang w:eastAsia="zh-CN"/>
              </w:rPr>
              <w:t>，完成时间以竣工验收文件为准。提供的证明材料需能证明其在项目上担任的岗位，没有明确担任岗位或担任岗位不清晰的均不得分。</w:t>
            </w:r>
          </w:p>
        </w:tc>
      </w:tr>
      <w:tr w14:paraId="7D3ADED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jc w:val="center"/>
        </w:trPr>
        <w:tc>
          <w:tcPr>
            <w:tcW w:w="381" w:type="pct"/>
            <w:vMerge w:val="continue"/>
            <w:tcBorders>
              <w:left w:val="single" w:color="auto" w:sz="8" w:space="0"/>
              <w:right w:val="single" w:color="auto" w:sz="4" w:space="0"/>
            </w:tcBorders>
            <w:noWrap w:val="0"/>
            <w:vAlign w:val="center"/>
          </w:tcPr>
          <w:p w14:paraId="17297D01">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1ABB137C">
            <w:pPr>
              <w:keepNext w:val="0"/>
              <w:keepLines w:val="0"/>
              <w:pageBreakBefore w:val="0"/>
              <w:kinsoku/>
              <w:wordWrap/>
              <w:overflowPunct/>
              <w:topLinePunct w:val="0"/>
              <w:bidi w:val="0"/>
              <w:spacing w:line="264"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技术负责人</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25727492">
            <w:pPr>
              <w:keepNext w:val="0"/>
              <w:keepLines w:val="0"/>
              <w:pageBreakBefore w:val="0"/>
              <w:kinsoku/>
              <w:wordWrap/>
              <w:overflowPunct/>
              <w:topLinePunct w:val="0"/>
              <w:bidi w:val="0"/>
              <w:spacing w:line="264"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7BF0E045">
            <w:pPr>
              <w:keepNext w:val="0"/>
              <w:keepLines w:val="0"/>
              <w:pageBreakBefore w:val="0"/>
              <w:kinsoku/>
              <w:wordWrap/>
              <w:overflowPunct/>
              <w:topLinePunct w:val="0"/>
              <w:bidi w:val="0"/>
              <w:spacing w:line="264"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拟委派的技术负责人</w:t>
            </w:r>
            <w:r>
              <w:rPr>
                <w:rFonts w:hint="eastAsia" w:ascii="宋体" w:hAnsi="宋体" w:cs="宋体"/>
                <w:color w:val="auto"/>
                <w:sz w:val="21"/>
                <w:szCs w:val="21"/>
                <w:highlight w:val="none"/>
                <w:lang w:eastAsia="zh-CN"/>
              </w:rPr>
              <w:t>市政公用工程</w:t>
            </w:r>
            <w:r>
              <w:rPr>
                <w:rFonts w:hint="eastAsia" w:ascii="宋体" w:hAnsi="宋体" w:cs="宋体"/>
                <w:color w:val="auto"/>
                <w:sz w:val="21"/>
                <w:szCs w:val="21"/>
                <w:highlight w:val="none"/>
              </w:rPr>
              <w:t>相关专业高级或以上工程师职称，得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3F926F2D">
            <w:pPr>
              <w:keepNext w:val="0"/>
              <w:keepLines w:val="0"/>
              <w:pageBreakBefore w:val="0"/>
              <w:kinsoku/>
              <w:wordWrap/>
              <w:overflowPunct/>
              <w:topLinePunct w:val="0"/>
              <w:bidi w:val="0"/>
              <w:spacing w:line="264"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拟委派的</w:t>
            </w: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val="zh-CN"/>
              </w:rPr>
              <w:t>负责人具有</w:t>
            </w:r>
            <w:r>
              <w:rPr>
                <w:rFonts w:hint="eastAsia"/>
                <w:color w:val="auto"/>
                <w:highlight w:val="none"/>
              </w:rPr>
              <w:t>从业经历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年（不含）以上的，得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年（不含）的，得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lang w:val="en-US" w:eastAsia="zh-CN"/>
              </w:rPr>
              <w:t>至1年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的，得1分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1年</w:t>
            </w:r>
            <w:r>
              <w:rPr>
                <w:rFonts w:hint="eastAsia" w:ascii="宋体" w:hAnsi="宋体" w:cs="宋体"/>
                <w:color w:val="auto"/>
                <w:sz w:val="21"/>
                <w:szCs w:val="21"/>
                <w:highlight w:val="none"/>
              </w:rPr>
              <w:t>（不含）</w:t>
            </w:r>
            <w:r>
              <w:rPr>
                <w:rFonts w:hint="eastAsia" w:ascii="宋体" w:hAnsi="宋体" w:cs="宋体"/>
                <w:color w:val="auto"/>
                <w:sz w:val="21"/>
                <w:szCs w:val="21"/>
                <w:highlight w:val="none"/>
                <w:lang w:val="en-US" w:eastAsia="zh-CN"/>
              </w:rPr>
              <w:t>以下或者没有从业经历的不得分</w:t>
            </w:r>
            <w:r>
              <w:rPr>
                <w:rFonts w:hint="eastAsia" w:ascii="宋体" w:hAnsi="宋体" w:cs="宋体"/>
                <w:color w:val="auto"/>
                <w:sz w:val="21"/>
                <w:szCs w:val="21"/>
                <w:highlight w:val="none"/>
                <w:lang w:eastAsia="zh-CN"/>
              </w:rPr>
              <w:t>。</w:t>
            </w:r>
          </w:p>
          <w:p w14:paraId="5D195552">
            <w:pPr>
              <w:pStyle w:val="24"/>
              <w:keepNext w:val="0"/>
              <w:keepLines w:val="0"/>
              <w:pageBreakBefore w:val="0"/>
              <w:kinsoku/>
              <w:wordWrap/>
              <w:overflowPunct/>
              <w:topLinePunct w:val="0"/>
              <w:bidi w:val="0"/>
              <w:spacing w:line="264"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技术负责人</w:t>
            </w:r>
            <w:r>
              <w:rPr>
                <w:rFonts w:hint="eastAsia" w:ascii="宋体" w:hAnsi="宋体" w:cs="宋体"/>
                <w:color w:val="auto"/>
                <w:sz w:val="21"/>
                <w:szCs w:val="21"/>
                <w:highlight w:val="none"/>
                <w:lang w:val="en-US" w:eastAsia="zh-CN"/>
              </w:rPr>
              <w:t>自2020年1月1日至投标截止日期止，担任技术负责人职务完成过质量合格的</w:t>
            </w:r>
            <w:r>
              <w:rPr>
                <w:rFonts w:hint="eastAsia" w:ascii="宋体" w:hAnsi="宋体" w:eastAsia="宋体" w:cs="宋体"/>
                <w:bCs/>
                <w:color w:val="auto"/>
                <w:sz w:val="21"/>
                <w:szCs w:val="21"/>
                <w:highlight w:val="none"/>
              </w:rPr>
              <w:t>市政</w:t>
            </w:r>
            <w:r>
              <w:rPr>
                <w:rFonts w:hint="eastAsia" w:ascii="宋体" w:hAnsi="宋体" w:eastAsia="宋体" w:cs="宋体"/>
                <w:bCs/>
                <w:color w:val="auto"/>
                <w:sz w:val="21"/>
                <w:szCs w:val="21"/>
                <w:highlight w:val="none"/>
                <w:lang w:val="en-US" w:eastAsia="zh-CN"/>
              </w:rPr>
              <w:t>公用工程</w:t>
            </w:r>
            <w:r>
              <w:rPr>
                <w:rFonts w:hint="eastAsia" w:ascii="宋体" w:hAnsi="宋体" w:eastAsia="宋体" w:cs="宋体"/>
                <w:bCs/>
                <w:color w:val="auto"/>
                <w:sz w:val="21"/>
                <w:szCs w:val="21"/>
                <w:highlight w:val="none"/>
              </w:rPr>
              <w:t>施工总承包业绩或工程总承包（包括勘察设计施工总承包或设计施工总承包或设计采购施工总承包或勘察设计采购施工总承包）</w:t>
            </w:r>
            <w:r>
              <w:rPr>
                <w:rFonts w:hint="eastAsia" w:ascii="宋体" w:hAnsi="宋体" w:cs="宋体"/>
                <w:color w:val="auto"/>
                <w:sz w:val="21"/>
                <w:szCs w:val="21"/>
                <w:highlight w:val="none"/>
                <w:lang w:val="en-US" w:eastAsia="zh-CN"/>
              </w:rPr>
              <w:t>业绩的，每个得2分，本小项最高得2分。</w:t>
            </w:r>
          </w:p>
          <w:p w14:paraId="0C613181">
            <w:pPr>
              <w:pStyle w:val="24"/>
              <w:keepNext w:val="0"/>
              <w:keepLines w:val="0"/>
              <w:pageBreakBefore w:val="0"/>
              <w:kinsoku/>
              <w:wordWrap/>
              <w:overflowPunct/>
              <w:topLinePunct w:val="0"/>
              <w:bidi w:val="0"/>
              <w:spacing w:line="264" w:lineRule="auto"/>
              <w:jc w:val="left"/>
              <w:textAlignment w:val="auto"/>
              <w:rPr>
                <w:rFonts w:hint="eastAsia" w:ascii="宋体" w:hAnsi="宋体" w:cs="宋体"/>
                <w:color w:val="auto"/>
                <w:sz w:val="21"/>
                <w:szCs w:val="21"/>
                <w:highlight w:val="none"/>
                <w:lang w:val="en-US" w:eastAsia="zh-CN"/>
              </w:rPr>
            </w:pPr>
            <w:r>
              <w:rPr>
                <w:rFonts w:hint="eastAsia" w:ascii="Times New Roman" w:hAnsi="Times New Roman" w:cs="Times New Roman"/>
                <w:color w:val="auto"/>
                <w:sz w:val="18"/>
                <w:szCs w:val="18"/>
                <w:highlight w:val="none"/>
                <w:lang w:val="en-US" w:eastAsia="zh-CN"/>
              </w:rPr>
              <w:t>注：</w:t>
            </w:r>
            <w:r>
              <w:rPr>
                <w:rFonts w:hint="eastAsia"/>
                <w:color w:val="auto"/>
                <w:highlight w:val="none"/>
              </w:rPr>
              <w:t>须提供毕业证书（大专或以上学历）扫描件、职称证书扫描件</w:t>
            </w:r>
            <w:r>
              <w:rPr>
                <w:rFonts w:hint="eastAsia"/>
                <w:color w:val="auto"/>
                <w:highlight w:val="none"/>
                <w:lang w:val="zh-CN"/>
              </w:rPr>
              <w:t>，</w:t>
            </w:r>
            <w:r>
              <w:rPr>
                <w:rFonts w:hint="eastAsia"/>
                <w:color w:val="auto"/>
                <w:highlight w:val="none"/>
              </w:rPr>
              <w:t>从业经历以获得大专或以上学历时间计算至投标截止时间止，并加盖投标单位电子印章，否则不予计分。</w:t>
            </w:r>
            <w:r>
              <w:rPr>
                <w:rFonts w:hint="eastAsia"/>
                <w:color w:val="auto"/>
                <w:highlight w:val="none"/>
                <w:lang w:eastAsia="zh-CN"/>
              </w:rPr>
              <w:t>业绩：</w:t>
            </w:r>
            <w:r>
              <w:rPr>
                <w:rFonts w:hint="eastAsia"/>
                <w:color w:val="auto"/>
                <w:highlight w:val="none"/>
                <w:lang w:val="en-US" w:eastAsia="zh-CN"/>
              </w:rPr>
              <w:t>须提供中标通知书或免招标的证明、合同文件、竣工验收报告或竣工验收证明，竣工验收文件至少具有建设单位、设计、施工和监理单位盖章</w:t>
            </w:r>
            <w:r>
              <w:rPr>
                <w:rFonts w:hint="eastAsia"/>
                <w:color w:val="auto"/>
                <w:highlight w:val="none"/>
                <w:lang w:eastAsia="zh-CN"/>
              </w:rPr>
              <w:t>，完成时间以竣工验收文件为准。提供的证明材料需能证明其在项目上担任的岗位，没有明确担任岗位或担任岗位不清晰的均不得分。</w:t>
            </w:r>
          </w:p>
        </w:tc>
      </w:tr>
      <w:tr w14:paraId="188B3C0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381" w:type="pct"/>
            <w:vMerge w:val="continue"/>
            <w:tcBorders>
              <w:left w:val="single" w:color="auto" w:sz="8" w:space="0"/>
              <w:right w:val="single" w:color="auto" w:sz="4" w:space="0"/>
            </w:tcBorders>
            <w:noWrap w:val="0"/>
            <w:vAlign w:val="center"/>
          </w:tcPr>
          <w:p w14:paraId="479AC947">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621D1766">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质量负责人</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47171DAD">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4E454F90">
            <w:pPr>
              <w:keepNext w:val="0"/>
              <w:keepLines w:val="0"/>
              <w:pageBreakBefore w:val="0"/>
              <w:numPr>
                <w:ilvl w:val="0"/>
                <w:numId w:val="0"/>
              </w:numPr>
              <w:kinsoku/>
              <w:wordWrap/>
              <w:overflowPunct/>
              <w:topLinePunct w:val="0"/>
              <w:bidi w:val="0"/>
              <w:spacing w:line="264" w:lineRule="auto"/>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拟委派的质量负责人具有</w:t>
            </w:r>
            <w:r>
              <w:rPr>
                <w:rFonts w:hint="eastAsia" w:ascii="宋体" w:hAnsi="宋体" w:cs="宋体"/>
                <w:color w:val="auto"/>
                <w:sz w:val="21"/>
                <w:szCs w:val="21"/>
                <w:highlight w:val="none"/>
                <w:lang w:eastAsia="zh-CN"/>
              </w:rPr>
              <w:t>市政公用工程相关专业</w:t>
            </w:r>
            <w:r>
              <w:rPr>
                <w:rFonts w:hint="eastAsia" w:ascii="宋体" w:hAnsi="宋体" w:cs="宋体"/>
                <w:color w:val="auto"/>
                <w:sz w:val="21"/>
                <w:szCs w:val="21"/>
                <w:highlight w:val="none"/>
              </w:rPr>
              <w:t>高级或以上工程师职称</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分；具有</w:t>
            </w:r>
            <w:r>
              <w:rPr>
                <w:rFonts w:hint="eastAsia" w:ascii="宋体" w:hAnsi="宋体" w:cs="宋体"/>
                <w:color w:val="auto"/>
                <w:sz w:val="21"/>
                <w:szCs w:val="21"/>
                <w:highlight w:val="none"/>
                <w:lang w:eastAsia="zh-CN"/>
              </w:rPr>
              <w:t>市政公用工程相关专业</w:t>
            </w:r>
            <w:r>
              <w:rPr>
                <w:rFonts w:hint="eastAsia" w:ascii="宋体" w:hAnsi="宋体" w:cs="宋体"/>
                <w:color w:val="auto"/>
                <w:sz w:val="21"/>
                <w:szCs w:val="21"/>
                <w:highlight w:val="none"/>
              </w:rPr>
              <w:t>中级工程师职称，得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5F9161A3">
            <w:pPr>
              <w:keepNext w:val="0"/>
              <w:keepLines w:val="0"/>
              <w:pageBreakBefore w:val="0"/>
              <w:numPr>
                <w:ilvl w:val="0"/>
                <w:numId w:val="0"/>
              </w:numPr>
              <w:kinsoku/>
              <w:wordWrap/>
              <w:overflowPunct/>
              <w:topLinePunct w:val="0"/>
              <w:bidi w:val="0"/>
              <w:spacing w:line="264" w:lineRule="auto"/>
              <w:textAlignment w:val="auto"/>
              <w:rPr>
                <w:rFonts w:hint="eastAsia" w:ascii="宋体" w:hAnsi="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 w:val="21"/>
                <w:szCs w:val="21"/>
                <w:highlight w:val="none"/>
                <w:lang w:val="zh-CN"/>
              </w:rPr>
              <w:t>拟委派的</w:t>
            </w:r>
            <w:r>
              <w:rPr>
                <w:rFonts w:hint="eastAsia" w:ascii="宋体" w:hAnsi="宋体" w:cs="宋体"/>
                <w:color w:val="auto"/>
                <w:sz w:val="21"/>
                <w:szCs w:val="21"/>
                <w:highlight w:val="none"/>
              </w:rPr>
              <w:t>质量负责人</w:t>
            </w:r>
            <w:r>
              <w:rPr>
                <w:rFonts w:hint="eastAsia" w:ascii="宋体" w:hAnsi="宋体" w:cs="宋体"/>
                <w:color w:val="auto"/>
                <w:sz w:val="21"/>
                <w:szCs w:val="21"/>
                <w:highlight w:val="none"/>
                <w:lang w:val="zh-CN"/>
              </w:rPr>
              <w:t>具有</w:t>
            </w:r>
            <w:r>
              <w:rPr>
                <w:rFonts w:hint="eastAsia"/>
                <w:color w:val="auto"/>
                <w:highlight w:val="none"/>
              </w:rPr>
              <w:t>从业经历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年（不含）以上的，得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年（不含）的，得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lang w:val="en-US" w:eastAsia="zh-CN"/>
              </w:rPr>
              <w:t>至1年</w:t>
            </w:r>
            <w:r>
              <w:rPr>
                <w:rFonts w:hint="eastAsia" w:ascii="宋体" w:hAnsi="宋体" w:cs="宋体"/>
                <w:color w:val="auto"/>
                <w:sz w:val="21"/>
                <w:szCs w:val="21"/>
                <w:highlight w:val="none"/>
                <w:lang w:eastAsia="zh-CN"/>
              </w:rPr>
              <w:t>（含）</w:t>
            </w:r>
            <w:r>
              <w:rPr>
                <w:rFonts w:hint="eastAsia" w:ascii="宋体" w:hAnsi="宋体" w:cs="宋体"/>
                <w:color w:val="auto"/>
                <w:sz w:val="21"/>
                <w:szCs w:val="21"/>
                <w:highlight w:val="none"/>
              </w:rPr>
              <w:t>的，得1分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1年</w:t>
            </w:r>
            <w:r>
              <w:rPr>
                <w:rFonts w:hint="eastAsia" w:ascii="宋体" w:hAnsi="宋体" w:cs="宋体"/>
                <w:color w:val="auto"/>
                <w:sz w:val="21"/>
                <w:szCs w:val="21"/>
                <w:highlight w:val="none"/>
              </w:rPr>
              <w:t>（不含）</w:t>
            </w:r>
            <w:r>
              <w:rPr>
                <w:rFonts w:hint="eastAsia" w:ascii="宋体" w:hAnsi="宋体" w:cs="宋体"/>
                <w:color w:val="auto"/>
                <w:sz w:val="21"/>
                <w:szCs w:val="21"/>
                <w:highlight w:val="none"/>
                <w:lang w:val="en-US" w:eastAsia="zh-CN"/>
              </w:rPr>
              <w:t>以下或者没有从业经历的不得分</w:t>
            </w:r>
            <w:r>
              <w:rPr>
                <w:rFonts w:hint="eastAsia" w:ascii="宋体" w:hAnsi="宋体" w:cs="宋体"/>
                <w:color w:val="auto"/>
                <w:sz w:val="21"/>
                <w:szCs w:val="21"/>
                <w:highlight w:val="none"/>
                <w:lang w:eastAsia="zh-CN"/>
              </w:rPr>
              <w:t>。</w:t>
            </w:r>
          </w:p>
          <w:p w14:paraId="217CF5C4">
            <w:pPr>
              <w:pStyle w:val="24"/>
              <w:spacing w:line="264" w:lineRule="auto"/>
              <w:jc w:val="left"/>
              <w:rPr>
                <w:rFonts w:hint="eastAsia"/>
                <w:color w:val="auto"/>
                <w:highlight w:val="none"/>
              </w:rPr>
            </w:pPr>
            <w:r>
              <w:rPr>
                <w:rFonts w:hint="eastAsia" w:ascii="Times New Roman" w:hAnsi="Times New Roman" w:cs="Times New Roman"/>
                <w:color w:val="auto"/>
                <w:sz w:val="18"/>
                <w:szCs w:val="18"/>
                <w:highlight w:val="none"/>
                <w:lang w:val="en-US" w:eastAsia="zh-CN"/>
              </w:rPr>
              <w:t>注：</w:t>
            </w:r>
            <w:r>
              <w:rPr>
                <w:rFonts w:hint="eastAsia"/>
                <w:color w:val="auto"/>
                <w:highlight w:val="none"/>
              </w:rPr>
              <w:t>须提供毕业证书（大专或以上学历）扫描件、职称证书扫描件</w:t>
            </w:r>
            <w:r>
              <w:rPr>
                <w:rFonts w:hint="eastAsia"/>
                <w:color w:val="auto"/>
                <w:highlight w:val="none"/>
                <w:lang w:val="zh-CN"/>
              </w:rPr>
              <w:t>，</w:t>
            </w:r>
            <w:r>
              <w:rPr>
                <w:rFonts w:hint="eastAsia"/>
                <w:color w:val="auto"/>
                <w:highlight w:val="none"/>
              </w:rPr>
              <w:t>从业经历以获得大专或以上学历时间计算至投标截止时间止，并加盖投标单位电子印章，否则不予计分。</w:t>
            </w:r>
          </w:p>
        </w:tc>
      </w:tr>
      <w:tr w14:paraId="694733E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381" w:type="pct"/>
            <w:vMerge w:val="continue"/>
            <w:tcBorders>
              <w:left w:val="single" w:color="auto" w:sz="8" w:space="0"/>
              <w:right w:val="single" w:color="auto" w:sz="4" w:space="0"/>
            </w:tcBorders>
            <w:noWrap w:val="0"/>
            <w:vAlign w:val="center"/>
          </w:tcPr>
          <w:p w14:paraId="275FB43D">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5F570A90">
            <w:pPr>
              <w:keepNext w:val="0"/>
              <w:keepLines w:val="0"/>
              <w:pageBreakBefore w:val="0"/>
              <w:kinsoku/>
              <w:wordWrap/>
              <w:overflowPunct/>
              <w:topLinePunct w:val="0"/>
              <w:bidi w:val="0"/>
              <w:spacing w:line="264" w:lineRule="auto"/>
              <w:jc w:val="center"/>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安全负责人</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10D5F185">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22DE93DE">
            <w:pPr>
              <w:keepNext w:val="0"/>
              <w:keepLines w:val="0"/>
              <w:pageBreakBefore w:val="0"/>
              <w:numPr>
                <w:ilvl w:val="-1"/>
                <w:numId w:val="0"/>
              </w:numPr>
              <w:kinsoku/>
              <w:wordWrap/>
              <w:overflowPunct/>
              <w:topLinePunct w:val="0"/>
              <w:bidi w:val="0"/>
              <w:spacing w:line="264"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拟委派的安全负责人具有</w:t>
            </w:r>
            <w:r>
              <w:rPr>
                <w:rFonts w:hint="eastAsia" w:ascii="宋体" w:hAnsi="宋体" w:eastAsia="宋体" w:cs="宋体"/>
                <w:color w:val="auto"/>
                <w:sz w:val="21"/>
                <w:szCs w:val="21"/>
                <w:highlight w:val="none"/>
                <w:lang w:eastAsia="zh-CN"/>
              </w:rPr>
              <w:t>安全专业相关</w:t>
            </w:r>
            <w:r>
              <w:rPr>
                <w:rFonts w:hint="eastAsia" w:ascii="宋体" w:hAnsi="宋体" w:eastAsia="宋体" w:cs="宋体"/>
                <w:color w:val="auto"/>
                <w:sz w:val="21"/>
                <w:szCs w:val="21"/>
                <w:highlight w:val="none"/>
              </w:rPr>
              <w:t>高级</w:t>
            </w:r>
            <w:r>
              <w:rPr>
                <w:rFonts w:hint="eastAsia" w:ascii="宋体" w:hAnsi="宋体" w:cs="宋体"/>
                <w:color w:val="auto"/>
                <w:sz w:val="21"/>
                <w:szCs w:val="21"/>
                <w:highlight w:val="none"/>
              </w:rPr>
              <w:t>或以上工程师职称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分；具有</w:t>
            </w:r>
            <w:r>
              <w:rPr>
                <w:rFonts w:hint="eastAsia" w:ascii="宋体" w:hAnsi="宋体" w:eastAsia="宋体" w:cs="宋体"/>
                <w:color w:val="auto"/>
                <w:sz w:val="21"/>
                <w:szCs w:val="21"/>
                <w:highlight w:val="none"/>
                <w:lang w:eastAsia="zh-CN"/>
              </w:rPr>
              <w:t>安全专业相关</w:t>
            </w:r>
            <w:r>
              <w:rPr>
                <w:rFonts w:hint="eastAsia" w:ascii="宋体" w:hAnsi="宋体" w:eastAsia="宋体" w:cs="宋体"/>
                <w:color w:val="auto"/>
                <w:sz w:val="21"/>
                <w:szCs w:val="21"/>
                <w:highlight w:val="none"/>
              </w:rPr>
              <w:t>中级工程师</w:t>
            </w:r>
            <w:r>
              <w:rPr>
                <w:rFonts w:hint="eastAsia" w:ascii="宋体" w:hAnsi="宋体" w:cs="宋体"/>
                <w:color w:val="auto"/>
                <w:sz w:val="21"/>
                <w:szCs w:val="21"/>
                <w:highlight w:val="none"/>
              </w:rPr>
              <w:t>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C7E3141">
            <w:pPr>
              <w:keepNext w:val="0"/>
              <w:keepLines w:val="0"/>
              <w:pageBreakBefore w:val="0"/>
              <w:numPr>
                <w:ilvl w:val="-1"/>
                <w:numId w:val="0"/>
              </w:numPr>
              <w:kinsoku/>
              <w:wordWrap/>
              <w:overflowPunct/>
              <w:topLinePunct w:val="0"/>
              <w:bidi w:val="0"/>
              <w:spacing w:line="264"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拟委派的安全负责人</w:t>
            </w:r>
            <w:r>
              <w:rPr>
                <w:rFonts w:hint="eastAsia" w:ascii="宋体" w:hAnsi="宋体" w:eastAsia="宋体" w:cs="宋体"/>
                <w:color w:val="auto"/>
                <w:sz w:val="21"/>
                <w:szCs w:val="21"/>
                <w:highlight w:val="none"/>
                <w:lang w:val="zh-CN"/>
              </w:rPr>
              <w:t>具有</w:t>
            </w:r>
            <w:r>
              <w:rPr>
                <w:rFonts w:hint="eastAsia"/>
                <w:color w:val="auto"/>
                <w:highlight w:val="none"/>
              </w:rPr>
              <w:t>（建筑施工安全专业)</w:t>
            </w:r>
            <w:r>
              <w:rPr>
                <w:rFonts w:hint="eastAsia" w:ascii="宋体" w:hAnsi="宋体" w:eastAsia="宋体" w:cs="宋体"/>
                <w:color w:val="auto"/>
                <w:sz w:val="21"/>
                <w:szCs w:val="21"/>
                <w:highlight w:val="none"/>
              </w:rPr>
              <w:t>注册安全工程师的，得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F0B8DBA">
            <w:pPr>
              <w:numPr>
                <w:ilvl w:val="-1"/>
                <w:numId w:val="0"/>
              </w:numPr>
              <w:spacing w:line="264" w:lineRule="auto"/>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rPr>
              <w:t>安全负责人具有在有效期内的安全生产考核合格证书（C类）或建筑施工企业专职安全生产管理人员安全生产考核合格证书（C3</w:t>
            </w:r>
            <w:r>
              <w:rPr>
                <w:rFonts w:hint="eastAsia" w:ascii="宋体" w:hAnsi="宋体" w:eastAsia="宋体" w:cs="宋体"/>
                <w:color w:val="auto"/>
                <w:szCs w:val="21"/>
                <w:highlight w:val="none"/>
                <w:lang w:eastAsia="zh-CN"/>
              </w:rPr>
              <w:t>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，得2分。</w:t>
            </w:r>
          </w:p>
          <w:p w14:paraId="72B17E7A">
            <w:pPr>
              <w:pStyle w:val="24"/>
              <w:spacing w:line="264" w:lineRule="auto"/>
              <w:ind w:firstLine="0" w:firstLineChars="0"/>
              <w:jc w:val="left"/>
              <w:rPr>
                <w:rFonts w:hint="default"/>
                <w:color w:val="auto"/>
                <w:highlight w:val="none"/>
                <w:lang w:val="en-US"/>
              </w:rPr>
            </w:pPr>
            <w:r>
              <w:rPr>
                <w:rFonts w:hint="eastAsia" w:ascii="Times New Roman" w:hAnsi="Times New Roman" w:cs="Times New Roman"/>
                <w:color w:val="auto"/>
                <w:szCs w:val="18"/>
                <w:highlight w:val="none"/>
                <w:lang w:val="en-US" w:eastAsia="zh-CN"/>
              </w:rPr>
              <w:t>注：</w:t>
            </w:r>
            <w:r>
              <w:rPr>
                <w:rFonts w:hint="eastAsia"/>
                <w:color w:val="auto"/>
                <w:highlight w:val="none"/>
              </w:rPr>
              <w:t>须提供毕业证书（大专或以上学历）扫描件、职称证书扫描件、注册安全工程师（建筑施工安全专业)证书扫描件及注册安全工程师（建筑施工安全专业)查询网站（https://zwfw.mem.gov.cn/zwthlw/pages/hlwmh/yyfw/zcaqgcscx/index.html）查询结果截图</w:t>
            </w:r>
            <w:r>
              <w:rPr>
                <w:rFonts w:hint="eastAsia"/>
                <w:color w:val="auto"/>
                <w:highlight w:val="none"/>
                <w:lang w:eastAsia="zh-CN"/>
              </w:rPr>
              <w:t>、</w:t>
            </w:r>
            <w:r>
              <w:rPr>
                <w:rFonts w:hint="eastAsia" w:ascii="宋体" w:hAnsi="宋体" w:eastAsia="宋体" w:cs="宋体"/>
                <w:color w:val="auto"/>
                <w:szCs w:val="21"/>
                <w:highlight w:val="none"/>
              </w:rPr>
              <w:t>安全生产考核合格证书（C类）或建筑施工企业专职安全生产管理人员安全生产考核合格证书（C3</w:t>
            </w:r>
            <w:r>
              <w:rPr>
                <w:rFonts w:hint="eastAsia" w:ascii="宋体" w:hAnsi="宋体" w:eastAsia="宋体" w:cs="宋体"/>
                <w:color w:val="auto"/>
                <w:szCs w:val="21"/>
                <w:highlight w:val="none"/>
                <w:lang w:eastAsia="zh-CN"/>
              </w:rPr>
              <w:t>类</w:t>
            </w:r>
            <w:r>
              <w:rPr>
                <w:rFonts w:hint="eastAsia" w:ascii="宋体" w:hAnsi="宋体" w:eastAsia="宋体" w:cs="宋体"/>
                <w:color w:val="auto"/>
                <w:szCs w:val="21"/>
                <w:highlight w:val="none"/>
              </w:rPr>
              <w:t>）</w:t>
            </w:r>
            <w:r>
              <w:rPr>
                <w:rFonts w:hint="eastAsia"/>
                <w:color w:val="auto"/>
                <w:highlight w:val="none"/>
              </w:rPr>
              <w:t>，从业经历以获得大专或以上学历时间计算至投标截止时间止，并加盖投标单位电子印章，否则不予计分。</w:t>
            </w:r>
          </w:p>
        </w:tc>
      </w:tr>
      <w:tr w14:paraId="4F6CE88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381" w:type="pct"/>
            <w:vMerge w:val="continue"/>
            <w:tcBorders>
              <w:left w:val="single" w:color="auto" w:sz="8" w:space="0"/>
              <w:right w:val="single" w:color="auto" w:sz="4" w:space="0"/>
            </w:tcBorders>
            <w:noWrap w:val="0"/>
            <w:vAlign w:val="center"/>
          </w:tcPr>
          <w:p w14:paraId="68009B2A">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5905B627">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造价负责人</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706D6A74">
            <w:pPr>
              <w:keepNext w:val="0"/>
              <w:keepLines w:val="0"/>
              <w:pageBreakBefore w:val="0"/>
              <w:tabs>
                <w:tab w:val="center" w:pos="275"/>
                <w:tab w:val="left" w:pos="426"/>
              </w:tabs>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56CD8B4F">
            <w:pPr>
              <w:keepNext w:val="0"/>
              <w:keepLines w:val="0"/>
              <w:pageBreakBefore w:val="0"/>
              <w:kinsoku/>
              <w:wordWrap/>
              <w:overflowPunct/>
              <w:topLinePunct w:val="0"/>
              <w:autoSpaceDE/>
              <w:autoSpaceDN/>
              <w:bidi w:val="0"/>
              <w:adjustRightInd/>
              <w:spacing w:line="264" w:lineRule="auto"/>
              <w:jc w:val="left"/>
              <w:textAlignment w:val="auto"/>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 w:val="21"/>
                <w:szCs w:val="21"/>
                <w:highlight w:val="none"/>
              </w:rPr>
              <w:t>造价负责人</w:t>
            </w:r>
            <w:r>
              <w:rPr>
                <w:rFonts w:hint="eastAsia" w:ascii="宋体" w:hAnsi="宋体" w:cs="宋体"/>
                <w:color w:val="auto"/>
                <w:sz w:val="21"/>
                <w:szCs w:val="21"/>
                <w:highlight w:val="none"/>
                <w:lang w:val="zh-CN"/>
              </w:rPr>
              <w:t>具有</w:t>
            </w:r>
            <w:r>
              <w:rPr>
                <w:rFonts w:hint="eastAsia" w:ascii="宋体" w:hAnsi="宋体" w:cs="宋体"/>
                <w:color w:val="auto"/>
                <w:sz w:val="21"/>
                <w:szCs w:val="21"/>
                <w:highlight w:val="none"/>
              </w:rPr>
              <w:t>工程造价类高级或以上</w:t>
            </w:r>
            <w:r>
              <w:rPr>
                <w:rFonts w:hint="eastAsia" w:ascii="宋体" w:hAnsi="宋体" w:cs="宋体"/>
                <w:color w:val="auto"/>
                <w:sz w:val="21"/>
                <w:szCs w:val="21"/>
                <w:highlight w:val="none"/>
                <w:lang w:val="en-US" w:eastAsia="zh-CN"/>
              </w:rPr>
              <w:t>工程师</w:t>
            </w:r>
            <w:r>
              <w:rPr>
                <w:rFonts w:hint="eastAsia" w:ascii="宋体" w:hAnsi="宋体" w:cs="宋体"/>
                <w:color w:val="auto"/>
                <w:sz w:val="21"/>
                <w:szCs w:val="21"/>
                <w:highlight w:val="none"/>
              </w:rPr>
              <w:t>职称，得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分；造价负责人</w:t>
            </w:r>
            <w:r>
              <w:rPr>
                <w:rFonts w:hint="eastAsia" w:ascii="宋体" w:hAnsi="宋体" w:cs="宋体"/>
                <w:color w:val="auto"/>
                <w:sz w:val="21"/>
                <w:szCs w:val="21"/>
                <w:highlight w:val="none"/>
                <w:lang w:val="zh-CN"/>
              </w:rPr>
              <w:t>具有</w:t>
            </w:r>
            <w:r>
              <w:rPr>
                <w:rFonts w:hint="eastAsia" w:ascii="宋体" w:hAnsi="宋体" w:cs="宋体"/>
                <w:color w:val="auto"/>
                <w:sz w:val="21"/>
                <w:szCs w:val="21"/>
                <w:highlight w:val="none"/>
              </w:rPr>
              <w:t>工程造价类</w:t>
            </w:r>
            <w:r>
              <w:rPr>
                <w:rFonts w:hint="eastAsia" w:ascii="宋体" w:hAnsi="宋体" w:cs="宋体"/>
                <w:color w:val="auto"/>
                <w:sz w:val="21"/>
                <w:szCs w:val="21"/>
                <w:highlight w:val="none"/>
                <w:lang w:eastAsia="zh-CN"/>
              </w:rPr>
              <w:t>中</w:t>
            </w:r>
            <w:r>
              <w:rPr>
                <w:rFonts w:hint="eastAsia" w:ascii="宋体" w:hAnsi="宋体" w:cs="宋体"/>
                <w:color w:val="auto"/>
                <w:sz w:val="21"/>
                <w:szCs w:val="21"/>
                <w:highlight w:val="none"/>
              </w:rPr>
              <w:t>级</w:t>
            </w:r>
            <w:r>
              <w:rPr>
                <w:rFonts w:hint="eastAsia" w:ascii="宋体" w:hAnsi="宋体" w:cs="宋体"/>
                <w:color w:val="auto"/>
                <w:sz w:val="21"/>
                <w:szCs w:val="21"/>
                <w:highlight w:val="none"/>
                <w:lang w:val="en-US" w:eastAsia="zh-CN"/>
              </w:rPr>
              <w:t>工程师</w:t>
            </w:r>
            <w:r>
              <w:rPr>
                <w:rFonts w:hint="eastAsia" w:ascii="宋体" w:hAnsi="宋体" w:cs="宋体"/>
                <w:color w:val="auto"/>
                <w:sz w:val="21"/>
                <w:szCs w:val="21"/>
                <w:highlight w:val="none"/>
              </w:rPr>
              <w:t>职称，得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01DFA460">
            <w:pPr>
              <w:keepNext w:val="0"/>
              <w:keepLines w:val="0"/>
              <w:pageBreakBefore w:val="0"/>
              <w:kinsoku/>
              <w:wordWrap/>
              <w:overflowPunct/>
              <w:topLinePunct w:val="0"/>
              <w:autoSpaceDE/>
              <w:autoSpaceDN/>
              <w:bidi w:val="0"/>
              <w:adjustRightInd/>
              <w:spacing w:line="264"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 w:val="21"/>
                <w:szCs w:val="21"/>
                <w:highlight w:val="none"/>
              </w:rPr>
              <w:t>造价负责人</w:t>
            </w:r>
            <w:r>
              <w:rPr>
                <w:rFonts w:hint="eastAsia" w:ascii="宋体" w:hAnsi="宋体" w:cs="宋体"/>
                <w:color w:val="auto"/>
                <w:sz w:val="21"/>
                <w:szCs w:val="21"/>
                <w:highlight w:val="none"/>
                <w:lang w:val="zh-CN"/>
              </w:rPr>
              <w:t>具有造价工程师注册证书或注册一级造价工程师</w:t>
            </w:r>
            <w:r>
              <w:rPr>
                <w:rFonts w:hint="eastAsia" w:ascii="宋体" w:hAnsi="宋体" w:cs="宋体"/>
                <w:color w:val="auto"/>
                <w:sz w:val="21"/>
                <w:szCs w:val="21"/>
                <w:highlight w:val="none"/>
                <w:lang w:val="en-US" w:eastAsia="zh-CN"/>
              </w:rPr>
              <w:t>且在本投标单位注册</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造价负责人</w:t>
            </w:r>
            <w:r>
              <w:rPr>
                <w:rFonts w:hint="eastAsia" w:ascii="宋体" w:hAnsi="宋体" w:cs="宋体"/>
                <w:color w:val="auto"/>
                <w:sz w:val="21"/>
                <w:szCs w:val="21"/>
                <w:highlight w:val="none"/>
                <w:lang w:val="zh-CN"/>
              </w:rPr>
              <w:t>具有注册二级造价工程师</w:t>
            </w:r>
            <w:r>
              <w:rPr>
                <w:rFonts w:hint="eastAsia" w:ascii="宋体" w:hAnsi="宋体" w:cs="宋体"/>
                <w:color w:val="auto"/>
                <w:sz w:val="21"/>
                <w:szCs w:val="21"/>
                <w:highlight w:val="none"/>
                <w:lang w:val="en-US" w:eastAsia="zh-CN"/>
              </w:rPr>
              <w:t>且在本投标单位注册</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p w14:paraId="110F4EF3">
            <w:pPr>
              <w:spacing w:line="264" w:lineRule="auto"/>
              <w:ind w:firstLine="0"/>
              <w:rPr>
                <w:rFonts w:hint="default"/>
                <w:color w:val="auto"/>
                <w:highlight w:val="none"/>
                <w:lang w:val="en-US" w:eastAsia="zh-CN"/>
              </w:rPr>
            </w:pPr>
            <w:r>
              <w:rPr>
                <w:rFonts w:hint="eastAsia" w:ascii="Times New Roman" w:hAnsi="Times New Roman" w:cs="Times New Roman"/>
                <w:color w:val="auto"/>
                <w:sz w:val="18"/>
                <w:szCs w:val="18"/>
                <w:highlight w:val="none"/>
                <w:lang w:val="en-US" w:eastAsia="zh-CN"/>
              </w:rPr>
              <w:t>注：</w:t>
            </w:r>
            <w:r>
              <w:rPr>
                <w:rFonts w:hint="eastAsia" w:ascii="Times New Roman" w:hAnsi="Times New Roman"/>
                <w:color w:val="auto"/>
                <w:sz w:val="18"/>
                <w:szCs w:val="18"/>
                <w:highlight w:val="none"/>
              </w:rPr>
              <w:t>须提供造价工程师注册证书或注册一级造价工程师扫描件，职称证书扫描件并加盖投标单位电子印章，否则不予计分。其中：①按照《造价工程师职业资格制度规定》的规定，根据原人事部、原建设部发布的《造价工程师执业资格制度暂行规定》（人发〔1996〕77号）取得的造价工程师执业资格，并经注册且在有效期内的，等同于一级注册造价工程师。②投标人须提供注册造价工程师注册证书、注册造价工程师注册信息查询网站（http://zaojiasys.jianshe99.com/cecaopsys/queryAndSearch/view.do?op=queryUserInfoInit）查询结果网上截图，且执业状态栏显示“正常”的才计分，不符合条件者不得分。</w:t>
            </w:r>
          </w:p>
        </w:tc>
      </w:tr>
      <w:tr w14:paraId="390741D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jc w:val="center"/>
        </w:trPr>
        <w:tc>
          <w:tcPr>
            <w:tcW w:w="381" w:type="pct"/>
            <w:vMerge w:val="restart"/>
            <w:tcBorders>
              <w:left w:val="single" w:color="auto" w:sz="8" w:space="0"/>
              <w:right w:val="single" w:color="auto" w:sz="4" w:space="0"/>
            </w:tcBorders>
            <w:noWrap w:val="0"/>
            <w:vAlign w:val="center"/>
          </w:tcPr>
          <w:p w14:paraId="50313EC3">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企业资信（</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0A33E72E">
            <w:pPr>
              <w:pStyle w:val="6"/>
              <w:spacing w:after="0"/>
              <w:jc w:val="center"/>
              <w:rPr>
                <w:rFonts w:hint="eastAsia" w:ascii="宋体" w:hAnsi="宋体" w:cs="宋体"/>
                <w:color w:val="auto"/>
                <w:sz w:val="21"/>
                <w:szCs w:val="21"/>
                <w:highlight w:val="none"/>
              </w:rPr>
            </w:pPr>
            <w:r>
              <w:rPr>
                <w:rFonts w:hint="eastAsia" w:ascii="宋体" w:hAnsi="宋体" w:eastAsia="宋体" w:cs="宋体"/>
                <w:bCs/>
                <w:color w:val="auto"/>
                <w:sz w:val="21"/>
                <w:szCs w:val="21"/>
                <w:highlight w:val="none"/>
              </w:rPr>
              <w:t>施工</w:t>
            </w:r>
            <w:r>
              <w:rPr>
                <w:rFonts w:hint="eastAsia" w:ascii="宋体" w:hAnsi="宋体" w:eastAsia="宋体" w:cs="宋体"/>
                <w:bCs/>
                <w:color w:val="auto"/>
                <w:sz w:val="21"/>
                <w:szCs w:val="21"/>
                <w:highlight w:val="none"/>
                <w:lang w:val="en-US" w:eastAsia="zh-CN"/>
              </w:rPr>
              <w:t>企业</w:t>
            </w:r>
            <w:r>
              <w:rPr>
                <w:rFonts w:hint="eastAsia" w:ascii="宋体" w:hAnsi="宋体" w:eastAsia="宋体" w:cs="宋体"/>
                <w:bCs/>
                <w:color w:val="auto"/>
                <w:sz w:val="21"/>
                <w:szCs w:val="21"/>
                <w:highlight w:val="none"/>
              </w:rPr>
              <w:t>业绩</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5C9D4CD3">
            <w:pPr>
              <w:pStyle w:val="6"/>
              <w:spacing w:after="0"/>
              <w:jc w:val="center"/>
              <w:rPr>
                <w:rFonts w:hint="default" w:ascii="宋体" w:hAnsi="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15</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0DE21A57">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lang w:eastAsia="zh-CN"/>
              </w:rPr>
              <w:t>自2020年1月1日至</w:t>
            </w:r>
            <w:r>
              <w:rPr>
                <w:rFonts w:hint="eastAsia" w:ascii="宋体" w:hAnsi="宋体" w:eastAsia="宋体" w:cs="宋体"/>
                <w:bCs/>
                <w:color w:val="auto"/>
                <w:sz w:val="21"/>
                <w:szCs w:val="21"/>
                <w:highlight w:val="none"/>
              </w:rPr>
              <w:t>今完成过质量合格</w:t>
            </w:r>
            <w:r>
              <w:rPr>
                <w:rFonts w:hint="eastAsia" w:ascii="宋体" w:hAnsi="宋体" w:cs="宋体"/>
                <w:color w:val="auto"/>
                <w:sz w:val="21"/>
                <w:szCs w:val="21"/>
                <w:highlight w:val="none"/>
                <w:lang w:val="en-US" w:eastAsia="zh-CN"/>
              </w:rPr>
              <w:t>且</w:t>
            </w:r>
            <w:r>
              <w:rPr>
                <w:rFonts w:hint="eastAsia" w:ascii="宋体" w:hAnsi="宋体" w:eastAsia="宋体" w:cs="宋体"/>
                <w:color w:val="auto"/>
                <w:kern w:val="2"/>
                <w:sz w:val="21"/>
                <w:szCs w:val="21"/>
                <w:highlight w:val="none"/>
                <w:shd w:val="clear" w:color="auto" w:fill="FFFFFF"/>
                <w:lang w:val="en-US" w:eastAsia="zh-CN" w:bidi="ar"/>
              </w:rPr>
              <w:t>合同</w:t>
            </w:r>
            <w:r>
              <w:rPr>
                <w:rFonts w:hint="eastAsia" w:ascii="宋体" w:hAnsi="宋体" w:cs="宋体"/>
                <w:color w:val="auto"/>
                <w:kern w:val="2"/>
                <w:sz w:val="21"/>
                <w:szCs w:val="21"/>
                <w:highlight w:val="none"/>
                <w:shd w:val="clear" w:color="auto" w:fill="FFFFFF"/>
                <w:lang w:val="en-US" w:eastAsia="zh-CN" w:bidi="ar"/>
              </w:rPr>
              <w:t>额376</w:t>
            </w:r>
            <w:r>
              <w:rPr>
                <w:rFonts w:hint="eastAsia" w:ascii="宋体" w:hAnsi="宋体" w:cs="宋体"/>
                <w:color w:val="auto"/>
                <w:sz w:val="21"/>
                <w:szCs w:val="21"/>
                <w:highlight w:val="none"/>
                <w:lang w:val="en-US" w:eastAsia="zh-CN"/>
              </w:rPr>
              <w:t>万元（或以上）</w:t>
            </w:r>
            <w:r>
              <w:rPr>
                <w:rFonts w:hint="eastAsia" w:ascii="宋体" w:hAnsi="宋体" w:eastAsia="宋体" w:cs="宋体"/>
                <w:bCs/>
                <w:color w:val="auto"/>
                <w:sz w:val="21"/>
                <w:szCs w:val="21"/>
                <w:highlight w:val="none"/>
              </w:rPr>
              <w:t>的市政</w:t>
            </w:r>
            <w:r>
              <w:rPr>
                <w:rFonts w:hint="eastAsia" w:ascii="宋体" w:hAnsi="宋体" w:eastAsia="宋体" w:cs="宋体"/>
                <w:bCs/>
                <w:color w:val="auto"/>
                <w:sz w:val="21"/>
                <w:szCs w:val="21"/>
                <w:highlight w:val="none"/>
                <w:lang w:val="en-US" w:eastAsia="zh-CN"/>
              </w:rPr>
              <w:t>公用工程</w:t>
            </w:r>
            <w:r>
              <w:rPr>
                <w:rFonts w:hint="eastAsia" w:ascii="宋体" w:hAnsi="宋体" w:eastAsia="宋体" w:cs="宋体"/>
                <w:bCs/>
                <w:color w:val="auto"/>
                <w:sz w:val="21"/>
                <w:szCs w:val="21"/>
                <w:highlight w:val="none"/>
              </w:rPr>
              <w:t>施工总承包业绩或工程总承包（包括勘察设计施工总承包或设计施工总承包或设计采购施工总承包或勘察设计采购施工总承包）项目中的施工业绩，每项得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分。没有不得分。</w:t>
            </w:r>
          </w:p>
          <w:p w14:paraId="38BA115F">
            <w:pPr>
              <w:spacing w:after="0" w:line="264" w:lineRule="auto"/>
              <w:rPr>
                <w:rFonts w:hint="eastAsia" w:ascii="宋体" w:hAnsi="宋体" w:cs="宋体"/>
                <w:color w:val="auto"/>
                <w:spacing w:val="1"/>
                <w:sz w:val="21"/>
                <w:szCs w:val="21"/>
                <w:highlight w:val="none"/>
              </w:rPr>
            </w:pPr>
            <w:r>
              <w:rPr>
                <w:rFonts w:hint="eastAsia" w:ascii="Times New Roman" w:hAnsi="Times New Roman" w:eastAsia="宋体" w:cs="Times New Roman"/>
                <w:b w:val="0"/>
                <w:bCs w:val="0"/>
                <w:color w:val="auto"/>
                <w:kern w:val="2"/>
                <w:sz w:val="18"/>
                <w:szCs w:val="18"/>
                <w:highlight w:val="none"/>
                <w:lang w:val="en-US" w:eastAsia="zh-CN" w:bidi="ar-SA"/>
              </w:rPr>
              <w:t>注：①金额以中标通知书为准，中标通知书上没有金额或免招标的，以合同文件（不含补充合同）为准；完成时间以竣工验收文件为准。②须提供中标通知书或免招标的证明、合同文件、竣工验收报告或竣工验收证明，验收文件至少具有建设单位、设计、施工和监理单位盖章。③如以上资料不能证明业绩规模或技术指标的，须另提供业主盖章的业绩证明或可证明业绩规模或技术指标的其他资料扫描件。</w:t>
            </w:r>
          </w:p>
        </w:tc>
      </w:tr>
      <w:tr w14:paraId="03F58B6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381" w:type="pct"/>
            <w:vMerge w:val="continue"/>
            <w:tcBorders>
              <w:left w:val="single" w:color="auto" w:sz="8" w:space="0"/>
              <w:right w:val="single" w:color="auto" w:sz="4" w:space="0"/>
            </w:tcBorders>
            <w:noWrap w:val="0"/>
            <w:vAlign w:val="center"/>
          </w:tcPr>
          <w:p w14:paraId="7030DA1A">
            <w:pPr>
              <w:keepNext w:val="0"/>
              <w:keepLines w:val="0"/>
              <w:pageBreakBefore w:val="0"/>
              <w:kinsoku/>
              <w:wordWrap/>
              <w:overflowPunct/>
              <w:topLinePunct w:val="0"/>
              <w:bidi w:val="0"/>
              <w:spacing w:line="264" w:lineRule="auto"/>
              <w:textAlignment w:val="auto"/>
              <w:rPr>
                <w:rFonts w:hint="eastAsia" w:ascii="宋体" w:hAnsi="宋体" w:cs="宋体"/>
                <w:color w:val="auto"/>
                <w:sz w:val="21"/>
                <w:szCs w:val="21"/>
                <w:highlight w:val="none"/>
              </w:rPr>
            </w:pPr>
          </w:p>
        </w:tc>
        <w:tc>
          <w:tcPr>
            <w:tcW w:w="608" w:type="pct"/>
            <w:tcBorders>
              <w:top w:val="single" w:color="auto" w:sz="4" w:space="0"/>
              <w:left w:val="single" w:color="auto" w:sz="4" w:space="0"/>
              <w:right w:val="single" w:color="auto" w:sz="4" w:space="0"/>
            </w:tcBorders>
            <w:noWrap w:val="0"/>
            <w:vAlign w:val="center"/>
          </w:tcPr>
          <w:p w14:paraId="4EBD9148">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第三方评价</w:t>
            </w:r>
          </w:p>
        </w:tc>
        <w:tc>
          <w:tcPr>
            <w:tcW w:w="289" w:type="pct"/>
            <w:tcBorders>
              <w:top w:val="single" w:color="auto" w:sz="4" w:space="0"/>
              <w:left w:val="single" w:color="auto" w:sz="4" w:space="0"/>
              <w:right w:val="single" w:color="auto" w:sz="4" w:space="0"/>
            </w:tcBorders>
            <w:noWrap w:val="0"/>
            <w:vAlign w:val="center"/>
          </w:tcPr>
          <w:p w14:paraId="191529FF">
            <w:pPr>
              <w:keepNext w:val="0"/>
              <w:keepLines w:val="0"/>
              <w:pageBreakBefore w:val="0"/>
              <w:kinsoku/>
              <w:wordWrap/>
              <w:overflowPunct/>
              <w:topLinePunct w:val="0"/>
              <w:bidi w:val="0"/>
              <w:spacing w:line="264"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7DD366A8">
            <w:pPr>
              <w:keepNext w:val="0"/>
              <w:keepLines w:val="0"/>
              <w:pageBreakBefore w:val="0"/>
              <w:widowControl/>
              <w:kinsoku/>
              <w:wordWrap/>
              <w:overflowPunct/>
              <w:topLinePunct w:val="0"/>
              <w:bidi w:val="0"/>
              <w:spacing w:line="264" w:lineRule="auto"/>
              <w:jc w:val="left"/>
              <w:textAlignment w:val="auto"/>
              <w:rPr>
                <w:rFonts w:hint="default" w:ascii="宋体" w:hAnsi="宋体" w:cs="宋体"/>
                <w:color w:val="auto"/>
                <w:sz w:val="21"/>
                <w:szCs w:val="21"/>
                <w:highlight w:val="none"/>
                <w:lang w:val="en-US"/>
              </w:rPr>
            </w:pPr>
            <w:r>
              <w:rPr>
                <w:rFonts w:hint="eastAsia" w:ascii="宋体" w:hAnsi="宋体" w:eastAsia="宋体" w:cs="宋体"/>
                <w:color w:val="auto"/>
                <w:szCs w:val="21"/>
                <w:highlight w:val="none"/>
                <w:u w:val="none"/>
                <w:lang w:val="zh-TW"/>
              </w:rPr>
              <w:t>具</w:t>
            </w:r>
            <w:r>
              <w:rPr>
                <w:rFonts w:hint="eastAsia" w:ascii="宋体" w:hAnsi="宋体" w:eastAsia="宋体" w:cs="宋体"/>
                <w:color w:val="auto"/>
                <w:szCs w:val="21"/>
                <w:highlight w:val="none"/>
                <w:u w:val="none"/>
              </w:rPr>
              <w:t>备</w:t>
            </w:r>
            <w:r>
              <w:rPr>
                <w:rFonts w:hint="eastAsia" w:ascii="宋体" w:hAnsi="宋体" w:eastAsia="宋体" w:cs="宋体"/>
                <w:color w:val="auto"/>
                <w:szCs w:val="21"/>
                <w:highlight w:val="none"/>
                <w:u w:val="none"/>
                <w:lang w:val="zh-TW"/>
              </w:rPr>
              <w:t>有效的质量管理体系认证证书</w:t>
            </w:r>
            <w:r>
              <w:rPr>
                <w:rFonts w:hint="eastAsia" w:ascii="宋体" w:hAnsi="宋体" w:eastAsia="宋体" w:cs="宋体"/>
                <w:color w:val="auto"/>
                <w:szCs w:val="21"/>
                <w:highlight w:val="none"/>
                <w:u w:val="none"/>
                <w:lang w:val="zh-TW" w:eastAsia="zh-CN"/>
              </w:rPr>
              <w:t>、</w:t>
            </w:r>
            <w:r>
              <w:rPr>
                <w:rFonts w:hint="eastAsia" w:ascii="宋体" w:hAnsi="宋体" w:eastAsia="宋体" w:cs="宋体"/>
                <w:color w:val="auto"/>
                <w:szCs w:val="21"/>
                <w:highlight w:val="none"/>
                <w:u w:val="none"/>
              </w:rPr>
              <w:t>职业健康安全管理体系认证证书</w:t>
            </w:r>
            <w:r>
              <w:rPr>
                <w:rFonts w:hint="eastAsia" w:ascii="宋体" w:hAnsi="宋体" w:eastAsia="宋体" w:cs="宋体"/>
                <w:color w:val="auto"/>
                <w:szCs w:val="21"/>
                <w:highlight w:val="none"/>
                <w:u w:val="none"/>
                <w:lang w:eastAsia="zh-CN"/>
              </w:rPr>
              <w:t>、环境管理体系认证证书</w:t>
            </w:r>
            <w:r>
              <w:rPr>
                <w:rFonts w:hint="eastAsia" w:ascii="宋体" w:hAnsi="宋体" w:cs="宋体"/>
                <w:color w:val="auto"/>
                <w:szCs w:val="21"/>
                <w:highlight w:val="none"/>
                <w:u w:val="none"/>
                <w:lang w:val="en-US" w:eastAsia="zh-CN"/>
              </w:rPr>
              <w:t>中的一个的，得2分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最</w:t>
            </w:r>
            <w:r>
              <w:rPr>
                <w:rFonts w:hint="eastAsia" w:ascii="宋体" w:hAnsi="宋体" w:cs="宋体"/>
                <w:color w:val="auto"/>
                <w:szCs w:val="21"/>
                <w:highlight w:val="none"/>
                <w:u w:val="none"/>
                <w:lang w:val="en-US" w:eastAsia="zh-CN"/>
              </w:rPr>
              <w:t>多</w:t>
            </w:r>
            <w:r>
              <w:rPr>
                <w:rFonts w:hint="eastAsia" w:ascii="宋体" w:hAnsi="宋体" w:eastAsia="宋体" w:cs="宋体"/>
                <w:color w:val="auto"/>
                <w:szCs w:val="21"/>
                <w:highlight w:val="none"/>
                <w:u w:val="none"/>
                <w:lang w:val="en-US" w:eastAsia="zh-CN"/>
              </w:rPr>
              <w:t>得</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分。</w:t>
            </w:r>
            <w:r>
              <w:rPr>
                <w:rFonts w:hint="eastAsia" w:ascii="宋体" w:hAnsi="宋体" w:cs="宋体"/>
                <w:color w:val="auto"/>
                <w:szCs w:val="21"/>
                <w:highlight w:val="none"/>
                <w:u w:val="none"/>
                <w:lang w:val="en-US" w:eastAsia="zh-CN"/>
              </w:rPr>
              <w:t>不具备或不在有效期内或提供的资料不全的不得分。</w:t>
            </w:r>
          </w:p>
        </w:tc>
      </w:tr>
      <w:tr w14:paraId="72F79C7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2" w:hRule="atLeast"/>
          <w:jc w:val="center"/>
        </w:trPr>
        <w:tc>
          <w:tcPr>
            <w:tcW w:w="381" w:type="pct"/>
            <w:tcBorders>
              <w:left w:val="single" w:color="auto" w:sz="8" w:space="0"/>
              <w:right w:val="single" w:color="auto" w:sz="4" w:space="0"/>
            </w:tcBorders>
            <w:noWrap w:val="0"/>
            <w:vAlign w:val="center"/>
          </w:tcPr>
          <w:p w14:paraId="7075E389">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履约信誉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08" w:type="pct"/>
            <w:tcBorders>
              <w:left w:val="single" w:color="auto" w:sz="8" w:space="0"/>
              <w:right w:val="single" w:color="auto" w:sz="4" w:space="0"/>
            </w:tcBorders>
            <w:noWrap w:val="0"/>
            <w:vAlign w:val="center"/>
          </w:tcPr>
          <w:p w14:paraId="57E289A2">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eastAsia="宋体" w:cs="宋体"/>
                <w:b w:val="0"/>
                <w:bCs/>
                <w:color w:val="auto"/>
                <w:szCs w:val="21"/>
                <w:highlight w:val="none"/>
              </w:rPr>
              <w:t>纳税信用</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7ADB6C1D">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4B8CE005">
            <w:pPr>
              <w:spacing w:line="24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投标人</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rPr>
              <w:t>企业</w:t>
            </w:r>
            <w:r>
              <w:rPr>
                <w:rFonts w:hint="eastAsia" w:ascii="宋体" w:hAnsi="宋体" w:eastAsia="宋体" w:cs="宋体"/>
                <w:b w:val="0"/>
                <w:bCs/>
                <w:color w:val="auto"/>
                <w:szCs w:val="21"/>
                <w:highlight w:val="none"/>
              </w:rPr>
              <w:t>近</w:t>
            </w:r>
            <w:r>
              <w:rPr>
                <w:rFonts w:hint="eastAsia" w:ascii="宋体" w:hAnsi="宋体" w:eastAsia="宋体" w:cs="宋体"/>
                <w:b w:val="0"/>
                <w:bCs/>
                <w:color w:val="auto"/>
                <w:szCs w:val="21"/>
                <w:highlight w:val="none"/>
                <w:lang w:val="en-US" w:eastAsia="zh-CN"/>
              </w:rPr>
              <w:t>五</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必须包含</w:t>
            </w:r>
            <w:r>
              <w:rPr>
                <w:rFonts w:hint="eastAsia" w:ascii="宋体" w:hAnsi="宋体" w:eastAsia="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年）连续获得“纳税信用等级A级”证书的：</w:t>
            </w:r>
          </w:p>
          <w:p w14:paraId="57ED3745">
            <w:pPr>
              <w:spacing w:line="240" w:lineRule="auto"/>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）连续</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（含）</w:t>
            </w:r>
            <w:r>
              <w:rPr>
                <w:rFonts w:hint="eastAsia" w:ascii="宋体" w:hAnsi="宋体" w:eastAsia="宋体" w:cs="宋体"/>
                <w:b w:val="0"/>
                <w:bCs/>
                <w:color w:val="auto"/>
                <w:szCs w:val="21"/>
                <w:highlight w:val="none"/>
                <w:lang w:val="en-US" w:eastAsia="zh-CN"/>
              </w:rPr>
              <w:t>以上</w:t>
            </w:r>
            <w:r>
              <w:rPr>
                <w:rFonts w:hint="eastAsia" w:ascii="宋体" w:hAnsi="宋体" w:eastAsia="宋体" w:cs="宋体"/>
                <w:b w:val="0"/>
                <w:bCs/>
                <w:color w:val="auto"/>
                <w:szCs w:val="21"/>
                <w:highlight w:val="none"/>
              </w:rPr>
              <w:t>获得的，得</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rPr>
              <w:t>分</w:t>
            </w:r>
            <w:r>
              <w:rPr>
                <w:rFonts w:hint="eastAsia" w:ascii="宋体" w:hAnsi="宋体" w:cs="宋体"/>
                <w:b w:val="0"/>
                <w:bCs/>
                <w:color w:val="auto"/>
                <w:szCs w:val="21"/>
                <w:highlight w:val="none"/>
                <w:lang w:eastAsia="zh-CN"/>
              </w:rPr>
              <w:t>；</w:t>
            </w:r>
          </w:p>
          <w:p w14:paraId="02BDCFFF">
            <w:pPr>
              <w:spacing w:line="24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）连续</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个年度</w:t>
            </w:r>
            <w:r>
              <w:rPr>
                <w:rFonts w:hint="eastAsia" w:ascii="宋体" w:hAnsi="宋体" w:eastAsia="宋体" w:cs="宋体"/>
                <w:b w:val="0"/>
                <w:bCs/>
                <w:color w:val="auto"/>
                <w:szCs w:val="21"/>
                <w:highlight w:val="none"/>
              </w:rPr>
              <w:t>获得的，得</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rPr>
              <w:t>分；</w:t>
            </w:r>
          </w:p>
          <w:p w14:paraId="2CE7A848">
            <w:pPr>
              <w:spacing w:line="240" w:lineRule="auto"/>
              <w:jc w:val="left"/>
              <w:rPr>
                <w:rFonts w:hint="eastAsia" w:ascii="宋体" w:hAnsi="宋体" w:cs="宋体"/>
                <w:b w:val="0"/>
                <w:bCs/>
                <w:color w:val="auto"/>
                <w:szCs w:val="21"/>
                <w:highlight w:val="none"/>
                <w:lang w:eastAsia="zh-CN"/>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连续3个年度</w:t>
            </w:r>
            <w:r>
              <w:rPr>
                <w:rFonts w:hint="eastAsia" w:ascii="宋体" w:hAnsi="宋体" w:cs="宋体"/>
                <w:color w:val="auto"/>
                <w:szCs w:val="21"/>
                <w:highlight w:val="none"/>
                <w:lang w:val="en-US" w:eastAsia="zh-CN"/>
              </w:rPr>
              <w:t>至2个年度</w:t>
            </w:r>
            <w:r>
              <w:rPr>
                <w:rFonts w:hint="eastAsia" w:ascii="宋体" w:hAnsi="宋体" w:eastAsia="宋体" w:cs="宋体"/>
                <w:b w:val="0"/>
                <w:bCs/>
                <w:color w:val="auto"/>
                <w:szCs w:val="21"/>
                <w:highlight w:val="none"/>
              </w:rPr>
              <w:t>的，得</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分</w:t>
            </w:r>
            <w:r>
              <w:rPr>
                <w:rFonts w:hint="eastAsia" w:ascii="宋体" w:hAnsi="宋体" w:cs="宋体"/>
                <w:b w:val="0"/>
                <w:bCs/>
                <w:color w:val="auto"/>
                <w:szCs w:val="21"/>
                <w:highlight w:val="none"/>
                <w:lang w:eastAsia="zh-CN"/>
              </w:rPr>
              <w:t>；</w:t>
            </w:r>
          </w:p>
          <w:p w14:paraId="26AD804C">
            <w:pPr>
              <w:spacing w:line="240" w:lineRule="auto"/>
              <w:jc w:val="left"/>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4）1个年度的，得1分</w:t>
            </w:r>
            <w:r>
              <w:rPr>
                <w:rFonts w:hint="eastAsia" w:ascii="宋体" w:hAnsi="宋体" w:eastAsia="宋体" w:cs="宋体"/>
                <w:b w:val="0"/>
                <w:bCs/>
                <w:color w:val="auto"/>
                <w:szCs w:val="21"/>
                <w:highlight w:val="none"/>
              </w:rPr>
              <w:t>。</w:t>
            </w:r>
          </w:p>
          <w:p w14:paraId="0CF229DA">
            <w:pPr>
              <w:pStyle w:val="24"/>
              <w:keepNext w:val="0"/>
              <w:keepLines w:val="0"/>
              <w:pageBreakBefore w:val="0"/>
              <w:widowControl/>
              <w:kinsoku/>
              <w:wordWrap/>
              <w:overflowPunct/>
              <w:topLinePunct w:val="0"/>
              <w:bidi w:val="0"/>
              <w:jc w:val="left"/>
              <w:textAlignment w:val="auto"/>
              <w:rPr>
                <w:rFonts w:hint="eastAsia" w:ascii="宋体" w:hAnsi="宋体" w:cs="宋体"/>
                <w:color w:val="auto"/>
                <w:kern w:val="0"/>
                <w:sz w:val="21"/>
                <w:szCs w:val="21"/>
                <w:highlight w:val="none"/>
              </w:rPr>
            </w:pPr>
            <w:r>
              <w:rPr>
                <w:rFonts w:hint="eastAsia" w:ascii="Times New Roman" w:hAnsi="Times New Roman" w:eastAsia="宋体" w:cs="Times New Roman"/>
                <w:color w:val="auto"/>
                <w:szCs w:val="18"/>
                <w:highlight w:val="none"/>
                <w:u w:val="none"/>
                <w:lang w:val="en-US" w:eastAsia="zh-CN"/>
              </w:rPr>
              <w:t>注：本项最高得</w:t>
            </w:r>
            <w:r>
              <w:rPr>
                <w:rFonts w:hint="eastAsia" w:ascii="宋体" w:hAnsi="宋体" w:cs="宋体"/>
                <w:color w:val="auto"/>
                <w:szCs w:val="18"/>
                <w:highlight w:val="none"/>
                <w:u w:val="none"/>
                <w:lang w:val="en-US" w:eastAsia="zh-CN"/>
              </w:rPr>
              <w:t>10</w:t>
            </w:r>
            <w:r>
              <w:rPr>
                <w:rFonts w:hint="eastAsia" w:ascii="Times New Roman" w:hAnsi="Times New Roman" w:eastAsia="宋体" w:cs="Times New Roman"/>
                <w:color w:val="auto"/>
                <w:szCs w:val="18"/>
                <w:highlight w:val="none"/>
                <w:u w:val="none"/>
                <w:lang w:val="en-US" w:eastAsia="zh-CN"/>
              </w:rPr>
              <w:t>分。须提供税务部门官网的查询结果网页截图（打印页）或税务部门提供的相关证明文件。被评价单位必须为投标单位，且关联公司（含上级公司、子公司、分公司、控股及管理关系）的评价结果不予认可。不符合上述条件或未提供上述资料的不得分。</w:t>
            </w:r>
          </w:p>
        </w:tc>
      </w:tr>
      <w:tr w14:paraId="4D88C43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90" w:type="pct"/>
            <w:gridSpan w:val="2"/>
            <w:tcBorders>
              <w:left w:val="single" w:color="auto" w:sz="8" w:space="0"/>
              <w:right w:val="single" w:color="auto" w:sz="4" w:space="0"/>
            </w:tcBorders>
            <w:noWrap w:val="0"/>
            <w:vAlign w:val="center"/>
          </w:tcPr>
          <w:p w14:paraId="147771F5">
            <w:pPr>
              <w:keepNext w:val="0"/>
              <w:keepLines w:val="0"/>
              <w:pageBreakBefore w:val="0"/>
              <w:kinsoku/>
              <w:wordWrap/>
              <w:overflowPunct/>
              <w:topLinePunct w:val="0"/>
              <w:bidi w:val="0"/>
              <w:spacing w:line="264"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73DA685C">
            <w:pPr>
              <w:keepNext w:val="0"/>
              <w:keepLines w:val="0"/>
              <w:pageBreakBefore w:val="0"/>
              <w:kinsoku/>
              <w:wordWrap/>
              <w:overflowPunct/>
              <w:topLinePunct w:val="0"/>
              <w:bidi w:val="0"/>
              <w:spacing w:line="264"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3720" w:type="pct"/>
            <w:tcBorders>
              <w:top w:val="single" w:color="auto" w:sz="4" w:space="0"/>
              <w:left w:val="single" w:color="auto" w:sz="4" w:space="0"/>
              <w:bottom w:val="single" w:color="auto" w:sz="4" w:space="0"/>
              <w:right w:val="single" w:color="auto" w:sz="4" w:space="0"/>
            </w:tcBorders>
            <w:noWrap w:val="0"/>
            <w:vAlign w:val="center"/>
          </w:tcPr>
          <w:p w14:paraId="2632687D">
            <w:pPr>
              <w:keepNext w:val="0"/>
              <w:keepLines w:val="0"/>
              <w:pageBreakBefore w:val="0"/>
              <w:widowControl/>
              <w:kinsoku/>
              <w:wordWrap/>
              <w:overflowPunct/>
              <w:topLinePunct w:val="0"/>
              <w:bidi w:val="0"/>
              <w:spacing w:line="264" w:lineRule="auto"/>
              <w:jc w:val="center"/>
              <w:textAlignment w:val="auto"/>
              <w:rPr>
                <w:rFonts w:hint="eastAsia" w:ascii="宋体" w:hAnsi="宋体" w:cs="宋体"/>
                <w:color w:val="auto"/>
                <w:kern w:val="0"/>
                <w:sz w:val="21"/>
                <w:szCs w:val="21"/>
                <w:highlight w:val="none"/>
              </w:rPr>
            </w:pPr>
          </w:p>
        </w:tc>
      </w:tr>
    </w:tbl>
    <w:p w14:paraId="487DB2F8">
      <w:pPr>
        <w:pStyle w:val="16"/>
        <w:rPr>
          <w:rFonts w:hint="eastAsia" w:ascii="宋体" w:hAnsi="宋体"/>
          <w:b/>
          <w:bCs w:val="0"/>
          <w:color w:val="auto"/>
          <w:spacing w:val="-10"/>
          <w:sz w:val="20"/>
          <w:szCs w:val="18"/>
          <w:highlight w:val="none"/>
        </w:rPr>
      </w:pPr>
    </w:p>
    <w:p w14:paraId="6C890D73">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highlight w:val="none"/>
        </w:rPr>
      </w:pPr>
      <w:r>
        <w:rPr>
          <w:rFonts w:hint="eastAsia"/>
          <w:color w:val="auto"/>
          <w:highlight w:val="none"/>
        </w:rPr>
        <w:t>备注：</w:t>
      </w:r>
    </w:p>
    <w:p w14:paraId="467EA98D">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以上</w:t>
      </w:r>
      <w:r>
        <w:rPr>
          <w:rFonts w:hint="eastAsia"/>
          <w:color w:val="auto"/>
          <w:highlight w:val="none"/>
        </w:rPr>
        <w:t>人员不得兼任，人员均需按要求提交相应证件和</w:t>
      </w:r>
      <w:r>
        <w:rPr>
          <w:rFonts w:hint="eastAsia" w:ascii="宋体" w:hAnsi="宋体" w:cs="宋体"/>
          <w:color w:val="auto"/>
          <w:szCs w:val="21"/>
          <w:highlight w:val="none"/>
        </w:rPr>
        <w:t>递交投标文件截止时间在本投标单位近1个月或以上（必须包含202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color w:val="auto"/>
          <w:highlight w:val="none"/>
        </w:rPr>
        <w:t>的社保缴纳证明材料并加盖投标单位电子印章，不含子母公司人员，如投标申请人为集团公司，则不含集团下属分公司，专指集团本部人员，同样下属公司也不得使用集团公司的人员购买的社保缴纳证明材料则不得分；未按要求提供完整相关资料的人员，该人员不作为评分依据。</w:t>
      </w:r>
    </w:p>
    <w:p w14:paraId="2B0ECF80">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color w:val="auto"/>
          <w:highlight w:val="none"/>
        </w:rPr>
      </w:pPr>
      <w:r>
        <w:rPr>
          <w:rFonts w:hint="eastAsia"/>
          <w:color w:val="auto"/>
          <w:highlight w:val="none"/>
          <w:lang w:val="en-US" w:eastAsia="zh-CN"/>
        </w:rPr>
        <w:t>2</w:t>
      </w:r>
      <w:r>
        <w:rPr>
          <w:rFonts w:hint="eastAsia"/>
          <w:color w:val="auto"/>
          <w:highlight w:val="none"/>
        </w:rPr>
        <w:t>、投标人的技术分为所有评委每个分项的分数汇总后的算术平均值，分数出现小数点，保留小数点后二位小数，第三位小数四舍五入。</w:t>
      </w:r>
    </w:p>
    <w:p w14:paraId="735204F1">
      <w:pPr>
        <w:rPr>
          <w:rFonts w:hint="eastAsia"/>
          <w:b/>
          <w:bCs/>
          <w:color w:val="auto"/>
          <w:szCs w:val="21"/>
          <w:highlight w:val="none"/>
        </w:rPr>
      </w:pPr>
    </w:p>
    <w:p w14:paraId="1D1153C8">
      <w:pPr>
        <w:rPr>
          <w:b/>
          <w:bCs/>
          <w:color w:val="auto"/>
          <w:highlight w:val="none"/>
        </w:rPr>
      </w:pPr>
      <w:r>
        <w:rPr>
          <w:rFonts w:hint="eastAsia"/>
          <w:b/>
          <w:bCs/>
          <w:color w:val="auto"/>
          <w:szCs w:val="21"/>
          <w:highlight w:val="none"/>
        </w:rPr>
        <w:t>评委签名：                                                日期：</w:t>
      </w:r>
    </w:p>
    <w:p w14:paraId="4F7B3633">
      <w:pPr>
        <w:rPr>
          <w:rFonts w:hint="eastAsia"/>
          <w:color w:val="auto"/>
          <w:szCs w:val="21"/>
          <w:highlight w:val="none"/>
        </w:rPr>
      </w:pPr>
    </w:p>
    <w:p w14:paraId="7737D9E5">
      <w:pPr>
        <w:rPr>
          <w:rFonts w:hint="eastAsia" w:ascii="Tahoma" w:hAnsi="Tahoma" w:cs="Tahoma"/>
          <w:color w:val="auto"/>
          <w:sz w:val="28"/>
          <w:szCs w:val="28"/>
          <w:highlight w:val="none"/>
        </w:rPr>
      </w:pPr>
      <w:r>
        <w:rPr>
          <w:rFonts w:hint="eastAsia" w:ascii="Tahoma" w:hAnsi="Tahoma" w:cs="Tahoma"/>
          <w:color w:val="auto"/>
          <w:sz w:val="28"/>
          <w:szCs w:val="28"/>
          <w:highlight w:val="none"/>
        </w:rPr>
        <w:t>附表五</w:t>
      </w:r>
      <w:r>
        <w:rPr>
          <w:rFonts w:hint="eastAsia" w:ascii="Tahoma" w:hAnsi="Tahoma" w:cs="Tahoma"/>
          <w:strike w:val="0"/>
          <w:color w:val="auto"/>
          <w:sz w:val="28"/>
          <w:szCs w:val="28"/>
          <w:highlight w:val="none"/>
        </w:rPr>
        <w:t>（适用于区间抽取法）</w:t>
      </w:r>
    </w:p>
    <w:p w14:paraId="009D1B53">
      <w:pPr>
        <w:jc w:val="center"/>
        <w:rPr>
          <w:b/>
          <w:color w:val="auto"/>
          <w:sz w:val="36"/>
          <w:szCs w:val="36"/>
          <w:highlight w:val="none"/>
        </w:rPr>
      </w:pPr>
      <w:r>
        <w:rPr>
          <w:rFonts w:hint="eastAsia"/>
          <w:b/>
          <w:color w:val="auto"/>
          <w:sz w:val="36"/>
          <w:szCs w:val="36"/>
          <w:highlight w:val="none"/>
        </w:rPr>
        <w:t>经济标评分表</w:t>
      </w:r>
    </w:p>
    <w:p w14:paraId="4002C4E6">
      <w:pPr>
        <w:rPr>
          <w:color w:val="auto"/>
          <w:szCs w:val="21"/>
          <w:highlight w:val="none"/>
        </w:rPr>
      </w:pPr>
      <w:r>
        <w:rPr>
          <w:rFonts w:hint="eastAsia"/>
          <w:color w:val="auto"/>
          <w:szCs w:val="21"/>
          <w:highlight w:val="none"/>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1010"/>
        <w:gridCol w:w="1010"/>
        <w:gridCol w:w="1010"/>
        <w:gridCol w:w="1010"/>
        <w:gridCol w:w="1010"/>
        <w:gridCol w:w="1011"/>
      </w:tblGrid>
      <w:tr w14:paraId="1BD3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38C1AEFC">
            <w:pPr>
              <w:rPr>
                <w:rFonts w:ascii="宋体" w:hAnsi="宋体"/>
                <w:color w:val="auto"/>
                <w:szCs w:val="21"/>
                <w:highlight w:val="none"/>
              </w:rPr>
            </w:pPr>
            <w:r>
              <w:rPr>
                <w:rFonts w:hint="eastAsia" w:ascii="宋体" w:hAnsi="宋体"/>
                <w:color w:val="auto"/>
                <w:szCs w:val="21"/>
                <w:highlight w:val="none"/>
              </w:rPr>
              <w:t>投标人名称</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D83DD1A">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0439221">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6F6A76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727D871">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7C2A3FB">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E929119">
            <w:pPr>
              <w:rPr>
                <w:rFonts w:ascii="宋体" w:hAnsi="宋体"/>
                <w:color w:val="auto"/>
                <w:szCs w:val="21"/>
                <w:highlight w:val="none"/>
              </w:rPr>
            </w:pPr>
          </w:p>
        </w:tc>
      </w:tr>
      <w:tr w14:paraId="2665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3FDC4854">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CF0B5C5">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C381BA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6D618D7">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16B9386">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3A05C80">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934331D">
            <w:pPr>
              <w:rPr>
                <w:rFonts w:ascii="宋体" w:hAnsi="宋体"/>
                <w:color w:val="auto"/>
                <w:szCs w:val="21"/>
                <w:highlight w:val="none"/>
              </w:rPr>
            </w:pPr>
          </w:p>
        </w:tc>
      </w:tr>
      <w:tr w14:paraId="2B96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38E332EE">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B41E1F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17AFE44">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471851F">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452A93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2002585">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7A0452F">
            <w:pPr>
              <w:rPr>
                <w:rFonts w:ascii="宋体" w:hAnsi="宋体"/>
                <w:color w:val="auto"/>
                <w:szCs w:val="21"/>
                <w:highlight w:val="none"/>
              </w:rPr>
            </w:pPr>
          </w:p>
        </w:tc>
      </w:tr>
      <w:tr w14:paraId="3CDF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34109826">
            <w:pPr>
              <w:rPr>
                <w:rFonts w:ascii="宋体" w:hAnsi="宋体"/>
                <w:color w:val="auto"/>
                <w:szCs w:val="21"/>
                <w:highlight w:val="none"/>
              </w:rPr>
            </w:pPr>
            <w:r>
              <w:rPr>
                <w:rFonts w:hint="eastAsia" w:ascii="宋体" w:hAnsi="宋体"/>
                <w:color w:val="auto"/>
                <w:szCs w:val="21"/>
                <w:highlight w:val="none"/>
              </w:rPr>
              <w:t>评标参考价PC（元）</w:t>
            </w:r>
          </w:p>
        </w:tc>
        <w:tc>
          <w:tcPr>
            <w:tcW w:w="6061" w:type="dxa"/>
            <w:gridSpan w:val="6"/>
            <w:tcBorders>
              <w:top w:val="single" w:color="auto" w:sz="4" w:space="0"/>
              <w:left w:val="single" w:color="auto" w:sz="4" w:space="0"/>
              <w:bottom w:val="single" w:color="auto" w:sz="4" w:space="0"/>
              <w:right w:val="single" w:color="auto" w:sz="4" w:space="0"/>
            </w:tcBorders>
            <w:noWrap w:val="0"/>
            <w:vAlign w:val="center"/>
          </w:tcPr>
          <w:p w14:paraId="32778C1F">
            <w:pPr>
              <w:rPr>
                <w:rFonts w:ascii="宋体" w:hAnsi="宋体"/>
                <w:color w:val="auto"/>
                <w:szCs w:val="21"/>
                <w:highlight w:val="none"/>
              </w:rPr>
            </w:pPr>
          </w:p>
        </w:tc>
      </w:tr>
      <w:tr w14:paraId="054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1CFFBCEE">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6D94C97">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43A0469">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D5AAA91">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D95D87C">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08306C0">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111C5D5">
            <w:pPr>
              <w:rPr>
                <w:rFonts w:ascii="宋体" w:hAnsi="宋体"/>
                <w:color w:val="auto"/>
                <w:szCs w:val="21"/>
                <w:highlight w:val="none"/>
              </w:rPr>
            </w:pPr>
          </w:p>
        </w:tc>
      </w:tr>
      <w:tr w14:paraId="09A5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6581452D">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00C32CC">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3A7F6AE">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97237FE">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DDB0AFC">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6C8DFAC">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9ACA5C8">
            <w:pPr>
              <w:rPr>
                <w:rFonts w:ascii="宋体" w:hAnsi="宋体"/>
                <w:color w:val="auto"/>
                <w:szCs w:val="21"/>
                <w:highlight w:val="none"/>
              </w:rPr>
            </w:pPr>
          </w:p>
        </w:tc>
      </w:tr>
      <w:tr w14:paraId="0B2B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76D4A81D">
            <w:pPr>
              <w:rPr>
                <w:rFonts w:ascii="宋体" w:hAnsi="宋体"/>
                <w:color w:val="auto"/>
                <w:szCs w:val="21"/>
                <w:highlight w:val="none"/>
                <w:u w:val="single"/>
              </w:rPr>
            </w:pPr>
            <w:r>
              <w:rPr>
                <w:rFonts w:hint="eastAsia" w:ascii="宋体" w:hAnsi="宋体"/>
                <w:color w:val="auto"/>
                <w:szCs w:val="21"/>
                <w:highlight w:val="none"/>
                <w:u w:val="single"/>
                <w:lang w:val="en-US" w:eastAsia="zh-CN"/>
              </w:rPr>
              <w:t>评审</w:t>
            </w:r>
            <w:r>
              <w:rPr>
                <w:rFonts w:hint="eastAsia" w:ascii="宋体" w:hAnsi="宋体"/>
                <w:color w:val="auto"/>
                <w:szCs w:val="21"/>
                <w:highlight w:val="none"/>
                <w:u w:val="single"/>
              </w:rPr>
              <w:t>得分</w:t>
            </w:r>
            <w:r>
              <w:rPr>
                <w:rFonts w:ascii="宋体" w:hAnsi="宋体"/>
                <w:color w:val="auto"/>
                <w:szCs w:val="21"/>
                <w:highlight w:val="none"/>
                <w:u w:val="single"/>
              </w:rPr>
              <w:t>(</w:t>
            </w:r>
            <w:r>
              <w:rPr>
                <w:rFonts w:hint="eastAsia" w:ascii="宋体" w:hAnsi="宋体"/>
                <w:color w:val="auto"/>
                <w:szCs w:val="21"/>
                <w:highlight w:val="none"/>
                <w:u w:val="single"/>
                <w:lang w:val="en-US" w:eastAsia="zh-CN"/>
              </w:rPr>
              <w:t>PF</w:t>
            </w:r>
            <w:r>
              <w:rPr>
                <w:rFonts w:ascii="宋体" w:hAnsi="宋体"/>
                <w:color w:val="auto"/>
                <w:szCs w:val="21"/>
                <w:highlight w:val="none"/>
                <w:u w:val="single"/>
              </w:rPr>
              <w:t>=100-A)</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442752D">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8C090FC">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B38284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EA85F83">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B7B7922">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372CC73">
            <w:pPr>
              <w:rPr>
                <w:rFonts w:ascii="宋体" w:hAnsi="宋体"/>
                <w:color w:val="auto"/>
                <w:szCs w:val="21"/>
                <w:highlight w:val="none"/>
              </w:rPr>
            </w:pPr>
          </w:p>
        </w:tc>
      </w:tr>
      <w:tr w14:paraId="6DBA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004C2A38">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经济标评审优惠政策</w:t>
            </w:r>
            <w:r>
              <w:rPr>
                <w:rFonts w:hint="eastAsia" w:ascii="宋体" w:hAnsi="宋体"/>
                <w:color w:val="auto"/>
                <w:szCs w:val="21"/>
                <w:highlight w:val="none"/>
                <w:u w:val="single"/>
                <w:lang w:val="en-US" w:eastAsia="zh-CN"/>
              </w:rPr>
              <w:t>加分（JF）</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3AFECB0">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93C85AC">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75F3EAB">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C8C6F00">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F3F6861">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BE90D05">
            <w:pPr>
              <w:rPr>
                <w:rFonts w:ascii="宋体" w:hAnsi="宋体"/>
                <w:color w:val="auto"/>
                <w:szCs w:val="21"/>
                <w:highlight w:val="none"/>
              </w:rPr>
            </w:pPr>
          </w:p>
        </w:tc>
      </w:tr>
      <w:tr w14:paraId="497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540" w:type="dxa"/>
            <w:tcBorders>
              <w:top w:val="single" w:color="auto" w:sz="4" w:space="0"/>
              <w:left w:val="single" w:color="auto" w:sz="4" w:space="0"/>
              <w:bottom w:val="single" w:color="auto" w:sz="4" w:space="0"/>
              <w:right w:val="single" w:color="auto" w:sz="4" w:space="0"/>
            </w:tcBorders>
            <w:noWrap w:val="0"/>
            <w:vAlign w:val="center"/>
          </w:tcPr>
          <w:p w14:paraId="64A9D722">
            <w:pPr>
              <w:rPr>
                <w:rFonts w:ascii="宋体" w:hAnsi="宋体"/>
                <w:color w:val="auto"/>
                <w:szCs w:val="21"/>
                <w:highlight w:val="none"/>
                <w:u w:val="single"/>
              </w:rPr>
            </w:pPr>
            <w:r>
              <w:rPr>
                <w:rFonts w:hint="eastAsia" w:ascii="宋体" w:hAnsi="宋体"/>
                <w:color w:val="auto"/>
                <w:szCs w:val="21"/>
                <w:highlight w:val="none"/>
                <w:u w:val="single"/>
              </w:rPr>
              <w:t>经济分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I=PF+JF</w:t>
            </w:r>
            <w:r>
              <w:rPr>
                <w:rFonts w:hint="eastAsia" w:ascii="宋体" w:hAnsi="宋体"/>
                <w:color w:val="auto"/>
                <w:szCs w:val="21"/>
                <w:highlight w:val="none"/>
                <w:u w:val="single"/>
                <w:lang w:eastAsia="zh-CN"/>
              </w:rPr>
              <w:t>）</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BE21ECD">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40D7799">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CE331BD">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8B9A5C0">
            <w:pPr>
              <w:rPr>
                <w:rFonts w:ascii="宋体" w:hAnsi="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FDF3A57">
            <w:pPr>
              <w:rPr>
                <w:rFonts w:ascii="宋体" w:hAnsi="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06A7E9D">
            <w:pPr>
              <w:rPr>
                <w:rFonts w:ascii="宋体" w:hAnsi="宋体"/>
                <w:color w:val="auto"/>
                <w:szCs w:val="21"/>
                <w:highlight w:val="none"/>
              </w:rPr>
            </w:pPr>
          </w:p>
        </w:tc>
      </w:tr>
    </w:tbl>
    <w:p w14:paraId="0A66FF71">
      <w:pPr>
        <w:rPr>
          <w:rFonts w:hint="eastAsia"/>
          <w:color w:val="auto"/>
          <w:szCs w:val="21"/>
          <w:highlight w:val="none"/>
        </w:rPr>
      </w:pPr>
    </w:p>
    <w:p w14:paraId="6D947BE6">
      <w:pPr>
        <w:rPr>
          <w:rFonts w:hint="eastAsia"/>
          <w:color w:val="auto"/>
          <w:szCs w:val="21"/>
          <w:highlight w:val="none"/>
          <w:lang w:val="en-US" w:eastAsia="zh-CN"/>
        </w:rPr>
      </w:pPr>
      <w:r>
        <w:rPr>
          <w:rFonts w:hint="eastAsia"/>
          <w:color w:val="auto"/>
          <w:szCs w:val="21"/>
          <w:highlight w:val="none"/>
        </w:rPr>
        <w:t>评委签名：</w:t>
      </w:r>
      <w:r>
        <w:rPr>
          <w:rFonts w:hint="eastAsia"/>
          <w:color w:val="auto"/>
          <w:szCs w:val="21"/>
          <w:highlight w:val="none"/>
          <w:lang w:val="en-US" w:eastAsia="zh-CN"/>
        </w:rPr>
        <w:t xml:space="preserve">    </w:t>
      </w:r>
    </w:p>
    <w:p w14:paraId="32869101">
      <w:pPr>
        <w:rPr>
          <w:rFonts w:hint="eastAsia" w:ascii="Tahoma" w:hAnsi="Tahoma" w:cs="Tahoma"/>
          <w:b w:val="0"/>
          <w:color w:val="auto"/>
          <w:sz w:val="28"/>
          <w:szCs w:val="28"/>
          <w:highlight w:val="none"/>
        </w:rPr>
      </w:pPr>
      <w:r>
        <w:rPr>
          <w:rFonts w:hint="eastAsia"/>
          <w:color w:val="auto"/>
          <w:szCs w:val="21"/>
          <w:highlight w:val="none"/>
          <w:lang w:val="en-US" w:eastAsia="zh-CN"/>
        </w:rPr>
        <w:br w:type="page"/>
      </w:r>
      <w:r>
        <w:rPr>
          <w:rFonts w:hint="eastAsia" w:ascii="Tahoma" w:hAnsi="Tahoma" w:cs="Tahoma"/>
          <w:b w:val="0"/>
          <w:color w:val="auto"/>
          <w:sz w:val="28"/>
          <w:szCs w:val="28"/>
          <w:highlight w:val="none"/>
        </w:rPr>
        <w:t>附表六：（适用于有主要项目单价评审的项目）</w:t>
      </w:r>
    </w:p>
    <w:p w14:paraId="4BB54C7D">
      <w:pPr>
        <w:rPr>
          <w:b/>
          <w:color w:val="auto"/>
          <w:szCs w:val="21"/>
          <w:highlight w:val="none"/>
        </w:rPr>
      </w:pPr>
    </w:p>
    <w:p w14:paraId="77FF27B7">
      <w:pPr>
        <w:jc w:val="center"/>
        <w:rPr>
          <w:b/>
          <w:color w:val="auto"/>
          <w:sz w:val="36"/>
          <w:szCs w:val="36"/>
          <w:highlight w:val="none"/>
        </w:rPr>
      </w:pPr>
      <w:r>
        <w:rPr>
          <w:rFonts w:hint="eastAsia"/>
          <w:b/>
          <w:color w:val="auto"/>
          <w:sz w:val="36"/>
          <w:szCs w:val="36"/>
          <w:highlight w:val="none"/>
        </w:rPr>
        <w:t>算术复核表</w:t>
      </w:r>
    </w:p>
    <w:p w14:paraId="7B33A07D">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0" w:type="auto"/>
        <w:tblInd w:w="0" w:type="dxa"/>
        <w:tblLayout w:type="fixed"/>
        <w:tblCellMar>
          <w:top w:w="0" w:type="dxa"/>
          <w:left w:w="108" w:type="dxa"/>
          <w:bottom w:w="0" w:type="dxa"/>
          <w:right w:w="108" w:type="dxa"/>
        </w:tblCellMar>
      </w:tblPr>
      <w:tblGrid>
        <w:gridCol w:w="645"/>
        <w:gridCol w:w="2377"/>
        <w:gridCol w:w="1275"/>
        <w:gridCol w:w="1275"/>
        <w:gridCol w:w="1695"/>
        <w:gridCol w:w="1254"/>
        <w:gridCol w:w="1380"/>
      </w:tblGrid>
      <w:tr w14:paraId="0FDAD6B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F630934">
            <w:pPr>
              <w:rPr>
                <w:rFonts w:ascii="宋体" w:hAnsi="宋体"/>
                <w:color w:val="auto"/>
                <w:kern w:val="0"/>
                <w:szCs w:val="21"/>
                <w:highlight w:val="none"/>
              </w:rPr>
            </w:pPr>
            <w:r>
              <w:rPr>
                <w:rFonts w:hint="eastAsia" w:ascii="宋体" w:hAnsi="宋体"/>
                <w:color w:val="auto"/>
                <w:kern w:val="0"/>
                <w:szCs w:val="21"/>
                <w:highlight w:val="none"/>
              </w:rPr>
              <w:t>编号</w:t>
            </w:r>
          </w:p>
        </w:tc>
        <w:tc>
          <w:tcPr>
            <w:tcW w:w="2377" w:type="dxa"/>
            <w:tcBorders>
              <w:top w:val="single" w:color="auto" w:sz="4" w:space="0"/>
              <w:left w:val="nil"/>
              <w:bottom w:val="single" w:color="auto" w:sz="4" w:space="0"/>
              <w:right w:val="single" w:color="auto" w:sz="4" w:space="0"/>
            </w:tcBorders>
            <w:noWrap w:val="0"/>
            <w:vAlign w:val="center"/>
          </w:tcPr>
          <w:p w14:paraId="23D7D484">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275" w:type="dxa"/>
            <w:tcBorders>
              <w:top w:val="single" w:color="auto" w:sz="4" w:space="0"/>
              <w:left w:val="nil"/>
              <w:bottom w:val="single" w:color="auto" w:sz="4" w:space="0"/>
              <w:right w:val="single" w:color="auto" w:sz="4" w:space="0"/>
            </w:tcBorders>
            <w:noWrap w:val="0"/>
            <w:vAlign w:val="center"/>
          </w:tcPr>
          <w:p w14:paraId="00EEC361">
            <w:pPr>
              <w:rPr>
                <w:rFonts w:ascii="宋体" w:hAnsi="宋体"/>
                <w:color w:val="auto"/>
                <w:kern w:val="0"/>
                <w:szCs w:val="21"/>
                <w:highlight w:val="none"/>
              </w:rPr>
            </w:pPr>
            <w:r>
              <w:rPr>
                <w:rFonts w:hint="eastAsia" w:ascii="宋体" w:hAnsi="宋体"/>
                <w:color w:val="auto"/>
                <w:kern w:val="0"/>
                <w:szCs w:val="21"/>
                <w:highlight w:val="none"/>
              </w:rPr>
              <w:t>修正前投标</w:t>
            </w:r>
          </w:p>
          <w:p w14:paraId="4FB8030B">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275" w:type="dxa"/>
            <w:tcBorders>
              <w:top w:val="single" w:color="auto" w:sz="4" w:space="0"/>
              <w:left w:val="nil"/>
              <w:bottom w:val="single" w:color="auto" w:sz="4" w:space="0"/>
              <w:right w:val="single" w:color="auto" w:sz="4" w:space="0"/>
            </w:tcBorders>
            <w:noWrap w:val="0"/>
            <w:vAlign w:val="center"/>
          </w:tcPr>
          <w:p w14:paraId="04AA7EFC">
            <w:pPr>
              <w:rPr>
                <w:rFonts w:ascii="宋体" w:hAnsi="宋体"/>
                <w:color w:val="auto"/>
                <w:kern w:val="0"/>
                <w:szCs w:val="21"/>
                <w:highlight w:val="none"/>
              </w:rPr>
            </w:pPr>
            <w:r>
              <w:rPr>
                <w:rFonts w:hint="eastAsia" w:ascii="宋体" w:hAnsi="宋体"/>
                <w:color w:val="auto"/>
                <w:kern w:val="0"/>
                <w:szCs w:val="21"/>
                <w:highlight w:val="none"/>
              </w:rPr>
              <w:t>修正后投标</w:t>
            </w:r>
          </w:p>
          <w:p w14:paraId="7B69D0FD">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695" w:type="dxa"/>
            <w:tcBorders>
              <w:top w:val="single" w:color="auto" w:sz="4" w:space="0"/>
              <w:left w:val="nil"/>
              <w:bottom w:val="single" w:color="auto" w:sz="4" w:space="0"/>
              <w:right w:val="single" w:color="auto" w:sz="4" w:space="0"/>
            </w:tcBorders>
            <w:noWrap w:val="0"/>
            <w:vAlign w:val="center"/>
          </w:tcPr>
          <w:p w14:paraId="3605511B">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254" w:type="dxa"/>
            <w:tcBorders>
              <w:top w:val="single" w:color="auto" w:sz="4" w:space="0"/>
              <w:left w:val="nil"/>
              <w:bottom w:val="single" w:color="auto" w:sz="4" w:space="0"/>
              <w:right w:val="single" w:color="auto" w:sz="4" w:space="0"/>
            </w:tcBorders>
            <w:noWrap w:val="0"/>
            <w:vAlign w:val="center"/>
          </w:tcPr>
          <w:p w14:paraId="40F14AFB">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1380" w:type="dxa"/>
            <w:tcBorders>
              <w:top w:val="single" w:color="auto" w:sz="4" w:space="0"/>
              <w:left w:val="nil"/>
              <w:bottom w:val="single" w:color="auto" w:sz="4" w:space="0"/>
              <w:right w:val="single" w:color="auto" w:sz="4" w:space="0"/>
            </w:tcBorders>
            <w:noWrap w:val="0"/>
            <w:vAlign w:val="center"/>
          </w:tcPr>
          <w:p w14:paraId="0D525AC6">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hint="eastAsia" w:ascii="宋体" w:hAnsi="宋体"/>
                <w:color w:val="auto"/>
                <w:kern w:val="0"/>
                <w:szCs w:val="21"/>
                <w:highlight w:val="none"/>
                <w:lang w:eastAsia="zh-CN"/>
              </w:rPr>
              <w:t>，</w:t>
            </w:r>
            <w:r>
              <w:rPr>
                <w:rFonts w:ascii="宋体" w:hAnsi="宋体"/>
                <w:color w:val="auto"/>
                <w:kern w:val="0"/>
                <w:szCs w:val="21"/>
                <w:highlight w:val="none"/>
              </w:rPr>
              <w:t>R=0</w:t>
            </w:r>
          </w:p>
        </w:tc>
      </w:tr>
      <w:tr w14:paraId="50DFFCC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044BDAC">
            <w:pPr>
              <w:rPr>
                <w:rFonts w:ascii="宋体" w:hAnsi="宋体"/>
                <w:color w:val="auto"/>
                <w:kern w:val="0"/>
                <w:szCs w:val="21"/>
                <w:highlight w:val="none"/>
              </w:rPr>
            </w:pPr>
            <w:r>
              <w:rPr>
                <w:rFonts w:ascii="宋体" w:hAnsi="宋体"/>
                <w:color w:val="auto"/>
                <w:kern w:val="0"/>
                <w:szCs w:val="21"/>
                <w:highlight w:val="none"/>
              </w:rPr>
              <w:t>1</w:t>
            </w:r>
          </w:p>
        </w:tc>
        <w:tc>
          <w:tcPr>
            <w:tcW w:w="2377" w:type="dxa"/>
            <w:tcBorders>
              <w:top w:val="nil"/>
              <w:left w:val="nil"/>
              <w:bottom w:val="single" w:color="auto" w:sz="4" w:space="0"/>
              <w:right w:val="single" w:color="auto" w:sz="4" w:space="0"/>
            </w:tcBorders>
            <w:noWrap w:val="0"/>
            <w:vAlign w:val="center"/>
          </w:tcPr>
          <w:p w14:paraId="792F9BFD">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275" w:type="dxa"/>
            <w:tcBorders>
              <w:top w:val="nil"/>
              <w:left w:val="nil"/>
              <w:bottom w:val="single" w:color="auto" w:sz="4" w:space="0"/>
              <w:right w:val="single" w:color="auto" w:sz="4" w:space="0"/>
            </w:tcBorders>
            <w:noWrap w:val="0"/>
            <w:vAlign w:val="center"/>
          </w:tcPr>
          <w:p w14:paraId="66F3F571">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44C60D93">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29D11B19">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310ABC41">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1BEE4670">
            <w:pPr>
              <w:rPr>
                <w:rFonts w:ascii="宋体" w:hAnsi="宋体"/>
                <w:color w:val="auto"/>
                <w:kern w:val="0"/>
                <w:szCs w:val="21"/>
                <w:highlight w:val="none"/>
              </w:rPr>
            </w:pPr>
          </w:p>
        </w:tc>
      </w:tr>
      <w:tr w14:paraId="5698FFD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EC838A1">
            <w:pPr>
              <w:rPr>
                <w:rFonts w:ascii="宋体" w:hAnsi="宋体"/>
                <w:color w:val="auto"/>
                <w:kern w:val="0"/>
                <w:szCs w:val="21"/>
                <w:highlight w:val="none"/>
              </w:rPr>
            </w:pPr>
            <w:r>
              <w:rPr>
                <w:rFonts w:ascii="宋体" w:hAnsi="宋体"/>
                <w:color w:val="auto"/>
                <w:kern w:val="0"/>
                <w:szCs w:val="21"/>
                <w:highlight w:val="none"/>
              </w:rPr>
              <w:t>2</w:t>
            </w:r>
          </w:p>
        </w:tc>
        <w:tc>
          <w:tcPr>
            <w:tcW w:w="2377" w:type="dxa"/>
            <w:tcBorders>
              <w:top w:val="nil"/>
              <w:left w:val="nil"/>
              <w:bottom w:val="single" w:color="auto" w:sz="4" w:space="0"/>
              <w:right w:val="single" w:color="auto" w:sz="4" w:space="0"/>
            </w:tcBorders>
            <w:noWrap w:val="0"/>
            <w:vAlign w:val="center"/>
          </w:tcPr>
          <w:p w14:paraId="03921487">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275" w:type="dxa"/>
            <w:tcBorders>
              <w:top w:val="nil"/>
              <w:left w:val="nil"/>
              <w:bottom w:val="single" w:color="auto" w:sz="4" w:space="0"/>
              <w:right w:val="single" w:color="auto" w:sz="4" w:space="0"/>
            </w:tcBorders>
            <w:noWrap w:val="0"/>
            <w:vAlign w:val="center"/>
          </w:tcPr>
          <w:p w14:paraId="0E749512">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1941C5E2">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3454D5C3">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1222B698">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1F5A6D68">
            <w:pPr>
              <w:rPr>
                <w:rFonts w:ascii="宋体" w:hAnsi="宋体"/>
                <w:color w:val="auto"/>
                <w:kern w:val="0"/>
                <w:szCs w:val="21"/>
                <w:highlight w:val="none"/>
              </w:rPr>
            </w:pPr>
          </w:p>
        </w:tc>
      </w:tr>
      <w:tr w14:paraId="324484D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042693E">
            <w:pPr>
              <w:rPr>
                <w:rFonts w:ascii="宋体" w:hAnsi="宋体"/>
                <w:color w:val="auto"/>
                <w:kern w:val="0"/>
                <w:szCs w:val="21"/>
                <w:highlight w:val="none"/>
              </w:rPr>
            </w:pPr>
            <w:r>
              <w:rPr>
                <w:rFonts w:hint="eastAsia" w:ascii="宋体" w:hAnsi="宋体"/>
                <w:color w:val="auto"/>
                <w:kern w:val="0"/>
                <w:szCs w:val="21"/>
                <w:highlight w:val="none"/>
              </w:rPr>
              <w:t>…</w:t>
            </w:r>
          </w:p>
        </w:tc>
        <w:tc>
          <w:tcPr>
            <w:tcW w:w="2377" w:type="dxa"/>
            <w:tcBorders>
              <w:top w:val="nil"/>
              <w:left w:val="nil"/>
              <w:bottom w:val="single" w:color="auto" w:sz="4" w:space="0"/>
              <w:right w:val="single" w:color="auto" w:sz="4" w:space="0"/>
            </w:tcBorders>
            <w:noWrap w:val="0"/>
            <w:vAlign w:val="center"/>
          </w:tcPr>
          <w:p w14:paraId="0262F94E">
            <w:pPr>
              <w:rPr>
                <w:rFonts w:ascii="宋体" w:hAnsi="宋体"/>
                <w:color w:val="auto"/>
                <w:kern w:val="0"/>
                <w:szCs w:val="21"/>
                <w:highlight w:val="none"/>
              </w:rPr>
            </w:pPr>
            <w:r>
              <w:rPr>
                <w:rFonts w:hint="eastAsia" w:ascii="宋体" w:hAnsi="宋体"/>
                <w:color w:val="auto"/>
                <w:kern w:val="0"/>
                <w:szCs w:val="21"/>
                <w:highlight w:val="none"/>
              </w:rPr>
              <w:t>…</w:t>
            </w:r>
          </w:p>
        </w:tc>
        <w:tc>
          <w:tcPr>
            <w:tcW w:w="1275" w:type="dxa"/>
            <w:tcBorders>
              <w:top w:val="nil"/>
              <w:left w:val="nil"/>
              <w:bottom w:val="single" w:color="auto" w:sz="4" w:space="0"/>
              <w:right w:val="single" w:color="auto" w:sz="4" w:space="0"/>
            </w:tcBorders>
            <w:noWrap w:val="0"/>
            <w:vAlign w:val="center"/>
          </w:tcPr>
          <w:p w14:paraId="18E04EA0">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7CC19F6F">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4008C149">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5286C718">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7D877151">
            <w:pPr>
              <w:rPr>
                <w:rFonts w:ascii="宋体" w:hAnsi="宋体"/>
                <w:color w:val="auto"/>
                <w:kern w:val="0"/>
                <w:szCs w:val="21"/>
                <w:highlight w:val="none"/>
              </w:rPr>
            </w:pPr>
          </w:p>
        </w:tc>
      </w:tr>
      <w:tr w14:paraId="7806B94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288E5587">
            <w:pPr>
              <w:rPr>
                <w:rFonts w:ascii="宋体" w:hAnsi="宋体"/>
                <w:color w:val="auto"/>
                <w:kern w:val="0"/>
                <w:szCs w:val="21"/>
                <w:highlight w:val="none"/>
              </w:rPr>
            </w:pPr>
            <w:r>
              <w:rPr>
                <w:rFonts w:hint="eastAsia" w:ascii="宋体" w:hAnsi="宋体"/>
                <w:color w:val="auto"/>
                <w:kern w:val="0"/>
                <w:szCs w:val="21"/>
                <w:highlight w:val="none"/>
              </w:rPr>
              <w:t>…</w:t>
            </w:r>
          </w:p>
        </w:tc>
        <w:tc>
          <w:tcPr>
            <w:tcW w:w="2377" w:type="dxa"/>
            <w:tcBorders>
              <w:top w:val="nil"/>
              <w:left w:val="nil"/>
              <w:bottom w:val="single" w:color="auto" w:sz="4" w:space="0"/>
              <w:right w:val="single" w:color="auto" w:sz="4" w:space="0"/>
            </w:tcBorders>
            <w:noWrap w:val="0"/>
            <w:vAlign w:val="center"/>
          </w:tcPr>
          <w:p w14:paraId="468B1212">
            <w:pPr>
              <w:rPr>
                <w:rFonts w:ascii="宋体" w:hAnsi="宋体"/>
                <w:color w:val="auto"/>
                <w:kern w:val="0"/>
                <w:szCs w:val="21"/>
                <w:highlight w:val="none"/>
              </w:rPr>
            </w:pPr>
            <w:r>
              <w:rPr>
                <w:rFonts w:hint="eastAsia" w:ascii="宋体" w:hAnsi="宋体"/>
                <w:color w:val="auto"/>
                <w:kern w:val="0"/>
                <w:szCs w:val="21"/>
                <w:highlight w:val="none"/>
              </w:rPr>
              <w:t>…</w:t>
            </w:r>
          </w:p>
        </w:tc>
        <w:tc>
          <w:tcPr>
            <w:tcW w:w="1275" w:type="dxa"/>
            <w:tcBorders>
              <w:top w:val="nil"/>
              <w:left w:val="nil"/>
              <w:bottom w:val="single" w:color="auto" w:sz="4" w:space="0"/>
              <w:right w:val="single" w:color="auto" w:sz="4" w:space="0"/>
            </w:tcBorders>
            <w:noWrap w:val="0"/>
            <w:vAlign w:val="center"/>
          </w:tcPr>
          <w:p w14:paraId="31317001">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37447B2D">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1B3096A0">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5169B72B">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0B51C320">
            <w:pPr>
              <w:rPr>
                <w:rFonts w:ascii="宋体" w:hAnsi="宋体"/>
                <w:color w:val="auto"/>
                <w:kern w:val="0"/>
                <w:szCs w:val="21"/>
                <w:highlight w:val="none"/>
              </w:rPr>
            </w:pPr>
          </w:p>
        </w:tc>
      </w:tr>
      <w:tr w14:paraId="32FC571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BC300E1">
            <w:pPr>
              <w:rPr>
                <w:rFonts w:ascii="宋体" w:hAnsi="宋体"/>
                <w:color w:val="auto"/>
                <w:kern w:val="0"/>
                <w:szCs w:val="21"/>
                <w:highlight w:val="none"/>
              </w:rPr>
            </w:pPr>
            <w:r>
              <w:rPr>
                <w:rFonts w:hint="eastAsia" w:ascii="宋体" w:hAnsi="宋体"/>
                <w:color w:val="auto"/>
                <w:kern w:val="0"/>
                <w:szCs w:val="21"/>
                <w:highlight w:val="none"/>
              </w:rPr>
              <w:t>…</w:t>
            </w:r>
          </w:p>
        </w:tc>
        <w:tc>
          <w:tcPr>
            <w:tcW w:w="2377" w:type="dxa"/>
            <w:tcBorders>
              <w:top w:val="nil"/>
              <w:left w:val="nil"/>
              <w:bottom w:val="single" w:color="auto" w:sz="4" w:space="0"/>
              <w:right w:val="single" w:color="auto" w:sz="4" w:space="0"/>
            </w:tcBorders>
            <w:noWrap w:val="0"/>
            <w:vAlign w:val="center"/>
          </w:tcPr>
          <w:p w14:paraId="6E28D5B4">
            <w:pPr>
              <w:rPr>
                <w:rFonts w:ascii="宋体" w:hAnsi="宋体"/>
                <w:color w:val="auto"/>
                <w:kern w:val="0"/>
                <w:szCs w:val="21"/>
                <w:highlight w:val="none"/>
              </w:rPr>
            </w:pPr>
            <w:r>
              <w:rPr>
                <w:rFonts w:hint="eastAsia" w:ascii="宋体" w:hAnsi="宋体"/>
                <w:color w:val="auto"/>
                <w:kern w:val="0"/>
                <w:szCs w:val="21"/>
                <w:highlight w:val="none"/>
              </w:rPr>
              <w:t>…</w:t>
            </w:r>
          </w:p>
        </w:tc>
        <w:tc>
          <w:tcPr>
            <w:tcW w:w="1275" w:type="dxa"/>
            <w:tcBorders>
              <w:top w:val="nil"/>
              <w:left w:val="nil"/>
              <w:bottom w:val="single" w:color="auto" w:sz="4" w:space="0"/>
              <w:right w:val="single" w:color="auto" w:sz="4" w:space="0"/>
            </w:tcBorders>
            <w:noWrap w:val="0"/>
            <w:vAlign w:val="center"/>
          </w:tcPr>
          <w:p w14:paraId="26930E00">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5E42C164">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7D41B1DF">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6F7C44D4">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3244E665">
            <w:pPr>
              <w:rPr>
                <w:rFonts w:ascii="宋体" w:hAnsi="宋体"/>
                <w:color w:val="auto"/>
                <w:kern w:val="0"/>
                <w:szCs w:val="21"/>
                <w:highlight w:val="none"/>
              </w:rPr>
            </w:pPr>
          </w:p>
        </w:tc>
      </w:tr>
      <w:tr w14:paraId="0543D59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93B5CAA">
            <w:pPr>
              <w:rPr>
                <w:rFonts w:ascii="宋体" w:hAnsi="宋体"/>
                <w:color w:val="auto"/>
                <w:kern w:val="0"/>
                <w:szCs w:val="21"/>
                <w:highlight w:val="none"/>
              </w:rPr>
            </w:pPr>
            <w:r>
              <w:rPr>
                <w:rFonts w:ascii="宋体" w:hAnsi="宋体"/>
                <w:color w:val="auto"/>
                <w:kern w:val="0"/>
                <w:szCs w:val="21"/>
                <w:highlight w:val="none"/>
              </w:rPr>
              <w:t>n</w:t>
            </w:r>
          </w:p>
        </w:tc>
        <w:tc>
          <w:tcPr>
            <w:tcW w:w="2377" w:type="dxa"/>
            <w:tcBorders>
              <w:top w:val="nil"/>
              <w:left w:val="nil"/>
              <w:bottom w:val="single" w:color="auto" w:sz="4" w:space="0"/>
              <w:right w:val="single" w:color="auto" w:sz="4" w:space="0"/>
            </w:tcBorders>
            <w:noWrap w:val="0"/>
            <w:vAlign w:val="center"/>
          </w:tcPr>
          <w:p w14:paraId="4357EA8D">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275" w:type="dxa"/>
            <w:tcBorders>
              <w:top w:val="nil"/>
              <w:left w:val="nil"/>
              <w:bottom w:val="single" w:color="auto" w:sz="4" w:space="0"/>
              <w:right w:val="single" w:color="auto" w:sz="4" w:space="0"/>
            </w:tcBorders>
            <w:noWrap w:val="0"/>
            <w:vAlign w:val="center"/>
          </w:tcPr>
          <w:p w14:paraId="22D66F4F">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71DF653E">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cBorders>
            <w:noWrap w:val="0"/>
            <w:vAlign w:val="center"/>
          </w:tcPr>
          <w:p w14:paraId="5877A82A">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0E260D6D">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533D13E1">
            <w:pPr>
              <w:rPr>
                <w:rFonts w:ascii="宋体" w:hAnsi="宋体"/>
                <w:color w:val="auto"/>
                <w:kern w:val="0"/>
                <w:szCs w:val="21"/>
                <w:highlight w:val="none"/>
              </w:rPr>
            </w:pPr>
          </w:p>
        </w:tc>
      </w:tr>
      <w:tr w14:paraId="15D76AF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62FCD65">
            <w:pPr>
              <w:rPr>
                <w:rFonts w:ascii="宋体" w:hAnsi="宋体"/>
                <w:color w:val="auto"/>
                <w:kern w:val="0"/>
                <w:szCs w:val="21"/>
                <w:highlight w:val="none"/>
              </w:rPr>
            </w:pPr>
            <w:r>
              <w:rPr>
                <w:rFonts w:hint="eastAsia" w:ascii="宋体" w:hAnsi="宋体"/>
                <w:color w:val="auto"/>
                <w:kern w:val="0"/>
                <w:szCs w:val="21"/>
                <w:highlight w:val="none"/>
              </w:rPr>
              <w:t>∑</w:t>
            </w:r>
          </w:p>
        </w:tc>
        <w:tc>
          <w:tcPr>
            <w:tcW w:w="2377" w:type="dxa"/>
            <w:tcBorders>
              <w:top w:val="nil"/>
              <w:left w:val="nil"/>
              <w:bottom w:val="single" w:color="auto" w:sz="4" w:space="0"/>
              <w:right w:val="single" w:color="auto" w:sz="4" w:space="0"/>
            </w:tcBorders>
            <w:noWrap w:val="0"/>
            <w:vAlign w:val="center"/>
          </w:tcPr>
          <w:p w14:paraId="49CD0020">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275" w:type="dxa"/>
            <w:tcBorders>
              <w:top w:val="nil"/>
              <w:left w:val="nil"/>
              <w:bottom w:val="single" w:color="auto" w:sz="4" w:space="0"/>
              <w:right w:val="single" w:color="auto" w:sz="4" w:space="0"/>
            </w:tcBorders>
            <w:noWrap w:val="0"/>
            <w:vAlign w:val="center"/>
          </w:tcPr>
          <w:p w14:paraId="6B69C8FD">
            <w:pPr>
              <w:rPr>
                <w:rFonts w:ascii="宋体" w:hAnsi="宋体"/>
                <w:color w:val="auto"/>
                <w:kern w:val="0"/>
                <w:szCs w:val="21"/>
                <w:highlight w:val="none"/>
              </w:rPr>
            </w:pPr>
            <w:r>
              <w:rPr>
                <w:rFonts w:hint="eastAsia" w:ascii="宋体" w:hAnsi="宋体"/>
                <w:color w:val="auto"/>
                <w:kern w:val="0"/>
                <w:szCs w:val="21"/>
                <w:highlight w:val="none"/>
              </w:rPr>
              <w:t>　</w:t>
            </w:r>
          </w:p>
        </w:tc>
        <w:tc>
          <w:tcPr>
            <w:tcW w:w="1275" w:type="dxa"/>
            <w:tcBorders>
              <w:top w:val="nil"/>
              <w:left w:val="nil"/>
              <w:bottom w:val="single" w:color="auto" w:sz="4" w:space="0"/>
              <w:right w:val="single" w:color="auto" w:sz="4" w:space="0"/>
            </w:tcBorders>
            <w:noWrap w:val="0"/>
            <w:vAlign w:val="center"/>
          </w:tcPr>
          <w:p w14:paraId="231DBEB2">
            <w:pPr>
              <w:rPr>
                <w:rFonts w:ascii="宋体" w:hAnsi="宋体"/>
                <w:color w:val="auto"/>
                <w:kern w:val="0"/>
                <w:szCs w:val="21"/>
                <w:highlight w:val="none"/>
              </w:rPr>
            </w:pPr>
            <w:r>
              <w:rPr>
                <w:rFonts w:hint="eastAsia" w:ascii="宋体" w:hAnsi="宋体"/>
                <w:color w:val="auto"/>
                <w:kern w:val="0"/>
                <w:szCs w:val="21"/>
                <w:highlight w:val="none"/>
              </w:rPr>
              <w:t>　</w:t>
            </w:r>
          </w:p>
        </w:tc>
        <w:tc>
          <w:tcPr>
            <w:tcW w:w="1695" w:type="dxa"/>
            <w:tcBorders>
              <w:top w:val="nil"/>
              <w:left w:val="nil"/>
              <w:bottom w:val="single" w:color="auto" w:sz="4" w:space="0"/>
              <w:right w:val="single" w:color="auto" w:sz="4" w:space="0"/>
              <w:tr2bl w:val="single" w:color="auto" w:sz="4" w:space="0"/>
            </w:tcBorders>
            <w:noWrap w:val="0"/>
            <w:vAlign w:val="center"/>
          </w:tcPr>
          <w:p w14:paraId="2DD57995">
            <w:pPr>
              <w:rPr>
                <w:rFonts w:ascii="宋体" w:hAnsi="宋体"/>
                <w:color w:val="auto"/>
                <w:kern w:val="0"/>
                <w:szCs w:val="21"/>
                <w:highlight w:val="none"/>
              </w:rPr>
            </w:pPr>
            <w:r>
              <w:rPr>
                <w:rFonts w:hint="eastAsia" w:ascii="宋体" w:hAnsi="宋体"/>
                <w:color w:val="auto"/>
                <w:kern w:val="0"/>
                <w:szCs w:val="21"/>
                <w:highlight w:val="none"/>
              </w:rPr>
              <w:t>　</w:t>
            </w:r>
          </w:p>
        </w:tc>
        <w:tc>
          <w:tcPr>
            <w:tcW w:w="1254" w:type="dxa"/>
            <w:tcBorders>
              <w:top w:val="nil"/>
              <w:left w:val="nil"/>
              <w:bottom w:val="single" w:color="auto" w:sz="4" w:space="0"/>
              <w:right w:val="single" w:color="auto" w:sz="4" w:space="0"/>
            </w:tcBorders>
            <w:noWrap w:val="0"/>
            <w:vAlign w:val="center"/>
          </w:tcPr>
          <w:p w14:paraId="72B5FA4B">
            <w:pPr>
              <w:rPr>
                <w:rFonts w:ascii="宋体" w:hAnsi="宋体"/>
                <w:color w:val="auto"/>
                <w:kern w:val="0"/>
                <w:szCs w:val="21"/>
                <w:highlight w:val="none"/>
              </w:rPr>
            </w:pPr>
            <w:r>
              <w:rPr>
                <w:rFonts w:hint="eastAsia" w:ascii="宋体" w:hAnsi="宋体"/>
                <w:color w:val="auto"/>
                <w:kern w:val="0"/>
                <w:szCs w:val="21"/>
                <w:highlight w:val="none"/>
              </w:rPr>
              <w:t>　</w:t>
            </w:r>
          </w:p>
        </w:tc>
        <w:tc>
          <w:tcPr>
            <w:tcW w:w="1380" w:type="dxa"/>
            <w:tcBorders>
              <w:top w:val="single" w:color="auto" w:sz="4" w:space="0"/>
              <w:left w:val="nil"/>
              <w:bottom w:val="single" w:color="auto" w:sz="4" w:space="0"/>
              <w:right w:val="single" w:color="auto" w:sz="4" w:space="0"/>
            </w:tcBorders>
            <w:noWrap w:val="0"/>
            <w:vAlign w:val="center"/>
          </w:tcPr>
          <w:p w14:paraId="7BCFFBF3">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747A7FAD">
      <w:pPr>
        <w:rPr>
          <w:rFonts w:hint="eastAsia" w:cs="宋体"/>
          <w:color w:val="auto"/>
          <w:kern w:val="0"/>
          <w:szCs w:val="21"/>
          <w:highlight w:val="none"/>
        </w:rPr>
      </w:pPr>
    </w:p>
    <w:p w14:paraId="27089E33">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7E63110C">
      <w:pPr>
        <w:rPr>
          <w:rFonts w:hint="eastAsia"/>
          <w:color w:val="auto"/>
          <w:kern w:val="0"/>
          <w:szCs w:val="21"/>
          <w:highlight w:val="none"/>
        </w:rPr>
      </w:pPr>
    </w:p>
    <w:p w14:paraId="4DC3C909">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2D53CFE5">
      <w:pPr>
        <w:rPr>
          <w:color w:val="auto"/>
          <w:highlight w:val="none"/>
        </w:rPr>
      </w:pPr>
    </w:p>
    <w:p w14:paraId="64B77064">
      <w:pPr>
        <w:rPr>
          <w:color w:val="auto"/>
          <w:highlight w:val="none"/>
        </w:rPr>
      </w:pPr>
    </w:p>
    <w:p w14:paraId="51EEA587">
      <w:pPr>
        <w:jc w:val="left"/>
        <w:rPr>
          <w:rFonts w:hint="eastAsia"/>
          <w:b/>
          <w:color w:val="auto"/>
          <w:sz w:val="36"/>
          <w:szCs w:val="36"/>
          <w:highlight w:val="none"/>
        </w:rPr>
      </w:pPr>
      <w:r>
        <w:rPr>
          <w:rFonts w:hint="eastAsia"/>
          <w:b/>
          <w:color w:val="auto"/>
          <w:sz w:val="36"/>
          <w:szCs w:val="36"/>
          <w:highlight w:val="none"/>
        </w:rPr>
        <w:br w:type="page"/>
      </w:r>
    </w:p>
    <w:p w14:paraId="02A9F2CB">
      <w:pPr>
        <w:jc w:val="center"/>
        <w:rPr>
          <w:b/>
          <w:color w:val="auto"/>
          <w:sz w:val="36"/>
          <w:szCs w:val="36"/>
          <w:highlight w:val="none"/>
        </w:rPr>
      </w:pPr>
      <w:r>
        <w:rPr>
          <w:rFonts w:hint="eastAsia"/>
          <w:b/>
          <w:color w:val="auto"/>
          <w:sz w:val="36"/>
          <w:szCs w:val="36"/>
          <w:highlight w:val="none"/>
        </w:rPr>
        <w:t>算术复核表</w:t>
      </w:r>
    </w:p>
    <w:p w14:paraId="7C3339E2">
      <w:pPr>
        <w:rPr>
          <w:color w:val="auto"/>
          <w:szCs w:val="21"/>
          <w:highlight w:val="none"/>
        </w:rPr>
      </w:pPr>
      <w:r>
        <w:rPr>
          <w:rFonts w:hint="eastAsia"/>
          <w:color w:val="auto"/>
          <w:szCs w:val="21"/>
          <w:highlight w:val="none"/>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044"/>
        <w:gridCol w:w="2094"/>
        <w:gridCol w:w="1875"/>
        <w:gridCol w:w="2715"/>
      </w:tblGrid>
      <w:tr w14:paraId="4BDF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center"/>
          </w:tcPr>
          <w:p w14:paraId="70409809">
            <w:pPr>
              <w:jc w:val="center"/>
              <w:rPr>
                <w:b/>
                <w:color w:val="auto"/>
                <w:sz w:val="28"/>
                <w:szCs w:val="28"/>
                <w:highlight w:val="none"/>
              </w:rPr>
            </w:pPr>
            <w:r>
              <w:rPr>
                <w:rFonts w:hint="eastAsia"/>
                <w:b/>
                <w:color w:val="auto"/>
                <w:sz w:val="28"/>
                <w:szCs w:val="28"/>
                <w:highlight w:val="none"/>
              </w:rPr>
              <w:t>编号</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1D99BFB">
            <w:pPr>
              <w:jc w:val="center"/>
              <w:rPr>
                <w:b/>
                <w:color w:val="auto"/>
                <w:sz w:val="28"/>
                <w:szCs w:val="28"/>
                <w:highlight w:val="none"/>
              </w:rPr>
            </w:pPr>
            <w:r>
              <w:rPr>
                <w:rFonts w:hint="eastAsia"/>
                <w:b/>
                <w:color w:val="auto"/>
                <w:sz w:val="28"/>
                <w:szCs w:val="28"/>
                <w:highlight w:val="none"/>
              </w:rPr>
              <w:t>投标人名称</w:t>
            </w:r>
          </w:p>
        </w:tc>
        <w:tc>
          <w:tcPr>
            <w:tcW w:w="2094" w:type="dxa"/>
            <w:tcBorders>
              <w:top w:val="single" w:color="auto" w:sz="4" w:space="0"/>
              <w:left w:val="single" w:color="auto" w:sz="4" w:space="0"/>
              <w:bottom w:val="single" w:color="auto" w:sz="4" w:space="0"/>
              <w:right w:val="single" w:color="auto" w:sz="4" w:space="0"/>
            </w:tcBorders>
            <w:noWrap w:val="0"/>
            <w:vAlign w:val="center"/>
          </w:tcPr>
          <w:p w14:paraId="4207A3EC">
            <w:pPr>
              <w:jc w:val="cente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3C70B73">
            <w:pPr>
              <w:jc w:val="cente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43297A22">
            <w:pPr>
              <w:jc w:val="center"/>
              <w:rPr>
                <w:rFonts w:hint="eastAsia"/>
                <w:b/>
                <w:color w:val="auto"/>
                <w:sz w:val="28"/>
                <w:szCs w:val="28"/>
                <w:highlight w:val="none"/>
              </w:rPr>
            </w:pPr>
            <w:r>
              <w:rPr>
                <w:rFonts w:hint="eastAsia"/>
                <w:b/>
                <w:color w:val="auto"/>
                <w:sz w:val="28"/>
                <w:szCs w:val="28"/>
                <w:highlight w:val="none"/>
              </w:rPr>
              <w:t>误差率</w:t>
            </w:r>
          </w:p>
          <w:p w14:paraId="67A67AE4">
            <w:pPr>
              <w:jc w:val="center"/>
              <w:rPr>
                <w:b/>
                <w:color w:val="auto"/>
                <w:sz w:val="28"/>
                <w:szCs w:val="28"/>
                <w:highlight w:val="none"/>
              </w:rPr>
            </w:pPr>
            <w:r>
              <w:rPr>
                <w:rFonts w:hint="eastAsia"/>
                <w:b/>
                <w:color w:val="auto"/>
                <w:sz w:val="28"/>
                <w:szCs w:val="28"/>
                <w:highlight w:val="none"/>
              </w:rPr>
              <w:t>（</w:t>
            </w:r>
            <w:r>
              <w:rPr>
                <w:b/>
                <w:color w:val="auto"/>
                <w:sz w:val="28"/>
                <w:szCs w:val="28"/>
                <w:highlight w:val="none"/>
              </w:rPr>
              <w:t>r=|A-B|/A*100%</w:t>
            </w:r>
            <w:r>
              <w:rPr>
                <w:rFonts w:hint="eastAsia"/>
                <w:b/>
                <w:color w:val="auto"/>
                <w:sz w:val="28"/>
                <w:szCs w:val="28"/>
                <w:highlight w:val="none"/>
              </w:rPr>
              <w:t>）</w:t>
            </w:r>
          </w:p>
        </w:tc>
      </w:tr>
      <w:tr w14:paraId="2820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E359C5E">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38CB9169">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20DB75C1">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7D39C56F">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49DD137D">
            <w:pPr>
              <w:rPr>
                <w:color w:val="auto"/>
                <w:sz w:val="36"/>
                <w:szCs w:val="36"/>
                <w:highlight w:val="none"/>
              </w:rPr>
            </w:pPr>
          </w:p>
        </w:tc>
      </w:tr>
      <w:tr w14:paraId="00CD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AA3C043">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740E5D8A">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4D749E33">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35AF92D6">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367E8D65">
            <w:pPr>
              <w:rPr>
                <w:color w:val="auto"/>
                <w:sz w:val="36"/>
                <w:szCs w:val="36"/>
                <w:highlight w:val="none"/>
              </w:rPr>
            </w:pPr>
          </w:p>
        </w:tc>
      </w:tr>
      <w:tr w14:paraId="3B3E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7F613F5">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299932E0">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7B091EC5">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5BF88889">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6DF75C45">
            <w:pPr>
              <w:rPr>
                <w:color w:val="auto"/>
                <w:sz w:val="36"/>
                <w:szCs w:val="36"/>
                <w:highlight w:val="none"/>
              </w:rPr>
            </w:pPr>
          </w:p>
        </w:tc>
      </w:tr>
      <w:tr w14:paraId="067B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1D0E7EC">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452D4D57">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16CC73D7">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0D2FC9E4">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09887986">
            <w:pPr>
              <w:rPr>
                <w:color w:val="auto"/>
                <w:sz w:val="36"/>
                <w:szCs w:val="36"/>
                <w:highlight w:val="none"/>
              </w:rPr>
            </w:pPr>
          </w:p>
        </w:tc>
      </w:tr>
      <w:tr w14:paraId="0C1B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1CB06E3">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4A75CAA5">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4CDBF120">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3BD11C38">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1AED98C4">
            <w:pPr>
              <w:rPr>
                <w:color w:val="auto"/>
                <w:sz w:val="36"/>
                <w:szCs w:val="36"/>
                <w:highlight w:val="none"/>
              </w:rPr>
            </w:pPr>
          </w:p>
        </w:tc>
      </w:tr>
      <w:tr w14:paraId="35F6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1E4C5C8">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514BF47B">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186DE467">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0C72B508">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2B90C3EB">
            <w:pPr>
              <w:rPr>
                <w:color w:val="auto"/>
                <w:sz w:val="36"/>
                <w:szCs w:val="36"/>
                <w:highlight w:val="none"/>
              </w:rPr>
            </w:pPr>
          </w:p>
        </w:tc>
      </w:tr>
      <w:tr w14:paraId="6962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E8BA67C">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0010A1EF">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0AAC0A6F">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013F717D">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7BCB2AB7">
            <w:pPr>
              <w:rPr>
                <w:color w:val="auto"/>
                <w:sz w:val="36"/>
                <w:szCs w:val="36"/>
                <w:highlight w:val="none"/>
              </w:rPr>
            </w:pPr>
          </w:p>
        </w:tc>
      </w:tr>
      <w:tr w14:paraId="5172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4DE4559">
            <w:pPr>
              <w:rPr>
                <w:color w:val="auto"/>
                <w:sz w:val="36"/>
                <w:szCs w:val="36"/>
                <w:highlight w:val="none"/>
              </w:rPr>
            </w:pPr>
          </w:p>
        </w:tc>
        <w:tc>
          <w:tcPr>
            <w:tcW w:w="2044" w:type="dxa"/>
            <w:tcBorders>
              <w:top w:val="single" w:color="auto" w:sz="4" w:space="0"/>
              <w:left w:val="single" w:color="auto" w:sz="4" w:space="0"/>
              <w:bottom w:val="single" w:color="auto" w:sz="4" w:space="0"/>
              <w:right w:val="single" w:color="auto" w:sz="4" w:space="0"/>
            </w:tcBorders>
            <w:noWrap w:val="0"/>
            <w:vAlign w:val="top"/>
          </w:tcPr>
          <w:p w14:paraId="72C3B912">
            <w:pPr>
              <w:rPr>
                <w:color w:val="auto"/>
                <w:sz w:val="36"/>
                <w:szCs w:val="36"/>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top"/>
          </w:tcPr>
          <w:p w14:paraId="6BB99D46">
            <w:pPr>
              <w:rPr>
                <w:color w:val="auto"/>
                <w:sz w:val="36"/>
                <w:szCs w:val="36"/>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top"/>
          </w:tcPr>
          <w:p w14:paraId="4346745A">
            <w:pPr>
              <w:rPr>
                <w:color w:val="auto"/>
                <w:sz w:val="36"/>
                <w:szCs w:val="36"/>
                <w:highlight w:val="none"/>
              </w:rPr>
            </w:pPr>
          </w:p>
        </w:tc>
        <w:tc>
          <w:tcPr>
            <w:tcW w:w="2715" w:type="dxa"/>
            <w:tcBorders>
              <w:top w:val="single" w:color="auto" w:sz="4" w:space="0"/>
              <w:left w:val="single" w:color="auto" w:sz="4" w:space="0"/>
              <w:bottom w:val="single" w:color="auto" w:sz="4" w:space="0"/>
              <w:right w:val="single" w:color="auto" w:sz="4" w:space="0"/>
            </w:tcBorders>
            <w:noWrap w:val="0"/>
            <w:vAlign w:val="top"/>
          </w:tcPr>
          <w:p w14:paraId="2BB84EF3">
            <w:pPr>
              <w:rPr>
                <w:color w:val="auto"/>
                <w:sz w:val="36"/>
                <w:szCs w:val="36"/>
                <w:highlight w:val="none"/>
              </w:rPr>
            </w:pPr>
          </w:p>
        </w:tc>
      </w:tr>
    </w:tbl>
    <w:p w14:paraId="29B63181">
      <w:pPr>
        <w:rPr>
          <w:rFonts w:hint="eastAsia"/>
          <w:color w:val="auto"/>
          <w:szCs w:val="21"/>
          <w:highlight w:val="none"/>
        </w:rPr>
      </w:pPr>
    </w:p>
    <w:p w14:paraId="290266BF">
      <w:pPr>
        <w:rPr>
          <w:color w:val="auto"/>
          <w:szCs w:val="21"/>
          <w:highlight w:val="none"/>
        </w:rPr>
      </w:pPr>
      <w:r>
        <w:rPr>
          <w:rFonts w:hint="eastAsia"/>
          <w:color w:val="auto"/>
          <w:szCs w:val="21"/>
          <w:highlight w:val="none"/>
        </w:rPr>
        <w:t>评委签名：</w:t>
      </w:r>
    </w:p>
    <w:p w14:paraId="39235571">
      <w:pPr>
        <w:spacing w:line="360" w:lineRule="auto"/>
        <w:jc w:val="center"/>
        <w:rPr>
          <w:rFonts w:ascii="仿宋_GB2312" w:hAnsi="宋体" w:eastAsia="仿宋_GB2312"/>
          <w:color w:val="auto"/>
          <w:szCs w:val="21"/>
          <w:highlight w:val="none"/>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1906" w:h="16838"/>
          <w:pgMar w:top="1134" w:right="1134" w:bottom="1134" w:left="1134" w:header="851" w:footer="907" w:gutter="0"/>
          <w:pgNumType w:fmt="decimal"/>
          <w:cols w:space="720" w:num="1"/>
          <w:titlePg/>
          <w:docGrid w:type="lines" w:linePitch="312" w:charSpace="0"/>
        </w:sectPr>
      </w:pPr>
    </w:p>
    <w:p w14:paraId="2CED89A6">
      <w:pPr>
        <w:pStyle w:val="3"/>
        <w:rPr>
          <w:rFonts w:hint="eastAsia" w:eastAsia="宋体"/>
          <w:color w:val="auto"/>
          <w:highlight w:val="none"/>
          <w:lang w:eastAsia="zh-CN"/>
        </w:rPr>
      </w:pPr>
      <w:bookmarkStart w:id="47" w:name="_Toc2272566"/>
      <w:bookmarkStart w:id="48" w:name="_Toc21525511"/>
      <w:bookmarkStart w:id="49" w:name="_Toc25611"/>
      <w:bookmarkStart w:id="50" w:name="_Toc15112"/>
      <w:r>
        <w:rPr>
          <w:rFonts w:hint="eastAsia"/>
          <w:color w:val="auto"/>
          <w:highlight w:val="none"/>
        </w:rPr>
        <w:t>第三章</w:t>
      </w:r>
      <w:r>
        <w:rPr>
          <w:color w:val="auto"/>
          <w:highlight w:val="none"/>
        </w:rPr>
        <w:t xml:space="preserve">  </w:t>
      </w:r>
      <w:r>
        <w:rPr>
          <w:rFonts w:hint="eastAsia"/>
          <w:color w:val="auto"/>
          <w:highlight w:val="none"/>
        </w:rPr>
        <w:t>合同条款</w:t>
      </w:r>
      <w:bookmarkEnd w:id="47"/>
      <w:bookmarkEnd w:id="48"/>
      <w:r>
        <w:rPr>
          <w:rFonts w:hint="eastAsia"/>
          <w:color w:val="auto"/>
          <w:highlight w:val="none"/>
          <w:lang w:eastAsia="zh-CN"/>
        </w:rPr>
        <w:t>及格式</w:t>
      </w:r>
      <w:bookmarkEnd w:id="49"/>
      <w:bookmarkEnd w:id="50"/>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586D655C">
      <w:pPr>
        <w:pStyle w:val="5"/>
        <w:spacing w:line="360" w:lineRule="auto"/>
        <w:rPr>
          <w:color w:val="auto"/>
          <w:sz w:val="24"/>
          <w:szCs w:val="24"/>
          <w:highlight w:val="none"/>
        </w:rPr>
      </w:pPr>
    </w:p>
    <w:p w14:paraId="0AE7E31F">
      <w:pPr>
        <w:pStyle w:val="5"/>
        <w:spacing w:line="360" w:lineRule="auto"/>
        <w:rPr>
          <w:color w:val="auto"/>
          <w:sz w:val="24"/>
          <w:szCs w:val="24"/>
          <w:highlight w:val="none"/>
        </w:rPr>
      </w:pPr>
    </w:p>
    <w:p w14:paraId="379903E7">
      <w:pPr>
        <w:pStyle w:val="5"/>
        <w:spacing w:line="360" w:lineRule="auto"/>
        <w:rPr>
          <w:color w:val="auto"/>
          <w:sz w:val="24"/>
          <w:szCs w:val="24"/>
          <w:highlight w:val="none"/>
        </w:rPr>
      </w:pPr>
    </w:p>
    <w:p w14:paraId="3D798B15">
      <w:pPr>
        <w:pStyle w:val="5"/>
        <w:spacing w:line="360" w:lineRule="auto"/>
        <w:rPr>
          <w:color w:val="auto"/>
          <w:sz w:val="24"/>
          <w:szCs w:val="24"/>
          <w:highlight w:val="none"/>
        </w:rPr>
      </w:pPr>
    </w:p>
    <w:p w14:paraId="1671FDA2">
      <w:pPr>
        <w:pStyle w:val="5"/>
        <w:spacing w:line="360" w:lineRule="auto"/>
        <w:rPr>
          <w:color w:val="auto"/>
          <w:sz w:val="24"/>
          <w:szCs w:val="24"/>
          <w:highlight w:val="none"/>
        </w:rPr>
      </w:pPr>
    </w:p>
    <w:p w14:paraId="5E781E94">
      <w:pPr>
        <w:pStyle w:val="5"/>
        <w:spacing w:line="360" w:lineRule="auto"/>
        <w:rPr>
          <w:color w:val="auto"/>
          <w:sz w:val="24"/>
          <w:szCs w:val="24"/>
          <w:highlight w:val="none"/>
        </w:rPr>
      </w:pPr>
    </w:p>
    <w:p w14:paraId="37FE6EED">
      <w:pPr>
        <w:pStyle w:val="5"/>
        <w:spacing w:line="360" w:lineRule="auto"/>
        <w:rPr>
          <w:color w:val="auto"/>
          <w:sz w:val="24"/>
          <w:szCs w:val="24"/>
          <w:highlight w:val="none"/>
        </w:rPr>
      </w:pPr>
    </w:p>
    <w:p w14:paraId="01301DCE">
      <w:pPr>
        <w:pStyle w:val="5"/>
        <w:spacing w:line="360" w:lineRule="auto"/>
        <w:rPr>
          <w:color w:val="auto"/>
          <w:sz w:val="24"/>
          <w:szCs w:val="24"/>
          <w:highlight w:val="none"/>
        </w:rPr>
      </w:pPr>
    </w:p>
    <w:p w14:paraId="4B9338CE">
      <w:pPr>
        <w:pStyle w:val="5"/>
        <w:spacing w:line="360" w:lineRule="auto"/>
        <w:rPr>
          <w:color w:val="auto"/>
          <w:sz w:val="24"/>
          <w:szCs w:val="24"/>
          <w:highlight w:val="none"/>
        </w:rPr>
      </w:pPr>
    </w:p>
    <w:p w14:paraId="233E0189">
      <w:pPr>
        <w:pStyle w:val="5"/>
        <w:spacing w:line="360" w:lineRule="auto"/>
        <w:rPr>
          <w:color w:val="auto"/>
          <w:sz w:val="24"/>
          <w:szCs w:val="24"/>
          <w:highlight w:val="none"/>
        </w:rPr>
      </w:pPr>
    </w:p>
    <w:p w14:paraId="63FECE27">
      <w:pPr>
        <w:pStyle w:val="5"/>
        <w:spacing w:line="360" w:lineRule="auto"/>
        <w:rPr>
          <w:color w:val="auto"/>
          <w:sz w:val="24"/>
          <w:szCs w:val="24"/>
          <w:highlight w:val="none"/>
        </w:rPr>
      </w:pPr>
    </w:p>
    <w:p w14:paraId="476A67BD">
      <w:pPr>
        <w:pStyle w:val="5"/>
        <w:spacing w:line="360" w:lineRule="auto"/>
        <w:rPr>
          <w:color w:val="auto"/>
          <w:sz w:val="24"/>
          <w:szCs w:val="24"/>
          <w:highlight w:val="none"/>
        </w:rPr>
      </w:pPr>
    </w:p>
    <w:p w14:paraId="77916731">
      <w:pPr>
        <w:pStyle w:val="5"/>
        <w:spacing w:line="360" w:lineRule="auto"/>
        <w:rPr>
          <w:color w:val="auto"/>
          <w:sz w:val="24"/>
          <w:szCs w:val="24"/>
          <w:highlight w:val="none"/>
        </w:rPr>
      </w:pPr>
    </w:p>
    <w:p w14:paraId="3C97B41A">
      <w:pPr>
        <w:pStyle w:val="5"/>
        <w:spacing w:line="360" w:lineRule="auto"/>
        <w:ind w:left="0" w:leftChars="0" w:firstLine="0" w:firstLineChars="0"/>
        <w:rPr>
          <w:color w:val="auto"/>
          <w:sz w:val="24"/>
          <w:szCs w:val="24"/>
          <w:highlight w:val="none"/>
        </w:rPr>
      </w:pPr>
    </w:p>
    <w:p w14:paraId="022DC6CD">
      <w:pPr>
        <w:pStyle w:val="20"/>
        <w:spacing w:line="360" w:lineRule="auto"/>
        <w:rPr>
          <w:color w:val="auto"/>
          <w:sz w:val="24"/>
          <w:szCs w:val="24"/>
          <w:highlight w:val="none"/>
        </w:rPr>
      </w:pPr>
    </w:p>
    <w:p w14:paraId="6B335CDC">
      <w:pPr>
        <w:pStyle w:val="20"/>
        <w:spacing w:line="360" w:lineRule="auto"/>
        <w:rPr>
          <w:color w:val="auto"/>
          <w:sz w:val="24"/>
          <w:szCs w:val="24"/>
          <w:highlight w:val="none"/>
        </w:rPr>
      </w:pPr>
      <w:r>
        <w:rPr>
          <w:color w:val="auto"/>
          <w:sz w:val="24"/>
          <w:szCs w:val="24"/>
          <w:highlight w:val="none"/>
        </w:rPr>
        <w:br w:type="page"/>
      </w:r>
    </w:p>
    <w:p w14:paraId="70D584C2">
      <w:pPr>
        <w:pStyle w:val="3"/>
        <w:rPr>
          <w:color w:val="auto"/>
          <w:highlight w:val="none"/>
        </w:rPr>
      </w:pPr>
      <w:bookmarkStart w:id="51" w:name="_Toc21525512"/>
      <w:bookmarkStart w:id="52" w:name="_Toc29898"/>
      <w:bookmarkStart w:id="53" w:name="_Toc2272567"/>
      <w:bookmarkStart w:id="54" w:name="_Toc32300"/>
      <w:r>
        <w:rPr>
          <w:rFonts w:hint="eastAsia"/>
          <w:color w:val="auto"/>
          <w:highlight w:val="none"/>
        </w:rPr>
        <w:t>第四章</w:t>
      </w:r>
      <w:r>
        <w:rPr>
          <w:color w:val="auto"/>
          <w:highlight w:val="none"/>
        </w:rPr>
        <w:t xml:space="preserve">  </w:t>
      </w:r>
      <w:r>
        <w:rPr>
          <w:rFonts w:hint="eastAsia"/>
          <w:color w:val="auto"/>
          <w:highlight w:val="none"/>
        </w:rPr>
        <w:t>投标文件格式</w:t>
      </w:r>
      <w:bookmarkEnd w:id="51"/>
      <w:bookmarkEnd w:id="52"/>
      <w:bookmarkEnd w:id="53"/>
      <w:bookmarkEnd w:id="54"/>
    </w:p>
    <w:p w14:paraId="4EFB6EF4">
      <w:pPr>
        <w:autoSpaceDE w:val="0"/>
        <w:autoSpaceDN w:val="0"/>
        <w:adjustRightInd w:val="0"/>
        <w:outlineLvl w:val="2"/>
        <w:rPr>
          <w:bCs/>
          <w:color w:val="auto"/>
          <w:szCs w:val="21"/>
          <w:highlight w:val="none"/>
        </w:rPr>
      </w:pPr>
      <w:r>
        <w:rPr>
          <w:color w:val="auto"/>
          <w:highlight w:val="none"/>
        </w:rPr>
        <w:br w:type="page"/>
      </w:r>
      <w:r>
        <w:rPr>
          <w:rFonts w:hint="eastAsia"/>
          <w:bCs/>
          <w:color w:val="auto"/>
          <w:sz w:val="28"/>
          <w:szCs w:val="28"/>
          <w:highlight w:val="none"/>
          <w:lang w:val="en-US" w:eastAsia="zh-CN"/>
        </w:rPr>
        <w:t>格式</w:t>
      </w:r>
      <w:r>
        <w:rPr>
          <w:rFonts w:hint="eastAsia"/>
          <w:bCs/>
          <w:color w:val="auto"/>
          <w:sz w:val="28"/>
          <w:szCs w:val="28"/>
          <w:highlight w:val="none"/>
        </w:rPr>
        <w:t>一</w:t>
      </w:r>
    </w:p>
    <w:p w14:paraId="4F18DBB4">
      <w:pPr>
        <w:autoSpaceDE w:val="0"/>
        <w:autoSpaceDN w:val="0"/>
        <w:adjustRightInd w:val="0"/>
        <w:ind w:left="-539" w:leftChars="-257" w:firstLine="1130" w:firstLineChars="257"/>
        <w:jc w:val="center"/>
        <w:rPr>
          <w:rFonts w:ascii="宋体" w:hAnsi="宋体" w:cs="宋体"/>
          <w:b/>
          <w:bCs/>
          <w:color w:val="auto"/>
          <w:sz w:val="44"/>
          <w:szCs w:val="44"/>
          <w:highlight w:val="none"/>
          <w:lang w:val="zh-CN"/>
        </w:rPr>
      </w:pPr>
    </w:p>
    <w:p w14:paraId="35BA9271">
      <w:pPr>
        <w:bidi w:val="0"/>
        <w:jc w:val="center"/>
        <w:rPr>
          <w:rFonts w:hint="eastAsia"/>
          <w:b/>
          <w:bCs/>
          <w:color w:val="auto"/>
          <w:sz w:val="44"/>
          <w:szCs w:val="44"/>
          <w:highlight w:val="none"/>
          <w:lang w:val="zh-CN"/>
        </w:rPr>
      </w:pPr>
      <w:r>
        <w:rPr>
          <w:rFonts w:hint="eastAsia"/>
          <w:b/>
          <w:bCs/>
          <w:color w:val="auto"/>
          <w:sz w:val="44"/>
          <w:szCs w:val="44"/>
          <w:highlight w:val="none"/>
          <w:lang w:val="zh-CN"/>
        </w:rPr>
        <w:t>广州建设工程施工招标投标书</w:t>
      </w:r>
    </w:p>
    <w:p w14:paraId="3663B568">
      <w:pPr>
        <w:bidi w:val="0"/>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4EF7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46A379">
            <w:pPr>
              <w:autoSpaceDE w:val="0"/>
              <w:autoSpaceDN w:val="0"/>
              <w:adjustRightInd w:val="0"/>
              <w:jc w:val="center"/>
              <w:rPr>
                <w:color w:val="auto"/>
                <w:sz w:val="28"/>
                <w:szCs w:val="28"/>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top"/>
          </w:tcPr>
          <w:p w14:paraId="3D10748B">
            <w:pPr>
              <w:autoSpaceDE w:val="0"/>
              <w:autoSpaceDN w:val="0"/>
              <w:adjustRightInd w:val="0"/>
              <w:rPr>
                <w:color w:val="auto"/>
                <w:sz w:val="28"/>
                <w:szCs w:val="28"/>
                <w:highlight w:val="none"/>
                <w:lang w:val="zh-CN"/>
              </w:rPr>
            </w:pPr>
          </w:p>
        </w:tc>
      </w:tr>
      <w:tr w14:paraId="79A0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6FEAC4D">
            <w:pPr>
              <w:autoSpaceDE w:val="0"/>
              <w:autoSpaceDN w:val="0"/>
              <w:adjustRightInd w:val="0"/>
              <w:jc w:val="center"/>
              <w:rPr>
                <w:color w:val="auto"/>
                <w:sz w:val="28"/>
                <w:szCs w:val="28"/>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5778A37D">
            <w:pPr>
              <w:autoSpaceDE w:val="0"/>
              <w:autoSpaceDN w:val="0"/>
              <w:adjustRightInd w:val="0"/>
              <w:rPr>
                <w:color w:val="auto"/>
                <w:sz w:val="28"/>
                <w:szCs w:val="28"/>
                <w:highlight w:val="none"/>
                <w:lang w:val="zh-CN"/>
              </w:rPr>
            </w:pPr>
          </w:p>
        </w:tc>
      </w:tr>
      <w:tr w14:paraId="3CBB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7FD8D05">
            <w:pPr>
              <w:autoSpaceDE w:val="0"/>
              <w:autoSpaceDN w:val="0"/>
              <w:adjustRightInd w:val="0"/>
              <w:jc w:val="center"/>
              <w:rPr>
                <w:color w:val="auto"/>
                <w:sz w:val="28"/>
                <w:szCs w:val="28"/>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079C00A4">
            <w:pPr>
              <w:autoSpaceDE w:val="0"/>
              <w:autoSpaceDN w:val="0"/>
              <w:adjustRightInd w:val="0"/>
              <w:rPr>
                <w:color w:val="auto"/>
                <w:sz w:val="28"/>
                <w:szCs w:val="28"/>
                <w:highlight w:val="none"/>
                <w:lang w:val="zh-CN"/>
              </w:rPr>
            </w:pPr>
          </w:p>
        </w:tc>
      </w:tr>
      <w:tr w14:paraId="6817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F17B726">
            <w:pPr>
              <w:widowControl/>
              <w:jc w:val="left"/>
              <w:rPr>
                <w:color w:val="auto"/>
                <w:sz w:val="28"/>
                <w:szCs w:val="28"/>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3B266471">
            <w:pPr>
              <w:autoSpaceDE w:val="0"/>
              <w:autoSpaceDN w:val="0"/>
              <w:adjustRightInd w:val="0"/>
              <w:rPr>
                <w:color w:val="auto"/>
                <w:sz w:val="28"/>
                <w:szCs w:val="28"/>
                <w:highlight w:val="none"/>
                <w:lang w:val="zh-CN"/>
              </w:rPr>
            </w:pPr>
          </w:p>
        </w:tc>
      </w:tr>
      <w:tr w14:paraId="334E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54CB91">
            <w:pPr>
              <w:jc w:val="center"/>
              <w:rPr>
                <w:color w:val="auto"/>
                <w:sz w:val="28"/>
                <w:szCs w:val="28"/>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14:paraId="740705C3">
            <w:pPr>
              <w:autoSpaceDE w:val="0"/>
              <w:autoSpaceDN w:val="0"/>
              <w:adjustRightInd w:val="0"/>
              <w:jc w:val="center"/>
              <w:rPr>
                <w:color w:val="auto"/>
                <w:sz w:val="28"/>
                <w:szCs w:val="28"/>
                <w:highlight w:val="none"/>
                <w:lang w:val="zh-CN"/>
              </w:rPr>
            </w:pPr>
            <w:r>
              <w:rPr>
                <w:rFonts w:hint="eastAsia" w:ascii="宋体" w:hAnsi="宋体" w:eastAsia="宋体" w:cs="宋体"/>
                <w:b/>
                <w:color w:val="auto"/>
                <w:sz w:val="24"/>
                <w:szCs w:val="24"/>
                <w:highlight w:val="none"/>
                <w:lang w:val="zh-CN"/>
              </w:rPr>
              <w:t>按招标文件要求</w:t>
            </w:r>
          </w:p>
        </w:tc>
      </w:tr>
      <w:tr w14:paraId="41C3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12CFB37">
            <w:pPr>
              <w:jc w:val="center"/>
              <w:rPr>
                <w:color w:val="auto"/>
                <w:sz w:val="28"/>
                <w:szCs w:val="28"/>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14:paraId="41C61E5B">
            <w:pPr>
              <w:autoSpaceDE w:val="0"/>
              <w:autoSpaceDN w:val="0"/>
              <w:adjustRightInd w:val="0"/>
              <w:jc w:val="center"/>
              <w:rPr>
                <w:color w:val="auto"/>
                <w:sz w:val="28"/>
                <w:szCs w:val="28"/>
                <w:highlight w:val="none"/>
                <w:lang w:val="zh-CN"/>
              </w:rPr>
            </w:pPr>
            <w:r>
              <w:rPr>
                <w:rFonts w:hint="eastAsia" w:ascii="宋体" w:hAnsi="宋体" w:eastAsia="宋体" w:cs="宋体"/>
                <w:b/>
                <w:color w:val="auto"/>
                <w:sz w:val="24"/>
                <w:szCs w:val="24"/>
                <w:highlight w:val="none"/>
                <w:lang w:val="zh-CN"/>
              </w:rPr>
              <w:t>按招标文件要求</w:t>
            </w:r>
          </w:p>
        </w:tc>
      </w:tr>
      <w:tr w14:paraId="4120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A99DEB7">
            <w:pPr>
              <w:autoSpaceDE w:val="0"/>
              <w:autoSpaceDN w:val="0"/>
              <w:adjustRightInd w:val="0"/>
              <w:ind w:firstLine="470" w:firstLineChars="196"/>
              <w:jc w:val="center"/>
              <w:rPr>
                <w:color w:val="auto"/>
                <w:sz w:val="28"/>
                <w:szCs w:val="28"/>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14:paraId="5FE3DC5E">
            <w:pPr>
              <w:autoSpaceDE w:val="0"/>
              <w:autoSpaceDN w:val="0"/>
              <w:adjustRightInd w:val="0"/>
              <w:jc w:val="center"/>
              <w:rPr>
                <w:color w:val="auto"/>
                <w:sz w:val="28"/>
                <w:szCs w:val="28"/>
                <w:highlight w:val="none"/>
                <w:lang w:val="zh-CN"/>
              </w:rPr>
            </w:pPr>
            <w:r>
              <w:rPr>
                <w:rFonts w:hint="eastAsia" w:ascii="宋体" w:hAnsi="宋体" w:eastAsia="宋体" w:cs="宋体"/>
                <w:b/>
                <w:color w:val="auto"/>
                <w:sz w:val="24"/>
                <w:szCs w:val="24"/>
                <w:highlight w:val="none"/>
                <w:lang w:val="zh-CN"/>
              </w:rPr>
              <w:t>按招标文件要求</w:t>
            </w:r>
          </w:p>
        </w:tc>
      </w:tr>
      <w:tr w14:paraId="46C5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18AFD07">
            <w:pPr>
              <w:autoSpaceDE w:val="0"/>
              <w:autoSpaceDN w:val="0"/>
              <w:adjustRightInd w:val="0"/>
              <w:jc w:val="center"/>
              <w:rPr>
                <w:rFonts w:hint="eastAsia"/>
                <w:color w:val="auto"/>
                <w:sz w:val="28"/>
                <w:szCs w:val="28"/>
                <w:highlight w:val="none"/>
                <w:lang w:val="zh-CN"/>
              </w:rPr>
            </w:pPr>
            <w:r>
              <w:rPr>
                <w:rFonts w:hint="eastAsia" w:ascii="宋体" w:hAnsi="宋体" w:eastAsia="宋体" w:cs="宋体"/>
                <w:b/>
                <w:color w:val="auto"/>
                <w:sz w:val="24"/>
                <w:szCs w:val="24"/>
                <w:highlight w:val="none"/>
                <w:u w:val="single"/>
                <w:lang w:val="en-US" w:eastAsia="zh-CN"/>
              </w:rPr>
              <w:t>项目负责人</w:t>
            </w:r>
          </w:p>
        </w:tc>
        <w:tc>
          <w:tcPr>
            <w:tcW w:w="3574" w:type="dxa"/>
            <w:tcBorders>
              <w:top w:val="single" w:color="auto" w:sz="4" w:space="0"/>
              <w:left w:val="single" w:color="auto" w:sz="4" w:space="0"/>
              <w:bottom w:val="single" w:color="auto" w:sz="4" w:space="0"/>
              <w:right w:val="single" w:color="auto" w:sz="4" w:space="0"/>
            </w:tcBorders>
            <w:vAlign w:val="top"/>
          </w:tcPr>
          <w:p w14:paraId="15F90F0F">
            <w:pPr>
              <w:autoSpaceDE w:val="0"/>
              <w:autoSpaceDN w:val="0"/>
              <w:adjustRightInd w:val="0"/>
              <w:rPr>
                <w:color w:val="auto"/>
                <w:sz w:val="28"/>
                <w:szCs w:val="28"/>
                <w:highlight w:val="none"/>
                <w:lang w:val="zh-CN"/>
              </w:rPr>
            </w:pPr>
          </w:p>
        </w:tc>
      </w:tr>
      <w:tr w14:paraId="49BA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D159671">
            <w:pPr>
              <w:autoSpaceDE w:val="0"/>
              <w:autoSpaceDN w:val="0"/>
              <w:adjustRightInd w:val="0"/>
              <w:jc w:val="center"/>
              <w:rPr>
                <w:rFonts w:hint="eastAsia"/>
                <w:color w:val="auto"/>
                <w:sz w:val="28"/>
                <w:szCs w:val="28"/>
                <w:highlight w:val="none"/>
                <w:lang w:val="zh-CN"/>
              </w:rPr>
            </w:pPr>
            <w:r>
              <w:rPr>
                <w:rFonts w:hint="eastAsia" w:ascii="宋体" w:hAnsi="宋体" w:eastAsia="宋体" w:cs="宋体"/>
                <w:b/>
                <w:color w:val="auto"/>
                <w:sz w:val="24"/>
                <w:szCs w:val="24"/>
                <w:highlight w:val="none"/>
                <w:u w:val="single"/>
                <w:lang w:val="en-US" w:eastAsia="zh-CN"/>
              </w:rPr>
              <w:t>专职安全员</w:t>
            </w:r>
          </w:p>
        </w:tc>
        <w:tc>
          <w:tcPr>
            <w:tcW w:w="3574" w:type="dxa"/>
            <w:tcBorders>
              <w:top w:val="single" w:color="auto" w:sz="4" w:space="0"/>
              <w:left w:val="single" w:color="auto" w:sz="4" w:space="0"/>
              <w:bottom w:val="single" w:color="auto" w:sz="4" w:space="0"/>
              <w:right w:val="single" w:color="auto" w:sz="4" w:space="0"/>
            </w:tcBorders>
            <w:vAlign w:val="top"/>
          </w:tcPr>
          <w:p w14:paraId="54F6F437">
            <w:pPr>
              <w:autoSpaceDE w:val="0"/>
              <w:autoSpaceDN w:val="0"/>
              <w:adjustRightInd w:val="0"/>
              <w:rPr>
                <w:color w:val="auto"/>
                <w:sz w:val="28"/>
                <w:szCs w:val="28"/>
                <w:highlight w:val="none"/>
                <w:lang w:val="zh-CN"/>
              </w:rPr>
            </w:pPr>
          </w:p>
        </w:tc>
      </w:tr>
    </w:tbl>
    <w:p w14:paraId="0CFF2C8C">
      <w:pPr>
        <w:bidi w:val="0"/>
        <w:rPr>
          <w:color w:val="auto"/>
          <w:highlight w:val="none"/>
        </w:rPr>
      </w:pPr>
    </w:p>
    <w:p w14:paraId="72B780B1">
      <w:pPr>
        <w:autoSpaceDE w:val="0"/>
        <w:autoSpaceDN w:val="0"/>
        <w:adjustRightInd w:val="0"/>
        <w:outlineLvl w:val="2"/>
        <w:rPr>
          <w:rFonts w:hint="default"/>
          <w:color w:val="auto"/>
          <w:szCs w:val="21"/>
          <w:highlight w:val="none"/>
          <w:lang w:val="en-US"/>
        </w:rPr>
      </w:pPr>
      <w:r>
        <w:rPr>
          <w:color w:val="auto"/>
          <w:highlight w:val="none"/>
        </w:rPr>
        <w:br w:type="page"/>
      </w:r>
      <w:r>
        <w:rPr>
          <w:rFonts w:hint="eastAsia"/>
          <w:color w:val="auto"/>
          <w:sz w:val="28"/>
          <w:szCs w:val="28"/>
          <w:highlight w:val="none"/>
          <w:lang w:val="en-US" w:eastAsia="zh-CN"/>
        </w:rPr>
        <w:t>格式二</w:t>
      </w:r>
    </w:p>
    <w:p w14:paraId="4C7882A6">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2CAE0ABA">
      <w:pPr>
        <w:tabs>
          <w:tab w:val="left" w:pos="720"/>
        </w:tabs>
        <w:snapToGrid w:val="0"/>
        <w:spacing w:line="360" w:lineRule="auto"/>
        <w:rPr>
          <w:color w:val="auto"/>
          <w:sz w:val="24"/>
          <w:szCs w:val="24"/>
          <w:highlight w:val="none"/>
        </w:rPr>
      </w:pPr>
    </w:p>
    <w:p w14:paraId="31728A70">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2A8D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0B788F6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4F49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2B6EA43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28B63E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B675059">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58BD8B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074EC4F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0A41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3E7F83C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9C18CBD">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4B6B249">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B9FEFE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772F9EA">
            <w:pPr>
              <w:tabs>
                <w:tab w:val="left" w:pos="720"/>
              </w:tabs>
              <w:snapToGrid w:val="0"/>
              <w:spacing w:line="360" w:lineRule="auto"/>
              <w:jc w:val="center"/>
              <w:rPr>
                <w:rFonts w:ascii="宋体" w:hAnsi="宋体"/>
                <w:color w:val="auto"/>
                <w:szCs w:val="21"/>
                <w:highlight w:val="none"/>
              </w:rPr>
            </w:pPr>
          </w:p>
        </w:tc>
      </w:tr>
      <w:tr w14:paraId="668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6C4E7C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9F9B18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6D72D9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B1F3D9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7BB1257">
            <w:pPr>
              <w:tabs>
                <w:tab w:val="left" w:pos="720"/>
              </w:tabs>
              <w:snapToGrid w:val="0"/>
              <w:spacing w:line="360" w:lineRule="auto"/>
              <w:jc w:val="center"/>
              <w:rPr>
                <w:rFonts w:ascii="宋体" w:hAnsi="宋体"/>
                <w:color w:val="auto"/>
                <w:szCs w:val="21"/>
                <w:highlight w:val="none"/>
              </w:rPr>
            </w:pPr>
          </w:p>
        </w:tc>
      </w:tr>
      <w:tr w14:paraId="7CFD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6F5ECD3">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EB7E9B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1155BC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394AC0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FE7F71D">
            <w:pPr>
              <w:tabs>
                <w:tab w:val="left" w:pos="720"/>
              </w:tabs>
              <w:snapToGrid w:val="0"/>
              <w:spacing w:line="360" w:lineRule="auto"/>
              <w:jc w:val="center"/>
              <w:rPr>
                <w:rFonts w:ascii="宋体" w:hAnsi="宋体"/>
                <w:color w:val="auto"/>
                <w:szCs w:val="21"/>
                <w:highlight w:val="none"/>
              </w:rPr>
            </w:pPr>
          </w:p>
        </w:tc>
      </w:tr>
      <w:tr w14:paraId="3B1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D59A7D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A98E4D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E8390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67EA074">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E953763">
            <w:pPr>
              <w:tabs>
                <w:tab w:val="left" w:pos="720"/>
              </w:tabs>
              <w:snapToGrid w:val="0"/>
              <w:spacing w:line="360" w:lineRule="auto"/>
              <w:jc w:val="center"/>
              <w:rPr>
                <w:rFonts w:ascii="宋体" w:hAnsi="宋体"/>
                <w:color w:val="auto"/>
                <w:szCs w:val="21"/>
                <w:highlight w:val="none"/>
              </w:rPr>
            </w:pPr>
          </w:p>
        </w:tc>
      </w:tr>
      <w:tr w14:paraId="3C1C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CCEF18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93F006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C45AC3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CC3463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821F7B">
            <w:pPr>
              <w:tabs>
                <w:tab w:val="left" w:pos="720"/>
              </w:tabs>
              <w:snapToGrid w:val="0"/>
              <w:spacing w:line="360" w:lineRule="auto"/>
              <w:jc w:val="center"/>
              <w:rPr>
                <w:rFonts w:ascii="宋体" w:hAnsi="宋体"/>
                <w:color w:val="auto"/>
                <w:szCs w:val="21"/>
                <w:highlight w:val="none"/>
              </w:rPr>
            </w:pPr>
          </w:p>
        </w:tc>
      </w:tr>
      <w:tr w14:paraId="4902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52D2CAC">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EC2C84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5FAD8C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8F7009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036359E">
            <w:pPr>
              <w:tabs>
                <w:tab w:val="left" w:pos="720"/>
              </w:tabs>
              <w:snapToGrid w:val="0"/>
              <w:spacing w:line="360" w:lineRule="auto"/>
              <w:jc w:val="center"/>
              <w:rPr>
                <w:rFonts w:ascii="宋体" w:hAnsi="宋体"/>
                <w:color w:val="auto"/>
                <w:szCs w:val="21"/>
                <w:highlight w:val="none"/>
              </w:rPr>
            </w:pPr>
          </w:p>
        </w:tc>
      </w:tr>
      <w:tr w14:paraId="060F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6B97D5D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DCD02E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BD5BC4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AF3B4EB">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0A58CF6">
            <w:pPr>
              <w:tabs>
                <w:tab w:val="left" w:pos="720"/>
              </w:tabs>
              <w:snapToGrid w:val="0"/>
              <w:spacing w:line="360" w:lineRule="auto"/>
              <w:jc w:val="center"/>
              <w:rPr>
                <w:rFonts w:ascii="宋体" w:hAnsi="宋体"/>
                <w:color w:val="auto"/>
                <w:szCs w:val="21"/>
                <w:highlight w:val="none"/>
              </w:rPr>
            </w:pPr>
          </w:p>
        </w:tc>
      </w:tr>
      <w:tr w14:paraId="48ED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2AF0D5C">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42845AA">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63242D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2E061A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C16A5D">
            <w:pPr>
              <w:tabs>
                <w:tab w:val="left" w:pos="720"/>
              </w:tabs>
              <w:snapToGrid w:val="0"/>
              <w:spacing w:line="360" w:lineRule="auto"/>
              <w:jc w:val="center"/>
              <w:rPr>
                <w:rFonts w:ascii="宋体" w:hAnsi="宋体"/>
                <w:color w:val="auto"/>
                <w:szCs w:val="21"/>
                <w:highlight w:val="none"/>
              </w:rPr>
            </w:pPr>
          </w:p>
        </w:tc>
      </w:tr>
    </w:tbl>
    <w:p w14:paraId="028EF2BA">
      <w:pPr>
        <w:tabs>
          <w:tab w:val="left" w:pos="720"/>
        </w:tabs>
        <w:snapToGrid w:val="0"/>
        <w:spacing w:line="360" w:lineRule="auto"/>
        <w:rPr>
          <w:color w:val="auto"/>
          <w:sz w:val="24"/>
          <w:szCs w:val="24"/>
          <w:highlight w:val="none"/>
        </w:rPr>
      </w:pPr>
    </w:p>
    <w:p w14:paraId="4A6D7F15">
      <w:pPr>
        <w:tabs>
          <w:tab w:val="left" w:pos="720"/>
        </w:tabs>
        <w:snapToGrid w:val="0"/>
        <w:spacing w:line="360" w:lineRule="auto"/>
        <w:rPr>
          <w:color w:val="auto"/>
          <w:sz w:val="24"/>
          <w:szCs w:val="24"/>
          <w:highlight w:val="none"/>
        </w:rPr>
      </w:pPr>
    </w:p>
    <w:p w14:paraId="372BF61E">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0C1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7902B26">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735F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89AE1E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46BA15B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DA44A8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646A576">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FAFE926">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6309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776ABB2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93A772E">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293856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BCB935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CAEF637">
            <w:pPr>
              <w:tabs>
                <w:tab w:val="left" w:pos="720"/>
              </w:tabs>
              <w:snapToGrid w:val="0"/>
              <w:spacing w:line="360" w:lineRule="auto"/>
              <w:jc w:val="center"/>
              <w:rPr>
                <w:rFonts w:ascii="宋体" w:hAnsi="宋体"/>
                <w:color w:val="auto"/>
                <w:szCs w:val="21"/>
                <w:highlight w:val="none"/>
              </w:rPr>
            </w:pPr>
          </w:p>
        </w:tc>
      </w:tr>
      <w:tr w14:paraId="75F0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F5F0D5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FC0867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A054EB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BA1868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0133CA">
            <w:pPr>
              <w:tabs>
                <w:tab w:val="left" w:pos="720"/>
              </w:tabs>
              <w:snapToGrid w:val="0"/>
              <w:spacing w:line="360" w:lineRule="auto"/>
              <w:jc w:val="center"/>
              <w:rPr>
                <w:rFonts w:ascii="宋体" w:hAnsi="宋体"/>
                <w:color w:val="auto"/>
                <w:szCs w:val="21"/>
                <w:highlight w:val="none"/>
              </w:rPr>
            </w:pPr>
          </w:p>
        </w:tc>
      </w:tr>
      <w:tr w14:paraId="4DA8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5F508F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710CBE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119259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17D074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C986194">
            <w:pPr>
              <w:tabs>
                <w:tab w:val="left" w:pos="720"/>
              </w:tabs>
              <w:snapToGrid w:val="0"/>
              <w:spacing w:line="360" w:lineRule="auto"/>
              <w:jc w:val="center"/>
              <w:rPr>
                <w:rFonts w:ascii="宋体" w:hAnsi="宋体"/>
                <w:color w:val="auto"/>
                <w:szCs w:val="21"/>
                <w:highlight w:val="none"/>
              </w:rPr>
            </w:pPr>
          </w:p>
        </w:tc>
      </w:tr>
      <w:tr w14:paraId="1BE7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7F2DAA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F96487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61428D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98449C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AD28362">
            <w:pPr>
              <w:tabs>
                <w:tab w:val="left" w:pos="720"/>
              </w:tabs>
              <w:snapToGrid w:val="0"/>
              <w:spacing w:line="360" w:lineRule="auto"/>
              <w:jc w:val="center"/>
              <w:rPr>
                <w:rFonts w:ascii="宋体" w:hAnsi="宋体"/>
                <w:color w:val="auto"/>
                <w:szCs w:val="21"/>
                <w:highlight w:val="none"/>
              </w:rPr>
            </w:pPr>
          </w:p>
        </w:tc>
      </w:tr>
      <w:tr w14:paraId="590D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8E3C78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F92BB1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56C8A8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023A57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D83135E">
            <w:pPr>
              <w:tabs>
                <w:tab w:val="left" w:pos="720"/>
              </w:tabs>
              <w:snapToGrid w:val="0"/>
              <w:spacing w:line="360" w:lineRule="auto"/>
              <w:jc w:val="center"/>
              <w:rPr>
                <w:rFonts w:ascii="宋体" w:hAnsi="宋体"/>
                <w:color w:val="auto"/>
                <w:szCs w:val="21"/>
                <w:highlight w:val="none"/>
              </w:rPr>
            </w:pPr>
          </w:p>
        </w:tc>
      </w:tr>
      <w:tr w14:paraId="5A6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1C18FE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5E9271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4653A5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D97624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CE60927">
            <w:pPr>
              <w:tabs>
                <w:tab w:val="left" w:pos="720"/>
              </w:tabs>
              <w:snapToGrid w:val="0"/>
              <w:spacing w:line="360" w:lineRule="auto"/>
              <w:jc w:val="center"/>
              <w:rPr>
                <w:rFonts w:ascii="宋体" w:hAnsi="宋体"/>
                <w:color w:val="auto"/>
                <w:szCs w:val="21"/>
                <w:highlight w:val="none"/>
              </w:rPr>
            </w:pPr>
          </w:p>
        </w:tc>
      </w:tr>
      <w:tr w14:paraId="05A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FF9518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E6849B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E83612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E1E4868">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F09EA19">
            <w:pPr>
              <w:tabs>
                <w:tab w:val="left" w:pos="720"/>
              </w:tabs>
              <w:snapToGrid w:val="0"/>
              <w:spacing w:line="360" w:lineRule="auto"/>
              <w:jc w:val="center"/>
              <w:rPr>
                <w:rFonts w:ascii="宋体" w:hAnsi="宋体"/>
                <w:color w:val="auto"/>
                <w:szCs w:val="21"/>
                <w:highlight w:val="none"/>
              </w:rPr>
            </w:pPr>
          </w:p>
        </w:tc>
      </w:tr>
      <w:tr w14:paraId="1C14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7523EF2D">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C38C2D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9C2F75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C87D0B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6AD864C">
            <w:pPr>
              <w:tabs>
                <w:tab w:val="left" w:pos="720"/>
              </w:tabs>
              <w:snapToGrid w:val="0"/>
              <w:spacing w:line="360" w:lineRule="auto"/>
              <w:jc w:val="center"/>
              <w:rPr>
                <w:rFonts w:ascii="宋体" w:hAnsi="宋体"/>
                <w:color w:val="auto"/>
                <w:szCs w:val="21"/>
                <w:highlight w:val="none"/>
              </w:rPr>
            </w:pPr>
          </w:p>
        </w:tc>
      </w:tr>
    </w:tbl>
    <w:p w14:paraId="5E269412">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0BC4CF4D">
      <w:pPr>
        <w:autoSpaceDE w:val="0"/>
        <w:autoSpaceDN w:val="0"/>
        <w:adjustRightInd w:val="0"/>
        <w:outlineLvl w:val="2"/>
        <w:rPr>
          <w:rFonts w:hint="default"/>
          <w:color w:val="auto"/>
          <w:sz w:val="28"/>
          <w:szCs w:val="28"/>
          <w:highlight w:val="none"/>
        </w:rPr>
      </w:pPr>
      <w:r>
        <w:rPr>
          <w:rFonts w:hint="eastAsia"/>
          <w:color w:val="auto"/>
          <w:sz w:val="28"/>
          <w:szCs w:val="28"/>
          <w:highlight w:val="none"/>
          <w:lang w:val="en-US" w:eastAsia="zh-CN"/>
        </w:rPr>
        <w:t>格式三</w:t>
      </w:r>
    </w:p>
    <w:p w14:paraId="34C7E453">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0839968A">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0774859A">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3002EA9">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236EB0A2">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13A1463E">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1627B528">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313447EB">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37817C29">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14:paraId="18FF9DD2">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08FD82D9">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5ED8410A">
      <w:pPr>
        <w:pStyle w:val="5"/>
        <w:spacing w:after="0" w:line="360" w:lineRule="auto"/>
        <w:ind w:firstLine="0"/>
        <w:rPr>
          <w:b/>
          <w:color w:val="auto"/>
          <w:sz w:val="32"/>
          <w:szCs w:val="32"/>
          <w:highlight w:val="none"/>
        </w:rPr>
      </w:pPr>
    </w:p>
    <w:p w14:paraId="667E2ADA">
      <w:pPr>
        <w:pStyle w:val="5"/>
        <w:spacing w:after="0" w:line="360" w:lineRule="auto"/>
        <w:ind w:firstLine="640" w:firstLineChars="200"/>
        <w:jc w:val="center"/>
        <w:rPr>
          <w:color w:val="auto"/>
          <w:sz w:val="18"/>
          <w:szCs w:val="18"/>
          <w:highlight w:val="none"/>
        </w:rPr>
      </w:pPr>
      <w:r>
        <w:rPr>
          <w:rFonts w:hint="eastAsia"/>
          <w:b/>
          <w:color w:val="auto"/>
          <w:sz w:val="32"/>
          <w:szCs w:val="32"/>
          <w:highlight w:val="none"/>
        </w:rPr>
        <w:t>投标文件编制情况</w:t>
      </w:r>
    </w:p>
    <w:p w14:paraId="2309B0C5">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09B28280">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14:paraId="02398DD9">
        <w:tblPrEx>
          <w:tblCellMar>
            <w:top w:w="0" w:type="dxa"/>
            <w:left w:w="108" w:type="dxa"/>
            <w:bottom w:w="0" w:type="dxa"/>
            <w:right w:w="108" w:type="dxa"/>
          </w:tblCellMar>
        </w:tblPrEx>
        <w:trPr>
          <w:trHeight w:val="2819" w:hRule="atLeast"/>
        </w:trPr>
        <w:tc>
          <w:tcPr>
            <w:tcW w:w="8306" w:type="dxa"/>
            <w:shd w:val="clear" w:color="auto" w:fill="auto"/>
          </w:tcPr>
          <w:p w14:paraId="29232986">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0F735651">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6F3410CE">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13735B21">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601EA209">
      <w:pPr>
        <w:widowControl/>
        <w:jc w:val="left"/>
        <w:outlineLvl w:val="2"/>
        <w:rPr>
          <w:rFonts w:hint="eastAsia" w:ascii="宋体" w:hAnsi="宋体" w:eastAsia="宋体" w:cs="宋体"/>
          <w:strike/>
          <w:color w:val="auto"/>
          <w:sz w:val="24"/>
          <w:highlight w:val="none"/>
          <w:lang w:eastAsia="zh-CN"/>
        </w:rPr>
      </w:pPr>
      <w:bookmarkStart w:id="55" w:name="_Toc21525513"/>
      <w:bookmarkStart w:id="56" w:name="_Toc2272568"/>
      <w:bookmarkStart w:id="57" w:name="_Toc15835"/>
      <w:r>
        <w:rPr>
          <w:rFonts w:hint="eastAsia" w:eastAsia="宋体" w:cs="宋体"/>
          <w:b w:val="0"/>
          <w:bCs w:val="0"/>
          <w:color w:val="auto"/>
          <w:sz w:val="28"/>
          <w:szCs w:val="28"/>
          <w:highlight w:val="none"/>
          <w:lang w:val="en-US" w:eastAsia="zh-CN"/>
        </w:rPr>
        <w:t>格式四</w:t>
      </w:r>
    </w:p>
    <w:p w14:paraId="5F458991">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法定代表人（负责人）证明书</w:t>
      </w:r>
    </w:p>
    <w:p w14:paraId="4A988962">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483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14:paraId="5C947E6C">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职务，为法定代表人（负责人），特此证明。</w:t>
            </w:r>
          </w:p>
          <w:p w14:paraId="4F67571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p>
          <w:p w14:paraId="7EA1A0C4">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附：法定代表人（负责人）性别：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B11B27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统一信用代码：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企业类型：</w:t>
            </w:r>
            <w:r>
              <w:rPr>
                <w:rFonts w:hint="eastAsia" w:ascii="宋体" w:hAnsi="宋体" w:eastAsia="宋体" w:cs="宋体"/>
                <w:color w:val="auto"/>
                <w:sz w:val="24"/>
                <w:highlight w:val="none"/>
                <w:u w:val="single"/>
              </w:rPr>
              <w:t xml:space="preserve">                   </w:t>
            </w:r>
          </w:p>
          <w:p w14:paraId="2B7AA474">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r>
              <w:rPr>
                <w:rFonts w:hint="eastAsia" w:ascii="宋体" w:hAnsi="宋体" w:eastAsia="宋体" w:cs="宋体"/>
                <w:color w:val="auto"/>
                <w:sz w:val="24"/>
                <w:highlight w:val="none"/>
                <w:u w:val="single"/>
              </w:rPr>
              <w:t xml:space="preserve">                          </w:t>
            </w:r>
          </w:p>
          <w:p w14:paraId="2252031F">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单位：　　　　　　（盖章）</w:t>
            </w:r>
          </w:p>
          <w:p w14:paraId="132E70A8">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年　月　　日</w:t>
            </w:r>
          </w:p>
        </w:tc>
      </w:tr>
    </w:tbl>
    <w:p w14:paraId="085253B3">
      <w:pPr>
        <w:spacing w:line="360" w:lineRule="auto"/>
        <w:jc w:val="center"/>
        <w:rPr>
          <w:rFonts w:hint="eastAsia" w:ascii="宋体" w:hAnsi="宋体" w:eastAsia="宋体" w:cs="宋体"/>
          <w:b/>
          <w:color w:val="auto"/>
          <w:sz w:val="24"/>
          <w:highlight w:val="none"/>
        </w:rPr>
      </w:pPr>
    </w:p>
    <w:p w14:paraId="39C09081">
      <w:pPr>
        <w:spacing w:line="360" w:lineRule="auto"/>
        <w:jc w:val="center"/>
        <w:rPr>
          <w:rFonts w:hint="eastAsia" w:ascii="宋体" w:hAnsi="宋体" w:eastAsia="宋体" w:cs="宋体"/>
          <w:b/>
          <w:color w:val="auto"/>
          <w:sz w:val="24"/>
          <w:highlight w:val="none"/>
        </w:rPr>
      </w:pPr>
    </w:p>
    <w:p w14:paraId="7AE69DF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法定代表人授权委托书</w:t>
      </w:r>
    </w:p>
    <w:p w14:paraId="566B1D42">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36"/>
        <w:tblW w:w="0" w:type="auto"/>
        <w:jc w:val="center"/>
        <w:tblLayout w:type="fixed"/>
        <w:tblCellMar>
          <w:top w:w="0" w:type="dxa"/>
          <w:left w:w="108" w:type="dxa"/>
          <w:bottom w:w="0" w:type="dxa"/>
          <w:right w:w="108" w:type="dxa"/>
        </w:tblCellMar>
      </w:tblPr>
      <w:tblGrid>
        <w:gridCol w:w="9287"/>
      </w:tblGrid>
      <w:tr w14:paraId="1A9A8339">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14:paraId="634268C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为我方委托代理人，其权限是：</w:t>
            </w:r>
            <w:r>
              <w:rPr>
                <w:rFonts w:hint="eastAsia" w:ascii="宋体" w:hAnsi="宋体" w:eastAsia="宋体" w:cs="宋体"/>
                <w:color w:val="auto"/>
                <w:sz w:val="24"/>
                <w:highlight w:val="none"/>
                <w:u w:val="single"/>
              </w:rPr>
              <w:t xml:space="preserve">               </w:t>
            </w:r>
          </w:p>
          <w:p w14:paraId="2F1300E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97C58D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p>
          <w:p w14:paraId="4DAFF3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附：代理人性别：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47015A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统一信用代码：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企业类型：</w:t>
            </w:r>
            <w:r>
              <w:rPr>
                <w:rFonts w:hint="eastAsia" w:ascii="宋体" w:hAnsi="宋体" w:eastAsia="宋体" w:cs="宋体"/>
                <w:color w:val="auto"/>
                <w:sz w:val="24"/>
                <w:highlight w:val="none"/>
                <w:u w:val="single"/>
              </w:rPr>
              <w:t xml:space="preserve">                      </w:t>
            </w:r>
          </w:p>
          <w:p w14:paraId="695A648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r>
              <w:rPr>
                <w:rFonts w:hint="eastAsia" w:ascii="宋体" w:hAnsi="宋体" w:eastAsia="宋体" w:cs="宋体"/>
                <w:color w:val="auto"/>
                <w:sz w:val="24"/>
                <w:highlight w:val="none"/>
                <w:u w:val="single"/>
              </w:rPr>
              <w:t xml:space="preserve">                                                  </w:t>
            </w:r>
          </w:p>
          <w:p w14:paraId="0CB8BA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（签名或盖章）</w:t>
            </w:r>
          </w:p>
          <w:p w14:paraId="1DB1EC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F5F3463">
            <w:pPr>
              <w:spacing w:line="360" w:lineRule="auto"/>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67082E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注：1、法人代表证明书或法定代表人授权委托书也可以采用工商行政管理局统一印制的格式。</w:t>
      </w:r>
    </w:p>
    <w:p w14:paraId="3A27AE4F">
      <w:pPr>
        <w:pStyle w:val="122"/>
        <w:spacing w:beforeLines="0" w:afterLines="0"/>
        <w:outlineLvl w:val="9"/>
        <w:rPr>
          <w:rFonts w:hint="eastAsia" w:ascii="宋体" w:hAnsi="宋体" w:eastAsia="宋体" w:cs="宋体"/>
          <w:color w:val="auto"/>
          <w:highlight w:val="none"/>
        </w:rPr>
      </w:pPr>
    </w:p>
    <w:p w14:paraId="107FAD1B">
      <w:pPr>
        <w:pStyle w:val="121"/>
        <w:ind w:firstLine="496"/>
        <w:rPr>
          <w:rFonts w:hint="eastAsia" w:ascii="宋体" w:hAnsi="宋体" w:eastAsia="宋体" w:cs="宋体"/>
          <w:color w:val="auto"/>
          <w:highlight w:val="none"/>
        </w:rPr>
        <w:sectPr>
          <w:headerReference r:id="rId14" w:type="default"/>
          <w:footerReference r:id="rId15" w:type="default"/>
          <w:pgSz w:w="11907" w:h="16840"/>
          <w:pgMar w:top="1418" w:right="1418" w:bottom="1418" w:left="1418" w:header="851" w:footer="851" w:gutter="0"/>
          <w:pgNumType w:fmt="decimal"/>
          <w:cols w:space="720" w:num="1"/>
          <w:docGrid w:type="linesAndChars" w:linePitch="312" w:charSpace="0"/>
        </w:sectPr>
      </w:pPr>
    </w:p>
    <w:p w14:paraId="1A587ADF">
      <w:pPr>
        <w:pStyle w:val="122"/>
        <w:spacing w:beforeLines="0" w:afterLine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1"/>
          <w:highlight w:val="none"/>
          <w:lang w:val="en-US" w:eastAsia="zh-CN"/>
        </w:rPr>
        <w:t>格式</w:t>
      </w:r>
      <w:r>
        <w:rPr>
          <w:rFonts w:hint="eastAsia" w:ascii="宋体" w:hAnsi="宋体" w:eastAsia="宋体" w:cs="宋体"/>
          <w:b w:val="0"/>
          <w:bCs w:val="0"/>
          <w:color w:val="auto"/>
          <w:sz w:val="28"/>
          <w:szCs w:val="21"/>
          <w:highlight w:val="none"/>
        </w:rPr>
        <w:t>五</w:t>
      </w:r>
      <w:r>
        <w:rPr>
          <w:rFonts w:hint="eastAsia" w:ascii="宋体" w:hAnsi="宋体" w:eastAsia="宋体" w:cs="宋体"/>
          <w:b w:val="0"/>
          <w:bCs w:val="0"/>
          <w:color w:val="auto"/>
          <w:sz w:val="24"/>
          <w:highlight w:val="none"/>
          <w:lang w:eastAsia="zh-CN"/>
        </w:rPr>
        <w:t>：</w:t>
      </w:r>
    </w:p>
    <w:p w14:paraId="1D720236">
      <w:pPr>
        <w:pStyle w:val="123"/>
        <w:rPr>
          <w:rFonts w:hint="eastAsia" w:ascii="宋体" w:hAnsi="宋体" w:eastAsia="宋体" w:cs="宋体"/>
          <w:color w:val="auto"/>
          <w:highlight w:val="none"/>
        </w:rPr>
      </w:pPr>
      <w:r>
        <w:rPr>
          <w:rFonts w:hint="eastAsia" w:ascii="宋体" w:hAnsi="宋体" w:eastAsia="宋体" w:cs="宋体"/>
          <w:color w:val="auto"/>
          <w:highlight w:val="none"/>
        </w:rPr>
        <w:t>投标函</w:t>
      </w:r>
    </w:p>
    <w:p w14:paraId="6CD0E577">
      <w:pPr>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 xml:space="preserve">(招标人名称)   </w:t>
      </w:r>
    </w:p>
    <w:p w14:paraId="2104ED3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工程的招标文件，并已详细审核了全部招标文件及有关附件。</w:t>
      </w:r>
    </w:p>
    <w:p w14:paraId="6145579D">
      <w:pPr>
        <w:snapToGrid w:val="0"/>
        <w:spacing w:line="400" w:lineRule="exact"/>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44BB547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愿以经济标中的投标报价并按上述合同条款、标准和技术规范、图纸、工程量清单等的要求承包上述工程的施工、竣工并修补其任何缺陷。</w:t>
      </w:r>
    </w:p>
    <w:p w14:paraId="4A8A912A">
      <w:pPr>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w:t>
      </w:r>
      <w:r>
        <w:rPr>
          <w:rFonts w:hint="eastAsia" w:ascii="宋体" w:hAnsi="宋体" w:eastAsia="宋体" w:cs="宋体"/>
          <w:color w:val="auto"/>
          <w:sz w:val="24"/>
          <w:szCs w:val="24"/>
          <w:highlight w:val="none"/>
          <w:u w:val="single"/>
        </w:rPr>
        <w:t>给贵方造成损失的，贵方有权要求我方进行赔偿。</w:t>
      </w:r>
    </w:p>
    <w:p w14:paraId="7FF3777F">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4.我方理解贵方将不受必须接受你们所收到的最低标价或其它任何投标文件的约束。</w:t>
      </w:r>
    </w:p>
    <w:p w14:paraId="3B92686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5.如果我方中标，我方保证按招标文件中规定的工期，完成并移交本工程，质量标准达到招标文件中的要求。</w:t>
      </w:r>
    </w:p>
    <w:p w14:paraId="108FC56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6.如果我方中标，我方将按照规定递交由招标人认可，并在招标文件中规定金额的履约保函。</w:t>
      </w:r>
    </w:p>
    <w:p w14:paraId="2B57E26D">
      <w:pPr>
        <w:snapToGrid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7.除非另外达成协议并生效，贵方的中标通知书和本投标文件将成为约束双方的合同文件的组成部分。</w:t>
      </w:r>
    </w:p>
    <w:p w14:paraId="4A5B38E8">
      <w:pPr>
        <w:snapToGrid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5977E16">
      <w:pPr>
        <w:spacing w:line="400" w:lineRule="exact"/>
        <w:ind w:firstLine="480"/>
        <w:rPr>
          <w:rFonts w:hint="eastAsia" w:ascii="宋体" w:hAnsi="宋体" w:eastAsia="宋体" w:cs="宋体"/>
          <w:color w:val="auto"/>
          <w:sz w:val="24"/>
          <w:szCs w:val="24"/>
          <w:highlight w:val="none"/>
        </w:rPr>
      </w:pPr>
    </w:p>
    <w:p w14:paraId="42EE5D1F">
      <w:pPr>
        <w:spacing w:line="400" w:lineRule="exact"/>
        <w:rPr>
          <w:rFonts w:hint="eastAsia" w:ascii="宋体" w:hAnsi="宋体" w:eastAsia="宋体" w:cs="宋体"/>
          <w:color w:val="auto"/>
          <w:sz w:val="24"/>
          <w:szCs w:val="24"/>
          <w:highlight w:val="none"/>
        </w:rPr>
      </w:pPr>
    </w:p>
    <w:p w14:paraId="0293261B">
      <w:pPr>
        <w:spacing w:line="400" w:lineRule="exact"/>
        <w:rPr>
          <w:rFonts w:hint="eastAsia" w:ascii="宋体" w:hAnsi="宋体" w:eastAsia="宋体" w:cs="宋体"/>
          <w:color w:val="auto"/>
          <w:sz w:val="24"/>
          <w:szCs w:val="24"/>
          <w:highlight w:val="none"/>
        </w:rPr>
      </w:pPr>
    </w:p>
    <w:p w14:paraId="29556455">
      <w:pPr>
        <w:spacing w:line="40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 xml:space="preserve">：                         </w:t>
      </w:r>
    </w:p>
    <w:p w14:paraId="723CD10F">
      <w:pPr>
        <w:spacing w:line="400" w:lineRule="exact"/>
        <w:rPr>
          <w:rFonts w:hint="eastAsia" w:ascii="宋体" w:hAnsi="宋体" w:eastAsia="宋体" w:cs="宋体"/>
          <w:color w:val="auto"/>
          <w:sz w:val="24"/>
          <w:szCs w:val="24"/>
          <w:highlight w:val="none"/>
        </w:rPr>
      </w:pPr>
    </w:p>
    <w:p w14:paraId="21ED1194">
      <w:pPr>
        <w:spacing w:line="40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24257338">
      <w:pPr>
        <w:spacing w:line="360" w:lineRule="auto"/>
        <w:rPr>
          <w:rFonts w:hint="eastAsia" w:ascii="宋体" w:hAnsi="宋体" w:eastAsia="宋体" w:cs="宋体"/>
          <w:color w:val="auto"/>
          <w:sz w:val="24"/>
          <w:highlight w:val="none"/>
        </w:rPr>
      </w:pPr>
    </w:p>
    <w:p w14:paraId="632481DD">
      <w:pPr>
        <w:pStyle w:val="122"/>
        <w:spacing w:beforeLines="0" w:afterLines="0"/>
        <w:rPr>
          <w:rFonts w:hint="eastAsia" w:ascii="宋体" w:hAnsi="宋体" w:eastAsia="宋体" w:cs="宋体"/>
          <w:b w:val="0"/>
          <w:color w:val="auto"/>
          <w:highlight w:val="none"/>
          <w:lang w:val="en-US" w:eastAsia="zh-CN"/>
        </w:rPr>
      </w:pPr>
      <w:bookmarkStart w:id="58" w:name="_Toc4095419"/>
      <w:bookmarkStart w:id="59" w:name="_Toc5733524"/>
      <w:bookmarkStart w:id="60" w:name="_Toc3763756"/>
      <w:bookmarkStart w:id="61" w:name="_Toc6620178"/>
      <w:r>
        <w:rPr>
          <w:rFonts w:hint="eastAsia" w:ascii="宋体" w:hAnsi="宋体" w:eastAsia="宋体" w:cs="宋体"/>
          <w:b w:val="0"/>
          <w:color w:val="auto"/>
          <w:highlight w:val="none"/>
        </w:rPr>
        <w:br w:type="page"/>
      </w:r>
      <w:r>
        <w:rPr>
          <w:rFonts w:hint="eastAsia" w:ascii="宋体" w:hAnsi="宋体" w:eastAsia="宋体" w:cs="宋体"/>
          <w:b w:val="0"/>
          <w:color w:val="auto"/>
          <w:sz w:val="28"/>
          <w:szCs w:val="21"/>
          <w:highlight w:val="none"/>
          <w:lang w:val="en-US" w:eastAsia="zh-CN"/>
        </w:rPr>
        <w:t>格式</w:t>
      </w:r>
      <w:r>
        <w:rPr>
          <w:rFonts w:hint="eastAsia" w:ascii="宋体" w:hAnsi="宋体" w:eastAsia="宋体" w:cs="宋体"/>
          <w:b w:val="0"/>
          <w:color w:val="auto"/>
          <w:sz w:val="28"/>
          <w:szCs w:val="21"/>
          <w:highlight w:val="none"/>
        </w:rPr>
        <w:t>六</w:t>
      </w:r>
      <w:bookmarkEnd w:id="58"/>
      <w:bookmarkEnd w:id="59"/>
      <w:bookmarkEnd w:id="60"/>
      <w:bookmarkEnd w:id="61"/>
      <w:r>
        <w:rPr>
          <w:rFonts w:hint="eastAsia" w:ascii="宋体" w:hAnsi="宋体" w:eastAsia="宋体" w:cs="宋体"/>
          <w:b w:val="0"/>
          <w:color w:val="auto"/>
          <w:highlight w:val="none"/>
          <w:lang w:eastAsia="zh-CN"/>
        </w:rPr>
        <w:t>：</w:t>
      </w:r>
    </w:p>
    <w:p w14:paraId="778814F0">
      <w:pPr>
        <w:pStyle w:val="123"/>
        <w:ind w:firstLine="616"/>
        <w:rPr>
          <w:rFonts w:hint="eastAsia" w:ascii="宋体" w:hAnsi="宋体" w:eastAsia="宋体" w:cs="宋体"/>
          <w:b w:val="0"/>
          <w:color w:val="auto"/>
          <w:highlight w:val="none"/>
        </w:rPr>
      </w:pPr>
    </w:p>
    <w:p w14:paraId="1BAE152F">
      <w:pPr>
        <w:pStyle w:val="123"/>
        <w:ind w:firstLine="616"/>
        <w:rPr>
          <w:rFonts w:hint="eastAsia" w:ascii="宋体" w:hAnsi="宋体" w:eastAsia="宋体" w:cs="宋体"/>
          <w:b w:val="0"/>
          <w:color w:val="auto"/>
          <w:highlight w:val="none"/>
        </w:rPr>
      </w:pPr>
      <w:r>
        <w:rPr>
          <w:rFonts w:hint="eastAsia" w:ascii="宋体" w:hAnsi="宋体" w:eastAsia="宋体" w:cs="宋体"/>
          <w:b w:val="0"/>
          <w:color w:val="auto"/>
          <w:highlight w:val="none"/>
        </w:rPr>
        <w:t>施工组织架构图</w:t>
      </w:r>
    </w:p>
    <w:p w14:paraId="4B66BD27">
      <w:pPr>
        <w:pStyle w:val="123"/>
        <w:ind w:firstLine="616"/>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注：</w:t>
      </w:r>
    </w:p>
    <w:p w14:paraId="40BAB8C1">
      <w:pPr>
        <w:pStyle w:val="123"/>
        <w:ind w:firstLine="616"/>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1、投标人应结合本工程的类型和特点，科学、合理地设置本项目的施工组织架构；</w:t>
      </w:r>
    </w:p>
    <w:p w14:paraId="08477171">
      <w:pPr>
        <w:pStyle w:val="123"/>
        <w:ind w:firstLine="616"/>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2、施工组织架构图由投标人结合招标人对本工程的具体要求自行设定；</w:t>
      </w:r>
    </w:p>
    <w:p w14:paraId="3B288BDA">
      <w:pPr>
        <w:pStyle w:val="123"/>
        <w:ind w:firstLine="616"/>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3、可结合自身情况附相关辅助说明资料。</w:t>
      </w:r>
    </w:p>
    <w:p w14:paraId="7940FCEA">
      <w:pPr>
        <w:pStyle w:val="123"/>
        <w:ind w:firstLine="616"/>
        <w:rPr>
          <w:rFonts w:hint="eastAsia" w:ascii="宋体" w:hAnsi="宋体" w:eastAsia="宋体" w:cs="宋体"/>
          <w:b w:val="0"/>
          <w:color w:val="auto"/>
          <w:highlight w:val="none"/>
        </w:rPr>
      </w:pPr>
    </w:p>
    <w:p w14:paraId="04D4F7AB">
      <w:pPr>
        <w:pStyle w:val="122"/>
        <w:spacing w:beforeLines="0" w:afterLines="0"/>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br w:type="page"/>
      </w:r>
      <w:r>
        <w:rPr>
          <w:rFonts w:hint="eastAsia" w:ascii="宋体" w:hAnsi="宋体" w:eastAsia="宋体" w:cs="宋体"/>
          <w:b w:val="0"/>
          <w:color w:val="auto"/>
          <w:sz w:val="28"/>
          <w:szCs w:val="21"/>
          <w:highlight w:val="none"/>
          <w:lang w:val="en-US" w:eastAsia="zh-CN"/>
        </w:rPr>
        <w:t>格式七</w:t>
      </w:r>
      <w:r>
        <w:rPr>
          <w:rFonts w:hint="eastAsia" w:ascii="宋体" w:hAnsi="宋体" w:eastAsia="宋体" w:cs="宋体"/>
          <w:b w:val="0"/>
          <w:color w:val="auto"/>
          <w:highlight w:val="none"/>
          <w:lang w:val="en-US" w:eastAsia="zh-CN"/>
        </w:rPr>
        <w:t>：</w:t>
      </w:r>
    </w:p>
    <w:p w14:paraId="322BEB52">
      <w:pPr>
        <w:pStyle w:val="123"/>
        <w:ind w:firstLine="616"/>
        <w:rPr>
          <w:rFonts w:hint="eastAsia" w:ascii="宋体" w:hAnsi="宋体" w:eastAsia="宋体" w:cs="宋体"/>
          <w:color w:val="auto"/>
          <w:highlight w:val="none"/>
        </w:rPr>
      </w:pPr>
      <w:r>
        <w:rPr>
          <w:rFonts w:hint="eastAsia" w:ascii="宋体" w:hAnsi="宋体" w:eastAsia="宋体" w:cs="宋体"/>
          <w:b w:val="0"/>
          <w:color w:val="auto"/>
          <w:highlight w:val="none"/>
        </w:rPr>
        <w:t>投入主要人员汇总表</w:t>
      </w:r>
    </w:p>
    <w:tbl>
      <w:tblPr>
        <w:tblStyle w:val="36"/>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33"/>
        <w:gridCol w:w="2189"/>
        <w:gridCol w:w="1010"/>
        <w:gridCol w:w="1975"/>
        <w:gridCol w:w="2449"/>
      </w:tblGrid>
      <w:tr w14:paraId="52F4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93" w:type="dxa"/>
            <w:noWrap w:val="0"/>
            <w:vAlign w:val="center"/>
          </w:tcPr>
          <w:p w14:paraId="6D4D4ED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933" w:type="dxa"/>
            <w:noWrap w:val="0"/>
            <w:vAlign w:val="center"/>
          </w:tcPr>
          <w:p w14:paraId="7F637F00">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189" w:type="dxa"/>
            <w:noWrap w:val="0"/>
            <w:vAlign w:val="center"/>
          </w:tcPr>
          <w:p w14:paraId="2913596D">
            <w:pPr>
              <w:jc w:val="center"/>
              <w:rPr>
                <w:rFonts w:hint="eastAsia" w:ascii="宋体" w:hAnsi="宋体" w:eastAsia="宋体" w:cs="宋体"/>
                <w:color w:val="auto"/>
                <w:highlight w:val="none"/>
              </w:rPr>
            </w:pPr>
            <w:r>
              <w:rPr>
                <w:rFonts w:hint="eastAsia" w:ascii="宋体" w:hAnsi="宋体" w:eastAsia="宋体" w:cs="宋体"/>
                <w:color w:val="auto"/>
                <w:highlight w:val="none"/>
              </w:rPr>
              <w:t>在本项目任职</w:t>
            </w:r>
          </w:p>
        </w:tc>
        <w:tc>
          <w:tcPr>
            <w:tcW w:w="1010" w:type="dxa"/>
            <w:noWrap w:val="0"/>
            <w:vAlign w:val="center"/>
          </w:tcPr>
          <w:p w14:paraId="17DD705D">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975" w:type="dxa"/>
            <w:noWrap w:val="0"/>
            <w:vAlign w:val="center"/>
          </w:tcPr>
          <w:p w14:paraId="6A136BE4">
            <w:pPr>
              <w:jc w:val="center"/>
              <w:rPr>
                <w:rFonts w:hint="eastAsia" w:ascii="宋体" w:hAnsi="宋体" w:eastAsia="宋体" w:cs="宋体"/>
                <w:color w:val="auto"/>
                <w:highlight w:val="none"/>
              </w:rPr>
            </w:pPr>
            <w:r>
              <w:rPr>
                <w:rFonts w:hint="eastAsia" w:ascii="宋体" w:hAnsi="宋体" w:eastAsia="宋体" w:cs="宋体"/>
                <w:color w:val="auto"/>
                <w:highlight w:val="none"/>
              </w:rPr>
              <w:t>职称或资格证书</w:t>
            </w:r>
          </w:p>
        </w:tc>
        <w:tc>
          <w:tcPr>
            <w:tcW w:w="2449" w:type="dxa"/>
            <w:noWrap w:val="0"/>
            <w:vAlign w:val="center"/>
          </w:tcPr>
          <w:p w14:paraId="049BD0AE">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88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6E157D85">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p>
        </w:tc>
        <w:tc>
          <w:tcPr>
            <w:tcW w:w="933" w:type="dxa"/>
            <w:noWrap w:val="0"/>
            <w:vAlign w:val="center"/>
          </w:tcPr>
          <w:p w14:paraId="78EA8A0A">
            <w:pPr>
              <w:jc w:val="center"/>
              <w:rPr>
                <w:rFonts w:hint="eastAsia" w:ascii="宋体" w:hAnsi="宋体" w:eastAsia="宋体" w:cs="宋体"/>
                <w:color w:val="auto"/>
                <w:highlight w:val="none"/>
              </w:rPr>
            </w:pPr>
          </w:p>
        </w:tc>
        <w:tc>
          <w:tcPr>
            <w:tcW w:w="2189" w:type="dxa"/>
            <w:noWrap w:val="0"/>
            <w:vAlign w:val="center"/>
          </w:tcPr>
          <w:p w14:paraId="618BFC1D">
            <w:pPr>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p w14:paraId="09143EDF">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项目经理</w:t>
            </w:r>
            <w:r>
              <w:rPr>
                <w:rFonts w:hint="eastAsia" w:ascii="宋体" w:hAnsi="宋体" w:eastAsia="宋体" w:cs="宋体"/>
                <w:color w:val="auto"/>
                <w:highlight w:val="none"/>
                <w:lang w:eastAsia="zh-CN"/>
              </w:rPr>
              <w:t>）</w:t>
            </w:r>
          </w:p>
        </w:tc>
        <w:tc>
          <w:tcPr>
            <w:tcW w:w="1010" w:type="dxa"/>
            <w:noWrap w:val="0"/>
            <w:vAlign w:val="center"/>
          </w:tcPr>
          <w:p w14:paraId="7098D8B6">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1名</w:t>
            </w:r>
          </w:p>
        </w:tc>
        <w:tc>
          <w:tcPr>
            <w:tcW w:w="1975" w:type="dxa"/>
            <w:noWrap w:val="0"/>
            <w:vAlign w:val="center"/>
          </w:tcPr>
          <w:p w14:paraId="0A032FB8">
            <w:pPr>
              <w:jc w:val="center"/>
              <w:rPr>
                <w:rFonts w:hint="eastAsia" w:ascii="宋体" w:hAnsi="宋体" w:eastAsia="宋体" w:cs="宋体"/>
                <w:color w:val="auto"/>
                <w:highlight w:val="none"/>
              </w:rPr>
            </w:pPr>
          </w:p>
        </w:tc>
        <w:tc>
          <w:tcPr>
            <w:tcW w:w="2449" w:type="dxa"/>
            <w:noWrap w:val="0"/>
            <w:vAlign w:val="center"/>
          </w:tcPr>
          <w:p w14:paraId="2F9DF9CD">
            <w:pPr>
              <w:jc w:val="center"/>
              <w:rPr>
                <w:rFonts w:hint="eastAsia" w:ascii="宋体" w:hAnsi="宋体" w:eastAsia="宋体" w:cs="宋体"/>
                <w:color w:val="auto"/>
                <w:highlight w:val="none"/>
                <w:lang w:val="en-US" w:eastAsia="zh-CN"/>
              </w:rPr>
            </w:pPr>
          </w:p>
        </w:tc>
      </w:tr>
      <w:tr w14:paraId="50E0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0B51076B">
            <w:pPr>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2</w:t>
            </w:r>
          </w:p>
        </w:tc>
        <w:tc>
          <w:tcPr>
            <w:tcW w:w="933" w:type="dxa"/>
            <w:noWrap w:val="0"/>
            <w:vAlign w:val="center"/>
          </w:tcPr>
          <w:p w14:paraId="66A7F63A">
            <w:pPr>
              <w:jc w:val="center"/>
              <w:rPr>
                <w:rFonts w:hint="eastAsia" w:ascii="宋体" w:hAnsi="宋体" w:eastAsia="宋体" w:cs="宋体"/>
                <w:color w:val="auto"/>
                <w:highlight w:val="none"/>
              </w:rPr>
            </w:pPr>
          </w:p>
        </w:tc>
        <w:tc>
          <w:tcPr>
            <w:tcW w:w="2189" w:type="dxa"/>
            <w:noWrap w:val="0"/>
            <w:vAlign w:val="center"/>
          </w:tcPr>
          <w:p w14:paraId="3FA5B11D">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专职安全员</w:t>
            </w:r>
          </w:p>
        </w:tc>
        <w:tc>
          <w:tcPr>
            <w:tcW w:w="1010" w:type="dxa"/>
            <w:noWrap w:val="0"/>
            <w:vAlign w:val="center"/>
          </w:tcPr>
          <w:p w14:paraId="014BD31F">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1名</w:t>
            </w:r>
          </w:p>
        </w:tc>
        <w:tc>
          <w:tcPr>
            <w:tcW w:w="1975" w:type="dxa"/>
            <w:noWrap w:val="0"/>
            <w:vAlign w:val="center"/>
          </w:tcPr>
          <w:p w14:paraId="6308DF20">
            <w:pPr>
              <w:jc w:val="center"/>
              <w:rPr>
                <w:rFonts w:hint="eastAsia" w:ascii="宋体" w:hAnsi="宋体" w:eastAsia="宋体" w:cs="宋体"/>
                <w:color w:val="auto"/>
                <w:highlight w:val="none"/>
              </w:rPr>
            </w:pPr>
          </w:p>
        </w:tc>
        <w:tc>
          <w:tcPr>
            <w:tcW w:w="2449" w:type="dxa"/>
            <w:noWrap w:val="0"/>
            <w:vAlign w:val="center"/>
          </w:tcPr>
          <w:p w14:paraId="71248C9A">
            <w:pPr>
              <w:jc w:val="center"/>
              <w:rPr>
                <w:rFonts w:hint="eastAsia" w:ascii="宋体" w:hAnsi="宋体" w:eastAsia="宋体" w:cs="宋体"/>
                <w:color w:val="auto"/>
                <w:kern w:val="2"/>
                <w:sz w:val="21"/>
                <w:szCs w:val="22"/>
                <w:highlight w:val="none"/>
                <w:lang w:val="en-US" w:eastAsia="zh-CN" w:bidi="ar-SA"/>
              </w:rPr>
            </w:pPr>
          </w:p>
        </w:tc>
      </w:tr>
      <w:tr w14:paraId="5C1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08692F26">
            <w:pPr>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3</w:t>
            </w:r>
          </w:p>
        </w:tc>
        <w:tc>
          <w:tcPr>
            <w:tcW w:w="933" w:type="dxa"/>
            <w:noWrap w:val="0"/>
            <w:vAlign w:val="center"/>
          </w:tcPr>
          <w:p w14:paraId="140C870B">
            <w:pPr>
              <w:jc w:val="center"/>
              <w:rPr>
                <w:rFonts w:hint="eastAsia" w:ascii="宋体" w:hAnsi="宋体" w:eastAsia="宋体" w:cs="宋体"/>
                <w:color w:val="auto"/>
                <w:highlight w:val="none"/>
              </w:rPr>
            </w:pPr>
          </w:p>
        </w:tc>
        <w:tc>
          <w:tcPr>
            <w:tcW w:w="2189" w:type="dxa"/>
            <w:noWrap w:val="0"/>
            <w:vAlign w:val="center"/>
          </w:tcPr>
          <w:p w14:paraId="6BDCD887">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none"/>
              </w:rPr>
              <w:t>技术负责人</w:t>
            </w:r>
          </w:p>
        </w:tc>
        <w:tc>
          <w:tcPr>
            <w:tcW w:w="1010" w:type="dxa"/>
            <w:noWrap w:val="0"/>
            <w:vAlign w:val="center"/>
          </w:tcPr>
          <w:p w14:paraId="215434E7">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1名</w:t>
            </w:r>
          </w:p>
        </w:tc>
        <w:tc>
          <w:tcPr>
            <w:tcW w:w="1975" w:type="dxa"/>
            <w:noWrap w:val="0"/>
            <w:vAlign w:val="center"/>
          </w:tcPr>
          <w:p w14:paraId="4B79BA18">
            <w:pPr>
              <w:jc w:val="center"/>
              <w:rPr>
                <w:rFonts w:hint="eastAsia" w:ascii="宋体" w:hAnsi="宋体" w:eastAsia="宋体" w:cs="宋体"/>
                <w:color w:val="auto"/>
                <w:highlight w:val="none"/>
              </w:rPr>
            </w:pPr>
          </w:p>
        </w:tc>
        <w:tc>
          <w:tcPr>
            <w:tcW w:w="2449" w:type="dxa"/>
            <w:noWrap w:val="0"/>
            <w:vAlign w:val="center"/>
          </w:tcPr>
          <w:p w14:paraId="5D7E09E0">
            <w:pPr>
              <w:jc w:val="center"/>
              <w:rPr>
                <w:rFonts w:hint="eastAsia" w:ascii="宋体" w:hAnsi="宋体" w:eastAsia="宋体" w:cs="宋体"/>
                <w:color w:val="auto"/>
                <w:kern w:val="2"/>
                <w:sz w:val="21"/>
                <w:szCs w:val="22"/>
                <w:highlight w:val="none"/>
                <w:lang w:val="en-US" w:eastAsia="zh-CN" w:bidi="ar-SA"/>
              </w:rPr>
            </w:pPr>
          </w:p>
        </w:tc>
      </w:tr>
      <w:tr w14:paraId="7AA8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5E57CFC6">
            <w:pPr>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4</w:t>
            </w:r>
          </w:p>
        </w:tc>
        <w:tc>
          <w:tcPr>
            <w:tcW w:w="933" w:type="dxa"/>
            <w:noWrap w:val="0"/>
            <w:vAlign w:val="center"/>
          </w:tcPr>
          <w:p w14:paraId="30CA834F">
            <w:pPr>
              <w:jc w:val="center"/>
              <w:rPr>
                <w:rFonts w:hint="eastAsia" w:ascii="宋体" w:hAnsi="宋体" w:eastAsia="宋体" w:cs="宋体"/>
                <w:color w:val="auto"/>
                <w:highlight w:val="none"/>
              </w:rPr>
            </w:pPr>
          </w:p>
        </w:tc>
        <w:tc>
          <w:tcPr>
            <w:tcW w:w="2189" w:type="dxa"/>
            <w:noWrap w:val="0"/>
            <w:vAlign w:val="center"/>
          </w:tcPr>
          <w:p w14:paraId="7D5A1A52">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none"/>
              </w:rPr>
              <w:t>质量负责人</w:t>
            </w:r>
          </w:p>
        </w:tc>
        <w:tc>
          <w:tcPr>
            <w:tcW w:w="1010" w:type="dxa"/>
            <w:noWrap w:val="0"/>
            <w:vAlign w:val="center"/>
          </w:tcPr>
          <w:p w14:paraId="5F437105">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1名</w:t>
            </w:r>
          </w:p>
        </w:tc>
        <w:tc>
          <w:tcPr>
            <w:tcW w:w="1975" w:type="dxa"/>
            <w:noWrap w:val="0"/>
            <w:vAlign w:val="center"/>
          </w:tcPr>
          <w:p w14:paraId="1DF55834">
            <w:pPr>
              <w:jc w:val="center"/>
              <w:rPr>
                <w:rFonts w:hint="eastAsia" w:ascii="宋体" w:hAnsi="宋体" w:eastAsia="宋体" w:cs="宋体"/>
                <w:color w:val="auto"/>
                <w:highlight w:val="none"/>
              </w:rPr>
            </w:pPr>
          </w:p>
        </w:tc>
        <w:tc>
          <w:tcPr>
            <w:tcW w:w="2449" w:type="dxa"/>
            <w:noWrap w:val="0"/>
            <w:vAlign w:val="center"/>
          </w:tcPr>
          <w:p w14:paraId="6AACB1EA">
            <w:pPr>
              <w:jc w:val="center"/>
              <w:rPr>
                <w:rFonts w:hint="eastAsia" w:ascii="宋体" w:hAnsi="宋体" w:eastAsia="宋体" w:cs="宋体"/>
                <w:color w:val="auto"/>
                <w:kern w:val="2"/>
                <w:sz w:val="21"/>
                <w:szCs w:val="22"/>
                <w:highlight w:val="none"/>
                <w:lang w:val="en-US" w:eastAsia="zh-CN" w:bidi="ar-SA"/>
              </w:rPr>
            </w:pPr>
          </w:p>
        </w:tc>
      </w:tr>
      <w:tr w14:paraId="1C02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1F390F70">
            <w:pPr>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5</w:t>
            </w:r>
          </w:p>
        </w:tc>
        <w:tc>
          <w:tcPr>
            <w:tcW w:w="933" w:type="dxa"/>
            <w:noWrap w:val="0"/>
            <w:vAlign w:val="center"/>
          </w:tcPr>
          <w:p w14:paraId="1004D5C6">
            <w:pPr>
              <w:jc w:val="center"/>
              <w:rPr>
                <w:rFonts w:hint="eastAsia" w:ascii="宋体" w:hAnsi="宋体" w:eastAsia="宋体" w:cs="宋体"/>
                <w:color w:val="auto"/>
                <w:highlight w:val="none"/>
              </w:rPr>
            </w:pPr>
          </w:p>
        </w:tc>
        <w:tc>
          <w:tcPr>
            <w:tcW w:w="2189" w:type="dxa"/>
            <w:noWrap w:val="0"/>
            <w:vAlign w:val="center"/>
          </w:tcPr>
          <w:p w14:paraId="72C76302">
            <w:pPr>
              <w:widowControl/>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none"/>
              </w:rPr>
              <w:t>安全负责人</w:t>
            </w:r>
          </w:p>
        </w:tc>
        <w:tc>
          <w:tcPr>
            <w:tcW w:w="1010" w:type="dxa"/>
            <w:noWrap w:val="0"/>
            <w:vAlign w:val="center"/>
          </w:tcPr>
          <w:p w14:paraId="0E4938C7">
            <w:pPr>
              <w:jc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1名</w:t>
            </w:r>
          </w:p>
        </w:tc>
        <w:tc>
          <w:tcPr>
            <w:tcW w:w="1975" w:type="dxa"/>
            <w:noWrap w:val="0"/>
            <w:vAlign w:val="center"/>
          </w:tcPr>
          <w:p w14:paraId="39061929">
            <w:pPr>
              <w:jc w:val="center"/>
              <w:rPr>
                <w:rFonts w:hint="eastAsia" w:ascii="宋体" w:hAnsi="宋体" w:eastAsia="宋体" w:cs="宋体"/>
                <w:color w:val="auto"/>
                <w:kern w:val="2"/>
                <w:sz w:val="21"/>
                <w:szCs w:val="22"/>
                <w:highlight w:val="none"/>
                <w:lang w:val="en-US" w:eastAsia="zh-CN" w:bidi="ar-SA"/>
              </w:rPr>
            </w:pPr>
          </w:p>
        </w:tc>
        <w:tc>
          <w:tcPr>
            <w:tcW w:w="2449" w:type="dxa"/>
            <w:noWrap w:val="0"/>
            <w:vAlign w:val="center"/>
          </w:tcPr>
          <w:p w14:paraId="7D22B096">
            <w:pPr>
              <w:jc w:val="center"/>
              <w:rPr>
                <w:rFonts w:hint="eastAsia" w:ascii="宋体" w:hAnsi="宋体" w:eastAsia="宋体" w:cs="宋体"/>
                <w:color w:val="auto"/>
                <w:kern w:val="2"/>
                <w:sz w:val="21"/>
                <w:szCs w:val="22"/>
                <w:highlight w:val="none"/>
                <w:lang w:val="en-US" w:eastAsia="zh-CN" w:bidi="ar-SA"/>
              </w:rPr>
            </w:pPr>
          </w:p>
        </w:tc>
      </w:tr>
      <w:tr w14:paraId="545C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67C56F29">
            <w:pPr>
              <w:jc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6</w:t>
            </w:r>
          </w:p>
        </w:tc>
        <w:tc>
          <w:tcPr>
            <w:tcW w:w="933" w:type="dxa"/>
            <w:noWrap w:val="0"/>
            <w:vAlign w:val="center"/>
          </w:tcPr>
          <w:p w14:paraId="1C42BAC3">
            <w:pPr>
              <w:jc w:val="center"/>
              <w:rPr>
                <w:rFonts w:hint="eastAsia" w:ascii="宋体" w:hAnsi="宋体" w:eastAsia="宋体" w:cs="宋体"/>
                <w:color w:val="auto"/>
                <w:highlight w:val="none"/>
              </w:rPr>
            </w:pPr>
          </w:p>
        </w:tc>
        <w:tc>
          <w:tcPr>
            <w:tcW w:w="2189" w:type="dxa"/>
            <w:noWrap w:val="0"/>
            <w:vAlign w:val="center"/>
          </w:tcPr>
          <w:p w14:paraId="20A2A672">
            <w:pPr>
              <w:widowControl/>
              <w:jc w:val="center"/>
              <w:textAlignment w:val="center"/>
              <w:rPr>
                <w:rFonts w:hint="eastAsia" w:ascii="宋体" w:hAnsi="宋体" w:eastAsia="宋体" w:cs="宋体"/>
                <w:color w:val="auto"/>
                <w:kern w:val="2"/>
                <w:sz w:val="21"/>
                <w:szCs w:val="22"/>
                <w:highlight w:val="none"/>
                <w:u w:val="none"/>
                <w:lang w:val="en-US" w:eastAsia="zh-CN" w:bidi="ar"/>
              </w:rPr>
            </w:pPr>
            <w:r>
              <w:rPr>
                <w:rFonts w:hint="eastAsia" w:ascii="宋体" w:hAnsi="宋体" w:eastAsia="宋体" w:cs="宋体"/>
                <w:color w:val="auto"/>
                <w:szCs w:val="21"/>
                <w:highlight w:val="none"/>
                <w:u w:val="none"/>
              </w:rPr>
              <w:t>造价负责人</w:t>
            </w:r>
          </w:p>
        </w:tc>
        <w:tc>
          <w:tcPr>
            <w:tcW w:w="1010" w:type="dxa"/>
            <w:noWrap w:val="0"/>
            <w:vAlign w:val="center"/>
          </w:tcPr>
          <w:p w14:paraId="580816C8">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1名</w:t>
            </w:r>
          </w:p>
        </w:tc>
        <w:tc>
          <w:tcPr>
            <w:tcW w:w="1975" w:type="dxa"/>
            <w:noWrap w:val="0"/>
            <w:vAlign w:val="center"/>
          </w:tcPr>
          <w:p w14:paraId="76D00668">
            <w:pPr>
              <w:jc w:val="center"/>
              <w:rPr>
                <w:rFonts w:hint="eastAsia" w:ascii="宋体" w:hAnsi="宋体" w:eastAsia="宋体" w:cs="宋体"/>
                <w:color w:val="auto"/>
                <w:highlight w:val="none"/>
              </w:rPr>
            </w:pPr>
          </w:p>
        </w:tc>
        <w:tc>
          <w:tcPr>
            <w:tcW w:w="2449" w:type="dxa"/>
            <w:noWrap w:val="0"/>
            <w:vAlign w:val="center"/>
          </w:tcPr>
          <w:p w14:paraId="4136B193">
            <w:pPr>
              <w:jc w:val="center"/>
              <w:rPr>
                <w:rFonts w:hint="eastAsia" w:ascii="宋体" w:hAnsi="宋体" w:eastAsia="宋体" w:cs="宋体"/>
                <w:color w:val="auto"/>
                <w:highlight w:val="none"/>
                <w:lang w:val="en-US" w:eastAsia="zh-CN"/>
              </w:rPr>
            </w:pPr>
          </w:p>
        </w:tc>
      </w:tr>
      <w:tr w14:paraId="23ED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19F90255">
            <w:pPr>
              <w:rPr>
                <w:color w:val="auto"/>
                <w:highlight w:val="none"/>
              </w:rPr>
            </w:pPr>
          </w:p>
        </w:tc>
        <w:tc>
          <w:tcPr>
            <w:tcW w:w="933" w:type="dxa"/>
            <w:noWrap w:val="0"/>
            <w:vAlign w:val="center"/>
          </w:tcPr>
          <w:p w14:paraId="1D2AEBB8">
            <w:pPr>
              <w:rPr>
                <w:color w:val="auto"/>
                <w:highlight w:val="none"/>
              </w:rPr>
            </w:pPr>
          </w:p>
        </w:tc>
        <w:tc>
          <w:tcPr>
            <w:tcW w:w="2189" w:type="dxa"/>
            <w:noWrap w:val="0"/>
            <w:vAlign w:val="center"/>
          </w:tcPr>
          <w:p w14:paraId="364B66A2">
            <w:pPr>
              <w:rPr>
                <w:color w:val="auto"/>
                <w:highlight w:val="none"/>
              </w:rPr>
            </w:pPr>
          </w:p>
        </w:tc>
        <w:tc>
          <w:tcPr>
            <w:tcW w:w="1010" w:type="dxa"/>
            <w:noWrap w:val="0"/>
            <w:vAlign w:val="center"/>
          </w:tcPr>
          <w:p w14:paraId="05FA96AF">
            <w:pPr>
              <w:rPr>
                <w:color w:val="auto"/>
                <w:highlight w:val="none"/>
              </w:rPr>
            </w:pPr>
          </w:p>
        </w:tc>
        <w:tc>
          <w:tcPr>
            <w:tcW w:w="1975" w:type="dxa"/>
            <w:noWrap w:val="0"/>
            <w:vAlign w:val="center"/>
          </w:tcPr>
          <w:p w14:paraId="1F51FF5B">
            <w:pPr>
              <w:rPr>
                <w:color w:val="auto"/>
                <w:highlight w:val="none"/>
              </w:rPr>
            </w:pPr>
          </w:p>
        </w:tc>
        <w:tc>
          <w:tcPr>
            <w:tcW w:w="2449" w:type="dxa"/>
            <w:noWrap w:val="0"/>
            <w:vAlign w:val="center"/>
          </w:tcPr>
          <w:p w14:paraId="064DF9B8">
            <w:pPr>
              <w:rPr>
                <w:color w:val="auto"/>
                <w:highlight w:val="none"/>
              </w:rPr>
            </w:pPr>
          </w:p>
        </w:tc>
      </w:tr>
      <w:tr w14:paraId="0616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5B63CABB">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933" w:type="dxa"/>
            <w:noWrap w:val="0"/>
            <w:vAlign w:val="center"/>
          </w:tcPr>
          <w:p w14:paraId="6943021F">
            <w:pPr>
              <w:jc w:val="center"/>
              <w:rPr>
                <w:rFonts w:hint="eastAsia" w:ascii="宋体" w:hAnsi="宋体" w:eastAsia="宋体" w:cs="宋体"/>
                <w:color w:val="auto"/>
                <w:highlight w:val="none"/>
              </w:rPr>
            </w:pPr>
          </w:p>
        </w:tc>
        <w:tc>
          <w:tcPr>
            <w:tcW w:w="2189" w:type="dxa"/>
            <w:noWrap w:val="0"/>
            <w:vAlign w:val="center"/>
          </w:tcPr>
          <w:p w14:paraId="6253E373">
            <w:pPr>
              <w:widowControl/>
              <w:jc w:val="center"/>
              <w:textAlignment w:val="auto"/>
              <w:rPr>
                <w:rFonts w:hint="default" w:ascii="宋体" w:hAnsi="宋体" w:eastAsia="宋体" w:cs="宋体"/>
                <w:color w:val="auto"/>
                <w:sz w:val="21"/>
                <w:szCs w:val="22"/>
                <w:highlight w:val="none"/>
                <w:lang w:val="en-US" w:eastAsia="zh-CN" w:bidi="ar"/>
              </w:rPr>
            </w:pPr>
            <w:r>
              <w:rPr>
                <w:rFonts w:hint="eastAsia" w:ascii="宋体" w:hAnsi="宋体" w:eastAsia="宋体" w:cs="宋体"/>
                <w:color w:val="auto"/>
                <w:sz w:val="21"/>
                <w:szCs w:val="22"/>
                <w:highlight w:val="none"/>
                <w:lang w:val="en-US" w:eastAsia="zh-CN" w:bidi="ar"/>
              </w:rPr>
              <w:t>......</w:t>
            </w:r>
          </w:p>
        </w:tc>
        <w:tc>
          <w:tcPr>
            <w:tcW w:w="1010" w:type="dxa"/>
            <w:noWrap w:val="0"/>
            <w:vAlign w:val="center"/>
          </w:tcPr>
          <w:p w14:paraId="3B120390">
            <w:pPr>
              <w:jc w:val="center"/>
              <w:rPr>
                <w:rFonts w:hint="eastAsia" w:ascii="宋体" w:hAnsi="宋体" w:eastAsia="宋体" w:cs="宋体"/>
                <w:color w:val="auto"/>
                <w:highlight w:val="none"/>
              </w:rPr>
            </w:pPr>
          </w:p>
        </w:tc>
        <w:tc>
          <w:tcPr>
            <w:tcW w:w="1975" w:type="dxa"/>
            <w:noWrap w:val="0"/>
            <w:vAlign w:val="center"/>
          </w:tcPr>
          <w:p w14:paraId="1802C958">
            <w:pPr>
              <w:jc w:val="center"/>
              <w:rPr>
                <w:rFonts w:hint="eastAsia" w:ascii="宋体" w:hAnsi="宋体" w:eastAsia="宋体" w:cs="宋体"/>
                <w:color w:val="auto"/>
                <w:highlight w:val="none"/>
              </w:rPr>
            </w:pPr>
          </w:p>
        </w:tc>
        <w:tc>
          <w:tcPr>
            <w:tcW w:w="2449" w:type="dxa"/>
            <w:noWrap w:val="0"/>
            <w:vAlign w:val="center"/>
          </w:tcPr>
          <w:p w14:paraId="5C503C74">
            <w:pPr>
              <w:jc w:val="center"/>
              <w:rPr>
                <w:rFonts w:hint="eastAsia" w:ascii="宋体" w:hAnsi="宋体" w:eastAsia="宋体" w:cs="宋体"/>
                <w:color w:val="auto"/>
                <w:highlight w:val="none"/>
              </w:rPr>
            </w:pPr>
          </w:p>
        </w:tc>
      </w:tr>
    </w:tbl>
    <w:p w14:paraId="12A748F6">
      <w:pPr>
        <w:pStyle w:val="123"/>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注：1、本表为项目经理部主要人员的基本要求，投标单位可根据自身情况增加专业技术管理人员，各岗位人员不得相互兼职。</w:t>
      </w:r>
    </w:p>
    <w:p w14:paraId="5E6389E9">
      <w:pPr>
        <w:pStyle w:val="121"/>
        <w:ind w:firstLine="436"/>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2、投入人员需在表后附</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投标人结合《技术标详细审查评分表》的要求提供相关证明文件扫描件并加盖投标人电子印章或在线下盖章完成后扫描上传。</w:t>
      </w:r>
    </w:p>
    <w:p w14:paraId="773995A0">
      <w:pPr>
        <w:pStyle w:val="121"/>
        <w:ind w:firstLine="436"/>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3、投标人可根据企业自身情况及对本次招标项目的理解，在上表人员要求的基础上，增加投入人员并附上拟派人员的相关证件等证明材料。</w:t>
      </w:r>
    </w:p>
    <w:p w14:paraId="0EB460F3">
      <w:pPr>
        <w:pStyle w:val="123"/>
        <w:ind w:firstLine="436"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本表中投标人提供的“项目负责人、专职安全员”需满足招标公告要求，其余人员不全或未满足招标文件要求的，中标后须按招标文件的要求补充完善并报发包人审批同意；涉及违约的，还需按合同约定承担相应的违约责任。</w:t>
      </w:r>
    </w:p>
    <w:p w14:paraId="626F7449">
      <w:pPr>
        <w:pStyle w:val="121"/>
        <w:ind w:firstLine="4905" w:firstLineChars="2250"/>
        <w:rPr>
          <w:rFonts w:hint="eastAsia" w:ascii="宋体" w:hAnsi="宋体" w:eastAsia="宋体" w:cs="宋体"/>
          <w:color w:val="auto"/>
          <w:sz w:val="21"/>
          <w:szCs w:val="21"/>
          <w:highlight w:val="none"/>
        </w:rPr>
      </w:pPr>
    </w:p>
    <w:p w14:paraId="7E317D4F">
      <w:pPr>
        <w:pStyle w:val="121"/>
        <w:ind w:firstLine="4905" w:firstLineChars="2250"/>
        <w:rPr>
          <w:rFonts w:hint="eastAsia" w:ascii="宋体" w:hAnsi="宋体" w:eastAsia="宋体" w:cs="宋体"/>
          <w:color w:val="auto"/>
          <w:sz w:val="21"/>
          <w:szCs w:val="21"/>
          <w:highlight w:val="none"/>
        </w:rPr>
      </w:pPr>
    </w:p>
    <w:p w14:paraId="02CE8361">
      <w:pPr>
        <w:pStyle w:val="121"/>
        <w:ind w:firstLine="4905" w:firstLineChars="2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w:t>
      </w:r>
    </w:p>
    <w:p w14:paraId="0373A5CB">
      <w:pPr>
        <w:pStyle w:val="121"/>
        <w:ind w:firstLine="4905" w:firstLineChars="2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147A9310">
      <w:pPr>
        <w:pStyle w:val="122"/>
        <w:spacing w:beforeLines="0" w:afterLine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br w:type="page"/>
      </w:r>
      <w:bookmarkStart w:id="62" w:name="_Toc5733525"/>
      <w:bookmarkStart w:id="63" w:name="_Toc6620179"/>
      <w:bookmarkStart w:id="64" w:name="_Toc4095420"/>
      <w:bookmarkStart w:id="65" w:name="_Toc3763757"/>
      <w:r>
        <w:rPr>
          <w:rFonts w:hint="eastAsia" w:ascii="宋体" w:hAnsi="宋体" w:eastAsia="宋体" w:cs="宋体"/>
          <w:b w:val="0"/>
          <w:color w:val="auto"/>
          <w:sz w:val="28"/>
          <w:szCs w:val="21"/>
          <w:highlight w:val="none"/>
          <w:lang w:val="en-US" w:eastAsia="zh-CN"/>
        </w:rPr>
        <w:t>格式八</w:t>
      </w:r>
      <w:r>
        <w:rPr>
          <w:rFonts w:hint="eastAsia" w:ascii="宋体" w:hAnsi="宋体" w:eastAsia="宋体" w:cs="宋体"/>
          <w:b w:val="0"/>
          <w:color w:val="auto"/>
          <w:highlight w:val="none"/>
          <w:lang w:val="en-US" w:eastAsia="zh-CN"/>
        </w:rPr>
        <w:t>：</w:t>
      </w:r>
    </w:p>
    <w:p w14:paraId="1860248D">
      <w:pPr>
        <w:pStyle w:val="122"/>
        <w:spacing w:beforeLines="0" w:afterLines="0"/>
        <w:outlineLvl w:val="9"/>
        <w:rPr>
          <w:rFonts w:hint="eastAsia" w:ascii="宋体" w:hAnsi="宋体" w:eastAsia="宋体" w:cs="宋体"/>
          <w:b w:val="0"/>
          <w:color w:val="auto"/>
          <w:highlight w:val="none"/>
        </w:rPr>
      </w:pPr>
    </w:p>
    <w:p w14:paraId="517ECE19">
      <w:pPr>
        <w:widowControl/>
        <w:topLinePunct/>
        <w:adjustRightInd w:val="0"/>
        <w:snapToGrid w:val="0"/>
        <w:spacing w:after="200" w:line="360" w:lineRule="auto"/>
        <w:jc w:val="center"/>
        <w:rPr>
          <w:b/>
          <w:bCs/>
          <w:color w:val="auto"/>
          <w:spacing w:val="4"/>
          <w:kern w:val="0"/>
          <w:sz w:val="36"/>
          <w:szCs w:val="36"/>
          <w:highlight w:val="none"/>
        </w:rPr>
      </w:pPr>
      <w:r>
        <w:rPr>
          <w:rFonts w:hint="eastAsia"/>
          <w:b/>
          <w:bCs/>
          <w:color w:val="auto"/>
          <w:spacing w:val="4"/>
          <w:kern w:val="0"/>
          <w:sz w:val="36"/>
          <w:szCs w:val="36"/>
          <w:highlight w:val="none"/>
        </w:rPr>
        <w:t>主要人员简历表</w:t>
      </w:r>
    </w:p>
    <w:tbl>
      <w:tblPr>
        <w:tblStyle w:val="36"/>
        <w:tblpPr w:leftFromText="180" w:rightFromText="180" w:vertAnchor="text" w:tblpXSpec="center" w:tblpY="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1B3C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602D2672">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3798F341">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6EAF8CEE">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FFAD568">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5086111">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30918E9B">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r>
      <w:tr w14:paraId="0805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DD61768">
            <w:pPr>
              <w:keepNext w:val="0"/>
              <w:keepLines w:val="0"/>
              <w:widowControl/>
              <w:suppressLineNumbers w:val="0"/>
              <w:spacing w:before="0" w:beforeAutospacing="0" w:after="0" w:afterAutospacing="0" w:line="240" w:lineRule="auto"/>
              <w:ind w:left="0" w:right="0"/>
              <w:jc w:val="center"/>
              <w:rPr>
                <w:rFonts w:hint="eastAsia" w:eastAsia="宋体" w:cs="Times New Roman"/>
                <w:b/>
                <w:color w:val="auto"/>
                <w:kern w:val="0"/>
                <w:sz w:val="24"/>
                <w:szCs w:val="24"/>
                <w:highlight w:val="none"/>
                <w:lang w:eastAsia="en-US" w:bidi="en-US"/>
              </w:rPr>
            </w:pPr>
            <w:r>
              <w:rPr>
                <w:rFonts w:hint="eastAsia" w:eastAsia="宋体" w:cs="Times New Roman"/>
                <w:b/>
                <w:bCs w:val="0"/>
                <w:color w:val="auto"/>
                <w:kern w:val="0"/>
                <w:sz w:val="24"/>
                <w:szCs w:val="24"/>
                <w:highlight w:val="none"/>
                <w:lang w:eastAsia="en-US" w:bidi="en-US"/>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0F8DB0B6">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r>
      <w:tr w14:paraId="000C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05CE7411">
            <w:pPr>
              <w:keepNext w:val="0"/>
              <w:keepLines w:val="0"/>
              <w:widowControl/>
              <w:suppressLineNumbers w:val="0"/>
              <w:spacing w:before="0" w:beforeAutospacing="0" w:after="0" w:afterAutospacing="0" w:line="240" w:lineRule="auto"/>
              <w:ind w:left="0" w:right="0"/>
              <w:jc w:val="center"/>
              <w:rPr>
                <w:rFonts w:hint="eastAsia" w:eastAsia="宋体" w:cs="Times New Roman"/>
                <w:b/>
                <w:color w:val="auto"/>
                <w:kern w:val="0"/>
                <w:sz w:val="24"/>
                <w:szCs w:val="24"/>
                <w:highlight w:val="none"/>
                <w:lang w:eastAsia="en-US" w:bidi="en-US"/>
              </w:rPr>
            </w:pPr>
            <w:r>
              <w:rPr>
                <w:rFonts w:hint="eastAsia" w:eastAsia="宋体" w:cs="Times New Roman"/>
                <w:b/>
                <w:color w:val="auto"/>
                <w:kern w:val="0"/>
                <w:sz w:val="24"/>
                <w:szCs w:val="24"/>
                <w:highlight w:val="none"/>
                <w:lang w:eastAsia="en-US" w:bidi="en-US"/>
              </w:rPr>
              <w:t>职务</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5407C9FD">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2A465FCA">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E5B9B6D">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06AE75E">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BAAC0A5">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r>
      <w:tr w14:paraId="7DFE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3968B1CC">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参加工作</w:t>
            </w:r>
          </w:p>
          <w:p w14:paraId="2956EACC">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时间</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77D210F">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5478C48C">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70E8FEA2">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r>
      <w:tr w14:paraId="7CCF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7863CA69">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bookmarkStart w:id="66" w:name="_Toc239216038"/>
            <w:bookmarkStart w:id="67" w:name="_Toc369536777"/>
            <w:bookmarkStart w:id="68" w:name="_Toc318924502"/>
            <w:bookmarkStart w:id="69" w:name="_Toc352240530"/>
            <w:bookmarkStart w:id="70" w:name="_Toc352623428"/>
            <w:bookmarkStart w:id="71" w:name="_Toc163337627"/>
            <w:bookmarkStart w:id="72" w:name="_Toc358370585"/>
            <w:bookmarkStart w:id="73" w:name="_Toc449308427"/>
            <w:bookmarkStart w:id="74" w:name="_Toc226209010"/>
            <w:bookmarkStart w:id="75" w:name="_Toc395261106"/>
            <w:bookmarkStart w:id="76" w:name="_Toc337720098"/>
            <w:bookmarkStart w:id="77" w:name="_Toc239311753"/>
            <w:r>
              <w:rPr>
                <w:rFonts w:hint="eastAsia"/>
                <w:b/>
                <w:color w:val="auto"/>
                <w:kern w:val="0"/>
                <w:sz w:val="24"/>
                <w:szCs w:val="24"/>
                <w:highlight w:val="none"/>
                <w:lang w:eastAsia="en-US" w:bidi="en-US"/>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4282A597">
            <w:pPr>
              <w:keepNext/>
              <w:keepLines/>
              <w:widowControl/>
              <w:suppressLineNumbers w:val="0"/>
              <w:topLinePunct/>
              <w:adjustRightInd w:val="0"/>
              <w:snapToGrid w:val="0"/>
              <w:spacing w:before="0" w:beforeAutospacing="0" w:after="0" w:afterAutospacing="0" w:line="240" w:lineRule="auto"/>
              <w:ind w:left="0" w:right="0"/>
              <w:jc w:val="center"/>
              <w:outlineLvl w:val="0"/>
              <w:rPr>
                <w:rFonts w:hint="default" w:eastAsia="等线"/>
                <w:b/>
                <w:snapToGrid w:val="0"/>
                <w:color w:val="auto"/>
                <w:spacing w:val="4"/>
                <w:sz w:val="24"/>
                <w:szCs w:val="24"/>
                <w:highlight w:val="none"/>
                <w:lang w:bidi="en-US"/>
              </w:rPr>
            </w:pPr>
          </w:p>
        </w:tc>
      </w:tr>
      <w:tr w14:paraId="2C68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30A6C95F">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业绩简介</w:t>
            </w:r>
          </w:p>
        </w:tc>
      </w:tr>
      <w:tr w14:paraId="7650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9DF1EA8">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A902EFE">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3580BFF7">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7FC0D34">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4D8964D8">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172C34F">
            <w:pPr>
              <w:keepNext w:val="0"/>
              <w:keepLines w:val="0"/>
              <w:widowControl/>
              <w:suppressLineNumbers w:val="0"/>
              <w:spacing w:before="0" w:beforeAutospacing="0" w:after="0" w:afterAutospacing="0" w:line="240"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工程质量</w:t>
            </w:r>
          </w:p>
        </w:tc>
      </w:tr>
      <w:bookmarkEnd w:id="66"/>
      <w:bookmarkEnd w:id="67"/>
      <w:bookmarkEnd w:id="68"/>
      <w:bookmarkEnd w:id="69"/>
      <w:bookmarkEnd w:id="70"/>
      <w:bookmarkEnd w:id="71"/>
      <w:bookmarkEnd w:id="72"/>
      <w:bookmarkEnd w:id="73"/>
      <w:bookmarkEnd w:id="74"/>
      <w:bookmarkEnd w:id="75"/>
      <w:bookmarkEnd w:id="76"/>
      <w:bookmarkEnd w:id="77"/>
      <w:tr w14:paraId="4108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949E3A1">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B9E5223">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5F3C078A">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7FCBB1FD">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DE190AE">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B60D422">
            <w:pPr>
              <w:keepNext w:val="0"/>
              <w:keepLines w:val="0"/>
              <w:widowControl/>
              <w:suppressLineNumbers w:val="0"/>
              <w:topLinePunct/>
              <w:adjustRightInd w:val="0"/>
              <w:snapToGrid w:val="0"/>
              <w:spacing w:before="0" w:beforeAutospacing="0" w:after="0" w:afterAutospacing="0" w:line="240" w:lineRule="auto"/>
              <w:ind w:left="0" w:right="0"/>
              <w:jc w:val="center"/>
              <w:rPr>
                <w:rFonts w:hint="default" w:eastAsia="等线"/>
                <w:b/>
                <w:snapToGrid w:val="0"/>
                <w:color w:val="auto"/>
                <w:spacing w:val="4"/>
                <w:sz w:val="24"/>
                <w:szCs w:val="24"/>
                <w:highlight w:val="none"/>
                <w:lang w:bidi="en-US"/>
              </w:rPr>
            </w:pPr>
          </w:p>
        </w:tc>
      </w:tr>
      <w:tr w14:paraId="1014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BB326BA">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28942BC0">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0016AAED">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16D9706">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42F5E46">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01359C6">
            <w:pPr>
              <w:keepNext w:val="0"/>
              <w:keepLines w:val="0"/>
              <w:widowControl/>
              <w:suppressLineNumbers w:val="0"/>
              <w:tabs>
                <w:tab w:val="left" w:pos="210"/>
              </w:tabs>
              <w:topLinePunct/>
              <w:adjustRightInd w:val="0"/>
              <w:snapToGrid w:val="0"/>
              <w:spacing w:before="0" w:beforeAutospacing="0" w:after="0" w:afterAutospacing="0" w:line="240" w:lineRule="auto"/>
              <w:ind w:left="0" w:right="0"/>
              <w:jc w:val="center"/>
              <w:rPr>
                <w:rFonts w:hint="default" w:eastAsia="等线"/>
                <w:snapToGrid w:val="0"/>
                <w:color w:val="auto"/>
                <w:spacing w:val="4"/>
                <w:sz w:val="24"/>
                <w:szCs w:val="24"/>
                <w:highlight w:val="none"/>
                <w:lang w:bidi="en-US"/>
              </w:rPr>
            </w:pPr>
          </w:p>
        </w:tc>
      </w:tr>
    </w:tbl>
    <w:p w14:paraId="2217DCB9">
      <w:pPr>
        <w:widowControl/>
        <w:tabs>
          <w:tab w:val="left" w:pos="210"/>
        </w:tabs>
        <w:topLinePunct/>
        <w:adjustRightInd w:val="0"/>
        <w:snapToGrid w:val="0"/>
        <w:spacing w:after="200" w:line="360" w:lineRule="auto"/>
        <w:ind w:firstLine="0" w:firstLineChars="0"/>
        <w:jc w:val="left"/>
        <w:rPr>
          <w:color w:val="auto"/>
          <w:spacing w:val="4"/>
          <w:kern w:val="0"/>
          <w:sz w:val="24"/>
          <w:szCs w:val="24"/>
          <w:highlight w:val="none"/>
        </w:rPr>
      </w:pPr>
    </w:p>
    <w:p w14:paraId="64297B39">
      <w:pPr>
        <w:pStyle w:val="121"/>
        <w:tabs>
          <w:tab w:val="left" w:pos="210"/>
        </w:tabs>
        <w:ind w:firstLine="4905" w:firstLineChars="2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w:t>
      </w:r>
    </w:p>
    <w:p w14:paraId="6AF51D55">
      <w:pPr>
        <w:pStyle w:val="121"/>
        <w:tabs>
          <w:tab w:val="left" w:pos="210"/>
        </w:tabs>
        <w:ind w:firstLine="4905" w:firstLineChars="2250"/>
        <w:rPr>
          <w:rFonts w:hint="eastAsia" w:ascii="宋体" w:hAnsi="宋体" w:eastAsia="宋体" w:cs="宋体"/>
          <w:b w:val="0"/>
          <w:color w:val="auto"/>
          <w:highlight w:val="none"/>
        </w:rPr>
      </w:pPr>
      <w:r>
        <w:rPr>
          <w:rFonts w:hint="eastAsia" w:ascii="宋体" w:hAnsi="宋体" w:eastAsia="宋体" w:cs="宋体"/>
          <w:color w:val="auto"/>
          <w:sz w:val="21"/>
          <w:szCs w:val="21"/>
          <w:highlight w:val="none"/>
        </w:rPr>
        <w:t>日   期：    年    月    日</w:t>
      </w:r>
    </w:p>
    <w:p w14:paraId="29AF496C">
      <w:pPr>
        <w:pStyle w:val="122"/>
        <w:tabs>
          <w:tab w:val="left" w:pos="210"/>
        </w:tabs>
        <w:spacing w:beforeLines="0" w:afterLines="0"/>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r>
        <w:rPr>
          <w:rFonts w:hint="eastAsia" w:ascii="宋体" w:hAnsi="宋体" w:eastAsia="宋体" w:cs="宋体"/>
          <w:b w:val="0"/>
          <w:color w:val="auto"/>
          <w:sz w:val="28"/>
          <w:szCs w:val="21"/>
          <w:highlight w:val="none"/>
          <w:lang w:val="en-US" w:eastAsia="zh-CN"/>
        </w:rPr>
        <w:t>格式九</w:t>
      </w:r>
      <w:r>
        <w:rPr>
          <w:rFonts w:hint="eastAsia" w:ascii="宋体" w:hAnsi="宋体" w:eastAsia="宋体" w:cs="宋体"/>
          <w:b w:val="0"/>
          <w:color w:val="auto"/>
          <w:highlight w:val="none"/>
        </w:rPr>
        <w:t>：</w:t>
      </w:r>
      <w:bookmarkEnd w:id="62"/>
      <w:bookmarkEnd w:id="63"/>
      <w:bookmarkEnd w:id="64"/>
      <w:bookmarkEnd w:id="65"/>
    </w:p>
    <w:p w14:paraId="292A8AE0">
      <w:pPr>
        <w:pStyle w:val="123"/>
        <w:tabs>
          <w:tab w:val="left" w:pos="210"/>
        </w:tabs>
        <w:rPr>
          <w:rFonts w:hint="eastAsia" w:ascii="宋体" w:hAnsi="宋体" w:eastAsia="宋体" w:cs="宋体"/>
          <w:color w:val="auto"/>
          <w:szCs w:val="36"/>
          <w:highlight w:val="none"/>
        </w:rPr>
      </w:pPr>
      <w:r>
        <w:rPr>
          <w:rFonts w:hint="eastAsia" w:ascii="宋体" w:hAnsi="宋体" w:eastAsia="宋体" w:cs="宋体"/>
          <w:color w:val="auto"/>
          <w:highlight w:val="none"/>
        </w:rPr>
        <w:t>机械设备投入汇总表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1"/>
        <w:gridCol w:w="1822"/>
        <w:gridCol w:w="1985"/>
        <w:gridCol w:w="900"/>
        <w:gridCol w:w="900"/>
        <w:gridCol w:w="1080"/>
        <w:gridCol w:w="816"/>
        <w:gridCol w:w="1009"/>
      </w:tblGrid>
      <w:tr w14:paraId="4D2F2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3" w:type="dxa"/>
            <w:gridSpan w:val="2"/>
            <w:vMerge w:val="restart"/>
            <w:tcBorders>
              <w:top w:val="single" w:color="auto" w:sz="12" w:space="0"/>
              <w:left w:val="single" w:color="auto" w:sz="12" w:space="0"/>
              <w:bottom w:val="single" w:color="auto" w:sz="6" w:space="0"/>
              <w:right w:val="single" w:color="auto" w:sz="6" w:space="0"/>
            </w:tcBorders>
            <w:noWrap w:val="0"/>
            <w:vAlign w:val="center"/>
          </w:tcPr>
          <w:p w14:paraId="13650EC6">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名称及型号</w:t>
            </w:r>
          </w:p>
        </w:tc>
        <w:tc>
          <w:tcPr>
            <w:tcW w:w="6690" w:type="dxa"/>
            <w:gridSpan w:val="6"/>
            <w:tcBorders>
              <w:top w:val="single" w:color="auto" w:sz="12" w:space="0"/>
              <w:left w:val="single" w:color="auto" w:sz="6" w:space="0"/>
              <w:bottom w:val="single" w:color="auto" w:sz="6" w:space="0"/>
              <w:right w:val="single" w:color="auto" w:sz="12" w:space="0"/>
            </w:tcBorders>
            <w:noWrap w:val="0"/>
            <w:vAlign w:val="center"/>
          </w:tcPr>
          <w:p w14:paraId="080FC373">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申请单位能达到的程度简述（由申请单位填写）</w:t>
            </w:r>
          </w:p>
        </w:tc>
      </w:tr>
      <w:tr w14:paraId="05119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253" w:type="dxa"/>
            <w:gridSpan w:val="2"/>
            <w:vMerge w:val="continue"/>
            <w:tcBorders>
              <w:top w:val="single" w:color="auto" w:sz="12" w:space="0"/>
              <w:left w:val="single" w:color="auto" w:sz="12" w:space="0"/>
              <w:bottom w:val="single" w:color="auto" w:sz="6" w:space="0"/>
              <w:right w:val="single" w:color="auto" w:sz="6" w:space="0"/>
            </w:tcBorders>
            <w:noWrap w:val="0"/>
            <w:vAlign w:val="center"/>
          </w:tcPr>
          <w:p w14:paraId="5408B4F6">
            <w:pPr>
              <w:widowControl/>
              <w:tabs>
                <w:tab w:val="left" w:pos="210"/>
              </w:tabs>
              <w:jc w:val="left"/>
              <w:rPr>
                <w:rFonts w:hint="eastAsia" w:ascii="宋体" w:hAnsi="宋体" w:eastAsia="宋体" w:cs="宋体"/>
                <w:b/>
                <w:color w:val="auto"/>
                <w:szCs w:val="21"/>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11A510A0">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机械最少投入数量</w:t>
            </w:r>
          </w:p>
        </w:tc>
        <w:tc>
          <w:tcPr>
            <w:tcW w:w="4705" w:type="dxa"/>
            <w:gridSpan w:val="5"/>
            <w:tcBorders>
              <w:top w:val="single" w:color="auto" w:sz="6" w:space="0"/>
              <w:left w:val="single" w:color="auto" w:sz="6" w:space="0"/>
              <w:bottom w:val="single" w:color="auto" w:sz="6" w:space="0"/>
              <w:right w:val="single" w:color="auto" w:sz="12" w:space="0"/>
            </w:tcBorders>
            <w:noWrap w:val="0"/>
            <w:vAlign w:val="center"/>
          </w:tcPr>
          <w:p w14:paraId="5CB9F631">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投入本项目施工机械的情况（台套）</w:t>
            </w:r>
          </w:p>
        </w:tc>
      </w:tr>
      <w:tr w14:paraId="770DB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253" w:type="dxa"/>
            <w:gridSpan w:val="2"/>
            <w:tcBorders>
              <w:top w:val="single" w:color="auto" w:sz="6" w:space="0"/>
              <w:left w:val="single" w:color="auto" w:sz="12" w:space="0"/>
              <w:bottom w:val="single" w:color="auto" w:sz="6" w:space="0"/>
              <w:right w:val="single" w:color="auto" w:sz="6" w:space="0"/>
            </w:tcBorders>
            <w:noWrap w:val="0"/>
            <w:vAlign w:val="center"/>
          </w:tcPr>
          <w:p w14:paraId="285F0BE4">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名     称</w:t>
            </w:r>
          </w:p>
        </w:tc>
        <w:tc>
          <w:tcPr>
            <w:tcW w:w="1985" w:type="dxa"/>
            <w:tcBorders>
              <w:top w:val="single" w:color="auto" w:sz="6" w:space="0"/>
              <w:left w:val="single" w:color="auto" w:sz="6" w:space="0"/>
              <w:bottom w:val="single" w:color="auto" w:sz="6" w:space="0"/>
              <w:right w:val="single" w:color="auto" w:sz="6" w:space="0"/>
            </w:tcBorders>
            <w:noWrap w:val="0"/>
            <w:vAlign w:val="center"/>
          </w:tcPr>
          <w:p w14:paraId="45B4FEF9">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数量（台套）</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4B2A151">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小计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F222CF5">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新购</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1AFD95">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自有</w:t>
            </w:r>
          </w:p>
        </w:tc>
        <w:tc>
          <w:tcPr>
            <w:tcW w:w="816" w:type="dxa"/>
            <w:tcBorders>
              <w:top w:val="single" w:color="auto" w:sz="6" w:space="0"/>
              <w:left w:val="single" w:color="auto" w:sz="6" w:space="0"/>
              <w:bottom w:val="single" w:color="auto" w:sz="6" w:space="0"/>
              <w:right w:val="single" w:color="auto" w:sz="6" w:space="0"/>
            </w:tcBorders>
            <w:noWrap w:val="0"/>
            <w:vAlign w:val="center"/>
          </w:tcPr>
          <w:p w14:paraId="2A094656">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租赁</w:t>
            </w: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299FB81D">
            <w:pPr>
              <w:pStyle w:val="124"/>
              <w:tabs>
                <w:tab w:val="left" w:pos="210"/>
              </w:tabs>
              <w:jc w:val="center"/>
              <w:rPr>
                <w:rFonts w:hint="eastAsia" w:ascii="宋体" w:hAnsi="宋体" w:eastAsia="宋体" w:cs="宋体"/>
                <w:b/>
                <w:color w:val="auto"/>
                <w:highlight w:val="none"/>
              </w:rPr>
            </w:pPr>
            <w:r>
              <w:rPr>
                <w:rFonts w:hint="eastAsia" w:ascii="宋体" w:hAnsi="宋体" w:eastAsia="宋体" w:cs="宋体"/>
                <w:b/>
                <w:color w:val="auto"/>
                <w:highlight w:val="none"/>
              </w:rPr>
              <w:t>型号</w:t>
            </w:r>
          </w:p>
        </w:tc>
      </w:tr>
      <w:tr w14:paraId="2FADA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431" w:type="dxa"/>
            <w:vMerge w:val="restart"/>
            <w:tcBorders>
              <w:top w:val="single" w:color="auto" w:sz="6" w:space="0"/>
              <w:left w:val="single" w:color="auto" w:sz="12" w:space="0"/>
              <w:bottom w:val="single" w:color="auto" w:sz="6" w:space="0"/>
              <w:right w:val="single" w:color="auto" w:sz="6" w:space="0"/>
            </w:tcBorders>
            <w:noWrap w:val="0"/>
            <w:vAlign w:val="center"/>
          </w:tcPr>
          <w:p w14:paraId="78A20E30">
            <w:pPr>
              <w:pStyle w:val="124"/>
              <w:tabs>
                <w:tab w:val="left" w:pos="210"/>
              </w:tabs>
              <w:rPr>
                <w:rFonts w:hint="eastAsia" w:ascii="宋体" w:hAnsi="宋体" w:eastAsia="宋体" w:cs="宋体"/>
                <w:color w:val="auto"/>
                <w:highlight w:val="none"/>
              </w:rPr>
            </w:pPr>
            <w:r>
              <w:rPr>
                <w:rFonts w:hint="eastAsia" w:ascii="宋体" w:hAnsi="宋体" w:eastAsia="宋体" w:cs="宋体"/>
                <w:color w:val="auto"/>
                <w:highlight w:val="none"/>
              </w:rPr>
              <w:t>施工机械设备</w:t>
            </w:r>
          </w:p>
        </w:tc>
        <w:tc>
          <w:tcPr>
            <w:tcW w:w="1822" w:type="dxa"/>
            <w:tcBorders>
              <w:top w:val="single" w:color="auto" w:sz="6" w:space="0"/>
              <w:left w:val="single" w:color="auto" w:sz="6" w:space="0"/>
              <w:bottom w:val="single" w:color="auto" w:sz="6" w:space="0"/>
              <w:right w:val="single" w:color="auto" w:sz="6" w:space="0"/>
            </w:tcBorders>
            <w:noWrap w:val="0"/>
            <w:vAlign w:val="center"/>
          </w:tcPr>
          <w:p w14:paraId="6D24A98E">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57D8501">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9516DC2">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4BD8F9F">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48A4DE3">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E2A8211">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3D180571">
            <w:pPr>
              <w:pStyle w:val="124"/>
              <w:tabs>
                <w:tab w:val="left" w:pos="210"/>
              </w:tabs>
              <w:rPr>
                <w:rFonts w:hint="eastAsia" w:ascii="宋体" w:hAnsi="宋体" w:eastAsia="宋体" w:cs="宋体"/>
                <w:color w:val="auto"/>
                <w:highlight w:val="none"/>
              </w:rPr>
            </w:pPr>
          </w:p>
        </w:tc>
      </w:tr>
      <w:tr w14:paraId="2784F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5185D197">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740B7772">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36D234DC">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2EDC026">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90EA456">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63715E6">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744AC490">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5F3303DF">
            <w:pPr>
              <w:pStyle w:val="124"/>
              <w:tabs>
                <w:tab w:val="left" w:pos="210"/>
              </w:tabs>
              <w:rPr>
                <w:rFonts w:hint="eastAsia" w:ascii="宋体" w:hAnsi="宋体" w:eastAsia="宋体" w:cs="宋体"/>
                <w:color w:val="auto"/>
                <w:highlight w:val="none"/>
              </w:rPr>
            </w:pPr>
          </w:p>
        </w:tc>
      </w:tr>
      <w:tr w14:paraId="08231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0AE24D2D">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2263416F">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45684AD5">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323B974">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831F57D">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F29324E">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D43689D">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7075EBCA">
            <w:pPr>
              <w:pStyle w:val="124"/>
              <w:tabs>
                <w:tab w:val="left" w:pos="210"/>
              </w:tabs>
              <w:rPr>
                <w:rFonts w:hint="eastAsia" w:ascii="宋体" w:hAnsi="宋体" w:eastAsia="宋体" w:cs="宋体"/>
                <w:color w:val="auto"/>
                <w:highlight w:val="none"/>
              </w:rPr>
            </w:pPr>
          </w:p>
        </w:tc>
      </w:tr>
      <w:tr w14:paraId="714EC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73EC27A5">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63C93355">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4E3DED0">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0DEA5F1">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0A7854E">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2D079EB">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B68D8E5">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5455EADD">
            <w:pPr>
              <w:pStyle w:val="124"/>
              <w:tabs>
                <w:tab w:val="left" w:pos="210"/>
              </w:tabs>
              <w:rPr>
                <w:rFonts w:hint="eastAsia" w:ascii="宋体" w:hAnsi="宋体" w:eastAsia="宋体" w:cs="宋体"/>
                <w:color w:val="auto"/>
                <w:highlight w:val="none"/>
              </w:rPr>
            </w:pPr>
          </w:p>
        </w:tc>
      </w:tr>
      <w:tr w14:paraId="58BAB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1D09DB02">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5B0A8075">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A6CA604">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BCA332F">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7F49C44">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65640CF">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6C5501E5">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54B0F092">
            <w:pPr>
              <w:pStyle w:val="124"/>
              <w:tabs>
                <w:tab w:val="left" w:pos="210"/>
              </w:tabs>
              <w:rPr>
                <w:rFonts w:hint="eastAsia" w:ascii="宋体" w:hAnsi="宋体" w:eastAsia="宋体" w:cs="宋体"/>
                <w:color w:val="auto"/>
                <w:highlight w:val="none"/>
              </w:rPr>
            </w:pPr>
          </w:p>
        </w:tc>
      </w:tr>
      <w:tr w14:paraId="05ADD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32CBAC69">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27D43AF0">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3BD3ACD7">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F5D2CE1">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A5100C">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397E84">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822BD02">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08E5C53A">
            <w:pPr>
              <w:pStyle w:val="124"/>
              <w:tabs>
                <w:tab w:val="left" w:pos="210"/>
              </w:tabs>
              <w:rPr>
                <w:rFonts w:hint="eastAsia" w:ascii="宋体" w:hAnsi="宋体" w:eastAsia="宋体" w:cs="宋体"/>
                <w:color w:val="auto"/>
                <w:highlight w:val="none"/>
              </w:rPr>
            </w:pPr>
          </w:p>
        </w:tc>
      </w:tr>
      <w:tr w14:paraId="340E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540E6CEE">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7D85089A">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79FAADF3">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F4FA11B">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997EDD1">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0928CDD">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F78C734">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0FAFDB38">
            <w:pPr>
              <w:pStyle w:val="124"/>
              <w:tabs>
                <w:tab w:val="left" w:pos="210"/>
              </w:tabs>
              <w:rPr>
                <w:rFonts w:hint="eastAsia" w:ascii="宋体" w:hAnsi="宋体" w:eastAsia="宋体" w:cs="宋体"/>
                <w:color w:val="auto"/>
                <w:highlight w:val="none"/>
              </w:rPr>
            </w:pPr>
          </w:p>
        </w:tc>
      </w:tr>
      <w:tr w14:paraId="1803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431" w:type="dxa"/>
            <w:vMerge w:val="continue"/>
            <w:tcBorders>
              <w:top w:val="single" w:color="auto" w:sz="6" w:space="0"/>
              <w:left w:val="single" w:color="auto" w:sz="12" w:space="0"/>
              <w:bottom w:val="single" w:color="auto" w:sz="6" w:space="0"/>
              <w:right w:val="single" w:color="auto" w:sz="6" w:space="0"/>
            </w:tcBorders>
            <w:noWrap w:val="0"/>
            <w:vAlign w:val="center"/>
          </w:tcPr>
          <w:p w14:paraId="7FAEBB88">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3F11A1C5">
            <w:pPr>
              <w:pStyle w:val="124"/>
              <w:tabs>
                <w:tab w:val="left" w:pos="210"/>
              </w:tabs>
              <w:rPr>
                <w:rFonts w:hint="eastAsia" w:ascii="宋体" w:hAnsi="宋体" w:eastAsia="宋体" w:cs="宋体"/>
                <w:color w:val="auto"/>
                <w:kern w:val="0"/>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886A156">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F6715F5">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690151A">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034B5F">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6A675D7B">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45F977C2">
            <w:pPr>
              <w:pStyle w:val="124"/>
              <w:tabs>
                <w:tab w:val="left" w:pos="210"/>
              </w:tabs>
              <w:rPr>
                <w:rFonts w:hint="eastAsia" w:ascii="宋体" w:hAnsi="宋体" w:eastAsia="宋体" w:cs="宋体"/>
                <w:color w:val="auto"/>
                <w:highlight w:val="none"/>
              </w:rPr>
            </w:pPr>
          </w:p>
        </w:tc>
      </w:tr>
      <w:tr w14:paraId="3B6D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31" w:type="dxa"/>
            <w:vMerge w:val="restart"/>
            <w:tcBorders>
              <w:top w:val="single" w:color="auto" w:sz="6" w:space="0"/>
              <w:left w:val="single" w:color="auto" w:sz="12" w:space="0"/>
              <w:bottom w:val="single" w:color="auto" w:sz="12" w:space="0"/>
              <w:right w:val="single" w:color="auto" w:sz="6" w:space="0"/>
            </w:tcBorders>
            <w:noWrap w:val="0"/>
            <w:vAlign w:val="center"/>
          </w:tcPr>
          <w:p w14:paraId="0BA7A521">
            <w:pPr>
              <w:pStyle w:val="124"/>
              <w:tabs>
                <w:tab w:val="left" w:pos="210"/>
              </w:tabs>
              <w:rPr>
                <w:rFonts w:hint="eastAsia" w:ascii="宋体" w:hAnsi="宋体" w:eastAsia="宋体" w:cs="宋体"/>
                <w:color w:val="auto"/>
                <w:highlight w:val="none"/>
              </w:rPr>
            </w:pPr>
            <w:r>
              <w:rPr>
                <w:rFonts w:hint="eastAsia" w:ascii="宋体" w:hAnsi="宋体" w:eastAsia="宋体" w:cs="宋体"/>
                <w:color w:val="auto"/>
                <w:highlight w:val="none"/>
              </w:rPr>
              <w:t>其他设备</w:t>
            </w:r>
          </w:p>
        </w:tc>
        <w:tc>
          <w:tcPr>
            <w:tcW w:w="1822" w:type="dxa"/>
            <w:tcBorders>
              <w:top w:val="single" w:color="auto" w:sz="6" w:space="0"/>
              <w:left w:val="single" w:color="auto" w:sz="6" w:space="0"/>
              <w:bottom w:val="single" w:color="auto" w:sz="6" w:space="0"/>
              <w:right w:val="single" w:color="auto" w:sz="6" w:space="0"/>
            </w:tcBorders>
            <w:noWrap w:val="0"/>
            <w:vAlign w:val="center"/>
          </w:tcPr>
          <w:p w14:paraId="25CF1B51">
            <w:pPr>
              <w:pStyle w:val="124"/>
              <w:tabs>
                <w:tab w:val="left" w:pos="210"/>
              </w:tabs>
              <w:rPr>
                <w:rFonts w:hint="eastAsia" w:ascii="宋体" w:hAnsi="宋体" w:eastAsia="宋体" w:cs="宋体"/>
                <w:color w:val="auto"/>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5B9AF7BA">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EF9E917">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2E7A537">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BB9384E">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5590C83">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720081AB">
            <w:pPr>
              <w:pStyle w:val="124"/>
              <w:tabs>
                <w:tab w:val="left" w:pos="210"/>
              </w:tabs>
              <w:rPr>
                <w:rFonts w:hint="eastAsia" w:ascii="宋体" w:hAnsi="宋体" w:eastAsia="宋体" w:cs="宋体"/>
                <w:color w:val="auto"/>
                <w:highlight w:val="none"/>
              </w:rPr>
            </w:pPr>
          </w:p>
        </w:tc>
      </w:tr>
      <w:tr w14:paraId="5DB92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31" w:type="dxa"/>
            <w:vMerge w:val="continue"/>
            <w:tcBorders>
              <w:top w:val="single" w:color="auto" w:sz="6" w:space="0"/>
              <w:left w:val="single" w:color="auto" w:sz="12" w:space="0"/>
              <w:bottom w:val="single" w:color="auto" w:sz="12" w:space="0"/>
              <w:right w:val="single" w:color="auto" w:sz="6" w:space="0"/>
            </w:tcBorders>
            <w:noWrap w:val="0"/>
            <w:vAlign w:val="center"/>
          </w:tcPr>
          <w:p w14:paraId="1C374E08">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2EE63971">
            <w:pPr>
              <w:pStyle w:val="124"/>
              <w:tabs>
                <w:tab w:val="left" w:pos="210"/>
              </w:tabs>
              <w:rPr>
                <w:rFonts w:hint="eastAsia" w:ascii="宋体" w:hAnsi="宋体" w:eastAsia="宋体" w:cs="宋体"/>
                <w:color w:val="auto"/>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68FD8BE9">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4907A8A8">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A813677">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73C19B">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4333D238">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4FB578A6">
            <w:pPr>
              <w:pStyle w:val="124"/>
              <w:tabs>
                <w:tab w:val="left" w:pos="210"/>
              </w:tabs>
              <w:rPr>
                <w:rFonts w:hint="eastAsia" w:ascii="宋体" w:hAnsi="宋体" w:eastAsia="宋体" w:cs="宋体"/>
                <w:color w:val="auto"/>
                <w:highlight w:val="none"/>
              </w:rPr>
            </w:pPr>
          </w:p>
        </w:tc>
      </w:tr>
      <w:tr w14:paraId="715B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31" w:type="dxa"/>
            <w:vMerge w:val="continue"/>
            <w:tcBorders>
              <w:top w:val="single" w:color="auto" w:sz="6" w:space="0"/>
              <w:left w:val="single" w:color="auto" w:sz="12" w:space="0"/>
              <w:bottom w:val="single" w:color="auto" w:sz="12" w:space="0"/>
              <w:right w:val="single" w:color="auto" w:sz="6" w:space="0"/>
            </w:tcBorders>
            <w:noWrap w:val="0"/>
            <w:vAlign w:val="center"/>
          </w:tcPr>
          <w:p w14:paraId="1128886B">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6" w:space="0"/>
              <w:right w:val="single" w:color="auto" w:sz="6" w:space="0"/>
            </w:tcBorders>
            <w:noWrap w:val="0"/>
            <w:vAlign w:val="center"/>
          </w:tcPr>
          <w:p w14:paraId="1D9910AD">
            <w:pPr>
              <w:pStyle w:val="124"/>
              <w:tabs>
                <w:tab w:val="left" w:pos="210"/>
              </w:tabs>
              <w:rPr>
                <w:rFonts w:hint="eastAsia" w:ascii="宋体" w:hAnsi="宋体" w:eastAsia="宋体" w:cs="宋体"/>
                <w:color w:val="auto"/>
                <w:sz w:val="24"/>
                <w:highlight w:val="none"/>
              </w:rPr>
            </w:pPr>
          </w:p>
        </w:tc>
        <w:tc>
          <w:tcPr>
            <w:tcW w:w="1985" w:type="dxa"/>
            <w:tcBorders>
              <w:top w:val="single" w:color="auto" w:sz="6" w:space="0"/>
              <w:left w:val="single" w:color="auto" w:sz="6" w:space="0"/>
              <w:bottom w:val="single" w:color="auto" w:sz="6" w:space="0"/>
              <w:right w:val="single" w:color="auto" w:sz="6" w:space="0"/>
            </w:tcBorders>
            <w:noWrap w:val="0"/>
            <w:vAlign w:val="center"/>
          </w:tcPr>
          <w:p w14:paraId="4C013FCC">
            <w:pPr>
              <w:pStyle w:val="124"/>
              <w:tabs>
                <w:tab w:val="left" w:pos="210"/>
              </w:tabs>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57B5362">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DFA72DB">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00BC1C8">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6AF7B06B">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6" w:space="0"/>
              <w:right w:val="single" w:color="auto" w:sz="12" w:space="0"/>
            </w:tcBorders>
            <w:noWrap w:val="0"/>
            <w:vAlign w:val="center"/>
          </w:tcPr>
          <w:p w14:paraId="60282F49">
            <w:pPr>
              <w:pStyle w:val="124"/>
              <w:tabs>
                <w:tab w:val="left" w:pos="210"/>
              </w:tabs>
              <w:rPr>
                <w:rFonts w:hint="eastAsia" w:ascii="宋体" w:hAnsi="宋体" w:eastAsia="宋体" w:cs="宋体"/>
                <w:color w:val="auto"/>
                <w:highlight w:val="none"/>
              </w:rPr>
            </w:pPr>
          </w:p>
        </w:tc>
      </w:tr>
      <w:tr w14:paraId="6C4CE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431" w:type="dxa"/>
            <w:vMerge w:val="continue"/>
            <w:tcBorders>
              <w:top w:val="single" w:color="auto" w:sz="6" w:space="0"/>
              <w:left w:val="single" w:color="auto" w:sz="12" w:space="0"/>
              <w:bottom w:val="single" w:color="auto" w:sz="12" w:space="0"/>
              <w:right w:val="single" w:color="auto" w:sz="6" w:space="0"/>
            </w:tcBorders>
            <w:noWrap w:val="0"/>
            <w:vAlign w:val="center"/>
          </w:tcPr>
          <w:p w14:paraId="54156E19">
            <w:pPr>
              <w:widowControl/>
              <w:tabs>
                <w:tab w:val="left" w:pos="210"/>
              </w:tabs>
              <w:jc w:val="left"/>
              <w:rPr>
                <w:rFonts w:hint="eastAsia" w:ascii="宋体" w:hAnsi="宋体" w:eastAsia="宋体" w:cs="宋体"/>
                <w:color w:val="auto"/>
                <w:szCs w:val="21"/>
                <w:highlight w:val="none"/>
              </w:rPr>
            </w:pPr>
          </w:p>
        </w:tc>
        <w:tc>
          <w:tcPr>
            <w:tcW w:w="1822" w:type="dxa"/>
            <w:tcBorders>
              <w:top w:val="single" w:color="auto" w:sz="6" w:space="0"/>
              <w:left w:val="single" w:color="auto" w:sz="6" w:space="0"/>
              <w:bottom w:val="single" w:color="auto" w:sz="12" w:space="0"/>
              <w:right w:val="single" w:color="auto" w:sz="6" w:space="0"/>
            </w:tcBorders>
            <w:noWrap w:val="0"/>
            <w:vAlign w:val="center"/>
          </w:tcPr>
          <w:p w14:paraId="310CFBE9">
            <w:pPr>
              <w:pStyle w:val="124"/>
              <w:tabs>
                <w:tab w:val="left" w:pos="210"/>
              </w:tabs>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tcBorders>
              <w:top w:val="single" w:color="auto" w:sz="6" w:space="0"/>
              <w:left w:val="single" w:color="auto" w:sz="6" w:space="0"/>
              <w:bottom w:val="single" w:color="auto" w:sz="12" w:space="0"/>
              <w:right w:val="single" w:color="auto" w:sz="6" w:space="0"/>
            </w:tcBorders>
            <w:noWrap w:val="0"/>
            <w:vAlign w:val="center"/>
          </w:tcPr>
          <w:p w14:paraId="102A5976">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12" w:space="0"/>
              <w:right w:val="single" w:color="auto" w:sz="6" w:space="0"/>
            </w:tcBorders>
            <w:noWrap w:val="0"/>
            <w:vAlign w:val="center"/>
          </w:tcPr>
          <w:p w14:paraId="46BC4543">
            <w:pPr>
              <w:pStyle w:val="124"/>
              <w:tabs>
                <w:tab w:val="left" w:pos="210"/>
              </w:tabs>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12" w:space="0"/>
              <w:right w:val="single" w:color="auto" w:sz="6" w:space="0"/>
            </w:tcBorders>
            <w:noWrap w:val="0"/>
            <w:vAlign w:val="center"/>
          </w:tcPr>
          <w:p w14:paraId="2CBDE38B">
            <w:pPr>
              <w:pStyle w:val="124"/>
              <w:tabs>
                <w:tab w:val="left" w:pos="210"/>
              </w:tabs>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12" w:space="0"/>
              <w:right w:val="single" w:color="auto" w:sz="6" w:space="0"/>
            </w:tcBorders>
            <w:noWrap w:val="0"/>
            <w:vAlign w:val="center"/>
          </w:tcPr>
          <w:p w14:paraId="4C18AE67">
            <w:pPr>
              <w:pStyle w:val="124"/>
              <w:tabs>
                <w:tab w:val="left" w:pos="210"/>
              </w:tabs>
              <w:rPr>
                <w:rFonts w:hint="eastAsia" w:ascii="宋体" w:hAnsi="宋体" w:eastAsia="宋体" w:cs="宋体"/>
                <w:color w:val="auto"/>
                <w:highlight w:val="none"/>
              </w:rPr>
            </w:pPr>
          </w:p>
        </w:tc>
        <w:tc>
          <w:tcPr>
            <w:tcW w:w="816" w:type="dxa"/>
            <w:tcBorders>
              <w:top w:val="single" w:color="auto" w:sz="6" w:space="0"/>
              <w:left w:val="single" w:color="auto" w:sz="6" w:space="0"/>
              <w:bottom w:val="single" w:color="auto" w:sz="12" w:space="0"/>
              <w:right w:val="single" w:color="auto" w:sz="6" w:space="0"/>
            </w:tcBorders>
            <w:noWrap w:val="0"/>
            <w:vAlign w:val="center"/>
          </w:tcPr>
          <w:p w14:paraId="6A831500">
            <w:pPr>
              <w:pStyle w:val="124"/>
              <w:tabs>
                <w:tab w:val="left" w:pos="210"/>
              </w:tabs>
              <w:rPr>
                <w:rFonts w:hint="eastAsia" w:ascii="宋体" w:hAnsi="宋体" w:eastAsia="宋体" w:cs="宋体"/>
                <w:color w:val="auto"/>
                <w:highlight w:val="none"/>
              </w:rPr>
            </w:pPr>
          </w:p>
        </w:tc>
        <w:tc>
          <w:tcPr>
            <w:tcW w:w="1009" w:type="dxa"/>
            <w:tcBorders>
              <w:top w:val="single" w:color="auto" w:sz="6" w:space="0"/>
              <w:left w:val="single" w:color="auto" w:sz="6" w:space="0"/>
              <w:bottom w:val="single" w:color="auto" w:sz="12" w:space="0"/>
              <w:right w:val="single" w:color="auto" w:sz="12" w:space="0"/>
            </w:tcBorders>
            <w:noWrap w:val="0"/>
            <w:vAlign w:val="center"/>
          </w:tcPr>
          <w:p w14:paraId="418DBB8A">
            <w:pPr>
              <w:pStyle w:val="124"/>
              <w:tabs>
                <w:tab w:val="left" w:pos="210"/>
              </w:tabs>
              <w:rPr>
                <w:rFonts w:hint="eastAsia" w:ascii="宋体" w:hAnsi="宋体" w:eastAsia="宋体" w:cs="宋体"/>
                <w:color w:val="auto"/>
                <w:highlight w:val="none"/>
              </w:rPr>
            </w:pPr>
          </w:p>
        </w:tc>
      </w:tr>
    </w:tbl>
    <w:p w14:paraId="625522A2">
      <w:pPr>
        <w:pStyle w:val="123"/>
        <w:tabs>
          <w:tab w:val="left" w:pos="210"/>
        </w:tabs>
        <w:ind w:firstLine="0" w:firstLineChars="0"/>
        <w:jc w:val="both"/>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注：设备名称及要求数量由投标人视本工程具体情况结合招标人对本工程的具体要求自行配备。</w:t>
      </w:r>
    </w:p>
    <w:p w14:paraId="4CA80069">
      <w:pPr>
        <w:pStyle w:val="121"/>
        <w:tabs>
          <w:tab w:val="left" w:pos="210"/>
        </w:tabs>
        <w:ind w:firstLine="496"/>
        <w:rPr>
          <w:rFonts w:hint="eastAsia" w:ascii="宋体" w:hAnsi="宋体" w:eastAsia="宋体" w:cs="宋体"/>
          <w:color w:val="auto"/>
          <w:highlight w:val="none"/>
        </w:rPr>
      </w:pPr>
    </w:p>
    <w:p w14:paraId="0BD54F7B">
      <w:pPr>
        <w:pStyle w:val="121"/>
        <w:tabs>
          <w:tab w:val="left" w:pos="210"/>
        </w:tabs>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w:t>
      </w:r>
    </w:p>
    <w:p w14:paraId="19BA8693">
      <w:pPr>
        <w:tabs>
          <w:tab w:val="left" w:pos="210"/>
        </w:tabs>
        <w:ind w:firstLine="3570" w:firstLineChars="1700"/>
        <w:rPr>
          <w:rFonts w:hint="eastAsia" w:ascii="宋体" w:hAnsi="宋体" w:eastAsia="宋体" w:cs="宋体"/>
          <w:color w:val="auto"/>
          <w:sz w:val="24"/>
          <w:highlight w:val="none"/>
        </w:rPr>
      </w:pPr>
      <w:bookmarkStart w:id="78" w:name="_Toc6620180"/>
      <w:bookmarkStart w:id="79" w:name="_Toc3763758"/>
      <w:bookmarkStart w:id="80" w:name="_Toc4095421"/>
      <w:bookmarkStart w:id="81" w:name="_Toc5733526"/>
      <w:r>
        <w:rPr>
          <w:rFonts w:hint="eastAsia" w:ascii="宋体" w:hAnsi="宋体" w:eastAsia="宋体" w:cs="宋体"/>
          <w:b w:val="0"/>
          <w:color w:val="auto"/>
          <w:highlight w:val="none"/>
        </w:rPr>
        <w:t xml:space="preserve">日   期：    </w:t>
      </w:r>
      <w:r>
        <w:rPr>
          <w:rFonts w:hint="eastAsia" w:ascii="宋体" w:hAnsi="宋体" w:eastAsia="宋体" w:cs="宋体"/>
          <w:b w:val="0"/>
          <w:color w:val="auto"/>
          <w:highlight w:val="none"/>
          <w:lang w:val="en-US" w:eastAsia="zh-CN"/>
        </w:rPr>
        <w:t xml:space="preserve">  </w:t>
      </w:r>
      <w:r>
        <w:rPr>
          <w:rFonts w:hint="eastAsia" w:ascii="宋体" w:hAnsi="宋体" w:eastAsia="宋体" w:cs="宋体"/>
          <w:b w:val="0"/>
          <w:color w:val="auto"/>
          <w:highlight w:val="none"/>
        </w:rPr>
        <w:t>年    月    日</w:t>
      </w:r>
      <w:bookmarkEnd w:id="78"/>
      <w:bookmarkEnd w:id="79"/>
      <w:bookmarkEnd w:id="80"/>
      <w:bookmarkEnd w:id="81"/>
    </w:p>
    <w:p w14:paraId="0C69494C">
      <w:pPr>
        <w:tabs>
          <w:tab w:val="left" w:pos="210"/>
        </w:tabs>
        <w:spacing w:line="320" w:lineRule="exact"/>
        <w:outlineLvl w:val="2"/>
        <w:rPr>
          <w:rFonts w:ascii="仿宋_GB2312" w:hAnsi="楷体" w:eastAsia="仿宋_GB2312"/>
          <w:strike/>
          <w:color w:val="auto"/>
          <w:szCs w:val="21"/>
          <w:highlight w:val="none"/>
        </w:rPr>
      </w:pPr>
      <w:r>
        <w:rPr>
          <w:rFonts w:hint="eastAsia" w:ascii="宋体" w:hAnsi="宋体" w:eastAsia="宋体" w:cs="宋体"/>
          <w:b w:val="0"/>
          <w:color w:val="auto"/>
          <w:highlight w:val="none"/>
        </w:rPr>
        <w:br w:type="page"/>
      </w:r>
      <w:r>
        <w:rPr>
          <w:rFonts w:hint="eastAsia" w:ascii="宋体" w:hAnsi="宋体" w:eastAsia="宋体" w:cs="宋体"/>
          <w:b w:val="0"/>
          <w:strike/>
          <w:snapToGrid w:val="0"/>
          <w:color w:val="auto"/>
          <w:spacing w:val="4"/>
          <w:kern w:val="0"/>
          <w:sz w:val="28"/>
          <w:szCs w:val="21"/>
          <w:highlight w:val="none"/>
          <w:lang w:val="en-US" w:eastAsia="zh-CN"/>
        </w:rPr>
        <w:t>格式十</w:t>
      </w:r>
      <w:r>
        <w:rPr>
          <w:rFonts w:hint="eastAsia" w:ascii="宋体" w:hAnsi="宋体" w:eastAsia="宋体" w:cs="宋体"/>
          <w:b w:val="0"/>
          <w:strike/>
          <w:snapToGrid w:val="0"/>
          <w:color w:val="auto"/>
          <w:spacing w:val="4"/>
          <w:kern w:val="0"/>
          <w:sz w:val="28"/>
          <w:szCs w:val="21"/>
          <w:highlight w:val="none"/>
        </w:rPr>
        <w:t>：</w:t>
      </w:r>
    </w:p>
    <w:p w14:paraId="07CC7573">
      <w:pPr>
        <w:pStyle w:val="123"/>
        <w:tabs>
          <w:tab w:val="left" w:pos="210"/>
        </w:tabs>
        <w:rPr>
          <w:rFonts w:hint="eastAsia" w:ascii="宋体" w:hAnsi="宋体" w:eastAsia="宋体" w:cs="宋体"/>
          <w:b/>
          <w:bCs w:val="0"/>
          <w:strike/>
          <w:color w:val="auto"/>
          <w:szCs w:val="20"/>
          <w:highlight w:val="none"/>
        </w:rPr>
      </w:pPr>
      <w:r>
        <w:rPr>
          <w:rFonts w:hint="eastAsia" w:ascii="宋体" w:hAnsi="宋体" w:eastAsia="宋体" w:cs="宋体"/>
          <w:b/>
          <w:bCs w:val="0"/>
          <w:strike/>
          <w:color w:val="auto"/>
          <w:szCs w:val="20"/>
          <w:highlight w:val="none"/>
        </w:rPr>
        <w:t>响应招标文件所附施工组织设计要点的承诺书</w:t>
      </w:r>
    </w:p>
    <w:p w14:paraId="5725A775">
      <w:pPr>
        <w:tabs>
          <w:tab w:val="left" w:pos="210"/>
        </w:tabs>
        <w:spacing w:before="312" w:beforeLines="100" w:after="156" w:afterLines="50" w:line="400" w:lineRule="exact"/>
        <w:rPr>
          <w:rFonts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u w:val="single"/>
        </w:rPr>
        <w:t>（招标人）</w:t>
      </w:r>
      <w:r>
        <w:rPr>
          <w:rFonts w:hint="eastAsia" w:ascii="宋体" w:hAnsi="宋体" w:eastAsia="宋体" w:cs="宋体"/>
          <w:strike/>
          <w:color w:val="auto"/>
          <w:sz w:val="24"/>
          <w:szCs w:val="24"/>
          <w:highlight w:val="none"/>
        </w:rPr>
        <w:t>：</w:t>
      </w:r>
    </w:p>
    <w:p w14:paraId="6E7E6D1A">
      <w:pPr>
        <w:tabs>
          <w:tab w:val="left" w:pos="210"/>
        </w:tabs>
        <w:snapToGrid w:val="0"/>
        <w:spacing w:line="360" w:lineRule="auto"/>
        <w:ind w:firstLine="480" w:firstLineChars="200"/>
        <w:jc w:val="left"/>
        <w:rPr>
          <w:rFonts w:hint="eastAsia" w:ascii="宋体" w:hAnsi="宋体" w:cs="宋体"/>
          <w:b w:val="0"/>
          <w:bCs w:val="0"/>
          <w:strike/>
          <w:color w:val="auto"/>
          <w:szCs w:val="21"/>
          <w:highlight w:val="none"/>
          <w:lang w:val="en-US" w:eastAsia="zh-CN"/>
        </w:rPr>
      </w:pPr>
      <w:r>
        <w:rPr>
          <w:rFonts w:hint="eastAsia" w:ascii="宋体" w:hAnsi="宋体" w:eastAsia="宋体" w:cs="宋体"/>
          <w:strike/>
          <w:color w:val="auto"/>
          <w:sz w:val="24"/>
          <w:szCs w:val="24"/>
          <w:highlight w:val="none"/>
        </w:rPr>
        <w:t>我方承诺，如中标承建</w:t>
      </w:r>
      <w:r>
        <w:rPr>
          <w:rFonts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single"/>
        </w:rPr>
        <w:t>项目名称</w:t>
      </w:r>
      <w:r>
        <w:rPr>
          <w:rFonts w:ascii="宋体" w:hAnsi="宋体" w:eastAsia="宋体" w:cs="宋体"/>
          <w:strike/>
          <w:color w:val="auto"/>
          <w:sz w:val="24"/>
          <w:szCs w:val="24"/>
          <w:highlight w:val="none"/>
          <w:u w:val="single"/>
        </w:rPr>
        <w:t>)</w:t>
      </w:r>
      <w:r>
        <w:rPr>
          <w:rFonts w:hint="eastAsia" w:ascii="宋体" w:hAnsi="宋体" w:eastAsia="宋体" w:cs="宋体"/>
          <w:strike/>
          <w:color w:val="auto"/>
          <w:sz w:val="24"/>
          <w:szCs w:val="24"/>
          <w:highlight w:val="none"/>
        </w:rPr>
        <w:t>，将按招标文件所附的本工程</w:t>
      </w:r>
      <w:r>
        <w:rPr>
          <w:rFonts w:hint="eastAsia" w:ascii="宋体" w:hAnsi="宋体" w:eastAsia="宋体" w:cs="宋体"/>
          <w:strike/>
          <w:color w:val="auto"/>
          <w:sz w:val="24"/>
          <w:szCs w:val="24"/>
          <w:highlight w:val="none"/>
          <w:u w:val="single"/>
        </w:rPr>
        <w:t>施工组织设计要点</w:t>
      </w:r>
      <w:r>
        <w:rPr>
          <w:rFonts w:hint="eastAsia" w:ascii="宋体" w:hAnsi="宋体" w:eastAsia="宋体" w:cs="宋体"/>
          <w:strike/>
          <w:color w:val="auto"/>
          <w:sz w:val="24"/>
          <w:szCs w:val="24"/>
          <w:highlight w:val="none"/>
        </w:rPr>
        <w:t>进行响应的基础上自行组织施工。并承诺在中标后按招标文件所附的</w:t>
      </w:r>
      <w:r>
        <w:rPr>
          <w:rFonts w:hint="eastAsia" w:ascii="宋体" w:hAnsi="宋体" w:eastAsia="宋体" w:cs="宋体"/>
          <w:strike/>
          <w:color w:val="auto"/>
          <w:sz w:val="24"/>
          <w:szCs w:val="24"/>
          <w:highlight w:val="none"/>
          <w:u w:val="single"/>
        </w:rPr>
        <w:t>施工组织设计要点</w:t>
      </w:r>
      <w:r>
        <w:rPr>
          <w:rFonts w:hint="eastAsia" w:ascii="宋体" w:hAnsi="宋体" w:eastAsia="宋体" w:cs="宋体"/>
          <w:strike/>
          <w:color w:val="auto"/>
          <w:sz w:val="24"/>
          <w:szCs w:val="24"/>
          <w:highlight w:val="none"/>
        </w:rPr>
        <w:t>基础上编制详细的施工组织设计，按照招标人提出的施工现场建筑垃圾源头减量的具体要求以及建筑垃圾综合利用产品的使用要求提供相应措施</w:t>
      </w:r>
      <w:r>
        <w:rPr>
          <w:rFonts w:hint="eastAsia" w:ascii="宋体" w:hAnsi="宋体" w:eastAsia="宋体" w:cs="宋体"/>
          <w:strike/>
          <w:color w:val="auto"/>
          <w:sz w:val="24"/>
          <w:szCs w:val="24"/>
          <w:highlight w:val="none"/>
          <w:lang w:eastAsia="zh-CN"/>
        </w:rPr>
        <w:t>（具体内容包括但不限于：</w:t>
      </w:r>
      <w:r>
        <w:rPr>
          <w:rFonts w:hint="eastAsia" w:ascii="宋体" w:hAnsi="宋体" w:eastAsia="宋体" w:cs="宋体"/>
          <w:strike/>
          <w:color w:val="auto"/>
          <w:sz w:val="24"/>
          <w:szCs w:val="24"/>
          <w:highlight w:val="none"/>
          <w:lang w:val="en-US" w:eastAsia="zh-CN"/>
        </w:rPr>
        <w:t>建筑垃圾源头控制措施、建筑垃圾综合利用产品的使用、建筑垃圾运输措施</w:t>
      </w: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rPr>
        <w:t>，并报经监理单位和建设单位审批后实施。</w:t>
      </w:r>
    </w:p>
    <w:p w14:paraId="3B10251D">
      <w:pPr>
        <w:widowControl/>
        <w:tabs>
          <w:tab w:val="left" w:pos="210"/>
        </w:tabs>
        <w:topLinePunct/>
        <w:adjustRightInd w:val="0"/>
        <w:snapToGrid w:val="0"/>
        <w:spacing w:after="200" w:line="360" w:lineRule="auto"/>
        <w:ind w:firstLine="4200" w:firstLineChars="1750"/>
        <w:jc w:val="left"/>
        <w:rPr>
          <w:rFonts w:hint="eastAsia" w:ascii="宋体" w:hAnsi="宋体" w:eastAsia="宋体" w:cs="宋体"/>
          <w:strike/>
          <w:color w:val="auto"/>
          <w:sz w:val="24"/>
          <w:szCs w:val="24"/>
          <w:highlight w:val="none"/>
        </w:rPr>
      </w:pPr>
    </w:p>
    <w:p w14:paraId="752751DC">
      <w:pPr>
        <w:widowControl/>
        <w:tabs>
          <w:tab w:val="left" w:pos="210"/>
        </w:tabs>
        <w:topLinePunct/>
        <w:adjustRightInd w:val="0"/>
        <w:snapToGrid w:val="0"/>
        <w:spacing w:after="200" w:line="360" w:lineRule="auto"/>
        <w:ind w:firstLine="4200" w:firstLineChars="1750"/>
        <w:jc w:val="left"/>
        <w:rPr>
          <w:rFonts w:hint="eastAsia" w:ascii="宋体" w:hAnsi="宋体" w:eastAsia="宋体" w:cs="宋体"/>
          <w:strike/>
          <w:color w:val="auto"/>
          <w:sz w:val="24"/>
          <w:szCs w:val="24"/>
          <w:highlight w:val="none"/>
        </w:rPr>
      </w:pPr>
    </w:p>
    <w:p w14:paraId="5DC42D55">
      <w:pPr>
        <w:widowControl/>
        <w:tabs>
          <w:tab w:val="left" w:pos="210"/>
        </w:tabs>
        <w:topLinePunct/>
        <w:adjustRightInd w:val="0"/>
        <w:snapToGrid w:val="0"/>
        <w:spacing w:after="200" w:line="360" w:lineRule="auto"/>
        <w:ind w:firstLine="6480" w:firstLineChars="2700"/>
        <w:jc w:val="left"/>
        <w:rPr>
          <w:rFonts w:ascii="宋体" w:hAnsi="宋体" w:eastAsia="宋体"/>
          <w:strike/>
          <w:color w:val="auto"/>
          <w:spacing w:val="4"/>
          <w:kern w:val="0"/>
          <w:sz w:val="24"/>
          <w:szCs w:val="24"/>
          <w:highlight w:val="none"/>
          <w:u w:val="none"/>
        </w:rPr>
      </w:pPr>
      <w:r>
        <w:rPr>
          <w:rFonts w:hint="eastAsia" w:ascii="宋体" w:hAnsi="宋体" w:eastAsia="宋体" w:cs="宋体"/>
          <w:strike/>
          <w:color w:val="auto"/>
          <w:sz w:val="24"/>
          <w:szCs w:val="24"/>
          <w:highlight w:val="none"/>
          <w:u w:val="none"/>
        </w:rPr>
        <w:t>投标人</w:t>
      </w:r>
      <w:r>
        <w:rPr>
          <w:rFonts w:hint="eastAsia" w:ascii="宋体" w:hAnsi="宋体" w:eastAsia="宋体" w:cs="宋体"/>
          <w:strike/>
          <w:color w:val="auto"/>
          <w:sz w:val="24"/>
          <w:szCs w:val="24"/>
          <w:highlight w:val="none"/>
          <w:u w:val="none"/>
          <w:lang w:val="en-US" w:eastAsia="zh-CN"/>
        </w:rPr>
        <w:t>名称</w:t>
      </w:r>
      <w:r>
        <w:rPr>
          <w:rFonts w:hint="eastAsia" w:ascii="宋体" w:hAnsi="宋体" w:eastAsia="宋体" w:cs="宋体"/>
          <w:strike/>
          <w:color w:val="auto"/>
          <w:sz w:val="24"/>
          <w:szCs w:val="24"/>
          <w:highlight w:val="none"/>
          <w:u w:val="none"/>
        </w:rPr>
        <w:t>：</w:t>
      </w:r>
    </w:p>
    <w:p w14:paraId="4837BFDA">
      <w:pPr>
        <w:tabs>
          <w:tab w:val="left" w:pos="210"/>
        </w:tabs>
        <w:snapToGrid w:val="0"/>
        <w:spacing w:line="360" w:lineRule="auto"/>
        <w:ind w:firstLine="0" w:firstLineChars="0"/>
        <w:jc w:val="right"/>
        <w:rPr>
          <w:rFonts w:hint="eastAsia" w:ascii="宋体" w:hAnsi="宋体" w:cs="宋体"/>
          <w:b w:val="0"/>
          <w:bCs w:val="0"/>
          <w:strike/>
          <w:color w:val="auto"/>
          <w:szCs w:val="21"/>
          <w:highlight w:val="none"/>
          <w:lang w:val="en-US" w:eastAsia="zh-CN"/>
        </w:rPr>
      </w:pPr>
      <w:r>
        <w:rPr>
          <w:rFonts w:hint="eastAsia" w:ascii="宋体" w:hAnsi="宋体" w:eastAsia="宋体" w:cs="宋体"/>
          <w:strike/>
          <w:color w:val="auto"/>
          <w:spacing w:val="4"/>
          <w:kern w:val="0"/>
          <w:sz w:val="24"/>
          <w:szCs w:val="24"/>
          <w:highlight w:val="none"/>
        </w:rPr>
        <w:t xml:space="preserve">日期：   </w:t>
      </w:r>
      <w:r>
        <w:rPr>
          <w:rFonts w:hint="eastAsia" w:ascii="宋体" w:hAnsi="宋体" w:eastAsia="宋体" w:cs="宋体"/>
          <w:strike/>
          <w:color w:val="auto"/>
          <w:spacing w:val="4"/>
          <w:kern w:val="0"/>
          <w:sz w:val="24"/>
          <w:szCs w:val="24"/>
          <w:highlight w:val="none"/>
          <w:lang w:val="en-US" w:eastAsia="zh-CN"/>
        </w:rPr>
        <w:t xml:space="preserve">  </w:t>
      </w:r>
      <w:r>
        <w:rPr>
          <w:rFonts w:hint="eastAsia" w:ascii="宋体" w:hAnsi="宋体" w:eastAsia="宋体" w:cs="宋体"/>
          <w:strike/>
          <w:color w:val="auto"/>
          <w:spacing w:val="4"/>
          <w:kern w:val="0"/>
          <w:sz w:val="24"/>
          <w:szCs w:val="24"/>
          <w:highlight w:val="none"/>
        </w:rPr>
        <w:t>年   月   日</w:t>
      </w:r>
    </w:p>
    <w:p w14:paraId="224D224F">
      <w:pPr>
        <w:tabs>
          <w:tab w:val="left" w:pos="210"/>
        </w:tabs>
        <w:spacing w:line="320" w:lineRule="exact"/>
        <w:rPr>
          <w:rFonts w:ascii="仿宋_GB2312" w:hAnsi="楷体" w:eastAsia="仿宋_GB2312"/>
          <w:color w:val="auto"/>
          <w:szCs w:val="21"/>
          <w:highlight w:val="none"/>
        </w:rPr>
      </w:pPr>
    </w:p>
    <w:p w14:paraId="4F798D2B">
      <w:pPr>
        <w:tabs>
          <w:tab w:val="left" w:pos="210"/>
        </w:tabs>
        <w:snapToGrid/>
        <w:spacing w:line="360" w:lineRule="auto"/>
        <w:ind w:firstLine="0" w:firstLineChars="0"/>
        <w:jc w:val="both"/>
        <w:outlineLvl w:val="2"/>
        <w:rPr>
          <w:rFonts w:hint="eastAsia" w:ascii="宋体" w:hAnsi="宋体" w:cs="宋体"/>
          <w:color w:val="auto"/>
          <w:sz w:val="24"/>
          <w:szCs w:val="20"/>
          <w:highlight w:val="none"/>
        </w:rPr>
      </w:pPr>
      <w:r>
        <w:rPr>
          <w:color w:val="auto"/>
          <w:sz w:val="24"/>
          <w:szCs w:val="24"/>
          <w:highlight w:val="none"/>
        </w:rPr>
        <w:br w:type="page"/>
      </w:r>
      <w:r>
        <w:rPr>
          <w:rFonts w:hint="eastAsia" w:ascii="宋体" w:hAnsi="宋体" w:eastAsia="宋体" w:cs="宋体"/>
          <w:bCs w:val="0"/>
          <w:snapToGrid w:val="0"/>
          <w:color w:val="auto"/>
          <w:spacing w:val="4"/>
          <w:kern w:val="0"/>
          <w:sz w:val="28"/>
          <w:szCs w:val="21"/>
          <w:highlight w:val="none"/>
          <w:lang w:val="en-US" w:eastAsia="zh-CN"/>
        </w:rPr>
        <w:t>格式十一</w:t>
      </w:r>
      <w:r>
        <w:rPr>
          <w:rFonts w:hint="eastAsia" w:ascii="宋体" w:hAnsi="宋体" w:eastAsia="宋体" w:cs="宋体"/>
          <w:bCs w:val="0"/>
          <w:snapToGrid w:val="0"/>
          <w:color w:val="auto"/>
          <w:spacing w:val="4"/>
          <w:kern w:val="0"/>
          <w:sz w:val="24"/>
          <w:szCs w:val="20"/>
          <w:highlight w:val="none"/>
          <w:lang w:val="en-US" w:eastAsia="zh-CN"/>
        </w:rPr>
        <w:t>：</w:t>
      </w:r>
    </w:p>
    <w:p w14:paraId="5C3E8375">
      <w:pPr>
        <w:tabs>
          <w:tab w:val="left" w:pos="210"/>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05DD69DB">
      <w:pPr>
        <w:tabs>
          <w:tab w:val="left" w:pos="210"/>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0F58DF80">
      <w:pPr>
        <w:tabs>
          <w:tab w:val="left" w:pos="210"/>
        </w:tabs>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590F52DC">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w:t>
      </w:r>
      <w:r>
        <w:rPr>
          <w:rFonts w:hint="eastAsia" w:ascii="宋体" w:hAnsi="宋体" w:cs="宋体"/>
          <w:b/>
          <w:bCs/>
          <w:color w:val="auto"/>
          <w:sz w:val="24"/>
          <w:szCs w:val="20"/>
          <w:highlight w:val="none"/>
          <w:u w:val="single"/>
        </w:rPr>
        <w:t>□施工单位</w:t>
      </w:r>
      <w:r>
        <w:rPr>
          <w:rFonts w:hint="eastAsia" w:ascii="宋体" w:hAnsi="宋体" w:cs="宋体"/>
          <w:b/>
          <w:bCs/>
          <w:color w:val="auto"/>
          <w:sz w:val="24"/>
          <w:szCs w:val="20"/>
          <w:highlight w:val="none"/>
          <w:u w:val="single"/>
          <w:lang w:eastAsia="zh-CN"/>
        </w:rPr>
        <w:t>、</w:t>
      </w:r>
      <w:r>
        <w:rPr>
          <w:rFonts w:hint="eastAsia" w:ascii="宋体" w:hAnsi="宋体" w:cs="宋体"/>
          <w:b/>
          <w:bCs/>
          <w:color w:val="auto"/>
          <w:sz w:val="24"/>
          <w:szCs w:val="20"/>
          <w:highlight w:val="none"/>
          <w:u w:val="single"/>
        </w:rPr>
        <w:t>□</w:t>
      </w:r>
      <w:r>
        <w:rPr>
          <w:rFonts w:hint="eastAsia" w:ascii="宋体" w:hAnsi="宋体" w:cs="宋体"/>
          <w:b/>
          <w:bCs/>
          <w:color w:val="auto"/>
          <w:sz w:val="24"/>
          <w:szCs w:val="20"/>
          <w:highlight w:val="none"/>
          <w:u w:val="single"/>
          <w:lang w:val="en-US" w:eastAsia="zh-CN"/>
        </w:rPr>
        <w:t>签订分包意向协议的企业（如有）</w:t>
      </w:r>
      <w:r>
        <w:rPr>
          <w:rFonts w:hint="eastAsia" w:ascii="宋体" w:hAnsi="宋体" w:cs="宋体"/>
          <w:color w:val="auto"/>
          <w:sz w:val="24"/>
          <w:szCs w:val="20"/>
          <w:highlight w:val="none"/>
        </w:rPr>
        <w:t>为符合政策要求的</w:t>
      </w:r>
      <w:r>
        <w:rPr>
          <w:rFonts w:hint="eastAsia" w:ascii="宋体" w:hAnsi="宋体" w:cs="宋体"/>
          <w:color w:val="auto"/>
          <w:sz w:val="24"/>
          <w:szCs w:val="20"/>
          <w:highlight w:val="none"/>
          <w:u w:val="single"/>
          <w:lang w:eastAsia="zh-CN"/>
        </w:rPr>
        <w:t>小微企业</w:t>
      </w:r>
      <w:r>
        <w:rPr>
          <w:rFonts w:hint="eastAsia" w:ascii="宋体" w:hAnsi="宋体" w:cs="宋体"/>
          <w:color w:val="auto"/>
          <w:sz w:val="24"/>
          <w:szCs w:val="20"/>
          <w:highlight w:val="none"/>
        </w:rPr>
        <w:t>。相关企业（含签订分包意向协议的</w:t>
      </w:r>
      <w:r>
        <w:rPr>
          <w:rFonts w:hint="eastAsia" w:ascii="宋体" w:hAnsi="宋体" w:cs="宋体"/>
          <w:color w:val="auto"/>
          <w:sz w:val="24"/>
          <w:szCs w:val="20"/>
          <w:highlight w:val="none"/>
          <w:u w:val="single"/>
          <w:lang w:eastAsia="zh-CN"/>
        </w:rPr>
        <w:t>小微企业</w:t>
      </w:r>
      <w:r>
        <w:rPr>
          <w:rFonts w:hint="eastAsia" w:ascii="宋体" w:hAnsi="宋体" w:cs="宋体"/>
          <w:color w:val="auto"/>
          <w:sz w:val="24"/>
          <w:szCs w:val="20"/>
          <w:highlight w:val="none"/>
        </w:rPr>
        <w:t>）的具体情况如下：</w:t>
      </w:r>
    </w:p>
    <w:p w14:paraId="360CCC2D">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3F6A3694">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5801C5DF">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522D2BFF">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384C6BAB">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0FE5021C">
      <w:pPr>
        <w:pStyle w:val="20"/>
        <w:tabs>
          <w:tab w:val="left" w:pos="210"/>
        </w:tabs>
        <w:rPr>
          <w:rFonts w:hint="eastAsia" w:ascii="宋体" w:hAnsi="宋体" w:cs="宋体"/>
          <w:color w:val="auto"/>
          <w:sz w:val="24"/>
          <w:szCs w:val="20"/>
          <w:highlight w:val="none"/>
        </w:rPr>
      </w:pPr>
    </w:p>
    <w:p w14:paraId="7B85152D">
      <w:pPr>
        <w:pStyle w:val="20"/>
        <w:tabs>
          <w:tab w:val="left" w:pos="210"/>
        </w:tabs>
        <w:jc w:val="right"/>
        <w:rPr>
          <w:rFonts w:hint="eastAsia" w:ascii="宋体" w:hAnsi="宋体" w:cs="宋体"/>
          <w:color w:val="auto"/>
          <w:sz w:val="24"/>
          <w:szCs w:val="20"/>
          <w:highlight w:val="none"/>
        </w:rPr>
      </w:pPr>
    </w:p>
    <w:p w14:paraId="5AEE23C1">
      <w:pPr>
        <w:tabs>
          <w:tab w:val="left" w:pos="210"/>
        </w:tabs>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46B12074">
      <w:pPr>
        <w:tabs>
          <w:tab w:val="left" w:pos="210"/>
        </w:tabs>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51281C68">
      <w:pPr>
        <w:pStyle w:val="20"/>
        <w:tabs>
          <w:tab w:val="left" w:pos="210"/>
        </w:tabs>
        <w:rPr>
          <w:rFonts w:hint="eastAsia" w:ascii="宋体" w:hAnsi="宋体" w:cs="宋体"/>
          <w:color w:val="auto"/>
          <w:sz w:val="24"/>
          <w:szCs w:val="20"/>
          <w:highlight w:val="none"/>
        </w:rPr>
      </w:pPr>
    </w:p>
    <w:p w14:paraId="384FA751">
      <w:pPr>
        <w:tabs>
          <w:tab w:val="left" w:pos="210"/>
        </w:tabs>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0CE3C6DC">
      <w:pPr>
        <w:pStyle w:val="20"/>
        <w:tabs>
          <w:tab w:val="left" w:pos="210"/>
        </w:tabs>
        <w:ind w:firstLine="843" w:firstLineChars="400"/>
        <w:rPr>
          <w:rFonts w:hint="eastAsia"/>
          <w:b/>
          <w:bCs/>
          <w:color w:val="auto"/>
          <w:highlight w:val="none"/>
          <w:u w:val="single"/>
          <w:lang w:eastAsia="zh-CN"/>
        </w:rPr>
      </w:pPr>
      <w:r>
        <w:rPr>
          <w:rFonts w:hint="eastAsia"/>
          <w:b/>
          <w:bCs/>
          <w:color w:val="auto"/>
          <w:highlight w:val="none"/>
          <w:u w:val="single"/>
          <w:lang w:val="en-US" w:eastAsia="zh-CN"/>
        </w:rPr>
        <w:t>2、《中小企业声明函》（如有）</w:t>
      </w:r>
      <w:r>
        <w:rPr>
          <w:rFonts w:hint="eastAsia"/>
          <w:b/>
          <w:bCs/>
          <w:color w:val="auto"/>
          <w:highlight w:val="none"/>
          <w:u w:val="single"/>
        </w:rPr>
        <w:t>适用于小</w:t>
      </w:r>
      <w:r>
        <w:rPr>
          <w:rFonts w:hint="eastAsia"/>
          <w:b/>
          <w:bCs/>
          <w:color w:val="auto"/>
          <w:highlight w:val="none"/>
          <w:u w:val="single"/>
          <w:lang w:val="en-US" w:eastAsia="zh-CN"/>
        </w:rPr>
        <w:t>微</w:t>
      </w:r>
      <w:r>
        <w:rPr>
          <w:rFonts w:hint="eastAsia"/>
          <w:b/>
          <w:bCs/>
          <w:color w:val="auto"/>
          <w:highlight w:val="none"/>
          <w:u w:val="single"/>
        </w:rPr>
        <w:t>企业参</w:t>
      </w:r>
      <w:r>
        <w:rPr>
          <w:rFonts w:hint="eastAsia"/>
          <w:b/>
          <w:bCs/>
          <w:color w:val="auto"/>
          <w:highlight w:val="none"/>
          <w:u w:val="single"/>
          <w:lang w:val="en-US" w:eastAsia="zh-CN"/>
        </w:rPr>
        <w:t>与</w:t>
      </w:r>
      <w:r>
        <w:rPr>
          <w:rFonts w:hint="eastAsia"/>
          <w:b/>
          <w:bCs/>
          <w:color w:val="auto"/>
          <w:highlight w:val="none"/>
          <w:u w:val="single"/>
        </w:rPr>
        <w:t>招投标活动的</w:t>
      </w:r>
      <w:r>
        <w:rPr>
          <w:rFonts w:hint="eastAsia"/>
          <w:b/>
          <w:bCs/>
          <w:color w:val="auto"/>
          <w:highlight w:val="none"/>
          <w:u w:val="single"/>
          <w:lang w:eastAsia="zh-CN"/>
        </w:rPr>
        <w:t>。投标人应当自行核实是否属于小微企业，并认真填写，若有虚假将追究其责任。</w:t>
      </w:r>
    </w:p>
    <w:p w14:paraId="4FC361AF">
      <w:pPr>
        <w:pStyle w:val="20"/>
        <w:tabs>
          <w:tab w:val="left" w:pos="210"/>
        </w:tabs>
        <w:ind w:firstLine="843" w:firstLineChars="400"/>
        <w:rPr>
          <w:rFonts w:hint="eastAsia"/>
          <w:b/>
          <w:bCs/>
          <w:color w:val="auto"/>
          <w:highlight w:val="none"/>
          <w:u w:val="single"/>
          <w:lang w:eastAsia="zh-CN"/>
        </w:rPr>
      </w:pPr>
      <w:r>
        <w:rPr>
          <w:rFonts w:hint="eastAsia"/>
          <w:b/>
          <w:bCs/>
          <w:color w:val="auto"/>
          <w:highlight w:val="none"/>
          <w:u w:val="single"/>
          <w:lang w:val="en-US" w:eastAsia="zh-CN"/>
        </w:rPr>
        <w:t>3、</w:t>
      </w:r>
      <w:r>
        <w:rPr>
          <w:rFonts w:hint="eastAsia"/>
          <w:b/>
          <w:bCs/>
          <w:color w:val="auto"/>
          <w:highlight w:val="none"/>
          <w:u w:val="single"/>
          <w:lang w:eastAsia="zh-CN"/>
        </w:rPr>
        <w:t>需按照本项目对应行业出具</w:t>
      </w:r>
      <w:r>
        <w:rPr>
          <w:rFonts w:hint="eastAsia"/>
          <w:b/>
          <w:bCs/>
          <w:color w:val="auto"/>
          <w:highlight w:val="none"/>
          <w:u w:val="single"/>
          <w:lang w:val="en-US" w:eastAsia="zh-CN"/>
        </w:rPr>
        <w:t>《中小企业声明函》</w:t>
      </w:r>
      <w:r>
        <w:rPr>
          <w:rFonts w:hint="eastAsia"/>
          <w:b/>
          <w:bCs/>
          <w:color w:val="auto"/>
          <w:highlight w:val="none"/>
          <w:u w:val="single"/>
          <w:lang w:eastAsia="zh-CN"/>
        </w:rPr>
        <w:t>，而非按照供应商的经营范围出具。</w:t>
      </w:r>
    </w:p>
    <w:p w14:paraId="5D7D4711">
      <w:pPr>
        <w:pStyle w:val="20"/>
        <w:tabs>
          <w:tab w:val="left" w:pos="210"/>
        </w:tabs>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br w:type="page"/>
      </w:r>
      <w:r>
        <w:rPr>
          <w:rFonts w:hint="eastAsia" w:ascii="宋体" w:hAnsi="宋体" w:eastAsia="宋体" w:cs="宋体"/>
          <w:bCs w:val="0"/>
          <w:snapToGrid w:val="0"/>
          <w:color w:val="auto"/>
          <w:spacing w:val="4"/>
          <w:kern w:val="0"/>
          <w:sz w:val="28"/>
          <w:szCs w:val="21"/>
          <w:highlight w:val="none"/>
          <w:u w:val="single"/>
          <w:lang w:val="en-US" w:eastAsia="zh-CN"/>
        </w:rPr>
        <w:t>格式十二</w:t>
      </w:r>
      <w:r>
        <w:rPr>
          <w:rFonts w:hint="eastAsia" w:ascii="宋体" w:hAnsi="宋体" w:eastAsia="宋体" w:cs="宋体"/>
          <w:bCs w:val="0"/>
          <w:snapToGrid w:val="0"/>
          <w:color w:val="auto"/>
          <w:spacing w:val="4"/>
          <w:kern w:val="0"/>
          <w:sz w:val="24"/>
          <w:szCs w:val="20"/>
          <w:highlight w:val="none"/>
          <w:u w:val="single"/>
          <w:lang w:val="en-US" w:eastAsia="zh-CN"/>
        </w:rPr>
        <w:t>：</w:t>
      </w:r>
    </w:p>
    <w:p w14:paraId="75FAD9B1">
      <w:pPr>
        <w:tabs>
          <w:tab w:val="left" w:pos="210"/>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4768A33D">
      <w:pPr>
        <w:pStyle w:val="20"/>
        <w:tabs>
          <w:tab w:val="left" w:pos="210"/>
        </w:tabs>
        <w:rPr>
          <w:rFonts w:hint="default" w:ascii="宋体" w:hAnsi="Courier New" w:cs="Times New Roman"/>
          <w:color w:val="auto"/>
          <w:sz w:val="21"/>
          <w:szCs w:val="20"/>
          <w:highlight w:val="none"/>
        </w:rPr>
      </w:pPr>
    </w:p>
    <w:p w14:paraId="4F7D59F7">
      <w:pPr>
        <w:tabs>
          <w:tab w:val="left" w:pos="210"/>
        </w:tabs>
        <w:snapToGrid/>
        <w:spacing w:line="360" w:lineRule="auto"/>
        <w:ind w:firstLine="0" w:firstLineChars="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立约方：</w:t>
      </w:r>
      <w:r>
        <w:rPr>
          <w:rFonts w:hint="eastAsia" w:ascii="宋体" w:hAnsi="宋体" w:cs="宋体"/>
          <w:color w:val="auto"/>
          <w:sz w:val="24"/>
          <w:szCs w:val="20"/>
          <w:highlight w:val="none"/>
          <w:u w:val="single"/>
        </w:rPr>
        <w:t>（甲公司全称）</w:t>
      </w:r>
    </w:p>
    <w:p w14:paraId="251FF268">
      <w:pPr>
        <w:tabs>
          <w:tab w:val="left" w:pos="210"/>
        </w:tabs>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（乙公司全称）</w:t>
      </w:r>
    </w:p>
    <w:p w14:paraId="52B99845">
      <w:pPr>
        <w:tabs>
          <w:tab w:val="left" w:pos="210"/>
        </w:tabs>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（……公司全称）</w:t>
      </w:r>
    </w:p>
    <w:p w14:paraId="71DC2230">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自愿达成分包意向，参加</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的投标活动。经各方充分协商一致，就项目的投标和合同实施阶段的有关事务协商一致订立意向如下：</w:t>
      </w:r>
    </w:p>
    <w:p w14:paraId="735C552C">
      <w:pPr>
        <w:tabs>
          <w:tab w:val="left" w:pos="210"/>
        </w:tabs>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一、分包意向各方关系</w:t>
      </w:r>
      <w:r>
        <w:rPr>
          <w:rFonts w:hint="eastAsia" w:ascii="宋体" w:hAnsi="宋体" w:cs="宋体"/>
          <w:b w:val="0"/>
          <w:bCs w:val="0"/>
          <w:color w:val="auto"/>
          <w:sz w:val="24"/>
          <w:szCs w:val="20"/>
          <w:highlight w:val="none"/>
          <w:lang w:eastAsia="zh-CN"/>
        </w:rPr>
        <w:t>：</w:t>
      </w:r>
    </w:p>
    <w:p w14:paraId="0ED5A23E">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为投标人，</w:t>
      </w:r>
      <w:r>
        <w:rPr>
          <w:rFonts w:hint="eastAsia" w:ascii="宋体" w:hAnsi="宋体" w:cs="宋体"/>
          <w:color w:val="auto"/>
          <w:sz w:val="24"/>
          <w:szCs w:val="20"/>
          <w:highlight w:val="none"/>
          <w:u w:val="single"/>
        </w:rPr>
        <w:t>（乙公司全称）、（……公司全称）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为分包意向单位，</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以投标人的身份参加本项目的投标。若中标，</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与招标人签订建设工程施工合同。承接分包意向的各单位与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签订分包合同。</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就招标项目和分包项目向招标人负责，分包单位就分包项目承担责任。</w:t>
      </w:r>
    </w:p>
    <w:p w14:paraId="5E9ABF48">
      <w:pPr>
        <w:tabs>
          <w:tab w:val="left" w:pos="210"/>
        </w:tabs>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二、有关事项约定如下：</w:t>
      </w:r>
    </w:p>
    <w:p w14:paraId="2C239ABA">
      <w:pPr>
        <w:tabs>
          <w:tab w:val="left" w:pos="210"/>
        </w:tabs>
        <w:snapToGrid/>
        <w:spacing w:line="360" w:lineRule="auto"/>
        <w:ind w:firstLine="480" w:firstLineChars="200"/>
        <w:jc w:val="both"/>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1.如中标，分包单位分别与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签订合同书，并就中标项目分包部分承担法律责任</w:t>
      </w:r>
      <w:r>
        <w:rPr>
          <w:rFonts w:hint="eastAsia" w:ascii="宋体" w:hAnsi="宋体" w:cs="宋体"/>
          <w:color w:val="auto"/>
          <w:sz w:val="24"/>
          <w:szCs w:val="20"/>
          <w:highlight w:val="none"/>
          <w:lang w:eastAsia="zh-CN"/>
        </w:rPr>
        <w:t>。</w:t>
      </w:r>
    </w:p>
    <w:p w14:paraId="152890AD">
      <w:pPr>
        <w:tabs>
          <w:tab w:val="left" w:pos="210"/>
        </w:tabs>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2.分包意向单位1：</w:t>
      </w:r>
      <w:r>
        <w:rPr>
          <w:rFonts w:hint="eastAsia" w:ascii="宋体" w:hAnsi="宋体" w:cs="宋体"/>
          <w:color w:val="auto"/>
          <w:sz w:val="24"/>
          <w:szCs w:val="20"/>
          <w:highlight w:val="none"/>
          <w:u w:val="single"/>
          <w:lang w:val="en-US" w:eastAsia="zh-CN"/>
        </w:rPr>
        <w:t xml:space="preserve">（乙公司全称）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1F1024D8">
      <w:pPr>
        <w:tabs>
          <w:tab w:val="left" w:pos="210"/>
        </w:tabs>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3.分包意向单位2：</w:t>
      </w:r>
      <w:r>
        <w:rPr>
          <w:rFonts w:hint="eastAsia" w:ascii="宋体" w:hAnsi="宋体" w:cs="宋体"/>
          <w:color w:val="auto"/>
          <w:sz w:val="24"/>
          <w:szCs w:val="20"/>
          <w:highlight w:val="none"/>
          <w:u w:val="single"/>
          <w:lang w:val="en-US" w:eastAsia="zh-CN"/>
        </w:rPr>
        <w:t xml:space="preserve">（……公司全称）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244FC1C9">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5D5A95B5">
      <w:pPr>
        <w:tabs>
          <w:tab w:val="left" w:pos="210"/>
        </w:tabs>
        <w:snapToGrid/>
        <w:spacing w:line="360" w:lineRule="auto"/>
        <w:ind w:firstLine="482" w:firstLineChars="200"/>
        <w:jc w:val="both"/>
        <w:rPr>
          <w:rFonts w:hint="eastAsia" w:ascii="宋体" w:hAnsi="宋体" w:cs="宋体"/>
          <w:b/>
          <w:bCs/>
          <w:color w:val="auto"/>
          <w:sz w:val="24"/>
          <w:szCs w:val="20"/>
          <w:highlight w:val="none"/>
        </w:rPr>
      </w:pPr>
    </w:p>
    <w:p w14:paraId="1F4E522D">
      <w:pPr>
        <w:tabs>
          <w:tab w:val="left" w:pos="210"/>
        </w:tabs>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三、接受分包的企业与投标人之间的关系：</w:t>
      </w:r>
    </w:p>
    <w:p w14:paraId="4AA7B42F">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1.分包意向单位1</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5D822226">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2.分包意向单位2</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0CFFE1E7">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436FAF64">
      <w:pPr>
        <w:tabs>
          <w:tab w:val="left" w:pos="210"/>
        </w:tabs>
        <w:snapToGrid/>
        <w:spacing w:line="360" w:lineRule="auto"/>
        <w:ind w:firstLine="480" w:firstLineChars="200"/>
        <w:jc w:val="both"/>
        <w:rPr>
          <w:rFonts w:hint="eastAsia" w:ascii="宋体" w:hAnsi="宋体" w:cs="宋体"/>
          <w:color w:val="auto"/>
          <w:sz w:val="24"/>
          <w:szCs w:val="20"/>
          <w:highlight w:val="none"/>
        </w:rPr>
      </w:pPr>
    </w:p>
    <w:p w14:paraId="0761792A">
      <w:pPr>
        <w:tabs>
          <w:tab w:val="left" w:pos="210"/>
        </w:tabs>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0"/>
          <w:highlight w:val="none"/>
          <w:u w:val="single"/>
          <w:lang w:val="en-US" w:eastAsia="zh-CN" w:bidi="ar-SA"/>
        </w:rPr>
        <w:t xml:space="preserve">（甲公司全称）      </w:t>
      </w:r>
      <w:r>
        <w:rPr>
          <w:rFonts w:hint="eastAsia" w:ascii="宋体" w:hAnsi="宋体" w:eastAsia="宋体" w:cs="宋体"/>
          <w:b w:val="0"/>
          <w:bCs w:val="0"/>
          <w:color w:val="auto"/>
          <w:kern w:val="2"/>
          <w:sz w:val="24"/>
          <w:szCs w:val="20"/>
          <w:highlight w:val="none"/>
          <w:u w:val="none"/>
          <w:lang w:val="en-US" w:eastAsia="zh-CN" w:bidi="ar-SA"/>
        </w:rPr>
        <w:t>同意无条件优先清偿招标人的一切债务和经济赔偿。</w:t>
      </w:r>
    </w:p>
    <w:p w14:paraId="1BE5EE27">
      <w:pPr>
        <w:tabs>
          <w:tab w:val="left" w:pos="210"/>
        </w:tabs>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五、如中标，分包意向单位不得以任何理由提出终止本意向协议。</w:t>
      </w:r>
    </w:p>
    <w:p w14:paraId="66895C6A">
      <w:pPr>
        <w:tabs>
          <w:tab w:val="left" w:pos="210"/>
        </w:tabs>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六、如中标，分包意向单位确定后，不得擅自变更。</w:t>
      </w:r>
    </w:p>
    <w:p w14:paraId="7FE2F049">
      <w:pPr>
        <w:tabs>
          <w:tab w:val="left" w:pos="210"/>
        </w:tabs>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七、本分包意向协议在自签署之日起生效，有效期内有效，如获中标资格，有效期延续至合同履行完毕之日。</w:t>
      </w:r>
    </w:p>
    <w:p w14:paraId="5CC1000B">
      <w:pPr>
        <w:tabs>
          <w:tab w:val="left" w:pos="210"/>
        </w:tabs>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八、</w:t>
      </w:r>
      <w:r>
        <w:rPr>
          <w:rFonts w:hint="eastAsia" w:ascii="宋体" w:hAnsi="宋体" w:cs="宋体"/>
          <w:color w:val="auto"/>
          <w:sz w:val="24"/>
          <w:szCs w:val="20"/>
          <w:highlight w:val="none"/>
        </w:rPr>
        <w:t>本企业对上述内容的真实性负责。如有虚假，将依法承担相应责任。以上</w:t>
      </w:r>
      <w:r>
        <w:rPr>
          <w:rFonts w:hint="eastAsia" w:ascii="宋体" w:hAnsi="宋体" w:cs="宋体"/>
          <w:color w:val="auto"/>
          <w:sz w:val="24"/>
          <w:szCs w:val="20"/>
          <w:highlight w:val="none"/>
          <w:lang w:val="en-US" w:eastAsia="zh-CN"/>
        </w:rPr>
        <w:t>分包意向单位</w:t>
      </w:r>
      <w:r>
        <w:rPr>
          <w:rFonts w:hint="eastAsia" w:ascii="宋体" w:hAnsi="宋体" w:cs="宋体"/>
          <w:color w:val="auto"/>
          <w:sz w:val="24"/>
          <w:szCs w:val="20"/>
          <w:highlight w:val="none"/>
        </w:rPr>
        <w:t>，不属于大企业的分支机构，不存在控股股东为大企业的情形，也不存在与大企业的负责人为同一人的情形。</w:t>
      </w:r>
    </w:p>
    <w:p w14:paraId="00160FDC">
      <w:pPr>
        <w:tabs>
          <w:tab w:val="left" w:pos="210"/>
        </w:tabs>
        <w:snapToGrid/>
        <w:spacing w:line="360" w:lineRule="auto"/>
        <w:ind w:firstLine="0" w:firstLineChars="0"/>
        <w:jc w:val="both"/>
        <w:rPr>
          <w:rFonts w:hint="eastAsia" w:ascii="宋体" w:hAnsi="宋体" w:cs="宋体"/>
          <w:color w:val="auto"/>
          <w:sz w:val="24"/>
          <w:szCs w:val="20"/>
          <w:highlight w:val="none"/>
        </w:rPr>
      </w:pPr>
    </w:p>
    <w:p w14:paraId="473DB4A1">
      <w:pPr>
        <w:tabs>
          <w:tab w:val="left" w:pos="210"/>
        </w:tabs>
        <w:snapToGrid/>
        <w:spacing w:line="360" w:lineRule="auto"/>
        <w:ind w:firstLine="0" w:firstLineChars="0"/>
        <w:jc w:val="both"/>
        <w:rPr>
          <w:rFonts w:hint="eastAsia" w:ascii="宋体" w:hAnsi="宋体" w:cs="宋体"/>
          <w:color w:val="auto"/>
          <w:sz w:val="24"/>
          <w:szCs w:val="20"/>
          <w:highlight w:val="none"/>
        </w:rPr>
      </w:pPr>
    </w:p>
    <w:p w14:paraId="5C5BF2E6">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甲公司全称：（盖章）</w:t>
      </w:r>
    </w:p>
    <w:p w14:paraId="0D94FDA5">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1FEADBFF">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23ACAD37">
      <w:pPr>
        <w:tabs>
          <w:tab w:val="left" w:pos="210"/>
        </w:tabs>
        <w:snapToGrid/>
        <w:spacing w:line="360" w:lineRule="auto"/>
        <w:ind w:firstLine="0" w:firstLineChars="0"/>
        <w:jc w:val="both"/>
        <w:rPr>
          <w:rFonts w:hint="eastAsia" w:ascii="宋体" w:hAnsi="宋体" w:cs="宋体"/>
          <w:color w:val="auto"/>
          <w:sz w:val="24"/>
          <w:szCs w:val="20"/>
          <w:highlight w:val="none"/>
        </w:rPr>
      </w:pPr>
    </w:p>
    <w:p w14:paraId="57462893">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乙公司全称：（盖章）</w:t>
      </w:r>
    </w:p>
    <w:p w14:paraId="0815D19B">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213F61A8">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3030879B">
      <w:pPr>
        <w:tabs>
          <w:tab w:val="left" w:pos="210"/>
        </w:tabs>
        <w:snapToGrid/>
        <w:spacing w:line="360" w:lineRule="auto"/>
        <w:ind w:firstLine="0" w:firstLineChars="0"/>
        <w:jc w:val="both"/>
        <w:rPr>
          <w:rFonts w:hint="eastAsia" w:ascii="宋体" w:hAnsi="宋体" w:cs="宋体"/>
          <w:color w:val="auto"/>
          <w:sz w:val="24"/>
          <w:szCs w:val="20"/>
          <w:highlight w:val="none"/>
        </w:rPr>
      </w:pPr>
    </w:p>
    <w:p w14:paraId="0F278F5F">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……公司全称（盖章）</w:t>
      </w:r>
    </w:p>
    <w:p w14:paraId="0EE24583">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法定代表人：（签字或盖章）</w:t>
      </w:r>
    </w:p>
    <w:p w14:paraId="27228F53">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1C5D963E">
      <w:pPr>
        <w:tabs>
          <w:tab w:val="left" w:pos="210"/>
        </w:tabs>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3B73D626">
      <w:pPr>
        <w:tabs>
          <w:tab w:val="left" w:pos="210"/>
        </w:tabs>
        <w:snapToGrid/>
        <w:spacing w:line="360" w:lineRule="auto"/>
        <w:ind w:firstLine="0" w:firstLineChars="0"/>
        <w:jc w:val="both"/>
        <w:rPr>
          <w:rFonts w:hint="eastAsia" w:ascii="宋体" w:hAnsi="宋体" w:cs="宋体"/>
          <w:b/>
          <w:bCs/>
          <w:color w:val="auto"/>
          <w:sz w:val="24"/>
          <w:szCs w:val="20"/>
          <w:highlight w:val="none"/>
        </w:rPr>
      </w:pPr>
    </w:p>
    <w:p w14:paraId="73B91C2B">
      <w:pPr>
        <w:tabs>
          <w:tab w:val="left" w:pos="210"/>
        </w:tabs>
        <w:snapToGrid/>
        <w:spacing w:line="360" w:lineRule="auto"/>
        <w:ind w:firstLine="0" w:firstLineChars="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注：1．各方应在本分包意向协议上共同盖章确认。</w:t>
      </w:r>
    </w:p>
    <w:p w14:paraId="0247F8E2">
      <w:pPr>
        <w:tabs>
          <w:tab w:val="left" w:pos="210"/>
        </w:tabs>
        <w:snapToGrid/>
        <w:spacing w:line="360" w:lineRule="auto"/>
        <w:ind w:firstLine="482" w:firstLineChars="20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2．本分包意向协议内容将作为签订合同的附件之一。</w:t>
      </w:r>
    </w:p>
    <w:p w14:paraId="252CB576">
      <w:pPr>
        <w:tabs>
          <w:tab w:val="left" w:pos="210"/>
        </w:tabs>
        <w:snapToGrid/>
        <w:spacing w:line="360" w:lineRule="auto"/>
        <w:ind w:firstLine="482" w:firstLineChars="200"/>
        <w:jc w:val="both"/>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3</w:t>
      </w:r>
      <w:r>
        <w:rPr>
          <w:rFonts w:hint="eastAsia" w:ascii="宋体" w:hAnsi="宋体" w:cs="宋体"/>
          <w:b/>
          <w:bCs/>
          <w:color w:val="auto"/>
          <w:sz w:val="24"/>
          <w:szCs w:val="20"/>
          <w:highlight w:val="none"/>
        </w:rPr>
        <w:t>．</w:t>
      </w:r>
      <w:r>
        <w:rPr>
          <w:rFonts w:hint="eastAsia" w:ascii="宋体" w:hAnsi="宋体" w:eastAsia="宋体" w:cs="宋体"/>
          <w:b/>
          <w:bCs/>
          <w:color w:val="auto"/>
          <w:kern w:val="2"/>
          <w:sz w:val="24"/>
          <w:szCs w:val="20"/>
          <w:highlight w:val="none"/>
          <w:lang w:val="en-US" w:eastAsia="zh-CN"/>
        </w:rPr>
        <w:t>分包意向协议</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如有</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适用于大中型企业向一家或者多家小微企业分包且分包承诺小微企业的合同份额占到合同总金额30%以上的。</w:t>
      </w:r>
    </w:p>
    <w:p w14:paraId="1299808A">
      <w:pPr>
        <w:pStyle w:val="20"/>
        <w:tabs>
          <w:tab w:val="left" w:pos="210"/>
        </w:tabs>
        <w:rPr>
          <w:rFonts w:hint="eastAsia"/>
          <w:color w:val="auto"/>
          <w:highlight w:val="none"/>
        </w:rPr>
      </w:pPr>
    </w:p>
    <w:p w14:paraId="527A9E3C">
      <w:pPr>
        <w:tabs>
          <w:tab w:val="left" w:pos="210"/>
        </w:tabs>
        <w:snapToGrid/>
        <w:spacing w:line="360" w:lineRule="auto"/>
        <w:ind w:firstLine="0" w:firstLineChars="0"/>
        <w:jc w:val="both"/>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snapToGrid w:val="0"/>
          <w:color w:val="auto"/>
          <w:spacing w:val="4"/>
          <w:kern w:val="0"/>
          <w:sz w:val="28"/>
          <w:szCs w:val="21"/>
          <w:highlight w:val="none"/>
          <w:u w:val="single"/>
          <w:lang w:val="en-US" w:eastAsia="zh-CN"/>
        </w:rPr>
        <w:t>格式十三</w:t>
      </w:r>
      <w:r>
        <w:rPr>
          <w:rFonts w:hint="eastAsia" w:ascii="宋体" w:hAnsi="宋体" w:eastAsia="宋体" w:cs="宋体"/>
          <w:snapToGrid w:val="0"/>
          <w:color w:val="auto"/>
          <w:spacing w:val="4"/>
          <w:kern w:val="0"/>
          <w:sz w:val="24"/>
          <w:szCs w:val="20"/>
          <w:highlight w:val="none"/>
          <w:u w:val="single"/>
          <w:lang w:val="en-US" w:eastAsia="zh-CN"/>
        </w:rPr>
        <w:t>：</w:t>
      </w:r>
    </w:p>
    <w:p w14:paraId="76D2233B">
      <w:pPr>
        <w:pStyle w:val="125"/>
        <w:tabs>
          <w:tab w:val="left" w:pos="210"/>
        </w:tabs>
        <w:jc w:val="center"/>
        <w:outlineLvl w:val="9"/>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2AC5ACD0">
      <w:pPr>
        <w:pStyle w:val="125"/>
        <w:tabs>
          <w:tab w:val="left" w:pos="210"/>
        </w:tabs>
        <w:ind w:firstLine="480"/>
        <w:rPr>
          <w:rFonts w:hint="eastAsia"/>
          <w:color w:val="auto"/>
          <w:highlight w:val="none"/>
          <w:lang w:val="en-US" w:eastAsia="zh-CN"/>
        </w:rPr>
      </w:pPr>
    </w:p>
    <w:p w14:paraId="04419F34">
      <w:pPr>
        <w:pStyle w:val="125"/>
        <w:tabs>
          <w:tab w:val="left" w:pos="210"/>
        </w:tabs>
        <w:ind w:firstLine="480"/>
        <w:rPr>
          <w:rFonts w:hint="eastAsia"/>
          <w:color w:val="auto"/>
          <w:highlight w:val="none"/>
          <w:lang w:val="en-US" w:eastAsia="zh-CN"/>
        </w:rPr>
      </w:pPr>
    </w:p>
    <w:p w14:paraId="49B6C6D1">
      <w:pPr>
        <w:pStyle w:val="125"/>
        <w:tabs>
          <w:tab w:val="left" w:pos="210"/>
        </w:tabs>
        <w:ind w:firstLine="480"/>
        <w:rPr>
          <w:rFonts w:hint="eastAsia"/>
          <w:color w:val="auto"/>
          <w:highlight w:val="none"/>
          <w:lang w:val="en-US" w:eastAsia="zh-CN"/>
        </w:rPr>
      </w:pPr>
    </w:p>
    <w:p w14:paraId="489BE05A">
      <w:pPr>
        <w:pStyle w:val="125"/>
        <w:tabs>
          <w:tab w:val="left" w:pos="210"/>
        </w:tabs>
        <w:ind w:firstLine="480"/>
        <w:rPr>
          <w:rFonts w:hint="eastAsia"/>
          <w:color w:val="auto"/>
          <w:highlight w:val="none"/>
          <w:lang w:val="en-US" w:eastAsia="zh-CN"/>
        </w:rPr>
      </w:pPr>
    </w:p>
    <w:p w14:paraId="691B9795">
      <w:pPr>
        <w:pStyle w:val="125"/>
        <w:tabs>
          <w:tab w:val="left" w:pos="210"/>
        </w:tabs>
        <w:ind w:firstLine="480"/>
        <w:rPr>
          <w:rFonts w:hint="eastAsia"/>
          <w:color w:val="auto"/>
          <w:highlight w:val="none"/>
          <w:lang w:val="en-US" w:eastAsia="zh-CN"/>
        </w:rPr>
      </w:pPr>
    </w:p>
    <w:p w14:paraId="29439A78">
      <w:pPr>
        <w:pStyle w:val="125"/>
        <w:tabs>
          <w:tab w:val="left" w:pos="210"/>
        </w:tabs>
        <w:ind w:firstLine="480"/>
        <w:rPr>
          <w:rFonts w:hint="eastAsia"/>
          <w:color w:val="auto"/>
          <w:highlight w:val="none"/>
          <w:lang w:val="en-US" w:eastAsia="zh-CN"/>
        </w:rPr>
      </w:pPr>
    </w:p>
    <w:p w14:paraId="0F557D39">
      <w:pPr>
        <w:pStyle w:val="125"/>
        <w:tabs>
          <w:tab w:val="left" w:pos="210"/>
        </w:tabs>
        <w:ind w:firstLine="480"/>
        <w:rPr>
          <w:rFonts w:hint="eastAsia"/>
          <w:color w:val="auto"/>
          <w:highlight w:val="none"/>
          <w:lang w:val="en-US" w:eastAsia="zh-CN"/>
        </w:rPr>
      </w:pPr>
    </w:p>
    <w:p w14:paraId="4987F6B2">
      <w:pPr>
        <w:pStyle w:val="125"/>
        <w:tabs>
          <w:tab w:val="left" w:pos="210"/>
        </w:tabs>
        <w:ind w:firstLine="480"/>
        <w:rPr>
          <w:rFonts w:hint="eastAsia"/>
          <w:color w:val="auto"/>
          <w:highlight w:val="none"/>
          <w:lang w:val="en-US" w:eastAsia="zh-CN"/>
        </w:rPr>
      </w:pPr>
    </w:p>
    <w:p w14:paraId="6C69D081">
      <w:pPr>
        <w:pStyle w:val="125"/>
        <w:tabs>
          <w:tab w:val="left" w:pos="210"/>
        </w:tabs>
        <w:ind w:firstLine="480"/>
        <w:rPr>
          <w:rFonts w:hint="eastAsia"/>
          <w:color w:val="auto"/>
          <w:highlight w:val="none"/>
          <w:lang w:val="en-US" w:eastAsia="zh-CN"/>
        </w:rPr>
      </w:pPr>
    </w:p>
    <w:p w14:paraId="19E1EC03">
      <w:pPr>
        <w:pStyle w:val="125"/>
        <w:tabs>
          <w:tab w:val="left" w:pos="210"/>
        </w:tabs>
        <w:ind w:firstLine="480"/>
        <w:rPr>
          <w:rFonts w:hint="eastAsia"/>
          <w:color w:val="auto"/>
          <w:highlight w:val="none"/>
          <w:lang w:val="en-US" w:eastAsia="zh-CN"/>
        </w:rPr>
      </w:pPr>
    </w:p>
    <w:p w14:paraId="0647A4E5">
      <w:pPr>
        <w:pStyle w:val="125"/>
        <w:tabs>
          <w:tab w:val="left" w:pos="210"/>
        </w:tabs>
        <w:ind w:firstLine="480"/>
        <w:rPr>
          <w:rFonts w:hint="eastAsia"/>
          <w:color w:val="auto"/>
          <w:highlight w:val="none"/>
          <w:lang w:val="en-US" w:eastAsia="zh-CN"/>
        </w:rPr>
      </w:pPr>
    </w:p>
    <w:p w14:paraId="09D3A99D">
      <w:pPr>
        <w:pStyle w:val="125"/>
        <w:tabs>
          <w:tab w:val="left" w:pos="210"/>
        </w:tabs>
        <w:ind w:firstLine="480"/>
        <w:rPr>
          <w:rFonts w:hint="eastAsia"/>
          <w:color w:val="auto"/>
          <w:highlight w:val="none"/>
          <w:lang w:val="en-US" w:eastAsia="zh-CN"/>
        </w:rPr>
      </w:pPr>
    </w:p>
    <w:p w14:paraId="0EDB83BD">
      <w:pPr>
        <w:pStyle w:val="125"/>
        <w:tabs>
          <w:tab w:val="left" w:pos="210"/>
        </w:tabs>
        <w:ind w:firstLine="480"/>
        <w:rPr>
          <w:rFonts w:hint="eastAsia"/>
          <w:color w:val="auto"/>
          <w:highlight w:val="none"/>
          <w:lang w:val="en-US" w:eastAsia="zh-CN"/>
        </w:rPr>
      </w:pPr>
    </w:p>
    <w:p w14:paraId="123D92A4">
      <w:pPr>
        <w:pStyle w:val="125"/>
        <w:tabs>
          <w:tab w:val="left" w:pos="210"/>
        </w:tabs>
        <w:ind w:firstLine="480"/>
        <w:rPr>
          <w:rFonts w:hint="eastAsia"/>
          <w:color w:val="auto"/>
          <w:highlight w:val="none"/>
          <w:lang w:val="en-US" w:eastAsia="zh-CN"/>
        </w:rPr>
      </w:pPr>
    </w:p>
    <w:p w14:paraId="68C086C7">
      <w:pPr>
        <w:pStyle w:val="125"/>
        <w:tabs>
          <w:tab w:val="left" w:pos="210"/>
        </w:tabs>
        <w:ind w:firstLine="480"/>
        <w:rPr>
          <w:rFonts w:hint="eastAsia"/>
          <w:color w:val="auto"/>
          <w:highlight w:val="none"/>
          <w:lang w:val="en-US" w:eastAsia="zh-CN"/>
        </w:rPr>
      </w:pPr>
    </w:p>
    <w:p w14:paraId="3444E28E">
      <w:pPr>
        <w:pStyle w:val="125"/>
        <w:tabs>
          <w:tab w:val="left" w:pos="210"/>
        </w:tabs>
        <w:ind w:firstLine="480"/>
        <w:rPr>
          <w:rFonts w:hint="eastAsia"/>
          <w:color w:val="auto"/>
          <w:highlight w:val="none"/>
          <w:lang w:val="en-US" w:eastAsia="zh-CN"/>
        </w:rPr>
      </w:pPr>
    </w:p>
    <w:p w14:paraId="6B3C7DD5">
      <w:pPr>
        <w:pStyle w:val="125"/>
        <w:tabs>
          <w:tab w:val="left" w:pos="210"/>
        </w:tabs>
        <w:ind w:firstLine="480"/>
        <w:rPr>
          <w:rFonts w:hint="eastAsia"/>
          <w:color w:val="auto"/>
          <w:highlight w:val="none"/>
          <w:lang w:val="en-US" w:eastAsia="zh-CN"/>
        </w:rPr>
      </w:pPr>
    </w:p>
    <w:p w14:paraId="28FCF4D0">
      <w:pPr>
        <w:pStyle w:val="125"/>
        <w:tabs>
          <w:tab w:val="left" w:pos="210"/>
        </w:tabs>
        <w:ind w:firstLine="480"/>
        <w:rPr>
          <w:rFonts w:hint="eastAsia"/>
          <w:color w:val="auto"/>
          <w:highlight w:val="none"/>
          <w:lang w:val="en-US" w:eastAsia="zh-CN"/>
        </w:rPr>
      </w:pPr>
    </w:p>
    <w:p w14:paraId="0D94652E">
      <w:pPr>
        <w:pStyle w:val="125"/>
        <w:tabs>
          <w:tab w:val="left" w:pos="210"/>
        </w:tabs>
        <w:ind w:firstLine="480"/>
        <w:rPr>
          <w:rFonts w:hint="eastAsia"/>
          <w:color w:val="auto"/>
          <w:highlight w:val="none"/>
          <w:lang w:val="en-US" w:eastAsia="zh-CN"/>
        </w:rPr>
      </w:pPr>
    </w:p>
    <w:p w14:paraId="459F31EE">
      <w:pPr>
        <w:pStyle w:val="125"/>
        <w:tabs>
          <w:tab w:val="left" w:pos="210"/>
        </w:tabs>
        <w:ind w:firstLine="480"/>
        <w:rPr>
          <w:rFonts w:hint="eastAsia"/>
          <w:color w:val="auto"/>
          <w:highlight w:val="none"/>
          <w:lang w:val="en-US" w:eastAsia="zh-CN"/>
        </w:rPr>
      </w:pPr>
    </w:p>
    <w:p w14:paraId="0EA2F5C9">
      <w:pPr>
        <w:pStyle w:val="125"/>
        <w:tabs>
          <w:tab w:val="left" w:pos="210"/>
        </w:tabs>
        <w:ind w:firstLine="480"/>
        <w:rPr>
          <w:rFonts w:hint="eastAsia"/>
          <w:color w:val="auto"/>
          <w:highlight w:val="none"/>
          <w:lang w:val="en-US" w:eastAsia="zh-CN"/>
        </w:rPr>
      </w:pPr>
    </w:p>
    <w:p w14:paraId="07203533">
      <w:pPr>
        <w:pStyle w:val="125"/>
        <w:tabs>
          <w:tab w:val="left" w:pos="210"/>
        </w:tabs>
        <w:ind w:firstLine="480"/>
        <w:rPr>
          <w:rFonts w:hint="eastAsia"/>
          <w:color w:val="auto"/>
          <w:highlight w:val="none"/>
          <w:lang w:val="en-US" w:eastAsia="zh-CN"/>
        </w:rPr>
      </w:pPr>
    </w:p>
    <w:p w14:paraId="0B7A44AB">
      <w:pPr>
        <w:pStyle w:val="125"/>
        <w:tabs>
          <w:tab w:val="left" w:pos="210"/>
        </w:tabs>
        <w:ind w:firstLine="480"/>
        <w:rPr>
          <w:rFonts w:hint="eastAsia"/>
          <w:color w:val="auto"/>
          <w:highlight w:val="none"/>
          <w:lang w:val="en-US" w:eastAsia="zh-CN"/>
        </w:rPr>
      </w:pPr>
    </w:p>
    <w:p w14:paraId="2CCB1B35">
      <w:pPr>
        <w:pStyle w:val="125"/>
        <w:tabs>
          <w:tab w:val="left" w:pos="210"/>
        </w:tabs>
        <w:ind w:firstLine="480"/>
        <w:rPr>
          <w:rFonts w:hint="eastAsia"/>
          <w:color w:val="auto"/>
          <w:highlight w:val="none"/>
          <w:lang w:val="en-US" w:eastAsia="zh-CN"/>
        </w:rPr>
      </w:pPr>
    </w:p>
    <w:p w14:paraId="12DB9E7B">
      <w:pPr>
        <w:pStyle w:val="125"/>
        <w:tabs>
          <w:tab w:val="left" w:pos="210"/>
        </w:tabs>
        <w:ind w:firstLine="480"/>
        <w:rPr>
          <w:rFonts w:hint="eastAsia"/>
          <w:color w:val="auto"/>
          <w:highlight w:val="none"/>
          <w:lang w:val="en-US" w:eastAsia="zh-CN"/>
        </w:rPr>
      </w:pPr>
    </w:p>
    <w:p w14:paraId="7239D794">
      <w:pPr>
        <w:pStyle w:val="125"/>
        <w:tabs>
          <w:tab w:val="left" w:pos="210"/>
        </w:tabs>
        <w:ind w:firstLine="480"/>
        <w:rPr>
          <w:rFonts w:hint="eastAsia"/>
          <w:color w:val="auto"/>
          <w:highlight w:val="none"/>
          <w:lang w:val="en-US" w:eastAsia="zh-CN"/>
        </w:rPr>
      </w:pPr>
    </w:p>
    <w:p w14:paraId="66143827">
      <w:pPr>
        <w:pStyle w:val="125"/>
        <w:tabs>
          <w:tab w:val="left" w:pos="210"/>
        </w:tabs>
        <w:ind w:firstLine="480"/>
        <w:rPr>
          <w:rFonts w:hint="eastAsia"/>
          <w:color w:val="auto"/>
          <w:highlight w:val="none"/>
          <w:lang w:val="en-US" w:eastAsia="zh-CN"/>
        </w:rPr>
      </w:pPr>
    </w:p>
    <w:p w14:paraId="4277615B">
      <w:pPr>
        <w:pStyle w:val="125"/>
        <w:tabs>
          <w:tab w:val="left" w:pos="210"/>
        </w:tabs>
        <w:ind w:firstLine="480"/>
        <w:rPr>
          <w:rFonts w:hint="eastAsia"/>
          <w:color w:val="auto"/>
          <w:highlight w:val="none"/>
          <w:lang w:val="en-US" w:eastAsia="zh-CN"/>
        </w:rPr>
      </w:pPr>
    </w:p>
    <w:p w14:paraId="3B8AF511">
      <w:pPr>
        <w:pStyle w:val="125"/>
        <w:tabs>
          <w:tab w:val="left" w:pos="210"/>
        </w:tabs>
        <w:ind w:firstLine="480"/>
        <w:rPr>
          <w:rFonts w:hint="eastAsia"/>
          <w:color w:val="auto"/>
          <w:highlight w:val="none"/>
          <w:lang w:val="en-US" w:eastAsia="zh-CN"/>
        </w:rPr>
      </w:pPr>
    </w:p>
    <w:p w14:paraId="2F51A269">
      <w:pPr>
        <w:pStyle w:val="125"/>
        <w:tabs>
          <w:tab w:val="left" w:pos="210"/>
        </w:tabs>
        <w:ind w:firstLine="480"/>
        <w:rPr>
          <w:rFonts w:hint="eastAsia"/>
          <w:color w:val="auto"/>
          <w:highlight w:val="none"/>
          <w:lang w:val="en-US" w:eastAsia="zh-CN"/>
        </w:rPr>
      </w:pPr>
    </w:p>
    <w:p w14:paraId="5AB86663">
      <w:pPr>
        <w:tabs>
          <w:tab w:val="left" w:pos="210"/>
        </w:tabs>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FCF751">
      <w:pPr>
        <w:numPr>
          <w:ilvl w:val="0"/>
          <w:numId w:val="12"/>
        </w:numPr>
        <w:tabs>
          <w:tab w:val="left" w:pos="210"/>
        </w:tabs>
        <w:spacing w:line="240" w:lineRule="auto"/>
        <w:ind w:firstLine="843" w:firstLineChars="4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监狱企业参与投标的，需提供由省级以上监狱管理局、戒毒管理局（含新疆生产建设兵团）出具的属于监狱企业的证明文件。</w:t>
      </w:r>
    </w:p>
    <w:p w14:paraId="7D72607B">
      <w:pPr>
        <w:numPr>
          <w:ilvl w:val="0"/>
          <w:numId w:val="12"/>
        </w:numPr>
        <w:tabs>
          <w:tab w:val="left" w:pos="210"/>
        </w:tabs>
        <w:spacing w:line="240" w:lineRule="auto"/>
        <w:ind w:firstLine="843" w:firstLineChars="4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监狱企业视同小</w:t>
      </w:r>
      <w:r>
        <w:rPr>
          <w:rFonts w:hint="eastAsia" w:ascii="宋体" w:hAnsi="宋体" w:cs="宋体"/>
          <w:b/>
          <w:bCs/>
          <w:color w:val="auto"/>
          <w:szCs w:val="21"/>
          <w:highlight w:val="none"/>
          <w:lang w:val="en-US" w:eastAsia="zh-CN"/>
        </w:rPr>
        <w:t>型、</w:t>
      </w:r>
      <w:r>
        <w:rPr>
          <w:rFonts w:hint="eastAsia" w:ascii="宋体" w:hAnsi="宋体" w:eastAsia="宋体" w:cs="宋体"/>
          <w:b/>
          <w:bCs/>
          <w:color w:val="auto"/>
          <w:szCs w:val="21"/>
          <w:highlight w:val="none"/>
        </w:rPr>
        <w:t>微</w:t>
      </w:r>
      <w:r>
        <w:rPr>
          <w:rFonts w:hint="eastAsia" w:ascii="宋体" w:hAnsi="宋体" w:cs="宋体"/>
          <w:b/>
          <w:bCs/>
          <w:color w:val="auto"/>
          <w:szCs w:val="21"/>
          <w:highlight w:val="none"/>
          <w:lang w:val="en-US" w:eastAsia="zh-CN"/>
        </w:rPr>
        <w:t>型</w:t>
      </w:r>
      <w:r>
        <w:rPr>
          <w:rFonts w:hint="eastAsia" w:ascii="宋体" w:hAnsi="宋体" w:eastAsia="宋体" w:cs="宋体"/>
          <w:b/>
          <w:bCs/>
          <w:color w:val="auto"/>
          <w:szCs w:val="21"/>
          <w:highlight w:val="none"/>
        </w:rPr>
        <w:t>企业，无需再提供《中小企业声明函》。</w:t>
      </w:r>
    </w:p>
    <w:p w14:paraId="165CA874">
      <w:pPr>
        <w:pStyle w:val="125"/>
        <w:tabs>
          <w:tab w:val="left" w:pos="210"/>
        </w:tabs>
        <w:ind w:firstLine="0"/>
        <w:outlineLvl w:val="2"/>
        <w:rPr>
          <w:color w:val="auto"/>
          <w:highlight w:val="none"/>
        </w:rPr>
      </w:pPr>
      <w:r>
        <w:rPr>
          <w:color w:val="auto"/>
          <w:highlight w:val="none"/>
        </w:rPr>
        <w:br w:type="page"/>
      </w:r>
      <w:r>
        <w:rPr>
          <w:rFonts w:hint="eastAsia" w:ascii="宋体" w:hAnsi="宋体" w:eastAsia="宋体" w:cs="宋体"/>
          <w:b w:val="0"/>
          <w:bCs w:val="0"/>
          <w:snapToGrid w:val="0"/>
          <w:color w:val="auto"/>
          <w:spacing w:val="4"/>
          <w:kern w:val="0"/>
          <w:sz w:val="28"/>
          <w:szCs w:val="21"/>
          <w:highlight w:val="none"/>
          <w:u w:val="single"/>
          <w:lang w:val="en-US" w:eastAsia="zh-CN"/>
        </w:rPr>
        <w:t>格式十</w:t>
      </w:r>
      <w:r>
        <w:rPr>
          <w:rFonts w:hint="eastAsia" w:ascii="宋体" w:hAnsi="宋体" w:cs="宋体"/>
          <w:b w:val="0"/>
          <w:bCs w:val="0"/>
          <w:snapToGrid w:val="0"/>
          <w:color w:val="auto"/>
          <w:spacing w:val="4"/>
          <w:kern w:val="0"/>
          <w:sz w:val="28"/>
          <w:szCs w:val="21"/>
          <w:highlight w:val="none"/>
          <w:u w:val="single"/>
          <w:lang w:val="en-US" w:eastAsia="zh-CN"/>
        </w:rPr>
        <w:t>四</w:t>
      </w:r>
      <w:r>
        <w:rPr>
          <w:rFonts w:hint="eastAsia" w:ascii="宋体" w:hAnsi="宋体" w:eastAsia="宋体" w:cs="宋体"/>
          <w:b w:val="0"/>
          <w:bCs w:val="0"/>
          <w:snapToGrid w:val="0"/>
          <w:color w:val="auto"/>
          <w:spacing w:val="4"/>
          <w:kern w:val="0"/>
          <w:sz w:val="28"/>
          <w:szCs w:val="21"/>
          <w:highlight w:val="none"/>
          <w:u w:val="single"/>
          <w:lang w:val="en-US" w:eastAsia="zh-CN"/>
        </w:rPr>
        <w:t>：</w:t>
      </w:r>
    </w:p>
    <w:p w14:paraId="774BD63A">
      <w:pPr>
        <w:pStyle w:val="125"/>
        <w:tabs>
          <w:tab w:val="left" w:pos="210"/>
        </w:tabs>
        <w:ind w:firstLine="480"/>
        <w:rPr>
          <w:color w:val="auto"/>
          <w:highlight w:val="none"/>
        </w:rPr>
      </w:pPr>
    </w:p>
    <w:p w14:paraId="60733B99">
      <w:pPr>
        <w:pStyle w:val="125"/>
        <w:tabs>
          <w:tab w:val="left" w:pos="210"/>
        </w:tabs>
        <w:jc w:val="center"/>
        <w:outlineLvl w:val="9"/>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0C87135C">
      <w:pPr>
        <w:pStyle w:val="125"/>
        <w:tabs>
          <w:tab w:val="left" w:pos="210"/>
        </w:tabs>
        <w:spacing w:line="360" w:lineRule="auto"/>
        <w:ind w:firstLine="480" w:firstLineChars="200"/>
        <w:rPr>
          <w:rFonts w:hint="eastAsia" w:ascii="宋体" w:hAnsi="宋体" w:cs="宋体"/>
          <w:color w:val="auto"/>
          <w:sz w:val="24"/>
          <w:szCs w:val="20"/>
          <w:highlight w:val="none"/>
        </w:rPr>
      </w:pPr>
    </w:p>
    <w:p w14:paraId="4CF45B0A">
      <w:pPr>
        <w:pStyle w:val="125"/>
        <w:tabs>
          <w:tab w:val="left" w:pos="210"/>
        </w:tabs>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38D18151">
      <w:pPr>
        <w:pStyle w:val="125"/>
        <w:tabs>
          <w:tab w:val="left" w:pos="210"/>
        </w:tabs>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04DF63C9">
      <w:pPr>
        <w:pStyle w:val="125"/>
        <w:tabs>
          <w:tab w:val="left" w:pos="210"/>
        </w:tabs>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206DA942">
      <w:pPr>
        <w:tabs>
          <w:tab w:val="left" w:pos="210"/>
        </w:tabs>
        <w:snapToGrid/>
        <w:spacing w:line="360" w:lineRule="auto"/>
        <w:ind w:firstLine="5040" w:firstLineChars="2100"/>
        <w:jc w:val="both"/>
        <w:rPr>
          <w:rFonts w:hint="eastAsia" w:ascii="宋体" w:hAnsi="宋体" w:cs="宋体"/>
          <w:color w:val="auto"/>
          <w:sz w:val="24"/>
          <w:szCs w:val="20"/>
          <w:highlight w:val="none"/>
          <w:lang w:val="en-US" w:eastAsia="zh-CN"/>
        </w:rPr>
      </w:pPr>
    </w:p>
    <w:p w14:paraId="42AEAF2F">
      <w:pPr>
        <w:tabs>
          <w:tab w:val="left" w:pos="210"/>
        </w:tabs>
        <w:snapToGrid/>
        <w:spacing w:line="360" w:lineRule="auto"/>
        <w:ind w:firstLine="5040" w:firstLineChars="2100"/>
        <w:jc w:val="both"/>
        <w:rPr>
          <w:rFonts w:hint="eastAsia" w:ascii="宋体" w:hAnsi="宋体" w:cs="宋体"/>
          <w:color w:val="auto"/>
          <w:sz w:val="24"/>
          <w:szCs w:val="20"/>
          <w:highlight w:val="none"/>
          <w:lang w:val="en-US" w:eastAsia="zh-CN"/>
        </w:rPr>
      </w:pPr>
    </w:p>
    <w:p w14:paraId="0E7FA438">
      <w:pPr>
        <w:pStyle w:val="20"/>
        <w:tabs>
          <w:tab w:val="left" w:pos="210"/>
        </w:tabs>
        <w:rPr>
          <w:rFonts w:hint="eastAsia" w:ascii="宋体" w:hAnsi="宋体" w:cs="宋体"/>
          <w:color w:val="auto"/>
          <w:sz w:val="24"/>
          <w:szCs w:val="20"/>
          <w:highlight w:val="none"/>
          <w:lang w:val="en-US" w:eastAsia="zh-CN"/>
        </w:rPr>
      </w:pPr>
    </w:p>
    <w:p w14:paraId="4FDFEAD1">
      <w:pPr>
        <w:pStyle w:val="20"/>
        <w:tabs>
          <w:tab w:val="left" w:pos="210"/>
        </w:tabs>
        <w:rPr>
          <w:rFonts w:hint="eastAsia" w:ascii="宋体" w:hAnsi="宋体" w:cs="宋体"/>
          <w:color w:val="auto"/>
          <w:sz w:val="24"/>
          <w:szCs w:val="20"/>
          <w:highlight w:val="none"/>
          <w:lang w:val="en-US" w:eastAsia="zh-CN"/>
        </w:rPr>
      </w:pPr>
    </w:p>
    <w:p w14:paraId="7D0FB2FF">
      <w:pPr>
        <w:tabs>
          <w:tab w:val="left" w:pos="210"/>
        </w:tabs>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14:paraId="0F6454E9">
      <w:pPr>
        <w:tabs>
          <w:tab w:val="left" w:pos="210"/>
        </w:tabs>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4DFDF484">
      <w:pPr>
        <w:tabs>
          <w:tab w:val="left" w:pos="210"/>
        </w:tabs>
        <w:snapToGrid/>
        <w:spacing w:line="360" w:lineRule="auto"/>
        <w:ind w:firstLine="0" w:firstLineChars="0"/>
        <w:jc w:val="center"/>
        <w:rPr>
          <w:b/>
          <w:bCs/>
          <w:i w:val="0"/>
          <w:iCs w:val="0"/>
          <w:color w:val="auto"/>
          <w:highlight w:val="none"/>
        </w:rPr>
      </w:pPr>
    </w:p>
    <w:p w14:paraId="125367E0">
      <w:pPr>
        <w:tabs>
          <w:tab w:val="left" w:pos="210"/>
        </w:tabs>
        <w:snapToGrid/>
        <w:spacing w:line="360" w:lineRule="auto"/>
        <w:ind w:firstLine="0" w:firstLineChars="0"/>
        <w:jc w:val="center"/>
        <w:rPr>
          <w:b/>
          <w:bCs/>
          <w:i w:val="0"/>
          <w:iCs w:val="0"/>
          <w:color w:val="auto"/>
          <w:highlight w:val="none"/>
        </w:rPr>
      </w:pPr>
    </w:p>
    <w:p w14:paraId="0021D975">
      <w:pPr>
        <w:tabs>
          <w:tab w:val="left" w:pos="210"/>
        </w:tabs>
        <w:snapToGrid/>
        <w:spacing w:line="360" w:lineRule="auto"/>
        <w:ind w:firstLine="0" w:firstLineChars="0"/>
        <w:jc w:val="center"/>
        <w:rPr>
          <w:b/>
          <w:bCs/>
          <w:i w:val="0"/>
          <w:iCs w:val="0"/>
          <w:color w:val="auto"/>
          <w:highlight w:val="none"/>
        </w:rPr>
      </w:pPr>
    </w:p>
    <w:p w14:paraId="5CB83E86">
      <w:pPr>
        <w:tabs>
          <w:tab w:val="left" w:pos="210"/>
        </w:tabs>
        <w:snapToGrid/>
        <w:spacing w:line="360" w:lineRule="auto"/>
        <w:ind w:firstLine="0" w:firstLineChars="0"/>
        <w:jc w:val="center"/>
        <w:rPr>
          <w:b/>
          <w:bCs/>
          <w:i w:val="0"/>
          <w:iCs w:val="0"/>
          <w:color w:val="auto"/>
          <w:highlight w:val="none"/>
        </w:rPr>
      </w:pPr>
    </w:p>
    <w:p w14:paraId="4FCB1A99">
      <w:pPr>
        <w:tabs>
          <w:tab w:val="left" w:pos="210"/>
        </w:tabs>
        <w:snapToGrid/>
        <w:spacing w:line="360" w:lineRule="auto"/>
        <w:ind w:firstLine="0" w:firstLineChars="0"/>
        <w:jc w:val="center"/>
        <w:rPr>
          <w:b/>
          <w:bCs/>
          <w:i w:val="0"/>
          <w:iCs w:val="0"/>
          <w:color w:val="auto"/>
          <w:highlight w:val="none"/>
        </w:rPr>
      </w:pPr>
    </w:p>
    <w:p w14:paraId="0B3E67D3">
      <w:pPr>
        <w:tabs>
          <w:tab w:val="left" w:pos="210"/>
        </w:tabs>
        <w:snapToGrid/>
        <w:spacing w:line="360" w:lineRule="auto"/>
        <w:ind w:firstLine="0" w:firstLineChars="0"/>
        <w:jc w:val="center"/>
        <w:rPr>
          <w:b/>
          <w:bCs/>
          <w:i w:val="0"/>
          <w:iCs w:val="0"/>
          <w:color w:val="auto"/>
          <w:highlight w:val="none"/>
        </w:rPr>
      </w:pPr>
    </w:p>
    <w:p w14:paraId="6F32992C">
      <w:pPr>
        <w:tabs>
          <w:tab w:val="left" w:pos="210"/>
        </w:tabs>
        <w:snapToGrid/>
        <w:spacing w:line="360" w:lineRule="auto"/>
        <w:ind w:firstLine="0" w:firstLineChars="0"/>
        <w:jc w:val="center"/>
        <w:rPr>
          <w:b/>
          <w:bCs/>
          <w:i w:val="0"/>
          <w:iCs w:val="0"/>
          <w:color w:val="auto"/>
          <w:highlight w:val="none"/>
        </w:rPr>
      </w:pPr>
    </w:p>
    <w:p w14:paraId="75657A06">
      <w:pPr>
        <w:tabs>
          <w:tab w:val="left" w:pos="210"/>
        </w:tabs>
        <w:snapToGrid/>
        <w:spacing w:line="360" w:lineRule="auto"/>
        <w:ind w:firstLine="0" w:firstLineChars="0"/>
        <w:jc w:val="center"/>
        <w:rPr>
          <w:b/>
          <w:bCs/>
          <w:i w:val="0"/>
          <w:iCs w:val="0"/>
          <w:color w:val="auto"/>
          <w:highlight w:val="none"/>
        </w:rPr>
      </w:pPr>
    </w:p>
    <w:p w14:paraId="08D4B0C9">
      <w:pPr>
        <w:tabs>
          <w:tab w:val="left" w:pos="210"/>
        </w:tabs>
        <w:snapToGrid/>
        <w:spacing w:line="360" w:lineRule="auto"/>
        <w:ind w:firstLine="0" w:firstLineChars="0"/>
        <w:jc w:val="center"/>
        <w:rPr>
          <w:b/>
          <w:bCs/>
          <w:i w:val="0"/>
          <w:iCs w:val="0"/>
          <w:color w:val="auto"/>
          <w:highlight w:val="none"/>
        </w:rPr>
      </w:pPr>
    </w:p>
    <w:p w14:paraId="371972BB">
      <w:pPr>
        <w:tabs>
          <w:tab w:val="left" w:pos="210"/>
        </w:tabs>
        <w:snapToGrid/>
        <w:spacing w:line="360" w:lineRule="auto"/>
        <w:ind w:firstLine="0" w:firstLineChars="0"/>
        <w:jc w:val="center"/>
        <w:rPr>
          <w:b/>
          <w:bCs/>
          <w:i w:val="0"/>
          <w:iCs w:val="0"/>
          <w:color w:val="auto"/>
          <w:highlight w:val="none"/>
        </w:rPr>
      </w:pPr>
    </w:p>
    <w:p w14:paraId="571A4539">
      <w:pPr>
        <w:tabs>
          <w:tab w:val="left" w:pos="210"/>
        </w:tabs>
        <w:snapToGrid/>
        <w:spacing w:line="240" w:lineRule="auto"/>
        <w:ind w:firstLine="632" w:firstLineChars="3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p>
    <w:p w14:paraId="1C3E2A2A">
      <w:pPr>
        <w:tabs>
          <w:tab w:val="left" w:pos="210"/>
        </w:tabs>
        <w:snapToGrid/>
        <w:spacing w:line="240" w:lineRule="auto"/>
        <w:ind w:firstLine="1054" w:firstLineChars="5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w:t>
      </w:r>
      <w:r>
        <w:rPr>
          <w:rFonts w:hint="eastAsia" w:ascii="宋体" w:hAnsi="宋体" w:cs="宋体"/>
          <w:b/>
          <w:bCs/>
          <w:i w:val="0"/>
          <w:iCs w:val="0"/>
          <w:color w:val="auto"/>
          <w:szCs w:val="21"/>
          <w:highlight w:val="none"/>
          <w:lang w:val="en-US" w:eastAsia="zh-CN"/>
        </w:rPr>
        <w:t>型、</w:t>
      </w:r>
      <w:r>
        <w:rPr>
          <w:rFonts w:hint="eastAsia" w:ascii="宋体" w:hAnsi="宋体" w:eastAsia="宋体" w:cs="宋体"/>
          <w:b/>
          <w:bCs/>
          <w:i w:val="0"/>
          <w:iCs w:val="0"/>
          <w:color w:val="auto"/>
          <w:szCs w:val="21"/>
          <w:highlight w:val="none"/>
        </w:rPr>
        <w:t>微</w:t>
      </w:r>
      <w:r>
        <w:rPr>
          <w:rFonts w:hint="eastAsia" w:ascii="宋体" w:hAnsi="宋体" w:cs="宋体"/>
          <w:b/>
          <w:bCs/>
          <w:i w:val="0"/>
          <w:iCs w:val="0"/>
          <w:color w:val="auto"/>
          <w:szCs w:val="21"/>
          <w:highlight w:val="none"/>
          <w:lang w:val="en-US" w:eastAsia="zh-CN"/>
        </w:rPr>
        <w:t>型</w:t>
      </w:r>
      <w:r>
        <w:rPr>
          <w:rFonts w:hint="eastAsia" w:ascii="宋体" w:hAnsi="宋体" w:eastAsia="宋体" w:cs="宋体"/>
          <w:b/>
          <w:bCs/>
          <w:i w:val="0"/>
          <w:iCs w:val="0"/>
          <w:color w:val="auto"/>
          <w:szCs w:val="21"/>
          <w:highlight w:val="none"/>
        </w:rPr>
        <w:t>企业，无需再提供《中小企业声明函》。</w:t>
      </w:r>
    </w:p>
    <w:p w14:paraId="005A0684">
      <w:pPr>
        <w:tabs>
          <w:tab w:val="left" w:pos="210"/>
        </w:tabs>
        <w:snapToGrid/>
        <w:spacing w:line="240" w:lineRule="auto"/>
        <w:ind w:firstLine="0" w:firstLineChars="0"/>
        <w:jc w:val="both"/>
        <w:outlineLvl w:val="2"/>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br w:type="page"/>
      </w:r>
      <w:r>
        <w:rPr>
          <w:rFonts w:ascii="宋体" w:hAnsi="宋体" w:eastAsia="宋体" w:cs="宋体"/>
          <w:b w:val="0"/>
          <w:snapToGrid w:val="0"/>
          <w:color w:val="auto"/>
          <w:spacing w:val="4"/>
          <w:sz w:val="28"/>
          <w:szCs w:val="24"/>
          <w:highlight w:val="none"/>
          <w:u w:val="single"/>
          <w:lang w:eastAsia="zh-CN" w:bidi="ar-SA"/>
        </w:rPr>
        <w:t>格式十</w:t>
      </w:r>
      <w:r>
        <w:rPr>
          <w:rFonts w:hint="eastAsia" w:ascii="宋体" w:hAnsi="宋体" w:cs="宋体"/>
          <w:b w:val="0"/>
          <w:snapToGrid w:val="0"/>
          <w:color w:val="auto"/>
          <w:spacing w:val="4"/>
          <w:sz w:val="28"/>
          <w:szCs w:val="24"/>
          <w:highlight w:val="none"/>
          <w:u w:val="single"/>
          <w:lang w:val="en-US" w:eastAsia="zh-CN" w:bidi="ar-SA"/>
        </w:rPr>
        <w:t>五</w:t>
      </w:r>
      <w:r>
        <w:rPr>
          <w:rFonts w:ascii="宋体" w:hAnsi="宋体" w:eastAsia="宋体" w:cs="宋体"/>
          <w:b w:val="0"/>
          <w:snapToGrid w:val="0"/>
          <w:color w:val="auto"/>
          <w:spacing w:val="4"/>
          <w:sz w:val="28"/>
          <w:szCs w:val="24"/>
          <w:highlight w:val="none"/>
          <w:u w:val="single"/>
          <w:lang w:eastAsia="zh-CN" w:bidi="ar-SA"/>
        </w:rPr>
        <w:t>：</w:t>
      </w:r>
    </w:p>
    <w:p w14:paraId="7CDDE840">
      <w:pPr>
        <w:pStyle w:val="125"/>
        <w:tabs>
          <w:tab w:val="left" w:pos="210"/>
        </w:tabs>
        <w:jc w:val="center"/>
        <w:outlineLvl w:val="9"/>
        <w:rPr>
          <w:rFonts w:hint="eastAsia" w:ascii="宋体" w:hAnsi="宋体" w:eastAsia="宋体" w:cs="宋体"/>
          <w:b/>
          <w:bCs w:val="0"/>
          <w:i w:val="0"/>
          <w:iCs w:val="0"/>
          <w:color w:val="auto"/>
          <w:kern w:val="2"/>
          <w:sz w:val="32"/>
          <w:szCs w:val="32"/>
          <w:highlight w:val="none"/>
          <w:lang w:eastAsia="zh-CN" w:bidi="ar-SA"/>
        </w:rPr>
      </w:pPr>
      <w:r>
        <w:rPr>
          <w:rFonts w:hint="eastAsia" w:ascii="宋体" w:hAnsi="宋体" w:eastAsia="宋体" w:cs="宋体"/>
          <w:b/>
          <w:bCs w:val="0"/>
          <w:i w:val="0"/>
          <w:iCs w:val="0"/>
          <w:color w:val="auto"/>
          <w:kern w:val="2"/>
          <w:sz w:val="32"/>
          <w:szCs w:val="32"/>
          <w:highlight w:val="none"/>
          <w:lang w:eastAsia="zh-CN" w:bidi="ar-SA"/>
        </w:rPr>
        <w:t>类似工程业绩信息表</w:t>
      </w:r>
    </w:p>
    <w:p w14:paraId="7C6988B9">
      <w:pPr>
        <w:tabs>
          <w:tab w:val="left" w:pos="210"/>
        </w:tabs>
        <w:snapToGrid/>
        <w:spacing w:line="240" w:lineRule="auto"/>
        <w:ind w:firstLine="0" w:firstLineChars="0"/>
        <w:jc w:val="both"/>
        <w:rPr>
          <w:rFonts w:hint="eastAsia" w:ascii="宋体" w:hAnsi="宋体" w:eastAsia="宋体" w:cs="宋体"/>
          <w:b/>
          <w:bCs/>
          <w:i w:val="0"/>
          <w:iCs w:val="0"/>
          <w:color w:val="auto"/>
          <w:szCs w:val="21"/>
          <w:highlight w:val="none"/>
        </w:rPr>
      </w:pP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405"/>
        <w:gridCol w:w="1933"/>
        <w:gridCol w:w="1934"/>
        <w:gridCol w:w="1325"/>
      </w:tblGrid>
      <w:tr w14:paraId="045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46C3E1D8">
            <w:pPr>
              <w:keepNext w:val="0"/>
              <w:keepLines w:val="0"/>
              <w:suppressLineNumbers w:val="0"/>
              <w:tabs>
                <w:tab w:val="left" w:pos="210"/>
              </w:tabs>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E0EE98">
            <w:pPr>
              <w:keepNext w:val="0"/>
              <w:keepLines w:val="0"/>
              <w:suppressLineNumbers w:val="0"/>
              <w:tabs>
                <w:tab w:val="left" w:pos="210"/>
              </w:tabs>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51E1FF5B">
            <w:pPr>
              <w:keepNext w:val="0"/>
              <w:keepLines w:val="0"/>
              <w:suppressLineNumbers w:val="0"/>
              <w:tabs>
                <w:tab w:val="left" w:pos="210"/>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bidi="ar"/>
              </w:rPr>
              <w:t>单项合同金额</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5CE3B21">
            <w:pPr>
              <w:keepNext w:val="0"/>
              <w:keepLines w:val="0"/>
              <w:suppressLineNumbers w:val="0"/>
              <w:tabs>
                <w:tab w:val="left" w:pos="210"/>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bidi="ar"/>
              </w:rPr>
              <w:t>竣工验收时间</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4610A2F">
            <w:pPr>
              <w:keepNext w:val="0"/>
              <w:keepLines w:val="0"/>
              <w:suppressLineNumbers w:val="0"/>
              <w:tabs>
                <w:tab w:val="left" w:pos="210"/>
              </w:tabs>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备注</w:t>
            </w:r>
          </w:p>
        </w:tc>
      </w:tr>
      <w:tr w14:paraId="32A4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top"/>
          </w:tcPr>
          <w:p w14:paraId="43436CB6">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3CFDECD0">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2FEFD90E">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B21E242">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45405BC5">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r>
      <w:tr w14:paraId="38DA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top"/>
          </w:tcPr>
          <w:p w14:paraId="59A8F6F8">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24199D1E">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1FDD304F">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A3D58B">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039385ED">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r>
      <w:tr w14:paraId="5AB4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top"/>
          </w:tcPr>
          <w:p w14:paraId="3991D21E">
            <w:pPr>
              <w:keepNext w:val="0"/>
              <w:keepLines w:val="0"/>
              <w:suppressLineNumbers w:val="0"/>
              <w:tabs>
                <w:tab w:val="left" w:pos="210"/>
              </w:tabs>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c>
          <w:tcPr>
            <w:tcW w:w="3405" w:type="dxa"/>
            <w:tcBorders>
              <w:top w:val="single" w:color="auto" w:sz="4" w:space="0"/>
              <w:left w:val="single" w:color="auto" w:sz="4" w:space="0"/>
              <w:bottom w:val="single" w:color="auto" w:sz="4" w:space="0"/>
              <w:right w:val="single" w:color="auto" w:sz="4" w:space="0"/>
            </w:tcBorders>
            <w:noWrap w:val="0"/>
            <w:vAlign w:val="top"/>
          </w:tcPr>
          <w:p w14:paraId="20A32D67">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2903FF38">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2C1605C">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1E8DFF22">
            <w:pPr>
              <w:keepNext w:val="0"/>
              <w:keepLines w:val="0"/>
              <w:suppressLineNumbers w:val="0"/>
              <w:tabs>
                <w:tab w:val="left" w:pos="210"/>
              </w:tabs>
              <w:spacing w:before="0" w:beforeAutospacing="0" w:after="0" w:afterAutospacing="0"/>
              <w:ind w:left="0" w:right="0"/>
              <w:jc w:val="center"/>
              <w:rPr>
                <w:rFonts w:hint="default" w:ascii="宋体" w:hAnsi="宋体" w:cs="宋体"/>
                <w:b/>
                <w:color w:val="auto"/>
                <w:sz w:val="24"/>
                <w:szCs w:val="24"/>
                <w:highlight w:val="none"/>
              </w:rPr>
            </w:pPr>
          </w:p>
        </w:tc>
      </w:tr>
    </w:tbl>
    <w:p w14:paraId="62192764">
      <w:pPr>
        <w:tabs>
          <w:tab w:val="left" w:pos="210"/>
        </w:tabs>
        <w:snapToGrid/>
        <w:spacing w:line="240" w:lineRule="auto"/>
        <w:ind w:firstLine="0" w:firstLineChars="0"/>
        <w:jc w:val="both"/>
        <w:rPr>
          <w:rFonts w:hint="default" w:ascii="宋体" w:hAnsi="宋体" w:eastAsia="宋体" w:cs="宋体"/>
          <w:b w:val="0"/>
          <w:bCs w:val="0"/>
          <w:i w:val="0"/>
          <w:iCs w:val="0"/>
          <w:color w:val="auto"/>
          <w:szCs w:val="21"/>
          <w:highlight w:val="none"/>
          <w:lang w:val="en-US" w:eastAsia="zh-CN"/>
        </w:rPr>
      </w:pPr>
      <w:r>
        <w:rPr>
          <w:rFonts w:hint="eastAsia" w:ascii="宋体" w:hAnsi="宋体" w:cs="宋体"/>
          <w:b w:val="0"/>
          <w:bCs w:val="0"/>
          <w:i w:val="0"/>
          <w:iCs w:val="0"/>
          <w:color w:val="auto"/>
          <w:szCs w:val="21"/>
          <w:highlight w:val="none"/>
          <w:lang w:val="en-US" w:eastAsia="zh-CN"/>
        </w:rPr>
        <w:t>注：类似工程业绩需按招标文件要求提供相关材料。</w:t>
      </w:r>
    </w:p>
    <w:p w14:paraId="5B03AB31">
      <w:pPr>
        <w:tabs>
          <w:tab w:val="left" w:pos="210"/>
        </w:tabs>
        <w:snapToGrid/>
        <w:spacing w:line="240" w:lineRule="auto"/>
        <w:ind w:firstLine="0" w:firstLineChars="0"/>
        <w:jc w:val="both"/>
        <w:rPr>
          <w:rFonts w:hint="eastAsia" w:ascii="宋体" w:hAnsi="宋体" w:eastAsia="宋体" w:cs="宋体"/>
          <w:b/>
          <w:bCs/>
          <w:i w:val="0"/>
          <w:iCs w:val="0"/>
          <w:color w:val="auto"/>
          <w:szCs w:val="21"/>
          <w:highlight w:val="none"/>
        </w:rPr>
      </w:pPr>
    </w:p>
    <w:p w14:paraId="703E2B78">
      <w:pPr>
        <w:tabs>
          <w:tab w:val="left" w:pos="210"/>
        </w:tabs>
        <w:snapToGrid/>
        <w:spacing w:line="240" w:lineRule="auto"/>
        <w:ind w:firstLine="0" w:firstLineChars="0"/>
        <w:jc w:val="both"/>
        <w:rPr>
          <w:rFonts w:hint="eastAsia" w:ascii="宋体" w:hAnsi="宋体" w:eastAsia="宋体" w:cs="宋体"/>
          <w:b/>
          <w:bCs/>
          <w:i w:val="0"/>
          <w:iCs w:val="0"/>
          <w:color w:val="auto"/>
          <w:szCs w:val="21"/>
          <w:highlight w:val="none"/>
        </w:rPr>
      </w:pPr>
    </w:p>
    <w:p w14:paraId="51A32B33">
      <w:pPr>
        <w:tabs>
          <w:tab w:val="left" w:pos="210"/>
        </w:tabs>
        <w:spacing w:line="360" w:lineRule="auto"/>
        <w:ind w:firstLine="5040" w:firstLineChars="2100"/>
        <w:rPr>
          <w:rFonts w:hint="eastAsia" w:ascii="宋体" w:hAnsi="宋体" w:cs="宋体"/>
          <w:color w:val="auto"/>
          <w:sz w:val="24"/>
          <w:szCs w:val="20"/>
          <w:highlight w:val="none"/>
        </w:rPr>
      </w:pPr>
      <w:r>
        <w:rPr>
          <w:rFonts w:hint="eastAsia" w:ascii="宋体" w:hAnsi="宋体" w:cs="宋体"/>
          <w:color w:val="auto"/>
          <w:sz w:val="24"/>
          <w:szCs w:val="20"/>
          <w:highlight w:val="none"/>
        </w:rPr>
        <w:t>投标人</w:t>
      </w:r>
      <w:r>
        <w:rPr>
          <w:rFonts w:hint="eastAsia" w:ascii="宋体" w:hAnsi="宋体" w:cs="宋体"/>
          <w:color w:val="auto"/>
          <w:sz w:val="24"/>
          <w:szCs w:val="20"/>
          <w:highlight w:val="none"/>
          <w:lang w:val="en-US" w:eastAsia="zh-CN"/>
        </w:rPr>
        <w:t>名称</w:t>
      </w:r>
      <w:r>
        <w:rPr>
          <w:rFonts w:hint="eastAsia" w:ascii="宋体" w:hAnsi="宋体" w:cs="宋体"/>
          <w:color w:val="auto"/>
          <w:sz w:val="24"/>
          <w:szCs w:val="20"/>
          <w:highlight w:val="none"/>
        </w:rPr>
        <w:t>：</w:t>
      </w:r>
    </w:p>
    <w:p w14:paraId="4F4FF797">
      <w:pPr>
        <w:tabs>
          <w:tab w:val="left" w:pos="210"/>
        </w:tabs>
        <w:snapToGrid/>
        <w:spacing w:line="360" w:lineRule="auto"/>
        <w:ind w:firstLine="5040" w:firstLineChars="21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6A0C4F4B">
      <w:pPr>
        <w:pStyle w:val="33"/>
        <w:spacing w:before="157" w:beforeLines="50" w:beforeAutospacing="0" w:after="157" w:afterLines="50" w:afterAutospacing="0" w:line="360" w:lineRule="auto"/>
        <w:ind w:firstLine="0"/>
        <w:jc w:val="left"/>
        <w:rPr>
          <w:rFonts w:hint="eastAsia" w:eastAsia="宋体" w:cs="宋体"/>
          <w:b w:val="0"/>
          <w:bCs w:val="0"/>
          <w:color w:val="auto"/>
          <w:sz w:val="28"/>
          <w:szCs w:val="28"/>
          <w:highlight w:val="none"/>
          <w:lang w:val="en-US" w:eastAsia="zh-CN"/>
        </w:rPr>
      </w:pPr>
    </w:p>
    <w:p w14:paraId="7F99CE02">
      <w:pPr>
        <w:spacing w:before="157" w:beforeLines="50" w:beforeAutospacing="0" w:after="157" w:afterLines="50" w:afterAutospacing="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3D4365">
      <w:pPr>
        <w:pStyle w:val="33"/>
        <w:spacing w:before="157" w:beforeLines="50" w:beforeAutospacing="0" w:after="157" w:afterLines="50" w:afterAutospacing="0" w:line="360" w:lineRule="auto"/>
        <w:ind w:firstLine="0"/>
        <w:jc w:val="left"/>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格式十</w:t>
      </w: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eastAsia="zh-CN"/>
        </w:rPr>
        <w:t>：</w:t>
      </w:r>
    </w:p>
    <w:p w14:paraId="2B7B74C8">
      <w:pPr>
        <w:pStyle w:val="33"/>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4DFDBBA1">
      <w:pPr>
        <w:pStyle w:val="20"/>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30F9D971">
      <w:pPr>
        <w:pStyle w:val="20"/>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128C9739">
      <w:pPr>
        <w:pStyle w:val="20"/>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268ED7AE">
      <w:pPr>
        <w:pStyle w:val="20"/>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20E32E85">
      <w:pPr>
        <w:pStyle w:val="20"/>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2EBE0851">
      <w:pPr>
        <w:pStyle w:val="20"/>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5272C688">
      <w:pPr>
        <w:pStyle w:val="20"/>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02750435">
      <w:pPr>
        <w:pStyle w:val="20"/>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5ACAC467">
      <w:pPr>
        <w:pStyle w:val="20"/>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47CD1402">
      <w:pPr>
        <w:rPr>
          <w:rFonts w:hint="eastAsia" w:hAnsi="宋体" w:eastAsia="宋体" w:cs="宋体"/>
          <w:color w:val="auto"/>
          <w:sz w:val="21"/>
          <w:szCs w:val="21"/>
          <w:highlight w:val="none"/>
          <w:lang w:eastAsia="zh-CN"/>
        </w:rPr>
      </w:pPr>
    </w:p>
    <w:p w14:paraId="48B118D5">
      <w:pPr>
        <w:pStyle w:val="2"/>
        <w:rPr>
          <w:rFonts w:hint="eastAsia" w:hAnsi="宋体" w:eastAsia="宋体" w:cs="宋体"/>
          <w:color w:val="auto"/>
          <w:sz w:val="21"/>
          <w:szCs w:val="21"/>
          <w:highlight w:val="none"/>
          <w:lang w:eastAsia="zh-CN"/>
        </w:rPr>
      </w:pPr>
    </w:p>
    <w:p w14:paraId="032D699F">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6A2A1A46">
      <w:pPr>
        <w:pStyle w:val="2"/>
        <w:rPr>
          <w:rFonts w:hint="eastAsia"/>
          <w:color w:val="auto"/>
          <w:highlight w:val="none"/>
          <w:lang w:eastAsia="zh-CN"/>
        </w:rPr>
      </w:pPr>
    </w:p>
    <w:p w14:paraId="043CEEEB">
      <w:pPr>
        <w:pStyle w:val="2"/>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7826E0FC">
      <w:pPr>
        <w:tabs>
          <w:tab w:val="left" w:pos="720"/>
        </w:tabs>
        <w:snapToGrid w:val="0"/>
        <w:spacing w:line="360" w:lineRule="auto"/>
        <w:ind w:firstLine="2530" w:firstLineChars="900"/>
        <w:rPr>
          <w:rStyle w:val="60"/>
          <w:rFonts w:hint="eastAsia"/>
          <w:color w:val="auto"/>
          <w:highlight w:val="none"/>
        </w:rPr>
      </w:pPr>
      <w:bookmarkStart w:id="82" w:name="_Toc26180"/>
    </w:p>
    <w:p w14:paraId="411C447B">
      <w:pPr>
        <w:tabs>
          <w:tab w:val="left" w:pos="720"/>
        </w:tabs>
        <w:snapToGrid w:val="0"/>
        <w:spacing w:line="360" w:lineRule="auto"/>
        <w:ind w:firstLine="2530" w:firstLineChars="900"/>
        <w:rPr>
          <w:rStyle w:val="60"/>
          <w:rFonts w:hint="eastAsia"/>
          <w:color w:val="auto"/>
          <w:highlight w:val="none"/>
        </w:rPr>
      </w:pPr>
    </w:p>
    <w:p w14:paraId="08B1D7C5">
      <w:pPr>
        <w:tabs>
          <w:tab w:val="left" w:pos="720"/>
        </w:tabs>
        <w:snapToGrid w:val="0"/>
        <w:spacing w:line="360" w:lineRule="auto"/>
        <w:ind w:firstLine="2530" w:firstLineChars="900"/>
        <w:rPr>
          <w:rStyle w:val="60"/>
          <w:rFonts w:hint="eastAsia"/>
          <w:color w:val="auto"/>
          <w:highlight w:val="none"/>
        </w:rPr>
      </w:pPr>
    </w:p>
    <w:p w14:paraId="0DF89101">
      <w:pPr>
        <w:tabs>
          <w:tab w:val="left" w:pos="720"/>
        </w:tabs>
        <w:snapToGrid w:val="0"/>
        <w:spacing w:line="360" w:lineRule="auto"/>
        <w:ind w:firstLine="2530" w:firstLineChars="900"/>
        <w:rPr>
          <w:rStyle w:val="60"/>
          <w:rFonts w:hint="eastAsia"/>
          <w:color w:val="auto"/>
          <w:highlight w:val="none"/>
        </w:rPr>
      </w:pPr>
    </w:p>
    <w:p w14:paraId="3B158863">
      <w:pPr>
        <w:pStyle w:val="33"/>
        <w:spacing w:before="157" w:beforeLines="50" w:after="157" w:afterLines="50" w:line="360" w:lineRule="auto"/>
        <w:jc w:val="left"/>
        <w:rPr>
          <w:rStyle w:val="38"/>
          <w:rFonts w:hint="eastAsia" w:ascii="宋体" w:hAnsi="宋体" w:eastAsia="宋体" w:cs="宋体"/>
          <w:b w:val="0"/>
          <w:color w:val="auto"/>
          <w:sz w:val="28"/>
          <w:szCs w:val="28"/>
          <w:highlight w:val="none"/>
          <w:lang w:val="en-US" w:eastAsia="zh-CN"/>
        </w:rPr>
      </w:pPr>
      <w:r>
        <w:rPr>
          <w:rStyle w:val="38"/>
          <w:rFonts w:hint="eastAsia" w:ascii="宋体" w:hAnsi="宋体" w:eastAsia="宋体" w:cs="宋体"/>
          <w:b w:val="0"/>
          <w:color w:val="auto"/>
          <w:sz w:val="28"/>
          <w:szCs w:val="28"/>
          <w:highlight w:val="none"/>
          <w:lang w:val="en-US" w:eastAsia="zh-CN"/>
        </w:rPr>
        <w:t>格式十六：</w:t>
      </w:r>
    </w:p>
    <w:p w14:paraId="3D6701AB">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03E7437D">
      <w:pPr>
        <w:pStyle w:val="126"/>
        <w:numPr>
          <w:ilvl w:val="0"/>
          <w:numId w:val="1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2BC9E5EC">
      <w:pPr>
        <w:pStyle w:val="126"/>
        <w:numPr>
          <w:ilvl w:val="0"/>
          <w:numId w:val="1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0682A3E1">
      <w:pPr>
        <w:pStyle w:val="126"/>
        <w:numPr>
          <w:ilvl w:val="0"/>
          <w:numId w:val="14"/>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20A2E7E7">
      <w:pPr>
        <w:pStyle w:val="126"/>
        <w:numPr>
          <w:ilvl w:val="0"/>
          <w:numId w:val="14"/>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2E14F188">
      <w:pPr>
        <w:pStyle w:val="126"/>
        <w:numPr>
          <w:ilvl w:val="0"/>
          <w:numId w:val="1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7EF60C39">
      <w:pPr>
        <w:pStyle w:val="126"/>
        <w:numPr>
          <w:ilvl w:val="0"/>
          <w:numId w:val="1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3456F561">
      <w:pPr>
        <w:pStyle w:val="126"/>
        <w:numPr>
          <w:ilvl w:val="0"/>
          <w:numId w:val="1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CC3D97A">
      <w:pPr>
        <w:pStyle w:val="126"/>
        <w:numPr>
          <w:ilvl w:val="0"/>
          <w:numId w:val="13"/>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48F5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4EA144EB">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7CF50794">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vAlign w:val="center"/>
          </w:tcPr>
          <w:p w14:paraId="4B818E50">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vAlign w:val="center"/>
          </w:tcPr>
          <w:p w14:paraId="63A1AB49">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8E1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0" w:type="dxa"/>
            <w:tcBorders>
              <w:top w:val="single" w:color="auto" w:sz="4" w:space="0"/>
              <w:left w:val="single" w:color="auto" w:sz="4" w:space="0"/>
              <w:bottom w:val="single" w:color="auto" w:sz="4" w:space="0"/>
              <w:right w:val="single" w:color="auto" w:sz="4" w:space="0"/>
            </w:tcBorders>
          </w:tcPr>
          <w:p w14:paraId="4DFFE614">
            <w:pPr>
              <w:jc w:val="center"/>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vAlign w:val="center"/>
          </w:tcPr>
          <w:p w14:paraId="12560E06">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23D0AD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9C8E1F7">
            <w:pPr>
              <w:jc w:val="center"/>
              <w:rPr>
                <w:rFonts w:ascii="宋体" w:hAnsi="宋体" w:cs="宋体"/>
                <w:color w:val="auto"/>
                <w:szCs w:val="21"/>
                <w:highlight w:val="none"/>
              </w:rPr>
            </w:pPr>
          </w:p>
        </w:tc>
      </w:tr>
      <w:tr w14:paraId="1C21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9547157">
            <w:pPr>
              <w:jc w:val="center"/>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3BED1E34">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6C5CA48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08E69A0">
            <w:pPr>
              <w:jc w:val="center"/>
              <w:rPr>
                <w:rFonts w:ascii="宋体" w:hAnsi="宋体" w:cs="宋体"/>
                <w:color w:val="auto"/>
                <w:szCs w:val="21"/>
                <w:highlight w:val="none"/>
              </w:rPr>
            </w:pPr>
          </w:p>
        </w:tc>
      </w:tr>
      <w:tr w14:paraId="6B3B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633DAFF">
            <w:pPr>
              <w:jc w:val="center"/>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1BAD671F">
            <w:pPr>
              <w:jc w:val="center"/>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0A4C7F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6BF99E5">
            <w:pPr>
              <w:jc w:val="center"/>
              <w:rPr>
                <w:rFonts w:ascii="宋体" w:hAnsi="宋体" w:cs="宋体"/>
                <w:color w:val="auto"/>
                <w:szCs w:val="21"/>
                <w:highlight w:val="none"/>
              </w:rPr>
            </w:pPr>
          </w:p>
        </w:tc>
      </w:tr>
      <w:tr w14:paraId="2B93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tcPr>
          <w:p w14:paraId="314FE8D6">
            <w:pPr>
              <w:jc w:val="center"/>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692ACBA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D858AC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6B3B46C">
            <w:pPr>
              <w:jc w:val="center"/>
              <w:rPr>
                <w:rFonts w:ascii="宋体" w:hAnsi="宋体" w:cs="宋体"/>
                <w:color w:val="auto"/>
                <w:szCs w:val="21"/>
                <w:highlight w:val="none"/>
              </w:rPr>
            </w:pPr>
          </w:p>
        </w:tc>
      </w:tr>
      <w:tr w14:paraId="4528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tcPr>
          <w:p w14:paraId="6A7470F5">
            <w:pPr>
              <w:jc w:val="center"/>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6DEBB0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DA5136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B51BE37">
            <w:pPr>
              <w:jc w:val="center"/>
              <w:rPr>
                <w:rFonts w:ascii="宋体" w:hAnsi="宋体" w:cs="宋体"/>
                <w:color w:val="auto"/>
                <w:szCs w:val="21"/>
                <w:highlight w:val="none"/>
              </w:rPr>
            </w:pPr>
          </w:p>
        </w:tc>
      </w:tr>
      <w:tr w14:paraId="1EB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66FF68D">
            <w:pPr>
              <w:jc w:val="center"/>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vAlign w:val="center"/>
          </w:tcPr>
          <w:p w14:paraId="168F696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CC116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B0C0305">
            <w:pPr>
              <w:jc w:val="center"/>
              <w:rPr>
                <w:rFonts w:ascii="宋体" w:hAnsi="宋体" w:cs="宋体"/>
                <w:color w:val="auto"/>
                <w:szCs w:val="21"/>
                <w:highlight w:val="none"/>
              </w:rPr>
            </w:pPr>
          </w:p>
        </w:tc>
      </w:tr>
      <w:tr w14:paraId="723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4B5199D">
            <w:pPr>
              <w:jc w:val="center"/>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5B42ACD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30BBB7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6B203A6">
            <w:pPr>
              <w:jc w:val="center"/>
              <w:rPr>
                <w:rFonts w:ascii="宋体" w:hAnsi="宋体" w:cs="宋体"/>
                <w:color w:val="auto"/>
                <w:szCs w:val="21"/>
                <w:highlight w:val="none"/>
              </w:rPr>
            </w:pPr>
          </w:p>
        </w:tc>
      </w:tr>
      <w:tr w14:paraId="3A17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8FEE26A">
            <w:pPr>
              <w:jc w:val="center"/>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4667B3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EF95AF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220871C">
            <w:pPr>
              <w:jc w:val="center"/>
              <w:rPr>
                <w:rFonts w:ascii="宋体" w:hAnsi="宋体" w:cs="宋体"/>
                <w:color w:val="auto"/>
                <w:szCs w:val="21"/>
                <w:highlight w:val="none"/>
              </w:rPr>
            </w:pPr>
          </w:p>
        </w:tc>
      </w:tr>
      <w:tr w14:paraId="276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B26148C">
            <w:pPr>
              <w:jc w:val="center"/>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0ADDEA4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2D25F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51FB487">
            <w:pPr>
              <w:jc w:val="center"/>
              <w:rPr>
                <w:rFonts w:ascii="宋体" w:hAnsi="宋体" w:cs="宋体"/>
                <w:color w:val="auto"/>
                <w:szCs w:val="21"/>
                <w:highlight w:val="none"/>
              </w:rPr>
            </w:pPr>
          </w:p>
        </w:tc>
      </w:tr>
      <w:tr w14:paraId="150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30D7001">
            <w:pPr>
              <w:jc w:val="center"/>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vAlign w:val="center"/>
          </w:tcPr>
          <w:p w14:paraId="5CDA8B0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5CC49D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C290D35">
            <w:pPr>
              <w:jc w:val="center"/>
              <w:rPr>
                <w:rFonts w:ascii="宋体" w:hAnsi="宋体" w:cs="宋体"/>
                <w:color w:val="auto"/>
                <w:szCs w:val="21"/>
                <w:highlight w:val="none"/>
              </w:rPr>
            </w:pPr>
          </w:p>
        </w:tc>
      </w:tr>
      <w:tr w14:paraId="4D61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09652A5">
            <w:pPr>
              <w:jc w:val="center"/>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4654ED0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07CE01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D393F4C">
            <w:pPr>
              <w:jc w:val="center"/>
              <w:rPr>
                <w:rFonts w:ascii="宋体" w:hAnsi="宋体" w:cs="宋体"/>
                <w:color w:val="auto"/>
                <w:szCs w:val="21"/>
                <w:highlight w:val="none"/>
              </w:rPr>
            </w:pPr>
          </w:p>
        </w:tc>
      </w:tr>
      <w:tr w14:paraId="0BA7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B7EE2D0">
            <w:pPr>
              <w:jc w:val="center"/>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2177A22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02D4D3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A172A0B">
            <w:pPr>
              <w:jc w:val="center"/>
              <w:rPr>
                <w:rFonts w:ascii="宋体" w:hAnsi="宋体" w:cs="宋体"/>
                <w:color w:val="auto"/>
                <w:szCs w:val="21"/>
                <w:highlight w:val="none"/>
              </w:rPr>
            </w:pPr>
          </w:p>
        </w:tc>
      </w:tr>
      <w:tr w14:paraId="050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675390A">
            <w:pPr>
              <w:jc w:val="center"/>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vAlign w:val="center"/>
          </w:tcPr>
          <w:p w14:paraId="35ECF88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A18A46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EA99C8A">
            <w:pPr>
              <w:jc w:val="center"/>
              <w:rPr>
                <w:rFonts w:ascii="宋体" w:hAnsi="宋体" w:cs="宋体"/>
                <w:color w:val="auto"/>
                <w:szCs w:val="21"/>
                <w:highlight w:val="none"/>
              </w:rPr>
            </w:pPr>
          </w:p>
        </w:tc>
      </w:tr>
      <w:tr w14:paraId="65DA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0BBBC61">
            <w:pPr>
              <w:jc w:val="center"/>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C8D19E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A68390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B00129F">
            <w:pPr>
              <w:jc w:val="center"/>
              <w:rPr>
                <w:rFonts w:ascii="宋体" w:hAnsi="宋体" w:cs="宋体"/>
                <w:color w:val="auto"/>
                <w:szCs w:val="21"/>
                <w:highlight w:val="none"/>
              </w:rPr>
            </w:pPr>
          </w:p>
        </w:tc>
      </w:tr>
      <w:tr w14:paraId="72BC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43E354D">
            <w:pPr>
              <w:jc w:val="center"/>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65A8B1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2F676D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3155AD9">
            <w:pPr>
              <w:jc w:val="center"/>
              <w:rPr>
                <w:rFonts w:ascii="宋体" w:hAnsi="宋体" w:cs="宋体"/>
                <w:color w:val="auto"/>
                <w:szCs w:val="21"/>
                <w:highlight w:val="none"/>
              </w:rPr>
            </w:pPr>
          </w:p>
        </w:tc>
      </w:tr>
      <w:tr w14:paraId="4105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204352D">
            <w:pPr>
              <w:jc w:val="center"/>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vAlign w:val="center"/>
          </w:tcPr>
          <w:p w14:paraId="43A205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309E6D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E5BF202">
            <w:pPr>
              <w:jc w:val="center"/>
              <w:rPr>
                <w:rFonts w:ascii="宋体" w:hAnsi="宋体" w:cs="宋体"/>
                <w:color w:val="auto"/>
                <w:szCs w:val="21"/>
                <w:highlight w:val="none"/>
              </w:rPr>
            </w:pPr>
          </w:p>
        </w:tc>
      </w:tr>
      <w:tr w14:paraId="4F34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F4D6544">
            <w:pPr>
              <w:jc w:val="center"/>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5DD5775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C5EFE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9AD3104">
            <w:pPr>
              <w:jc w:val="center"/>
              <w:rPr>
                <w:rFonts w:ascii="宋体" w:hAnsi="宋体" w:cs="宋体"/>
                <w:color w:val="auto"/>
                <w:szCs w:val="21"/>
                <w:highlight w:val="none"/>
              </w:rPr>
            </w:pPr>
          </w:p>
        </w:tc>
      </w:tr>
      <w:tr w14:paraId="159E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549BFCB">
            <w:pPr>
              <w:jc w:val="center"/>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4CFB0E9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8D0816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81CBE61">
            <w:pPr>
              <w:jc w:val="center"/>
              <w:rPr>
                <w:rFonts w:ascii="宋体" w:hAnsi="宋体" w:cs="宋体"/>
                <w:color w:val="auto"/>
                <w:szCs w:val="21"/>
                <w:highlight w:val="none"/>
              </w:rPr>
            </w:pPr>
          </w:p>
        </w:tc>
      </w:tr>
      <w:tr w14:paraId="7006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19E74E7">
            <w:pPr>
              <w:jc w:val="center"/>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7C36C89C">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5CB49A0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C47E789">
            <w:pPr>
              <w:jc w:val="center"/>
              <w:rPr>
                <w:rFonts w:ascii="宋体" w:hAnsi="宋体" w:cs="宋体"/>
                <w:color w:val="auto"/>
                <w:szCs w:val="21"/>
                <w:highlight w:val="none"/>
              </w:rPr>
            </w:pPr>
          </w:p>
        </w:tc>
      </w:tr>
      <w:tr w14:paraId="0DA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69B123D">
            <w:pPr>
              <w:jc w:val="center"/>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26CB7717">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5EFD20D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B321074">
            <w:pPr>
              <w:jc w:val="center"/>
              <w:rPr>
                <w:rFonts w:ascii="宋体" w:hAnsi="宋体" w:cs="宋体"/>
                <w:color w:val="auto"/>
                <w:szCs w:val="21"/>
                <w:highlight w:val="none"/>
              </w:rPr>
            </w:pPr>
          </w:p>
        </w:tc>
      </w:tr>
      <w:tr w14:paraId="4342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F53A23E">
            <w:pPr>
              <w:jc w:val="center"/>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1AA52B2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5DE14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025BA5A">
            <w:pPr>
              <w:jc w:val="center"/>
              <w:rPr>
                <w:rFonts w:ascii="宋体" w:hAnsi="宋体" w:cs="宋体"/>
                <w:color w:val="auto"/>
                <w:szCs w:val="21"/>
                <w:highlight w:val="none"/>
              </w:rPr>
            </w:pPr>
          </w:p>
        </w:tc>
      </w:tr>
      <w:tr w14:paraId="0A85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8AFCFA">
            <w:pPr>
              <w:jc w:val="center"/>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6C6C914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65DA1A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9E76E1A">
            <w:pPr>
              <w:jc w:val="center"/>
              <w:rPr>
                <w:rFonts w:ascii="宋体" w:hAnsi="宋体" w:cs="宋体"/>
                <w:color w:val="auto"/>
                <w:szCs w:val="21"/>
                <w:highlight w:val="none"/>
              </w:rPr>
            </w:pPr>
          </w:p>
        </w:tc>
      </w:tr>
      <w:tr w14:paraId="7776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7DFAC30">
            <w:pPr>
              <w:jc w:val="center"/>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5564EB7C">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ADD413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CFD9E75">
            <w:pPr>
              <w:jc w:val="center"/>
              <w:rPr>
                <w:rFonts w:ascii="宋体" w:hAnsi="宋体" w:cs="宋体"/>
                <w:color w:val="auto"/>
                <w:szCs w:val="21"/>
                <w:highlight w:val="none"/>
              </w:rPr>
            </w:pPr>
          </w:p>
        </w:tc>
      </w:tr>
      <w:tr w14:paraId="7C1A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629B179">
            <w:pPr>
              <w:jc w:val="center"/>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32E98A9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317D3B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B0697FE">
            <w:pPr>
              <w:jc w:val="center"/>
              <w:rPr>
                <w:rFonts w:ascii="宋体" w:hAnsi="宋体" w:cs="宋体"/>
                <w:color w:val="auto"/>
                <w:szCs w:val="21"/>
                <w:highlight w:val="none"/>
              </w:rPr>
            </w:pPr>
          </w:p>
        </w:tc>
      </w:tr>
      <w:tr w14:paraId="090B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09CD240">
            <w:pPr>
              <w:jc w:val="center"/>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3EA0E88">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651DD1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F2B4272">
            <w:pPr>
              <w:jc w:val="center"/>
              <w:rPr>
                <w:rFonts w:ascii="宋体" w:hAnsi="宋体" w:cs="宋体"/>
                <w:color w:val="auto"/>
                <w:szCs w:val="21"/>
                <w:highlight w:val="none"/>
              </w:rPr>
            </w:pPr>
          </w:p>
        </w:tc>
      </w:tr>
      <w:tr w14:paraId="2874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338D047">
            <w:pPr>
              <w:jc w:val="center"/>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29BA0DD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790C1A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F3ACFBF">
            <w:pPr>
              <w:jc w:val="center"/>
              <w:rPr>
                <w:rFonts w:ascii="宋体" w:hAnsi="宋体" w:cs="宋体"/>
                <w:color w:val="auto"/>
                <w:szCs w:val="21"/>
                <w:highlight w:val="none"/>
              </w:rPr>
            </w:pPr>
          </w:p>
        </w:tc>
      </w:tr>
      <w:tr w14:paraId="699B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0CB8EA5">
            <w:pPr>
              <w:jc w:val="center"/>
              <w:rPr>
                <w:rFonts w:ascii="宋体" w:hAnsi="宋体" w:cs="宋体"/>
                <w:color w:val="auto"/>
                <w:szCs w:val="21"/>
                <w:highlight w:val="none"/>
              </w:rPr>
            </w:pPr>
            <w:r>
              <w:rPr>
                <w:rFonts w:hint="eastAsia" w:ascii="宋体" w:hAnsi="宋体" w:cs="宋体"/>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1EC1868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2978C4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4F2EDE7">
            <w:pPr>
              <w:jc w:val="center"/>
              <w:rPr>
                <w:rFonts w:ascii="宋体" w:hAnsi="宋体" w:cs="宋体"/>
                <w:color w:val="auto"/>
                <w:szCs w:val="21"/>
                <w:highlight w:val="none"/>
              </w:rPr>
            </w:pPr>
          </w:p>
        </w:tc>
      </w:tr>
      <w:tr w14:paraId="71C0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61F3E9B">
            <w:pPr>
              <w:jc w:val="center"/>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vAlign w:val="center"/>
          </w:tcPr>
          <w:p w14:paraId="67D7167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A05F84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139B8C7">
            <w:pPr>
              <w:jc w:val="center"/>
              <w:rPr>
                <w:rFonts w:ascii="宋体" w:hAnsi="宋体" w:cs="宋体"/>
                <w:color w:val="auto"/>
                <w:szCs w:val="21"/>
                <w:highlight w:val="none"/>
              </w:rPr>
            </w:pPr>
          </w:p>
        </w:tc>
      </w:tr>
      <w:tr w14:paraId="0021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BFE6C6C">
            <w:pPr>
              <w:jc w:val="center"/>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6FC4BA5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B42093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E1881E0">
            <w:pPr>
              <w:jc w:val="center"/>
              <w:rPr>
                <w:rFonts w:ascii="宋体" w:hAnsi="宋体" w:cs="宋体"/>
                <w:color w:val="auto"/>
                <w:szCs w:val="21"/>
                <w:highlight w:val="none"/>
              </w:rPr>
            </w:pPr>
          </w:p>
        </w:tc>
      </w:tr>
      <w:tr w14:paraId="63E5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F4E83DC">
            <w:pPr>
              <w:jc w:val="center"/>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0DBA726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32A582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AB2E475">
            <w:pPr>
              <w:jc w:val="center"/>
              <w:rPr>
                <w:rFonts w:ascii="宋体" w:hAnsi="宋体" w:cs="宋体"/>
                <w:color w:val="auto"/>
                <w:szCs w:val="21"/>
                <w:highlight w:val="none"/>
              </w:rPr>
            </w:pPr>
          </w:p>
        </w:tc>
      </w:tr>
      <w:tr w14:paraId="405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tcPr>
          <w:p w14:paraId="483CC56E">
            <w:pPr>
              <w:jc w:val="center"/>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57AB9CD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4A24D2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4795C6C">
            <w:pPr>
              <w:jc w:val="center"/>
              <w:rPr>
                <w:rFonts w:ascii="宋体" w:hAnsi="宋体" w:cs="宋体"/>
                <w:color w:val="auto"/>
                <w:szCs w:val="21"/>
                <w:highlight w:val="none"/>
              </w:rPr>
            </w:pPr>
          </w:p>
        </w:tc>
      </w:tr>
      <w:tr w14:paraId="462E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533E889">
            <w:pPr>
              <w:jc w:val="center"/>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vAlign w:val="center"/>
          </w:tcPr>
          <w:p w14:paraId="7036E14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41A3D1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B4E2AC1">
            <w:pPr>
              <w:jc w:val="center"/>
              <w:rPr>
                <w:rFonts w:ascii="宋体" w:hAnsi="宋体" w:cs="宋体"/>
                <w:color w:val="auto"/>
                <w:szCs w:val="21"/>
                <w:highlight w:val="none"/>
              </w:rPr>
            </w:pPr>
          </w:p>
        </w:tc>
      </w:tr>
      <w:tr w14:paraId="2BE8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57D8C71">
            <w:pPr>
              <w:jc w:val="center"/>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vAlign w:val="center"/>
          </w:tcPr>
          <w:p w14:paraId="5497979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16FCAF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C8438BB">
            <w:pPr>
              <w:jc w:val="center"/>
              <w:rPr>
                <w:rFonts w:ascii="宋体" w:hAnsi="宋体" w:cs="宋体"/>
                <w:color w:val="auto"/>
                <w:szCs w:val="21"/>
                <w:highlight w:val="none"/>
              </w:rPr>
            </w:pPr>
          </w:p>
        </w:tc>
      </w:tr>
      <w:tr w14:paraId="7EAE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C24865B">
            <w:pPr>
              <w:jc w:val="center"/>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0216200C">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A61D20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498EA46">
            <w:pPr>
              <w:jc w:val="center"/>
              <w:rPr>
                <w:rFonts w:ascii="宋体" w:hAnsi="宋体" w:cs="宋体"/>
                <w:color w:val="auto"/>
                <w:szCs w:val="21"/>
                <w:highlight w:val="none"/>
              </w:rPr>
            </w:pPr>
          </w:p>
        </w:tc>
      </w:tr>
      <w:tr w14:paraId="7EDC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552353E">
            <w:pPr>
              <w:jc w:val="center"/>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6B6E02A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D2D7C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1090294">
            <w:pPr>
              <w:jc w:val="center"/>
              <w:rPr>
                <w:rFonts w:ascii="宋体" w:hAnsi="宋体" w:cs="宋体"/>
                <w:color w:val="auto"/>
                <w:szCs w:val="21"/>
                <w:highlight w:val="none"/>
              </w:rPr>
            </w:pPr>
          </w:p>
        </w:tc>
      </w:tr>
      <w:tr w14:paraId="3220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7C06307">
            <w:pPr>
              <w:jc w:val="center"/>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4C52E8D6">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E47DE5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9CB261C">
            <w:pPr>
              <w:jc w:val="center"/>
              <w:rPr>
                <w:rFonts w:ascii="宋体" w:hAnsi="宋体" w:cs="宋体"/>
                <w:color w:val="auto"/>
                <w:szCs w:val="21"/>
                <w:highlight w:val="none"/>
              </w:rPr>
            </w:pPr>
          </w:p>
        </w:tc>
      </w:tr>
      <w:tr w14:paraId="10CE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2847546">
            <w:pPr>
              <w:jc w:val="center"/>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4697F2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90D1A9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ADF7D02">
            <w:pPr>
              <w:jc w:val="center"/>
              <w:rPr>
                <w:rFonts w:ascii="宋体" w:hAnsi="宋体" w:cs="宋体"/>
                <w:color w:val="auto"/>
                <w:szCs w:val="21"/>
                <w:highlight w:val="none"/>
              </w:rPr>
            </w:pPr>
          </w:p>
        </w:tc>
      </w:tr>
      <w:tr w14:paraId="7572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0" w:type="dxa"/>
            <w:tcBorders>
              <w:top w:val="single" w:color="auto" w:sz="4" w:space="0"/>
              <w:left w:val="single" w:color="auto" w:sz="4" w:space="0"/>
              <w:bottom w:val="single" w:color="auto" w:sz="4" w:space="0"/>
              <w:right w:val="single" w:color="auto" w:sz="4" w:space="0"/>
            </w:tcBorders>
          </w:tcPr>
          <w:p w14:paraId="0B2A2180">
            <w:pPr>
              <w:jc w:val="center"/>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2492ACC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AA76C7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997E702">
            <w:pPr>
              <w:jc w:val="center"/>
              <w:rPr>
                <w:rFonts w:ascii="宋体" w:hAnsi="宋体" w:cs="宋体"/>
                <w:color w:val="auto"/>
                <w:szCs w:val="21"/>
                <w:highlight w:val="none"/>
              </w:rPr>
            </w:pPr>
          </w:p>
        </w:tc>
      </w:tr>
      <w:tr w14:paraId="60F6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1AF713C">
            <w:pPr>
              <w:jc w:val="center"/>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6211C54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39B177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555DC7F">
            <w:pPr>
              <w:jc w:val="center"/>
              <w:rPr>
                <w:rFonts w:ascii="宋体" w:hAnsi="宋体" w:cs="宋体"/>
                <w:color w:val="auto"/>
                <w:szCs w:val="21"/>
                <w:highlight w:val="none"/>
              </w:rPr>
            </w:pPr>
          </w:p>
        </w:tc>
      </w:tr>
      <w:tr w14:paraId="2BD8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725CD8A">
            <w:pPr>
              <w:jc w:val="center"/>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B41382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B35F33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109E362">
            <w:pPr>
              <w:jc w:val="center"/>
              <w:rPr>
                <w:rFonts w:ascii="宋体" w:hAnsi="宋体" w:cs="宋体"/>
                <w:color w:val="auto"/>
                <w:szCs w:val="21"/>
                <w:highlight w:val="none"/>
              </w:rPr>
            </w:pPr>
          </w:p>
        </w:tc>
      </w:tr>
      <w:tr w14:paraId="331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7F60C8A">
            <w:pPr>
              <w:jc w:val="center"/>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426EF4B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5EF907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0F62EFD">
            <w:pPr>
              <w:jc w:val="center"/>
              <w:rPr>
                <w:rFonts w:ascii="宋体" w:hAnsi="宋体" w:cs="宋体"/>
                <w:color w:val="auto"/>
                <w:szCs w:val="21"/>
                <w:highlight w:val="none"/>
              </w:rPr>
            </w:pPr>
          </w:p>
        </w:tc>
      </w:tr>
      <w:tr w14:paraId="74A6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D2144AF">
            <w:pPr>
              <w:jc w:val="center"/>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620481E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C30997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5E2983C">
            <w:pPr>
              <w:jc w:val="center"/>
              <w:rPr>
                <w:rFonts w:ascii="宋体" w:hAnsi="宋体" w:cs="宋体"/>
                <w:color w:val="auto"/>
                <w:szCs w:val="21"/>
                <w:highlight w:val="none"/>
              </w:rPr>
            </w:pPr>
          </w:p>
        </w:tc>
      </w:tr>
      <w:tr w14:paraId="480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156F93F">
            <w:pPr>
              <w:jc w:val="center"/>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607BB4A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08EED2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89B4928">
            <w:pPr>
              <w:jc w:val="center"/>
              <w:rPr>
                <w:rFonts w:ascii="宋体" w:hAnsi="宋体" w:cs="宋体"/>
                <w:color w:val="auto"/>
                <w:szCs w:val="21"/>
                <w:highlight w:val="none"/>
              </w:rPr>
            </w:pPr>
          </w:p>
        </w:tc>
      </w:tr>
      <w:tr w14:paraId="036F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3AEE999">
            <w:pPr>
              <w:jc w:val="center"/>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255D51D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8D60E1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650D9D2">
            <w:pPr>
              <w:jc w:val="center"/>
              <w:rPr>
                <w:rFonts w:ascii="宋体" w:hAnsi="宋体" w:cs="宋体"/>
                <w:color w:val="auto"/>
                <w:szCs w:val="21"/>
                <w:highlight w:val="none"/>
              </w:rPr>
            </w:pPr>
          </w:p>
        </w:tc>
      </w:tr>
      <w:tr w14:paraId="419F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49AB27F">
            <w:pPr>
              <w:jc w:val="center"/>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11E2ACD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65EA0C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C440605">
            <w:pPr>
              <w:jc w:val="center"/>
              <w:rPr>
                <w:rFonts w:ascii="宋体" w:hAnsi="宋体" w:cs="宋体"/>
                <w:color w:val="auto"/>
                <w:szCs w:val="21"/>
                <w:highlight w:val="none"/>
              </w:rPr>
            </w:pPr>
          </w:p>
        </w:tc>
      </w:tr>
      <w:tr w14:paraId="6E2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1B9CB29">
            <w:pPr>
              <w:jc w:val="center"/>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2C8D5BB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D5BAB4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2DB4902">
            <w:pPr>
              <w:jc w:val="center"/>
              <w:rPr>
                <w:rFonts w:ascii="宋体" w:hAnsi="宋体" w:cs="宋体"/>
                <w:color w:val="auto"/>
                <w:szCs w:val="21"/>
                <w:highlight w:val="none"/>
              </w:rPr>
            </w:pPr>
          </w:p>
        </w:tc>
      </w:tr>
      <w:tr w14:paraId="4E80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478EAE5">
            <w:pPr>
              <w:jc w:val="center"/>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582384A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77E1B1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FE25650">
            <w:pPr>
              <w:jc w:val="center"/>
              <w:rPr>
                <w:rFonts w:ascii="宋体" w:hAnsi="宋体" w:cs="宋体"/>
                <w:color w:val="auto"/>
                <w:szCs w:val="21"/>
                <w:highlight w:val="none"/>
              </w:rPr>
            </w:pPr>
          </w:p>
        </w:tc>
      </w:tr>
      <w:tr w14:paraId="4B3C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844181">
            <w:pPr>
              <w:jc w:val="center"/>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3FE49CA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B4265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46F7D89">
            <w:pPr>
              <w:jc w:val="center"/>
              <w:rPr>
                <w:rFonts w:ascii="宋体" w:hAnsi="宋体" w:cs="宋体"/>
                <w:color w:val="auto"/>
                <w:szCs w:val="21"/>
                <w:highlight w:val="none"/>
              </w:rPr>
            </w:pPr>
          </w:p>
        </w:tc>
      </w:tr>
      <w:tr w14:paraId="041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FC3A98B">
            <w:pPr>
              <w:jc w:val="center"/>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vAlign w:val="center"/>
          </w:tcPr>
          <w:p w14:paraId="22BE964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4899F3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57BCBB0">
            <w:pPr>
              <w:jc w:val="center"/>
              <w:rPr>
                <w:rFonts w:ascii="宋体" w:hAnsi="宋体" w:cs="宋体"/>
                <w:color w:val="auto"/>
                <w:szCs w:val="21"/>
                <w:highlight w:val="none"/>
              </w:rPr>
            </w:pPr>
          </w:p>
        </w:tc>
      </w:tr>
      <w:tr w14:paraId="1253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6F33067">
            <w:pPr>
              <w:jc w:val="center"/>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3F83DAA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813633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85F07DB">
            <w:pPr>
              <w:jc w:val="center"/>
              <w:rPr>
                <w:rFonts w:ascii="宋体" w:hAnsi="宋体" w:cs="宋体"/>
                <w:color w:val="auto"/>
                <w:szCs w:val="21"/>
                <w:highlight w:val="none"/>
              </w:rPr>
            </w:pPr>
          </w:p>
        </w:tc>
      </w:tr>
      <w:tr w14:paraId="1695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6F31E70">
            <w:pPr>
              <w:jc w:val="center"/>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vAlign w:val="center"/>
          </w:tcPr>
          <w:p w14:paraId="1A9F14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5960AD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2CDEC61">
            <w:pPr>
              <w:jc w:val="center"/>
              <w:rPr>
                <w:rFonts w:ascii="宋体" w:hAnsi="宋体" w:cs="宋体"/>
                <w:color w:val="auto"/>
                <w:szCs w:val="21"/>
                <w:highlight w:val="none"/>
              </w:rPr>
            </w:pPr>
          </w:p>
        </w:tc>
      </w:tr>
      <w:tr w14:paraId="402D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C323ED6">
            <w:pPr>
              <w:jc w:val="center"/>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7F82B0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780C5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409E49F">
            <w:pPr>
              <w:jc w:val="center"/>
              <w:rPr>
                <w:rFonts w:ascii="宋体" w:hAnsi="宋体" w:cs="宋体"/>
                <w:color w:val="auto"/>
                <w:szCs w:val="21"/>
                <w:highlight w:val="none"/>
              </w:rPr>
            </w:pPr>
          </w:p>
        </w:tc>
      </w:tr>
    </w:tbl>
    <w:p w14:paraId="60EB8602">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14:paraId="34CC8962">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0C8A4477">
      <w:pPr>
        <w:spacing w:line="360" w:lineRule="auto"/>
        <w:jc w:val="left"/>
        <w:rPr>
          <w:rStyle w:val="60"/>
          <w:color w:val="auto"/>
          <w:highlight w:val="none"/>
        </w:rPr>
      </w:pPr>
      <w:r>
        <w:rPr>
          <w:rFonts w:hint="eastAsia" w:ascii="宋体" w:hAnsi="宋体" w:cs="宋体"/>
          <w:color w:val="auto"/>
          <w:sz w:val="24"/>
          <w:szCs w:val="20"/>
          <w:highlight w:val="none"/>
        </w:rPr>
        <w:t>日期：   年  月  日</w:t>
      </w:r>
    </w:p>
    <w:p w14:paraId="47E6BB5A">
      <w:pPr>
        <w:rPr>
          <w:rFonts w:hint="default"/>
          <w:color w:val="auto"/>
          <w:highlight w:val="none"/>
          <w:lang w:val="en-US" w:eastAsia="zh-CN"/>
        </w:rPr>
      </w:pPr>
    </w:p>
    <w:p w14:paraId="155326B2">
      <w:pPr>
        <w:tabs>
          <w:tab w:val="left" w:pos="720"/>
        </w:tabs>
        <w:snapToGrid w:val="0"/>
        <w:spacing w:line="360" w:lineRule="auto"/>
        <w:ind w:firstLine="2530" w:firstLineChars="900"/>
        <w:rPr>
          <w:rStyle w:val="60"/>
          <w:rFonts w:hint="eastAsia"/>
          <w:color w:val="auto"/>
          <w:highlight w:val="none"/>
        </w:rPr>
      </w:pPr>
    </w:p>
    <w:p w14:paraId="6167E357">
      <w:pPr>
        <w:tabs>
          <w:tab w:val="left" w:pos="720"/>
        </w:tabs>
        <w:snapToGrid w:val="0"/>
        <w:spacing w:line="360" w:lineRule="auto"/>
        <w:ind w:firstLine="2530" w:firstLineChars="900"/>
        <w:rPr>
          <w:rStyle w:val="60"/>
          <w:rFonts w:hint="eastAsia"/>
          <w:color w:val="auto"/>
          <w:highlight w:val="none"/>
        </w:rPr>
      </w:pPr>
    </w:p>
    <w:p w14:paraId="46C81F6B">
      <w:pPr>
        <w:tabs>
          <w:tab w:val="left" w:pos="720"/>
        </w:tabs>
        <w:snapToGrid w:val="0"/>
        <w:spacing w:line="360" w:lineRule="auto"/>
        <w:ind w:firstLine="2530" w:firstLineChars="900"/>
        <w:rPr>
          <w:rStyle w:val="60"/>
          <w:rFonts w:hint="eastAsia"/>
          <w:color w:val="auto"/>
          <w:highlight w:val="none"/>
        </w:rPr>
      </w:pPr>
    </w:p>
    <w:p w14:paraId="1631B961">
      <w:pPr>
        <w:tabs>
          <w:tab w:val="left" w:pos="720"/>
        </w:tabs>
        <w:snapToGrid w:val="0"/>
        <w:spacing w:line="360" w:lineRule="auto"/>
        <w:ind w:firstLine="2530" w:firstLineChars="900"/>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55"/>
      <w:bookmarkEnd w:id="56"/>
    </w:p>
    <w:bookmarkEnd w:id="57"/>
    <w:bookmarkEnd w:id="82"/>
    <w:p w14:paraId="1BEE52C2">
      <w:pPr>
        <w:spacing w:line="360" w:lineRule="auto"/>
        <w:ind w:firstLine="482" w:firstLineChars="200"/>
        <w:jc w:val="both"/>
        <w:rPr>
          <w:rFonts w:hint="eastAsia"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一、工程建设标准</w:t>
      </w:r>
    </w:p>
    <w:p w14:paraId="2713EA62">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以现行的中华人民共和国及有关部委颁布的标准、规范、和规程。若施工时期建设主管部门颁布新的规范、标准，则按照新的规范、标准执行。</w:t>
      </w:r>
    </w:p>
    <w:p w14:paraId="58B67975">
      <w:pPr>
        <w:spacing w:line="360" w:lineRule="auto"/>
        <w:ind w:firstLine="482" w:firstLineChars="200"/>
        <w:jc w:val="both"/>
        <w:rPr>
          <w:rFonts w:hint="eastAsia" w:ascii="宋体" w:hAnsi="宋体" w:cs="宋体"/>
          <w:b/>
          <w:bCs/>
          <w:color w:val="auto"/>
          <w:sz w:val="24"/>
          <w:szCs w:val="24"/>
          <w:highlight w:val="none"/>
          <w:u w:val="single"/>
          <w:lang w:val="en-US" w:eastAsia="zh-CN"/>
        </w:rPr>
      </w:pPr>
    </w:p>
    <w:p w14:paraId="065F2024">
      <w:pPr>
        <w:spacing w:line="360" w:lineRule="auto"/>
        <w:ind w:firstLine="482" w:firstLineChars="200"/>
        <w:jc w:val="both"/>
        <w:rPr>
          <w:rFonts w:hint="eastAsia"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二、施工组织设计要点</w:t>
      </w:r>
    </w:p>
    <w:p w14:paraId="15C0EEC5">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如果中标，中标人应按项目的进展需求，并在规定的时间内按要点要求，编制详细的施工组织设计，作为工程施工的指导性文件，向建设单位提交一式四份的《施工组织设计方案》，内容包括（不限于）以下：</w:t>
      </w:r>
    </w:p>
    <w:p w14:paraId="5DE1D1A3">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（一）工程概况及特点</w:t>
      </w:r>
    </w:p>
    <w:p w14:paraId="2E83E2CE">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1.1 工程概况</w:t>
      </w:r>
    </w:p>
    <w:p w14:paraId="3C37C514">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工程简述，工程规模，工程承包范围，地质及地貌状况，自然环境，交通情况等。</w:t>
      </w:r>
    </w:p>
    <w:p w14:paraId="3A836860">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1.2 工程特点</w:t>
      </w:r>
    </w:p>
    <w:p w14:paraId="5D6FB0A0">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设计特点、工程特点、影响施工的主要和特殊环节分析等。</w:t>
      </w:r>
    </w:p>
    <w:p w14:paraId="5813D55A">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（二）施工现场组织机构</w:t>
      </w:r>
    </w:p>
    <w:p w14:paraId="7B46DDD5">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2.1 组织机构关系图</w:t>
      </w:r>
    </w:p>
    <w:p w14:paraId="113F6D7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2.2 工程主要负责人简介。</w:t>
      </w:r>
    </w:p>
    <w:p w14:paraId="79DBF26F">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（三）施工现场总平面布置图</w:t>
      </w:r>
    </w:p>
    <w:p w14:paraId="7CEC64B9">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3.1 施工现场平面布置图</w:t>
      </w:r>
    </w:p>
    <w:p w14:paraId="57ADAF6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3FA7A53E">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（四）施工方案</w:t>
      </w:r>
    </w:p>
    <w:p w14:paraId="31141CF1">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4.1 施工准备</w:t>
      </w:r>
    </w:p>
    <w:p w14:paraId="6109BED7">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简要叙述施工技术资料、材料、通讯、施工场地的准备，施工机械、施工力量的配置，以及生活设施等的准备情况。主要施工机械设备表。</w:t>
      </w:r>
    </w:p>
    <w:p w14:paraId="614720D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4.2 施工工序总体安排</w:t>
      </w:r>
    </w:p>
    <w:p w14:paraId="23F1797F">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4.3 主要工序和特殊工序的施工方法和施工效率估计，潜在问题的分析。</w:t>
      </w:r>
    </w:p>
    <w:p w14:paraId="6E8B570D">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4.4 工程成本的控制措施为控制成本，提高效益，拟采取的措施。</w:t>
      </w:r>
    </w:p>
    <w:p w14:paraId="2C455F7C">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（五）工期及施工进度计划</w:t>
      </w:r>
    </w:p>
    <w:p w14:paraId="3ADCEDA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5.1 工期规划及要求</w:t>
      </w:r>
    </w:p>
    <w:p w14:paraId="053FBE63">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用横道图反映各主要施工过程的计划进度，深度达到全面、准确、清楚的描述工程实施过程，从中可衍生出各种施工资源计划及其过程管理信息。</w:t>
      </w:r>
    </w:p>
    <w:p w14:paraId="226B622E">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5.2 施工进度计划网络图</w:t>
      </w:r>
    </w:p>
    <w:p w14:paraId="3AFC8832">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施工网络图应明确工程开工、竣工日期，工程施工的关键路线，并针对关键工序，提出确保工期拟采取的措施。</w:t>
      </w:r>
    </w:p>
    <w:p w14:paraId="7F7F4C7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5.3 施工资源（人力、材料、机具、场地及进场道路、公共关系）计划</w:t>
      </w:r>
    </w:p>
    <w:p w14:paraId="1677CC27">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5.4 施工进度计划分析</w:t>
      </w:r>
    </w:p>
    <w:p w14:paraId="7473F7B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计划潜在问题，计划中的潜力及其开发途径等。</w:t>
      </w:r>
    </w:p>
    <w:p w14:paraId="1BE0255F">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5.5 计划控制</w:t>
      </w:r>
    </w:p>
    <w:p w14:paraId="5447B6A0">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程序、方法及制度等。</w:t>
      </w:r>
    </w:p>
    <w:p w14:paraId="41360AD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（六）质量目标、质量保证体系及技术组织措施</w:t>
      </w:r>
    </w:p>
    <w:p w14:paraId="24B89CD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6.1 质量目标</w:t>
      </w:r>
    </w:p>
    <w:p w14:paraId="5A4C39A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本工程要求的质量目标：合格。</w:t>
      </w:r>
    </w:p>
    <w:p w14:paraId="5FC884B0">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用单位工程和分项工程合格率、优良品率表示，欲达到的工程质量等级。</w:t>
      </w:r>
    </w:p>
    <w:p w14:paraId="4C8333BF">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6.2 质量管理组织机构及主要职责</w:t>
      </w:r>
    </w:p>
    <w:p w14:paraId="63E660A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用框图表示质量管理组织机构，并简要叙述各质量管理部门的主要职责。</w:t>
      </w:r>
    </w:p>
    <w:p w14:paraId="39512249">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6.3 质量管理的措施</w:t>
      </w:r>
    </w:p>
    <w:p w14:paraId="6C277A1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简要叙述质量管理的措施和关键工序的质量控制。</w:t>
      </w:r>
    </w:p>
    <w:p w14:paraId="3A51341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6.4 质量管理及检验的标准</w:t>
      </w:r>
    </w:p>
    <w:p w14:paraId="37EF657F">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执行的主要质量标准、规范。</w:t>
      </w:r>
    </w:p>
    <w:p w14:paraId="36B5964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6.5 质量保证技术措施</w:t>
      </w:r>
    </w:p>
    <w:p w14:paraId="5996EE4E">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针对本工程特点，分析质量薄弱环节，拟将采取的技术措施。</w:t>
      </w:r>
    </w:p>
    <w:p w14:paraId="6E74EA8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（七）安全目标、安全保证体系及技术组织措施</w:t>
      </w:r>
    </w:p>
    <w:p w14:paraId="520170F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7.1 安全管理目标</w:t>
      </w:r>
    </w:p>
    <w:p w14:paraId="684563B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7.2 安全管理组织机构及主要职责</w:t>
      </w:r>
    </w:p>
    <w:p w14:paraId="7BD67E4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用框图表示安全管理组织机构，并简要叙述各安全管理部门及人员的主要职责。</w:t>
      </w:r>
    </w:p>
    <w:p w14:paraId="7854AC5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7.3 安全管理制度及办法</w:t>
      </w:r>
    </w:p>
    <w:p w14:paraId="6885A362">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7.4 安全组织技术措施</w:t>
      </w:r>
    </w:p>
    <w:p w14:paraId="19F671A4">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针对本工程特点，分析安全薄弱环节，拟将采取的技术措施。</w:t>
      </w:r>
    </w:p>
    <w:p w14:paraId="52FE9498">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7.5 重要施工方案和特殊施工工序的安全过程控制</w:t>
      </w:r>
    </w:p>
    <w:p w14:paraId="47F7E64A">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7.6 严格执行《建筑施工安全检查标准》和省、市建设主管部门有关文明施工的规定。并按照甲方要求安排工作时间，在施工中尽量减少噪音，必要时采取有效的隔音措施，混凝土浇灌需连续不间断作业时，按有关规定申报夜间施工许可证。</w:t>
      </w:r>
    </w:p>
    <w:p w14:paraId="6E9566D5">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安全生产目标：杜绝本项目施工人员重大伤亡事故。</w:t>
      </w:r>
    </w:p>
    <w:p w14:paraId="4A75E8A3">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文明施工目标：标准化管理。</w:t>
      </w:r>
    </w:p>
    <w:p w14:paraId="61B2AA17">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（八）环境保护及文明施工</w:t>
      </w:r>
    </w:p>
    <w:p w14:paraId="5AF9F5D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8.1 环境保护</w:t>
      </w:r>
    </w:p>
    <w:p w14:paraId="590BD09C">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分析因施工可能引起的环境保护方面的问题。</w:t>
      </w:r>
    </w:p>
    <w:p w14:paraId="2E00DD2B">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8.2 加强施工管理、严格保护环境</w:t>
      </w:r>
    </w:p>
    <w:p w14:paraId="425A261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提出环境保护的目标及采取的具体措施。</w:t>
      </w:r>
    </w:p>
    <w:p w14:paraId="70C44AED">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8.3 文明施工的目标、组织机构和实施方案</w:t>
      </w:r>
    </w:p>
    <w:p w14:paraId="29AF6631">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8.4 文明施工考核、管理办法</w:t>
      </w:r>
    </w:p>
    <w:p w14:paraId="17452455">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（九）计划、统计和信息管理</w:t>
      </w:r>
    </w:p>
    <w:p w14:paraId="03C10339">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9.1 计划、统计报表的编制与传递；</w:t>
      </w:r>
    </w:p>
    <w:p w14:paraId="6F8F2EC6">
      <w:pPr>
        <w:spacing w:line="360" w:lineRule="auto"/>
        <w:ind w:firstLine="480" w:firstLineChars="200"/>
        <w:jc w:val="both"/>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9.2 信息管理</w:t>
      </w:r>
    </w:p>
    <w:p w14:paraId="1BB4E89D">
      <w:pPr>
        <w:spacing w:line="360" w:lineRule="auto"/>
        <w:ind w:firstLine="480" w:firstLineChars="200"/>
        <w:jc w:val="both"/>
        <w:rPr>
          <w:rFonts w:hint="eastAsia" w:ascii="宋体" w:hAnsi="宋体" w:cs="宋体"/>
          <w:b/>
          <w:bCs/>
          <w:color w:val="auto"/>
          <w:sz w:val="24"/>
          <w:szCs w:val="24"/>
          <w:highlight w:val="none"/>
          <w:u w:val="single"/>
        </w:rPr>
      </w:pPr>
      <w:r>
        <w:rPr>
          <w:rFonts w:hint="eastAsia" w:ascii="宋体" w:hAnsi="宋体" w:cs="宋体"/>
          <w:b w:val="0"/>
          <w:bCs w:val="0"/>
          <w:color w:val="auto"/>
          <w:sz w:val="24"/>
          <w:szCs w:val="24"/>
          <w:highlight w:val="none"/>
          <w:u w:val="single"/>
          <w:lang w:val="en-US" w:eastAsia="zh-CN"/>
        </w:rPr>
        <w:t>提出信息管理的目标及拟将采取的措施。</w:t>
      </w:r>
    </w:p>
    <w:p w14:paraId="71DDA7DC">
      <w:pPr>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（九）</w:t>
      </w:r>
      <w:r>
        <w:rPr>
          <w:rFonts w:hint="eastAsia" w:ascii="宋体" w:hAnsi="宋体" w:eastAsia="宋体" w:cs="宋体"/>
          <w:b w:val="0"/>
          <w:bCs w:val="0"/>
          <w:color w:val="auto"/>
          <w:sz w:val="24"/>
          <w:szCs w:val="24"/>
          <w:highlight w:val="none"/>
          <w:u w:val="single"/>
        </w:rPr>
        <w:t>投标人在编制施工组织设计</w:t>
      </w:r>
      <w:r>
        <w:rPr>
          <w:rFonts w:hint="eastAsia" w:ascii="宋体" w:hAnsi="宋体" w:eastAsia="宋体" w:cs="宋体"/>
          <w:b w:val="0"/>
          <w:bCs w:val="0"/>
          <w:color w:val="auto"/>
          <w:sz w:val="24"/>
          <w:szCs w:val="24"/>
          <w:highlight w:val="none"/>
          <w:u w:val="single"/>
          <w:lang w:eastAsia="zh-CN"/>
        </w:rPr>
        <w:t>或施工方案</w:t>
      </w:r>
      <w:r>
        <w:rPr>
          <w:rFonts w:hint="eastAsia" w:ascii="宋体" w:hAnsi="宋体" w:eastAsia="宋体" w:cs="宋体"/>
          <w:b w:val="0"/>
          <w:bCs w:val="0"/>
          <w:color w:val="auto"/>
          <w:sz w:val="24"/>
          <w:szCs w:val="24"/>
          <w:highlight w:val="none"/>
          <w:u w:val="single"/>
        </w:rPr>
        <w:t>时应按照招标人提出的施工现场建筑垃圾源头减量的具体要求以及建筑垃圾综合利用产品的使用要求提供相应措施。</w:t>
      </w:r>
    </w:p>
    <w:p w14:paraId="3C72C402">
      <w:pPr>
        <w:pStyle w:val="20"/>
        <w:rPr>
          <w:rFonts w:hint="default" w:ascii="宋体" w:hAnsi="宋体" w:eastAsia="宋体" w:cs="宋体"/>
          <w:b/>
          <w:bCs/>
          <w:color w:val="auto"/>
          <w:sz w:val="24"/>
          <w:szCs w:val="24"/>
          <w:highlight w:val="none"/>
          <w:u w:val="single"/>
          <w:lang w:val="en-US" w:eastAsia="zh-CN"/>
        </w:rPr>
      </w:pPr>
    </w:p>
    <w:p w14:paraId="0BC3DFA5">
      <w:pPr>
        <w:spacing w:line="360" w:lineRule="auto"/>
        <w:ind w:firstLine="482" w:firstLineChars="200"/>
        <w:jc w:val="both"/>
        <w:rPr>
          <w:rFonts w:hint="eastAsia" w:ascii="宋体" w:hAnsi="宋体" w:eastAsia="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三</w:t>
      </w:r>
      <w:r>
        <w:rPr>
          <w:rFonts w:hint="eastAsia" w:ascii="宋体" w:hAnsi="宋体" w:eastAsia="宋体" w:cs="宋体"/>
          <w:b/>
          <w:bCs/>
          <w:color w:val="auto"/>
          <w:sz w:val="24"/>
          <w:szCs w:val="24"/>
          <w:highlight w:val="none"/>
          <w:u w:val="single"/>
          <w:lang w:val="en-US" w:eastAsia="zh-CN"/>
        </w:rPr>
        <w:t>、施工现场建筑垃圾源头减量的具体要求以及建筑垃圾综合利用产品的使用要求：</w:t>
      </w:r>
    </w:p>
    <w:p w14:paraId="7427E971">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006712EB">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（1）工程概况和施工单位基本信息；</w:t>
      </w:r>
    </w:p>
    <w:p w14:paraId="43E9ADA8">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（2）建筑垃圾产生量与种类；</w:t>
      </w:r>
    </w:p>
    <w:p w14:paraId="68C51EE9">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（3）建筑垃圾源头减量、分类收集、综合利用、污染防治的措施和目标；</w:t>
      </w:r>
    </w:p>
    <w:p w14:paraId="219BB382">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（4）需要外运的建筑垃圾种类、数量与运输的时间、路线、方式和运输单位；</w:t>
      </w:r>
    </w:p>
    <w:p w14:paraId="634BEDCE">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（5）建筑垃圾回填、消纳、综合利用场所名称；</w:t>
      </w:r>
    </w:p>
    <w:p w14:paraId="188F51BB">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（6）法律、法规规定的其他内容。</w:t>
      </w:r>
    </w:p>
    <w:p w14:paraId="634E8B6D">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建筑垃圾应当按照国家有关规定进行分类，实行分类收集、分类贮存、分类运输、分类处置。</w:t>
      </w:r>
    </w:p>
    <w:p w14:paraId="0DB0C2C9">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C4FCF43">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运输建筑垃圾应当遵守下列规定：</w:t>
      </w:r>
    </w:p>
    <w:p w14:paraId="6E0CF406">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（1）建立建筑垃圾运输管理台账；</w:t>
      </w:r>
    </w:p>
    <w:p w14:paraId="66989888">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（2）不得将工程渣土、工程泥浆与其他建筑垃圾混合运输；</w:t>
      </w:r>
    </w:p>
    <w:p w14:paraId="4926323D">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（3）保持运输车辆、船舶等运输工具的行驶记录、卫星定位等电子装置正常使用；</w:t>
      </w:r>
    </w:p>
    <w:p w14:paraId="34C025C1">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（4）运输过程中保持运输工具整洁，采取密闭或者其他有效措施防止遗撒建筑垃圾，不得擅自倾倒、抛撒建筑垃圾；</w:t>
      </w:r>
    </w:p>
    <w:p w14:paraId="0544F463">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（5）按照建筑垃圾处理方案确定的时间、路线、方式、场所进行运输。建筑垃圾运输车辆、船舶应当符合相应的载运技术条件。建筑垃圾处置场所为陆域的，不得采用开底式船舶运输建筑垃圾。</w:t>
      </w:r>
    </w:p>
    <w:p w14:paraId="18F1141A">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工程泥浆应当在施工现场进行脱水固化处理。施工现场不具备条件的，应当采用罐装器具密闭运输至依法设置的建筑垃圾处置场所进行处置。水上工程中依法无需经脱水处理的除外。</w:t>
      </w:r>
    </w:p>
    <w:p w14:paraId="1BED9CA9">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建筑垃圾应当按照下列方式，优先就地就近利用：</w:t>
      </w:r>
    </w:p>
    <w:p w14:paraId="40B081C6">
      <w:pPr>
        <w:pStyle w:val="121"/>
        <w:ind w:firstLine="547" w:firstLineChars="228"/>
        <w:rPr>
          <w:rFonts w:hint="eastAsia"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（1）工程渣土及脱水后的工程泥浆优先用于土方平衡、矿坑修复、环境治理、烧结制品及回填等；</w:t>
      </w:r>
    </w:p>
    <w:p w14:paraId="598F16E9">
      <w:pPr>
        <w:pStyle w:val="121"/>
        <w:ind w:firstLine="547" w:firstLineChars="228"/>
        <w:rPr>
          <w:rFonts w:ascii="宋体" w:hAnsi="宋体" w:eastAsia="宋体"/>
          <w:snapToGrid/>
          <w:color w:val="auto"/>
          <w:spacing w:val="0"/>
          <w:highlight w:val="none"/>
          <w:u w:val="single"/>
        </w:rPr>
      </w:pPr>
      <w:r>
        <w:rPr>
          <w:rFonts w:hint="eastAsia" w:ascii="宋体" w:hAnsi="宋体" w:eastAsia="宋体"/>
          <w:snapToGrid/>
          <w:color w:val="auto"/>
          <w:spacing w:val="0"/>
          <w:highlight w:val="none"/>
          <w:u w:val="single"/>
        </w:rPr>
        <w:t>（2）工程垃圾、拆除垃圾和装修垃圾优先用于生产再生骨料、再生砖、再生砌块、再生沥青混合料等建筑垃圾综合利用产品。具备现场综合利用条件的建设工程，应当进行建筑垃圾现场综合利用。</w:t>
      </w:r>
    </w:p>
    <w:p w14:paraId="740F1225">
      <w:pPr>
        <w:pStyle w:val="20"/>
        <w:ind w:firstLine="480" w:firstLineChars="200"/>
        <w:rPr>
          <w:rFonts w:hint="eastAsia"/>
          <w:color w:val="auto"/>
          <w:highlight w:val="none"/>
          <w:u w:val="single"/>
        </w:rPr>
      </w:pPr>
      <w:r>
        <w:rPr>
          <w:rFonts w:hint="eastAsia" w:ascii="宋体" w:hAnsi="宋体" w:eastAsia="宋体"/>
          <w:snapToGrid/>
          <w:color w:val="auto"/>
          <w:spacing w:val="0"/>
          <w:sz w:val="24"/>
          <w:szCs w:val="24"/>
          <w:highlight w:val="none"/>
          <w:u w:val="single"/>
          <w:lang w:val="en-US" w:eastAsia="zh-CN"/>
        </w:rPr>
        <w:t>建设单位和</w:t>
      </w:r>
      <w:r>
        <w:rPr>
          <w:rFonts w:hint="eastAsia" w:ascii="宋体" w:hAnsi="宋体" w:eastAsia="宋体"/>
          <w:snapToGrid/>
          <w:color w:val="auto"/>
          <w:spacing w:val="0"/>
          <w:sz w:val="24"/>
          <w:szCs w:val="24"/>
          <w:highlight w:val="none"/>
          <w:u w:val="single"/>
        </w:rPr>
        <w:t>施工单位严格遵守并执行《广东省建筑垃圾管理条例》。</w:t>
      </w:r>
    </w:p>
    <w:p w14:paraId="69C7BD90">
      <w:pPr>
        <w:pStyle w:val="3"/>
        <w:rPr>
          <w:rFonts w:hint="eastAsia" w:eastAsia="宋体"/>
          <w:color w:val="auto"/>
          <w:highlight w:val="none"/>
          <w:lang w:eastAsia="zh-CN"/>
        </w:rPr>
      </w:pPr>
      <w:r>
        <w:rPr>
          <w:color w:val="auto"/>
          <w:sz w:val="24"/>
          <w:szCs w:val="24"/>
          <w:highlight w:val="none"/>
        </w:rPr>
        <w:br w:type="page"/>
      </w:r>
      <w:bookmarkStart w:id="83" w:name="_Toc2272569"/>
      <w:bookmarkStart w:id="84" w:name="_Toc21525514"/>
      <w:bookmarkStart w:id="85" w:name="_Toc24011"/>
      <w:bookmarkStart w:id="86" w:name="_Toc17091"/>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83"/>
      <w:bookmarkEnd w:id="84"/>
      <w:bookmarkEnd w:id="85"/>
      <w:bookmarkEnd w:id="86"/>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3ECF2A76">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14:paraId="2BB49169">
      <w:pPr>
        <w:pStyle w:val="3"/>
        <w:rPr>
          <w:rFonts w:hint="eastAsia" w:eastAsia="宋体"/>
          <w:color w:val="auto"/>
          <w:highlight w:val="none"/>
          <w:lang w:eastAsia="zh-CN"/>
        </w:rPr>
      </w:pPr>
      <w:r>
        <w:rPr>
          <w:color w:val="auto"/>
          <w:sz w:val="24"/>
          <w:szCs w:val="24"/>
          <w:highlight w:val="none"/>
        </w:rPr>
        <w:br w:type="page"/>
      </w:r>
      <w:bookmarkStart w:id="87" w:name="_Toc13042"/>
      <w:bookmarkStart w:id="88" w:name="_Toc2272570"/>
      <w:bookmarkStart w:id="89" w:name="_Toc21525515"/>
      <w:bookmarkStart w:id="90" w:name="_Toc1393"/>
      <w:r>
        <w:rPr>
          <w:rFonts w:hint="eastAsia"/>
          <w:color w:val="auto"/>
          <w:highlight w:val="none"/>
        </w:rPr>
        <w:t>第七章</w:t>
      </w:r>
      <w:r>
        <w:rPr>
          <w:color w:val="auto"/>
          <w:highlight w:val="none"/>
        </w:rPr>
        <w:t xml:space="preserve">  </w:t>
      </w:r>
      <w:r>
        <w:rPr>
          <w:rFonts w:hint="eastAsia"/>
          <w:color w:val="auto"/>
          <w:highlight w:val="none"/>
        </w:rPr>
        <w:t>工程量清单</w:t>
      </w:r>
      <w:bookmarkEnd w:id="87"/>
      <w:bookmarkEnd w:id="88"/>
      <w:bookmarkEnd w:id="89"/>
      <w:bookmarkEnd w:id="90"/>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7771A497">
      <w:pPr>
        <w:rPr>
          <w:rFonts w:ascii="宋体"/>
          <w:b/>
          <w:color w:val="auto"/>
          <w:sz w:val="24"/>
          <w:szCs w:val="24"/>
          <w:highlight w:val="none"/>
        </w:rPr>
      </w:pPr>
      <w:r>
        <w:rPr>
          <w:rFonts w:hint="eastAsia" w:ascii="宋体" w:hAnsi="宋体"/>
          <w:color w:val="auto"/>
          <w:sz w:val="24"/>
          <w:szCs w:val="24"/>
          <w:highlight w:val="none"/>
        </w:rPr>
        <w:t>注：本章由招标人自行制定。</w:t>
      </w:r>
    </w:p>
    <w:p w14:paraId="01BCFA10">
      <w:pPr>
        <w:pStyle w:val="5"/>
        <w:spacing w:after="0" w:line="360" w:lineRule="auto"/>
        <w:ind w:left="-2" w:leftChars="-1" w:firstLine="960" w:firstLineChars="400"/>
        <w:rPr>
          <w:rFonts w:ascii="宋体"/>
          <w:color w:val="auto"/>
          <w:sz w:val="24"/>
          <w:highlight w:val="none"/>
        </w:rPr>
      </w:pPr>
    </w:p>
    <w:p w14:paraId="5020A886">
      <w:pPr>
        <w:outlineLvl w:val="9"/>
        <w:rPr>
          <w:color w:val="auto"/>
          <w:highlight w:val="none"/>
        </w:rPr>
      </w:pPr>
    </w:p>
    <w:p w14:paraId="2BA61CD7">
      <w:pPr>
        <w:pStyle w:val="3"/>
        <w:rPr>
          <w:rFonts w:hint="eastAsia" w:ascii="宋体" w:eastAsia="宋体"/>
          <w:color w:val="auto"/>
          <w:highlight w:val="none"/>
          <w:lang w:val="en-US" w:eastAsia="zh-CN"/>
        </w:rPr>
      </w:pPr>
      <w:r>
        <w:rPr>
          <w:color w:val="auto"/>
          <w:sz w:val="24"/>
          <w:szCs w:val="24"/>
          <w:highlight w:val="none"/>
        </w:rPr>
        <w:br w:type="page"/>
      </w:r>
      <w:bookmarkStart w:id="91" w:name="_Toc18445"/>
      <w:bookmarkStart w:id="92" w:name="_Toc19152"/>
      <w:bookmarkStart w:id="93" w:name="_Toc2272571"/>
      <w:bookmarkStart w:id="94"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91"/>
      <w:bookmarkEnd w:id="92"/>
      <w:bookmarkEnd w:id="93"/>
      <w:bookmarkEnd w:id="94"/>
      <w:r>
        <w:rPr>
          <w:rFonts w:hint="eastAsia"/>
          <w:color w:val="auto"/>
          <w:highlight w:val="none"/>
          <w:lang w:eastAsia="zh-CN"/>
        </w:rPr>
        <w:t>（</w:t>
      </w:r>
      <w:r>
        <w:rPr>
          <w:rFonts w:hint="eastAsia"/>
          <w:color w:val="auto"/>
          <w:highlight w:val="none"/>
          <w:lang w:val="en-US" w:eastAsia="zh-CN"/>
        </w:rPr>
        <w:t>另册）</w:t>
      </w:r>
    </w:p>
    <w:p w14:paraId="6A1EECB0">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24C3C4A6">
      <w:pPr>
        <w:pStyle w:val="20"/>
        <w:rPr>
          <w:color w:val="auto"/>
          <w:sz w:val="36"/>
          <w:highlight w:val="none"/>
          <w:u w:val="single"/>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2B44A2-000C-43F8-971F-10BFE9D18B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298A6AB-4A88-4B18-B3EE-8F6FB28DF4C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F5C60F5-7AEB-406D-BF4E-6FE61DE2052B}"/>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C0A9386F-6EFC-46F1-A124-C84471A44714}"/>
  </w:font>
  <w:font w:name="仿宋">
    <w:panose1 w:val="02010609060101010101"/>
    <w:charset w:val="86"/>
    <w:family w:val="auto"/>
    <w:pitch w:val="default"/>
    <w:sig w:usb0="800002BF" w:usb1="38CF7CFA" w:usb2="00000016" w:usb3="00000000" w:csb0="00040001" w:csb1="00000000"/>
    <w:embedRegular r:id="rId5" w:fontKey="{7D25DABD-E0DD-4162-95CB-2BF9F86B0F49}"/>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6" w:fontKey="{981E8594-3BCB-43D1-B5E3-18F9AEE74A39}"/>
  </w:font>
  <w:font w:name="Tahoma">
    <w:panose1 w:val="020B0604030504040204"/>
    <w:charset w:val="00"/>
    <w:family w:val="swiss"/>
    <w:pitch w:val="default"/>
    <w:sig w:usb0="E1002EFF" w:usb1="C000605B" w:usb2="00000029" w:usb3="00000000" w:csb0="200101FF" w:csb1="20280000"/>
    <w:embedRegular r:id="rId7" w:fontKey="{9AFBE890-E879-40AB-B022-C3B5745ACB48}"/>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8" w:fontKey="{3A66C433-8036-477E-A343-8F994DA9CA21}"/>
  </w:font>
  <w:font w:name="楷体">
    <w:panose1 w:val="02010609060101010101"/>
    <w:charset w:val="86"/>
    <w:family w:val="auto"/>
    <w:pitch w:val="default"/>
    <w:sig w:usb0="800002BF" w:usb1="38CF7CFA" w:usb2="00000016" w:usb3="00000000" w:csb0="00040001" w:csb1="00000000"/>
    <w:embedRegular r:id="rId9" w:fontKey="{27D73C44-BF28-4AF4-B1C1-9A878BC084E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E7A2">
    <w:pPr>
      <w:pStyle w:val="25"/>
      <w:ind w:firstLine="392"/>
      <w:jc w:val="center"/>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6404">
    <w:pPr>
      <w:pStyle w:val="25"/>
      <w:ind w:firstLine="39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77FB">
    <w:pPr>
      <w:pStyle w:val="25"/>
      <w:ind w:firstLine="392"/>
      <w:jc w:val="center"/>
      <w:rPr>
        <w:rStyle w:val="4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4A838">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24A838">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B7B8">
    <w:pPr>
      <w:pStyle w:val="25"/>
      <w:ind w:firstLine="392"/>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4D49B">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D4D49B">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31DC">
    <w:pPr>
      <w:pStyle w:val="25"/>
      <w:ind w:right="360" w:firstLine="360"/>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03722">
                          <w:pPr>
                            <w:pStyle w:val="25"/>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CF03722">
                    <w:pPr>
                      <w:pStyle w:val="2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15A6">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3AE126C1">
    <w:pPr>
      <w:pStyle w:val="25"/>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4CD8">
    <w:pPr>
      <w:pStyle w:val="25"/>
      <w:jc w:val="left"/>
      <w:rPr>
        <w:rFonts w:hint="eastAsia" w:ascii="宋体" w:hAnsi="宋体" w:eastAsia="宋体" w:cs="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222EC">
                          <w:pPr>
                            <w:pStyle w:val="25"/>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15222EC">
                    <w:pPr>
                      <w:pStyle w:val="25"/>
                    </w:pPr>
                    <w:r>
                      <w:fldChar w:fldCharType="begin"/>
                    </w:r>
                    <w:r>
                      <w:instrText xml:space="preserve"> PAGE  \* MERGEFORMAT </w:instrText>
                    </w:r>
                    <w:r>
                      <w:fldChar w:fldCharType="separate"/>
                    </w:r>
                    <w:r>
                      <w:t>6</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DBECB">
                          <w:pPr>
                            <w:pStyle w:val="25"/>
                            <w:jc w:val="left"/>
                          </w:pPr>
                        </w:p>
                        <w:p w14:paraId="5084BBA0"/>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35DBECB">
                    <w:pPr>
                      <w:pStyle w:val="25"/>
                      <w:jc w:val="left"/>
                    </w:pPr>
                  </w:p>
                  <w:p w14:paraId="5084BBA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190E">
    <w:pPr>
      <w:pStyle w:val="2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FD08A">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10168B62">
                          <w:pPr>
                            <w:pStyle w:val="25"/>
                            <w:ind w:left="-4410" w:leftChars="-2100" w:right="-4439" w:rightChars="-2114"/>
                            <w:rPr>
                              <w:rStyle w:val="41"/>
                            </w:rPr>
                          </w:pPr>
                        </w:p>
                        <w:p w14:paraId="2993E36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5FD08A">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10168B62">
                    <w:pPr>
                      <w:pStyle w:val="25"/>
                      <w:ind w:left="-4410" w:leftChars="-2100" w:right="-4439" w:rightChars="-2114"/>
                      <w:rPr>
                        <w:rStyle w:val="41"/>
                      </w:rPr>
                    </w:pPr>
                  </w:p>
                  <w:p w14:paraId="2993E36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A207">
    <w:pPr>
      <w:pStyle w:val="2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5F69C">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291E35D6">
                          <w:pPr>
                            <w:pStyle w:val="25"/>
                            <w:ind w:left="-4410" w:leftChars="-2100" w:right="-4439" w:rightChars="-2114"/>
                            <w:rPr>
                              <w:rStyle w:val="41"/>
                            </w:rPr>
                          </w:pPr>
                        </w:p>
                        <w:p w14:paraId="28CCDC8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5F69C">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291E35D6">
                    <w:pPr>
                      <w:pStyle w:val="25"/>
                      <w:ind w:left="-4410" w:leftChars="-2100" w:right="-4439" w:rightChars="-2114"/>
                      <w:rPr>
                        <w:rStyle w:val="41"/>
                      </w:rPr>
                    </w:pPr>
                  </w:p>
                  <w:p w14:paraId="28CCDC8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2161">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C450">
    <w:pPr>
      <w:pStyle w:val="2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CC30">
    <w:pPr>
      <w:pStyle w:val="26"/>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90DC">
    <w:pPr>
      <w:pStyle w:val="26"/>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97BF">
    <w:pPr>
      <w:pStyle w:val="26"/>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BA31">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BB9DA5FA"/>
    <w:multiLevelType w:val="singleLevel"/>
    <w:tmpl w:val="BB9DA5FA"/>
    <w:lvl w:ilvl="0" w:tentative="0">
      <w:start w:val="1"/>
      <w:numFmt w:val="decimal"/>
      <w:suff w:val="nothing"/>
      <w:lvlText w:val="%1、"/>
      <w:lvlJc w:val="left"/>
    </w:lvl>
  </w:abstractNum>
  <w:abstractNum w:abstractNumId="2">
    <w:nsid w:val="CE45D6A9"/>
    <w:multiLevelType w:val="singleLevel"/>
    <w:tmpl w:val="CE45D6A9"/>
    <w:lvl w:ilvl="0" w:tentative="0">
      <w:start w:val="1"/>
      <w:numFmt w:val="decimal"/>
      <w:suff w:val="nothing"/>
      <w:lvlText w:val="（%1）"/>
      <w:lvlJc w:val="left"/>
    </w:lvl>
  </w:abstractNum>
  <w:abstractNum w:abstractNumId="3">
    <w:nsid w:val="D366595A"/>
    <w:multiLevelType w:val="singleLevel"/>
    <w:tmpl w:val="D366595A"/>
    <w:lvl w:ilvl="0" w:tentative="0">
      <w:start w:val="2"/>
      <w:numFmt w:val="decimal"/>
      <w:suff w:val="nothing"/>
      <w:lvlText w:val="%1、"/>
      <w:lvlJc w:val="left"/>
    </w:lvl>
  </w:abstractNum>
  <w:abstractNum w:abstractNumId="4">
    <w:nsid w:val="E70D7EBD"/>
    <w:multiLevelType w:val="singleLevel"/>
    <w:tmpl w:val="E70D7EBD"/>
    <w:lvl w:ilvl="0" w:tentative="0">
      <w:start w:val="27"/>
      <w:numFmt w:val="decimal"/>
      <w:suff w:val="nothing"/>
      <w:lvlText w:val="%1．"/>
      <w:lvlJc w:val="left"/>
    </w:lvl>
  </w:abstractNum>
  <w:abstractNum w:abstractNumId="5">
    <w:nsid w:val="E998A4BE"/>
    <w:multiLevelType w:val="singleLevel"/>
    <w:tmpl w:val="E998A4BE"/>
    <w:lvl w:ilvl="0" w:tentative="0">
      <w:start w:val="32"/>
      <w:numFmt w:val="decimal"/>
      <w:suff w:val="space"/>
      <w:lvlText w:val="%1."/>
      <w:lvlJc w:val="left"/>
    </w:lvl>
  </w:abstractNum>
  <w:abstractNum w:abstractNumId="6">
    <w:nsid w:val="FBFF234E"/>
    <w:multiLevelType w:val="singleLevel"/>
    <w:tmpl w:val="FBFF234E"/>
    <w:lvl w:ilvl="0" w:tentative="0">
      <w:start w:val="1"/>
      <w:numFmt w:val="decimal"/>
      <w:suff w:val="nothing"/>
      <w:lvlText w:val="%1、"/>
      <w:lvlJc w:val="left"/>
    </w:lvl>
  </w:abstractNum>
  <w:abstractNum w:abstractNumId="7">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9">
    <w:nsid w:val="4A4A6516"/>
    <w:multiLevelType w:val="singleLevel"/>
    <w:tmpl w:val="4A4A6516"/>
    <w:lvl w:ilvl="0" w:tentative="0">
      <w:start w:val="1"/>
      <w:numFmt w:val="decimal"/>
      <w:suff w:val="nothing"/>
      <w:lvlText w:val="（%1）"/>
      <w:lvlJc w:val="left"/>
    </w:lvl>
  </w:abstractNum>
  <w:abstractNum w:abstractNumId="10">
    <w:nsid w:val="553AFA00"/>
    <w:multiLevelType w:val="singleLevel"/>
    <w:tmpl w:val="553AFA00"/>
    <w:lvl w:ilvl="0" w:tentative="0">
      <w:start w:val="1"/>
      <w:numFmt w:val="decimal"/>
      <w:suff w:val="nothing"/>
      <w:lvlText w:val="（%1）"/>
      <w:lvlJc w:val="left"/>
    </w:lvl>
  </w:abstractNum>
  <w:abstractNum w:abstractNumId="11">
    <w:nsid w:val="59C73424"/>
    <w:multiLevelType w:val="singleLevel"/>
    <w:tmpl w:val="59C73424"/>
    <w:lvl w:ilvl="0" w:tentative="0">
      <w:start w:val="1"/>
      <w:numFmt w:val="decimal"/>
      <w:suff w:val="nothing"/>
      <w:lvlText w:val="（%1）"/>
      <w:lvlJc w:val="left"/>
    </w:lvl>
  </w:abstractNum>
  <w:abstractNum w:abstractNumId="12">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8"/>
  </w:num>
  <w:num w:numId="2">
    <w:abstractNumId w:val="13"/>
  </w:num>
  <w:num w:numId="3">
    <w:abstractNumId w:val="0"/>
  </w:num>
  <w:num w:numId="4">
    <w:abstractNumId w:val="9"/>
  </w:num>
  <w:num w:numId="5">
    <w:abstractNumId w:val="11"/>
  </w:num>
  <w:num w:numId="6">
    <w:abstractNumId w:val="10"/>
  </w:num>
  <w:num w:numId="7">
    <w:abstractNumId w:val="2"/>
  </w:num>
  <w:num w:numId="8">
    <w:abstractNumId w:val="4"/>
  </w:num>
  <w:num w:numId="9">
    <w:abstractNumId w:val="5"/>
  </w:num>
  <w:num w:numId="10">
    <w:abstractNumId w:val="6"/>
  </w:num>
  <w:num w:numId="11">
    <w:abstractNumId w:val="1"/>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3MGViZDQ3NmJkNjQxMWI1ZTE1MjMzY2E5YjlkZmMifQ=="/>
  </w:docVars>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8E6D77"/>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18302E9"/>
    <w:rsid w:val="019503DF"/>
    <w:rsid w:val="02690261"/>
    <w:rsid w:val="02C05BB1"/>
    <w:rsid w:val="02FD74EC"/>
    <w:rsid w:val="030977B8"/>
    <w:rsid w:val="03B73450"/>
    <w:rsid w:val="03F53B6F"/>
    <w:rsid w:val="04016C0A"/>
    <w:rsid w:val="0405485C"/>
    <w:rsid w:val="042965C4"/>
    <w:rsid w:val="04A75B49"/>
    <w:rsid w:val="05935ABA"/>
    <w:rsid w:val="05EA2C50"/>
    <w:rsid w:val="061A393B"/>
    <w:rsid w:val="061C7FBD"/>
    <w:rsid w:val="069B0EF6"/>
    <w:rsid w:val="06CF5060"/>
    <w:rsid w:val="06D038B7"/>
    <w:rsid w:val="071250C8"/>
    <w:rsid w:val="072F44E3"/>
    <w:rsid w:val="07312890"/>
    <w:rsid w:val="073C3C45"/>
    <w:rsid w:val="07A13F45"/>
    <w:rsid w:val="07EF4429"/>
    <w:rsid w:val="08061A64"/>
    <w:rsid w:val="08517165"/>
    <w:rsid w:val="08A51580"/>
    <w:rsid w:val="08C11542"/>
    <w:rsid w:val="090C13B6"/>
    <w:rsid w:val="090F4EF1"/>
    <w:rsid w:val="094E1D6F"/>
    <w:rsid w:val="09EB6AE1"/>
    <w:rsid w:val="09F33618"/>
    <w:rsid w:val="0A0F62EE"/>
    <w:rsid w:val="0A2B6783"/>
    <w:rsid w:val="0AF62F6A"/>
    <w:rsid w:val="0B4354CB"/>
    <w:rsid w:val="0B6E4437"/>
    <w:rsid w:val="0B9109AA"/>
    <w:rsid w:val="0BA60270"/>
    <w:rsid w:val="0BC3240C"/>
    <w:rsid w:val="0BC83F60"/>
    <w:rsid w:val="0C521233"/>
    <w:rsid w:val="0C730B66"/>
    <w:rsid w:val="0D020937"/>
    <w:rsid w:val="0D4A0241"/>
    <w:rsid w:val="0DA717DD"/>
    <w:rsid w:val="0DDF2AFB"/>
    <w:rsid w:val="0E1D06E9"/>
    <w:rsid w:val="0E4C4CAD"/>
    <w:rsid w:val="0E6B6026"/>
    <w:rsid w:val="0E6C4374"/>
    <w:rsid w:val="0F6A1B72"/>
    <w:rsid w:val="0F7E4AB5"/>
    <w:rsid w:val="0FDF5C57"/>
    <w:rsid w:val="0FEF45D8"/>
    <w:rsid w:val="100F061C"/>
    <w:rsid w:val="101B7768"/>
    <w:rsid w:val="106B07D0"/>
    <w:rsid w:val="10B57C21"/>
    <w:rsid w:val="11052D75"/>
    <w:rsid w:val="11121F8F"/>
    <w:rsid w:val="11CA3566"/>
    <w:rsid w:val="11E8746F"/>
    <w:rsid w:val="122C2E12"/>
    <w:rsid w:val="129B2E90"/>
    <w:rsid w:val="12C51E21"/>
    <w:rsid w:val="13182419"/>
    <w:rsid w:val="13565485"/>
    <w:rsid w:val="135F0966"/>
    <w:rsid w:val="137A5404"/>
    <w:rsid w:val="13EF0EA4"/>
    <w:rsid w:val="144B092A"/>
    <w:rsid w:val="14D34591"/>
    <w:rsid w:val="14D74F4B"/>
    <w:rsid w:val="14D9719C"/>
    <w:rsid w:val="14F35BB7"/>
    <w:rsid w:val="15581B10"/>
    <w:rsid w:val="15DD252D"/>
    <w:rsid w:val="162C4539"/>
    <w:rsid w:val="17077E1E"/>
    <w:rsid w:val="173741A6"/>
    <w:rsid w:val="17497256"/>
    <w:rsid w:val="174B1C4B"/>
    <w:rsid w:val="174C1201"/>
    <w:rsid w:val="17684412"/>
    <w:rsid w:val="17822770"/>
    <w:rsid w:val="17AE485B"/>
    <w:rsid w:val="17B0263E"/>
    <w:rsid w:val="17B8199D"/>
    <w:rsid w:val="17EC2627"/>
    <w:rsid w:val="18151F96"/>
    <w:rsid w:val="181C07FE"/>
    <w:rsid w:val="18474916"/>
    <w:rsid w:val="184A6FEB"/>
    <w:rsid w:val="18891660"/>
    <w:rsid w:val="18906740"/>
    <w:rsid w:val="19AE6A7C"/>
    <w:rsid w:val="19D2412A"/>
    <w:rsid w:val="19EF587F"/>
    <w:rsid w:val="1A205D77"/>
    <w:rsid w:val="1A2F4635"/>
    <w:rsid w:val="1A6500CD"/>
    <w:rsid w:val="1A6E3101"/>
    <w:rsid w:val="1AA40A79"/>
    <w:rsid w:val="1AAA7997"/>
    <w:rsid w:val="1AB67180"/>
    <w:rsid w:val="1AD03189"/>
    <w:rsid w:val="1AD432CC"/>
    <w:rsid w:val="1AEA5623"/>
    <w:rsid w:val="1B3F4797"/>
    <w:rsid w:val="1B927ADD"/>
    <w:rsid w:val="1B9E2075"/>
    <w:rsid w:val="1BAE4885"/>
    <w:rsid w:val="1BDF0B10"/>
    <w:rsid w:val="1BED33B9"/>
    <w:rsid w:val="1C471BAE"/>
    <w:rsid w:val="1C5C0C26"/>
    <w:rsid w:val="1CD4051D"/>
    <w:rsid w:val="1CDD2E94"/>
    <w:rsid w:val="1D027F1C"/>
    <w:rsid w:val="1D0A3E09"/>
    <w:rsid w:val="1E1D26F4"/>
    <w:rsid w:val="1E486D96"/>
    <w:rsid w:val="1E513B7B"/>
    <w:rsid w:val="1E66059A"/>
    <w:rsid w:val="1EBA5A37"/>
    <w:rsid w:val="1F47327D"/>
    <w:rsid w:val="1F816AF6"/>
    <w:rsid w:val="1F8E47EB"/>
    <w:rsid w:val="1FCD6E14"/>
    <w:rsid w:val="20E36C50"/>
    <w:rsid w:val="21250A1F"/>
    <w:rsid w:val="219F1FA0"/>
    <w:rsid w:val="21D6243E"/>
    <w:rsid w:val="21E76FBA"/>
    <w:rsid w:val="22016D7A"/>
    <w:rsid w:val="226B42AC"/>
    <w:rsid w:val="226F3203"/>
    <w:rsid w:val="22973D3F"/>
    <w:rsid w:val="22AD29BB"/>
    <w:rsid w:val="22BD6838"/>
    <w:rsid w:val="232F5F2B"/>
    <w:rsid w:val="232F6B26"/>
    <w:rsid w:val="23355E47"/>
    <w:rsid w:val="233A2E13"/>
    <w:rsid w:val="23AD17DA"/>
    <w:rsid w:val="24116252"/>
    <w:rsid w:val="244D1F35"/>
    <w:rsid w:val="24615AF1"/>
    <w:rsid w:val="248E633C"/>
    <w:rsid w:val="24A47FAB"/>
    <w:rsid w:val="24A972CC"/>
    <w:rsid w:val="24B2644C"/>
    <w:rsid w:val="24BD7292"/>
    <w:rsid w:val="259D757A"/>
    <w:rsid w:val="25C90160"/>
    <w:rsid w:val="25EB1CBA"/>
    <w:rsid w:val="26990FAD"/>
    <w:rsid w:val="26CA70AB"/>
    <w:rsid w:val="27206676"/>
    <w:rsid w:val="27323AFD"/>
    <w:rsid w:val="273625F3"/>
    <w:rsid w:val="27640D6C"/>
    <w:rsid w:val="281929B4"/>
    <w:rsid w:val="284631BC"/>
    <w:rsid w:val="28790229"/>
    <w:rsid w:val="287D47A7"/>
    <w:rsid w:val="28955221"/>
    <w:rsid w:val="29192F0D"/>
    <w:rsid w:val="29463324"/>
    <w:rsid w:val="29483044"/>
    <w:rsid w:val="29DB5E89"/>
    <w:rsid w:val="2A880A7B"/>
    <w:rsid w:val="2AE47E9C"/>
    <w:rsid w:val="2AE5327C"/>
    <w:rsid w:val="2AEC5CA9"/>
    <w:rsid w:val="2B044026"/>
    <w:rsid w:val="2B585185"/>
    <w:rsid w:val="2B987E93"/>
    <w:rsid w:val="2BA900DA"/>
    <w:rsid w:val="2BFF6D43"/>
    <w:rsid w:val="2C5E4903"/>
    <w:rsid w:val="2CDE257A"/>
    <w:rsid w:val="2CEE627B"/>
    <w:rsid w:val="2D1D0F10"/>
    <w:rsid w:val="2D254805"/>
    <w:rsid w:val="2D3E6293"/>
    <w:rsid w:val="2D716FB7"/>
    <w:rsid w:val="2D7D1990"/>
    <w:rsid w:val="2DB66D80"/>
    <w:rsid w:val="2DC144F7"/>
    <w:rsid w:val="2DC4660F"/>
    <w:rsid w:val="2DF1255A"/>
    <w:rsid w:val="2E890250"/>
    <w:rsid w:val="2ED85E73"/>
    <w:rsid w:val="2EDA6F06"/>
    <w:rsid w:val="2F384988"/>
    <w:rsid w:val="2F3E13BB"/>
    <w:rsid w:val="2F60641D"/>
    <w:rsid w:val="2F6239B5"/>
    <w:rsid w:val="2F725125"/>
    <w:rsid w:val="2FC04BEF"/>
    <w:rsid w:val="30057BEC"/>
    <w:rsid w:val="30112B90"/>
    <w:rsid w:val="301A4A2F"/>
    <w:rsid w:val="30287B62"/>
    <w:rsid w:val="30442541"/>
    <w:rsid w:val="305C69DC"/>
    <w:rsid w:val="30997F39"/>
    <w:rsid w:val="30B03D7B"/>
    <w:rsid w:val="31047F0E"/>
    <w:rsid w:val="315C46BD"/>
    <w:rsid w:val="323E0F7C"/>
    <w:rsid w:val="329135B7"/>
    <w:rsid w:val="329F0927"/>
    <w:rsid w:val="32BF3509"/>
    <w:rsid w:val="32D028EB"/>
    <w:rsid w:val="32E35695"/>
    <w:rsid w:val="33110959"/>
    <w:rsid w:val="33B916E0"/>
    <w:rsid w:val="33D321A9"/>
    <w:rsid w:val="33E31656"/>
    <w:rsid w:val="33FC15EB"/>
    <w:rsid w:val="349E2586"/>
    <w:rsid w:val="34AC0990"/>
    <w:rsid w:val="35150EE6"/>
    <w:rsid w:val="3542559A"/>
    <w:rsid w:val="3588593F"/>
    <w:rsid w:val="36107F4A"/>
    <w:rsid w:val="36174299"/>
    <w:rsid w:val="36504865"/>
    <w:rsid w:val="3660487F"/>
    <w:rsid w:val="366D489F"/>
    <w:rsid w:val="367C1664"/>
    <w:rsid w:val="36807F5F"/>
    <w:rsid w:val="368F09FA"/>
    <w:rsid w:val="36E76FE1"/>
    <w:rsid w:val="375D203C"/>
    <w:rsid w:val="37DE7BF9"/>
    <w:rsid w:val="38026A6F"/>
    <w:rsid w:val="38244844"/>
    <w:rsid w:val="383C5696"/>
    <w:rsid w:val="387B18EF"/>
    <w:rsid w:val="387E303B"/>
    <w:rsid w:val="38AB0E36"/>
    <w:rsid w:val="38FD1C54"/>
    <w:rsid w:val="392D582E"/>
    <w:rsid w:val="39C15447"/>
    <w:rsid w:val="3A3C34B9"/>
    <w:rsid w:val="3A9827B6"/>
    <w:rsid w:val="3AB578C7"/>
    <w:rsid w:val="3ABC194A"/>
    <w:rsid w:val="3AD14697"/>
    <w:rsid w:val="3BC63B24"/>
    <w:rsid w:val="3BCD3EBF"/>
    <w:rsid w:val="3C5303DF"/>
    <w:rsid w:val="3CAB19CD"/>
    <w:rsid w:val="3CAC7EDE"/>
    <w:rsid w:val="3CB4494B"/>
    <w:rsid w:val="3CB94393"/>
    <w:rsid w:val="3CDB3BDA"/>
    <w:rsid w:val="3CFB3391"/>
    <w:rsid w:val="3D562934"/>
    <w:rsid w:val="3D60411F"/>
    <w:rsid w:val="3D8A02CD"/>
    <w:rsid w:val="3D9B65E3"/>
    <w:rsid w:val="3DA93298"/>
    <w:rsid w:val="3DDF4B2C"/>
    <w:rsid w:val="3DF94976"/>
    <w:rsid w:val="3E004CF1"/>
    <w:rsid w:val="3E547E99"/>
    <w:rsid w:val="3EC82150"/>
    <w:rsid w:val="3EE945C3"/>
    <w:rsid w:val="3EFA5782"/>
    <w:rsid w:val="3F0D44AE"/>
    <w:rsid w:val="3F1D6618"/>
    <w:rsid w:val="3F36468C"/>
    <w:rsid w:val="3F843560"/>
    <w:rsid w:val="3FB75AA7"/>
    <w:rsid w:val="3FBA1F41"/>
    <w:rsid w:val="3FFC782B"/>
    <w:rsid w:val="401B3CF2"/>
    <w:rsid w:val="40327DB0"/>
    <w:rsid w:val="407E7DCE"/>
    <w:rsid w:val="40AB1D23"/>
    <w:rsid w:val="40F53849"/>
    <w:rsid w:val="41304EAA"/>
    <w:rsid w:val="41E657FF"/>
    <w:rsid w:val="41E70D48"/>
    <w:rsid w:val="42917FBA"/>
    <w:rsid w:val="432B3260"/>
    <w:rsid w:val="4364501E"/>
    <w:rsid w:val="436C0A8D"/>
    <w:rsid w:val="43D851EA"/>
    <w:rsid w:val="43DC2B82"/>
    <w:rsid w:val="43E22ABA"/>
    <w:rsid w:val="43F80DCD"/>
    <w:rsid w:val="43FB75A4"/>
    <w:rsid w:val="44004F9E"/>
    <w:rsid w:val="445D41D8"/>
    <w:rsid w:val="44751F2B"/>
    <w:rsid w:val="44884C83"/>
    <w:rsid w:val="449622B7"/>
    <w:rsid w:val="44E02024"/>
    <w:rsid w:val="453074E6"/>
    <w:rsid w:val="46500EC4"/>
    <w:rsid w:val="467E1C70"/>
    <w:rsid w:val="468A4245"/>
    <w:rsid w:val="471217D0"/>
    <w:rsid w:val="472F0001"/>
    <w:rsid w:val="4748596C"/>
    <w:rsid w:val="47500045"/>
    <w:rsid w:val="476B40D2"/>
    <w:rsid w:val="478B7839"/>
    <w:rsid w:val="48040645"/>
    <w:rsid w:val="48523C0A"/>
    <w:rsid w:val="48594C7C"/>
    <w:rsid w:val="48763CF2"/>
    <w:rsid w:val="487C78C9"/>
    <w:rsid w:val="489E3890"/>
    <w:rsid w:val="494975E8"/>
    <w:rsid w:val="497A2C70"/>
    <w:rsid w:val="49E47F6E"/>
    <w:rsid w:val="4A4F766A"/>
    <w:rsid w:val="4A51245D"/>
    <w:rsid w:val="4B3A06D7"/>
    <w:rsid w:val="4B3F6B82"/>
    <w:rsid w:val="4B447127"/>
    <w:rsid w:val="4B6B7860"/>
    <w:rsid w:val="4B822253"/>
    <w:rsid w:val="4BC56187"/>
    <w:rsid w:val="4BD34E49"/>
    <w:rsid w:val="4C0C01C1"/>
    <w:rsid w:val="4CA85AB0"/>
    <w:rsid w:val="4CBC28D9"/>
    <w:rsid w:val="4D3021F3"/>
    <w:rsid w:val="4D3F455B"/>
    <w:rsid w:val="4D6E3BBD"/>
    <w:rsid w:val="4D9E1094"/>
    <w:rsid w:val="4DBA61BD"/>
    <w:rsid w:val="4DBC088F"/>
    <w:rsid w:val="4DCF2F60"/>
    <w:rsid w:val="4E2174AB"/>
    <w:rsid w:val="4E2C1433"/>
    <w:rsid w:val="4E300D69"/>
    <w:rsid w:val="4E4E5A90"/>
    <w:rsid w:val="4E6C325B"/>
    <w:rsid w:val="4EB62E28"/>
    <w:rsid w:val="4EC54C1D"/>
    <w:rsid w:val="4ED35B75"/>
    <w:rsid w:val="4EE00DE1"/>
    <w:rsid w:val="4F3E083F"/>
    <w:rsid w:val="4F7072B9"/>
    <w:rsid w:val="4F7E2EF6"/>
    <w:rsid w:val="4F8464B4"/>
    <w:rsid w:val="4F9A1B35"/>
    <w:rsid w:val="4FD70343"/>
    <w:rsid w:val="50391FDB"/>
    <w:rsid w:val="504E4830"/>
    <w:rsid w:val="50530F7D"/>
    <w:rsid w:val="50806617"/>
    <w:rsid w:val="50D76907"/>
    <w:rsid w:val="50E71153"/>
    <w:rsid w:val="513F1823"/>
    <w:rsid w:val="516F27CB"/>
    <w:rsid w:val="5196143C"/>
    <w:rsid w:val="51E63FE0"/>
    <w:rsid w:val="52043826"/>
    <w:rsid w:val="52125025"/>
    <w:rsid w:val="524266BE"/>
    <w:rsid w:val="52F13971"/>
    <w:rsid w:val="531151F6"/>
    <w:rsid w:val="53193986"/>
    <w:rsid w:val="53193AC3"/>
    <w:rsid w:val="53356AB0"/>
    <w:rsid w:val="53597175"/>
    <w:rsid w:val="535C2429"/>
    <w:rsid w:val="53687418"/>
    <w:rsid w:val="53720DE2"/>
    <w:rsid w:val="53CD4272"/>
    <w:rsid w:val="53F92C98"/>
    <w:rsid w:val="54067AFD"/>
    <w:rsid w:val="54267BA1"/>
    <w:rsid w:val="54AB4AB2"/>
    <w:rsid w:val="54D91FB7"/>
    <w:rsid w:val="555D67A4"/>
    <w:rsid w:val="55B60238"/>
    <w:rsid w:val="55EA5219"/>
    <w:rsid w:val="561505D4"/>
    <w:rsid w:val="563102A4"/>
    <w:rsid w:val="56973E1F"/>
    <w:rsid w:val="56FE4B67"/>
    <w:rsid w:val="57120E18"/>
    <w:rsid w:val="576772B5"/>
    <w:rsid w:val="57CD71C9"/>
    <w:rsid w:val="57E34306"/>
    <w:rsid w:val="57E57589"/>
    <w:rsid w:val="57ED2754"/>
    <w:rsid w:val="587B0A01"/>
    <w:rsid w:val="58AC71CF"/>
    <w:rsid w:val="58ED72CA"/>
    <w:rsid w:val="591254B9"/>
    <w:rsid w:val="592E1B54"/>
    <w:rsid w:val="59A92A61"/>
    <w:rsid w:val="59C9560C"/>
    <w:rsid w:val="5ADE1F73"/>
    <w:rsid w:val="5B4B7D53"/>
    <w:rsid w:val="5BF8382F"/>
    <w:rsid w:val="5C22684F"/>
    <w:rsid w:val="5C4B6453"/>
    <w:rsid w:val="5C6A4943"/>
    <w:rsid w:val="5CB52BD2"/>
    <w:rsid w:val="5CC86264"/>
    <w:rsid w:val="5CCE3A33"/>
    <w:rsid w:val="5CDF456F"/>
    <w:rsid w:val="5CE3322E"/>
    <w:rsid w:val="5D572C78"/>
    <w:rsid w:val="5DCB33F6"/>
    <w:rsid w:val="5DD153DA"/>
    <w:rsid w:val="5DFF429F"/>
    <w:rsid w:val="5E3556CC"/>
    <w:rsid w:val="5E6A2CC5"/>
    <w:rsid w:val="5E990EF9"/>
    <w:rsid w:val="5E99583F"/>
    <w:rsid w:val="5EBF74D1"/>
    <w:rsid w:val="5F2465E8"/>
    <w:rsid w:val="5F306102"/>
    <w:rsid w:val="5F4B72E8"/>
    <w:rsid w:val="5F553F98"/>
    <w:rsid w:val="5F783DAA"/>
    <w:rsid w:val="5F8A1E93"/>
    <w:rsid w:val="601A24B3"/>
    <w:rsid w:val="603B11D0"/>
    <w:rsid w:val="60A36FF1"/>
    <w:rsid w:val="60E15CF6"/>
    <w:rsid w:val="60E76E71"/>
    <w:rsid w:val="60FE4D9D"/>
    <w:rsid w:val="61067EA9"/>
    <w:rsid w:val="612C47B1"/>
    <w:rsid w:val="61AA49D7"/>
    <w:rsid w:val="61DB480A"/>
    <w:rsid w:val="61F575F3"/>
    <w:rsid w:val="626A12F1"/>
    <w:rsid w:val="626D1BCA"/>
    <w:rsid w:val="62F06B52"/>
    <w:rsid w:val="62F241E8"/>
    <w:rsid w:val="632B71C6"/>
    <w:rsid w:val="634C153F"/>
    <w:rsid w:val="636F7002"/>
    <w:rsid w:val="6438051B"/>
    <w:rsid w:val="645940DA"/>
    <w:rsid w:val="64834DD8"/>
    <w:rsid w:val="648C318D"/>
    <w:rsid w:val="64D30970"/>
    <w:rsid w:val="653505E7"/>
    <w:rsid w:val="65752893"/>
    <w:rsid w:val="658F218E"/>
    <w:rsid w:val="6617249F"/>
    <w:rsid w:val="661B154B"/>
    <w:rsid w:val="662114A5"/>
    <w:rsid w:val="662E766F"/>
    <w:rsid w:val="66AC2722"/>
    <w:rsid w:val="67305B69"/>
    <w:rsid w:val="676A38DC"/>
    <w:rsid w:val="678F1196"/>
    <w:rsid w:val="67A05B7E"/>
    <w:rsid w:val="67ED5EED"/>
    <w:rsid w:val="68101CC4"/>
    <w:rsid w:val="687424E1"/>
    <w:rsid w:val="68D433DA"/>
    <w:rsid w:val="68D81006"/>
    <w:rsid w:val="69146FEF"/>
    <w:rsid w:val="697C7C7C"/>
    <w:rsid w:val="69D34CDF"/>
    <w:rsid w:val="6A3F7A0D"/>
    <w:rsid w:val="6A5F4FA1"/>
    <w:rsid w:val="6A7A4E34"/>
    <w:rsid w:val="6ADA6866"/>
    <w:rsid w:val="6B61332D"/>
    <w:rsid w:val="6B621F16"/>
    <w:rsid w:val="6BB67131"/>
    <w:rsid w:val="6C353AC5"/>
    <w:rsid w:val="6C4516BE"/>
    <w:rsid w:val="6C4F5101"/>
    <w:rsid w:val="6C7621DF"/>
    <w:rsid w:val="6C787452"/>
    <w:rsid w:val="6C853C97"/>
    <w:rsid w:val="6CE1254E"/>
    <w:rsid w:val="6CEF4F0F"/>
    <w:rsid w:val="6D397846"/>
    <w:rsid w:val="6D3A43C4"/>
    <w:rsid w:val="6DAA12B9"/>
    <w:rsid w:val="6DAB59DE"/>
    <w:rsid w:val="6DAC0CA7"/>
    <w:rsid w:val="6DB35AB6"/>
    <w:rsid w:val="6E434EF0"/>
    <w:rsid w:val="6E6E4E06"/>
    <w:rsid w:val="6E7A016D"/>
    <w:rsid w:val="6EC47A23"/>
    <w:rsid w:val="6EF033DC"/>
    <w:rsid w:val="6EF47564"/>
    <w:rsid w:val="6F2325C2"/>
    <w:rsid w:val="701B0E3A"/>
    <w:rsid w:val="701B5529"/>
    <w:rsid w:val="70235C5C"/>
    <w:rsid w:val="702C1048"/>
    <w:rsid w:val="70455FF7"/>
    <w:rsid w:val="705B4869"/>
    <w:rsid w:val="707215D5"/>
    <w:rsid w:val="708B7B34"/>
    <w:rsid w:val="709B2013"/>
    <w:rsid w:val="71493855"/>
    <w:rsid w:val="71525973"/>
    <w:rsid w:val="71630796"/>
    <w:rsid w:val="71B53A87"/>
    <w:rsid w:val="71D55BDA"/>
    <w:rsid w:val="71DA2ABA"/>
    <w:rsid w:val="71F76241"/>
    <w:rsid w:val="726971FF"/>
    <w:rsid w:val="72F42593"/>
    <w:rsid w:val="730043D2"/>
    <w:rsid w:val="73041B05"/>
    <w:rsid w:val="73724465"/>
    <w:rsid w:val="73CC483B"/>
    <w:rsid w:val="73FD03AF"/>
    <w:rsid w:val="74125A53"/>
    <w:rsid w:val="741D2362"/>
    <w:rsid w:val="74933D70"/>
    <w:rsid w:val="749C2B7B"/>
    <w:rsid w:val="749D1342"/>
    <w:rsid w:val="752C55F8"/>
    <w:rsid w:val="75566EE4"/>
    <w:rsid w:val="7583200C"/>
    <w:rsid w:val="763A5A2E"/>
    <w:rsid w:val="7660428B"/>
    <w:rsid w:val="76C56DC4"/>
    <w:rsid w:val="76F2653C"/>
    <w:rsid w:val="77B4314C"/>
    <w:rsid w:val="77CD13AB"/>
    <w:rsid w:val="77D84AFD"/>
    <w:rsid w:val="77EB11CF"/>
    <w:rsid w:val="782112A6"/>
    <w:rsid w:val="7843066D"/>
    <w:rsid w:val="789D27E0"/>
    <w:rsid w:val="789E6215"/>
    <w:rsid w:val="78C647AD"/>
    <w:rsid w:val="795F5CE7"/>
    <w:rsid w:val="79900684"/>
    <w:rsid w:val="79915775"/>
    <w:rsid w:val="79963F39"/>
    <w:rsid w:val="79A65463"/>
    <w:rsid w:val="79F31D17"/>
    <w:rsid w:val="7A286456"/>
    <w:rsid w:val="7A5C5D83"/>
    <w:rsid w:val="7ACF0E2A"/>
    <w:rsid w:val="7ADC31A8"/>
    <w:rsid w:val="7AE11CFE"/>
    <w:rsid w:val="7B1D7A64"/>
    <w:rsid w:val="7B275319"/>
    <w:rsid w:val="7B4324F0"/>
    <w:rsid w:val="7B453B00"/>
    <w:rsid w:val="7B8F0214"/>
    <w:rsid w:val="7BF111A2"/>
    <w:rsid w:val="7C280C89"/>
    <w:rsid w:val="7CAE4569"/>
    <w:rsid w:val="7CB121DB"/>
    <w:rsid w:val="7CBE43EB"/>
    <w:rsid w:val="7D040A54"/>
    <w:rsid w:val="7D2B5029"/>
    <w:rsid w:val="7DBB4185"/>
    <w:rsid w:val="7DC934DB"/>
    <w:rsid w:val="7E5739DC"/>
    <w:rsid w:val="7E9E3841"/>
    <w:rsid w:val="7ECB1A77"/>
    <w:rsid w:val="7ECC1B65"/>
    <w:rsid w:val="7ED60533"/>
    <w:rsid w:val="7EE23AE4"/>
    <w:rsid w:val="7EE52B34"/>
    <w:rsid w:val="7F406B01"/>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6"/>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9">
    <w:name w:val="heading 4"/>
    <w:basedOn w:val="8"/>
    <w:next w:val="2"/>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109"/>
    <w:qFormat/>
    <w:uiPriority w:val="0"/>
    <w:rPr>
      <w:b/>
      <w:bC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3 Char"/>
    <w:link w:val="8"/>
    <w:qFormat/>
    <w:uiPriority w:val="0"/>
    <w:rPr>
      <w:rFonts w:ascii="宋体" w:hAnsi="宋体" w:eastAsia="宋体" w:cs="宋体"/>
      <w:kern w:val="0"/>
      <w:sz w:val="24"/>
      <w:szCs w:val="27"/>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3"/>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0"/>
    <w:qFormat/>
    <w:uiPriority w:val="0"/>
    <w:rPr>
      <w:rFonts w:ascii="Arial" w:hAnsi="Arial" w:eastAsia="宋体" w:cs="Times New Roman"/>
      <w:color w:val="000000"/>
      <w:szCs w:val="21"/>
    </w:rPr>
  </w:style>
  <w:style w:type="character" w:customStyle="1" w:styleId="64">
    <w:name w:val="标题 6 Char"/>
    <w:link w:val="11"/>
    <w:qFormat/>
    <w:uiPriority w:val="0"/>
    <w:rPr>
      <w:rFonts w:ascii="Arial" w:hAnsi="Arial" w:eastAsia="黑体" w:cs="Times New Roman"/>
      <w:b/>
      <w:bCs/>
      <w:sz w:val="24"/>
      <w:szCs w:val="24"/>
    </w:rPr>
  </w:style>
  <w:style w:type="character" w:customStyle="1" w:styleId="65">
    <w:name w:val="标题 7 Char"/>
    <w:link w:val="12"/>
    <w:qFormat/>
    <w:uiPriority w:val="0"/>
    <w:rPr>
      <w:rFonts w:ascii="Times New Roman" w:hAnsi="Times New Roman" w:eastAsia="宋体" w:cs="Times New Roman"/>
      <w:b/>
      <w:sz w:val="24"/>
      <w:szCs w:val="20"/>
    </w:rPr>
  </w:style>
  <w:style w:type="character" w:customStyle="1" w:styleId="66">
    <w:name w:val="标题 8 Char"/>
    <w:link w:val="13"/>
    <w:qFormat/>
    <w:uiPriority w:val="0"/>
    <w:rPr>
      <w:rFonts w:ascii="Arial" w:hAnsi="Arial" w:eastAsia="黑体" w:cs="Times New Roman"/>
      <w:sz w:val="24"/>
      <w:szCs w:val="20"/>
    </w:rPr>
  </w:style>
  <w:style w:type="character" w:customStyle="1" w:styleId="67">
    <w:name w:val="标题 9 Char"/>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2"/>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character" w:customStyle="1" w:styleId="118">
    <w:name w:val="NormalCharacter"/>
    <w:qFormat/>
    <w:uiPriority w:val="0"/>
  </w:style>
  <w:style w:type="paragraph" w:customStyle="1" w:styleId="119">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文一"/>
    <w:basedOn w:val="1"/>
    <w:unhideWhenUsed/>
    <w:qFormat/>
    <w:uiPriority w:val="0"/>
    <w:pPr>
      <w:topLinePunct/>
      <w:adjustRightInd w:val="0"/>
      <w:snapToGrid w:val="0"/>
      <w:spacing w:line="360" w:lineRule="auto"/>
      <w:ind w:firstLine="200" w:firstLineChars="200"/>
    </w:pPr>
    <w:rPr>
      <w:snapToGrid w:val="0"/>
      <w:spacing w:val="4"/>
      <w:kern w:val="0"/>
      <w:sz w:val="24"/>
      <w:szCs w:val="20"/>
    </w:rPr>
  </w:style>
  <w:style w:type="paragraph" w:customStyle="1" w:styleId="122">
    <w:name w:val="章节三"/>
    <w:basedOn w:val="121"/>
    <w:next w:val="121"/>
    <w:unhideWhenUsed/>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3">
    <w:name w:val="正题"/>
    <w:basedOn w:val="121"/>
    <w:next w:val="121"/>
    <w:unhideWhenUsed/>
    <w:qFormat/>
    <w:uiPriority w:val="0"/>
    <w:pPr>
      <w:ind w:firstLine="0" w:firstLineChars="0"/>
      <w:jc w:val="center"/>
    </w:pPr>
    <w:rPr>
      <w:rFonts w:eastAsia="黑体"/>
      <w:b/>
      <w:sz w:val="36"/>
    </w:rPr>
  </w:style>
  <w:style w:type="paragraph" w:customStyle="1" w:styleId="124">
    <w:name w:val="文二"/>
    <w:basedOn w:val="1"/>
    <w:unhideWhenUsed/>
    <w:qFormat/>
    <w:uiPriority w:val="0"/>
    <w:pPr>
      <w:jc w:val="left"/>
    </w:pPr>
    <w:rPr>
      <w:rFonts w:hint="eastAsia" w:ascii="宋体" w:hAnsi="宋体"/>
      <w:szCs w:val="20"/>
    </w:rPr>
  </w:style>
  <w:style w:type="paragraph" w:customStyle="1" w:styleId="125">
    <w:name w:val="null3"/>
    <w:qFormat/>
    <w:uiPriority w:val="0"/>
    <w:rPr>
      <w:rFonts w:hint="eastAsia" w:ascii="Calibri" w:hAnsi="Calibri" w:eastAsia="宋体" w:cs="Times New Roman"/>
      <w:lang w:val="en-US" w:eastAsia="zh-Hans"/>
    </w:rPr>
  </w:style>
  <w:style w:type="paragraph" w:customStyle="1" w:styleId="126">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29548</Words>
  <Characters>30782</Characters>
  <Lines>582</Lines>
  <Paragraphs>164</Paragraphs>
  <TotalTime>3</TotalTime>
  <ScaleCrop>false</ScaleCrop>
  <LinksUpToDate>false</LinksUpToDate>
  <CharactersWithSpaces>31970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Administrator</dc:creator>
  <cp:lastModifiedBy>WPS用户</cp:lastModifiedBy>
  <cp:lastPrinted>2025-04-21T08:35:00Z</cp:lastPrinted>
  <dcterms:modified xsi:type="dcterms:W3CDTF">2025-09-29T08:14:22Z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B5500F81B1B445C2B1185437853BFA4A</vt:lpwstr>
  </property>
  <property fmtid="{D5CDD505-2E9C-101B-9397-08002B2CF9AE}" pid="4" name="KSOTemplateDocerSaveRecord">
    <vt:lpwstr>eyJoZGlkIjoiOTVlN2U3ODZlM2VhMDNlMjdhMzNmMDYzN2Q0NzA5OGYiLCJ1c2VySWQiOiI1NzA1MDI0MDUifQ==</vt:lpwstr>
  </property>
</Properties>
</file>