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napToGrid w:val="0"/>
        <w:rPr>
          <w:rFonts w:ascii="宋体" w:hAnsi="宋体" w:cs="宋体"/>
          <w:b/>
          <w:color w:val="000000" w:themeColor="text1"/>
          <w:sz w:val="44"/>
          <w:szCs w:val="44"/>
          <w14:textFill>
            <w14:solidFill>
              <w14:schemeClr w14:val="tx1"/>
            </w14:solidFill>
          </w14:textFill>
        </w:rPr>
      </w:pPr>
      <w:bookmarkStart w:id="21" w:name="_GoBack"/>
    </w:p>
    <w:p>
      <w:pPr>
        <w:shd w:val="clear"/>
        <w:rPr>
          <w:color w:val="000000" w:themeColor="text1"/>
          <w14:textFill>
            <w14:solidFill>
              <w14:schemeClr w14:val="tx1"/>
            </w14:solidFill>
          </w14:textFill>
        </w:rPr>
      </w:pPr>
    </w:p>
    <w:p>
      <w:pPr>
        <w:shd w:val="clear"/>
        <w:snapToGrid w:val="0"/>
        <w:spacing w:line="360" w:lineRule="auto"/>
        <w:jc w:val="center"/>
        <w:rPr>
          <w:rFonts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白云区太和镇卫生院新址建设项目</w:t>
      </w:r>
    </w:p>
    <w:p>
      <w:pPr>
        <w:shd w:val="clear"/>
        <w:snapToGrid w:val="0"/>
        <w:spacing w:line="360" w:lineRule="auto"/>
        <w:jc w:val="center"/>
        <w:rPr>
          <w:rFonts w:ascii="黑体" w:hAnsi="黑体" w:eastAsia="黑体" w:cs="宋体"/>
          <w:b/>
          <w:color w:val="000000" w:themeColor="text1"/>
          <w:sz w:val="48"/>
          <w:szCs w:val="48"/>
          <w14:textFill>
            <w14:solidFill>
              <w14:schemeClr w14:val="tx1"/>
            </w14:solidFill>
          </w14:textFill>
        </w:rPr>
      </w:pPr>
      <w:r>
        <w:rPr>
          <w:rFonts w:hint="eastAsia" w:ascii="黑体" w:hAnsi="黑体" w:eastAsia="黑体" w:cs="宋体"/>
          <w:b/>
          <w:color w:val="000000" w:themeColor="text1"/>
          <w:sz w:val="48"/>
          <w:szCs w:val="48"/>
          <w14:textFill>
            <w14:solidFill>
              <w14:schemeClr w14:val="tx1"/>
            </w14:solidFill>
          </w14:textFill>
        </w:rPr>
        <w:t>第三方检测及监测服务合同</w:t>
      </w:r>
    </w:p>
    <w:p>
      <w:pPr>
        <w:pStyle w:val="83"/>
        <w:shd w:val="clear"/>
        <w:spacing w:before="468" w:beforeLines="150" w:after="312" w:afterLines="100"/>
        <w:outlineLvl w:val="0"/>
        <w:rPr>
          <w:rFonts w:ascii="黑体" w:hAnsi="黑体" w:eastAsia="黑体"/>
          <w:b/>
          <w:color w:val="000000" w:themeColor="text1"/>
          <w:sz w:val="48"/>
          <w:szCs w:val="48"/>
          <w14:textFill>
            <w14:solidFill>
              <w14:schemeClr w14:val="tx1"/>
            </w14:solidFill>
          </w14:textFill>
        </w:rPr>
      </w:pPr>
    </w:p>
    <w:p>
      <w:pPr>
        <w:pStyle w:val="83"/>
        <w:shd w:val="clear"/>
        <w:tabs>
          <w:tab w:val="left" w:pos="2268"/>
        </w:tabs>
        <w:spacing w:before="312" w:beforeLines="100"/>
        <w:ind w:left="1405" w:hanging="1405" w:hangingChars="500"/>
        <w:jc w:val="left"/>
        <w:rPr>
          <w:rFonts w:ascii="黑体" w:hAnsi="宋体" w:eastAsia="黑体"/>
          <w:color w:val="000000" w:themeColor="text1"/>
          <w:sz w:val="28"/>
          <w:szCs w:val="28"/>
          <w:u w:val="single"/>
          <w14:textFill>
            <w14:solidFill>
              <w14:schemeClr w14:val="tx1"/>
            </w14:solidFill>
          </w14:textFill>
        </w:rPr>
      </w:pPr>
      <w:r>
        <w:rPr>
          <w:rFonts w:hint="eastAsia" w:ascii="黑体" w:hAnsi="宋体" w:eastAsia="黑体"/>
          <w:b/>
          <w:color w:val="000000" w:themeColor="text1"/>
          <w:sz w:val="28"/>
          <w:szCs w:val="28"/>
          <w14:textFill>
            <w14:solidFill>
              <w14:schemeClr w14:val="tx1"/>
            </w14:solidFill>
          </w14:textFill>
        </w:rPr>
        <w:t>项目名称</w:t>
      </w:r>
      <w:r>
        <w:rPr>
          <w:rFonts w:hint="eastAsia" w:ascii="黑体" w:hAnsi="宋体" w:eastAsia="黑体"/>
          <w:color w:val="000000" w:themeColor="text1"/>
          <w:sz w:val="28"/>
          <w:szCs w:val="28"/>
          <w14:textFill>
            <w14:solidFill>
              <w14:schemeClr w14:val="tx1"/>
            </w14:solidFill>
          </w14:textFill>
        </w:rPr>
        <w:t>：</w:t>
      </w:r>
      <w:r>
        <w:rPr>
          <w:rFonts w:hint="eastAsia" w:ascii="黑体" w:hAnsi="宋体" w:eastAsia="黑体"/>
          <w:color w:val="000000" w:themeColor="text1"/>
          <w:sz w:val="28"/>
          <w:szCs w:val="28"/>
          <w:u w:val="single"/>
          <w14:textFill>
            <w14:solidFill>
              <w14:schemeClr w14:val="tx1"/>
            </w14:solidFill>
          </w14:textFill>
        </w:rPr>
        <w:t>白云区太和镇卫生院新址建设项目</w:t>
      </w:r>
      <w:r>
        <w:rPr>
          <w:rFonts w:ascii="黑体" w:hAnsi="宋体" w:eastAsia="黑体"/>
          <w:color w:val="000000" w:themeColor="text1"/>
          <w:sz w:val="28"/>
          <w:szCs w:val="28"/>
          <w:u w:val="single"/>
          <w14:textFill>
            <w14:solidFill>
              <w14:schemeClr w14:val="tx1"/>
            </w14:solidFill>
          </w14:textFill>
        </w:rPr>
        <w:t xml:space="preserve">                                             </w:t>
      </w:r>
      <w:r>
        <w:rPr>
          <w:rFonts w:hint="eastAsia" w:ascii="黑体" w:hAnsi="宋体" w:eastAsia="黑体"/>
          <w:color w:val="000000" w:themeColor="text1"/>
          <w:sz w:val="28"/>
          <w:szCs w:val="28"/>
          <w:u w:val="single"/>
          <w14:textFill>
            <w14:solidFill>
              <w14:schemeClr w14:val="tx1"/>
            </w14:solidFill>
          </w14:textFill>
        </w:rPr>
        <w:t xml:space="preserve"> </w:t>
      </w:r>
      <w:r>
        <w:rPr>
          <w:rFonts w:ascii="黑体" w:hAnsi="宋体" w:eastAsia="黑体"/>
          <w:color w:val="000000" w:themeColor="text1"/>
          <w:sz w:val="28"/>
          <w:szCs w:val="28"/>
          <w:u w:val="single"/>
          <w14:textFill>
            <w14:solidFill>
              <w14:schemeClr w14:val="tx1"/>
            </w14:solidFill>
          </w14:textFill>
        </w:rPr>
        <w:t xml:space="preserve">    </w:t>
      </w:r>
    </w:p>
    <w:p>
      <w:pPr>
        <w:pStyle w:val="83"/>
        <w:shd w:val="clear"/>
        <w:tabs>
          <w:tab w:val="left" w:pos="1180"/>
        </w:tabs>
        <w:jc w:val="left"/>
        <w:rPr>
          <w:rFonts w:ascii="黑体" w:hAnsi="宋体" w:eastAsia="黑体"/>
          <w:color w:val="000000" w:themeColor="text1"/>
          <w:sz w:val="28"/>
          <w:szCs w:val="28"/>
          <w14:textFill>
            <w14:solidFill>
              <w14:schemeClr w14:val="tx1"/>
            </w14:solidFill>
          </w14:textFill>
        </w:rPr>
      </w:pPr>
      <w:r>
        <w:rPr>
          <w:rFonts w:hint="eastAsia" w:ascii="黑体" w:hAnsi="宋体" w:eastAsia="黑体"/>
          <w:b/>
          <w:color w:val="000000" w:themeColor="text1"/>
          <w:sz w:val="28"/>
          <w:szCs w:val="28"/>
          <w14:textFill>
            <w14:solidFill>
              <w14:schemeClr w14:val="tx1"/>
            </w14:solidFill>
          </w14:textFill>
        </w:rPr>
        <w:t>项目地点</w:t>
      </w:r>
      <w:r>
        <w:rPr>
          <w:rFonts w:ascii="黑体" w:hAnsi="宋体" w:eastAsia="黑体"/>
          <w:color w:val="000000" w:themeColor="text1"/>
          <w:sz w:val="28"/>
          <w:szCs w:val="28"/>
          <w14:textFill>
            <w14:solidFill>
              <w14:schemeClr w14:val="tx1"/>
            </w14:solidFill>
          </w14:textFill>
        </w:rPr>
        <w:tab/>
      </w:r>
      <w:r>
        <w:rPr>
          <w:rFonts w:hint="eastAsia" w:ascii="黑体" w:hAnsi="宋体" w:eastAsia="黑体"/>
          <w:color w:val="000000" w:themeColor="text1"/>
          <w:sz w:val="28"/>
          <w:szCs w:val="28"/>
          <w14:textFill>
            <w14:solidFill>
              <w14:schemeClr w14:val="tx1"/>
            </w14:solidFill>
          </w14:textFill>
        </w:rPr>
        <w:t>：</w:t>
      </w:r>
      <w:r>
        <w:rPr>
          <w:rFonts w:hint="eastAsia" w:ascii="黑体" w:hAnsi="宋体" w:eastAsia="黑体"/>
          <w:color w:val="000000" w:themeColor="text1"/>
          <w:sz w:val="28"/>
          <w:szCs w:val="28"/>
          <w:u w:val="single"/>
          <w14:textFill>
            <w14:solidFill>
              <w14:schemeClr w14:val="tx1"/>
            </w14:solidFill>
          </w14:textFill>
        </w:rPr>
        <w:t>广州市白云区</w:t>
      </w:r>
      <w:r>
        <w:rPr>
          <w:rFonts w:ascii="黑体" w:hAnsi="宋体" w:eastAsia="黑体"/>
          <w:color w:val="000000" w:themeColor="text1"/>
          <w:sz w:val="28"/>
          <w:szCs w:val="28"/>
          <w:u w:val="single"/>
          <w14:textFill>
            <w14:solidFill>
              <w14:schemeClr w14:val="tx1"/>
            </w14:solidFill>
          </w14:textFill>
        </w:rPr>
        <w:t xml:space="preserve">                                          </w:t>
      </w:r>
    </w:p>
    <w:p>
      <w:pPr>
        <w:pStyle w:val="83"/>
        <w:shd w:val="clear"/>
        <w:tabs>
          <w:tab w:val="left" w:pos="2268"/>
        </w:tabs>
        <w:spacing w:before="312" w:beforeLines="100"/>
        <w:ind w:left="843" w:hanging="843" w:hangingChars="300"/>
        <w:jc w:val="left"/>
        <w:rPr>
          <w:rFonts w:ascii="黑体" w:hAnsi="宋体" w:eastAsia="黑体"/>
          <w:color w:val="000000" w:themeColor="text1"/>
          <w:sz w:val="28"/>
          <w:szCs w:val="28"/>
          <w14:textFill>
            <w14:solidFill>
              <w14:schemeClr w14:val="tx1"/>
            </w14:solidFill>
          </w14:textFill>
        </w:rPr>
      </w:pPr>
      <w:r>
        <w:rPr>
          <w:rFonts w:hint="eastAsia" w:ascii="黑体" w:hAnsi="宋体" w:eastAsia="黑体"/>
          <w:b/>
          <w:color w:val="000000" w:themeColor="text1"/>
          <w:sz w:val="28"/>
          <w:szCs w:val="28"/>
          <w14:textFill>
            <w14:solidFill>
              <w14:schemeClr w14:val="tx1"/>
            </w14:solidFill>
          </w14:textFill>
        </w:rPr>
        <w:t>建设单位</w:t>
      </w:r>
      <w:r>
        <w:rPr>
          <w:rFonts w:hint="eastAsia" w:ascii="黑体" w:hAnsi="宋体" w:eastAsia="黑体"/>
          <w:color w:val="000000" w:themeColor="text1"/>
          <w:sz w:val="28"/>
          <w:szCs w:val="28"/>
          <w14:textFill>
            <w14:solidFill>
              <w14:schemeClr w14:val="tx1"/>
            </w14:solidFill>
          </w14:textFill>
        </w:rPr>
        <w:t>：</w:t>
      </w:r>
      <w:r>
        <w:rPr>
          <w:rFonts w:hint="eastAsia" w:ascii="黑体" w:eastAsia="黑体"/>
          <w:bCs/>
          <w:color w:val="000000" w:themeColor="text1"/>
          <w:sz w:val="28"/>
          <w:szCs w:val="28"/>
          <w:u w:val="single"/>
          <w14:textFill>
            <w14:solidFill>
              <w14:schemeClr w14:val="tx1"/>
            </w14:solidFill>
          </w14:textFill>
        </w:rPr>
        <w:t xml:space="preserve">广州市白云区太和镇卫生院    </w:t>
      </w:r>
      <w:r>
        <w:rPr>
          <w:rFonts w:ascii="黑体" w:hAnsi="宋体" w:eastAsia="黑体"/>
          <w:color w:val="000000" w:themeColor="text1"/>
          <w:sz w:val="28"/>
          <w:szCs w:val="28"/>
          <w:u w:val="single"/>
          <w14:textFill>
            <w14:solidFill>
              <w14:schemeClr w14:val="tx1"/>
            </w14:solidFill>
          </w14:textFill>
        </w:rPr>
        <w:t xml:space="preserve">                    </w:t>
      </w:r>
      <w:r>
        <w:rPr>
          <w:rFonts w:hint="eastAsia" w:ascii="黑体" w:hAnsi="宋体" w:eastAsia="黑体"/>
          <w:color w:val="000000" w:themeColor="text1"/>
          <w:sz w:val="28"/>
          <w:szCs w:val="28"/>
          <w:u w:val="single"/>
          <w14:textFill>
            <w14:solidFill>
              <w14:schemeClr w14:val="tx1"/>
            </w14:solidFill>
          </w14:textFill>
        </w:rPr>
        <w:t xml:space="preserve">                         </w:t>
      </w:r>
      <w:r>
        <w:rPr>
          <w:rFonts w:ascii="黑体" w:hAnsi="宋体" w:eastAsia="黑体"/>
          <w:color w:val="000000" w:themeColor="text1"/>
          <w:sz w:val="28"/>
          <w:szCs w:val="28"/>
          <w:u w:val="single"/>
          <w14:textFill>
            <w14:solidFill>
              <w14:schemeClr w14:val="tx1"/>
            </w14:solidFill>
          </w14:textFill>
        </w:rPr>
        <w:t xml:space="preserve">   </w:t>
      </w:r>
    </w:p>
    <w:p>
      <w:pPr>
        <w:pStyle w:val="83"/>
        <w:shd w:val="clear"/>
        <w:tabs>
          <w:tab w:val="left" w:pos="2268"/>
        </w:tabs>
        <w:jc w:val="left"/>
        <w:rPr>
          <w:rFonts w:ascii="黑体" w:hAnsi="宋体" w:eastAsia="黑体"/>
          <w:color w:val="000000" w:themeColor="text1"/>
          <w:sz w:val="28"/>
          <w:szCs w:val="28"/>
          <w:u w:val="single"/>
          <w14:textFill>
            <w14:solidFill>
              <w14:schemeClr w14:val="tx1"/>
            </w14:solidFill>
          </w14:textFill>
        </w:rPr>
      </w:pPr>
      <w:r>
        <w:rPr>
          <w:rFonts w:hint="eastAsia" w:ascii="黑体" w:hAnsi="宋体" w:eastAsia="黑体"/>
          <w:b/>
          <w:color w:val="000000" w:themeColor="text1"/>
          <w:sz w:val="28"/>
          <w:szCs w:val="28"/>
          <w14:textFill>
            <w14:solidFill>
              <w14:schemeClr w14:val="tx1"/>
            </w14:solidFill>
          </w14:textFill>
        </w:rPr>
        <w:t>合同编号</w:t>
      </w:r>
      <w:r>
        <w:rPr>
          <w:rFonts w:hint="eastAsia" w:ascii="黑体" w:hAnsi="宋体" w:eastAsia="黑体"/>
          <w:color w:val="000000" w:themeColor="text1"/>
          <w:sz w:val="28"/>
          <w:szCs w:val="28"/>
          <w14:textFill>
            <w14:solidFill>
              <w14:schemeClr w14:val="tx1"/>
            </w14:solidFill>
          </w14:textFill>
        </w:rPr>
        <w:t>：</w:t>
      </w:r>
      <w:r>
        <w:rPr>
          <w:rFonts w:hint="eastAsia" w:hAnsi="宋体" w:eastAsia="黑体"/>
          <w:color w:val="000000" w:themeColor="text1"/>
          <w:sz w:val="28"/>
          <w:szCs w:val="28"/>
          <w:u w:val="single"/>
          <w14:textFill>
            <w14:solidFill>
              <w14:schemeClr w14:val="tx1"/>
            </w14:solidFill>
          </w14:textFill>
        </w:rPr>
        <w:t xml:space="preserve">                             </w:t>
      </w:r>
      <w:r>
        <w:rPr>
          <w:rFonts w:hAnsi="宋体" w:eastAsia="黑体"/>
          <w:color w:val="000000" w:themeColor="text1"/>
          <w:sz w:val="28"/>
          <w:szCs w:val="28"/>
          <w:u w:val="single"/>
          <w14:textFill>
            <w14:solidFill>
              <w14:schemeClr w14:val="tx1"/>
            </w14:solidFill>
          </w14:textFill>
        </w:rPr>
        <w:t xml:space="preserve">    </w:t>
      </w:r>
      <w:r>
        <w:rPr>
          <w:rFonts w:hint="eastAsia" w:hAnsi="宋体" w:eastAsia="黑体"/>
          <w:color w:val="000000" w:themeColor="text1"/>
          <w:sz w:val="28"/>
          <w:szCs w:val="28"/>
          <w:u w:val="single"/>
          <w14:textFill>
            <w14:solidFill>
              <w14:schemeClr w14:val="tx1"/>
            </w14:solidFill>
          </w14:textFill>
        </w:rPr>
        <w:t xml:space="preserve">                    </w:t>
      </w:r>
      <w:r>
        <w:rPr>
          <w:rFonts w:hAnsi="宋体" w:eastAsia="黑体"/>
          <w:color w:val="000000" w:themeColor="text1"/>
          <w:sz w:val="28"/>
          <w:szCs w:val="28"/>
          <w:u w:val="single"/>
          <w14:textFill>
            <w14:solidFill>
              <w14:schemeClr w14:val="tx1"/>
            </w14:solidFill>
          </w14:textFill>
        </w:rPr>
        <w:t xml:space="preserve"> </w:t>
      </w:r>
    </w:p>
    <w:p>
      <w:pPr>
        <w:pStyle w:val="83"/>
        <w:shd w:val="clear"/>
        <w:tabs>
          <w:tab w:val="left" w:pos="1720"/>
        </w:tabs>
        <w:spacing w:before="312" w:beforeLines="100"/>
        <w:jc w:val="left"/>
        <w:rPr>
          <w:rFonts w:ascii="黑体" w:hAnsi="宋体" w:eastAsia="黑体"/>
          <w:color w:val="000000" w:themeColor="text1"/>
          <w:sz w:val="28"/>
          <w:szCs w:val="28"/>
          <w14:textFill>
            <w14:solidFill>
              <w14:schemeClr w14:val="tx1"/>
            </w14:solidFill>
          </w14:textFill>
        </w:rPr>
      </w:pPr>
      <w:r>
        <w:rPr>
          <w:rFonts w:hint="eastAsia" w:ascii="黑体" w:hAnsi="宋体" w:eastAsia="黑体"/>
          <w:b/>
          <w:color w:val="000000" w:themeColor="text1"/>
          <w:sz w:val="28"/>
          <w:szCs w:val="28"/>
          <w14:textFill>
            <w14:solidFill>
              <w14:schemeClr w14:val="tx1"/>
            </w14:solidFill>
          </w14:textFill>
        </w:rPr>
        <w:t>建设管理单位</w:t>
      </w:r>
      <w:r>
        <w:rPr>
          <w:rFonts w:hint="eastAsia" w:ascii="黑体" w:hAnsi="宋体" w:eastAsia="黑体"/>
          <w:color w:val="000000" w:themeColor="text1"/>
          <w:sz w:val="28"/>
          <w:szCs w:val="28"/>
          <w14:textFill>
            <w14:solidFill>
              <w14:schemeClr w14:val="tx1"/>
            </w14:solidFill>
          </w14:textFill>
        </w:rPr>
        <w:t>：</w:t>
      </w:r>
      <w:r>
        <w:rPr>
          <w:rFonts w:hint="eastAsia" w:ascii="黑体" w:hAnsi="宋体" w:eastAsia="黑体"/>
          <w:color w:val="000000" w:themeColor="text1"/>
          <w:sz w:val="28"/>
          <w:szCs w:val="28"/>
          <w:u w:val="single"/>
          <w14:textFill>
            <w14:solidFill>
              <w14:schemeClr w14:val="tx1"/>
            </w14:solidFill>
          </w14:textFill>
        </w:rPr>
        <w:t>广州市白云城市建设投资有限公司</w:t>
      </w:r>
      <w:r>
        <w:rPr>
          <w:rFonts w:ascii="黑体" w:hAnsi="宋体" w:eastAsia="黑体"/>
          <w:color w:val="000000" w:themeColor="text1"/>
          <w:sz w:val="28"/>
          <w:szCs w:val="28"/>
          <w:u w:val="single"/>
          <w14:textFill>
            <w14:solidFill>
              <w14:schemeClr w14:val="tx1"/>
            </w14:solidFill>
          </w14:textFill>
        </w:rPr>
        <w:t xml:space="preserve"> </w:t>
      </w:r>
      <w:r>
        <w:rPr>
          <w:rFonts w:hAnsi="宋体" w:eastAsia="黑体"/>
          <w:color w:val="000000" w:themeColor="text1"/>
          <w:sz w:val="28"/>
          <w:szCs w:val="28"/>
          <w:u w:val="single"/>
          <w14:textFill>
            <w14:solidFill>
              <w14:schemeClr w14:val="tx1"/>
            </w14:solidFill>
          </w14:textFill>
        </w:rPr>
        <w:t xml:space="preserve">                               </w:t>
      </w:r>
    </w:p>
    <w:p>
      <w:pPr>
        <w:pStyle w:val="83"/>
        <w:shd w:val="clear"/>
        <w:tabs>
          <w:tab w:val="left" w:pos="2268"/>
        </w:tabs>
        <w:jc w:val="left"/>
        <w:rPr>
          <w:rFonts w:ascii="黑体" w:hAnsi="宋体" w:eastAsia="黑体"/>
          <w:color w:val="000000" w:themeColor="text1"/>
          <w:sz w:val="28"/>
          <w:szCs w:val="28"/>
          <w14:textFill>
            <w14:solidFill>
              <w14:schemeClr w14:val="tx1"/>
            </w14:solidFill>
          </w14:textFill>
        </w:rPr>
      </w:pPr>
      <w:r>
        <w:rPr>
          <w:rFonts w:hint="eastAsia" w:ascii="黑体" w:hAnsi="宋体" w:eastAsia="黑体"/>
          <w:b/>
          <w:color w:val="000000" w:themeColor="text1"/>
          <w:sz w:val="28"/>
          <w:szCs w:val="28"/>
          <w14:textFill>
            <w14:solidFill>
              <w14:schemeClr w14:val="tx1"/>
            </w14:solidFill>
          </w14:textFill>
        </w:rPr>
        <w:t>合同编号</w:t>
      </w:r>
      <w:r>
        <w:rPr>
          <w:rFonts w:hint="eastAsia" w:ascii="黑体" w:hAnsi="宋体" w:eastAsia="黑体"/>
          <w:color w:val="000000" w:themeColor="text1"/>
          <w:sz w:val="28"/>
          <w:szCs w:val="28"/>
          <w14:textFill>
            <w14:solidFill>
              <w14:schemeClr w14:val="tx1"/>
            </w14:solidFill>
          </w14:textFill>
        </w:rPr>
        <w:t>：</w:t>
      </w:r>
      <w:r>
        <w:rPr>
          <w:rFonts w:ascii="黑体" w:hAnsi="宋体" w:eastAsia="黑体"/>
          <w:color w:val="000000" w:themeColor="text1"/>
          <w:sz w:val="28"/>
          <w:szCs w:val="28"/>
          <w:u w:val="single"/>
          <w14:textFill>
            <w14:solidFill>
              <w14:schemeClr w14:val="tx1"/>
            </w14:solidFill>
          </w14:textFill>
        </w:rPr>
        <w:t xml:space="preserve">         </w:t>
      </w:r>
      <w:r>
        <w:rPr>
          <w:rFonts w:hint="eastAsia" w:ascii="黑体" w:hAnsi="宋体" w:eastAsia="黑体"/>
          <w:color w:val="000000" w:themeColor="text1"/>
          <w:sz w:val="28"/>
          <w:szCs w:val="28"/>
          <w:u w:val="single"/>
          <w14:textFill>
            <w14:solidFill>
              <w14:schemeClr w14:val="tx1"/>
            </w14:solidFill>
          </w14:textFill>
        </w:rPr>
        <w:t xml:space="preserve">                                            </w:t>
      </w:r>
      <w:r>
        <w:rPr>
          <w:rFonts w:ascii="黑体" w:hAnsi="宋体" w:eastAsia="黑体"/>
          <w:color w:val="000000" w:themeColor="text1"/>
          <w:sz w:val="28"/>
          <w:szCs w:val="28"/>
          <w:u w:val="single"/>
          <w14:textFill>
            <w14:solidFill>
              <w14:schemeClr w14:val="tx1"/>
            </w14:solidFill>
          </w14:textFill>
        </w:rPr>
        <w:t xml:space="preserve">         </w:t>
      </w:r>
    </w:p>
    <w:p>
      <w:pPr>
        <w:shd w:val="clear"/>
        <w:spacing w:before="312" w:beforeLines="100" w:after="468" w:afterLines="150" w:line="360" w:lineRule="auto"/>
        <w:jc w:val="left"/>
        <w:rPr>
          <w:rFonts w:ascii="黑体" w:hAnsi="宋体" w:eastAsia="黑体"/>
          <w:color w:val="000000" w:themeColor="text1"/>
          <w:sz w:val="28"/>
          <w:szCs w:val="28"/>
          <w:u w:val="single"/>
          <w14:textFill>
            <w14:solidFill>
              <w14:schemeClr w14:val="tx1"/>
            </w14:solidFill>
          </w14:textFill>
        </w:rPr>
      </w:pPr>
      <w:r>
        <w:rPr>
          <w:rFonts w:hint="eastAsia" w:ascii="黑体" w:hAnsi="宋体" w:eastAsia="黑体"/>
          <w:b/>
          <w:color w:val="000000" w:themeColor="text1"/>
          <w:sz w:val="28"/>
          <w:szCs w:val="28"/>
          <w14:textFill>
            <w14:solidFill>
              <w14:schemeClr w14:val="tx1"/>
            </w14:solidFill>
          </w14:textFill>
        </w:rPr>
        <w:t>检测单位</w:t>
      </w:r>
      <w:r>
        <w:rPr>
          <w:rFonts w:hint="eastAsia" w:ascii="黑体" w:hAnsi="宋体" w:eastAsia="黑体"/>
          <w:color w:val="000000" w:themeColor="text1"/>
          <w:sz w:val="28"/>
          <w:szCs w:val="28"/>
          <w14:textFill>
            <w14:solidFill>
              <w14:schemeClr w14:val="tx1"/>
            </w14:solidFill>
          </w14:textFill>
        </w:rPr>
        <w:t>：</w:t>
      </w:r>
      <w:r>
        <w:rPr>
          <w:rFonts w:ascii="黑体" w:hAnsi="宋体" w:eastAsia="黑体"/>
          <w:color w:val="000000" w:themeColor="text1"/>
          <w:sz w:val="28"/>
          <w:szCs w:val="28"/>
          <w:u w:val="single"/>
          <w14:textFill>
            <w14:solidFill>
              <w14:schemeClr w14:val="tx1"/>
            </w14:solidFill>
          </w14:textFill>
        </w:rPr>
        <w:t xml:space="preserve">           </w:t>
      </w:r>
      <w:r>
        <w:rPr>
          <w:rFonts w:hint="eastAsia" w:ascii="黑体" w:hAnsi="宋体" w:eastAsia="黑体"/>
          <w:color w:val="000000" w:themeColor="text1"/>
          <w:sz w:val="28"/>
          <w:szCs w:val="28"/>
          <w:u w:val="single"/>
          <w14:textFill>
            <w14:solidFill>
              <w14:schemeClr w14:val="tx1"/>
            </w14:solidFill>
          </w14:textFill>
        </w:rPr>
        <w:t xml:space="preserve">                                                         </w:t>
      </w:r>
      <w:r>
        <w:rPr>
          <w:rFonts w:ascii="黑体" w:hAnsi="宋体" w:eastAsia="黑体"/>
          <w:color w:val="000000" w:themeColor="text1"/>
          <w:sz w:val="28"/>
          <w:szCs w:val="28"/>
          <w:u w:val="single"/>
          <w14:textFill>
            <w14:solidFill>
              <w14:schemeClr w14:val="tx1"/>
            </w14:solidFill>
          </w14:textFill>
        </w:rPr>
        <w:t xml:space="preserve">   </w:t>
      </w:r>
    </w:p>
    <w:p>
      <w:pPr>
        <w:shd w:val="clear"/>
        <w:spacing w:before="312" w:beforeLines="100" w:after="468" w:afterLines="150" w:line="360" w:lineRule="auto"/>
        <w:jc w:val="left"/>
        <w:rPr>
          <w:rFonts w:ascii="黑体" w:hAnsi="宋体" w:eastAsia="黑体"/>
          <w:color w:val="000000" w:themeColor="text1"/>
          <w:sz w:val="28"/>
          <w:szCs w:val="28"/>
          <w:u w:val="single"/>
          <w14:textFill>
            <w14:solidFill>
              <w14:schemeClr w14:val="tx1"/>
            </w14:solidFill>
          </w14:textFill>
        </w:rPr>
      </w:pPr>
      <w:r>
        <w:rPr>
          <w:rFonts w:hint="eastAsia" w:ascii="黑体" w:hAnsi="宋体" w:eastAsia="黑体"/>
          <w:b/>
          <w:color w:val="000000" w:themeColor="text1"/>
          <w:sz w:val="28"/>
          <w:szCs w:val="28"/>
          <w14:textFill>
            <w14:solidFill>
              <w14:schemeClr w14:val="tx1"/>
            </w14:solidFill>
          </w14:textFill>
        </w:rPr>
        <w:t>合同编号</w:t>
      </w:r>
      <w:r>
        <w:rPr>
          <w:rFonts w:hint="eastAsia" w:ascii="黑体" w:hAnsi="宋体" w:eastAsia="黑体"/>
          <w:color w:val="000000" w:themeColor="text1"/>
          <w:sz w:val="28"/>
          <w:szCs w:val="28"/>
          <w14:textFill>
            <w14:solidFill>
              <w14:schemeClr w14:val="tx1"/>
            </w14:solidFill>
          </w14:textFill>
        </w:rPr>
        <w:t>：</w:t>
      </w:r>
      <w:r>
        <w:rPr>
          <w:rFonts w:ascii="黑体" w:hAnsi="宋体" w:eastAsia="黑体"/>
          <w:color w:val="000000" w:themeColor="text1"/>
          <w:sz w:val="28"/>
          <w:szCs w:val="28"/>
          <w:u w:val="single"/>
          <w14:textFill>
            <w14:solidFill>
              <w14:schemeClr w14:val="tx1"/>
            </w14:solidFill>
          </w14:textFill>
        </w:rPr>
        <w:t xml:space="preserve">                      </w:t>
      </w:r>
      <w:r>
        <w:rPr>
          <w:rFonts w:hint="eastAsia" w:ascii="黑体" w:hAnsi="宋体" w:eastAsia="黑体"/>
          <w:color w:val="000000" w:themeColor="text1"/>
          <w:sz w:val="28"/>
          <w:szCs w:val="28"/>
          <w:u w:val="single"/>
          <w14:textFill>
            <w14:solidFill>
              <w14:schemeClr w14:val="tx1"/>
            </w14:solidFill>
          </w14:textFill>
        </w:rPr>
        <w:t xml:space="preserve">                          </w:t>
      </w:r>
      <w:r>
        <w:rPr>
          <w:rFonts w:ascii="黑体" w:hAnsi="宋体" w:eastAsia="黑体"/>
          <w:color w:val="000000" w:themeColor="text1"/>
          <w:sz w:val="28"/>
          <w:szCs w:val="28"/>
          <w:u w:val="single"/>
          <w14:textFill>
            <w14:solidFill>
              <w14:schemeClr w14:val="tx1"/>
            </w14:solidFill>
          </w14:textFill>
        </w:rPr>
        <w:t xml:space="preserve">      </w:t>
      </w:r>
    </w:p>
    <w:p>
      <w:pPr>
        <w:pStyle w:val="83"/>
        <w:shd w:val="clear"/>
        <w:tabs>
          <w:tab w:val="left" w:pos="2268"/>
        </w:tabs>
        <w:spacing w:before="312" w:beforeLines="100" w:line="360" w:lineRule="auto"/>
        <w:jc w:val="left"/>
        <w:rPr>
          <w:rFonts w:ascii="黑体" w:hAnsi="宋体" w:eastAsia="黑体"/>
          <w:color w:val="000000" w:themeColor="text1"/>
          <w:sz w:val="28"/>
          <w:szCs w:val="28"/>
          <w14:textFill>
            <w14:solidFill>
              <w14:schemeClr w14:val="tx1"/>
            </w14:solidFill>
          </w14:textFill>
        </w:rPr>
      </w:pPr>
      <w:r>
        <w:rPr>
          <w:rFonts w:hint="eastAsia" w:ascii="黑体" w:hAnsi="宋体" w:eastAsia="黑体"/>
          <w:b/>
          <w:color w:val="000000" w:themeColor="text1"/>
          <w:sz w:val="28"/>
          <w:szCs w:val="28"/>
          <w14:textFill>
            <w14:solidFill>
              <w14:schemeClr w14:val="tx1"/>
            </w14:solidFill>
          </w14:textFill>
        </w:rPr>
        <w:t>签订地点</w:t>
      </w:r>
      <w:r>
        <w:rPr>
          <w:rFonts w:hint="eastAsia" w:ascii="黑体" w:hAnsi="宋体" w:eastAsia="黑体"/>
          <w:color w:val="000000" w:themeColor="text1"/>
          <w:sz w:val="28"/>
          <w:szCs w:val="28"/>
          <w14:textFill>
            <w14:solidFill>
              <w14:schemeClr w14:val="tx1"/>
            </w14:solidFill>
          </w14:textFill>
        </w:rPr>
        <w:t>：</w:t>
      </w:r>
      <w:r>
        <w:rPr>
          <w:rFonts w:hint="eastAsia" w:ascii="黑体" w:hAnsi="宋体" w:eastAsia="黑体"/>
          <w:color w:val="000000" w:themeColor="text1"/>
          <w:sz w:val="28"/>
          <w:szCs w:val="28"/>
          <w:u w:val="single"/>
          <w14:textFill>
            <w14:solidFill>
              <w14:schemeClr w14:val="tx1"/>
            </w14:solidFill>
          </w14:textFill>
        </w:rPr>
        <w:t>广州市白云区</w:t>
      </w:r>
      <w:r>
        <w:rPr>
          <w:rFonts w:hint="eastAsia" w:hAnsi="宋体" w:eastAsia="黑体"/>
          <w:color w:val="000000" w:themeColor="text1"/>
          <w:sz w:val="28"/>
          <w:szCs w:val="28"/>
          <w:u w:val="single"/>
          <w14:textFill>
            <w14:solidFill>
              <w14:schemeClr w14:val="tx1"/>
            </w14:solidFill>
          </w14:textFill>
        </w:rPr>
        <w:t>           </w:t>
      </w:r>
      <w:r>
        <w:rPr>
          <w:rFonts w:hAnsi="宋体" w:eastAsia="黑体"/>
          <w:color w:val="000000" w:themeColor="text1"/>
          <w:sz w:val="28"/>
          <w:szCs w:val="28"/>
          <w:u w:val="single"/>
          <w14:textFill>
            <w14:solidFill>
              <w14:schemeClr w14:val="tx1"/>
            </w14:solidFill>
          </w14:textFill>
        </w:rPr>
        <w:t xml:space="preserve">                    </w:t>
      </w:r>
    </w:p>
    <w:p>
      <w:pPr>
        <w:pStyle w:val="83"/>
        <w:shd w:val="clear"/>
        <w:tabs>
          <w:tab w:val="left" w:pos="2268"/>
        </w:tabs>
        <w:spacing w:line="360" w:lineRule="auto"/>
        <w:jc w:val="left"/>
        <w:rPr>
          <w:rFonts w:ascii="黑体" w:hAnsi="宋体" w:eastAsia="黑体"/>
          <w:color w:val="000000" w:themeColor="text1"/>
          <w:sz w:val="28"/>
          <w:szCs w:val="28"/>
          <w:u w:val="single"/>
          <w14:textFill>
            <w14:solidFill>
              <w14:schemeClr w14:val="tx1"/>
            </w14:solidFill>
          </w14:textFill>
        </w:rPr>
      </w:pPr>
      <w:r>
        <w:rPr>
          <w:rFonts w:hint="eastAsia" w:ascii="黑体" w:hAnsi="宋体" w:eastAsia="黑体"/>
          <w:b/>
          <w:color w:val="000000" w:themeColor="text1"/>
          <w:sz w:val="28"/>
          <w:szCs w:val="28"/>
          <w14:textFill>
            <w14:solidFill>
              <w14:schemeClr w14:val="tx1"/>
            </w14:solidFill>
          </w14:textFill>
        </w:rPr>
        <w:t>签订日期</w:t>
      </w:r>
      <w:r>
        <w:rPr>
          <w:rFonts w:hint="eastAsia" w:ascii="黑体" w:hAnsi="宋体" w:eastAsia="黑体"/>
          <w:color w:val="000000" w:themeColor="text1"/>
          <w:sz w:val="28"/>
          <w:szCs w:val="28"/>
          <w14:textFill>
            <w14:solidFill>
              <w14:schemeClr w14:val="tx1"/>
            </w14:solidFill>
          </w14:textFill>
        </w:rPr>
        <w:t>：</w:t>
      </w:r>
      <w:r>
        <w:rPr>
          <w:rFonts w:ascii="黑体" w:hAnsi="宋体" w:eastAsia="黑体"/>
          <w:color w:val="000000" w:themeColor="text1"/>
          <w:sz w:val="28"/>
          <w:szCs w:val="28"/>
          <w:u w:val="single"/>
          <w14:textFill>
            <w14:solidFill>
              <w14:schemeClr w14:val="tx1"/>
            </w14:solidFill>
          </w14:textFill>
        </w:rPr>
        <w:t xml:space="preserve"> </w:t>
      </w:r>
      <w:r>
        <w:rPr>
          <w:rFonts w:hint="eastAsia" w:ascii="黑体" w:hAnsi="宋体" w:eastAsia="黑体"/>
          <w:color w:val="000000" w:themeColor="text1"/>
          <w:sz w:val="28"/>
          <w:szCs w:val="28"/>
          <w:u w:val="single"/>
          <w14:textFill>
            <w14:solidFill>
              <w14:schemeClr w14:val="tx1"/>
            </w14:solidFill>
          </w14:textFill>
        </w:rPr>
        <w:t>2025</w:t>
      </w:r>
      <w:r>
        <w:rPr>
          <w:rFonts w:ascii="黑体" w:hAnsi="宋体" w:eastAsia="黑体"/>
          <w:color w:val="000000" w:themeColor="text1"/>
          <w:sz w:val="28"/>
          <w:szCs w:val="28"/>
          <w:u w:val="single"/>
          <w14:textFill>
            <w14:solidFill>
              <w14:schemeClr w14:val="tx1"/>
            </w14:solidFill>
          </w14:textFill>
        </w:rPr>
        <w:t xml:space="preserve">年     月   </w:t>
      </w:r>
      <w:r>
        <w:rPr>
          <w:rFonts w:hint="eastAsia" w:ascii="黑体" w:hAnsi="宋体" w:eastAsia="黑体"/>
          <w:color w:val="000000" w:themeColor="text1"/>
          <w:sz w:val="28"/>
          <w:szCs w:val="28"/>
          <w:u w:val="single"/>
          <w14:textFill>
            <w14:solidFill>
              <w14:schemeClr w14:val="tx1"/>
            </w14:solidFill>
          </w14:textFill>
        </w:rPr>
        <w:t xml:space="preserve"> </w:t>
      </w:r>
      <w:r>
        <w:rPr>
          <w:rFonts w:ascii="黑体" w:hAnsi="宋体" w:eastAsia="黑体"/>
          <w:color w:val="000000" w:themeColor="text1"/>
          <w:sz w:val="28"/>
          <w:szCs w:val="28"/>
          <w:u w:val="single"/>
          <w14:textFill>
            <w14:solidFill>
              <w14:schemeClr w14:val="tx1"/>
            </w14:solidFill>
          </w14:textFill>
        </w:rPr>
        <w:t xml:space="preserve"> 日</w:t>
      </w:r>
      <w:r>
        <w:rPr>
          <w:rFonts w:hint="eastAsia" w:hAnsi="宋体" w:eastAsia="黑体"/>
          <w:color w:val="000000" w:themeColor="text1"/>
          <w:sz w:val="28"/>
          <w:szCs w:val="28"/>
          <w:u w:val="single"/>
          <w14:textFill>
            <w14:solidFill>
              <w14:schemeClr w14:val="tx1"/>
            </w14:solidFill>
          </w14:textFill>
        </w:rPr>
        <w:t>           </w:t>
      </w:r>
      <w:r>
        <w:rPr>
          <w:rFonts w:hAnsi="宋体" w:eastAsia="黑体"/>
          <w:color w:val="000000" w:themeColor="text1"/>
          <w:sz w:val="28"/>
          <w:szCs w:val="28"/>
          <w:u w:val="single"/>
          <w14:textFill>
            <w14:solidFill>
              <w14:schemeClr w14:val="tx1"/>
            </w14:solidFill>
          </w14:textFill>
        </w:rPr>
        <w:t xml:space="preserve">           </w:t>
      </w:r>
    </w:p>
    <w:p>
      <w:pPr>
        <w:pStyle w:val="83"/>
        <w:shd w:val="clear"/>
        <w:tabs>
          <w:tab w:val="left" w:pos="2268"/>
        </w:tabs>
        <w:jc w:val="left"/>
        <w:rPr>
          <w:rFonts w:ascii="黑体" w:eastAsia="黑体"/>
          <w:color w:val="000000" w:themeColor="text1"/>
          <w14:textFill>
            <w14:solidFill>
              <w14:schemeClr w14:val="tx1"/>
            </w14:solidFill>
          </w14:textFill>
        </w:rPr>
      </w:pPr>
    </w:p>
    <w:p>
      <w:pPr>
        <w:pStyle w:val="83"/>
        <w:shd w:val="clear"/>
        <w:tabs>
          <w:tab w:val="left" w:pos="2268"/>
        </w:tabs>
        <w:jc w:val="left"/>
        <w:rPr>
          <w:rFonts w:ascii="黑体" w:eastAsia="黑体"/>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6" w:h="16838"/>
          <w:pgMar w:top="1440" w:right="1440" w:bottom="1440" w:left="1440" w:header="851" w:footer="992" w:gutter="0"/>
          <w:pgNumType w:start="1"/>
          <w:cols w:space="720" w:num="1"/>
          <w:titlePg/>
          <w:docGrid w:type="lines" w:linePitch="312" w:charSpace="0"/>
        </w:sectPr>
      </w:pPr>
    </w:p>
    <w:p>
      <w:pPr>
        <w:widowControl/>
        <w:shd w:val="clear"/>
        <w:jc w:val="left"/>
        <w:rPr>
          <w:rFonts w:ascii="黑体" w:hAnsi="Courier New" w:eastAsia="黑体"/>
          <w:color w:val="000000" w:themeColor="text1"/>
          <w:szCs w:val="20"/>
          <w14:textFill>
            <w14:solidFill>
              <w14:schemeClr w14:val="tx1"/>
            </w14:solidFill>
          </w14:textFill>
        </w:rPr>
      </w:pPr>
    </w:p>
    <w:p>
      <w:pPr>
        <w:pStyle w:val="18"/>
        <w:shd w:val="clear"/>
        <w:snapToGrid w:val="0"/>
        <w:spacing w:line="360" w:lineRule="auto"/>
        <w:ind w:firstLine="630" w:firstLineChars="196"/>
        <w:jc w:val="center"/>
        <w:rPr>
          <w:rFonts w:hAnsi="宋体"/>
          <w:b/>
          <w:color w:val="000000" w:themeColor="text1"/>
          <w:sz w:val="24"/>
          <w14:textFill>
            <w14:solidFill>
              <w14:schemeClr w14:val="tx1"/>
            </w14:solidFill>
          </w14:textFill>
        </w:rPr>
      </w:pPr>
      <w:r>
        <w:rPr>
          <w:rFonts w:hAnsi="宋体"/>
          <w:b/>
          <w:color w:val="000000" w:themeColor="text1"/>
          <w:sz w:val="32"/>
          <w:szCs w:val="32"/>
          <w14:textFill>
            <w14:solidFill>
              <w14:schemeClr w14:val="tx1"/>
            </w14:solidFill>
          </w14:textFill>
        </w:rPr>
        <w:t>第一部分 协 议 书</w:t>
      </w:r>
    </w:p>
    <w:p>
      <w:pPr>
        <w:pStyle w:val="18"/>
        <w:shd w:val="clear"/>
        <w:snapToGrid w:val="0"/>
        <w:spacing w:line="360" w:lineRule="auto"/>
        <w:ind w:firstLine="472" w:firstLineChars="196"/>
        <w:rPr>
          <w:rFonts w:hAnsi="宋体"/>
          <w:b/>
          <w:color w:val="000000" w:themeColor="text1"/>
          <w:kern w:val="2"/>
          <w:sz w:val="24"/>
          <w:szCs w:val="24"/>
          <w:u w:val="single"/>
          <w14:textFill>
            <w14:solidFill>
              <w14:schemeClr w14:val="tx1"/>
            </w14:solidFill>
          </w14:textFill>
        </w:rPr>
      </w:pPr>
      <w:r>
        <w:rPr>
          <w:rFonts w:hint="eastAsia" w:hAnsi="宋体"/>
          <w:b/>
          <w:color w:val="000000" w:themeColor="text1"/>
          <w:kern w:val="2"/>
          <w:sz w:val="24"/>
          <w:szCs w:val="24"/>
          <w14:textFill>
            <w14:solidFill>
              <w14:schemeClr w14:val="tx1"/>
            </w14:solidFill>
          </w14:textFill>
        </w:rPr>
        <w:t>建设单位：</w:t>
      </w:r>
      <w:r>
        <w:rPr>
          <w:rFonts w:hint="eastAsia" w:hAnsi="宋体"/>
          <w:b/>
          <w:color w:val="000000" w:themeColor="text1"/>
          <w:kern w:val="2"/>
          <w:sz w:val="24"/>
          <w:szCs w:val="24"/>
          <w:u w:val="single"/>
          <w14:textFill>
            <w14:solidFill>
              <w14:schemeClr w14:val="tx1"/>
            </w14:solidFill>
          </w14:textFill>
        </w:rPr>
        <w:t xml:space="preserve">广州市白云区太和镇卫生院    </w:t>
      </w:r>
      <w:r>
        <w:rPr>
          <w:rFonts w:hAnsi="宋体"/>
          <w:b/>
          <w:color w:val="000000" w:themeColor="text1"/>
          <w:kern w:val="2"/>
          <w:sz w:val="24"/>
          <w:szCs w:val="24"/>
          <w:u w:val="single"/>
          <w14:textFill>
            <w14:solidFill>
              <w14:schemeClr w14:val="tx1"/>
            </w14:solidFill>
          </w14:textFill>
        </w:rPr>
        <w:t xml:space="preserve">                 </w:t>
      </w:r>
      <w:r>
        <w:rPr>
          <w:rFonts w:hint="eastAsia" w:hAnsi="宋体"/>
          <w:b/>
          <w:color w:val="000000" w:themeColor="text1"/>
          <w:kern w:val="2"/>
          <w:sz w:val="24"/>
          <w:szCs w:val="24"/>
          <w:u w:val="single"/>
          <w14:textFill>
            <w14:solidFill>
              <w14:schemeClr w14:val="tx1"/>
            </w14:solidFill>
          </w14:textFill>
        </w:rPr>
        <w:t xml:space="preserve">（以下简称“甲方”）         </w:t>
      </w:r>
      <w:r>
        <w:rPr>
          <w:rFonts w:hAnsi="宋体"/>
          <w:b/>
          <w:color w:val="000000" w:themeColor="text1"/>
          <w:kern w:val="2"/>
          <w:sz w:val="24"/>
          <w:szCs w:val="24"/>
          <w:u w:val="single"/>
          <w14:textFill>
            <w14:solidFill>
              <w14:schemeClr w14:val="tx1"/>
            </w14:solidFill>
          </w14:textFill>
        </w:rPr>
        <w:t xml:space="preserve">   </w:t>
      </w:r>
      <w:r>
        <w:rPr>
          <w:rFonts w:hint="eastAsia" w:hAnsi="宋体"/>
          <w:b/>
          <w:color w:val="000000" w:themeColor="text1"/>
          <w:kern w:val="2"/>
          <w:sz w:val="24"/>
          <w:szCs w:val="24"/>
          <w:u w:val="single"/>
          <w14:textFill>
            <w14:solidFill>
              <w14:schemeClr w14:val="tx1"/>
            </w14:solidFill>
          </w14:textFill>
        </w:rPr>
        <w:t xml:space="preserve"> </w:t>
      </w:r>
      <w:r>
        <w:rPr>
          <w:rFonts w:hAnsi="宋体"/>
          <w:b/>
          <w:color w:val="000000" w:themeColor="text1"/>
          <w:kern w:val="2"/>
          <w:sz w:val="24"/>
          <w:szCs w:val="24"/>
          <w:u w:val="single"/>
          <w14:textFill>
            <w14:solidFill>
              <w14:schemeClr w14:val="tx1"/>
            </w14:solidFill>
          </w14:textFill>
        </w:rPr>
        <w:t xml:space="preserve">  </w:t>
      </w:r>
    </w:p>
    <w:p>
      <w:pPr>
        <w:shd w:val="clear"/>
        <w:adjustRightInd w:val="0"/>
        <w:snapToGrid w:val="0"/>
        <w:spacing w:line="360" w:lineRule="auto"/>
        <w:ind w:firstLine="472" w:firstLineChars="196"/>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hd w:val="clear"/>
        <w:snapToGrid w:val="0"/>
        <w:spacing w:line="360" w:lineRule="auto"/>
        <w:ind w:firstLine="472" w:firstLineChars="196"/>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通信地址：</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hd w:val="clear"/>
        <w:tabs>
          <w:tab w:val="left" w:pos="6175"/>
        </w:tabs>
        <w:spacing w:before="312" w:beforeLines="10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建设管理单位：</w:t>
      </w:r>
      <w:r>
        <w:rPr>
          <w:rFonts w:hint="eastAsia" w:ascii="宋体" w:hAnsi="宋体"/>
          <w:b/>
          <w:color w:val="000000" w:themeColor="text1"/>
          <w:sz w:val="24"/>
          <w:u w:val="single"/>
          <w14:textFill>
            <w14:solidFill>
              <w14:schemeClr w14:val="tx1"/>
            </w14:solidFill>
          </w14:textFill>
        </w:rPr>
        <w:t>广州市白云城市建设投资有限公司</w:t>
      </w:r>
      <w:r>
        <w:rPr>
          <w:rFonts w:hint="eastAsia" w:hAnsi="宋体"/>
          <w:b/>
          <w:color w:val="000000" w:themeColor="text1"/>
          <w:sz w:val="24"/>
          <w:u w:val="single"/>
          <w14:textFill>
            <w14:solidFill>
              <w14:schemeClr w14:val="tx1"/>
            </w14:solidFill>
          </w14:textFill>
        </w:rPr>
        <w:t xml:space="preserve">（以下简称“乙方”） </w:t>
      </w:r>
      <w:r>
        <w:rPr>
          <w:rFonts w:ascii="宋体" w:hAnsi="宋体"/>
          <w:b/>
          <w:color w:val="000000" w:themeColor="text1"/>
          <w:sz w:val="24"/>
          <w:u w:val="single"/>
          <w14:textFill>
            <w14:solidFill>
              <w14:schemeClr w14:val="tx1"/>
            </w14:solidFill>
          </w14:textFill>
        </w:rPr>
        <w:t xml:space="preserve">                   </w:t>
      </w:r>
    </w:p>
    <w:p>
      <w:pPr>
        <w:shd w:val="clear"/>
        <w:tabs>
          <w:tab w:val="left" w:pos="6175"/>
        </w:tabs>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r>
        <w:rPr>
          <w:rFonts w:hint="eastAsia" w:ascii="宋体" w:hAnsi="宋体" w:cs="宋体"/>
          <w:b/>
          <w:snapToGrid w:val="0"/>
          <w:color w:val="000000" w:themeColor="text1"/>
          <w:kern w:val="13"/>
          <w:sz w:val="24"/>
          <w:u w:val="single"/>
          <w14:textFill>
            <w14:solidFill>
              <w14:schemeClr w14:val="tx1"/>
            </w14:solidFill>
          </w14:textFill>
        </w:rPr>
        <w:t>孙斌</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hd w:val="clear"/>
        <w:tabs>
          <w:tab w:val="left" w:pos="6175"/>
        </w:tabs>
        <w:spacing w:line="360" w:lineRule="auto"/>
        <w:ind w:firstLine="482" w:firstLineChars="200"/>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通讯地址：</w:t>
      </w:r>
      <w:r>
        <w:rPr>
          <w:rFonts w:hint="eastAsia" w:ascii="宋体" w:hAnsi="宋体"/>
          <w:b/>
          <w:snapToGrid w:val="0"/>
          <w:color w:val="000000" w:themeColor="text1"/>
          <w:kern w:val="13"/>
          <w:sz w:val="24"/>
          <w:u w:val="single"/>
          <w14:textFill>
            <w14:solidFill>
              <w14:schemeClr w14:val="tx1"/>
            </w14:solidFill>
          </w14:textFill>
        </w:rPr>
        <w:t>广州市白云区齐富路</w:t>
      </w:r>
      <w:r>
        <w:rPr>
          <w:rFonts w:ascii="宋体" w:hAnsi="宋体"/>
          <w:b/>
          <w:snapToGrid w:val="0"/>
          <w:color w:val="000000" w:themeColor="text1"/>
          <w:kern w:val="13"/>
          <w:sz w:val="24"/>
          <w:u w:val="single"/>
          <w14:textFill>
            <w14:solidFill>
              <w14:schemeClr w14:val="tx1"/>
            </w14:solidFill>
          </w14:textFill>
        </w:rPr>
        <w:t>88号白云城投总部大厦C栋</w:t>
      </w:r>
      <w:r>
        <w:rPr>
          <w:rFonts w:hint="eastAsia" w:ascii="宋体" w:hAnsi="宋体"/>
          <w:b/>
          <w:snapToGrid w:val="0"/>
          <w:color w:val="000000" w:themeColor="text1"/>
          <w:kern w:val="13"/>
          <w:sz w:val="24"/>
          <w:u w:val="single"/>
          <w14:textFill>
            <w14:solidFill>
              <w14:schemeClr w14:val="tx1"/>
            </w14:solidFill>
          </w14:textFill>
        </w:rPr>
        <w:t>7-8楼</w:t>
      </w:r>
      <w:r>
        <w:rPr>
          <w:rFonts w:ascii="宋体" w:hAnsi="宋体"/>
          <w:b/>
          <w:color w:val="000000" w:themeColor="text1"/>
          <w:sz w:val="24"/>
          <w:u w:val="single"/>
          <w14:textFill>
            <w14:solidFill>
              <w14:schemeClr w14:val="tx1"/>
            </w14:solidFill>
          </w14:textFill>
        </w:rPr>
        <w:t xml:space="preserve">             </w:t>
      </w:r>
    </w:p>
    <w:p>
      <w:pPr>
        <w:shd w:val="clear"/>
        <w:tabs>
          <w:tab w:val="left" w:pos="6175"/>
        </w:tabs>
        <w:spacing w:before="312" w:beforeLines="100" w:line="360" w:lineRule="auto"/>
        <w:ind w:firstLine="482" w:firstLineChars="200"/>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检测单位：</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hint="eastAsia" w:hAnsi="宋体"/>
          <w:b/>
          <w:color w:val="000000" w:themeColor="text1"/>
          <w:sz w:val="24"/>
          <w:u w:val="single"/>
          <w14:textFill>
            <w14:solidFill>
              <w14:schemeClr w14:val="tx1"/>
            </w14:solidFill>
          </w14:textFill>
        </w:rPr>
        <w:t xml:space="preserve">（以下简称“丙方”）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hd w:val="clear"/>
        <w:tabs>
          <w:tab w:val="left" w:pos="6175"/>
        </w:tabs>
        <w:spacing w:line="360" w:lineRule="auto"/>
        <w:ind w:firstLine="482" w:firstLineChars="200"/>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r>
        <w:rPr>
          <w:rFonts w:ascii="宋体" w:hAnsi="宋体"/>
          <w:b/>
          <w:color w:val="000000" w:themeColor="text1"/>
          <w:sz w:val="24"/>
          <w:u w:val="single"/>
          <w14:textFill>
            <w14:solidFill>
              <w14:schemeClr w14:val="tx1"/>
            </w14:solidFill>
          </w14:textFill>
        </w:rPr>
        <w:t xml:space="preserve">                                                           </w:t>
      </w:r>
    </w:p>
    <w:p>
      <w:pPr>
        <w:shd w:val="clear"/>
        <w:tabs>
          <w:tab w:val="left" w:pos="6175"/>
        </w:tabs>
        <w:spacing w:after="156" w:afterLines="50" w:line="360" w:lineRule="auto"/>
        <w:ind w:firstLine="482" w:firstLineChars="200"/>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通讯地址：</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hd w:val="clear"/>
        <w:tabs>
          <w:tab w:val="left" w:pos="6175"/>
        </w:tabs>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依据《中华人民共和国民法典》及其他有关法律、法规的规定，合同三方就丙方提供</w:t>
      </w:r>
      <w:r>
        <w:rPr>
          <w:rFonts w:hint="eastAsia" w:ascii="宋体" w:hAnsi="宋体"/>
          <w:color w:val="000000" w:themeColor="text1"/>
          <w:sz w:val="24"/>
          <w:u w:val="single"/>
          <w14:textFill>
            <w14:solidFill>
              <w14:schemeClr w14:val="tx1"/>
            </w14:solidFill>
          </w14:textFill>
        </w:rPr>
        <w:t>白云区太和镇卫生院新址建设项目</w:t>
      </w:r>
      <w:r>
        <w:rPr>
          <w:rFonts w:hint="eastAsia" w:ascii="宋体" w:hAnsi="宋体"/>
          <w:color w:val="000000" w:themeColor="text1"/>
          <w:sz w:val="24"/>
          <w14:textFill>
            <w14:solidFill>
              <w14:schemeClr w14:val="tx1"/>
            </w14:solidFill>
          </w14:textFill>
        </w:rPr>
        <w:t>第三方检测及监测服务，经协商一致，签订本合同。</w:t>
      </w:r>
    </w:p>
    <w:p>
      <w:pPr>
        <w:pStyle w:val="20"/>
        <w:shd w:val="clear"/>
        <w:adjustRightInd w:val="0"/>
        <w:snapToGrid w:val="0"/>
        <w:spacing w:after="0" w:line="360" w:lineRule="auto"/>
        <w:ind w:left="0" w:leftChars="0" w:firstLine="480" w:firstLineChars="200"/>
        <w:rPr>
          <w:color w:val="000000" w:themeColor="text1"/>
          <w14:textFill>
            <w14:solidFill>
              <w14:schemeClr w14:val="tx1"/>
            </w14:solidFill>
          </w14:textFill>
        </w:rPr>
      </w:pPr>
      <w:r>
        <w:rPr>
          <w:rFonts w:hint="eastAsia" w:hAnsi="宋体"/>
          <w:color w:val="000000" w:themeColor="text1"/>
          <w:sz w:val="24"/>
          <w14:textFill>
            <w14:solidFill>
              <w14:schemeClr w14:val="tx1"/>
            </w14:solidFill>
          </w14:textFill>
        </w:rPr>
        <w:t>本服务项目的建设管理单位</w:t>
      </w:r>
      <w:r>
        <w:rPr>
          <w:rFonts w:hAnsi="宋体"/>
          <w:color w:val="000000" w:themeColor="text1"/>
          <w:sz w:val="24"/>
          <w14:textFill>
            <w14:solidFill>
              <w14:schemeClr w14:val="tx1"/>
            </w14:solidFill>
          </w14:textFill>
        </w:rPr>
        <w:t>为</w:t>
      </w:r>
      <w:r>
        <w:rPr>
          <w:rFonts w:hint="eastAsia" w:hAnsi="宋体"/>
          <w:color w:val="000000" w:themeColor="text1"/>
          <w:sz w:val="24"/>
          <w:u w:val="single"/>
          <w14:textFill>
            <w14:solidFill>
              <w14:schemeClr w14:val="tx1"/>
            </w14:solidFill>
          </w14:textFill>
        </w:rPr>
        <w:t>广州市白云城市建设投资有限公司</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在本</w:t>
      </w:r>
      <w:r>
        <w:rPr>
          <w:rFonts w:hint="eastAsia" w:hAnsi="宋体"/>
          <w:color w:val="000000" w:themeColor="text1"/>
          <w:sz w:val="24"/>
          <w14:textFill>
            <w14:solidFill>
              <w14:schemeClr w14:val="tx1"/>
            </w14:solidFill>
          </w14:textFill>
        </w:rPr>
        <w:t>项目</w:t>
      </w:r>
      <w:r>
        <w:rPr>
          <w:rFonts w:hAnsi="宋体"/>
          <w:color w:val="000000" w:themeColor="text1"/>
          <w:sz w:val="24"/>
          <w14:textFill>
            <w14:solidFill>
              <w14:schemeClr w14:val="tx1"/>
            </w14:solidFill>
          </w14:textFill>
        </w:rPr>
        <w:t>中</w:t>
      </w:r>
      <w:r>
        <w:rPr>
          <w:rFonts w:hint="eastAsia" w:hAnsi="宋体"/>
          <w:color w:val="000000" w:themeColor="text1"/>
          <w:sz w:val="24"/>
          <w14:textFill>
            <w14:solidFill>
              <w14:schemeClr w14:val="tx1"/>
            </w14:solidFill>
          </w14:textFill>
        </w:rPr>
        <w:t>受建设单位</w:t>
      </w:r>
      <w:r>
        <w:rPr>
          <w:rFonts w:hint="eastAsia" w:ascii="宋体" w:hAnsi="宋体"/>
          <w:color w:val="000000" w:themeColor="text1"/>
          <w:sz w:val="24"/>
          <w:u w:val="single"/>
          <w14:textFill>
            <w14:solidFill>
              <w14:schemeClr w14:val="tx1"/>
            </w14:solidFill>
          </w14:textFill>
        </w:rPr>
        <w:t>广州市白云区太和镇卫生院</w:t>
      </w:r>
      <w:r>
        <w:rPr>
          <w:rFonts w:hint="eastAsia" w:hAnsi="宋体"/>
          <w:color w:val="000000" w:themeColor="text1"/>
          <w:sz w:val="24"/>
          <w14:textFill>
            <w14:solidFill>
              <w14:schemeClr w14:val="tx1"/>
            </w14:solidFill>
          </w14:textFill>
        </w:rPr>
        <w:t>委托</w:t>
      </w:r>
      <w:r>
        <w:rPr>
          <w:rFonts w:hAnsi="宋体"/>
          <w:color w:val="000000" w:themeColor="text1"/>
          <w:sz w:val="24"/>
          <w14:textFill>
            <w14:solidFill>
              <w14:schemeClr w14:val="tx1"/>
            </w14:solidFill>
          </w14:textFill>
        </w:rPr>
        <w:t>履行</w:t>
      </w:r>
      <w:r>
        <w:rPr>
          <w:rFonts w:hint="eastAsia" w:hAnsi="宋体"/>
          <w:color w:val="000000" w:themeColor="text1"/>
          <w:sz w:val="24"/>
          <w14:textFill>
            <w14:solidFill>
              <w14:schemeClr w14:val="tx1"/>
            </w14:solidFill>
          </w14:textFill>
        </w:rPr>
        <w:t>相应</w:t>
      </w:r>
      <w:r>
        <w:rPr>
          <w:rFonts w:hAnsi="宋体"/>
          <w:color w:val="000000" w:themeColor="text1"/>
          <w:sz w:val="24"/>
          <w14:textFill>
            <w14:solidFill>
              <w14:schemeClr w14:val="tx1"/>
            </w14:solidFill>
          </w14:textFill>
        </w:rPr>
        <w:t>职责和权利</w:t>
      </w:r>
      <w:r>
        <w:rPr>
          <w:rFonts w:hint="eastAsia" w:hAnsi="宋体"/>
          <w:color w:val="000000" w:themeColor="text1"/>
          <w:sz w:val="24"/>
          <w14:textFill>
            <w14:solidFill>
              <w14:schemeClr w14:val="tx1"/>
            </w14:solidFill>
          </w14:textFill>
        </w:rPr>
        <w:t>，建设单位、建设管理单位的委托关系以双方项目管理合同为准</w:t>
      </w:r>
      <w:r>
        <w:rPr>
          <w:rFonts w:hAnsi="宋体"/>
          <w:color w:val="000000" w:themeColor="text1"/>
          <w:sz w:val="24"/>
          <w14:textFill>
            <w14:solidFill>
              <w14:schemeClr w14:val="tx1"/>
            </w14:solidFill>
          </w14:textFill>
        </w:rPr>
        <w:t>。</w:t>
      </w:r>
    </w:p>
    <w:p>
      <w:pPr>
        <w:pStyle w:val="6"/>
        <w:shd w:val="clear"/>
        <w:adjustRightInd w:val="0"/>
        <w:snapToGrid w:val="0"/>
        <w:spacing w:before="0" w:after="0" w:line="360" w:lineRule="auto"/>
        <w:ind w:firstLine="482" w:firstLineChars="200"/>
        <w:rPr>
          <w:rFonts w:ascii="宋体" w:hAnsi="宋体"/>
          <w:b w:val="0"/>
          <w:bCs w:val="0"/>
          <w:color w:val="000000" w:themeColor="text1"/>
          <w:sz w:val="24"/>
          <w:szCs w:val="24"/>
          <w14:textFill>
            <w14:solidFill>
              <w14:schemeClr w14:val="tx1"/>
            </w14:solidFill>
          </w14:textFill>
        </w:rPr>
      </w:pPr>
      <w:bookmarkStart w:id="0" w:name="_Toc489865841"/>
      <w:bookmarkStart w:id="1" w:name="_Toc485394971"/>
      <w:r>
        <w:rPr>
          <w:rFonts w:hint="eastAsia" w:ascii="宋体" w:hAnsi="宋体"/>
          <w:bCs w:val="0"/>
          <w:color w:val="000000" w:themeColor="text1"/>
          <w:sz w:val="24"/>
          <w:szCs w:val="24"/>
          <w14:textFill>
            <w14:solidFill>
              <w14:schemeClr w14:val="tx1"/>
            </w14:solidFill>
          </w14:textFill>
        </w:rPr>
        <w:t>一、工程概况</w:t>
      </w:r>
      <w:bookmarkEnd w:id="0"/>
      <w:bookmarkEnd w:id="1"/>
    </w:p>
    <w:p>
      <w:pPr>
        <w:pStyle w:val="20"/>
        <w:shd w:val="clear"/>
        <w:adjustRightInd w:val="0"/>
        <w:snapToGrid w:val="0"/>
        <w:spacing w:after="0" w:line="360" w:lineRule="auto"/>
        <w:ind w:left="0" w:leftChars="0" w:firstLine="480" w:firstLineChars="200"/>
        <w:rPr>
          <w:rFonts w:ascii="宋体" w:hAnsi="宋体"/>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1、</w:t>
      </w:r>
      <w:r>
        <w:rPr>
          <w:rFonts w:hint="eastAsia" w:ascii="宋体" w:hAnsi="宋体" w:cs="宋体"/>
          <w:bCs/>
          <w:snapToGrid w:val="0"/>
          <w:color w:val="000000" w:themeColor="text1"/>
          <w:sz w:val="24"/>
          <w14:textFill>
            <w14:solidFill>
              <w14:schemeClr w14:val="tx1"/>
            </w14:solidFill>
          </w14:textFill>
        </w:rPr>
        <w:t>工程名称：</w:t>
      </w:r>
      <w:r>
        <w:rPr>
          <w:rFonts w:hint="eastAsia" w:ascii="宋体" w:hAnsi="宋体"/>
          <w:color w:val="000000" w:themeColor="text1"/>
          <w:sz w:val="24"/>
          <w:u w:val="single"/>
          <w14:textFill>
            <w14:solidFill>
              <w14:schemeClr w14:val="tx1"/>
            </w14:solidFill>
          </w14:textFill>
        </w:rPr>
        <w:t>白云区太和镇卫生院新址建设项目。</w:t>
      </w:r>
    </w:p>
    <w:p>
      <w:pPr>
        <w:shd w:val="clear"/>
        <w:adjustRightInd w:val="0"/>
        <w:snapToGrid w:val="0"/>
        <w:spacing w:line="360" w:lineRule="auto"/>
        <w:ind w:firstLine="480" w:firstLineChars="200"/>
        <w:rPr>
          <w:rFonts w:ascii="宋体" w:hAnsi="宋体" w:cs="宋体"/>
          <w:bCs/>
          <w:snapToGrid w:val="0"/>
          <w:color w:val="000000" w:themeColor="text1"/>
          <w:sz w:val="24"/>
          <w14:textFill>
            <w14:solidFill>
              <w14:schemeClr w14:val="tx1"/>
            </w14:solidFill>
          </w14:textFill>
        </w:rPr>
      </w:pPr>
      <w:r>
        <w:rPr>
          <w:rFonts w:ascii="宋体" w:hAnsi="宋体" w:cs="宋体"/>
          <w:bCs/>
          <w:snapToGrid w:val="0"/>
          <w:color w:val="000000" w:themeColor="text1"/>
          <w:sz w:val="24"/>
          <w14:textFill>
            <w14:solidFill>
              <w14:schemeClr w14:val="tx1"/>
            </w14:solidFill>
          </w14:textFill>
        </w:rPr>
        <w:t>2、工程地点：</w:t>
      </w:r>
      <w:r>
        <w:rPr>
          <w:rFonts w:hint="eastAsia" w:ascii="宋体" w:hAnsi="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lang w:bidi="ar"/>
          <w14:textFill>
            <w14:solidFill>
              <w14:schemeClr w14:val="tx1"/>
            </w14:solidFill>
          </w14:textFill>
        </w:rPr>
        <w:t>本项目位于白云区太和镇广州民营科技园核心区东南部，南侧紧邻北太路，东侧临近广从三路</w:t>
      </w:r>
      <w:r>
        <w:rPr>
          <w:rFonts w:hint="eastAsia" w:ascii="宋体" w:hAnsi="宋体" w:cs="宋体"/>
          <w:color w:val="000000" w:themeColor="text1"/>
          <w:sz w:val="24"/>
          <w:u w:val="single"/>
          <w:lang w:bidi="ar"/>
          <w14:textFill>
            <w14:solidFill>
              <w14:schemeClr w14:val="tx1"/>
            </w14:solidFill>
          </w14:textFill>
        </w:rPr>
        <w:t>，项目地块</w:t>
      </w:r>
      <w:r>
        <w:rPr>
          <w:rFonts w:hint="eastAsia" w:ascii="宋体" w:hAnsi="宋体" w:cs="宋体"/>
          <w:color w:val="000000" w:themeColor="text1"/>
          <w:sz w:val="24"/>
          <w:u w:val="single"/>
          <w:lang w:eastAsia="zh" w:bidi="ar"/>
          <w14:textFill>
            <w14:solidFill>
              <w14:schemeClr w14:val="tx1"/>
            </w14:solidFill>
          </w14:textFill>
        </w:rPr>
        <w:t>为</w:t>
      </w:r>
      <w:r>
        <w:rPr>
          <w:rFonts w:ascii="宋体" w:hAnsi="宋体" w:cs="宋体"/>
          <w:color w:val="000000" w:themeColor="text1"/>
          <w:sz w:val="24"/>
          <w:u w:val="single"/>
          <w:lang w:bidi="ar"/>
          <w14:textFill>
            <w14:solidFill>
              <w14:schemeClr w14:val="tx1"/>
            </w14:solidFill>
          </w14:textFill>
        </w:rPr>
        <w:t xml:space="preserve"> AB1208</w:t>
      </w:r>
      <w:r>
        <w:rPr>
          <w:rFonts w:hint="eastAsia" w:ascii="宋体" w:hAnsi="宋体" w:cs="宋体"/>
          <w:color w:val="000000" w:themeColor="text1"/>
          <w:sz w:val="24"/>
          <w:u w:val="single"/>
          <w:lang w:bidi="ar"/>
          <w14:textFill>
            <w14:solidFill>
              <w14:schemeClr w14:val="tx1"/>
            </w14:solidFill>
          </w14:textFill>
        </w:rPr>
        <w:t>规划管理单元</w:t>
      </w:r>
      <w:r>
        <w:rPr>
          <w:rFonts w:hint="eastAsia" w:ascii="宋体" w:hAnsi="宋体"/>
          <w:color w:val="000000" w:themeColor="text1"/>
          <w:sz w:val="24"/>
          <w:u w:val="single"/>
          <w14:textFill>
            <w14:solidFill>
              <w14:schemeClr w14:val="tx1"/>
            </w14:solidFill>
          </w14:textFill>
        </w:rPr>
        <w:t>。</w:t>
      </w:r>
    </w:p>
    <w:p>
      <w:pPr>
        <w:shd w:val="clear"/>
        <w:adjustRightInd w:val="0"/>
        <w:snapToGrid w:val="0"/>
        <w:spacing w:line="360" w:lineRule="auto"/>
        <w:ind w:firstLine="480" w:firstLineChars="200"/>
        <w:rPr>
          <w:rFonts w:ascii="宋体" w:hAnsi="宋体" w:cs="宋体"/>
          <w:bCs/>
          <w:color w:val="000000" w:themeColor="text1"/>
          <w:sz w:val="24"/>
          <w:u w:val="single"/>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3、工程规模：</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bidi="ar"/>
          <w14:textFill>
            <w14:solidFill>
              <w14:schemeClr w14:val="tx1"/>
            </w14:solidFill>
          </w14:textFill>
        </w:rPr>
        <w:t>本项目总用地面积约17098平方米，可建设用地面积约15005平方米，绿地用地面积约2093平方米。本次新建250床位，总建筑面积约42592.25平方米，地上建筑面积约29092.25平方米，地下建筑面积约13500平方米，最大单体建筑面积29092.25平方米。基坑安全等级为一级</w:t>
      </w:r>
      <w:r>
        <w:rPr>
          <w:rFonts w:hint="eastAsia" w:ascii="宋体" w:hAnsi="宋体" w:cs="宋体"/>
          <w:bCs/>
          <w:color w:val="000000" w:themeColor="text1"/>
          <w:sz w:val="24"/>
          <w:u w:val="single"/>
          <w14:textFill>
            <w14:solidFill>
              <w14:schemeClr w14:val="tx1"/>
            </w14:solidFill>
          </w14:textFill>
        </w:rPr>
        <w:t>。</w:t>
      </w:r>
    </w:p>
    <w:p>
      <w:pPr>
        <w:shd w:val="clear"/>
        <w:adjustRightInd w:val="0"/>
        <w:snapToGrid w:val="0"/>
        <w:spacing w:line="360" w:lineRule="auto"/>
        <w:ind w:firstLine="480" w:firstLineChars="200"/>
        <w:rPr>
          <w:rFonts w:ascii="宋体" w:hAnsi="宋体" w:cs="宋体"/>
          <w:bCs/>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、总投资：</w:t>
      </w:r>
      <w:r>
        <w:rPr>
          <w:rFonts w:hint="eastAsia" w:ascii="宋体" w:hAnsi="宋体" w:cs="仿宋_GB2312"/>
          <w:bCs/>
          <w:color w:val="000000" w:themeColor="text1"/>
          <w:sz w:val="24"/>
          <w14:textFill>
            <w14:solidFill>
              <w14:schemeClr w14:val="tx1"/>
            </w14:solidFill>
          </w14:textFill>
        </w:rPr>
        <w:t>工程建设部分总投资约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zh-CN"/>
          <w14:textFill>
            <w14:solidFill>
              <w14:schemeClr w14:val="tx1"/>
            </w14:solidFill>
          </w14:textFill>
        </w:rPr>
        <w:t>39622.98</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仿宋_GB2312"/>
          <w:bCs/>
          <w:color w:val="000000" w:themeColor="text1"/>
          <w:sz w:val="24"/>
          <w14:textFill>
            <w14:solidFill>
              <w14:schemeClr w14:val="tx1"/>
            </w14:solidFill>
          </w14:textFill>
        </w:rPr>
        <w:t>万元（具体以行政主管部门批复为准），工程费暂定</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zh-CN"/>
          <w14:textFill>
            <w14:solidFill>
              <w14:schemeClr w14:val="tx1"/>
            </w14:solidFill>
          </w14:textFill>
        </w:rPr>
        <w:t>25244.80</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仿宋_GB2312"/>
          <w:bCs/>
          <w:color w:val="000000" w:themeColor="text1"/>
          <w:sz w:val="24"/>
          <w14:textFill>
            <w14:solidFill>
              <w14:schemeClr w14:val="tx1"/>
            </w14:solidFill>
          </w14:textFill>
        </w:rPr>
        <w:t>万元。</w:t>
      </w:r>
    </w:p>
    <w:p>
      <w:pPr>
        <w:shd w:val="clea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二、工作内容及服务范围</w:t>
      </w:r>
    </w:p>
    <w:p>
      <w:pPr>
        <w:pStyle w:val="20"/>
        <w:shd w:val="clear"/>
        <w:adjustRightInd w:val="0"/>
        <w:snapToGrid w:val="0"/>
        <w:spacing w:after="0" w:line="360" w:lineRule="auto"/>
        <w:ind w:left="0" w:leftChars="0" w:firstLine="480" w:firstLineChars="200"/>
        <w:rPr>
          <w:rFonts w:ascii="宋体" w:hAnsi="宋体"/>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1、工作内容：</w:t>
      </w:r>
      <w:bookmarkStart w:id="2" w:name="_Toc6636"/>
      <w:r>
        <w:rPr>
          <w:rFonts w:hint="eastAsia" w:ascii="宋体" w:hAnsi="宋体" w:cs="宋体"/>
          <w:bCs/>
          <w:color w:val="000000" w:themeColor="text1"/>
          <w:sz w:val="24"/>
          <w:u w:val="single"/>
          <w:lang w:bidi="ar"/>
          <w14:textFill>
            <w14:solidFill>
              <w14:schemeClr w14:val="tx1"/>
            </w14:solidFill>
          </w14:textFill>
        </w:rPr>
        <w:t>白云区太和镇卫生院新址建设项目第三方检测及监测</w:t>
      </w:r>
      <w:r>
        <w:rPr>
          <w:rFonts w:hint="eastAsia" w:ascii="宋体" w:hAnsi="宋体" w:cs="宋体"/>
          <w:color w:val="000000" w:themeColor="text1"/>
          <w:sz w:val="24"/>
          <w:u w:val="single"/>
          <w:lang w:bidi="ar"/>
          <w14:textFill>
            <w14:solidFill>
              <w14:schemeClr w14:val="tx1"/>
            </w14:solidFill>
          </w14:textFill>
        </w:rPr>
        <w:t>，主要包括施工过程中的所有材料设备见证取样检测、地基基础检测、基坑支护检测、主体结构检测、人防工程防护设备安装质量检测、节能与绿建检测、智能化检测、室内环境检测、绿化检测、幕墙门窗检测、市政道路检查、基坑监测、主体沉降观测、高支模监测、消防材料检测等。（具体以工程量清单、甲方要求及招标过程中发出的相关文件所包含的全部内容为准）。</w:t>
      </w:r>
      <w:bookmarkEnd w:id="2"/>
    </w:p>
    <w:p>
      <w:pPr>
        <w:pStyle w:val="20"/>
        <w:shd w:val="clear"/>
        <w:adjustRightInd w:val="0"/>
        <w:snapToGrid w:val="0"/>
        <w:spacing w:after="0" w:line="360" w:lineRule="auto"/>
        <w:ind w:left="0" w:leftChars="0"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2、服务期限：</w:t>
      </w:r>
      <w:bookmarkStart w:id="3" w:name="OLE_LINK11"/>
      <w:r>
        <w:rPr>
          <w:rFonts w:ascii="宋体" w:hAnsi="宋体"/>
          <w:color w:val="000000" w:themeColor="text1"/>
          <w:sz w:val="24"/>
          <w:u w:val="single"/>
          <w14:textFill>
            <w14:solidFill>
              <w14:schemeClr w14:val="tx1"/>
            </w14:solidFill>
          </w14:textFill>
        </w:rPr>
        <w:t>自本项目</w:t>
      </w:r>
      <w:r>
        <w:rPr>
          <w:rFonts w:hint="eastAsia" w:ascii="宋体" w:hAnsi="宋体"/>
          <w:color w:val="000000" w:themeColor="text1"/>
          <w:sz w:val="24"/>
          <w:u w:val="single"/>
          <w14:textFill>
            <w14:solidFill>
              <w14:schemeClr w14:val="tx1"/>
            </w14:solidFill>
          </w14:textFill>
        </w:rPr>
        <w:t>中标通知书</w:t>
      </w:r>
      <w:r>
        <w:rPr>
          <w:rFonts w:ascii="宋体" w:hAnsi="宋体"/>
          <w:color w:val="000000" w:themeColor="text1"/>
          <w:sz w:val="24"/>
          <w:u w:val="single"/>
          <w14:textFill>
            <w14:solidFill>
              <w14:schemeClr w14:val="tx1"/>
            </w14:solidFill>
          </w14:textFill>
        </w:rPr>
        <w:t>发出之日起至所有</w:t>
      </w:r>
      <w:r>
        <w:rPr>
          <w:rFonts w:hint="eastAsia" w:ascii="宋体" w:hAnsi="宋体"/>
          <w:color w:val="000000" w:themeColor="text1"/>
          <w:sz w:val="24"/>
          <w:u w:val="single"/>
          <w14:textFill>
            <w14:solidFill>
              <w14:schemeClr w14:val="tx1"/>
            </w14:solidFill>
          </w14:textFill>
        </w:rPr>
        <w:t>第三方检测及监测</w:t>
      </w:r>
      <w:r>
        <w:rPr>
          <w:rFonts w:ascii="宋体" w:hAnsi="宋体"/>
          <w:color w:val="000000" w:themeColor="text1"/>
          <w:sz w:val="24"/>
          <w:u w:val="single"/>
          <w14:textFill>
            <w14:solidFill>
              <w14:schemeClr w14:val="tx1"/>
            </w14:solidFill>
          </w14:textFill>
        </w:rPr>
        <w:t>服务项目完成，</w:t>
      </w:r>
      <w:r>
        <w:rPr>
          <w:rFonts w:hint="eastAsia" w:ascii="宋体" w:hAnsi="宋体"/>
          <w:color w:val="000000" w:themeColor="text1"/>
          <w:sz w:val="24"/>
          <w:u w:val="single"/>
          <w14:textFill>
            <w14:solidFill>
              <w14:schemeClr w14:val="tx1"/>
            </w14:solidFill>
          </w14:textFill>
        </w:rPr>
        <w:t>第三方检测及监测进度以满足施工进度、工程中间验收和竣工验收为准，第三方检测及监测进度不得因此导致施工进度、工程中间验收和竣工验收延后。</w:t>
      </w:r>
      <w:bookmarkEnd w:id="3"/>
    </w:p>
    <w:p>
      <w:pPr>
        <w:pStyle w:val="6"/>
        <w:shd w:val="clear"/>
        <w:adjustRightInd w:val="0"/>
        <w:snapToGrid w:val="0"/>
        <w:spacing w:before="0" w:after="0" w:line="360" w:lineRule="auto"/>
        <w:ind w:left="482"/>
        <w:rPr>
          <w:rFonts w:ascii="宋体" w:hAnsi="宋体" w:cs="宋体"/>
          <w:bCs w:val="0"/>
          <w:color w:val="000000" w:themeColor="text1"/>
          <w:sz w:val="24"/>
          <w:szCs w:val="24"/>
          <w14:textFill>
            <w14:solidFill>
              <w14:schemeClr w14:val="tx1"/>
            </w14:solidFill>
          </w14:textFill>
        </w:rPr>
      </w:pPr>
      <w:r>
        <w:rPr>
          <w:rFonts w:hint="eastAsia" w:ascii="宋体" w:hAnsi="宋体"/>
          <w:bCs w:val="0"/>
          <w:color w:val="000000" w:themeColor="text1"/>
          <w:sz w:val="24"/>
          <w:szCs w:val="24"/>
          <w14:textFill>
            <w14:solidFill>
              <w14:schemeClr w14:val="tx1"/>
            </w14:solidFill>
          </w14:textFill>
        </w:rPr>
        <w:t>三、</w:t>
      </w:r>
      <w:bookmarkStart w:id="4" w:name="_Toc489865845"/>
      <w:bookmarkStart w:id="5" w:name="_Toc485394973"/>
      <w:r>
        <w:rPr>
          <w:rFonts w:hint="eastAsia" w:ascii="宋体" w:hAnsi="宋体" w:cs="宋体"/>
          <w:bCs w:val="0"/>
          <w:color w:val="000000" w:themeColor="text1"/>
          <w:sz w:val="24"/>
          <w:szCs w:val="24"/>
          <w14:textFill>
            <w14:solidFill>
              <w14:schemeClr w14:val="tx1"/>
            </w14:solidFill>
          </w14:textFill>
        </w:rPr>
        <w:t>合同价款</w:t>
      </w:r>
      <w:bookmarkEnd w:id="4"/>
    </w:p>
    <w:p>
      <w:pPr>
        <w:shd w:val="clea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暂定合同总价（含税）：（¥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元）（大写人民币）</w:t>
      </w:r>
      <w:r>
        <w:rPr>
          <w:rFonts w:hint="eastAsia" w:ascii="宋体" w:hAnsi="宋体" w:cs="宋体"/>
          <w:color w:val="000000" w:themeColor="text1"/>
          <w:sz w:val="24"/>
          <w:u w:val="single"/>
          <w14:textFill>
            <w14:solidFill>
              <w14:schemeClr w14:val="tx1"/>
            </w14:solidFill>
          </w14:textFill>
        </w:rPr>
        <w:t xml:space="preserve">          ，不含税合同总价</w:t>
      </w:r>
      <w:r>
        <w:rPr>
          <w:rFonts w:hint="eastAsia" w:ascii="宋体" w:hAnsi="宋体" w:cs="宋体"/>
          <w:color w:val="000000" w:themeColor="text1"/>
          <w:sz w:val="24"/>
          <w14:textFill>
            <w14:solidFill>
              <w14:schemeClr w14:val="tx1"/>
            </w14:solidFill>
          </w14:textFill>
        </w:rPr>
        <w:t>。</w:t>
      </w:r>
    </w:p>
    <w:p>
      <w:pPr>
        <w:shd w:val="clea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丙方必须向甲方提供由丙方按核定付款金额开具的与合同内容一致并符合税务机关规定的合法、有效增值税专用发票，由于丙方提供的发票不规范、不合法引起税务问题的，丙方应承担赔偿责任，包括但不限于税款、附加费、滞纳金、罚款及相关损失。丙方不能及时提供符合要求的合法发票，甲方有权顺延直至丙方提供后付款且无需承担任何责任。如给甲方造成严重损失的，致使合同无法继续履行等情况，甲方有权终止合同。</w:t>
      </w:r>
    </w:p>
    <w:bookmarkEnd w:id="5"/>
    <w:p>
      <w:pPr>
        <w:pStyle w:val="6"/>
        <w:shd w:val="clear"/>
        <w:adjustRightInd w:val="0"/>
        <w:snapToGrid w:val="0"/>
        <w:spacing w:before="0" w:after="0" w:line="360" w:lineRule="auto"/>
        <w:ind w:firstLine="482" w:firstLineChars="200"/>
        <w:rPr>
          <w:rFonts w:ascii="宋体" w:hAnsi="宋体" w:cs="宋体"/>
          <w:bCs w:val="0"/>
          <w:color w:val="000000" w:themeColor="text1"/>
          <w:sz w:val="24"/>
          <w:szCs w:val="24"/>
          <w14:textFill>
            <w14:solidFill>
              <w14:schemeClr w14:val="tx1"/>
            </w14:solidFill>
          </w14:textFill>
        </w:rPr>
      </w:pPr>
      <w:bookmarkStart w:id="6" w:name="_Toc489865847"/>
      <w:r>
        <w:rPr>
          <w:rFonts w:ascii="宋体" w:hAnsi="宋体" w:cs="宋体"/>
          <w:bCs w:val="0"/>
          <w:color w:val="000000" w:themeColor="text1"/>
          <w:sz w:val="24"/>
          <w:szCs w:val="24"/>
          <w14:textFill>
            <w14:solidFill>
              <w14:schemeClr w14:val="tx1"/>
            </w14:solidFill>
          </w14:textFill>
        </w:rPr>
        <w:t>四</w:t>
      </w:r>
      <w:r>
        <w:rPr>
          <w:rFonts w:hint="eastAsia" w:ascii="宋体" w:hAnsi="宋体" w:cs="宋体"/>
          <w:bCs w:val="0"/>
          <w:color w:val="000000" w:themeColor="text1"/>
          <w:sz w:val="24"/>
          <w:szCs w:val="24"/>
          <w14:textFill>
            <w14:solidFill>
              <w14:schemeClr w14:val="tx1"/>
            </w14:solidFill>
          </w14:textFill>
        </w:rPr>
        <w:t>、承诺</w:t>
      </w:r>
      <w:bookmarkEnd w:id="6"/>
      <w:r>
        <w:rPr>
          <w:rFonts w:ascii="宋体" w:hAnsi="宋体" w:cs="宋体"/>
          <w:bCs w:val="0"/>
          <w:color w:val="000000" w:themeColor="text1"/>
          <w:sz w:val="24"/>
          <w:szCs w:val="24"/>
          <w14:textFill>
            <w14:solidFill>
              <w14:schemeClr w14:val="tx1"/>
            </w14:solidFill>
          </w14:textFill>
        </w:rPr>
        <w:t xml:space="preserve">  </w:t>
      </w:r>
    </w:p>
    <w:p>
      <w:pPr>
        <w:shd w:val="clea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甲方、乙方向丙方承诺已阅读、理解并接受本合同所有条款，按照本合同约定履行本合同项下的全部义务。</w:t>
      </w:r>
    </w:p>
    <w:p>
      <w:pPr>
        <w:numPr>
          <w:ilvl w:val="255"/>
          <w:numId w:val="0"/>
        </w:numPr>
        <w:shd w:val="clea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丙方向甲方、乙方承诺已阅读、理解并接受本合同所有条款，按照本合同约定履行本合同项下的全部义务。</w:t>
      </w:r>
    </w:p>
    <w:p>
      <w:pPr>
        <w:pStyle w:val="6"/>
        <w:shd w:val="clear"/>
        <w:adjustRightInd w:val="0"/>
        <w:snapToGrid w:val="0"/>
        <w:spacing w:before="0" w:after="0" w:line="360" w:lineRule="auto"/>
        <w:ind w:firstLine="482" w:firstLineChars="200"/>
        <w:rPr>
          <w:rFonts w:ascii="宋体" w:hAnsi="宋体" w:cs="宋体"/>
          <w:bCs w:val="0"/>
          <w:color w:val="000000" w:themeColor="text1"/>
          <w:sz w:val="24"/>
          <w:szCs w:val="24"/>
          <w14:textFill>
            <w14:solidFill>
              <w14:schemeClr w14:val="tx1"/>
            </w14:solidFill>
          </w14:textFill>
        </w:rPr>
      </w:pPr>
      <w:r>
        <w:rPr>
          <w:rFonts w:hint="eastAsia" w:ascii="宋体" w:hAnsi="宋体" w:cs="宋体"/>
          <w:bCs w:val="0"/>
          <w:color w:val="000000" w:themeColor="text1"/>
          <w:sz w:val="24"/>
          <w:szCs w:val="24"/>
          <w14:textFill>
            <w14:solidFill>
              <w14:schemeClr w14:val="tx1"/>
            </w14:solidFill>
          </w14:textFill>
        </w:rPr>
        <w:t>五、开户银行账号</w:t>
      </w:r>
    </w:p>
    <w:p>
      <w:pPr>
        <w:shd w:val="clear"/>
        <w:adjustRightInd w:val="0"/>
        <w:snapToGrid w:val="0"/>
        <w:spacing w:line="360" w:lineRule="auto"/>
        <w:ind w:firstLine="480" w:firstLineChars="200"/>
        <w:rPr>
          <w:rFonts w:ascii="宋体" w:hAnsi="宋体" w:cs="宋体"/>
          <w:bCs/>
          <w:color w:val="000000" w:themeColor="text1"/>
          <w:sz w:val="24"/>
          <w:u w:color="000000"/>
          <w14:textFill>
            <w14:solidFill>
              <w14:schemeClr w14:val="tx1"/>
            </w14:solidFill>
          </w14:textFill>
        </w:rPr>
      </w:pPr>
      <w:r>
        <w:rPr>
          <w:rFonts w:hint="eastAsia" w:ascii="宋体" w:hAnsi="宋体" w:cs="宋体"/>
          <w:bCs/>
          <w:color w:val="000000" w:themeColor="text1"/>
          <w:sz w:val="24"/>
          <w:u w:color="000000"/>
          <w14:textFill>
            <w14:solidFill>
              <w14:schemeClr w14:val="tx1"/>
            </w14:solidFill>
          </w14:textFill>
        </w:rPr>
        <w:t>开户银行账户不得是临时账户，合同签订后不得变更，否则甲方有权拒绝合同授予、有权停止合同款项的拨付，所造成的一切后果由丙方承担。甲方向丙方提供如下银行账户转账的，即视为履行完毕付款义务。</w:t>
      </w:r>
    </w:p>
    <w:p>
      <w:pPr>
        <w:shd w:val="clea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丙方</w:t>
      </w:r>
      <w:r>
        <w:rPr>
          <w:rFonts w:hint="eastAsia" w:ascii="宋体" w:hAnsi="宋体" w:cs="宋体"/>
          <w:bCs/>
          <w:color w:val="000000" w:themeColor="text1"/>
          <w:sz w:val="24"/>
          <w:u w:color="000000"/>
          <w14:textFill>
            <w14:solidFill>
              <w14:schemeClr w14:val="tx1"/>
            </w14:solidFill>
          </w14:textFill>
        </w:rPr>
        <w:t>指定的有效银行账户如下：</w:t>
      </w:r>
      <w:r>
        <w:rPr>
          <w:rFonts w:ascii="宋体" w:hAnsi="宋体" w:cs="宋体"/>
          <w:color w:val="000000" w:themeColor="text1"/>
          <w:sz w:val="24"/>
          <w14:textFill>
            <w14:solidFill>
              <w14:schemeClr w14:val="tx1"/>
            </w14:solidFill>
          </w14:textFill>
        </w:rPr>
        <w:t xml:space="preserve"> </w:t>
      </w:r>
    </w:p>
    <w:p>
      <w:pPr>
        <w:shd w:val="clear"/>
        <w:adjustRightInd w:val="0"/>
        <w:snapToGrid w:val="0"/>
        <w:spacing w:line="360" w:lineRule="auto"/>
        <w:ind w:firstLine="482" w:firstLineChars="200"/>
        <w:rPr>
          <w:rFonts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账户全称：</w:t>
      </w:r>
      <w:r>
        <w:rPr>
          <w:rFonts w:hint="eastAsia" w:ascii="宋体" w:hAnsi="宋体" w:cs="宋体"/>
          <w:b/>
          <w:color w:val="000000" w:themeColor="text1"/>
          <w:sz w:val="24"/>
          <w:u w:val="single"/>
          <w14:textFill>
            <w14:solidFill>
              <w14:schemeClr w14:val="tx1"/>
            </w14:solidFill>
          </w14:textFill>
        </w:rPr>
        <w:t xml:space="preserve">                                         </w:t>
      </w:r>
    </w:p>
    <w:p>
      <w:pPr>
        <w:shd w:val="clear"/>
        <w:adjustRightInd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账户账号：</w:t>
      </w:r>
      <w:r>
        <w:rPr>
          <w:rFonts w:hint="eastAsia" w:ascii="宋体" w:hAnsi="宋体" w:cs="宋体"/>
          <w:b/>
          <w:color w:val="000000" w:themeColor="text1"/>
          <w:sz w:val="24"/>
          <w:u w:val="single"/>
          <w14:textFill>
            <w14:solidFill>
              <w14:schemeClr w14:val="tx1"/>
            </w14:solidFill>
          </w14:textFill>
        </w:rPr>
        <w:t xml:space="preserve">                                         </w:t>
      </w:r>
    </w:p>
    <w:p>
      <w:pPr>
        <w:shd w:val="clear"/>
        <w:adjustRightInd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开户银行：</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w:t>
      </w:r>
    </w:p>
    <w:p>
      <w:pPr>
        <w:shd w:val="clear"/>
        <w:adjustRightInd w:val="0"/>
        <w:snapToGrid w:val="0"/>
        <w:spacing w:line="360" w:lineRule="auto"/>
        <w:ind w:firstLine="480" w:firstLineChars="200"/>
        <w:rPr>
          <w:rFonts w:ascii="宋体" w:hAnsi="宋体" w:cs="宋体"/>
          <w:b/>
          <w:bCs/>
          <w:color w:val="000000" w:themeColor="text1"/>
          <w:sz w:val="24"/>
          <w:u w:color="000000"/>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丙方开具等额合法有效发票并送达至甲方场所后，甲方履行付款义务，否则，甲方有权拒付。丙方不得因甲方因未收悉合法有效等额发票而延迟付款为由，延误检测工作和履行本合同约定的其他义务。</w:t>
      </w:r>
    </w:p>
    <w:p>
      <w:pPr>
        <w:shd w:val="clear"/>
        <w:adjustRightInd w:val="0"/>
        <w:snapToGrid w:val="0"/>
        <w:spacing w:line="360" w:lineRule="auto"/>
        <w:ind w:firstLine="480" w:firstLineChars="200"/>
        <w:rPr>
          <w:rFonts w:ascii="宋体" w:hAnsi="宋体" w:cs="宋体"/>
          <w:bCs/>
          <w:color w:val="000000" w:themeColor="text1"/>
          <w:sz w:val="24"/>
          <w:szCs w:val="20"/>
          <w14:textFill>
            <w14:solidFill>
              <w14:schemeClr w14:val="tx1"/>
            </w14:solidFill>
          </w14:textFill>
        </w:rPr>
      </w:pPr>
      <w:r>
        <w:rPr>
          <w:rFonts w:hint="eastAsia" w:ascii="宋体" w:hAnsi="宋体" w:cs="宋体"/>
          <w:bCs/>
          <w:snapToGrid w:val="0"/>
          <w:color w:val="000000" w:themeColor="text1"/>
          <w:sz w:val="24"/>
          <w:szCs w:val="20"/>
          <w:lang w:bidi="ar"/>
          <w14:textFill>
            <w14:solidFill>
              <w14:schemeClr w14:val="tx1"/>
            </w14:solidFill>
          </w14:textFill>
        </w:rPr>
        <w:t>丙方知晓并确认甲方的财务管理制度，在甲方按照财务管理制度办理有关支付手续，并经上级主管部门审批确认后方可支付，甲方向</w:t>
      </w:r>
      <w:r>
        <w:rPr>
          <w:rFonts w:hint="eastAsia" w:ascii="宋体" w:hAnsi="宋体" w:cs="宋体"/>
          <w:color w:val="000000" w:themeColor="text1"/>
          <w:sz w:val="24"/>
          <w:lang w:bidi="ar"/>
          <w14:textFill>
            <w14:solidFill>
              <w14:schemeClr w14:val="tx1"/>
            </w14:solidFill>
          </w14:textFill>
        </w:rPr>
        <w:t>白云区财政局办理申请财政审批支付相应款项程序即视为已按期履行支付责任</w:t>
      </w:r>
      <w:r>
        <w:rPr>
          <w:rFonts w:hint="eastAsia" w:ascii="宋体" w:hAnsi="宋体" w:cs="宋体"/>
          <w:bCs/>
          <w:snapToGrid w:val="0"/>
          <w:color w:val="000000" w:themeColor="text1"/>
          <w:sz w:val="24"/>
          <w:szCs w:val="20"/>
          <w:lang w:bidi="ar"/>
          <w14:textFill>
            <w14:solidFill>
              <w14:schemeClr w14:val="tx1"/>
            </w14:solidFill>
          </w14:textFill>
        </w:rPr>
        <w:t>，但在协议履行过程中，因丙方账户的原因（包括但不限于账号被注销、被冻结等）导致丙方无法收取款项的，由丙方承担相应后果。</w:t>
      </w:r>
    </w:p>
    <w:p>
      <w:pPr>
        <w:pStyle w:val="108"/>
        <w:shd w:val="clear"/>
        <w:snapToGrid w:val="0"/>
        <w:spacing w:line="360" w:lineRule="auto"/>
        <w:ind w:firstLine="482" w:firstLineChars="200"/>
        <w:outlineLvl w:val="1"/>
        <w:rPr>
          <w:rFonts w:ascii="宋体" w:hAnsi="宋体" w:eastAsia="宋体" w:cs="宋体"/>
          <w:b/>
          <w:bCs w:val="0"/>
          <w:color w:val="000000" w:themeColor="text1"/>
          <w:kern w:val="2"/>
          <w:position w:val="0"/>
          <w:szCs w:val="24"/>
          <w14:textFill>
            <w14:solidFill>
              <w14:schemeClr w14:val="tx1"/>
            </w14:solidFill>
          </w14:textFill>
        </w:rPr>
      </w:pPr>
      <w:r>
        <w:rPr>
          <w:rFonts w:hint="eastAsia" w:ascii="宋体" w:hAnsi="宋体" w:eastAsia="宋体" w:cs="宋体"/>
          <w:b/>
          <w:bCs w:val="0"/>
          <w:color w:val="000000" w:themeColor="text1"/>
          <w:kern w:val="2"/>
          <w:position w:val="0"/>
          <w:szCs w:val="24"/>
          <w14:textFill>
            <w14:solidFill>
              <w14:schemeClr w14:val="tx1"/>
            </w14:solidFill>
          </w14:textFill>
        </w:rPr>
        <w:t>六、丙方为联合体的各成员方约定</w:t>
      </w:r>
    </w:p>
    <w:p>
      <w:pPr>
        <w:pStyle w:val="109"/>
        <w:shd w:val="clear"/>
        <w:snapToGrid w:val="0"/>
        <w:spacing w:before="0" w:after="0" w:line="360" w:lineRule="auto"/>
        <w:ind w:left="0" w:right="0" w:firstLine="480" w:firstLineChars="200"/>
        <w:jc w:val="both"/>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各成员方应签署联合体合作协议，明确各自分工以及职责，联合体协议应在签署本合同前提供二份原件分别报甲方、乙方备案。</w:t>
      </w:r>
    </w:p>
    <w:p>
      <w:pPr>
        <w:pStyle w:val="109"/>
        <w:shd w:val="clear"/>
        <w:snapToGrid w:val="0"/>
        <w:spacing w:before="0" w:after="0" w:line="360" w:lineRule="auto"/>
        <w:ind w:left="0" w:right="0" w:firstLine="480" w:firstLineChars="200"/>
        <w:jc w:val="both"/>
        <w:rPr>
          <w:rFonts w:ascii="宋体" w:hAnsi="宋体"/>
          <w:bCs/>
          <w:color w:val="000000" w:themeColor="text1"/>
          <w14:textFill>
            <w14:solidFill>
              <w14:schemeClr w14:val="tx1"/>
            </w14:solidFill>
          </w14:textFill>
        </w:rPr>
      </w:pPr>
      <w:r>
        <w:rPr>
          <w:rFonts w:ascii="宋体" w:hAnsi="宋体"/>
          <w:color w:val="000000" w:themeColor="text1"/>
          <w14:textFill>
            <w14:solidFill>
              <w14:schemeClr w14:val="tx1"/>
            </w14:solidFill>
          </w14:textFill>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w:t>
      </w:r>
      <w:r>
        <w:rPr>
          <w:rFonts w:hint="eastAsia" w:ascii="宋体" w:hAnsi="宋体"/>
          <w:color w:val="000000" w:themeColor="text1"/>
          <w14:textFill>
            <w14:solidFill>
              <w14:schemeClr w14:val="tx1"/>
            </w14:solidFill>
          </w14:textFill>
        </w:rPr>
        <w:t>任一</w:t>
      </w:r>
      <w:r>
        <w:rPr>
          <w:rFonts w:ascii="宋体" w:hAnsi="宋体"/>
          <w:color w:val="000000" w:themeColor="text1"/>
          <w14:textFill>
            <w14:solidFill>
              <w14:schemeClr w14:val="tx1"/>
            </w14:solidFill>
          </w14:textFill>
        </w:rPr>
        <w:t>成员方在履行本合同时有违反本合同约定或有关法规的行为而产生的一切损失及</w:t>
      </w:r>
      <w:r>
        <w:rPr>
          <w:rFonts w:hint="eastAsia" w:ascii="宋体" w:hAnsi="宋体"/>
          <w:color w:val="000000" w:themeColor="text1"/>
          <w14:textFill>
            <w14:solidFill>
              <w14:schemeClr w14:val="tx1"/>
            </w14:solidFill>
          </w14:textFill>
        </w:rPr>
        <w:t>甲方、乙方</w:t>
      </w:r>
      <w:r>
        <w:rPr>
          <w:rFonts w:ascii="宋体" w:hAnsi="宋体"/>
          <w:color w:val="000000" w:themeColor="text1"/>
          <w14:textFill>
            <w14:solidFill>
              <w14:schemeClr w14:val="tx1"/>
            </w14:solidFill>
          </w14:textFill>
        </w:rPr>
        <w:t>维护合同权利的合理支出，包括但不限于律师费、诉讼费、误工费、交通费等由主办方承担连带责任。</w:t>
      </w:r>
    </w:p>
    <w:p>
      <w:pPr>
        <w:pStyle w:val="109"/>
        <w:shd w:val="clear"/>
        <w:snapToGrid w:val="0"/>
        <w:spacing w:before="0" w:after="0" w:line="360" w:lineRule="auto"/>
        <w:ind w:left="0" w:right="0" w:firstLine="480" w:firstLineChars="200"/>
        <w:jc w:val="both"/>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3、联合体的主办方有义务协助及督促各成员方按合同约定的时间提交成果材料，否则每超过一日，处罚联合体中的责任方并处罚金额为本合同总价的千分之一（如存在联合体</w:t>
      </w:r>
      <w:r>
        <w:rPr>
          <w:rFonts w:hint="eastAsia" w:ascii="宋体" w:hAnsi="宋体"/>
          <w:color w:val="000000" w:themeColor="text1"/>
          <w14:textFill>
            <w14:solidFill>
              <w14:schemeClr w14:val="tx1"/>
            </w14:solidFill>
          </w14:textFill>
        </w:rPr>
        <w:t>内责任不清，则所有责任方共同承担责任并按各责任成员所对应合同价的比例进行处罚金额的分担），不超合同价3%。</w:t>
      </w:r>
    </w:p>
    <w:p>
      <w:pPr>
        <w:pStyle w:val="109"/>
        <w:shd w:val="clear"/>
        <w:snapToGrid w:val="0"/>
        <w:spacing w:before="0" w:after="0" w:line="360" w:lineRule="auto"/>
        <w:ind w:left="0" w:right="0" w:firstLine="480" w:firstLineChars="200"/>
        <w:jc w:val="both"/>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4、联合体的成员方有义务按合同约定履行职责并服从主办方为履行合同而进行的管理。</w:t>
      </w:r>
      <w:r>
        <w:rPr>
          <w:rFonts w:hint="eastAsia" w:ascii="宋体" w:hAnsi="宋体"/>
          <w:color w:val="000000" w:themeColor="text1"/>
          <w14:textFill>
            <w14:solidFill>
              <w14:schemeClr w14:val="tx1"/>
            </w14:solidFill>
          </w14:textFill>
        </w:rPr>
        <w:t>若成员方无法或未能按约定履行合同要求，主办方有权向甲方提请并经甲方书面同意后更换成员方，但更换后的成员方其资质、能力不得低于原成员方。</w:t>
      </w:r>
    </w:p>
    <w:p>
      <w:pPr>
        <w:shd w:val="clear"/>
        <w:adjustRightInd w:val="0"/>
        <w:snapToGrid w:val="0"/>
        <w:spacing w:line="360" w:lineRule="auto"/>
        <w:ind w:firstLine="482" w:firstLineChars="200"/>
        <w:rPr>
          <w:rFonts w:ascii="宋体" w:hAnsi="宋体" w:cs="宋体"/>
          <w:color w:val="000000" w:themeColor="text1"/>
          <w:sz w:val="24"/>
          <w14:textFill>
            <w14:solidFill>
              <w14:schemeClr w14:val="tx1"/>
            </w14:solidFill>
          </w14:textFill>
        </w:rPr>
      </w:pPr>
      <w:bookmarkStart w:id="7" w:name="_Toc351203491"/>
      <w:bookmarkStart w:id="8" w:name="_Toc489865849"/>
      <w:r>
        <w:rPr>
          <w:rFonts w:hint="eastAsia" w:ascii="宋体" w:hAnsi="宋体" w:cs="宋体"/>
          <w:b/>
          <w:color w:val="000000" w:themeColor="text1"/>
          <w:sz w:val="24"/>
          <w14:textFill>
            <w14:solidFill>
              <w14:schemeClr w14:val="tx1"/>
            </w14:solidFill>
          </w14:textFill>
        </w:rPr>
        <w:t>七、知识产权</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snapToGrid w:val="0"/>
          <w:color w:val="000000" w:themeColor="text1"/>
          <w:sz w:val="24"/>
          <w:u w:color="000000"/>
          <w14:textFill>
            <w14:solidFill>
              <w14:schemeClr w14:val="tx1"/>
            </w14:solidFill>
          </w14:textFill>
        </w:rPr>
        <w:t>本协议三方均应保护对方的知识产权，未经对方同意，任何一方均不得对对方的资料及文件擅自修改、复制或向合同三方外的第四人转让或用于本合同项目外的项目。如发生以上的情况，泄密方承担一切由此引起的后果并承担赔偿责任。本条的约定不因本合同的无效而免除。本合同项下的资料的知识产权、素材及成果等均归属所有。丙方承诺，在为甲方提供服务时，不得使用任何属于他人的技术秘密和商业秘密，亦不得实施可能侵犯他人知识产权等权益的行为。若甲方因丙方的上述行为而提供的成果等进行了确认、同意、接收，丙方不得以此为由要求甲方承担任何责任，一切后果均由丙方承担。给甲方造成损失的，甲方有权向丙方追偿。</w:t>
      </w:r>
    </w:p>
    <w:bookmarkEnd w:id="7"/>
    <w:bookmarkEnd w:id="8"/>
    <w:p>
      <w:pPr>
        <w:pStyle w:val="6"/>
        <w:shd w:val="clear"/>
        <w:adjustRightInd w:val="0"/>
        <w:snapToGrid w:val="0"/>
        <w:spacing w:before="0" w:after="0" w:line="360" w:lineRule="auto"/>
        <w:ind w:firstLine="482" w:firstLineChars="200"/>
        <w:rPr>
          <w:rFonts w:ascii="宋体" w:hAnsi="宋体" w:cs="宋体"/>
          <w:bCs w:val="0"/>
          <w:color w:val="000000" w:themeColor="text1"/>
          <w:sz w:val="24"/>
          <w:szCs w:val="24"/>
          <w14:textFill>
            <w14:solidFill>
              <w14:schemeClr w14:val="tx1"/>
            </w14:solidFill>
          </w14:textFill>
        </w:rPr>
      </w:pPr>
      <w:bookmarkStart w:id="9" w:name="_Toc489865853"/>
      <w:r>
        <w:rPr>
          <w:rFonts w:hint="eastAsia" w:ascii="宋体" w:hAnsi="宋体" w:cs="宋体"/>
          <w:color w:val="000000" w:themeColor="text1"/>
          <w:sz w:val="24"/>
          <w14:textFill>
            <w14:solidFill>
              <w14:schemeClr w14:val="tx1"/>
            </w14:solidFill>
          </w14:textFill>
        </w:rPr>
        <w:t>八、</w:t>
      </w:r>
      <w:r>
        <w:rPr>
          <w:rFonts w:hint="eastAsia" w:ascii="宋体" w:hAnsi="宋体" w:cs="宋体"/>
          <w:bCs w:val="0"/>
          <w:color w:val="000000" w:themeColor="text1"/>
          <w:sz w:val="24"/>
          <w:szCs w:val="24"/>
          <w14:textFill>
            <w14:solidFill>
              <w14:schemeClr w14:val="tx1"/>
            </w14:solidFill>
          </w14:textFill>
        </w:rPr>
        <w:t>争议的解决方式</w:t>
      </w:r>
      <w:bookmarkEnd w:id="9"/>
    </w:p>
    <w:p>
      <w:pPr>
        <w:shd w:val="clear"/>
        <w:adjustRightInd w:val="0"/>
        <w:snapToGrid w:val="0"/>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本合同在履行过程中的争议时，三方当事人应友好协商解决，若协商不成，任意一方均可依法向乙方所在地广州市白云区人民法院提请诉讼。</w:t>
      </w:r>
      <w:bookmarkStart w:id="10" w:name="_Toc485394986"/>
    </w:p>
    <w:bookmarkEnd w:id="10"/>
    <w:p>
      <w:pPr>
        <w:pStyle w:val="6"/>
        <w:shd w:val="clear"/>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九、其他事项</w:t>
      </w:r>
    </w:p>
    <w:p>
      <w:pPr>
        <w:shd w:val="clear"/>
        <w:adjustRightInd w:val="0"/>
        <w:snapToGrid w:val="0"/>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ascii="宋体" w:hAnsi="宋体" w:cs="宋体"/>
          <w:snapToGrid w:val="0"/>
          <w:color w:val="000000" w:themeColor="text1"/>
          <w:sz w:val="24"/>
          <w14:textFill>
            <w14:solidFill>
              <w14:schemeClr w14:val="tx1"/>
            </w14:solidFill>
          </w14:textFill>
        </w:rPr>
        <w:t>1、</w:t>
      </w:r>
      <w:r>
        <w:rPr>
          <w:rFonts w:hint="eastAsia" w:ascii="宋体" w:hAnsi="宋体" w:cs="宋体"/>
          <w:snapToGrid w:val="0"/>
          <w:color w:val="000000" w:themeColor="text1"/>
          <w:sz w:val="24"/>
          <w14:textFill>
            <w14:solidFill>
              <w14:schemeClr w14:val="tx1"/>
            </w14:solidFill>
          </w14:textFill>
        </w:rPr>
        <w:t>三方在本合同履行过程中发出或者提供的所有通知、文件、文书、资料等，均以本合同所列明的对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pPr>
        <w:shd w:val="clear"/>
        <w:adjustRightInd w:val="0"/>
        <w:snapToGrid w:val="0"/>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ascii="宋体" w:hAnsi="宋体" w:cs="宋体"/>
          <w:snapToGrid w:val="0"/>
          <w:color w:val="000000" w:themeColor="text1"/>
          <w:sz w:val="24"/>
          <w14:textFill>
            <w14:solidFill>
              <w14:schemeClr w14:val="tx1"/>
            </w14:solidFill>
          </w14:textFill>
        </w:rPr>
        <w:t>2、</w:t>
      </w:r>
      <w:r>
        <w:rPr>
          <w:rFonts w:hint="eastAsia" w:ascii="宋体" w:hAnsi="宋体" w:cs="宋体"/>
          <w:snapToGrid w:val="0"/>
          <w:color w:val="000000" w:themeColor="text1"/>
          <w:sz w:val="24"/>
          <w14:textFill>
            <w14:solidFill>
              <w14:schemeClr w14:val="tx1"/>
            </w14:solidFill>
          </w14:textFill>
        </w:rPr>
        <w:t>为规范项目建设管理，丙方需遵守乙方《服务供应商不规范行为管理办法（另册）》。</w:t>
      </w:r>
    </w:p>
    <w:p>
      <w:pPr>
        <w:shd w:val="clear"/>
        <w:adjustRightInd w:val="0"/>
        <w:snapToGrid w:val="0"/>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ascii="宋体" w:hAnsi="宋体" w:cs="宋体"/>
          <w:snapToGrid w:val="0"/>
          <w:color w:val="000000" w:themeColor="text1"/>
          <w:sz w:val="24"/>
          <w14:textFill>
            <w14:solidFill>
              <w14:schemeClr w14:val="tx1"/>
            </w14:solidFill>
          </w14:textFill>
        </w:rPr>
        <w:t>3.本合同未尽事宜，经</w:t>
      </w:r>
      <w:r>
        <w:rPr>
          <w:rFonts w:hint="eastAsia" w:ascii="宋体" w:hAnsi="宋体" w:cs="宋体"/>
          <w:snapToGrid w:val="0"/>
          <w:color w:val="000000" w:themeColor="text1"/>
          <w:sz w:val="24"/>
          <w14:textFill>
            <w14:solidFill>
              <w14:schemeClr w14:val="tx1"/>
            </w14:solidFill>
          </w14:textFill>
        </w:rPr>
        <w:t>双方协商一致，可签订补充协议，并与本合同具有同等效力。</w:t>
      </w:r>
    </w:p>
    <w:p>
      <w:pPr>
        <w:pStyle w:val="6"/>
        <w:shd w:val="clear"/>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九、</w:t>
      </w:r>
      <w:r>
        <w:rPr>
          <w:rFonts w:hint="eastAsia" w:ascii="宋体" w:hAnsi="宋体" w:cs="宋体"/>
          <w:color w:val="000000" w:themeColor="text1"/>
          <w:sz w:val="24"/>
          <w:szCs w:val="24"/>
          <w14:textFill>
            <w14:solidFill>
              <w14:schemeClr w14:val="tx1"/>
            </w14:solidFill>
          </w14:textFill>
        </w:rPr>
        <w:t>合同生效</w:t>
      </w:r>
    </w:p>
    <w:p>
      <w:pPr>
        <w:shd w:val="clear"/>
        <w:adjustRightInd w:val="0"/>
        <w:snapToGrid w:val="0"/>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本合同自三方法定代表人或其授权代表签字盖章之日起生效。</w:t>
      </w:r>
    </w:p>
    <w:p>
      <w:pPr>
        <w:shd w:val="clear"/>
        <w:adjustRightInd w:val="0"/>
        <w:snapToGrid w:val="0"/>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ascii="宋体" w:hAnsi="宋体" w:cs="宋体"/>
          <w:snapToGrid w:val="0"/>
          <w:color w:val="000000" w:themeColor="text1"/>
          <w:sz w:val="24"/>
          <w14:textFill>
            <w14:solidFill>
              <w14:schemeClr w14:val="tx1"/>
            </w14:solidFill>
          </w14:textFill>
        </w:rPr>
        <w:t>1、合同的份数：</w:t>
      </w:r>
      <w:r>
        <w:rPr>
          <w:rFonts w:hint="eastAsia" w:ascii="宋体" w:hAnsi="宋体" w:cs="宋体"/>
          <w:b/>
          <w:snapToGrid w:val="0"/>
          <w:color w:val="000000" w:themeColor="text1"/>
          <w:sz w:val="24"/>
          <w14:textFill>
            <w14:solidFill>
              <w14:schemeClr w14:val="tx1"/>
            </w14:solidFill>
          </w14:textFill>
        </w:rPr>
        <w:t>正本</w:t>
      </w:r>
      <w:r>
        <w:rPr>
          <w:rFonts w:ascii="宋体" w:hAnsi="宋体" w:cs="宋体"/>
          <w:b/>
          <w:snapToGrid w:val="0"/>
          <w:color w:val="000000" w:themeColor="text1"/>
          <w:sz w:val="24"/>
          <w:u w:val="single"/>
          <w14:textFill>
            <w14:solidFill>
              <w14:schemeClr w14:val="tx1"/>
            </w14:solidFill>
          </w14:textFill>
        </w:rPr>
        <w:t xml:space="preserve">   </w:t>
      </w:r>
      <w:r>
        <w:rPr>
          <w:rFonts w:hint="eastAsia" w:ascii="宋体" w:hAnsi="宋体" w:cs="宋体"/>
          <w:b/>
          <w:snapToGrid w:val="0"/>
          <w:color w:val="000000" w:themeColor="text1"/>
          <w:sz w:val="24"/>
          <w:u w:val="single"/>
          <w14:textFill>
            <w14:solidFill>
              <w14:schemeClr w14:val="tx1"/>
            </w14:solidFill>
          </w14:textFill>
        </w:rPr>
        <w:t xml:space="preserve">叁 </w:t>
      </w:r>
      <w:r>
        <w:rPr>
          <w:rFonts w:ascii="宋体" w:hAnsi="宋体" w:cs="宋体"/>
          <w:b/>
          <w:snapToGrid w:val="0"/>
          <w:color w:val="000000" w:themeColor="text1"/>
          <w:sz w:val="24"/>
          <w:u w:val="single"/>
          <w14:textFill>
            <w14:solidFill>
              <w14:schemeClr w14:val="tx1"/>
            </w14:solidFill>
          </w14:textFill>
        </w:rPr>
        <w:t xml:space="preserve">  </w:t>
      </w:r>
      <w:r>
        <w:rPr>
          <w:rFonts w:hint="eastAsia" w:ascii="宋体" w:hAnsi="宋体" w:cs="宋体"/>
          <w:b/>
          <w:snapToGrid w:val="0"/>
          <w:color w:val="000000" w:themeColor="text1"/>
          <w:sz w:val="24"/>
          <w14:textFill>
            <w14:solidFill>
              <w14:schemeClr w14:val="tx1"/>
            </w14:solidFill>
          </w14:textFill>
        </w:rPr>
        <w:t>份，副本</w:t>
      </w:r>
      <w:r>
        <w:rPr>
          <w:rFonts w:ascii="宋体" w:hAnsi="宋体" w:cs="宋体"/>
          <w:b/>
          <w:snapToGrid w:val="0"/>
          <w:color w:val="000000" w:themeColor="text1"/>
          <w:sz w:val="24"/>
          <w:u w:val="single"/>
          <w14:textFill>
            <w14:solidFill>
              <w14:schemeClr w14:val="tx1"/>
            </w14:solidFill>
          </w14:textFill>
        </w:rPr>
        <w:t xml:space="preserve">   </w:t>
      </w:r>
      <w:r>
        <w:rPr>
          <w:rFonts w:hint="eastAsia" w:ascii="宋体" w:hAnsi="宋体" w:cs="宋体"/>
          <w:b/>
          <w:snapToGrid w:val="0"/>
          <w:color w:val="000000" w:themeColor="text1"/>
          <w:sz w:val="24"/>
          <w:u w:val="single"/>
          <w14:textFill>
            <w14:solidFill>
              <w14:schemeClr w14:val="tx1"/>
            </w14:solidFill>
          </w14:textFill>
        </w:rPr>
        <w:t xml:space="preserve">陆  </w:t>
      </w:r>
      <w:r>
        <w:rPr>
          <w:rFonts w:ascii="宋体" w:hAnsi="宋体" w:cs="宋体"/>
          <w:b/>
          <w:snapToGrid w:val="0"/>
          <w:color w:val="000000" w:themeColor="text1"/>
          <w:sz w:val="24"/>
          <w:u w:val="single"/>
          <w14:textFill>
            <w14:solidFill>
              <w14:schemeClr w14:val="tx1"/>
            </w14:solidFill>
          </w14:textFill>
        </w:rPr>
        <w:t xml:space="preserve"> </w:t>
      </w:r>
      <w:r>
        <w:rPr>
          <w:rFonts w:hint="eastAsia" w:ascii="宋体" w:hAnsi="宋体" w:cs="宋体"/>
          <w:b/>
          <w:snapToGrid w:val="0"/>
          <w:color w:val="000000" w:themeColor="text1"/>
          <w:sz w:val="24"/>
          <w14:textFill>
            <w14:solidFill>
              <w14:schemeClr w14:val="tx1"/>
            </w14:solidFill>
          </w14:textFill>
        </w:rPr>
        <w:t>份。</w:t>
      </w:r>
    </w:p>
    <w:p>
      <w:pPr>
        <w:pStyle w:val="8"/>
        <w:shd w:val="clear"/>
        <w:adjustRightInd w:val="0"/>
        <w:snapToGrid w:val="0"/>
        <w:spacing w:line="360" w:lineRule="auto"/>
        <w:ind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cs="宋体"/>
          <w:snapToGrid w:val="0"/>
          <w:color w:val="000000" w:themeColor="text1"/>
          <w:sz w:val="24"/>
          <w:szCs w:val="24"/>
          <w14:textFill>
            <w14:solidFill>
              <w14:schemeClr w14:val="tx1"/>
            </w14:solidFill>
          </w14:textFill>
        </w:rPr>
        <w:t>甲方执</w:t>
      </w:r>
      <w:r>
        <w:rPr>
          <w:rFonts w:hint="eastAsia" w:ascii="宋体" w:hAnsi="宋体" w:cs="宋体"/>
          <w:snapToGrid w:val="0"/>
          <w:color w:val="000000" w:themeColor="text1"/>
          <w:sz w:val="24"/>
          <w14:textFill>
            <w14:solidFill>
              <w14:schemeClr w14:val="tx1"/>
            </w14:solidFill>
          </w14:textFill>
        </w:rPr>
        <w:t>正本</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u w:val="single"/>
          <w14:textFill>
            <w14:solidFill>
              <w14:schemeClr w14:val="tx1"/>
            </w14:solidFill>
          </w14:textFill>
        </w:rPr>
        <w:t xml:space="preserve"> 壹</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14:textFill>
            <w14:solidFill>
              <w14:schemeClr w14:val="tx1"/>
            </w14:solidFill>
          </w14:textFill>
        </w:rPr>
        <w:t>份，副本</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u w:val="single"/>
          <w14:textFill>
            <w14:solidFill>
              <w14:schemeClr w14:val="tx1"/>
            </w14:solidFill>
          </w14:textFill>
        </w:rPr>
        <w:t>贰</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14:textFill>
            <w14:solidFill>
              <w14:schemeClr w14:val="tx1"/>
            </w14:solidFill>
          </w14:textFill>
        </w:rPr>
        <w:t>份；</w:t>
      </w:r>
    </w:p>
    <w:p>
      <w:pPr>
        <w:pStyle w:val="8"/>
        <w:shd w:val="clear"/>
        <w:adjustRightInd w:val="0"/>
        <w:snapToGrid w:val="0"/>
        <w:spacing w:line="360" w:lineRule="auto"/>
        <w:ind w:firstLineChars="200"/>
        <w:rPr>
          <w:rFonts w:ascii="宋体" w:hAnsi="宋体" w:cs="宋体"/>
          <w:snapToGrid w:val="0"/>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cs="宋体"/>
          <w:snapToGrid w:val="0"/>
          <w:color w:val="000000" w:themeColor="text1"/>
          <w:sz w:val="24"/>
          <w14:textFill>
            <w14:solidFill>
              <w14:schemeClr w14:val="tx1"/>
            </w14:solidFill>
          </w14:textFill>
        </w:rPr>
        <w:t>乙方执正本</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u w:val="single"/>
          <w14:textFill>
            <w14:solidFill>
              <w14:schemeClr w14:val="tx1"/>
            </w14:solidFill>
          </w14:textFill>
        </w:rPr>
        <w:t xml:space="preserve"> 壹</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u w:val="single"/>
          <w14:textFill>
            <w14:solidFill>
              <w14:schemeClr w14:val="tx1"/>
            </w14:solidFill>
          </w14:textFill>
        </w:rPr>
        <w:t xml:space="preserve"> </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14:textFill>
            <w14:solidFill>
              <w14:schemeClr w14:val="tx1"/>
            </w14:solidFill>
          </w14:textFill>
        </w:rPr>
        <w:t>份，副本</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u w:val="single"/>
          <w14:textFill>
            <w14:solidFill>
              <w14:schemeClr w14:val="tx1"/>
            </w14:solidFill>
          </w14:textFill>
        </w:rPr>
        <w:t>贰</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14:textFill>
            <w14:solidFill>
              <w14:schemeClr w14:val="tx1"/>
            </w14:solidFill>
          </w14:textFill>
        </w:rPr>
        <w:t>份；</w:t>
      </w:r>
    </w:p>
    <w:p>
      <w:pPr>
        <w:pStyle w:val="8"/>
        <w:shd w:val="clear"/>
        <w:adjustRightInd w:val="0"/>
        <w:snapToGrid w:val="0"/>
        <w:spacing w:line="360" w:lineRule="auto"/>
        <w:ind w:firstLine="1680" w:firstLineChars="7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丙方执正本</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u w:val="single"/>
          <w14:textFill>
            <w14:solidFill>
              <w14:schemeClr w14:val="tx1"/>
            </w14:solidFill>
          </w14:textFill>
        </w:rPr>
        <w:t xml:space="preserve"> 壹</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u w:val="single"/>
          <w14:textFill>
            <w14:solidFill>
              <w14:schemeClr w14:val="tx1"/>
            </w14:solidFill>
          </w14:textFill>
        </w:rPr>
        <w:t xml:space="preserve"> </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14:textFill>
            <w14:solidFill>
              <w14:schemeClr w14:val="tx1"/>
            </w14:solidFill>
          </w14:textFill>
        </w:rPr>
        <w:t>份，副本</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u w:val="single"/>
          <w14:textFill>
            <w14:solidFill>
              <w14:schemeClr w14:val="tx1"/>
            </w14:solidFill>
          </w14:textFill>
        </w:rPr>
        <w:t>贰</w:t>
      </w:r>
      <w:r>
        <w:rPr>
          <w:rFonts w:ascii="宋体" w:hAnsi="宋体" w:cs="宋体"/>
          <w:snapToGrid w:val="0"/>
          <w:color w:val="000000" w:themeColor="text1"/>
          <w:sz w:val="24"/>
          <w:u w:val="single"/>
          <w14:textFill>
            <w14:solidFill>
              <w14:schemeClr w14:val="tx1"/>
            </w14:solidFill>
          </w14:textFill>
        </w:rPr>
        <w:t xml:space="preserve">   </w:t>
      </w:r>
      <w:r>
        <w:rPr>
          <w:rFonts w:hint="eastAsia" w:ascii="宋体" w:hAnsi="宋体" w:cs="宋体"/>
          <w:snapToGrid w:val="0"/>
          <w:color w:val="000000" w:themeColor="text1"/>
          <w:sz w:val="24"/>
          <w14:textFill>
            <w14:solidFill>
              <w14:schemeClr w14:val="tx1"/>
            </w14:solidFill>
          </w14:textFill>
        </w:rPr>
        <w:t>份；</w:t>
      </w:r>
    </w:p>
    <w:p>
      <w:pPr>
        <w:shd w:val="clear"/>
        <w:adjustRightInd w:val="0"/>
        <w:snapToGrid w:val="0"/>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2、本合同正、副本具同等法律效力，当正、副本不一致时，以正本为准。</w:t>
      </w:r>
    </w:p>
    <w:p>
      <w:pPr>
        <w:pStyle w:val="8"/>
        <w:shd w:val="clea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bCs/>
          <w:color w:val="000000" w:themeColor="text1"/>
          <w:sz w:val="24"/>
          <w14:textFill>
            <w14:solidFill>
              <w14:schemeClr w14:val="tx1"/>
            </w14:solidFill>
          </w14:textFill>
        </w:rPr>
        <w:t>（以下无正文）</w:t>
      </w:r>
    </w:p>
    <w:p>
      <w:pPr>
        <w:numPr>
          <w:ilvl w:val="255"/>
          <w:numId w:val="0"/>
        </w:numPr>
        <w:shd w:val="clear"/>
        <w:rPr>
          <w:rFonts w:ascii="宋体" w:hAnsi="宋体"/>
          <w:b/>
          <w:bCs/>
          <w:color w:val="000000" w:themeColor="text1"/>
          <w:sz w:val="24"/>
          <w14:textFill>
            <w14:solidFill>
              <w14:schemeClr w14:val="tx1"/>
            </w14:solidFill>
          </w14:textFill>
        </w:rPr>
      </w:pPr>
    </w:p>
    <w:p>
      <w:pPr>
        <w:pStyle w:val="40"/>
        <w:shd w:val="clear"/>
        <w:ind w:firstLine="482"/>
        <w:rPr>
          <w:rFonts w:ascii="宋体" w:hAnsi="宋体"/>
          <w:b/>
          <w:color w:val="000000" w:themeColor="text1"/>
          <w:sz w:val="24"/>
          <w14:textFill>
            <w14:solidFill>
              <w14:schemeClr w14:val="tx1"/>
            </w14:solidFill>
          </w14:textFill>
        </w:rPr>
      </w:pPr>
    </w:p>
    <w:p>
      <w:pPr>
        <w:pStyle w:val="40"/>
        <w:shd w:val="clear"/>
        <w:ind w:firstLine="482"/>
        <w:rPr>
          <w:rFonts w:ascii="宋体" w:hAnsi="宋体"/>
          <w:b/>
          <w:color w:val="000000" w:themeColor="text1"/>
          <w:sz w:val="24"/>
          <w14:textFill>
            <w14:solidFill>
              <w14:schemeClr w14:val="tx1"/>
            </w14:solidFill>
          </w14:textFill>
        </w:rPr>
      </w:pPr>
    </w:p>
    <w:p>
      <w:pPr>
        <w:shd w:val="clea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pPr>
        <w:shd w:val="clear"/>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（本页为盖章页）</w:t>
      </w:r>
    </w:p>
    <w:p>
      <w:pPr>
        <w:shd w:val="clear"/>
        <w:ind w:firstLine="482" w:firstLineChars="200"/>
        <w:rPr>
          <w:rFonts w:ascii="宋体" w:hAnsi="宋体"/>
          <w:b/>
          <w:color w:val="000000" w:themeColor="text1"/>
          <w:sz w:val="24"/>
          <w14:textFill>
            <w14:solidFill>
              <w14:schemeClr w14:val="tx1"/>
            </w14:solidFill>
          </w14:textFill>
        </w:rPr>
      </w:pP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甲方：广州市白云区太和镇卫生院    （盖章）</w:t>
      </w:r>
      <w:r>
        <w:rPr>
          <w:rFonts w:ascii="宋体" w:hAnsi="宋体"/>
          <w:b/>
          <w:color w:val="000000" w:themeColor="text1"/>
          <w:sz w:val="24"/>
          <w14:textFill>
            <w14:solidFill>
              <w14:schemeClr w14:val="tx1"/>
            </w14:solidFill>
          </w14:textFill>
        </w:rPr>
        <w:t xml:space="preserve">                    　           </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通讯地址：</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r>
        <w:rPr>
          <w:rFonts w:ascii="宋体" w:hAnsi="宋体"/>
          <w:b/>
          <w:color w:val="000000" w:themeColor="text1"/>
          <w:sz w:val="24"/>
          <w14:textFill>
            <w14:solidFill>
              <w14:schemeClr w14:val="tx1"/>
            </w14:solidFill>
          </w14:textFill>
        </w:rPr>
        <w:t xml:space="preserve">                           </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签约代表：</w:t>
      </w:r>
      <w:r>
        <w:rPr>
          <w:rFonts w:ascii="宋体" w:hAnsi="宋体"/>
          <w:b/>
          <w:color w:val="000000" w:themeColor="text1"/>
          <w:sz w:val="24"/>
          <w14:textFill>
            <w14:solidFill>
              <w14:schemeClr w14:val="tx1"/>
            </w14:solidFill>
          </w14:textFill>
        </w:rPr>
        <w:t xml:space="preserve">                             </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电话：</w:t>
      </w:r>
    </w:p>
    <w:p>
      <w:pPr>
        <w:pStyle w:val="8"/>
        <w:shd w:val="clear"/>
        <w:spacing w:line="360" w:lineRule="auto"/>
        <w:ind w:firstLine="0"/>
        <w:rPr>
          <w:rFonts w:ascii="宋体" w:hAnsi="宋体"/>
          <w:b/>
          <w:color w:val="000000" w:themeColor="text1"/>
          <w:sz w:val="24"/>
          <w:szCs w:val="24"/>
          <w14:textFill>
            <w14:solidFill>
              <w14:schemeClr w14:val="tx1"/>
            </w14:solidFill>
          </w14:textFill>
        </w:rPr>
      </w:pPr>
    </w:p>
    <w:p>
      <w:pPr>
        <w:pStyle w:val="8"/>
        <w:shd w:val="clear"/>
        <w:spacing w:line="360" w:lineRule="auto"/>
        <w:ind w:firstLine="0"/>
        <w:rPr>
          <w:rFonts w:ascii="宋体" w:hAnsi="宋体"/>
          <w:b/>
          <w:color w:val="000000" w:themeColor="text1"/>
          <w:sz w:val="24"/>
          <w:szCs w:val="24"/>
          <w14:textFill>
            <w14:solidFill>
              <w14:schemeClr w14:val="tx1"/>
            </w14:solidFill>
          </w14:textFill>
        </w:rPr>
      </w:pPr>
    </w:p>
    <w:p>
      <w:pPr>
        <w:pStyle w:val="8"/>
        <w:shd w:val="clear"/>
        <w:spacing w:line="360" w:lineRule="auto"/>
        <w:ind w:firstLine="0"/>
        <w:rPr>
          <w:rFonts w:ascii="宋体" w:hAnsi="宋体"/>
          <w:b/>
          <w:color w:val="000000" w:themeColor="text1"/>
          <w:sz w:val="24"/>
          <w:szCs w:val="24"/>
          <w14:textFill>
            <w14:solidFill>
              <w14:schemeClr w14:val="tx1"/>
            </w14:solidFill>
          </w14:textFill>
        </w:rPr>
      </w:pPr>
    </w:p>
    <w:p>
      <w:pPr>
        <w:pStyle w:val="8"/>
        <w:shd w:val="clear"/>
        <w:spacing w:line="360" w:lineRule="auto"/>
        <w:ind w:firstLine="0"/>
        <w:rPr>
          <w:rFonts w:ascii="宋体" w:hAnsi="宋体"/>
          <w:b/>
          <w:color w:val="000000" w:themeColor="text1"/>
          <w:sz w:val="24"/>
          <w:szCs w:val="24"/>
          <w14:textFill>
            <w14:solidFill>
              <w14:schemeClr w14:val="tx1"/>
            </w14:solidFill>
          </w14:textFill>
        </w:rPr>
      </w:pP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乙方：广州市白云城市建设投资有限公司（盖章）</w:t>
      </w:r>
      <w:r>
        <w:rPr>
          <w:rFonts w:ascii="宋体" w:hAnsi="宋体"/>
          <w:b/>
          <w:color w:val="000000" w:themeColor="text1"/>
          <w:sz w:val="24"/>
          <w14:textFill>
            <w14:solidFill>
              <w14:schemeClr w14:val="tx1"/>
            </w14:solidFill>
          </w14:textFill>
        </w:rPr>
        <w:t xml:space="preserve">                    　           </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通讯地址：广州市白云区齐富路88号白云城投总部大厦C栋7-8楼</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r>
        <w:rPr>
          <w:rFonts w:ascii="宋体" w:hAnsi="宋体"/>
          <w:b/>
          <w:color w:val="000000" w:themeColor="text1"/>
          <w:sz w:val="24"/>
          <w14:textFill>
            <w14:solidFill>
              <w14:schemeClr w14:val="tx1"/>
            </w14:solidFill>
          </w14:textFill>
        </w:rPr>
        <w:t xml:space="preserve">                           </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签约代表：</w:t>
      </w:r>
    </w:p>
    <w:p>
      <w:pPr>
        <w:shd w:val="clear"/>
        <w:spacing w:line="360" w:lineRule="auto"/>
        <w:ind w:firstLine="482" w:firstLineChars="200"/>
        <w:rPr>
          <w:b/>
          <w:color w:val="000000" w:themeColor="text1"/>
          <w14:textFill>
            <w14:solidFill>
              <w14:schemeClr w14:val="tx1"/>
            </w14:solidFill>
          </w14:textFill>
        </w:rPr>
      </w:pPr>
      <w:r>
        <w:rPr>
          <w:rFonts w:hint="eastAsia" w:ascii="宋体" w:hAnsi="宋体"/>
          <w:b/>
          <w:color w:val="000000" w:themeColor="text1"/>
          <w:sz w:val="24"/>
          <w14:textFill>
            <w14:solidFill>
              <w14:schemeClr w14:val="tx1"/>
            </w14:solidFill>
          </w14:textFill>
        </w:rPr>
        <w:t>电话：</w:t>
      </w:r>
      <w:r>
        <w:rPr>
          <w:rFonts w:ascii="宋体" w:hAnsi="宋体"/>
          <w:b/>
          <w:color w:val="000000" w:themeColor="text1"/>
          <w:sz w:val="24"/>
          <w14:textFill>
            <w14:solidFill>
              <w14:schemeClr w14:val="tx1"/>
            </w14:solidFill>
          </w14:textFill>
        </w:rPr>
        <w:t xml:space="preserve"> </w:t>
      </w:r>
    </w:p>
    <w:p>
      <w:pPr>
        <w:pStyle w:val="8"/>
        <w:shd w:val="clear"/>
        <w:spacing w:line="360" w:lineRule="auto"/>
        <w:ind w:firstLine="0"/>
        <w:rPr>
          <w:color w:val="000000" w:themeColor="text1"/>
          <w14:textFill>
            <w14:solidFill>
              <w14:schemeClr w14:val="tx1"/>
            </w14:solidFill>
          </w14:textFill>
        </w:rPr>
      </w:pPr>
    </w:p>
    <w:p>
      <w:pPr>
        <w:pStyle w:val="8"/>
        <w:shd w:val="clear"/>
        <w:spacing w:line="360" w:lineRule="auto"/>
        <w:ind w:firstLine="0"/>
        <w:rPr>
          <w:color w:val="000000" w:themeColor="text1"/>
          <w14:textFill>
            <w14:solidFill>
              <w14:schemeClr w14:val="tx1"/>
            </w14:solidFill>
          </w14:textFill>
        </w:rPr>
      </w:pPr>
    </w:p>
    <w:p>
      <w:pPr>
        <w:pStyle w:val="8"/>
        <w:shd w:val="clear"/>
        <w:spacing w:line="360" w:lineRule="auto"/>
        <w:ind w:firstLine="0"/>
        <w:rPr>
          <w:color w:val="000000" w:themeColor="text1"/>
          <w14:textFill>
            <w14:solidFill>
              <w14:schemeClr w14:val="tx1"/>
            </w14:solidFill>
          </w14:textFill>
        </w:rPr>
      </w:pPr>
    </w:p>
    <w:p>
      <w:pPr>
        <w:pStyle w:val="8"/>
        <w:shd w:val="clear"/>
        <w:spacing w:line="360" w:lineRule="auto"/>
        <w:ind w:firstLine="0"/>
        <w:rPr>
          <w:color w:val="000000" w:themeColor="text1"/>
          <w14:textFill>
            <w14:solidFill>
              <w14:schemeClr w14:val="tx1"/>
            </w14:solidFill>
          </w14:textFill>
        </w:rPr>
      </w:pPr>
    </w:p>
    <w:p>
      <w:pPr>
        <w:shd w:val="clear"/>
        <w:spacing w:line="360" w:lineRule="auto"/>
        <w:ind w:left="8222" w:leftChars="200" w:hanging="7802" w:hangingChars="3238"/>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丙方：（盖章）</w:t>
      </w:r>
    </w:p>
    <w:p>
      <w:pPr>
        <w:shd w:val="clear"/>
        <w:spacing w:line="360" w:lineRule="auto"/>
        <w:ind w:left="7046" w:leftChars="200" w:hanging="6626" w:hangingChars="275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通讯地址：</w:t>
      </w:r>
      <w:r>
        <w:rPr>
          <w:color w:val="000000" w:themeColor="text1"/>
          <w:sz w:val="24"/>
          <w:szCs w:val="18"/>
          <w14:textFill>
            <w14:solidFill>
              <w14:schemeClr w14:val="tx1"/>
            </w14:solidFill>
          </w14:textFill>
        </w:rPr>
        <w:t xml:space="preserve">                          </w:t>
      </w:r>
    </w:p>
    <w:p>
      <w:pPr>
        <w:shd w:val="clear"/>
        <w:spacing w:line="360" w:lineRule="auto"/>
        <w:ind w:left="7046" w:leftChars="200" w:hanging="6626" w:hangingChars="275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p>
    <w:p>
      <w:pPr>
        <w:shd w:val="clear"/>
        <w:spacing w:line="360" w:lineRule="auto"/>
        <w:ind w:firstLine="422" w:firstLineChars="175"/>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签约代表：　　　　　　　　　　　　　　</w:t>
      </w:r>
      <w:r>
        <w:rPr>
          <w:rFonts w:ascii="宋体" w:hAnsi="宋体"/>
          <w:b/>
          <w:color w:val="000000" w:themeColor="text1"/>
          <w:sz w:val="24"/>
          <w14:textFill>
            <w14:solidFill>
              <w14:schemeClr w14:val="tx1"/>
            </w14:solidFill>
          </w14:textFill>
        </w:rPr>
        <w:t xml:space="preserve">  </w:t>
      </w:r>
    </w:p>
    <w:p>
      <w:pPr>
        <w:shd w:val="clear"/>
        <w:spacing w:line="360" w:lineRule="auto"/>
        <w:ind w:firstLine="422" w:firstLineChars="175"/>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电话：</w:t>
      </w:r>
      <w:r>
        <w:rPr>
          <w:rFonts w:ascii="宋体" w:hAnsi="宋体"/>
          <w:b/>
          <w:color w:val="000000" w:themeColor="text1"/>
          <w:sz w:val="24"/>
          <w14:textFill>
            <w14:solidFill>
              <w14:schemeClr w14:val="tx1"/>
            </w14:solidFill>
          </w14:textFill>
        </w:rPr>
        <w:t xml:space="preserve"> </w:t>
      </w:r>
    </w:p>
    <w:p>
      <w:pPr>
        <w:pStyle w:val="40"/>
        <w:shd w:val="clear"/>
        <w:ind w:firstLine="482"/>
        <w:rPr>
          <w:rFonts w:ascii="宋体" w:hAnsi="宋体"/>
          <w:b/>
          <w:color w:val="000000" w:themeColor="text1"/>
          <w:sz w:val="24"/>
          <w14:textFill>
            <w14:solidFill>
              <w14:schemeClr w14:val="tx1"/>
            </w14:solidFill>
          </w14:textFill>
        </w:rPr>
      </w:pPr>
    </w:p>
    <w:p>
      <w:pPr>
        <w:pStyle w:val="40"/>
        <w:shd w:val="clear"/>
        <w:ind w:firstLine="482"/>
        <w:rPr>
          <w:rFonts w:ascii="宋体" w:hAnsi="宋体"/>
          <w:b/>
          <w:color w:val="000000" w:themeColor="text1"/>
          <w:sz w:val="24"/>
          <w14:textFill>
            <w14:solidFill>
              <w14:schemeClr w14:val="tx1"/>
            </w14:solidFill>
          </w14:textFill>
        </w:rPr>
      </w:pPr>
    </w:p>
    <w:p>
      <w:pPr>
        <w:numPr>
          <w:ilvl w:val="255"/>
          <w:numId w:val="0"/>
        </w:numPr>
        <w:shd w:val="clear"/>
        <w:adjustRightInd w:val="0"/>
        <w:snapToGrid w:val="0"/>
        <w:spacing w:line="360" w:lineRule="auto"/>
        <w:ind w:left="420" w:leftChars="200"/>
        <w:rPr>
          <w:rFonts w:ascii="宋体" w:hAnsi="宋体"/>
          <w:b/>
          <w:bCs/>
          <w:color w:val="000000" w:themeColor="text1"/>
          <w:sz w:val="24"/>
          <w14:textFill>
            <w14:solidFill>
              <w14:schemeClr w14:val="tx1"/>
            </w14:solidFill>
          </w14:textFill>
        </w:rPr>
      </w:pPr>
    </w:p>
    <w:p>
      <w:pPr>
        <w:numPr>
          <w:ilvl w:val="255"/>
          <w:numId w:val="0"/>
        </w:numPr>
        <w:shd w:val="clea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br w:type="page"/>
      </w:r>
    </w:p>
    <w:p>
      <w:pPr>
        <w:numPr>
          <w:ilvl w:val="255"/>
          <w:numId w:val="0"/>
        </w:numPr>
        <w:shd w:val="clear"/>
        <w:adjustRightInd w:val="0"/>
        <w:snapToGrid w:val="0"/>
        <w:spacing w:line="360" w:lineRule="auto"/>
        <w:ind w:left="420" w:leftChars="200"/>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第二部分</w:t>
      </w:r>
      <w:r>
        <w:rPr>
          <w:b/>
          <w:color w:val="000000" w:themeColor="text1"/>
          <w:sz w:val="32"/>
          <w:szCs w:val="32"/>
          <w14:textFill>
            <w14:solidFill>
              <w14:schemeClr w14:val="tx1"/>
            </w14:solidFill>
          </w14:textFill>
        </w:rPr>
        <w:t xml:space="preserve">  </w:t>
      </w:r>
      <w:bookmarkStart w:id="11" w:name="_Toc286998815"/>
      <w:bookmarkEnd w:id="11"/>
      <w:bookmarkStart w:id="12" w:name="_Toc286999530"/>
      <w:bookmarkEnd w:id="12"/>
      <w:bookmarkStart w:id="13" w:name="_Toc286999627"/>
      <w:bookmarkEnd w:id="13"/>
      <w:bookmarkStart w:id="14" w:name="_Toc286999545"/>
      <w:bookmarkEnd w:id="14"/>
      <w:bookmarkStart w:id="15" w:name="_Toc286998612"/>
      <w:bookmarkEnd w:id="15"/>
      <w:bookmarkStart w:id="16" w:name="_Toc286998830"/>
      <w:bookmarkEnd w:id="16"/>
      <w:bookmarkStart w:id="17" w:name="_Toc286999642"/>
      <w:bookmarkEnd w:id="17"/>
      <w:bookmarkStart w:id="18" w:name="_Toc286998666"/>
      <w:bookmarkEnd w:id="18"/>
      <w:r>
        <w:rPr>
          <w:rFonts w:hint="eastAsia"/>
          <w:b/>
          <w:color w:val="000000" w:themeColor="text1"/>
          <w:sz w:val="32"/>
          <w:szCs w:val="32"/>
          <w14:textFill>
            <w14:solidFill>
              <w14:schemeClr w14:val="tx1"/>
            </w14:solidFill>
          </w14:textFill>
        </w:rPr>
        <w:t>合同条款</w:t>
      </w:r>
    </w:p>
    <w:p>
      <w:pPr>
        <w:numPr>
          <w:ilvl w:val="255"/>
          <w:numId w:val="0"/>
        </w:numPr>
        <w:shd w:val="clear"/>
        <w:adjustRightInd w:val="0"/>
        <w:snapToGrid w:val="0"/>
        <w:spacing w:line="360" w:lineRule="auto"/>
        <w:ind w:left="420" w:left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一、检测服务内容和要求</w:t>
      </w:r>
    </w:p>
    <w:p>
      <w:pPr>
        <w:shd w:val="clear"/>
        <w:tabs>
          <w:tab w:val="left" w:pos="851"/>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 服务内容</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1.1.1按国家、广东省和广州市相关检测要求和</w:t>
      </w:r>
      <w:r>
        <w:rPr>
          <w:rFonts w:hint="eastAsia" w:ascii="宋体" w:hAnsi="宋体"/>
          <w:color w:val="000000" w:themeColor="text1"/>
          <w:sz w:val="24"/>
          <w14:textFill>
            <w14:solidFill>
              <w14:schemeClr w14:val="tx1"/>
            </w14:solidFill>
          </w14:textFill>
        </w:rPr>
        <w:t>招标文件</w:t>
      </w:r>
      <w:r>
        <w:rPr>
          <w:rFonts w:ascii="宋体" w:hAnsi="宋体"/>
          <w:color w:val="000000" w:themeColor="text1"/>
          <w:sz w:val="24"/>
          <w14:textFill>
            <w14:solidFill>
              <w14:schemeClr w14:val="tx1"/>
            </w14:solidFill>
          </w14:textFill>
        </w:rPr>
        <w:t>为依据进行工程质量检测，并提交符合要求的检测报告；</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1.1.2与工程所在行政区域的相关建设行政主管部门和质量监督部门进行检测工作的协调，申报检测方案和技术成果的审批，保证能够通过相关部门认可，确保不因检测工作影响本工程项目的建设进度和竣工验收；</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1.1.3在进行检测任务的过程中与该工程相关的施工单位、乙方、设计单位、咨询单位、建设主管部门和质量监督部门等相关单位的协调工作。</w:t>
      </w:r>
    </w:p>
    <w:p>
      <w:pPr>
        <w:shd w:val="clear"/>
        <w:tabs>
          <w:tab w:val="left" w:pos="851"/>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1.1.4</w:t>
      </w:r>
      <w:r>
        <w:rPr>
          <w:rFonts w:hint="eastAsia" w:ascii="宋体" w:hAnsi="宋体"/>
          <w:bCs/>
          <w:color w:val="000000" w:themeColor="text1"/>
          <w:sz w:val="24"/>
          <w14:textFill>
            <w14:solidFill>
              <w14:schemeClr w14:val="tx1"/>
            </w14:solidFill>
          </w14:textFill>
        </w:rPr>
        <w:t>检测数据信息须连接市监管系统，并进行传输报送。</w:t>
      </w:r>
    </w:p>
    <w:p>
      <w:pPr>
        <w:shd w:val="clear"/>
        <w:tabs>
          <w:tab w:val="left" w:pos="851"/>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1.2检测工程量</w:t>
      </w:r>
    </w:p>
    <w:p>
      <w:pPr>
        <w:shd w:val="clea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1.2.1</w:t>
      </w:r>
      <w:r>
        <w:rPr>
          <w:rFonts w:hint="eastAsia" w:ascii="宋体" w:hAnsi="宋体"/>
          <w:color w:val="000000" w:themeColor="text1"/>
          <w:sz w:val="24"/>
          <w:u w:val="single"/>
          <w14:textFill>
            <w14:solidFill>
              <w14:schemeClr w14:val="tx1"/>
            </w14:solidFill>
          </w14:textFill>
        </w:rPr>
        <w:t>白云区太和镇卫生院新址建设项目</w:t>
      </w:r>
      <w:r>
        <w:rPr>
          <w:rFonts w:hint="eastAsia" w:ascii="宋体" w:hAnsi="宋体"/>
          <w:color w:val="000000" w:themeColor="text1"/>
          <w:sz w:val="24"/>
          <w14:textFill>
            <w14:solidFill>
              <w14:schemeClr w14:val="tx1"/>
            </w14:solidFill>
          </w14:textFill>
        </w:rPr>
        <w:t>第三方检测及监测</w:t>
      </w:r>
      <w:r>
        <w:rPr>
          <w:rFonts w:hint="eastAsia" w:ascii="宋体" w:hAnsi="宋体" w:cs="宋体"/>
          <w:color w:val="000000" w:themeColor="text1"/>
          <w:sz w:val="24"/>
          <w14:textFill>
            <w14:solidFill>
              <w14:schemeClr w14:val="tx1"/>
            </w14:solidFill>
          </w14:textFill>
        </w:rPr>
        <w:t>服务，主要包括施工过程中的</w:t>
      </w:r>
      <w:r>
        <w:rPr>
          <w:rFonts w:hint="eastAsia" w:ascii="宋体" w:hAnsi="宋体" w:cs="宋体"/>
          <w:color w:val="000000" w:themeColor="text1"/>
          <w:sz w:val="24"/>
          <w:u w:val="single"/>
          <w:lang w:bidi="ar"/>
          <w14:textFill>
            <w14:solidFill>
              <w14:schemeClr w14:val="tx1"/>
            </w14:solidFill>
          </w14:textFill>
        </w:rPr>
        <w:t>所有材料设备见证取样检测、地基基础检测、基坑支护检测、主体结构检测、人防工程防护设备安装质量检测、节能与绿建检测、智能化检测、室内环境检测、绿化检测、幕墙门窗检测、市政道路检查、基坑监测、主体沉降观测、高支模监测、消防材料检测</w:t>
      </w:r>
      <w:r>
        <w:rPr>
          <w:rFonts w:hint="eastAsia" w:ascii="宋体" w:hAnsi="宋体" w:cs="宋体"/>
          <w:color w:val="000000" w:themeColor="text1"/>
          <w:sz w:val="24"/>
          <w14:textFill>
            <w14:solidFill>
              <w14:schemeClr w14:val="tx1"/>
            </w14:solidFill>
          </w14:textFill>
        </w:rPr>
        <w:t>等（具体以检测工程量清单和甲、乙方要求为准，结算的方式详见招标文件和合同约定）；负责编制检测方案等技术资料，并确保成果文件符合有关规范要求及通过行政和监督部门的认可；负责检测数据的有关信息通过广州市建设工程质量检测监管信息网报送；负责协调与检测相关的工作。</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1.2.2</w:t>
      </w:r>
      <w:r>
        <w:rPr>
          <w:rFonts w:hint="eastAsia" w:ascii="宋体" w:hAnsi="宋体"/>
          <w:bCs/>
          <w:color w:val="000000" w:themeColor="text1"/>
          <w:sz w:val="24"/>
          <w14:textFill>
            <w14:solidFill>
              <w14:schemeClr w14:val="tx1"/>
            </w14:solidFill>
          </w14:textFill>
        </w:rPr>
        <w:t>具体检测工程量以审批的检测方案为准，最终检测成果满足项目总体竣工验收的要求。</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3</w:t>
      </w:r>
      <w:r>
        <w:rPr>
          <w:rFonts w:ascii="宋体" w:hAnsi="宋体"/>
          <w:bCs/>
          <w:color w:val="000000" w:themeColor="text1"/>
          <w:sz w:val="24"/>
          <w14:textFill>
            <w14:solidFill>
              <w14:schemeClr w14:val="tx1"/>
            </w14:solidFill>
          </w14:textFill>
        </w:rPr>
        <w:t>高支模监测方案必须通过危险性较大专项施工方案专家论证后方可实施</w:t>
      </w:r>
      <w:r>
        <w:rPr>
          <w:rFonts w:hint="eastAsia" w:ascii="宋体" w:hAnsi="宋体"/>
          <w:bCs/>
          <w:color w:val="000000" w:themeColor="text1"/>
          <w:sz w:val="24"/>
          <w14:textFill>
            <w14:solidFill>
              <w14:schemeClr w14:val="tx1"/>
            </w14:solidFill>
          </w14:textFill>
        </w:rPr>
        <w:t>。</w:t>
      </w:r>
    </w:p>
    <w:p>
      <w:pPr>
        <w:shd w:val="clear"/>
        <w:tabs>
          <w:tab w:val="left" w:pos="851"/>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1.3检测依据</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1.3.1 </w:t>
      </w:r>
      <w:r>
        <w:rPr>
          <w:rFonts w:hint="eastAsia" w:ascii="宋体" w:hAnsi="宋体"/>
          <w:bCs/>
          <w:color w:val="000000" w:themeColor="text1"/>
          <w:sz w:val="24"/>
          <w14:textFill>
            <w14:solidFill>
              <w14:schemeClr w14:val="tx1"/>
            </w14:solidFill>
          </w14:textFill>
        </w:rPr>
        <w:t>国家、广东省和广州市的相关规范、有关工程质量检测文件及相关技术要求。</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1.3.2 </w:t>
      </w:r>
      <w:r>
        <w:rPr>
          <w:rFonts w:hint="eastAsia" w:ascii="宋体" w:hAnsi="宋体"/>
          <w:bCs/>
          <w:color w:val="000000" w:themeColor="text1"/>
          <w:sz w:val="24"/>
          <w14:textFill>
            <w14:solidFill>
              <w14:schemeClr w14:val="tx1"/>
            </w14:solidFill>
          </w14:textFill>
        </w:rPr>
        <w:t>依据本项目设计文件的要求，本次招标检测、监测技术服务须达到但不限于下列现行主要的中华人民共和国以及省、市或行业的监测技术标准或规范的要求。各文件或规范的要求、标准存在不同的，以较高要求或标准为准，但建设单位或建设管理单位另有要求的除外。</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1.3.</w:t>
      </w:r>
      <w:r>
        <w:rPr>
          <w:rFonts w:hint="eastAsia" w:ascii="宋体" w:hAnsi="宋体"/>
          <w:bCs/>
          <w:color w:val="000000" w:themeColor="text1"/>
          <w:sz w:val="24"/>
          <w14:textFill>
            <w14:solidFill>
              <w14:schemeClr w14:val="tx1"/>
            </w14:solidFill>
          </w14:textFill>
        </w:rPr>
        <w:t>3甲方提供的设计文件、</w:t>
      </w:r>
      <w:r>
        <w:rPr>
          <w:rFonts w:hint="eastAsia" w:ascii="宋体" w:hAnsi="宋体"/>
          <w:bCs/>
          <w:color w:val="000000" w:themeColor="text1"/>
          <w:sz w:val="24"/>
          <w14:textFill>
            <w14:solidFill>
              <w14:schemeClr w14:val="tx1"/>
            </w14:solidFill>
          </w14:textFill>
        </w:rPr>
        <w:t>技术资料及相关工程图纸。</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1.3.</w:t>
      </w:r>
      <w:r>
        <w:rPr>
          <w:rFonts w:hint="eastAsia" w:ascii="宋体" w:hAnsi="宋体"/>
          <w:bCs/>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有关行政主管部门或甲方的指令。</w:t>
      </w:r>
    </w:p>
    <w:p>
      <w:pPr>
        <w:shd w:val="clear"/>
        <w:tabs>
          <w:tab w:val="left" w:pos="851"/>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1.4质量及报告要求</w:t>
      </w:r>
    </w:p>
    <w:p>
      <w:pPr>
        <w:pStyle w:val="16"/>
        <w:shd w:val="clear"/>
        <w:tabs>
          <w:tab w:val="left" w:pos="851"/>
        </w:tabs>
        <w:adjustRightInd w:val="0"/>
        <w:snapToGrid w:val="0"/>
        <w:spacing w:line="360" w:lineRule="auto"/>
        <w:ind w:firstLine="48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1.4.1</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各项检测按前述技术规范要求进行，丙方应自行配备足够、合格的仪器设备。仪器设备必须在检定</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校准有效期内</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并在检定</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校准有效期满后进行检定</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校准，各仪器设备都必须严格按要求标有明显的标志。丙方应对检测数据</w:t>
      </w:r>
      <w:r>
        <w:rPr>
          <w:rFonts w:hint="eastAsia"/>
          <w:color w:val="000000" w:themeColor="text1"/>
          <w14:textFill>
            <w14:solidFill>
              <w14:schemeClr w14:val="tx1"/>
            </w14:solidFill>
          </w14:textFill>
        </w:rPr>
        <w:t>的及时性、准确性、可靠性、完整</w:t>
      </w:r>
      <w:r>
        <w:rPr>
          <w:rFonts w:hint="eastAsia" w:asciiTheme="minorEastAsia" w:hAnsiTheme="minorEastAsia" w:eastAsiaTheme="minorEastAsia" w:cstheme="minorEastAsia"/>
          <w:color w:val="000000" w:themeColor="text1"/>
          <w14:textFill>
            <w14:solidFill>
              <w14:schemeClr w14:val="tx1"/>
            </w14:solidFill>
          </w14:textFill>
        </w:rPr>
        <w:t>性、合法性负责。（2）丙方应根据甲、乙方的通知，及时组织人员进行检测。（3）丙方</w:t>
      </w:r>
      <w:r>
        <w:rPr>
          <w:rFonts w:hint="eastAsia"/>
          <w:color w:val="000000" w:themeColor="text1"/>
          <w14:textFill>
            <w14:solidFill>
              <w14:schemeClr w14:val="tx1"/>
            </w14:solidFill>
          </w14:textFill>
        </w:rPr>
        <w:t>应根据合同约定及甲、乙方的要求</w:t>
      </w:r>
      <w:r>
        <w:rPr>
          <w:rFonts w:hint="eastAsia" w:ascii="宋体" w:hAnsi="宋体"/>
          <w:color w:val="000000" w:themeColor="text1"/>
          <w14:textFill>
            <w14:solidFill>
              <w14:schemeClr w14:val="tx1"/>
            </w14:solidFill>
          </w14:textFill>
        </w:rPr>
        <w:t>及时提交检测报告。</w:t>
      </w:r>
      <w:r>
        <w:rPr>
          <w:color w:val="000000" w:themeColor="text1"/>
          <w14:textFill>
            <w14:solidFill>
              <w14:schemeClr w14:val="tx1"/>
            </w14:solidFill>
          </w14:textFill>
        </w:rPr>
        <w:t xml:space="preserve"> </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1.4.2</w:t>
      </w:r>
      <w:r>
        <w:rPr>
          <w:rFonts w:hint="eastAsia" w:ascii="宋体" w:hAnsi="宋体"/>
          <w:bCs/>
          <w:color w:val="000000" w:themeColor="text1"/>
          <w:sz w:val="24"/>
          <w14:textFill>
            <w14:solidFill>
              <w14:schemeClr w14:val="tx1"/>
            </w14:solidFill>
          </w14:textFill>
        </w:rPr>
        <w:t>按相关规范要求编写成果报告。</w:t>
      </w:r>
      <w:r>
        <w:rPr>
          <w:rFonts w:hint="eastAsia" w:ascii="宋体" w:hAnsi="宋体"/>
          <w:color w:val="000000" w:themeColor="text1"/>
          <w:sz w:val="24"/>
          <w14:textFill>
            <w14:solidFill>
              <w14:schemeClr w14:val="tx1"/>
            </w14:solidFill>
          </w14:textFill>
        </w:rPr>
        <w:t>根据行业标准和甲、乙方的要求编写检测报告，在甲、乙方要求的时间内提供符合甲、乙方要求的检测报告。</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1.4.</w:t>
      </w:r>
      <w:r>
        <w:rPr>
          <w:rFonts w:hint="eastAsia" w:ascii="宋体" w:hAnsi="宋体"/>
          <w:bCs/>
          <w:color w:val="000000" w:themeColor="text1"/>
          <w:sz w:val="24"/>
          <w14:textFill>
            <w14:solidFill>
              <w14:schemeClr w14:val="tx1"/>
            </w14:solidFill>
          </w14:textFill>
        </w:rPr>
        <w:t>3</w:t>
      </w:r>
      <w:r>
        <w:rPr>
          <w:rFonts w:ascii="宋体" w:hAnsi="宋体"/>
          <w:bCs/>
          <w:color w:val="000000" w:themeColor="text1"/>
          <w:sz w:val="24"/>
          <w14:textFill>
            <w14:solidFill>
              <w14:schemeClr w14:val="tx1"/>
            </w14:solidFill>
          </w14:textFill>
        </w:rPr>
        <w:t>提交合格检测报告成果文件</w:t>
      </w:r>
      <w:r>
        <w:rPr>
          <w:rFonts w:hint="eastAsia" w:ascii="宋体" w:hAnsi="宋体"/>
          <w:bCs/>
          <w:color w:val="000000" w:themeColor="text1"/>
          <w:sz w:val="24"/>
          <w14:textFill>
            <w14:solidFill>
              <w14:schemeClr w14:val="tx1"/>
            </w14:solidFill>
          </w14:textFill>
        </w:rPr>
        <w:t>一式</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陆</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份，电子文件</w:t>
      </w:r>
      <w:r>
        <w:rPr>
          <w:rFonts w:hint="eastAsia" w:ascii="宋体" w:hAnsi="宋体"/>
          <w:bCs/>
          <w:color w:val="000000" w:themeColor="text1"/>
          <w:sz w:val="24"/>
          <w:u w:val="single"/>
          <w14:textFill>
            <w14:solidFill>
              <w14:schemeClr w14:val="tx1"/>
            </w14:solidFill>
          </w14:textFill>
        </w:rPr>
        <w:t xml:space="preserve"> 贰 </w:t>
      </w:r>
      <w:r>
        <w:rPr>
          <w:rFonts w:hint="eastAsia" w:ascii="宋体" w:hAnsi="宋体"/>
          <w:bCs/>
          <w:color w:val="000000" w:themeColor="text1"/>
          <w:sz w:val="24"/>
          <w14:textFill>
            <w14:solidFill>
              <w14:schemeClr w14:val="tx1"/>
            </w14:solidFill>
          </w14:textFill>
        </w:rPr>
        <w:t>份。检测报告应详细记载检测监测项目、检测监测依据、检测监测鉴定结论等与被检测项目相关的内容，检测监测报告成果及电子文件应加</w:t>
      </w:r>
      <w:r>
        <w:rPr>
          <w:rFonts w:ascii="宋体" w:hAnsi="宋体"/>
          <w:bCs/>
          <w:color w:val="000000" w:themeColor="text1"/>
          <w:sz w:val="24"/>
          <w14:textFill>
            <w14:solidFill>
              <w14:schemeClr w14:val="tx1"/>
            </w14:solidFill>
          </w14:textFill>
        </w:rPr>
        <w:t>盖</w:t>
      </w:r>
      <w:r>
        <w:rPr>
          <w:rFonts w:hint="eastAsia" w:ascii="宋体" w:hAnsi="宋体"/>
          <w:bCs/>
          <w:color w:val="000000" w:themeColor="text1"/>
          <w:sz w:val="24"/>
          <w14:textFill>
            <w14:solidFill>
              <w14:schemeClr w14:val="tx1"/>
            </w14:solidFill>
          </w14:textFill>
        </w:rPr>
        <w:t>丙</w:t>
      </w:r>
      <w:r>
        <w:rPr>
          <w:rFonts w:ascii="宋体" w:hAnsi="宋体"/>
          <w:bCs/>
          <w:color w:val="000000" w:themeColor="text1"/>
          <w:sz w:val="24"/>
          <w14:textFill>
            <w14:solidFill>
              <w14:schemeClr w14:val="tx1"/>
            </w14:solidFill>
          </w14:textFill>
        </w:rPr>
        <w:t>方相应合法有效检测专用章。</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1.4.4</w:t>
      </w:r>
      <w:r>
        <w:rPr>
          <w:rFonts w:ascii="宋体" w:hAnsi="宋体"/>
          <w:bCs/>
          <w:color w:val="000000" w:themeColor="text1"/>
          <w:sz w:val="24"/>
          <w14:textFill>
            <w14:solidFill>
              <w14:schemeClr w14:val="tx1"/>
            </w14:solidFill>
          </w14:textFill>
        </w:rPr>
        <w:t>为配合甲、乙方办理中间验收时，丙方应无条件提供报告</w:t>
      </w:r>
      <w:r>
        <w:rPr>
          <w:rFonts w:hint="eastAsia" w:ascii="宋体" w:hAnsi="宋体"/>
          <w:bCs/>
          <w:color w:val="000000" w:themeColor="text1"/>
          <w:sz w:val="24"/>
          <w14:textFill>
            <w14:solidFill>
              <w14:schemeClr w14:val="tx1"/>
            </w14:solidFill>
          </w14:textFill>
        </w:rPr>
        <w:t>2</w:t>
      </w:r>
      <w:r>
        <w:rPr>
          <w:rFonts w:ascii="宋体" w:hAnsi="宋体"/>
          <w:bCs/>
          <w:color w:val="000000" w:themeColor="text1"/>
          <w:sz w:val="24"/>
          <w14:textFill>
            <w14:solidFill>
              <w14:schemeClr w14:val="tx1"/>
            </w14:solidFill>
          </w14:textFill>
        </w:rPr>
        <w:t>份。</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1.4.5</w:t>
      </w:r>
      <w:r>
        <w:rPr>
          <w:rFonts w:ascii="宋体" w:hAnsi="宋体"/>
          <w:bCs/>
          <w:color w:val="000000" w:themeColor="text1"/>
          <w:sz w:val="24"/>
          <w14:textFill>
            <w14:solidFill>
              <w14:schemeClr w14:val="tx1"/>
            </w14:solidFill>
          </w14:textFill>
        </w:rPr>
        <w:t>关于“防雷检测、环境检测、消防检测等”的要求：丙方应配合甲、乙方办理本项目以上项目的相关审核、验收手续，并应确保可一次性通过相关主管部门验收并完成验收手续。如本项目首次办理但未通过相关验收手续的，对于后期为了符合主管部门认可的验收手续而产生的费用和工期损失（包括但不限于施工整改、再次办理验收产生的费用和工期损失等），由丙方负责。</w:t>
      </w:r>
    </w:p>
    <w:p>
      <w:pPr>
        <w:shd w:val="clea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二、履行期限、地点和方式</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2.1项目地点：</w:t>
      </w:r>
      <w:r>
        <w:rPr>
          <w:rFonts w:ascii="宋体" w:hAnsi="宋体" w:cs="宋体"/>
          <w:color w:val="000000" w:themeColor="text1"/>
          <w:sz w:val="24"/>
          <w:u w:val="single"/>
          <w:lang w:bidi="ar"/>
          <w14:textFill>
            <w14:solidFill>
              <w14:schemeClr w14:val="tx1"/>
            </w14:solidFill>
          </w14:textFill>
        </w:rPr>
        <w:t>本项目位于白云区太和镇广州民营科技园核心区东南部，南侧紧邻北太路，东侧临近广从三路</w:t>
      </w:r>
      <w:r>
        <w:rPr>
          <w:rFonts w:hint="eastAsia" w:ascii="宋体" w:hAnsi="宋体" w:cs="宋体"/>
          <w:color w:val="000000" w:themeColor="text1"/>
          <w:sz w:val="24"/>
          <w:u w:val="single"/>
          <w:lang w:bidi="ar"/>
          <w14:textFill>
            <w14:solidFill>
              <w14:schemeClr w14:val="tx1"/>
            </w14:solidFill>
          </w14:textFill>
        </w:rPr>
        <w:t>，项目地块</w:t>
      </w:r>
      <w:r>
        <w:rPr>
          <w:rFonts w:hint="eastAsia" w:ascii="宋体" w:hAnsi="宋体" w:cs="宋体"/>
          <w:color w:val="000000" w:themeColor="text1"/>
          <w:sz w:val="24"/>
          <w:u w:val="single"/>
          <w:lang w:eastAsia="zh" w:bidi="ar"/>
          <w14:textFill>
            <w14:solidFill>
              <w14:schemeClr w14:val="tx1"/>
            </w14:solidFill>
          </w14:textFill>
        </w:rPr>
        <w:t>为</w:t>
      </w:r>
      <w:r>
        <w:rPr>
          <w:rFonts w:ascii="宋体" w:hAnsi="宋体" w:cs="宋体"/>
          <w:color w:val="000000" w:themeColor="text1"/>
          <w:sz w:val="24"/>
          <w:u w:val="single"/>
          <w:lang w:bidi="ar"/>
          <w14:textFill>
            <w14:solidFill>
              <w14:schemeClr w14:val="tx1"/>
            </w14:solidFill>
          </w14:textFill>
        </w:rPr>
        <w:t xml:space="preserve"> AB1208</w:t>
      </w:r>
      <w:r>
        <w:rPr>
          <w:rFonts w:hint="eastAsia" w:ascii="宋体" w:hAnsi="宋体" w:cs="宋体"/>
          <w:color w:val="000000" w:themeColor="text1"/>
          <w:sz w:val="24"/>
          <w:u w:val="single"/>
          <w:lang w:bidi="ar"/>
          <w14:textFill>
            <w14:solidFill>
              <w14:schemeClr w14:val="tx1"/>
            </w14:solidFill>
          </w14:textFill>
        </w:rPr>
        <w:t>规划管理单元</w:t>
      </w:r>
      <w:r>
        <w:rPr>
          <w:rFonts w:hint="eastAsia" w:ascii="宋体" w:hAnsi="宋体"/>
          <w:color w:val="000000" w:themeColor="text1"/>
          <w:sz w:val="24"/>
          <w14:textFill>
            <w14:solidFill>
              <w14:schemeClr w14:val="tx1"/>
            </w14:solidFill>
          </w14:textFill>
        </w:rPr>
        <w:t>。</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需进行现场检测的项目，进场检测时间由乙方暂定并提前</w:t>
      </w:r>
      <w:r>
        <w:rPr>
          <w:rFonts w:ascii="宋体" w:hAnsi="宋体"/>
          <w:color w:val="000000" w:themeColor="text1"/>
          <w:sz w:val="24"/>
          <w14:textFill>
            <w14:solidFill>
              <w14:schemeClr w14:val="tx1"/>
            </w14:solidFill>
          </w14:textFill>
        </w:rPr>
        <w:t>24小时通知丙方。因雨、台风、道路阻隔、不可抗力或其它外部因素影响、或现场不具备检测条件等，经乙方书面确认，丙方进场日期顺延。</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2.3履行期限：自合同生效之日起，</w:t>
      </w:r>
      <w:r>
        <w:rPr>
          <w:rFonts w:hint="eastAsia" w:ascii="宋体" w:hAnsi="宋体"/>
          <w:color w:val="000000" w:themeColor="text1"/>
          <w:sz w:val="24"/>
          <w14:textFill>
            <w14:solidFill>
              <w14:schemeClr w14:val="tx1"/>
            </w14:solidFill>
          </w14:textFill>
        </w:rPr>
        <w:t>至各方义务履行完毕。检测进度以满足施工进度、工程中间验收和竣工验收为准，</w:t>
      </w:r>
      <w:r>
        <w:rPr>
          <w:rFonts w:hint="eastAsia" w:ascii="宋体" w:hAnsi="宋体"/>
          <w:color w:val="000000" w:themeColor="text1"/>
          <w:sz w:val="24"/>
          <w:u w:val="single"/>
          <w14:textFill>
            <w14:solidFill>
              <w14:schemeClr w14:val="tx1"/>
            </w14:solidFill>
          </w14:textFill>
        </w:rPr>
        <w:t>第三方检测及监测进度不得因此导致施工进度、工程中间验收和竣工验收延后</w:t>
      </w:r>
      <w:r>
        <w:rPr>
          <w:rFonts w:hint="eastAsia" w:ascii="宋体" w:hAnsi="宋体"/>
          <w:color w:val="000000" w:themeColor="text1"/>
          <w:sz w:val="24"/>
          <w14:textFill>
            <w14:solidFill>
              <w14:schemeClr w14:val="tx1"/>
            </w14:solidFill>
          </w14:textFill>
        </w:rPr>
        <w:t>。</w:t>
      </w:r>
    </w:p>
    <w:p>
      <w:pPr>
        <w:shd w:val="clear"/>
        <w:adjustRightInd w:val="0"/>
        <w:snapToGrid w:val="0"/>
        <w:spacing w:line="360" w:lineRule="auto"/>
        <w:ind w:firstLine="480" w:firstLineChars="200"/>
        <w:rPr>
          <w:rFonts w:ascii="宋体" w:hAns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2.4报告的交付方式：丙方在出具正式检测报告后通知并送达</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乙方签收。</w:t>
      </w:r>
    </w:p>
    <w:p>
      <w:pPr>
        <w:shd w:val="clear"/>
        <w:adjustRightInd w:val="0"/>
        <w:snapToGrid w:val="0"/>
        <w:spacing w:line="360" w:lineRule="auto"/>
        <w:ind w:firstLine="482" w:firstLineChars="200"/>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三、三方</w:t>
      </w:r>
      <w:r>
        <w:rPr>
          <w:rFonts w:hint="eastAsia" w:ascii="宋体" w:hAnsi="宋体"/>
          <w:b/>
          <w:bCs/>
          <w:color w:val="000000" w:themeColor="text1"/>
          <w:sz w:val="24"/>
          <w14:textFill>
            <w14:solidFill>
              <w14:schemeClr w14:val="tx1"/>
            </w14:solidFill>
          </w14:textFill>
        </w:rPr>
        <w:t>责任和权利</w:t>
      </w:r>
    </w:p>
    <w:p>
      <w:pPr>
        <w:shd w:val="clear"/>
        <w:tabs>
          <w:tab w:val="left" w:pos="851"/>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3.1甲方责任和权利</w:t>
      </w:r>
    </w:p>
    <w:p>
      <w:pPr>
        <w:shd w:val="clear"/>
        <w:tabs>
          <w:tab w:val="left" w:pos="851"/>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3.1.1依据本合同约定支付丙方服务费。</w:t>
      </w:r>
    </w:p>
    <w:p>
      <w:pPr>
        <w:shd w:val="clear"/>
        <w:tabs>
          <w:tab w:val="left" w:pos="851"/>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3.1.2根据乙方丙方要求为</w:t>
      </w:r>
      <w:r>
        <w:rPr>
          <w:rFonts w:hint="eastAsia" w:ascii="宋体" w:hAnsi="宋体"/>
          <w:bCs/>
          <w:color w:val="000000" w:themeColor="text1"/>
          <w:sz w:val="24"/>
          <w14:textFill>
            <w14:solidFill>
              <w14:schemeClr w14:val="tx1"/>
            </w14:solidFill>
          </w14:textFill>
        </w:rPr>
        <w:t>本服务项目的实施提供必要的协助。</w:t>
      </w:r>
    </w:p>
    <w:p>
      <w:pPr>
        <w:shd w:val="clear"/>
        <w:tabs>
          <w:tab w:val="left" w:pos="851"/>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3.1.3对</w:t>
      </w:r>
      <w:r>
        <w:rPr>
          <w:rFonts w:hint="eastAsia" w:ascii="宋体" w:hAnsi="宋体"/>
          <w:bCs/>
          <w:color w:val="000000" w:themeColor="text1"/>
          <w:sz w:val="24"/>
          <w14:textFill>
            <w14:solidFill>
              <w14:schemeClr w14:val="tx1"/>
            </w14:solidFill>
          </w14:textFill>
        </w:rPr>
        <w:t>本服务项目具有监督、检查和要求各方履行本合同的权利。</w:t>
      </w:r>
    </w:p>
    <w:p>
      <w:pPr>
        <w:shd w:val="clear"/>
        <w:tabs>
          <w:tab w:val="left" w:pos="851"/>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3.2乙方责任和权利</w:t>
      </w:r>
    </w:p>
    <w:p>
      <w:pPr>
        <w:shd w:val="clear"/>
        <w:tabs>
          <w:tab w:val="left" w:pos="993"/>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3.2.1</w:t>
      </w:r>
      <w:r>
        <w:rPr>
          <w:rFonts w:hint="eastAsia" w:ascii="宋体" w:hAnsi="宋体"/>
          <w:color w:val="000000" w:themeColor="text1"/>
          <w:sz w:val="24"/>
          <w14:textFill>
            <w14:solidFill>
              <w14:schemeClr w14:val="tx1"/>
            </w14:solidFill>
          </w14:textFill>
        </w:rPr>
        <w:t>通知甲方和监理单位</w:t>
      </w: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施工单位本服务项目的检测单位为丙方的联系方式</w:t>
      </w:r>
      <w:r>
        <w:rPr>
          <w:rFonts w:hint="eastAsia" w:ascii="宋体" w:hAnsi="宋体"/>
          <w:bCs/>
          <w:color w:val="000000" w:themeColor="text1"/>
          <w:sz w:val="24"/>
          <w14:textFill>
            <w14:solidFill>
              <w14:schemeClr w14:val="tx1"/>
            </w14:solidFill>
          </w14:textFill>
        </w:rPr>
        <w:t>。</w:t>
      </w:r>
    </w:p>
    <w:p>
      <w:pPr>
        <w:shd w:val="clear"/>
        <w:tabs>
          <w:tab w:val="left" w:pos="993"/>
        </w:tabs>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3.2.2在丙方进场前提供检测所必须的技术资料</w:t>
      </w:r>
      <w:r>
        <w:rPr>
          <w:rFonts w:hint="eastAsia" w:ascii="宋体" w:hAnsi="宋体"/>
          <w:bCs/>
          <w:color w:val="000000" w:themeColor="text1"/>
          <w:sz w:val="24"/>
          <w14:textFill>
            <w14:solidFill>
              <w14:schemeClr w14:val="tx1"/>
            </w14:solidFill>
          </w14:textFill>
        </w:rPr>
        <w:t>。对检测有特别技术要求的，应以书面形式提出。</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3.2.3协调丙方与现场各方关系，为检测提供必要的便利条件。负责清场工作，与</w:t>
      </w:r>
      <w:r>
        <w:rPr>
          <w:rFonts w:hint="eastAsia" w:ascii="宋体" w:hAnsi="宋体"/>
          <w:bCs/>
          <w:color w:val="000000" w:themeColor="text1"/>
          <w:sz w:val="24"/>
          <w14:textFill>
            <w14:solidFill>
              <w14:schemeClr w14:val="tx1"/>
            </w14:solidFill>
          </w14:textFill>
        </w:rPr>
        <w:t>检验无关的人员不得进入。</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3.2.</w:t>
      </w:r>
      <w:r>
        <w:rPr>
          <w:rFonts w:hint="eastAsia" w:ascii="宋体" w:hAnsi="宋体"/>
          <w:bCs/>
          <w:color w:val="000000" w:themeColor="text1"/>
          <w:sz w:val="24"/>
          <w14:textFill>
            <w14:solidFill>
              <w14:schemeClr w14:val="tx1"/>
            </w14:solidFill>
          </w14:textFill>
        </w:rPr>
        <w:t>4</w:t>
      </w:r>
      <w:r>
        <w:rPr>
          <w:rFonts w:ascii="宋体" w:hAnsi="宋体"/>
          <w:bCs/>
          <w:color w:val="000000" w:themeColor="text1"/>
          <w:sz w:val="24"/>
          <w14:textFill>
            <w14:solidFill>
              <w14:schemeClr w14:val="tx1"/>
            </w14:solidFill>
          </w14:textFill>
        </w:rPr>
        <w:t>指定专人对丙方的现场检测作旁站</w:t>
      </w:r>
      <w:r>
        <w:rPr>
          <w:rFonts w:hint="eastAsia" w:ascii="宋体" w:hAnsi="宋体"/>
          <w:bCs/>
          <w:color w:val="000000" w:themeColor="text1"/>
          <w:sz w:val="24"/>
          <w14:textFill>
            <w14:solidFill>
              <w14:schemeClr w14:val="tx1"/>
            </w14:solidFill>
          </w14:textFill>
        </w:rPr>
        <w:t>式监督</w:t>
      </w:r>
      <w:r>
        <w:rPr>
          <w:rFonts w:ascii="宋体" w:hAnsi="宋体"/>
          <w:bCs/>
          <w:color w:val="000000" w:themeColor="text1"/>
          <w:sz w:val="24"/>
          <w14:textFill>
            <w14:solidFill>
              <w14:schemeClr w14:val="tx1"/>
            </w14:solidFill>
          </w14:textFill>
        </w:rPr>
        <w:t>,并在退场前</w:t>
      </w:r>
      <w:r>
        <w:rPr>
          <w:rFonts w:hint="eastAsia" w:ascii="宋体" w:hAnsi="宋体"/>
          <w:color w:val="000000" w:themeColor="text1"/>
          <w:sz w:val="24"/>
          <w14:textFill>
            <w14:solidFill>
              <w14:schemeClr w14:val="tx1"/>
            </w14:solidFill>
          </w14:textFill>
        </w:rPr>
        <w:t>在“技术服务项目完工签证”上</w:t>
      </w:r>
      <w:r>
        <w:rPr>
          <w:rFonts w:hint="eastAsia" w:ascii="宋体" w:hAnsi="宋体"/>
          <w:bCs/>
          <w:color w:val="000000" w:themeColor="text1"/>
          <w:sz w:val="24"/>
          <w14:textFill>
            <w14:solidFill>
              <w14:schemeClr w14:val="tx1"/>
            </w14:solidFill>
          </w14:textFill>
        </w:rPr>
        <w:t>确认完成工作量。</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3.2.</w:t>
      </w:r>
      <w:r>
        <w:rPr>
          <w:rFonts w:hint="eastAsia" w:ascii="宋体" w:hAnsi="宋体"/>
          <w:bCs/>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权要求丙方更换不履行合同职责和违反有关规定的检测人员，更换的检测人员的资质仍应得到乙方认可。乙方有权对给甲、乙方造成不良影响或工程损失的检测人员，进行批评、警告、罚款或要求调离本项目；对触犯法律的，依法追究其法律责任。</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6</w:t>
      </w:r>
      <w:r>
        <w:rPr>
          <w:rFonts w:hint="eastAsia" w:ascii="宋体" w:hAnsi="宋体"/>
          <w:bCs/>
          <w:color w:val="000000" w:themeColor="text1"/>
          <w:sz w:val="24"/>
          <w14:textFill>
            <w14:solidFill>
              <w14:schemeClr w14:val="tx1"/>
            </w14:solidFill>
          </w14:textFill>
        </w:rPr>
        <w:t>对于丙方违反合同或相关检测规范规定检测的，乙方指定的监督人员有权停止丙方检测工程，对停止检测工作造成的损失由丙方全部承担。</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指定授权代表</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为本服务项目的事务协调人，联系手机号码</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。更换该代表或变更其授权时，必须提前</w:t>
      </w:r>
      <w:r>
        <w:rPr>
          <w:rFonts w:ascii="宋体" w:hAnsi="宋体"/>
          <w:color w:val="000000" w:themeColor="text1"/>
          <w:sz w:val="24"/>
          <w14:textFill>
            <w14:solidFill>
              <w14:schemeClr w14:val="tx1"/>
            </w14:solidFill>
          </w14:textFill>
        </w:rPr>
        <w:t>7天通知丙方。</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3.3丙方责任和权利</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3.3.1 </w:t>
      </w:r>
      <w:r>
        <w:rPr>
          <w:rFonts w:hint="eastAsia" w:ascii="宋体" w:hAnsi="宋体"/>
          <w:color w:val="000000" w:themeColor="text1"/>
          <w:sz w:val="24"/>
          <w14:textFill>
            <w14:solidFill>
              <w14:schemeClr w14:val="tx1"/>
            </w14:solidFill>
          </w14:textFill>
        </w:rPr>
        <w:t>丙方必须按照本合同约定的形式、范围与内容履行与项目有关的检测服务。各检测项目进场前应提交经设计单位、乙方和质量监督部门审批通过的检测方案（包含检测计划），检测服务严格按照检测方案进行，未经同意不得擅自更改。</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3.3.2 </w:t>
      </w:r>
      <w:r>
        <w:rPr>
          <w:rFonts w:hint="eastAsia" w:ascii="宋体" w:hAnsi="宋体"/>
          <w:bCs/>
          <w:color w:val="000000" w:themeColor="text1"/>
          <w:sz w:val="24"/>
          <w14:textFill>
            <w14:solidFill>
              <w14:schemeClr w14:val="tx1"/>
            </w14:solidFill>
          </w14:textFill>
        </w:rPr>
        <w:t>提供检测仪器设备，独立完成仪器设备安装及场内中转、进退场。保证检测计量器具在计量检定有效周期内。</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3.3.3 </w:t>
      </w:r>
      <w:r>
        <w:rPr>
          <w:rFonts w:hint="eastAsia" w:ascii="宋体" w:hAnsi="宋体"/>
          <w:bCs/>
          <w:color w:val="000000" w:themeColor="text1"/>
          <w:sz w:val="24"/>
          <w14:textFill>
            <w14:solidFill>
              <w14:schemeClr w14:val="tx1"/>
            </w14:solidFill>
          </w14:textFill>
        </w:rPr>
        <w:t>保证检测人员具备检测资格，保证持有的检测资质满足地方管理要求。</w:t>
      </w:r>
      <w:r>
        <w:rPr>
          <w:rFonts w:hint="eastAsia" w:ascii="宋体" w:hAnsi="宋体"/>
          <w:color w:val="000000" w:themeColor="text1"/>
          <w:sz w:val="24"/>
          <w14:textFill>
            <w14:solidFill>
              <w14:schemeClr w14:val="tx1"/>
            </w14:solidFill>
          </w14:textFill>
        </w:rPr>
        <w:t>其全部检测人员的资格在投标文件中详细描述并得到甲、乙方的认可。检测人员必须如实按附件</w:t>
      </w:r>
      <w:r>
        <w:rPr>
          <w:rFonts w:ascii="宋体" w:hAnsi="宋体"/>
          <w:color w:val="000000" w:themeColor="text1"/>
          <w:sz w:val="24"/>
          <w14:textFill>
            <w14:solidFill>
              <w14:schemeClr w14:val="tx1"/>
            </w14:solidFill>
          </w14:textFill>
        </w:rPr>
        <w:t>5组建人员组织架构配备，未经乙方同意不得擅自更换变更检测人员，否则，乙方有权调整检测工作量，丙方按合同金额</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%向</w:t>
      </w:r>
      <w:r>
        <w:rPr>
          <w:rFonts w:hint="eastAsia" w:ascii="宋体" w:hAnsi="宋体"/>
          <w:color w:val="000000" w:themeColor="text1"/>
          <w:sz w:val="24"/>
          <w14:textFill>
            <w14:solidFill>
              <w14:schemeClr w14:val="tx1"/>
            </w14:solidFill>
          </w14:textFill>
        </w:rPr>
        <w:t>甲、乙方承担违约责任。</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3.3.4 </w:t>
      </w:r>
      <w:r>
        <w:rPr>
          <w:rFonts w:hint="eastAsia" w:ascii="宋体" w:hAnsi="宋体"/>
          <w:bCs/>
          <w:color w:val="000000" w:themeColor="text1"/>
          <w:sz w:val="24"/>
          <w14:textFill>
            <w14:solidFill>
              <w14:schemeClr w14:val="tx1"/>
            </w14:solidFill>
          </w14:textFill>
        </w:rPr>
        <w:t>保证检测的公正性、准确性、及时性，保证检测工作符合合同约定及现行规范要求。检测报告盖广东省市场监督管理局核准的计量认证合格“</w:t>
      </w:r>
      <w:r>
        <w:rPr>
          <w:rFonts w:ascii="宋体" w:hAnsi="宋体"/>
          <w:bCs/>
          <w:color w:val="000000" w:themeColor="text1"/>
          <w:sz w:val="24"/>
          <w14:textFill>
            <w14:solidFill>
              <w14:schemeClr w14:val="tx1"/>
            </w14:solidFill>
          </w14:textFill>
        </w:rPr>
        <w:t>CMA”标志。检测单位对所提交的报告及技术数据负责，提交的检测结果报告应具有法定效力。</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3.3.5检验检测工作需</w:t>
      </w:r>
      <w:r>
        <w:rPr>
          <w:rFonts w:hint="eastAsia" w:ascii="宋体" w:hAnsi="宋体"/>
          <w:bCs/>
          <w:color w:val="000000" w:themeColor="text1"/>
          <w:sz w:val="24"/>
          <w14:textFill>
            <w14:solidFill>
              <w14:schemeClr w14:val="tx1"/>
            </w14:solidFill>
          </w14:textFill>
        </w:rPr>
        <w:t>在接到</w:t>
      </w:r>
      <w:r>
        <w:rPr>
          <w:rFonts w:ascii="宋体" w:hAnsi="宋体"/>
          <w:bCs/>
          <w:color w:val="000000" w:themeColor="text1"/>
          <w:sz w:val="24"/>
          <w14:textFill>
            <w14:solidFill>
              <w14:schemeClr w14:val="tx1"/>
            </w14:solidFill>
          </w14:textFill>
        </w:rPr>
        <w:t>乙方</w:t>
      </w:r>
      <w:r>
        <w:rPr>
          <w:rFonts w:hint="eastAsia" w:ascii="宋体" w:hAnsi="宋体"/>
          <w:bCs/>
          <w:color w:val="000000" w:themeColor="text1"/>
          <w:sz w:val="24"/>
          <w14:textFill>
            <w14:solidFill>
              <w14:schemeClr w14:val="tx1"/>
            </w14:solidFill>
          </w14:textFill>
        </w:rPr>
        <w:t>通知的</w:t>
      </w:r>
      <w:r>
        <w:rPr>
          <w:rFonts w:ascii="宋体" w:hAnsi="宋体"/>
          <w:bCs/>
          <w:color w:val="000000" w:themeColor="text1"/>
          <w:sz w:val="24"/>
          <w14:textFill>
            <w14:solidFill>
              <w14:schemeClr w14:val="tx1"/>
            </w14:solidFill>
          </w14:textFill>
        </w:rPr>
        <w:t>24小时内到场检测，并在乙方指定的时间内按质量完成，不影响工程其他工序的实施。</w:t>
      </w:r>
      <w:r>
        <w:rPr>
          <w:rFonts w:hint="eastAsia" w:ascii="宋体" w:hAnsi="宋体"/>
          <w:color w:val="000000" w:themeColor="text1"/>
          <w:sz w:val="24"/>
          <w14:textFill>
            <w14:solidFill>
              <w14:schemeClr w14:val="tx1"/>
            </w14:solidFill>
          </w14:textFill>
        </w:rPr>
        <w:t>自行解决提供履行服务所必须的工作设施，其费用已列入本合同暂定金额，甲、乙方不另行支付相关费用。</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3.3.6在完成检测</w:t>
      </w:r>
      <w:r>
        <w:rPr>
          <w:rFonts w:hint="eastAsia" w:ascii="宋体" w:hAnsi="宋体"/>
          <w:color w:val="000000" w:themeColor="text1"/>
          <w:sz w:val="24"/>
          <w14:textFill>
            <w14:solidFill>
              <w14:schemeClr w14:val="tx1"/>
            </w14:solidFill>
          </w14:textFill>
        </w:rPr>
        <w:t>工作的</w:t>
      </w:r>
      <w:r>
        <w:rPr>
          <w:rFonts w:ascii="宋体" w:hAnsi="宋体"/>
          <w:color w:val="000000" w:themeColor="text1"/>
          <w:sz w:val="24"/>
          <w14:textFill>
            <w14:solidFill>
              <w14:schemeClr w14:val="tx1"/>
            </w14:solidFill>
          </w14:textFill>
        </w:rPr>
        <w:t>1天内（</w:t>
      </w:r>
      <w:r>
        <w:rPr>
          <w:rFonts w:hint="eastAsia" w:ascii="宋体" w:hAnsi="宋体" w:cs="宋体"/>
          <w:color w:val="000000" w:themeColor="text1"/>
          <w:sz w:val="24"/>
          <w14:textFill>
            <w14:solidFill>
              <w14:schemeClr w14:val="tx1"/>
            </w14:solidFill>
          </w14:textFill>
        </w:rPr>
        <w:t>钻芯检测</w:t>
      </w:r>
      <w:r>
        <w:rPr>
          <w:rFonts w:ascii="宋体" w:hAnsi="宋体" w:cs="宋体"/>
          <w:color w:val="000000" w:themeColor="text1"/>
          <w:sz w:val="24"/>
          <w14:textFill>
            <w14:solidFill>
              <w14:schemeClr w14:val="tx1"/>
            </w14:solidFill>
          </w14:textFill>
        </w:rPr>
        <w:t>7天内</w:t>
      </w:r>
      <w:r>
        <w:rPr>
          <w:rFonts w:hint="eastAsia" w:ascii="宋体" w:hAnsi="宋体"/>
          <w:color w:val="000000" w:themeColor="text1"/>
          <w:sz w:val="24"/>
          <w14:textFill>
            <w14:solidFill>
              <w14:schemeClr w14:val="tx1"/>
            </w14:solidFill>
          </w14:textFill>
        </w:rPr>
        <w:t>），将检测初步结果通知现场监理人员；完成检测项目的</w:t>
      </w:r>
      <w:r>
        <w:rPr>
          <w:rFonts w:ascii="宋体" w:hAnsi="宋体"/>
          <w:color w:val="000000" w:themeColor="text1"/>
          <w:sz w:val="24"/>
          <w14:textFill>
            <w14:solidFill>
              <w14:schemeClr w14:val="tx1"/>
            </w14:solidFill>
          </w14:textFill>
        </w:rPr>
        <w:t>3天内（</w:t>
      </w:r>
      <w:r>
        <w:rPr>
          <w:rFonts w:hint="eastAsia" w:ascii="宋体" w:hAnsi="宋体" w:cs="宋体"/>
          <w:color w:val="000000" w:themeColor="text1"/>
          <w:sz w:val="24"/>
          <w14:textFill>
            <w14:solidFill>
              <w14:schemeClr w14:val="tx1"/>
            </w14:solidFill>
          </w14:textFill>
        </w:rPr>
        <w:t>钻芯检测</w:t>
      </w:r>
      <w:r>
        <w:rPr>
          <w:rFonts w:ascii="宋体" w:hAnsi="宋体" w:cs="宋体"/>
          <w:color w:val="000000" w:themeColor="text1"/>
          <w:sz w:val="24"/>
          <w14:textFill>
            <w14:solidFill>
              <w14:schemeClr w14:val="tx1"/>
            </w14:solidFill>
          </w14:textFill>
        </w:rPr>
        <w:t>12天内</w:t>
      </w:r>
      <w:r>
        <w:rPr>
          <w:rFonts w:hint="eastAsia" w:ascii="宋体" w:hAnsi="宋体"/>
          <w:color w:val="000000" w:themeColor="text1"/>
          <w:sz w:val="24"/>
          <w14:textFill>
            <w14:solidFill>
              <w14:schemeClr w14:val="tx1"/>
            </w14:solidFill>
          </w14:textFill>
        </w:rPr>
        <w:t>），出具检测检验报告，报告一式陆份。</w:t>
      </w:r>
    </w:p>
    <w:p>
      <w:pPr>
        <w:pStyle w:val="76"/>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szCs w:val="24"/>
          <w14:textFill>
            <w14:solidFill>
              <w14:schemeClr w14:val="tx1"/>
            </w14:solidFill>
          </w14:textFill>
        </w:rPr>
        <w:t>3.3.7</w:t>
      </w:r>
      <w:r>
        <w:rPr>
          <w:rFonts w:hint="eastAsia" w:ascii="宋体" w:hAnsi="宋体"/>
          <w:color w:val="000000" w:themeColor="text1"/>
          <w:sz w:val="24"/>
          <w:szCs w:val="24"/>
          <w14:textFill>
            <w14:solidFill>
              <w14:schemeClr w14:val="tx1"/>
            </w14:solidFill>
          </w14:textFill>
        </w:rPr>
        <w:t>由于丙方原因造成工程检测返工或增加工作量，甲方不另支付费用。</w:t>
      </w:r>
      <w:r>
        <w:rPr>
          <w:rFonts w:hint="eastAsia" w:ascii="宋体" w:hAnsi="宋体"/>
          <w:color w:val="000000" w:themeColor="text1"/>
          <w:sz w:val="24"/>
          <w14:textFill>
            <w14:solidFill>
              <w14:schemeClr w14:val="tx1"/>
            </w14:solidFill>
          </w14:textFill>
        </w:rPr>
        <w:t>检测过程中发现工程质量异常的，必须立即上报乙方；因丙方未及时上报情况，而造成安全事故的，丙方应承担相应全部责任并赔偿相应损失。丙方对在检测范围内一切事项负有安全保障义务，在检测范围内发生的安全事故责任均自行承担。</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3.3.8</w:t>
      </w:r>
      <w:r>
        <w:rPr>
          <w:rFonts w:hint="eastAsia" w:ascii="宋体" w:hAnsi="宋体"/>
          <w:color w:val="000000" w:themeColor="text1"/>
          <w:sz w:val="24"/>
          <w:szCs w:val="24"/>
          <w14:textFill>
            <w14:solidFill>
              <w14:schemeClr w14:val="tx1"/>
            </w14:solidFill>
          </w14:textFill>
        </w:rPr>
        <w:t>不得将本检测合同规定的义务、责任和权利予以转让。没有乙方的书面同意，丙方不得将检测服务的任何部分以任何形式进行分包或转包。丙方为联合体的，应在本合同附联合体协议书，并明确合同主办方。</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3.3.9</w:t>
      </w:r>
      <w:r>
        <w:rPr>
          <w:rFonts w:hint="eastAsia" w:ascii="宋体" w:hAnsi="宋体"/>
          <w:color w:val="000000" w:themeColor="text1"/>
          <w:sz w:val="24"/>
          <w14:textFill>
            <w14:solidFill>
              <w14:schemeClr w14:val="tx1"/>
            </w14:solidFill>
          </w14:textFill>
        </w:rPr>
        <w:t>由于丙方原因造成的停工、返工、窝工，由丙方自行承担全部责任，不得向甲、乙方收取其他费用。</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3.3.10</w:t>
      </w:r>
      <w:r>
        <w:rPr>
          <w:rFonts w:hint="eastAsia" w:ascii="宋体" w:hAnsi="宋体"/>
          <w:color w:val="000000" w:themeColor="text1"/>
          <w:sz w:val="24"/>
          <w14:textFill>
            <w14:solidFill>
              <w14:schemeClr w14:val="tx1"/>
            </w14:solidFill>
          </w14:textFill>
        </w:rPr>
        <w:t>检测服务履行完毕后，丙方需在乙方确定的退场日内退场，丙方应保证场内秩序及物品完好。</w:t>
      </w:r>
    </w:p>
    <w:p>
      <w:pPr>
        <w:pStyle w:val="76"/>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szCs w:val="24"/>
          <w14:textFill>
            <w14:solidFill>
              <w14:schemeClr w14:val="tx1"/>
            </w14:solidFill>
          </w14:textFill>
        </w:rPr>
        <w:t>3.3.11</w:t>
      </w:r>
      <w:r>
        <w:rPr>
          <w:rFonts w:hint="eastAsia" w:ascii="宋体" w:hAnsi="宋体"/>
          <w:color w:val="000000" w:themeColor="text1"/>
          <w:sz w:val="24"/>
          <w14:textFill>
            <w14:solidFill>
              <w14:schemeClr w14:val="tx1"/>
            </w14:solidFill>
          </w14:textFill>
        </w:rPr>
        <w:t>为了履行检测服务，丙方指定一名授权代表与乙方的授权代表建立工作联系，本工程授权代表为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，身份证号码：</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，联系手机号码：</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。更换该代表或变更其授权时，必须提前</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天通知乙方。</w:t>
      </w:r>
    </w:p>
    <w:p>
      <w:pPr>
        <w:pStyle w:val="76"/>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3.3.12</w:t>
      </w:r>
      <w:r>
        <w:rPr>
          <w:rFonts w:hint="eastAsia" w:ascii="宋体" w:hAnsi="宋体"/>
          <w:color w:val="000000" w:themeColor="text1"/>
          <w:sz w:val="24"/>
          <w14:textFill>
            <w14:solidFill>
              <w14:schemeClr w14:val="tx1"/>
            </w14:solidFill>
          </w14:textFill>
        </w:rPr>
        <w:t>工程桩施工期间，丙方负责安排专人在施工现场，协助并指导声波透射管预埋，以便达到超声波检测要求。</w:t>
      </w:r>
    </w:p>
    <w:p>
      <w:pPr>
        <w:pStyle w:val="76"/>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3.3.13</w:t>
      </w:r>
      <w:r>
        <w:rPr>
          <w:rFonts w:hint="eastAsia" w:ascii="宋体" w:hAnsi="宋体"/>
          <w:color w:val="000000" w:themeColor="text1"/>
          <w:sz w:val="24"/>
          <w14:textFill>
            <w14:solidFill>
              <w14:schemeClr w14:val="tx1"/>
            </w14:solidFill>
          </w14:textFill>
        </w:rPr>
        <w:t>丙方自行为本单位参与本项目检测的检测人员办理意外伤害保险。</w:t>
      </w:r>
    </w:p>
    <w:p>
      <w:pPr>
        <w:shd w:val="clea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四、验收标准</w:t>
      </w:r>
    </w:p>
    <w:p>
      <w:pPr>
        <w:shd w:val="clea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4.1按照国家、广东省和广州市有关检测验收规范及有关文件的规定，检测成果满足项目中间验收和总体竣工验收的要求。</w:t>
      </w:r>
    </w:p>
    <w:p>
      <w:pPr>
        <w:shd w:val="clea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五、检测费及支付方式</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5.1检测服务费用</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5.1.1 </w:t>
      </w:r>
      <w:r>
        <w:rPr>
          <w:rFonts w:hint="eastAsia" w:ascii="宋体" w:hAnsi="宋体"/>
          <w:bCs/>
          <w:color w:val="000000" w:themeColor="text1"/>
          <w:sz w:val="24"/>
          <w14:textFill>
            <w14:solidFill>
              <w14:schemeClr w14:val="tx1"/>
            </w14:solidFill>
          </w14:textFill>
        </w:rPr>
        <w:t>本项目的第三方检测及监测服务费暂定含税合同价为¥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包括但不限于人工费、材料费、机械设备费、检测检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w:t>
      </w:r>
      <w:r>
        <w:rPr>
          <w:rFonts w:hint="eastAsia" w:ascii="宋体" w:hAnsi="宋体"/>
          <w:bCs/>
          <w:color w:val="000000" w:themeColor="text1"/>
          <w:sz w:val="24"/>
          <w14:textFill>
            <w14:solidFill>
              <w14:schemeClr w14:val="tx1"/>
            </w14:solidFill>
          </w14:textFill>
        </w:rPr>
        <w:t>。检测服务费用按照招标文件、投标文件及本合同约定，</w:t>
      </w:r>
      <w:r>
        <w:rPr>
          <w:rFonts w:hint="eastAsia" w:ascii="宋体" w:hAnsi="宋体"/>
          <w:color w:val="000000" w:themeColor="text1"/>
          <w:sz w:val="24"/>
          <w:szCs w:val="24"/>
          <w14:textFill>
            <w14:solidFill>
              <w14:schemeClr w14:val="tx1"/>
            </w14:solidFill>
          </w14:textFill>
        </w:rPr>
        <w:t>采用工程量清单计价办法计算。检测服务费用结算标准：检测工作量按经确认的实际数量计算，中标的项目综合单价固定不变（综合单价按附件</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投标报价固定不变</w:t>
      </w:r>
      <w:r>
        <w:rPr>
          <w:rFonts w:ascii="宋体" w:hAnsi="宋体"/>
          <w:color w:val="000000" w:themeColor="text1"/>
          <w:sz w:val="24"/>
          <w:szCs w:val="24"/>
          <w14:textFill>
            <w14:solidFill>
              <w14:schemeClr w14:val="tx1"/>
            </w14:solidFill>
          </w14:textFill>
        </w:rPr>
        <w:t>）。</w:t>
      </w:r>
    </w:p>
    <w:p>
      <w:pPr>
        <w:pStyle w:val="76"/>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szCs w:val="24"/>
          <w14:textFill>
            <w14:solidFill>
              <w14:schemeClr w14:val="tx1"/>
            </w14:solidFill>
          </w14:textFill>
        </w:rPr>
        <w:t>5.1.2丙方提交检测成果文件，工程通过初步验收后30</w:t>
      </w:r>
      <w:r>
        <w:rPr>
          <w:rFonts w:hint="eastAsia" w:ascii="宋体" w:hAnsi="宋体"/>
          <w:color w:val="000000" w:themeColor="text1"/>
          <w:sz w:val="24"/>
          <w:szCs w:val="24"/>
          <w14:textFill>
            <w14:solidFill>
              <w14:schemeClr w14:val="tx1"/>
            </w14:solidFill>
          </w14:textFill>
        </w:rPr>
        <w:t>日历天内办理最终结算。结算方式按中标综合单价乘以实际完成检测量（实际完成检测量需有现场确认的原始凭证，否则不予计量；未经乙方批准增加检测量的，不予确认和计量）。</w:t>
      </w:r>
      <w:r>
        <w:rPr>
          <w:rFonts w:hint="eastAsia" w:ascii="宋体" w:hAnsi="宋体" w:cs="宋体"/>
          <w:bCs/>
          <w:color w:val="000000" w:themeColor="text1"/>
          <w:sz w:val="24"/>
          <w:szCs w:val="24"/>
          <w14:textFill>
            <w14:solidFill>
              <w14:schemeClr w14:val="tx1"/>
            </w14:solidFill>
          </w14:textFill>
        </w:rPr>
        <w:t>结算价大于合同价的110%，则合同价的110%为本合同服务项目的最终结算价，丙方同意结算价以合同价的110%为限，就超出部分不收取任何费用。</w:t>
      </w:r>
      <w:r>
        <w:rPr>
          <w:rFonts w:hint="eastAsia" w:ascii="宋体" w:hAnsi="宋体"/>
          <w:color w:val="000000" w:themeColor="text1"/>
          <w:sz w:val="24"/>
          <w:szCs w:val="24"/>
          <w14:textFill>
            <w14:solidFill>
              <w14:schemeClr w14:val="tx1"/>
            </w14:solidFill>
          </w14:textFill>
        </w:rPr>
        <w:t>结算须经监理单位、乙方审核，甲方审批确认，需相关主管部门审定的，以其审核为准。</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5.2检测服务费用支付方式和时间</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5.2.1检测服务费用按月支付。检测的计量和支付证书经</w:t>
      </w:r>
      <w:r>
        <w:rPr>
          <w:rFonts w:hint="eastAsia" w:ascii="宋体" w:hAnsi="宋体"/>
          <w:color w:val="000000" w:themeColor="text1"/>
          <w:sz w:val="24"/>
          <w:szCs w:val="24"/>
          <w14:textFill>
            <w14:solidFill>
              <w14:schemeClr w14:val="tx1"/>
            </w14:solidFill>
          </w14:textFill>
        </w:rPr>
        <w:t>监理单位及乙方审核、甲方审批确认无异议以后</w:t>
      </w:r>
      <w:r>
        <w:rPr>
          <w:rFonts w:ascii="宋体" w:hAnsi="宋体"/>
          <w:color w:val="000000" w:themeColor="text1"/>
          <w:sz w:val="24"/>
          <w:szCs w:val="24"/>
          <w14:textFill>
            <w14:solidFill>
              <w14:schemeClr w14:val="tx1"/>
            </w14:solidFill>
          </w14:textFill>
        </w:rPr>
        <w:t>15个工作日内，甲方支付当期完成量的检测服务费的8</w:t>
      </w:r>
      <w:r>
        <w:rPr>
          <w:rFonts w:hint="eastAsia" w:ascii="宋体" w:hAnsi="宋体"/>
          <w:color w:val="000000" w:themeColor="text1"/>
          <w:sz w:val="24"/>
          <w:szCs w:val="24"/>
          <w14:textFill>
            <w14:solidFill>
              <w14:schemeClr w14:val="tx1"/>
            </w14:solidFill>
          </w14:textFill>
        </w:rPr>
        <w:t>0</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且累计支付不超过暂定合同价的</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 xml:space="preserve"> </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5.2.2</w:t>
      </w:r>
      <w:r>
        <w:rPr>
          <w:rFonts w:hint="eastAsia" w:ascii="宋体" w:hAnsi="宋体"/>
          <w:color w:val="000000" w:themeColor="text1"/>
          <w:sz w:val="24"/>
          <w14:textFill>
            <w14:solidFill>
              <w14:schemeClr w14:val="tx1"/>
            </w14:solidFill>
          </w14:textFill>
        </w:rPr>
        <w:t>工程竣工验收通过后，15个工作日内提交结算资料，经甲方、乙方确认后支付至结算价的100%。</w:t>
      </w:r>
    </w:p>
    <w:p>
      <w:pPr>
        <w:shd w:val="clear"/>
        <w:adjustRightInd w:val="0"/>
        <w:snapToGrid w:val="0"/>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六、检测工程量增减</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6.1在实施过程中，只有发生了下列情况之一或另有约定的，可作为新增或减少检测项目进行计算</w:t>
      </w:r>
      <w:r>
        <w:rPr>
          <w:rFonts w:hint="eastAsia" w:ascii="宋体" w:hAnsi="宋体"/>
          <w:color w:val="000000" w:themeColor="text1"/>
          <w:sz w:val="24"/>
          <w:szCs w:val="24"/>
          <w14:textFill>
            <w14:solidFill>
              <w14:schemeClr w14:val="tx1"/>
            </w14:solidFill>
          </w14:textFill>
        </w:rPr>
        <w:t>：</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6.1.1经乙方确认超出或减少本合同约定承包范围的检测项目；</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6.1.2经乙方同意另行委托的其他项目的检测工程。</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6.2新增工程计价按如下计算办法依次取用：</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6.2.1工程量清单已有的项目则沿用；</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6.2.2工程量清单有相近的项目的单价采用换算方式套用；</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6.2.3不属上述情况的新增检测量，单价可参照《广东省房屋建筑和市政工程质量安全检测收费指导价》（粤</w:t>
      </w:r>
      <w:r>
        <w:rPr>
          <w:rFonts w:hint="eastAsia" w:ascii="宋体" w:hAnsi="宋体"/>
          <w:color w:val="000000" w:themeColor="text1"/>
          <w:sz w:val="24"/>
          <w:szCs w:val="24"/>
          <w14:textFill>
            <w14:solidFill>
              <w14:schemeClr w14:val="tx1"/>
            </w14:solidFill>
          </w14:textFill>
        </w:rPr>
        <w:t>建检协</w:t>
      </w:r>
      <w:r>
        <w:rPr>
          <w:rFonts w:ascii="宋体" w:hAnsi="宋体"/>
          <w:color w:val="000000" w:themeColor="text1"/>
          <w:sz w:val="24"/>
          <w:szCs w:val="24"/>
          <w14:textFill>
            <w14:solidFill>
              <w14:schemeClr w14:val="tx1"/>
            </w14:solidFill>
          </w14:textFill>
        </w:rPr>
        <w:t>[2015]8号文）、广东省物价局《关于建筑工程质量检测收费问题的复函》（粤价函［2004］428号）</w:t>
      </w:r>
      <w:r>
        <w:rPr>
          <w:rFonts w:hint="eastAsia" w:ascii="宋体" w:hAnsi="宋体"/>
          <w:color w:val="000000" w:themeColor="text1"/>
          <w:sz w:val="24"/>
          <w:szCs w:val="24"/>
          <w14:textFill>
            <w14:solidFill>
              <w14:schemeClr w14:val="tx1"/>
            </w14:solidFill>
          </w14:textFill>
        </w:rPr>
        <w:t>的有关的第三方检测及监测收费规定等计算，并下浮3</w:t>
      </w:r>
      <w:r>
        <w:rPr>
          <w:rFonts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%计算且考虑投标下浮率</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计算，同时结合市场价格经三方协商确定。</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6.3新增检测量由乙方确定丙方实施的，丙方不得推诿。乙方确定减少检测量的，丙方应调整检测方案，甲方不支付减少工程量的检测费用及由此引起的丙方损失，且中标综合单价固定不变，不因工程量的减少而调整。</w:t>
      </w:r>
    </w:p>
    <w:p>
      <w:pPr>
        <w:pStyle w:val="76"/>
        <w:shd w:val="clear"/>
        <w:adjustRightInd w:val="0"/>
        <w:snapToGrid w:val="0"/>
        <w:spacing w:line="360" w:lineRule="auto"/>
        <w:ind w:firstLine="480" w:firstLineChars="200"/>
        <w:rPr>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6.4</w:t>
      </w:r>
      <w:r>
        <w:rPr>
          <w:rFonts w:hint="eastAsia"/>
          <w:color w:val="000000" w:themeColor="text1"/>
          <w:sz w:val="24"/>
          <w:szCs w:val="24"/>
          <w14:textFill>
            <w14:solidFill>
              <w14:schemeClr w14:val="tx1"/>
            </w14:solidFill>
          </w14:textFill>
        </w:rPr>
        <w:t>累计新增工程量检测费用若超过合同价的</w:t>
      </w:r>
      <w:r>
        <w:rPr>
          <w:rFonts w:hint="eastAsia" w:ascii="宋体" w:hAnsi="宋体" w:cs="宋体"/>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的，须经甲、乙方书面批准后，丙方才能实施，否则甲方不予计量和支付所对应的检测费用。</w:t>
      </w:r>
    </w:p>
    <w:p>
      <w:pPr>
        <w:shd w:val="clear"/>
        <w:adjustRightInd w:val="0"/>
        <w:snapToGrid w:val="0"/>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七、工程检验检测</w:t>
      </w:r>
      <w:r>
        <w:rPr>
          <w:rFonts w:hint="eastAsia"/>
          <w:b/>
          <w:bCs/>
          <w:color w:val="000000" w:themeColor="text1"/>
          <w:sz w:val="24"/>
          <w14:textFill>
            <w14:solidFill>
              <w14:schemeClr w14:val="tx1"/>
            </w14:solidFill>
          </w14:textFill>
        </w:rPr>
        <w:t>项目</w:t>
      </w:r>
      <w:r>
        <w:rPr>
          <w:rFonts w:hint="eastAsia" w:ascii="宋体" w:hAnsi="宋体"/>
          <w:b/>
          <w:bCs/>
          <w:color w:val="000000" w:themeColor="text1"/>
          <w:sz w:val="24"/>
          <w14:textFill>
            <w14:solidFill>
              <w14:schemeClr w14:val="tx1"/>
            </w14:solidFill>
          </w14:textFill>
        </w:rPr>
        <w:t>综合管理</w:t>
      </w:r>
      <w:r>
        <w:rPr>
          <w:rFonts w:hint="eastAsia"/>
          <w:b/>
          <w:bCs/>
          <w:color w:val="000000" w:themeColor="text1"/>
          <w:sz w:val="24"/>
          <w14:textFill>
            <w14:solidFill>
              <w14:schemeClr w14:val="tx1"/>
            </w14:solidFill>
          </w14:textFill>
        </w:rPr>
        <w:t>规定</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7.1</w:t>
      </w:r>
      <w:r>
        <w:rPr>
          <w:rFonts w:hint="eastAsia" w:ascii="宋体" w:hAnsi="宋体"/>
          <w:bCs/>
          <w:color w:val="000000" w:themeColor="text1"/>
          <w:sz w:val="24"/>
          <w:szCs w:val="24"/>
          <w14:textFill>
            <w14:solidFill>
              <w14:schemeClr w14:val="tx1"/>
            </w14:solidFill>
          </w14:textFill>
        </w:rPr>
        <w:t>工程检验检测</w:t>
      </w:r>
      <w:r>
        <w:rPr>
          <w:rFonts w:hint="eastAsia"/>
          <w:bCs/>
          <w:color w:val="000000" w:themeColor="text1"/>
          <w:sz w:val="24"/>
          <w:szCs w:val="24"/>
          <w14:textFill>
            <w14:solidFill>
              <w14:schemeClr w14:val="tx1"/>
            </w14:solidFill>
          </w14:textFill>
        </w:rPr>
        <w:t>项目</w:t>
      </w:r>
      <w:r>
        <w:rPr>
          <w:rFonts w:hint="eastAsia" w:ascii="宋体" w:hAnsi="宋体"/>
          <w:bCs/>
          <w:color w:val="000000" w:themeColor="text1"/>
          <w:sz w:val="24"/>
          <w:szCs w:val="24"/>
          <w14:textFill>
            <w14:solidFill>
              <w14:schemeClr w14:val="tx1"/>
            </w14:solidFill>
          </w14:textFill>
        </w:rPr>
        <w:t>综合管理</w:t>
      </w:r>
      <w:r>
        <w:rPr>
          <w:rFonts w:hint="eastAsia"/>
          <w:bCs/>
          <w:color w:val="000000" w:themeColor="text1"/>
          <w:sz w:val="24"/>
          <w:szCs w:val="24"/>
          <w14:textFill>
            <w14:solidFill>
              <w14:schemeClr w14:val="tx1"/>
            </w14:solidFill>
          </w14:textFill>
        </w:rPr>
        <w:t>规定</w:t>
      </w:r>
      <w:r>
        <w:rPr>
          <w:rFonts w:hint="eastAsia" w:ascii="宋体" w:hAnsi="宋体"/>
          <w:color w:val="000000" w:themeColor="text1"/>
          <w:sz w:val="24"/>
          <w:szCs w:val="24"/>
          <w14:textFill>
            <w14:solidFill>
              <w14:schemeClr w14:val="tx1"/>
            </w14:solidFill>
          </w14:textFill>
        </w:rPr>
        <w:t>详见附件</w:t>
      </w:r>
      <w:r>
        <w:rPr>
          <w:rFonts w:ascii="宋体" w:hAnsi="宋体"/>
          <w:color w:val="000000" w:themeColor="text1"/>
          <w:sz w:val="24"/>
          <w:szCs w:val="24"/>
          <w14:textFill>
            <w14:solidFill>
              <w14:schemeClr w14:val="tx1"/>
            </w14:solidFill>
          </w14:textFill>
        </w:rPr>
        <w:t>1；</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7.2</w:t>
      </w:r>
      <w:r>
        <w:rPr>
          <w:rFonts w:hint="eastAsia" w:ascii="宋体" w:hAnsi="宋体"/>
          <w:color w:val="000000" w:themeColor="text1"/>
          <w:sz w:val="24"/>
          <w:szCs w:val="24"/>
          <w14:textFill>
            <w14:solidFill>
              <w14:schemeClr w14:val="tx1"/>
            </w14:solidFill>
          </w14:textFill>
        </w:rPr>
        <w:t>丙方承诺遵守甲方和乙方所制订的针对本建设项目管理的各项制度、规定，这些管理制度、规定必须符合下列原则：</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7.2.1符合国家、广东省、广州市的有关法律法规、规范和标准；</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7.2.2符合对本合同工程进行有效管理的基本精神和要求；</w:t>
      </w:r>
    </w:p>
    <w:p>
      <w:pPr>
        <w:shd w:val="clear"/>
        <w:adjustRightInd w:val="0"/>
        <w:snapToGrid w:val="0"/>
        <w:spacing w:line="360" w:lineRule="auto"/>
        <w:ind w:firstLine="480" w:firstLineChars="200"/>
        <w:rPr>
          <w:rFonts w:ascii="宋体" w:hAns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7.2.3为确保工程质量、进度、安全文明施工管理所</w:t>
      </w:r>
      <w:r>
        <w:rPr>
          <w:rFonts w:hint="eastAsia" w:ascii="宋体" w:hAnsi="宋体"/>
          <w:color w:val="000000" w:themeColor="text1"/>
          <w:sz w:val="24"/>
          <w14:textFill>
            <w14:solidFill>
              <w14:schemeClr w14:val="tx1"/>
            </w14:solidFill>
          </w14:textFill>
        </w:rPr>
        <w:t>必须服从现场统一管理。</w:t>
      </w:r>
    </w:p>
    <w:p>
      <w:pPr>
        <w:shd w:val="clear"/>
        <w:adjustRightInd w:val="0"/>
        <w:snapToGrid w:val="0"/>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八、</w:t>
      </w:r>
      <w:r>
        <w:rPr>
          <w:rFonts w:hint="eastAsia" w:ascii="宋体" w:hAnsi="宋体"/>
          <w:b/>
          <w:bCs/>
          <w:color w:val="000000" w:themeColor="text1"/>
          <w:sz w:val="24"/>
          <w14:textFill>
            <w14:solidFill>
              <w14:schemeClr w14:val="tx1"/>
            </w14:solidFill>
          </w14:textFill>
        </w:rPr>
        <w:t>违约责任：</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8.1甲、乙方违约责任</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8.1.1甲方违反合同约定逾期30</w:t>
      </w:r>
      <w:r>
        <w:rPr>
          <w:rFonts w:hint="eastAsia" w:ascii="宋体" w:hAnsi="宋体"/>
          <w:color w:val="000000" w:themeColor="text1"/>
          <w:sz w:val="24"/>
          <w14:textFill>
            <w14:solidFill>
              <w14:schemeClr w14:val="tx1"/>
            </w14:solidFill>
          </w14:textFill>
        </w:rPr>
        <w:t>工作日支付检测费，应向丙方支付当期应付未付款额</w:t>
      </w:r>
      <w:r>
        <w:rPr>
          <w:rFonts w:ascii="宋体" w:hAnsi="宋体"/>
          <w:color w:val="000000" w:themeColor="text1"/>
          <w:sz w:val="24"/>
          <w14:textFill>
            <w14:solidFill>
              <w14:schemeClr w14:val="tx1"/>
            </w14:solidFill>
          </w14:textFill>
        </w:rPr>
        <w:t>5‰的违约金。</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8.1.2丙方进场后未</w:t>
      </w:r>
      <w:r>
        <w:rPr>
          <w:rFonts w:hint="eastAsia" w:ascii="宋体" w:hAnsi="宋体"/>
          <w:color w:val="000000" w:themeColor="text1"/>
          <w:sz w:val="24"/>
          <w14:textFill>
            <w14:solidFill>
              <w14:schemeClr w14:val="tx1"/>
            </w14:solidFill>
          </w14:textFill>
        </w:rPr>
        <w:t>开始进行检测前，甲方或乙方有权提出解除合同的，甲方应赔偿丙方进退场费用，进退场费用</w:t>
      </w:r>
      <w:r>
        <w:rPr>
          <w:rFonts w:ascii="宋体" w:hAnsi="宋体"/>
          <w:color w:val="000000" w:themeColor="text1"/>
          <w:sz w:val="24"/>
          <w14:textFill>
            <w14:solidFill>
              <w14:schemeClr w14:val="tx1"/>
            </w14:solidFill>
          </w14:textFill>
        </w:rPr>
        <w:t>可参照《广东省房屋建筑和市政工程质量安全检测收费指导价》（粤</w:t>
      </w:r>
      <w:r>
        <w:rPr>
          <w:rFonts w:hint="eastAsia" w:ascii="宋体" w:hAnsi="宋体"/>
          <w:color w:val="000000" w:themeColor="text1"/>
          <w:sz w:val="24"/>
          <w14:textFill>
            <w14:solidFill>
              <w14:schemeClr w14:val="tx1"/>
            </w14:solidFill>
          </w14:textFill>
        </w:rPr>
        <w:t>建检协</w:t>
      </w:r>
      <w:r>
        <w:rPr>
          <w:rFonts w:ascii="宋体" w:hAnsi="宋体"/>
          <w:color w:val="000000" w:themeColor="text1"/>
          <w:sz w:val="24"/>
          <w14:textFill>
            <w14:solidFill>
              <w14:schemeClr w14:val="tx1"/>
            </w14:solidFill>
          </w14:textFill>
        </w:rPr>
        <w:t>[2015]8号文）、广东省物价局《关于建筑工程质量检测收费问题的复函》（粤价函［2004］428号）</w:t>
      </w:r>
      <w:r>
        <w:rPr>
          <w:rFonts w:hint="eastAsia" w:ascii="宋体" w:hAnsi="宋体"/>
          <w:color w:val="000000" w:themeColor="text1"/>
          <w:sz w:val="24"/>
          <w14:textFill>
            <w14:solidFill>
              <w14:schemeClr w14:val="tx1"/>
            </w14:solidFill>
          </w14:textFill>
        </w:rPr>
        <w:t>的有关的第三方检测及监测收费规定、并下浮3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 xml:space="preserve">%计算且考虑投标下浮率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计算，同时结合市场价格经三方协商确定。</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8.1.</w:t>
      </w:r>
      <w:r>
        <w:rPr>
          <w:rFonts w:hint="eastAsia" w:ascii="宋体" w:hAnsi="宋体"/>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未经丙方书面同意，甲、乙方不得将检测结果直接或间接用于其它项目、工程之中，否则，丙方有权追究甲、乙方责任。</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8.2丙方违约责任</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8.2.1丙方未按检测报告成果要求及合同第</w:t>
      </w: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条第３款提供检测报告的，</w:t>
      </w:r>
      <w:r>
        <w:rPr>
          <w:rFonts w:hint="eastAsia" w:ascii="宋体" w:hAnsi="宋体"/>
          <w:color w:val="000000" w:themeColor="text1"/>
          <w:sz w:val="24"/>
          <w14:textFill>
            <w14:solidFill>
              <w14:schemeClr w14:val="tx1"/>
            </w14:solidFill>
          </w14:textFill>
        </w:rPr>
        <w:t>应</w:t>
      </w:r>
      <w:r>
        <w:rPr>
          <w:rFonts w:ascii="宋体" w:hAnsi="宋体"/>
          <w:color w:val="000000" w:themeColor="text1"/>
          <w:sz w:val="24"/>
          <w14:textFill>
            <w14:solidFill>
              <w14:schemeClr w14:val="tx1"/>
            </w14:solidFill>
          </w14:textFill>
        </w:rPr>
        <w:t>向甲方支付合同</w:t>
      </w:r>
      <w:r>
        <w:rPr>
          <w:rFonts w:hint="eastAsia" w:ascii="宋体" w:hAnsi="宋体"/>
          <w:color w:val="000000" w:themeColor="text1"/>
          <w:sz w:val="24"/>
          <w14:textFill>
            <w14:solidFill>
              <w14:schemeClr w14:val="tx1"/>
            </w14:solidFill>
          </w14:textFill>
        </w:rPr>
        <w:t>暂定</w:t>
      </w:r>
      <w:r>
        <w:rPr>
          <w:rFonts w:ascii="宋体" w:hAnsi="宋体"/>
          <w:color w:val="000000" w:themeColor="text1"/>
          <w:sz w:val="24"/>
          <w14:textFill>
            <w14:solidFill>
              <w14:schemeClr w14:val="tx1"/>
            </w14:solidFill>
          </w14:textFill>
        </w:rPr>
        <w:t>总价10%的违约金并退回已收费用。</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8.2.2丙方违反本合同规定，造成甲、乙方损失的，丙方赔偿全部损失并承担相应法律责任。</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8.2.3丙方按乙方提供的资料已出具检测报告后，乙方发现提交的检测资料有误而要求更改检测报告的，责任由丙方承担。</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8.2.4丙方未在规定的时间内到达现场进行检测的，则每</w:t>
      </w:r>
      <w:r>
        <w:rPr>
          <w:rFonts w:hint="eastAsia" w:ascii="宋体" w:hAnsi="宋体"/>
          <w:color w:val="000000" w:themeColor="text1"/>
          <w:sz w:val="24"/>
          <w14:textFill>
            <w14:solidFill>
              <w14:schemeClr w14:val="tx1"/>
            </w14:solidFill>
          </w14:textFill>
        </w:rPr>
        <w:t>延迟一天在当期进度款中扣罚</w:t>
      </w:r>
      <w:r>
        <w:rPr>
          <w:rFonts w:ascii="宋体" w:hAnsi="宋体"/>
          <w:color w:val="000000" w:themeColor="text1"/>
          <w:sz w:val="24"/>
          <w:u w:val="single"/>
          <w14:textFill>
            <w14:solidFill>
              <w14:schemeClr w14:val="tx1"/>
            </w14:solidFill>
          </w14:textFill>
        </w:rPr>
        <w:t>1000</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 xml:space="preserve">/天。未按本合同约定时间提交各检测项目的检测初步结果、中间检测检验报告和最终成果报告，将按 </w:t>
      </w:r>
      <w:r>
        <w:rPr>
          <w:rFonts w:ascii="宋体" w:hAnsi="宋体"/>
          <w:color w:val="000000" w:themeColor="text1"/>
          <w:sz w:val="24"/>
          <w:u w:val="single"/>
          <w14:textFill>
            <w14:solidFill>
              <w14:schemeClr w14:val="tx1"/>
            </w14:solidFill>
          </w14:textFill>
        </w:rPr>
        <w:t>1000</w:t>
      </w:r>
      <w:r>
        <w:rPr>
          <w:rFonts w:hint="eastAsia" w:ascii="宋体" w:hAnsi="宋体"/>
          <w:color w:val="000000" w:themeColor="text1"/>
          <w:sz w:val="24"/>
          <w14:textFill>
            <w14:solidFill>
              <w14:schemeClr w14:val="tx1"/>
            </w14:solidFill>
          </w14:textFill>
        </w:rPr>
        <w:t>元/天在当期进度款中予以处罚。</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8.2.5</w:t>
      </w:r>
      <w:r>
        <w:rPr>
          <w:rFonts w:hint="eastAsia" w:ascii="宋体" w:hAnsi="宋体"/>
          <w:color w:val="000000" w:themeColor="text1"/>
          <w:sz w:val="24"/>
          <w14:textFill>
            <w14:solidFill>
              <w14:schemeClr w14:val="tx1"/>
            </w14:solidFill>
          </w14:textFill>
        </w:rPr>
        <w:t>各检测项目进场前丙方未提交经批准的检测方案，除按</w:t>
      </w:r>
      <w:r>
        <w:rPr>
          <w:rFonts w:ascii="宋体" w:hAnsi="宋体"/>
          <w:color w:val="000000" w:themeColor="text1"/>
          <w:sz w:val="24"/>
          <w14:textFill>
            <w14:solidFill>
              <w14:schemeClr w14:val="tx1"/>
            </w14:solidFill>
          </w14:textFill>
        </w:rPr>
        <w:t>8.2.4款进行处罚外，造成甲、乙方损失的，丙方应承担相应赔偿责任。</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8.2.6工程实施发生紧急情况需丙方协助的，丙方收到甲方或乙方通知后，2</w:t>
      </w:r>
      <w:r>
        <w:rPr>
          <w:rFonts w:hint="eastAsia" w:ascii="宋体" w:hAnsi="宋体"/>
          <w:color w:val="000000" w:themeColor="text1"/>
          <w:sz w:val="24"/>
          <w14:textFill>
            <w14:solidFill>
              <w14:schemeClr w14:val="tx1"/>
            </w14:solidFill>
          </w14:textFill>
        </w:rPr>
        <w:t>个小时内必须派专人赶至施工现场。未在规定时间内到场的，丙方支付</w:t>
      </w:r>
      <w:r>
        <w:rPr>
          <w:rFonts w:ascii="宋体" w:hAnsi="宋体"/>
          <w:color w:val="000000" w:themeColor="text1"/>
          <w:sz w:val="24"/>
          <w:u w:val="single"/>
          <w14:textFill>
            <w14:solidFill>
              <w14:schemeClr w14:val="tx1"/>
            </w14:solidFill>
          </w14:textFill>
        </w:rPr>
        <w:t>5000</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次的违约金，违约金在进度款中扣除。丙方未在通知时间内到场造成损失的，应赔偿相应损失。</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8.2.7未经</w:t>
      </w:r>
      <w:r>
        <w:rPr>
          <w:rFonts w:hint="eastAsia" w:ascii="宋体" w:hAnsi="宋体"/>
          <w:color w:val="000000" w:themeColor="text1"/>
          <w:sz w:val="24"/>
          <w14:textFill>
            <w14:solidFill>
              <w14:schemeClr w14:val="tx1"/>
            </w14:solidFill>
          </w14:textFill>
        </w:rPr>
        <w:t>甲、乙方的书面同意，丙方不得泄露与本服务项目有关的任何信息和资料，否则，承担相应责任和损失。</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8.2.8</w:t>
      </w:r>
      <w:r>
        <w:rPr>
          <w:rFonts w:hint="eastAsia" w:ascii="宋体" w:hAnsi="宋体"/>
          <w:color w:val="000000" w:themeColor="text1"/>
          <w:sz w:val="24"/>
          <w14:textFill>
            <w14:solidFill>
              <w14:schemeClr w14:val="tx1"/>
            </w14:solidFill>
          </w14:textFill>
        </w:rPr>
        <w:t>丙方</w:t>
      </w:r>
      <w:r>
        <w:rPr>
          <w:rFonts w:ascii="宋体" w:hAnsi="宋体"/>
          <w:color w:val="000000" w:themeColor="text1"/>
          <w:sz w:val="24"/>
          <w14:textFill>
            <w14:solidFill>
              <w14:schemeClr w14:val="tx1"/>
            </w14:solidFill>
          </w14:textFill>
        </w:rPr>
        <w:t>将本检测合同规定的义务、责任和权利予以转让，或者没有乙方的书面同意，将检测服务的部分或全部予以分包、转包的，甲、乙方有权解除合同，丙方应赔偿因解除合同造成甲、</w:t>
      </w:r>
      <w:r>
        <w:rPr>
          <w:rFonts w:hint="eastAsia" w:ascii="宋体" w:hAnsi="宋体"/>
          <w:color w:val="000000" w:themeColor="text1"/>
          <w:sz w:val="24"/>
          <w14:textFill>
            <w14:solidFill>
              <w14:schemeClr w14:val="tx1"/>
            </w14:solidFill>
          </w14:textFill>
        </w:rPr>
        <w:t>乙方所有直接和间接损失。</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8.2.9因丙方检测工作或检测成果问题导致工程延期竣工验收的，丙方向甲方承担合同</w:t>
      </w:r>
      <w:r>
        <w:rPr>
          <w:rFonts w:hint="eastAsia" w:ascii="宋体" w:hAnsi="宋体"/>
          <w:color w:val="000000" w:themeColor="text1"/>
          <w:sz w:val="24"/>
          <w14:textFill>
            <w14:solidFill>
              <w14:schemeClr w14:val="tx1"/>
            </w14:solidFill>
          </w14:textFill>
        </w:rPr>
        <w:t>暂定</w:t>
      </w:r>
      <w:r>
        <w:rPr>
          <w:rFonts w:ascii="宋体" w:hAnsi="宋体"/>
          <w:color w:val="000000" w:themeColor="text1"/>
          <w:sz w:val="24"/>
          <w14:textFill>
            <w14:solidFill>
              <w14:schemeClr w14:val="tx1"/>
            </w14:solidFill>
          </w14:textFill>
        </w:rPr>
        <w:t>总价10%违约金，</w:t>
      </w:r>
      <w:r>
        <w:rPr>
          <w:rFonts w:hint="eastAsia" w:ascii="宋体" w:hAnsi="宋体"/>
          <w:color w:val="000000" w:themeColor="text1"/>
          <w:sz w:val="24"/>
          <w14:textFill>
            <w14:solidFill>
              <w14:schemeClr w14:val="tx1"/>
            </w14:solidFill>
          </w14:textFill>
        </w:rPr>
        <w:t>违约金不足以赔偿由此给</w:t>
      </w:r>
      <w:r>
        <w:rPr>
          <w:rFonts w:ascii="宋体" w:hAnsi="宋体"/>
          <w:color w:val="000000" w:themeColor="text1"/>
          <w:sz w:val="24"/>
          <w14:textFill>
            <w14:solidFill>
              <w14:schemeClr w14:val="tx1"/>
            </w14:solidFill>
          </w14:textFill>
        </w:rPr>
        <w:t>甲方</w:t>
      </w:r>
      <w:r>
        <w:rPr>
          <w:rFonts w:hint="eastAsia" w:ascii="宋体" w:hAnsi="宋体"/>
          <w:color w:val="000000" w:themeColor="text1"/>
          <w:sz w:val="24"/>
          <w14:textFill>
            <w14:solidFill>
              <w14:schemeClr w14:val="tx1"/>
            </w14:solidFill>
          </w14:textFill>
        </w:rPr>
        <w:t>造成的</w:t>
      </w:r>
      <w:r>
        <w:rPr>
          <w:rFonts w:ascii="宋体" w:hAnsi="宋体"/>
          <w:color w:val="000000" w:themeColor="text1"/>
          <w:sz w:val="24"/>
          <w14:textFill>
            <w14:solidFill>
              <w14:schemeClr w14:val="tx1"/>
            </w14:solidFill>
          </w14:textFill>
        </w:rPr>
        <w:t>损失的，</w:t>
      </w:r>
      <w:r>
        <w:rPr>
          <w:rFonts w:hint="eastAsia" w:ascii="宋体" w:hAnsi="宋体"/>
          <w:color w:val="000000" w:themeColor="text1"/>
          <w:sz w:val="24"/>
          <w14:textFill>
            <w14:solidFill>
              <w14:schemeClr w14:val="tx1"/>
            </w14:solidFill>
          </w14:textFill>
        </w:rPr>
        <w:t>丙方还应补足</w:t>
      </w:r>
      <w:r>
        <w:rPr>
          <w:rFonts w:ascii="宋体" w:hAnsi="宋体"/>
          <w:color w:val="000000" w:themeColor="text1"/>
          <w:sz w:val="24"/>
          <w14:textFill>
            <w14:solidFill>
              <w14:schemeClr w14:val="tx1"/>
            </w14:solidFill>
          </w14:textFill>
        </w:rPr>
        <w:t>。</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8.2.10因丙方原因导致检测工作返工、窝工、增加工程量的，丙方应向甲方承担违约责任。</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8.2.11丙方应保证检测报告、检测结论合法有效，如因检测报告、检测结论造成甲、乙方损失的，丙方应承担其全部损失。</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8.2.12丙方必须严格按照提交的检测方案</w:t>
      </w:r>
      <w:r>
        <w:rPr>
          <w:rFonts w:hint="eastAsia" w:ascii="宋体" w:hAnsi="宋体"/>
          <w:color w:val="000000" w:themeColor="text1"/>
          <w:sz w:val="24"/>
          <w14:textFill>
            <w14:solidFill>
              <w14:schemeClr w14:val="tx1"/>
            </w14:solidFill>
          </w14:textFill>
        </w:rPr>
        <w:t>（含检测计划）进行检测服务，如丙方未经乙方同意擅自改变检测方案（含检测计划），所造成的损失均由丙方承担。</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8.2.13丙方未经乙方同意擅自更换约定检测人员的，对其出具的检测报告，甲、乙方</w:t>
      </w:r>
      <w:r>
        <w:rPr>
          <w:rFonts w:hint="eastAsia" w:ascii="宋体" w:hAnsi="宋体"/>
          <w:color w:val="000000" w:themeColor="text1"/>
          <w:sz w:val="24"/>
          <w14:textFill>
            <w14:solidFill>
              <w14:schemeClr w14:val="tx1"/>
            </w14:solidFill>
          </w14:textFill>
        </w:rPr>
        <w:t>可</w:t>
      </w:r>
      <w:r>
        <w:rPr>
          <w:rFonts w:ascii="宋体" w:hAnsi="宋体"/>
          <w:color w:val="000000" w:themeColor="text1"/>
          <w:sz w:val="24"/>
          <w14:textFill>
            <w14:solidFill>
              <w14:schemeClr w14:val="tx1"/>
            </w14:solidFill>
          </w14:textFill>
        </w:rPr>
        <w:t>不予以认可，由此产生重新检测的费用以及延期后果均由丙方承担。</w:t>
      </w:r>
    </w:p>
    <w:p>
      <w:pPr>
        <w:shd w:val="clea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九、组成合同文件及解释顺序</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.1合同实施期间三方签订的补充或修正文件；</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.2本合同条款；</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委托函/中标通知书；</w:t>
      </w:r>
      <w:r>
        <w:rPr>
          <w:rFonts w:ascii="宋体" w:hAnsi="宋体"/>
          <w:color w:val="000000" w:themeColor="text1"/>
          <w:sz w:val="24"/>
          <w:szCs w:val="24"/>
          <w14:textFill>
            <w14:solidFill>
              <w14:schemeClr w14:val="tx1"/>
            </w14:solidFill>
          </w14:textFill>
        </w:rPr>
        <w:tab/>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投标文件及其附件；</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招标文件（含答疑资料）；</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有关检验检测规范；</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技术条件；</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图纸；</w:t>
      </w:r>
    </w:p>
    <w:p>
      <w:pPr>
        <w:pStyle w:val="76"/>
        <w:shd w:val="clea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9已标价的工程量清单；</w:t>
      </w: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r>
        <w:rPr>
          <w:rFonts w:ascii="宋体" w:hAnsi="宋体"/>
          <w:color w:val="000000" w:themeColor="text1"/>
          <w:sz w:val="24"/>
          <w14:textFill>
            <w14:solidFill>
              <w14:schemeClr w14:val="tx1"/>
            </w14:solidFill>
          </w14:textFill>
        </w:rPr>
        <w:t>.10组成合同的其他文件。</w:t>
      </w:r>
    </w:p>
    <w:p>
      <w:pPr>
        <w:pStyle w:val="76"/>
        <w:shd w:val="clear"/>
        <w:adjustRightInd w:val="0"/>
        <w:snapToGrid w:val="0"/>
        <w:spacing w:line="360" w:lineRule="auto"/>
        <w:ind w:firstLine="482" w:firstLineChars="200"/>
        <w:rPr>
          <w:rFonts w:ascii="宋体" w:hAnsi="宋体"/>
          <w:b/>
          <w:color w:val="000000" w:themeColor="text1"/>
          <w:sz w:val="24"/>
          <w:szCs w:val="24"/>
          <w14:textFill>
            <w14:solidFill>
              <w14:schemeClr w14:val="tx1"/>
            </w14:solidFill>
          </w14:textFill>
        </w:rPr>
      </w:pPr>
    </w:p>
    <w:p>
      <w:pPr>
        <w:shd w:val="clea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w:t>
      </w:r>
      <w:r>
        <w:rPr>
          <w:rFonts w:ascii="宋体" w:hAnsi="宋体"/>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工程检验检测</w:t>
      </w:r>
      <w:r>
        <w:rPr>
          <w:rFonts w:hint="eastAsia"/>
          <w:bCs/>
          <w:color w:val="000000" w:themeColor="text1"/>
          <w:sz w:val="24"/>
          <w14:textFill>
            <w14:solidFill>
              <w14:schemeClr w14:val="tx1"/>
            </w14:solidFill>
          </w14:textFill>
        </w:rPr>
        <w:t>项目</w:t>
      </w:r>
      <w:r>
        <w:rPr>
          <w:rFonts w:hint="eastAsia" w:ascii="宋体" w:hAnsi="宋体"/>
          <w:bCs/>
          <w:color w:val="000000" w:themeColor="text1"/>
          <w:sz w:val="24"/>
          <w14:textFill>
            <w14:solidFill>
              <w14:schemeClr w14:val="tx1"/>
            </w14:solidFill>
          </w14:textFill>
        </w:rPr>
        <w:t>综合管理</w:t>
      </w:r>
      <w:r>
        <w:rPr>
          <w:rFonts w:hint="eastAsia"/>
          <w:bCs/>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p>
    <w:p>
      <w:pPr>
        <w:shd w:val="clear"/>
        <w:adjustRightInd w:val="0"/>
        <w:snapToGrid w:val="0"/>
        <w:spacing w:line="360" w:lineRule="auto"/>
        <w:ind w:firstLine="1200" w:firstLineChars="5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2.廉政合同；</w:t>
      </w:r>
    </w:p>
    <w:p>
      <w:pPr>
        <w:shd w:val="clear"/>
        <w:adjustRightInd w:val="0"/>
        <w:snapToGrid w:val="0"/>
        <w:spacing w:line="360" w:lineRule="auto"/>
        <w:ind w:firstLine="1200" w:firstLineChars="5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委托函/中标通知书；</w:t>
      </w:r>
    </w:p>
    <w:p>
      <w:pPr>
        <w:shd w:val="clear"/>
        <w:adjustRightInd w:val="0"/>
        <w:snapToGrid w:val="0"/>
        <w:spacing w:line="360" w:lineRule="auto"/>
        <w:ind w:firstLine="1200" w:firstLineChars="5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4.工程量清单；</w:t>
      </w:r>
    </w:p>
    <w:p>
      <w:pPr>
        <w:shd w:val="clear"/>
        <w:adjustRightInd w:val="0"/>
        <w:snapToGrid w:val="0"/>
        <w:spacing w:line="360" w:lineRule="auto"/>
        <w:ind w:firstLine="1200" w:firstLineChars="5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第三方检测及监测人员架构表。</w:t>
      </w:r>
    </w:p>
    <w:p>
      <w:pPr>
        <w:pageBreakBefore/>
        <w:shd w:val="clear"/>
        <w:spacing w:line="440" w:lineRule="exact"/>
        <w:outlineLvl w:val="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w:t>
      </w:r>
      <w:r>
        <w:rPr>
          <w:rFonts w:ascii="宋体" w:hAnsi="宋体"/>
          <w:b/>
          <w:bCs/>
          <w:color w:val="000000" w:themeColor="text1"/>
          <w:sz w:val="24"/>
          <w14:textFill>
            <w14:solidFill>
              <w14:schemeClr w14:val="tx1"/>
            </w14:solidFill>
          </w14:textFill>
        </w:rPr>
        <w:t>1</w:t>
      </w:r>
    </w:p>
    <w:p>
      <w:pPr>
        <w:pStyle w:val="76"/>
        <w:shd w:val="clear"/>
        <w:spacing w:line="360" w:lineRule="auto"/>
        <w:ind w:firstLine="200"/>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工程检验检测</w:t>
      </w:r>
      <w:r>
        <w:rPr>
          <w:rFonts w:hint="eastAsia"/>
          <w:b/>
          <w:bCs/>
          <w:color w:val="000000" w:themeColor="text1"/>
          <w:sz w:val="24"/>
          <w:szCs w:val="24"/>
          <w14:textFill>
            <w14:solidFill>
              <w14:schemeClr w14:val="tx1"/>
            </w14:solidFill>
          </w14:textFill>
        </w:rPr>
        <w:t>项目</w:t>
      </w:r>
      <w:r>
        <w:rPr>
          <w:rFonts w:hint="eastAsia" w:ascii="宋体" w:hAnsi="宋体"/>
          <w:b/>
          <w:bCs/>
          <w:color w:val="000000" w:themeColor="text1"/>
          <w:sz w:val="24"/>
          <w:szCs w:val="24"/>
          <w14:textFill>
            <w14:solidFill>
              <w14:schemeClr w14:val="tx1"/>
            </w14:solidFill>
          </w14:textFill>
        </w:rPr>
        <w:t>综合管理</w:t>
      </w:r>
      <w:r>
        <w:rPr>
          <w:rFonts w:hint="eastAsia"/>
          <w:b/>
          <w:bCs/>
          <w:color w:val="000000" w:themeColor="text1"/>
          <w:sz w:val="24"/>
          <w:szCs w:val="24"/>
          <w14:textFill>
            <w14:solidFill>
              <w14:schemeClr w14:val="tx1"/>
            </w14:solidFill>
          </w14:textFill>
        </w:rPr>
        <w:t>规定</w:t>
      </w:r>
    </w:p>
    <w:p>
      <w:pPr>
        <w:pStyle w:val="76"/>
        <w:shd w:val="clear"/>
        <w:spacing w:line="360" w:lineRule="auto"/>
        <w:ind w:firstLine="200"/>
        <w:jc w:val="center"/>
        <w:rPr>
          <w:b/>
          <w:bCs/>
          <w:color w:val="000000" w:themeColor="text1"/>
          <w:sz w:val="24"/>
          <w:szCs w:val="24"/>
          <w14:textFill>
            <w14:solidFill>
              <w14:schemeClr w14:val="tx1"/>
            </w14:solidFill>
          </w14:textFill>
        </w:rPr>
      </w:pPr>
    </w:p>
    <w:p>
      <w:pPr>
        <w:pStyle w:val="76"/>
        <w:shd w:val="clear"/>
        <w:adjustRightInd w:val="0"/>
        <w:spacing w:line="360" w:lineRule="auto"/>
        <w:ind w:firstLine="482" w:firstLineChars="200"/>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1.关于人员配置和进场检测</w:t>
      </w:r>
    </w:p>
    <w:p>
      <w:pPr>
        <w:pStyle w:val="76"/>
        <w:shd w:val="clea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检测单位应在合同签署后，检测项目实施前将拟投入本工程的检验检测人员名册、资质证明、各人分管项目编制成册（附姓名、近期照片、身份证、手机号码），一式三份报甲方、乙方备案。以上管理人员姓名、近期照片、身份证、手机号码须上墙公布，随时接受检查。服务本工程的人员须与</w:t>
      </w:r>
      <w:r>
        <w:rPr>
          <w:rFonts w:hint="eastAsia" w:ascii="宋体" w:hAnsi="宋体"/>
          <w:color w:val="000000" w:themeColor="text1"/>
          <w:sz w:val="24"/>
          <w:szCs w:val="24"/>
          <w14:textFill>
            <w14:solidFill>
              <w14:schemeClr w14:val="tx1"/>
            </w14:solidFill>
          </w14:textFill>
        </w:rPr>
        <w:t>附件</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承诺人员相符并随时接受乙方检查。</w:t>
      </w:r>
    </w:p>
    <w:p>
      <w:pPr>
        <w:pStyle w:val="76"/>
        <w:shd w:val="clea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若项目负责人（项目经理）与附件</w:t>
      </w:r>
      <w:r>
        <w:rPr>
          <w:rFonts w:ascii="宋体" w:hAnsi="宋体"/>
          <w:color w:val="000000" w:themeColor="text1"/>
          <w:sz w:val="24"/>
          <w:szCs w:val="24"/>
          <w14:textFill>
            <w14:solidFill>
              <w14:schemeClr w14:val="tx1"/>
            </w14:solidFill>
          </w14:textFill>
        </w:rPr>
        <w:t>5不一致或每月要求参加会议累计未到</w:t>
      </w:r>
      <w:r>
        <w:rPr>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次（注：参加会议次数以出示身份证为准），乙方</w:t>
      </w:r>
      <w:r>
        <w:rPr>
          <w:rFonts w:hint="eastAsia"/>
          <w:color w:val="000000" w:themeColor="text1"/>
          <w:sz w:val="24"/>
          <w:szCs w:val="24"/>
          <w14:textFill>
            <w14:solidFill>
              <w14:schemeClr w14:val="tx1"/>
            </w14:solidFill>
          </w14:textFill>
        </w:rPr>
        <w:t>有权按人民币</w:t>
      </w:r>
      <w:r>
        <w:rPr>
          <w:rFonts w:ascii="宋体" w:hAnsi="宋体"/>
          <w:color w:val="000000" w:themeColor="text1"/>
          <w:sz w:val="24"/>
          <w:szCs w:val="24"/>
          <w14:textFill>
            <w14:solidFill>
              <w14:schemeClr w14:val="tx1"/>
            </w14:solidFill>
          </w14:textFill>
        </w:rPr>
        <w:t>1千</w:t>
      </w:r>
      <w:r>
        <w:rPr>
          <w:rFonts w:hint="eastAsia"/>
          <w:color w:val="000000" w:themeColor="text1"/>
          <w:sz w:val="24"/>
          <w:szCs w:val="24"/>
          <w14:textFill>
            <w14:solidFill>
              <w14:schemeClr w14:val="tx1"/>
            </w14:solidFill>
          </w14:textFill>
        </w:rPr>
        <w:t>元每人次对</w:t>
      </w:r>
      <w:r>
        <w:rPr>
          <w:rFonts w:hint="eastAsia" w:ascii="宋体" w:hAnsi="宋体"/>
          <w:color w:val="000000" w:themeColor="text1"/>
          <w:sz w:val="24"/>
          <w:szCs w:val="24"/>
          <w14:textFill>
            <w14:solidFill>
              <w14:schemeClr w14:val="tx1"/>
            </w14:solidFill>
          </w14:textFill>
        </w:rPr>
        <w:t>检测单位</w:t>
      </w:r>
      <w:r>
        <w:rPr>
          <w:rFonts w:hint="eastAsia"/>
          <w:color w:val="000000" w:themeColor="text1"/>
          <w:sz w:val="24"/>
          <w:szCs w:val="24"/>
          <w14:textFill>
            <w14:solidFill>
              <w14:schemeClr w14:val="tx1"/>
            </w14:solidFill>
          </w14:textFill>
        </w:rPr>
        <w:t>进行处罚</w:t>
      </w:r>
      <w:r>
        <w:rPr>
          <w:rFonts w:hint="eastAsia" w:ascii="宋体" w:hAnsi="宋体"/>
          <w:color w:val="000000" w:themeColor="text1"/>
          <w:sz w:val="24"/>
          <w:szCs w:val="24"/>
          <w14:textFill>
            <w14:solidFill>
              <w14:schemeClr w14:val="tx1"/>
            </w14:solidFill>
          </w14:textFill>
        </w:rPr>
        <w:t>，并在当期进度款中扣减，且乙方保留向建设行政主管部门报告项目负责人不良行为（不能履约）以及请求停止检测单位年度备案权利</w:t>
      </w:r>
      <w:r>
        <w:rPr>
          <w:rFonts w:hint="eastAsia"/>
          <w:color w:val="000000" w:themeColor="text1"/>
          <w:sz w:val="24"/>
          <w:szCs w:val="24"/>
          <w14:textFill>
            <w14:solidFill>
              <w14:schemeClr w14:val="tx1"/>
            </w14:solidFill>
          </w14:textFill>
        </w:rPr>
        <w:t>。</w:t>
      </w:r>
    </w:p>
    <w:p>
      <w:pPr>
        <w:pStyle w:val="76"/>
        <w:shd w:val="clea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若项目技术负责人（项目总工）与附件</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不一致或每月要求参加会议累计未到</w:t>
      </w:r>
      <w:r>
        <w:rPr>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次（注：参加会议次数以出示身份证为准），乙方</w:t>
      </w:r>
      <w:r>
        <w:rPr>
          <w:rFonts w:hint="eastAsia"/>
          <w:color w:val="000000" w:themeColor="text1"/>
          <w:sz w:val="24"/>
          <w:szCs w:val="24"/>
          <w14:textFill>
            <w14:solidFill>
              <w14:schemeClr w14:val="tx1"/>
            </w14:solidFill>
          </w14:textFill>
        </w:rPr>
        <w:t>有权按人民币</w:t>
      </w:r>
      <w:r>
        <w:rPr>
          <w:rFonts w:ascii="宋体" w:hAnsi="宋体"/>
          <w:color w:val="000000" w:themeColor="text1"/>
          <w:sz w:val="24"/>
          <w:szCs w:val="24"/>
          <w14:textFill>
            <w14:solidFill>
              <w14:schemeClr w14:val="tx1"/>
            </w14:solidFill>
          </w14:textFill>
        </w:rPr>
        <w:t>1万</w:t>
      </w:r>
      <w:r>
        <w:rPr>
          <w:rFonts w:hint="eastAsia"/>
          <w:color w:val="000000" w:themeColor="text1"/>
          <w:sz w:val="24"/>
          <w:szCs w:val="24"/>
          <w14:textFill>
            <w14:solidFill>
              <w14:schemeClr w14:val="tx1"/>
            </w14:solidFill>
          </w14:textFill>
        </w:rPr>
        <w:t>元每人次对</w:t>
      </w:r>
      <w:r>
        <w:rPr>
          <w:rFonts w:hint="eastAsia" w:ascii="宋体" w:hAnsi="宋体"/>
          <w:color w:val="000000" w:themeColor="text1"/>
          <w:sz w:val="24"/>
          <w:szCs w:val="24"/>
          <w14:textFill>
            <w14:solidFill>
              <w14:schemeClr w14:val="tx1"/>
            </w14:solidFill>
          </w14:textFill>
        </w:rPr>
        <w:t>检测单位</w:t>
      </w:r>
      <w:r>
        <w:rPr>
          <w:rFonts w:hint="eastAsia"/>
          <w:color w:val="000000" w:themeColor="text1"/>
          <w:sz w:val="24"/>
          <w:szCs w:val="24"/>
          <w14:textFill>
            <w14:solidFill>
              <w14:schemeClr w14:val="tx1"/>
            </w14:solidFill>
          </w14:textFill>
        </w:rPr>
        <w:t>进行处罚，</w:t>
      </w:r>
      <w:r>
        <w:rPr>
          <w:rFonts w:hint="eastAsia" w:ascii="宋体" w:hAnsi="宋体"/>
          <w:color w:val="000000" w:themeColor="text1"/>
          <w:sz w:val="24"/>
          <w:szCs w:val="24"/>
          <w14:textFill>
            <w14:solidFill>
              <w14:schemeClr w14:val="tx1"/>
            </w14:solidFill>
          </w14:textFill>
        </w:rPr>
        <w:t>并在当期进度款中扣减</w:t>
      </w:r>
      <w:r>
        <w:rPr>
          <w:rFonts w:hint="eastAsia"/>
          <w:color w:val="000000" w:themeColor="text1"/>
          <w:sz w:val="24"/>
          <w:szCs w:val="24"/>
          <w14:textFill>
            <w14:solidFill>
              <w14:schemeClr w14:val="tx1"/>
            </w14:solidFill>
          </w14:textFill>
        </w:rPr>
        <w:t>。</w:t>
      </w:r>
    </w:p>
    <w:p>
      <w:pPr>
        <w:pStyle w:val="76"/>
        <w:shd w:val="clea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因特殊情况必须中途更换人员，检验检测单位须以书面形式说明原因</w:t>
      </w:r>
      <w:r>
        <w:rPr>
          <w:rFonts w:hint="eastAsia"/>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且替换人员资历不得低于被替换人员，</w:t>
      </w:r>
      <w:r>
        <w:rPr>
          <w:rFonts w:hint="eastAsia"/>
          <w:color w:val="000000" w:themeColor="text1"/>
          <w:sz w:val="24"/>
          <w:szCs w:val="24"/>
          <w14:textFill>
            <w14:solidFill>
              <w14:schemeClr w14:val="tx1"/>
            </w14:solidFill>
          </w14:textFill>
        </w:rPr>
        <w:t>经甲方和乙方</w:t>
      </w:r>
      <w:r>
        <w:rPr>
          <w:rFonts w:hint="eastAsia" w:ascii="宋体" w:hAnsi="宋体"/>
          <w:color w:val="000000" w:themeColor="text1"/>
          <w:sz w:val="24"/>
          <w:szCs w:val="24"/>
          <w14:textFill>
            <w14:solidFill>
              <w14:schemeClr w14:val="tx1"/>
            </w14:solidFill>
          </w14:textFill>
        </w:rPr>
        <w:t>审批同意后更换。如在未知会或未取得</w:t>
      </w:r>
      <w:r>
        <w:rPr>
          <w:rFonts w:hint="eastAsia"/>
          <w:color w:val="000000" w:themeColor="text1"/>
          <w:sz w:val="24"/>
          <w:szCs w:val="24"/>
          <w14:textFill>
            <w14:solidFill>
              <w14:schemeClr w14:val="tx1"/>
            </w14:solidFill>
          </w14:textFill>
        </w:rPr>
        <w:t>甲方和乙方</w:t>
      </w:r>
      <w:r>
        <w:rPr>
          <w:rFonts w:hint="eastAsia" w:ascii="宋体" w:hAnsi="宋体"/>
          <w:color w:val="000000" w:themeColor="text1"/>
          <w:sz w:val="24"/>
          <w:szCs w:val="24"/>
          <w14:textFill>
            <w14:solidFill>
              <w14:schemeClr w14:val="tx1"/>
            </w14:solidFill>
          </w14:textFill>
        </w:rPr>
        <w:t>批准的情况下，检测单位私自更换服务人员，一经查实，</w:t>
      </w:r>
      <w:r>
        <w:rPr>
          <w:rFonts w:hint="eastAsia"/>
          <w:color w:val="000000" w:themeColor="text1"/>
          <w:sz w:val="24"/>
          <w:szCs w:val="24"/>
          <w14:textFill>
            <w14:solidFill>
              <w14:schemeClr w14:val="tx1"/>
            </w14:solidFill>
          </w14:textFill>
        </w:rPr>
        <w:t>乙方</w:t>
      </w:r>
      <w:r>
        <w:rPr>
          <w:rFonts w:hint="eastAsia" w:ascii="宋体" w:hAnsi="宋体"/>
          <w:color w:val="000000" w:themeColor="text1"/>
          <w:sz w:val="24"/>
          <w:szCs w:val="24"/>
          <w14:textFill>
            <w14:solidFill>
              <w14:schemeClr w14:val="tx1"/>
            </w14:solidFill>
          </w14:textFill>
        </w:rPr>
        <w:t>有权按</w:t>
      </w:r>
      <w:r>
        <w:rPr>
          <w:rFonts w:hint="eastAsia"/>
          <w:color w:val="000000" w:themeColor="text1"/>
          <w:sz w:val="24"/>
          <w:szCs w:val="24"/>
          <w14:textFill>
            <w14:solidFill>
              <w14:schemeClr w14:val="tx1"/>
            </w14:solidFill>
          </w14:textFill>
        </w:rPr>
        <w:t>人民币</w:t>
      </w:r>
      <w:r>
        <w:rPr>
          <w:rFonts w:ascii="宋体" w:hAnsi="宋体"/>
          <w:color w:val="000000" w:themeColor="text1"/>
          <w:sz w:val="24"/>
          <w:szCs w:val="24"/>
          <w14:textFill>
            <w14:solidFill>
              <w14:schemeClr w14:val="tx1"/>
            </w14:solidFill>
          </w14:textFill>
        </w:rPr>
        <w:t>3万</w:t>
      </w:r>
      <w:r>
        <w:rPr>
          <w:rFonts w:hint="eastAsia"/>
          <w:color w:val="000000" w:themeColor="text1"/>
          <w:sz w:val="24"/>
          <w:szCs w:val="24"/>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每人次</w:t>
      </w:r>
      <w:r>
        <w:rPr>
          <w:rFonts w:hint="eastAsia"/>
          <w:color w:val="000000" w:themeColor="text1"/>
          <w:sz w:val="24"/>
          <w:szCs w:val="24"/>
          <w14:textFill>
            <w14:solidFill>
              <w14:schemeClr w14:val="tx1"/>
            </w14:solidFill>
          </w14:textFill>
        </w:rPr>
        <w:t>对</w:t>
      </w:r>
      <w:r>
        <w:rPr>
          <w:rFonts w:hint="eastAsia" w:ascii="宋体" w:hAnsi="宋体"/>
          <w:color w:val="000000" w:themeColor="text1"/>
          <w:sz w:val="24"/>
          <w:szCs w:val="24"/>
          <w14:textFill>
            <w14:solidFill>
              <w14:schemeClr w14:val="tx1"/>
            </w14:solidFill>
          </w14:textFill>
        </w:rPr>
        <w:t>检测单位</w:t>
      </w:r>
      <w:r>
        <w:rPr>
          <w:rFonts w:hint="eastAsia"/>
          <w:color w:val="000000" w:themeColor="text1"/>
          <w:sz w:val="24"/>
          <w:szCs w:val="24"/>
          <w14:textFill>
            <w14:solidFill>
              <w14:schemeClr w14:val="tx1"/>
            </w14:solidFill>
          </w14:textFill>
        </w:rPr>
        <w:t>进行处罚</w:t>
      </w:r>
      <w:r>
        <w:rPr>
          <w:rFonts w:hint="eastAsia" w:ascii="宋体" w:hAnsi="宋体"/>
          <w:color w:val="000000" w:themeColor="text1"/>
          <w:sz w:val="24"/>
          <w:szCs w:val="24"/>
          <w14:textFill>
            <w14:solidFill>
              <w14:schemeClr w14:val="tx1"/>
            </w14:solidFill>
          </w14:textFill>
        </w:rPr>
        <w:t>，并在当期进度款中扣减。</w:t>
      </w:r>
    </w:p>
    <w:p>
      <w:pPr>
        <w:pStyle w:val="76"/>
        <w:shd w:val="clea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w:t>
      </w:r>
      <w:r>
        <w:rPr>
          <w:rFonts w:hint="eastAsia" w:ascii="宋体" w:hAnsi="宋体"/>
          <w:color w:val="000000" w:themeColor="text1"/>
          <w:sz w:val="24"/>
          <w:szCs w:val="24"/>
          <w14:textFill>
            <w14:solidFill>
              <w14:schemeClr w14:val="tx1"/>
            </w14:solidFill>
          </w14:textFill>
        </w:rPr>
        <w:t xml:space="preserve"> 检验检测服务人员进入施工现场必须佩戴胸卡以备检查。同时应穿戴相应的安全防护用品，服从施工现场的安全管理。</w:t>
      </w:r>
    </w:p>
    <w:p>
      <w:pPr>
        <w:pStyle w:val="76"/>
        <w:shd w:val="clear"/>
        <w:adjustRightInd w:val="0"/>
        <w:spacing w:line="360" w:lineRule="auto"/>
        <w:ind w:firstLine="482" w:firstLineChars="200"/>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2.关于检测的实施</w:t>
      </w:r>
    </w:p>
    <w:p>
      <w:pPr>
        <w:pStyle w:val="76"/>
        <w:shd w:val="clea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甲、乙方有义务也有责任要求施工单位为检验检测单位提供相对良好的现场检测环境，如：便利的进出场道路，安全的检测场地、相关的技术资料。</w:t>
      </w:r>
    </w:p>
    <w:p>
      <w:pPr>
        <w:pStyle w:val="76"/>
        <w:shd w:val="clea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检验检测单位不得以任何形式要求施工单位无偿完成本属于检验检测费用包括的某些前期准备工作。如确需施工单位配合提供人力、材料、设备的，应知会甲方、乙方，并且施工单位的配合措施应是代价合理的有偿服务，如检验检测单位违反本条规定，</w:t>
      </w:r>
      <w:r>
        <w:rPr>
          <w:rFonts w:hint="eastAsia"/>
          <w:color w:val="000000" w:themeColor="text1"/>
          <w:sz w:val="24"/>
          <w:szCs w:val="24"/>
          <w14:textFill>
            <w14:solidFill>
              <w14:schemeClr w14:val="tx1"/>
            </w14:solidFill>
          </w14:textFill>
        </w:rPr>
        <w:t>甲方</w:t>
      </w:r>
      <w:r>
        <w:rPr>
          <w:rFonts w:hint="eastAsia" w:ascii="宋体" w:hAnsi="宋体"/>
          <w:color w:val="000000" w:themeColor="text1"/>
          <w:sz w:val="24"/>
          <w:szCs w:val="24"/>
          <w14:textFill>
            <w14:solidFill>
              <w14:schemeClr w14:val="tx1"/>
            </w14:solidFill>
          </w14:textFill>
        </w:rPr>
        <w:t>有权扣除该次该项全部服务费用，且有权从检测单位所得检测费用中支付给施工单位作为补偿。</w:t>
      </w:r>
    </w:p>
    <w:p>
      <w:pPr>
        <w:pStyle w:val="76"/>
        <w:shd w:val="clea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检测单位须按照</w:t>
      </w:r>
      <w:r>
        <w:rPr>
          <w:rFonts w:hint="eastAsia"/>
          <w:color w:val="000000" w:themeColor="text1"/>
          <w:sz w:val="24"/>
          <w:szCs w:val="24"/>
          <w14:textFill>
            <w14:solidFill>
              <w14:schemeClr w14:val="tx1"/>
            </w14:solidFill>
          </w14:textFill>
        </w:rPr>
        <w:t>甲、乙方</w:t>
      </w:r>
      <w:r>
        <w:rPr>
          <w:rFonts w:hint="eastAsia" w:ascii="宋体" w:hAnsi="宋体"/>
          <w:color w:val="000000" w:themeColor="text1"/>
          <w:sz w:val="24"/>
          <w:szCs w:val="24"/>
          <w14:textFill>
            <w14:solidFill>
              <w14:schemeClr w14:val="tx1"/>
            </w14:solidFill>
          </w14:textFill>
        </w:rPr>
        <w:t>指定的时间内及时、有效地完成相应检测任务。如属人员、设备、材料等投入不足等原因导致迟滞工程进度的，</w:t>
      </w:r>
      <w:r>
        <w:rPr>
          <w:rFonts w:hint="eastAsia"/>
          <w:color w:val="000000" w:themeColor="text1"/>
          <w:sz w:val="24"/>
          <w:szCs w:val="24"/>
          <w14:textFill>
            <w14:solidFill>
              <w14:schemeClr w14:val="tx1"/>
            </w14:solidFill>
          </w14:textFill>
        </w:rPr>
        <w:t>甲、乙方</w:t>
      </w:r>
      <w:r>
        <w:rPr>
          <w:rFonts w:hint="eastAsia" w:ascii="宋体" w:hAnsi="宋体"/>
          <w:color w:val="000000" w:themeColor="text1"/>
          <w:sz w:val="24"/>
          <w:szCs w:val="24"/>
          <w14:textFill>
            <w14:solidFill>
              <w14:schemeClr w14:val="tx1"/>
            </w14:solidFill>
          </w14:textFill>
        </w:rPr>
        <w:t>有权另行委托具有同等资质条件的检测单位实施剩余检测工作，发生费用在合同款内扣除抵付。</w:t>
      </w:r>
    </w:p>
    <w:p>
      <w:pPr>
        <w:pStyle w:val="76"/>
        <w:shd w:val="clear"/>
        <w:adjustRightInd w:val="0"/>
        <w:spacing w:line="360" w:lineRule="auto"/>
        <w:ind w:firstLine="482" w:firstLineChars="200"/>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3.关于检测报告的提交和真实性</w:t>
      </w:r>
    </w:p>
    <w:p>
      <w:pPr>
        <w:pStyle w:val="76"/>
        <w:shd w:val="clea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检测单位应按合同条款中相关规定及时提交检测结果或检验报告给乙方签验。如因不能及时提交检测成果而导致工程后续工作或中间验收不能及时进行，</w:t>
      </w:r>
      <w:r>
        <w:rPr>
          <w:rFonts w:hint="eastAsia"/>
          <w:color w:val="000000" w:themeColor="text1"/>
          <w:sz w:val="24"/>
          <w:szCs w:val="24"/>
          <w14:textFill>
            <w14:solidFill>
              <w14:schemeClr w14:val="tx1"/>
            </w14:solidFill>
          </w14:textFill>
        </w:rPr>
        <w:t>甲、乙方</w:t>
      </w:r>
      <w:r>
        <w:rPr>
          <w:rFonts w:hint="eastAsia" w:ascii="宋体" w:hAnsi="宋体"/>
          <w:color w:val="000000" w:themeColor="text1"/>
          <w:sz w:val="24"/>
          <w:szCs w:val="24"/>
          <w14:textFill>
            <w14:solidFill>
              <w14:schemeClr w14:val="tx1"/>
            </w14:solidFill>
          </w14:textFill>
        </w:rPr>
        <w:t>有权按</w:t>
      </w:r>
      <w:r>
        <w:rPr>
          <w:rFonts w:ascii="宋体" w:hAnsi="宋体"/>
          <w:color w:val="000000" w:themeColor="text1"/>
          <w:sz w:val="24"/>
          <w:szCs w:val="24"/>
          <w14:textFill>
            <w14:solidFill>
              <w14:schemeClr w14:val="tx1"/>
            </w14:solidFill>
          </w14:textFill>
        </w:rPr>
        <w:t>3万元每次进行处罚并保留向建设行政主管部门报告其不良行为的权利。</w:t>
      </w:r>
    </w:p>
    <w:p>
      <w:pPr>
        <w:pStyle w:val="76"/>
        <w:shd w:val="clea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检测单位须向</w:t>
      </w:r>
      <w:r>
        <w:rPr>
          <w:rFonts w:hint="eastAsia"/>
          <w:color w:val="000000" w:themeColor="text1"/>
          <w:sz w:val="24"/>
          <w14:textFill>
            <w14:solidFill>
              <w14:schemeClr w14:val="tx1"/>
            </w14:solidFill>
          </w14:textFill>
        </w:rPr>
        <w:t>甲、乙方</w:t>
      </w:r>
      <w:r>
        <w:rPr>
          <w:rFonts w:hint="eastAsia" w:ascii="宋体" w:hAnsi="宋体"/>
          <w:color w:val="000000" w:themeColor="text1"/>
          <w:sz w:val="24"/>
          <w14:textFill>
            <w14:solidFill>
              <w14:schemeClr w14:val="tx1"/>
            </w14:solidFill>
          </w14:textFill>
        </w:rPr>
        <w:t>提交完整书面检测报告，否则</w:t>
      </w:r>
      <w:r>
        <w:rPr>
          <w:rFonts w:hint="eastAsia"/>
          <w:color w:val="000000" w:themeColor="text1"/>
          <w:sz w:val="24"/>
          <w14:textFill>
            <w14:solidFill>
              <w14:schemeClr w14:val="tx1"/>
            </w14:solidFill>
          </w14:textFill>
        </w:rPr>
        <w:t>甲方</w:t>
      </w:r>
      <w:r>
        <w:rPr>
          <w:rFonts w:hint="eastAsia" w:ascii="宋体" w:hAnsi="宋体"/>
          <w:color w:val="000000" w:themeColor="text1"/>
          <w:sz w:val="24"/>
          <w14:textFill>
            <w14:solidFill>
              <w14:schemeClr w14:val="tx1"/>
            </w14:solidFill>
          </w14:textFill>
        </w:rPr>
        <w:t>有权不支付检测费</w:t>
      </w:r>
    </w:p>
    <w:p>
      <w:pPr>
        <w:pStyle w:val="76"/>
        <w:shd w:val="clear"/>
        <w:adjustRightInd w:val="0"/>
        <w:spacing w:line="360" w:lineRule="auto"/>
        <w:ind w:firstLine="480" w:firstLineChars="200"/>
        <w:rPr>
          <w:color w:val="000000" w:themeColor="text1"/>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 检测单位提交的检验报告必须真实、有效。如有弄虚作假行为，一经查实，</w:t>
      </w:r>
      <w:r>
        <w:rPr>
          <w:rFonts w:hint="eastAsia"/>
          <w:color w:val="000000" w:themeColor="text1"/>
          <w:sz w:val="24"/>
          <w14:textFill>
            <w14:solidFill>
              <w14:schemeClr w14:val="tx1"/>
            </w14:solidFill>
          </w14:textFill>
        </w:rPr>
        <w:t>甲、乙方</w:t>
      </w:r>
      <w:r>
        <w:rPr>
          <w:rFonts w:hint="eastAsia" w:ascii="宋体" w:hAnsi="宋体"/>
          <w:color w:val="000000" w:themeColor="text1"/>
          <w:sz w:val="24"/>
          <w14:textFill>
            <w14:solidFill>
              <w14:schemeClr w14:val="tx1"/>
            </w14:solidFill>
          </w14:textFill>
        </w:rPr>
        <w:t>将有权单方面解除合同，所完工作不予确认，并保留上报建设行政主管部门取消检测单位资质的权利。</w:t>
      </w:r>
    </w:p>
    <w:p>
      <w:pPr>
        <w:pageBreakBefore/>
        <w:shd w:val="clear"/>
        <w:spacing w:line="440" w:lineRule="exact"/>
        <w:outlineLvl w:val="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w:t>
      </w:r>
      <w:r>
        <w:rPr>
          <w:rFonts w:ascii="宋体" w:hAnsi="宋体"/>
          <w:b/>
          <w:bCs/>
          <w:color w:val="000000" w:themeColor="text1"/>
          <w:sz w:val="24"/>
          <w14:textFill>
            <w14:solidFill>
              <w14:schemeClr w14:val="tx1"/>
            </w14:solidFill>
          </w14:textFill>
        </w:rPr>
        <w:t>2</w:t>
      </w:r>
    </w:p>
    <w:p>
      <w:pPr>
        <w:shd w:val="clear"/>
        <w:snapToGrid w:val="0"/>
        <w:spacing w:line="480" w:lineRule="auto"/>
        <w:jc w:val="center"/>
        <w:outlineLvl w:val="1"/>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廉政合同</w:t>
      </w:r>
    </w:p>
    <w:p>
      <w:pPr>
        <w:shd w:val="clear"/>
        <w:snapToGrid w:val="0"/>
        <w:spacing w:line="360" w:lineRule="auto"/>
        <w:ind w:firstLine="482" w:firstLineChars="200"/>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建设单位（甲方）：</w:t>
      </w:r>
      <w:r>
        <w:rPr>
          <w:rFonts w:hint="eastAsia" w:ascii="宋体" w:hAnsi="宋体"/>
          <w:b/>
          <w:color w:val="000000" w:themeColor="text1"/>
          <w:sz w:val="24"/>
          <w:u w:val="single"/>
          <w14:textFill>
            <w14:solidFill>
              <w14:schemeClr w14:val="tx1"/>
            </w14:solidFill>
          </w14:textFill>
        </w:rPr>
        <w:t xml:space="preserve">广州市白云区太和镇卫生院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hd w:val="clear"/>
        <w:snapToGrid w:val="0"/>
        <w:spacing w:line="360" w:lineRule="auto"/>
        <w:ind w:firstLine="482" w:firstLineChars="200"/>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建设管理单位（乙方）：</w:t>
      </w:r>
      <w:r>
        <w:rPr>
          <w:rFonts w:hint="eastAsia" w:ascii="宋体" w:hAnsi="宋体"/>
          <w:b/>
          <w:color w:val="000000" w:themeColor="text1"/>
          <w:sz w:val="24"/>
          <w:u w:val="single"/>
          <w14:textFill>
            <w14:solidFill>
              <w14:schemeClr w14:val="tx1"/>
            </w14:solidFill>
          </w14:textFill>
        </w:rPr>
        <w:t>广州市白云城市建设投资有限公司</w:t>
      </w:r>
      <w:r>
        <w:rPr>
          <w:rFonts w:ascii="宋体" w:hAnsi="宋体"/>
          <w:b/>
          <w:color w:val="000000" w:themeColor="text1"/>
          <w:sz w:val="24"/>
          <w:u w:val="single"/>
          <w14:textFill>
            <w14:solidFill>
              <w14:schemeClr w14:val="tx1"/>
            </w14:solidFill>
          </w14:textFill>
        </w:rPr>
        <w:t xml:space="preserve">                   </w:t>
      </w:r>
    </w:p>
    <w:p>
      <w:pPr>
        <w:shd w:val="clear"/>
        <w:snapToGrid w:val="0"/>
        <w:spacing w:line="360" w:lineRule="auto"/>
        <w:ind w:firstLine="479" w:firstLineChars="199"/>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检测单位（丙方）：</w:t>
      </w:r>
      <w:r>
        <w:rPr>
          <w:rFonts w:hint="eastAsia" w:ascii="宋体" w:hAnsi="宋体"/>
          <w:b/>
          <w:color w:val="000000" w:themeColor="text1"/>
          <w:sz w:val="24"/>
          <w:u w:val="single"/>
          <w14:textFill>
            <w14:solidFill>
              <w14:schemeClr w14:val="tx1"/>
            </w14:solidFill>
          </w14:textFill>
        </w:rPr>
        <w:t>CCCC</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根据国家、省工程建设和廉政建设的有关规定，为做好合同工程的廉政建设，保证工程质量与施工安全，提高建设资金的有效使用和投资效益，甲方、乙方和检测单位就加强合同工程的廉政建设，订立本合同。</w:t>
      </w:r>
    </w:p>
    <w:p>
      <w:pPr>
        <w:shd w:val="clear"/>
        <w:adjustRightInd w:val="0"/>
        <w:snapToGrid w:val="0"/>
        <w:spacing w:line="360" w:lineRule="auto"/>
        <w:ind w:firstLine="480" w:firstLineChars="200"/>
        <w:outlineLvl w:val="1"/>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1 </w:t>
      </w:r>
      <w:r>
        <w:rPr>
          <w:rFonts w:hint="eastAsia" w:ascii="宋体" w:hAnsi="宋体"/>
          <w:bCs/>
          <w:color w:val="000000" w:themeColor="text1"/>
          <w:sz w:val="24"/>
          <w14:textFill>
            <w14:solidFill>
              <w14:schemeClr w14:val="tx1"/>
            </w14:solidFill>
          </w14:textFill>
        </w:rPr>
        <w:t>三方权利和义务</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 </w:t>
      </w:r>
      <w:r>
        <w:rPr>
          <w:rFonts w:hint="eastAsia" w:ascii="宋体" w:hAnsi="宋体"/>
          <w:color w:val="000000" w:themeColor="text1"/>
          <w:sz w:val="24"/>
          <w14:textFill>
            <w14:solidFill>
              <w14:schemeClr w14:val="tx1"/>
            </w14:solidFill>
          </w14:textFill>
        </w:rPr>
        <w:t>严格遵守国家有关法律法规的规定。</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 </w:t>
      </w:r>
      <w:r>
        <w:rPr>
          <w:rFonts w:hint="eastAsia" w:ascii="宋体" w:hAnsi="宋体"/>
          <w:color w:val="000000" w:themeColor="text1"/>
          <w:sz w:val="24"/>
          <w14:textFill>
            <w14:solidFill>
              <w14:schemeClr w14:val="tx1"/>
            </w14:solidFill>
          </w14:textFill>
        </w:rPr>
        <w:t>严格执行一切合同文件，自觉按合同办事。</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 </w:t>
      </w:r>
      <w:r>
        <w:rPr>
          <w:rFonts w:hint="eastAsia" w:ascii="宋体" w:hAnsi="宋体"/>
          <w:color w:val="000000" w:themeColor="text1"/>
          <w:sz w:val="24"/>
          <w14:textFill>
            <w14:solidFill>
              <w14:schemeClr w14:val="tx1"/>
            </w14:solidFill>
          </w14:textFill>
        </w:rPr>
        <w:t>三方的业务活动坚持公平、公开、公正和诚信的原则（法律认定的商业秘密和合同文件另有规定除外），不得损害国家和集体利益，不得违反工程建设管理规章制度。</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 </w:t>
      </w:r>
      <w:r>
        <w:rPr>
          <w:rFonts w:hint="eastAsia" w:ascii="宋体" w:hAnsi="宋体"/>
          <w:color w:val="000000" w:themeColor="text1"/>
          <w:sz w:val="24"/>
          <w14:textFill>
            <w14:solidFill>
              <w14:schemeClr w14:val="tx1"/>
            </w14:solidFill>
          </w14:textFill>
        </w:rPr>
        <w:t>建立健全廉政制度，开展廉政教育，设立廉政告示牌，公布举报电话，监督并认真查处违法违纪行为。</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 </w:t>
      </w:r>
      <w:r>
        <w:rPr>
          <w:rFonts w:hint="eastAsia" w:ascii="宋体" w:hAnsi="宋体"/>
          <w:color w:val="000000" w:themeColor="text1"/>
          <w:sz w:val="24"/>
          <w14:textFill>
            <w14:solidFill>
              <w14:schemeClr w14:val="tx1"/>
            </w14:solidFill>
          </w14:textFill>
        </w:rPr>
        <w:t>发现对方在业务活动中有违反廉政建设规定的行为，应及时给予提醒和纠正。</w:t>
      </w:r>
    </w:p>
    <w:p>
      <w:pPr>
        <w:shd w:val="clear"/>
        <w:adjustRightInd w:val="0"/>
        <w:snapToGrid w:val="0"/>
        <w:spacing w:line="360" w:lineRule="auto"/>
        <w:ind w:firstLine="480" w:firstLineChars="200"/>
        <w:rPr>
          <w:rFonts w:asci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 </w:t>
      </w:r>
      <w:r>
        <w:rPr>
          <w:rFonts w:hint="eastAsia" w:ascii="宋体" w:hAnsi="宋体"/>
          <w:color w:val="000000" w:themeColor="text1"/>
          <w:sz w:val="24"/>
          <w14:textFill>
            <w14:solidFill>
              <w14:schemeClr w14:val="tx1"/>
            </w14:solidFill>
          </w14:textFill>
        </w:rPr>
        <w:t>发现对方严重违反合同的行为，有向其上级部门举报、建议给予处理并要求告知处理结果的权利。</w:t>
      </w:r>
    </w:p>
    <w:p>
      <w:pPr>
        <w:shd w:val="clear"/>
        <w:adjustRightInd w:val="0"/>
        <w:snapToGrid w:val="0"/>
        <w:spacing w:line="360" w:lineRule="auto"/>
        <w:ind w:firstLine="480" w:firstLineChars="200"/>
        <w:outlineLvl w:val="1"/>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2 </w:t>
      </w:r>
      <w:r>
        <w:rPr>
          <w:rFonts w:hint="eastAsia" w:ascii="宋体" w:hAnsi="宋体"/>
          <w:bCs/>
          <w:color w:val="000000" w:themeColor="text1"/>
          <w:sz w:val="24"/>
          <w14:textFill>
            <w14:solidFill>
              <w14:schemeClr w14:val="tx1"/>
            </w14:solidFill>
          </w14:textFill>
        </w:rPr>
        <w:t>甲方和乙方义务</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 </w:t>
      </w:r>
      <w:r>
        <w:rPr>
          <w:rFonts w:hint="eastAsia" w:ascii="宋体" w:hAnsi="宋体"/>
          <w:bCs/>
          <w:color w:val="000000" w:themeColor="text1"/>
          <w:sz w:val="24"/>
          <w14:textFill>
            <w14:solidFill>
              <w14:schemeClr w14:val="tx1"/>
            </w14:solidFill>
          </w14:textFill>
        </w:rPr>
        <w:t>甲方</w:t>
      </w:r>
      <w:r>
        <w:rPr>
          <w:rFonts w:hint="eastAsia" w:ascii="宋体" w:hAnsi="宋体"/>
          <w:color w:val="000000" w:themeColor="text1"/>
          <w:sz w:val="24"/>
          <w14:textFill>
            <w14:solidFill>
              <w14:schemeClr w14:val="tx1"/>
            </w14:solidFill>
          </w14:textFill>
        </w:rPr>
        <w:t>和乙方及其工作人员不得索要或接受检测单位的礼金、有价证券和贵重物品，不得在检测单位报销任何应由甲方或工作人员个人支付的费用等。</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2.2 </w:t>
      </w:r>
      <w:r>
        <w:rPr>
          <w:rFonts w:hint="eastAsia" w:ascii="宋体" w:hAnsi="宋体"/>
          <w:bCs/>
          <w:color w:val="000000" w:themeColor="text1"/>
          <w:sz w:val="24"/>
          <w14:textFill>
            <w14:solidFill>
              <w14:schemeClr w14:val="tx1"/>
            </w14:solidFill>
          </w14:textFill>
        </w:rPr>
        <w:t>甲方</w:t>
      </w:r>
      <w:r>
        <w:rPr>
          <w:rFonts w:hint="eastAsia" w:ascii="宋体" w:hAnsi="宋体"/>
          <w:color w:val="000000" w:themeColor="text1"/>
          <w:sz w:val="24"/>
          <w14:textFill>
            <w14:solidFill>
              <w14:schemeClr w14:val="tx1"/>
            </w14:solidFill>
          </w14:textFill>
        </w:rPr>
        <w:t>和乙方及其工作人员不得参加检测单位安排的宴请（工作餐除外）和娱乐活动；不得接受检测单位提供的通讯工具、交通工具和高档办公用品等。</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 </w:t>
      </w:r>
      <w:r>
        <w:rPr>
          <w:rFonts w:hint="eastAsia" w:ascii="宋体" w:hAnsi="宋体"/>
          <w:color w:val="000000" w:themeColor="text1"/>
          <w:sz w:val="24"/>
          <w14:textFill>
            <w14:solidFill>
              <w14:schemeClr w14:val="tx1"/>
            </w14:solidFill>
          </w14:textFill>
        </w:rPr>
        <w:t>甲方和乙方及其工作人员不得要求或者接受检测单位为其住房装修、婚丧嫁娶活动、配偶子女的工作安排以及出国出境、旅游等提供方便等。</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 </w:t>
      </w:r>
      <w:r>
        <w:rPr>
          <w:rFonts w:hint="eastAsia" w:ascii="宋体" w:hAnsi="宋体"/>
          <w:color w:val="000000" w:themeColor="text1"/>
          <w:sz w:val="24"/>
          <w14:textFill>
            <w14:solidFill>
              <w14:schemeClr w14:val="tx1"/>
            </w14:solidFill>
          </w14:textFill>
        </w:rPr>
        <w:t>甲方和乙方及其工作人员及其配偶、子女不得从事与甲方有关的工程材料设备供应、工程分包、劳务等经济活动。</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2.5 </w:t>
      </w:r>
      <w:r>
        <w:rPr>
          <w:rFonts w:hint="eastAsia" w:ascii="宋体" w:hAnsi="宋体"/>
          <w:color w:val="000000" w:themeColor="text1"/>
          <w:sz w:val="24"/>
          <w14:textFill>
            <w14:solidFill>
              <w14:schemeClr w14:val="tx1"/>
            </w14:solidFill>
          </w14:textFill>
        </w:rPr>
        <w:t>甲方和乙方及其工作人员不得以任何理由向检测单位推荐分包单位或推销材料，不得要求检测单位购买合同约定外的材料和设备。</w:t>
      </w:r>
    </w:p>
    <w:p>
      <w:pPr>
        <w:shd w:val="clear"/>
        <w:adjustRightInd w:val="0"/>
        <w:snapToGrid w:val="0"/>
        <w:spacing w:line="360" w:lineRule="auto"/>
        <w:ind w:firstLine="480" w:firstLineChars="200"/>
        <w:rPr>
          <w:rFonts w:asci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 </w:t>
      </w:r>
      <w:r>
        <w:rPr>
          <w:rFonts w:hint="eastAsia" w:ascii="宋体" w:hAnsi="宋体"/>
          <w:color w:val="000000" w:themeColor="text1"/>
          <w:sz w:val="24"/>
          <w14:textFill>
            <w14:solidFill>
              <w14:schemeClr w14:val="tx1"/>
            </w14:solidFill>
          </w14:textFill>
        </w:rPr>
        <w:t>甲方和乙方及其工作人员要秉公办事，不准营私舞弊，不准利用职权从事各种个人有偿中介活动和安排个人施工队伍。</w:t>
      </w:r>
    </w:p>
    <w:p>
      <w:pPr>
        <w:shd w:val="clear"/>
        <w:adjustRightInd w:val="0"/>
        <w:snapToGrid w:val="0"/>
        <w:spacing w:line="360" w:lineRule="auto"/>
        <w:ind w:firstLine="480" w:firstLineChars="200"/>
        <w:outlineLvl w:val="1"/>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3 </w:t>
      </w:r>
      <w:r>
        <w:rPr>
          <w:rFonts w:hint="eastAsia" w:ascii="宋体" w:hAnsi="宋体"/>
          <w:bCs/>
          <w:color w:val="000000" w:themeColor="text1"/>
          <w:sz w:val="24"/>
          <w14:textFill>
            <w14:solidFill>
              <w14:schemeClr w14:val="tx1"/>
            </w14:solidFill>
          </w14:textFill>
        </w:rPr>
        <w:t>检测单位义务</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3.1 </w:t>
      </w:r>
      <w:r>
        <w:rPr>
          <w:rFonts w:hint="eastAsia" w:ascii="宋体" w:hAnsi="宋体"/>
          <w:color w:val="000000" w:themeColor="text1"/>
          <w:sz w:val="24"/>
          <w14:textFill>
            <w14:solidFill>
              <w14:schemeClr w14:val="tx1"/>
            </w14:solidFill>
          </w14:textFill>
        </w:rPr>
        <w:t>检测单位不得以任何理由向甲方和乙方及其工作人员行贿或馈赠礼金、有价证券、贵重礼品。</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3.2 </w:t>
      </w:r>
      <w:r>
        <w:rPr>
          <w:rFonts w:hint="eastAsia" w:ascii="宋体" w:hAnsi="宋体"/>
          <w:color w:val="000000" w:themeColor="text1"/>
          <w:sz w:val="24"/>
          <w14:textFill>
            <w14:solidFill>
              <w14:schemeClr w14:val="tx1"/>
            </w14:solidFill>
          </w14:textFill>
        </w:rPr>
        <w:t>检测单位不得以任何名义为甲方和乙方及其工作人员报销应由甲方或工作人员个人支付的任何费用。</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3.3 </w:t>
      </w:r>
      <w:r>
        <w:rPr>
          <w:rFonts w:hint="eastAsia" w:ascii="宋体" w:hAnsi="宋体"/>
          <w:color w:val="000000" w:themeColor="text1"/>
          <w:sz w:val="24"/>
          <w14:textFill>
            <w14:solidFill>
              <w14:schemeClr w14:val="tx1"/>
            </w14:solidFill>
          </w14:textFill>
        </w:rPr>
        <w:t>检测单位不得以任何理由安排甲方和乙方及其工作人员参加宴请（工作餐除外）及娱乐活动。</w:t>
      </w:r>
    </w:p>
    <w:p>
      <w:pPr>
        <w:shd w:val="clear"/>
        <w:adjustRightInd w:val="0"/>
        <w:snapToGrid w:val="0"/>
        <w:spacing w:line="360" w:lineRule="auto"/>
        <w:ind w:firstLine="480" w:firstLineChars="200"/>
        <w:rPr>
          <w:rFonts w:asci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3.4 </w:t>
      </w:r>
      <w:r>
        <w:rPr>
          <w:rFonts w:hint="eastAsia" w:ascii="宋体" w:hAnsi="宋体"/>
          <w:color w:val="000000" w:themeColor="text1"/>
          <w:sz w:val="24"/>
          <w14:textFill>
            <w14:solidFill>
              <w14:schemeClr w14:val="tx1"/>
            </w14:solidFill>
          </w14:textFill>
        </w:rPr>
        <w:t>检测单位不得为甲方和乙方购置或提供高档通讯工具和高档办公用品等。</w:t>
      </w:r>
    </w:p>
    <w:p>
      <w:pPr>
        <w:shd w:val="clear"/>
        <w:adjustRightInd w:val="0"/>
        <w:snapToGrid w:val="0"/>
        <w:spacing w:line="360" w:lineRule="auto"/>
        <w:ind w:firstLine="480" w:firstLineChars="200"/>
        <w:outlineLvl w:val="1"/>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4 </w:t>
      </w:r>
      <w:r>
        <w:rPr>
          <w:rFonts w:hint="eastAsia" w:ascii="宋体" w:hAnsi="宋体"/>
          <w:bCs/>
          <w:color w:val="000000" w:themeColor="text1"/>
          <w:sz w:val="24"/>
          <w14:textFill>
            <w14:solidFill>
              <w14:schemeClr w14:val="tx1"/>
            </w14:solidFill>
          </w14:textFill>
        </w:rPr>
        <w:t>违约责任</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4.1 </w:t>
      </w:r>
      <w:r>
        <w:rPr>
          <w:rFonts w:hint="eastAsia" w:ascii="宋体" w:hAnsi="宋体"/>
          <w:color w:val="000000" w:themeColor="text1"/>
          <w:sz w:val="24"/>
          <w14:textFill>
            <w14:solidFill>
              <w14:schemeClr w14:val="tx1"/>
            </w14:solidFill>
          </w14:textFill>
        </w:rPr>
        <w:t>甲方和乙方及其工作人员违反本合同第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条和第</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条规定，应依据有关规定给予廉政建设规定的处分；涉嫌犯罪的，移交司法机关追究刑事责任；给检测单位造成经济损失的，应予赔偿。</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4.2 </w:t>
      </w:r>
      <w:r>
        <w:rPr>
          <w:rFonts w:hint="eastAsia" w:ascii="宋体" w:hAnsi="宋体"/>
          <w:color w:val="000000" w:themeColor="text1"/>
          <w:sz w:val="24"/>
          <w14:textFill>
            <w14:solidFill>
              <w14:schemeClr w14:val="tx1"/>
            </w14:solidFill>
          </w14:textFill>
        </w:rPr>
        <w:t>检测单位及其工作人员违反本合同第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条和第</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条规定，应依据有关规定给予廉政建设规定的处分；给建设单位和乙方造成经济损失的，应予赔偿；情节严重的，由建设主管部门给予检测单位一至三年内不得进入工程建设市场的处罚。</w:t>
      </w:r>
    </w:p>
    <w:p>
      <w:pPr>
        <w:shd w:val="clear"/>
        <w:adjustRightInd w:val="0"/>
        <w:snapToGrid w:val="0"/>
        <w:spacing w:line="360" w:lineRule="auto"/>
        <w:ind w:firstLine="480" w:firstLineChars="200"/>
        <w:outlineLvl w:val="1"/>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5 </w:t>
      </w:r>
      <w:r>
        <w:rPr>
          <w:rFonts w:hint="eastAsia" w:ascii="宋体" w:hAnsi="宋体"/>
          <w:bCs/>
          <w:color w:val="000000" w:themeColor="text1"/>
          <w:sz w:val="24"/>
          <w14:textFill>
            <w14:solidFill>
              <w14:schemeClr w14:val="tx1"/>
            </w14:solidFill>
          </w14:textFill>
        </w:rPr>
        <w:t>三方约定</w:t>
      </w:r>
    </w:p>
    <w:p>
      <w:pPr>
        <w:pStyle w:val="87"/>
        <w:shd w:val="clear"/>
        <w:adjustRightInd w:val="0"/>
        <w:snapToGrid w:val="0"/>
        <w:spacing w:after="0" w:line="360" w:lineRule="auto"/>
        <w:ind w:left="0" w:leftChars="0"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本合同由三方或其上级部门负责监督执行，并由三方或其上级部门相互约请对本合同执行情况进行检查。</w:t>
      </w:r>
    </w:p>
    <w:p>
      <w:pPr>
        <w:shd w:val="clear"/>
        <w:adjustRightInd w:val="0"/>
        <w:snapToGrid w:val="0"/>
        <w:spacing w:line="360" w:lineRule="auto"/>
        <w:ind w:firstLine="480" w:firstLineChars="200"/>
        <w:outlineLvl w:val="1"/>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6 </w:t>
      </w:r>
      <w:r>
        <w:rPr>
          <w:rFonts w:hint="eastAsia" w:ascii="宋体" w:hAnsi="宋体"/>
          <w:bCs/>
          <w:color w:val="000000" w:themeColor="text1"/>
          <w:sz w:val="24"/>
          <w14:textFill>
            <w14:solidFill>
              <w14:schemeClr w14:val="tx1"/>
            </w14:solidFill>
          </w14:textFill>
        </w:rPr>
        <w:t>合同生效</w:t>
      </w:r>
    </w:p>
    <w:p>
      <w:pPr>
        <w:shd w:val="clear"/>
        <w:adjustRightInd w:val="0"/>
        <w:snapToGrid w:val="0"/>
        <w:spacing w:line="360" w:lineRule="auto"/>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本合同的有效期自三方签署之日起至该工程竣工验收合格之日止。</w:t>
      </w:r>
    </w:p>
    <w:p>
      <w:pPr>
        <w:shd w:val="clear"/>
        <w:adjustRightInd w:val="0"/>
        <w:snapToGrid w:val="0"/>
        <w:spacing w:line="360" w:lineRule="auto"/>
        <w:ind w:firstLine="480" w:firstLineChars="200"/>
        <w:outlineLvl w:val="1"/>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7 </w:t>
      </w:r>
      <w:r>
        <w:rPr>
          <w:rFonts w:hint="eastAsia" w:ascii="宋体" w:hAnsi="宋体"/>
          <w:bCs/>
          <w:color w:val="000000" w:themeColor="text1"/>
          <w:sz w:val="24"/>
          <w14:textFill>
            <w14:solidFill>
              <w14:schemeClr w14:val="tx1"/>
            </w14:solidFill>
          </w14:textFill>
        </w:rPr>
        <w:t>合同法律效力</w:t>
      </w:r>
    </w:p>
    <w:p>
      <w:pPr>
        <w:shd w:val="clea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本合同作为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白云区太和镇卫生院新址建设项目</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工程第三方检测及监测</w:t>
      </w:r>
      <w:r>
        <w:rPr>
          <w:rFonts w:hint="eastAsia" w:hAnsi="宋体"/>
          <w:color w:val="000000" w:themeColor="text1"/>
          <w:sz w:val="24"/>
          <w14:textFill>
            <w14:solidFill>
              <w14:schemeClr w14:val="tx1"/>
            </w14:solidFill>
          </w14:textFill>
        </w:rPr>
        <w:t>服务合同的附件，与本第三方检测及监测服务合同具有同等的法律效力，经</w:t>
      </w:r>
      <w:r>
        <w:rPr>
          <w:rFonts w:hint="eastAsia"/>
          <w:color w:val="000000" w:themeColor="text1"/>
          <w:sz w:val="24"/>
          <w14:textFill>
            <w14:solidFill>
              <w14:schemeClr w14:val="tx1"/>
            </w14:solidFill>
          </w14:textFill>
        </w:rPr>
        <w:t>三方签署后生效。</w:t>
      </w:r>
    </w:p>
    <w:p>
      <w:pPr>
        <w:shd w:val="clea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（以下无正文）</w:t>
      </w:r>
    </w:p>
    <w:p>
      <w:pPr>
        <w:shd w:val="clear"/>
        <w:spacing w:line="360" w:lineRule="auto"/>
        <w:rPr>
          <w:rFonts w:ascii="宋体"/>
          <w:color w:val="000000" w:themeColor="text1"/>
          <w:sz w:val="24"/>
          <w14:textFill>
            <w14:solidFill>
              <w14:schemeClr w14:val="tx1"/>
            </w14:solidFill>
          </w14:textFill>
        </w:rPr>
      </w:pPr>
    </w:p>
    <w:p>
      <w:pPr>
        <w:shd w:val="clea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（本页为签署页）</w:t>
      </w:r>
    </w:p>
    <w:p>
      <w:pPr>
        <w:pStyle w:val="40"/>
        <w:shd w:val="clear"/>
        <w:ind w:firstLine="482"/>
        <w:rPr>
          <w:rFonts w:ascii="宋体" w:hAnsi="宋体"/>
          <w:b/>
          <w:color w:val="000000" w:themeColor="text1"/>
          <w:sz w:val="24"/>
          <w14:textFill>
            <w14:solidFill>
              <w14:schemeClr w14:val="tx1"/>
            </w14:solidFill>
          </w14:textFill>
        </w:rPr>
      </w:pPr>
    </w:p>
    <w:p>
      <w:pPr>
        <w:pStyle w:val="40"/>
        <w:shd w:val="clear"/>
        <w:ind w:firstLine="482"/>
        <w:rPr>
          <w:rFonts w:ascii="宋体" w:hAnsi="宋体"/>
          <w:b/>
          <w:color w:val="000000" w:themeColor="text1"/>
          <w:sz w:val="24"/>
          <w14:textFill>
            <w14:solidFill>
              <w14:schemeClr w14:val="tx1"/>
            </w14:solidFill>
          </w14:textFill>
        </w:rPr>
      </w:pP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甲方：广州市白云区太和镇卫生院 （盖章）</w:t>
      </w:r>
      <w:r>
        <w:rPr>
          <w:rFonts w:ascii="宋体" w:hAnsi="宋体"/>
          <w:b/>
          <w:color w:val="000000" w:themeColor="text1"/>
          <w:sz w:val="24"/>
          <w14:textFill>
            <w14:solidFill>
              <w14:schemeClr w14:val="tx1"/>
            </w14:solidFill>
          </w14:textFill>
        </w:rPr>
        <w:t xml:space="preserve">                    　           </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通讯地址：</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r>
        <w:rPr>
          <w:rFonts w:ascii="宋体" w:hAnsi="宋体"/>
          <w:b/>
          <w:color w:val="000000" w:themeColor="text1"/>
          <w:sz w:val="24"/>
          <w14:textFill>
            <w14:solidFill>
              <w14:schemeClr w14:val="tx1"/>
            </w14:solidFill>
          </w14:textFill>
        </w:rPr>
        <w:t xml:space="preserve">                           </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签约代表：</w:t>
      </w:r>
      <w:r>
        <w:rPr>
          <w:rFonts w:ascii="宋体" w:hAnsi="宋体"/>
          <w:b/>
          <w:color w:val="000000" w:themeColor="text1"/>
          <w:sz w:val="24"/>
          <w14:textFill>
            <w14:solidFill>
              <w14:schemeClr w14:val="tx1"/>
            </w14:solidFill>
          </w14:textFill>
        </w:rPr>
        <w:t xml:space="preserve">                             </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电话：</w:t>
      </w:r>
    </w:p>
    <w:p>
      <w:pPr>
        <w:pStyle w:val="8"/>
        <w:shd w:val="clear"/>
        <w:spacing w:line="360" w:lineRule="auto"/>
        <w:ind w:firstLine="0"/>
        <w:rPr>
          <w:rFonts w:ascii="宋体" w:hAnsi="宋体"/>
          <w:b/>
          <w:color w:val="000000" w:themeColor="text1"/>
          <w:sz w:val="24"/>
          <w:szCs w:val="24"/>
          <w14:textFill>
            <w14:solidFill>
              <w14:schemeClr w14:val="tx1"/>
            </w14:solidFill>
          </w14:textFill>
        </w:rPr>
      </w:pPr>
    </w:p>
    <w:p>
      <w:pPr>
        <w:pStyle w:val="8"/>
        <w:shd w:val="clear"/>
        <w:spacing w:line="360" w:lineRule="auto"/>
        <w:ind w:firstLine="0"/>
        <w:rPr>
          <w:rFonts w:ascii="宋体" w:hAnsi="宋体"/>
          <w:b/>
          <w:color w:val="000000" w:themeColor="text1"/>
          <w:sz w:val="24"/>
          <w:szCs w:val="24"/>
          <w14:textFill>
            <w14:solidFill>
              <w14:schemeClr w14:val="tx1"/>
            </w14:solidFill>
          </w14:textFill>
        </w:rPr>
      </w:pPr>
    </w:p>
    <w:p>
      <w:pPr>
        <w:pStyle w:val="8"/>
        <w:shd w:val="clear"/>
        <w:spacing w:line="360" w:lineRule="auto"/>
        <w:ind w:firstLine="0"/>
        <w:rPr>
          <w:rFonts w:ascii="宋体" w:hAnsi="宋体"/>
          <w:b/>
          <w:color w:val="000000" w:themeColor="text1"/>
          <w:sz w:val="24"/>
          <w:szCs w:val="24"/>
          <w14:textFill>
            <w14:solidFill>
              <w14:schemeClr w14:val="tx1"/>
            </w14:solidFill>
          </w14:textFill>
        </w:rPr>
      </w:pPr>
    </w:p>
    <w:p>
      <w:pPr>
        <w:pStyle w:val="8"/>
        <w:shd w:val="clear"/>
        <w:spacing w:line="360" w:lineRule="auto"/>
        <w:ind w:firstLine="0"/>
        <w:rPr>
          <w:rFonts w:ascii="宋体" w:hAnsi="宋体"/>
          <w:b/>
          <w:color w:val="000000" w:themeColor="text1"/>
          <w:sz w:val="24"/>
          <w:szCs w:val="24"/>
          <w14:textFill>
            <w14:solidFill>
              <w14:schemeClr w14:val="tx1"/>
            </w14:solidFill>
          </w14:textFill>
        </w:rPr>
      </w:pP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乙方：广州市白云城市建设投资有限公司（盖章）</w:t>
      </w:r>
      <w:r>
        <w:rPr>
          <w:rFonts w:ascii="宋体" w:hAnsi="宋体"/>
          <w:b/>
          <w:color w:val="000000" w:themeColor="text1"/>
          <w:sz w:val="24"/>
          <w14:textFill>
            <w14:solidFill>
              <w14:schemeClr w14:val="tx1"/>
            </w14:solidFill>
          </w14:textFill>
        </w:rPr>
        <w:t xml:space="preserve">                    　           </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通讯地址：广州市白云区齐富路88号白云城投总部大厦C栋7-8楼</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r>
        <w:rPr>
          <w:rFonts w:ascii="宋体" w:hAnsi="宋体"/>
          <w:b/>
          <w:color w:val="000000" w:themeColor="text1"/>
          <w:sz w:val="24"/>
          <w14:textFill>
            <w14:solidFill>
              <w14:schemeClr w14:val="tx1"/>
            </w14:solidFill>
          </w14:textFill>
        </w:rPr>
        <w:t xml:space="preserve">                           </w:t>
      </w:r>
    </w:p>
    <w:p>
      <w:pPr>
        <w:shd w:val="clea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签约代表：</w:t>
      </w:r>
    </w:p>
    <w:p>
      <w:pPr>
        <w:shd w:val="clear"/>
        <w:spacing w:line="360" w:lineRule="auto"/>
        <w:ind w:firstLine="482" w:firstLineChars="200"/>
        <w:rPr>
          <w:b/>
          <w:color w:val="000000" w:themeColor="text1"/>
          <w14:textFill>
            <w14:solidFill>
              <w14:schemeClr w14:val="tx1"/>
            </w14:solidFill>
          </w14:textFill>
        </w:rPr>
      </w:pPr>
      <w:r>
        <w:rPr>
          <w:rFonts w:hint="eastAsia" w:ascii="宋体" w:hAnsi="宋体"/>
          <w:b/>
          <w:color w:val="000000" w:themeColor="text1"/>
          <w:sz w:val="24"/>
          <w14:textFill>
            <w14:solidFill>
              <w14:schemeClr w14:val="tx1"/>
            </w14:solidFill>
          </w14:textFill>
        </w:rPr>
        <w:t>电话：</w:t>
      </w:r>
      <w:r>
        <w:rPr>
          <w:rFonts w:ascii="宋体" w:hAnsi="宋体"/>
          <w:b/>
          <w:color w:val="000000" w:themeColor="text1"/>
          <w:sz w:val="24"/>
          <w14:textFill>
            <w14:solidFill>
              <w14:schemeClr w14:val="tx1"/>
            </w14:solidFill>
          </w14:textFill>
        </w:rPr>
        <w:t xml:space="preserve"> </w:t>
      </w:r>
    </w:p>
    <w:p>
      <w:pPr>
        <w:pStyle w:val="8"/>
        <w:shd w:val="clear"/>
        <w:spacing w:line="360" w:lineRule="auto"/>
        <w:ind w:firstLine="0"/>
        <w:rPr>
          <w:color w:val="000000" w:themeColor="text1"/>
          <w14:textFill>
            <w14:solidFill>
              <w14:schemeClr w14:val="tx1"/>
            </w14:solidFill>
          </w14:textFill>
        </w:rPr>
      </w:pPr>
    </w:p>
    <w:p>
      <w:pPr>
        <w:pStyle w:val="8"/>
        <w:shd w:val="clear"/>
        <w:spacing w:line="360" w:lineRule="auto"/>
        <w:ind w:firstLine="0"/>
        <w:rPr>
          <w:color w:val="000000" w:themeColor="text1"/>
          <w14:textFill>
            <w14:solidFill>
              <w14:schemeClr w14:val="tx1"/>
            </w14:solidFill>
          </w14:textFill>
        </w:rPr>
      </w:pPr>
    </w:p>
    <w:p>
      <w:pPr>
        <w:pStyle w:val="8"/>
        <w:shd w:val="clear"/>
        <w:spacing w:line="360" w:lineRule="auto"/>
        <w:ind w:firstLine="0"/>
        <w:rPr>
          <w:color w:val="000000" w:themeColor="text1"/>
          <w14:textFill>
            <w14:solidFill>
              <w14:schemeClr w14:val="tx1"/>
            </w14:solidFill>
          </w14:textFill>
        </w:rPr>
      </w:pPr>
    </w:p>
    <w:p>
      <w:pPr>
        <w:pStyle w:val="8"/>
        <w:shd w:val="clear"/>
        <w:spacing w:line="360" w:lineRule="auto"/>
        <w:ind w:firstLine="0"/>
        <w:rPr>
          <w:color w:val="000000" w:themeColor="text1"/>
          <w14:textFill>
            <w14:solidFill>
              <w14:schemeClr w14:val="tx1"/>
            </w14:solidFill>
          </w14:textFill>
        </w:rPr>
      </w:pPr>
    </w:p>
    <w:p>
      <w:pPr>
        <w:shd w:val="clear"/>
        <w:spacing w:line="360" w:lineRule="auto"/>
        <w:ind w:left="8222" w:leftChars="200" w:hanging="7802" w:hangingChars="3238"/>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丙方：CCCC（盖章）</w:t>
      </w:r>
    </w:p>
    <w:p>
      <w:pPr>
        <w:shd w:val="clear"/>
        <w:spacing w:line="360" w:lineRule="auto"/>
        <w:ind w:left="7046" w:leftChars="200" w:hanging="6626" w:hangingChars="275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通讯地址：</w:t>
      </w:r>
      <w:r>
        <w:rPr>
          <w:color w:val="000000" w:themeColor="text1"/>
          <w:sz w:val="24"/>
          <w:szCs w:val="18"/>
          <w14:textFill>
            <w14:solidFill>
              <w14:schemeClr w14:val="tx1"/>
            </w14:solidFill>
          </w14:textFill>
        </w:rPr>
        <w:t xml:space="preserve">                          </w:t>
      </w:r>
    </w:p>
    <w:p>
      <w:pPr>
        <w:shd w:val="clear"/>
        <w:spacing w:line="360" w:lineRule="auto"/>
        <w:ind w:left="7046" w:leftChars="200" w:hanging="6626" w:hangingChars="275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p>
    <w:p>
      <w:pPr>
        <w:shd w:val="clear"/>
        <w:spacing w:line="360" w:lineRule="auto"/>
        <w:ind w:firstLine="422" w:firstLineChars="175"/>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签约代表：　　　　　　　　　　　　　　</w:t>
      </w:r>
      <w:r>
        <w:rPr>
          <w:rFonts w:ascii="宋体" w:hAnsi="宋体"/>
          <w:b/>
          <w:color w:val="000000" w:themeColor="text1"/>
          <w:sz w:val="24"/>
          <w14:textFill>
            <w14:solidFill>
              <w14:schemeClr w14:val="tx1"/>
            </w14:solidFill>
          </w14:textFill>
        </w:rPr>
        <w:t xml:space="preserve">  </w:t>
      </w:r>
    </w:p>
    <w:p>
      <w:pPr>
        <w:shd w:val="clear"/>
        <w:spacing w:line="360" w:lineRule="auto"/>
        <w:ind w:firstLine="422" w:firstLineChars="175"/>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电话：</w:t>
      </w:r>
      <w:r>
        <w:rPr>
          <w:rFonts w:ascii="宋体" w:hAnsi="宋体"/>
          <w:b/>
          <w:color w:val="000000" w:themeColor="text1"/>
          <w:sz w:val="24"/>
          <w14:textFill>
            <w14:solidFill>
              <w14:schemeClr w14:val="tx1"/>
            </w14:solidFill>
          </w14:textFill>
        </w:rPr>
        <w:t xml:space="preserve"> </w:t>
      </w:r>
    </w:p>
    <w:p>
      <w:pPr>
        <w:pStyle w:val="40"/>
        <w:shd w:val="clear"/>
        <w:ind w:firstLine="482"/>
        <w:rPr>
          <w:rFonts w:ascii="宋体" w:hAnsi="宋体"/>
          <w:b/>
          <w:color w:val="000000" w:themeColor="text1"/>
          <w:sz w:val="24"/>
          <w14:textFill>
            <w14:solidFill>
              <w14:schemeClr w14:val="tx1"/>
            </w14:solidFill>
          </w14:textFill>
        </w:rPr>
      </w:pPr>
    </w:p>
    <w:p>
      <w:pPr>
        <w:pStyle w:val="40"/>
        <w:shd w:val="clear"/>
        <w:ind w:firstLine="482"/>
        <w:rPr>
          <w:rFonts w:ascii="宋体" w:hAnsi="宋体"/>
          <w:b/>
          <w:color w:val="000000" w:themeColor="text1"/>
          <w:sz w:val="24"/>
          <w14:textFill>
            <w14:solidFill>
              <w14:schemeClr w14:val="tx1"/>
            </w14:solidFill>
          </w14:textFill>
        </w:rPr>
      </w:pPr>
    </w:p>
    <w:p>
      <w:pPr>
        <w:pStyle w:val="40"/>
        <w:shd w:val="clear"/>
        <w:ind w:firstLine="482"/>
        <w:rPr>
          <w:rFonts w:ascii="宋体" w:hAnsi="宋体"/>
          <w:b/>
          <w:color w:val="000000" w:themeColor="text1"/>
          <w:sz w:val="24"/>
          <w14:textFill>
            <w14:solidFill>
              <w14:schemeClr w14:val="tx1"/>
            </w14:solidFill>
          </w14:textFill>
        </w:rPr>
      </w:pPr>
    </w:p>
    <w:p>
      <w:pPr>
        <w:shd w:val="clear"/>
        <w:spacing w:line="360" w:lineRule="auto"/>
        <w:rPr>
          <w:rFonts w:ascii="楷体_GB2312" w:hAnsi="宋体"/>
          <w:b/>
          <w:color w:val="000000" w:themeColor="text1"/>
          <w:sz w:val="24"/>
          <w14:textFill>
            <w14:solidFill>
              <w14:schemeClr w14:val="tx1"/>
            </w14:solidFill>
          </w14:textFill>
        </w:rPr>
      </w:pPr>
    </w:p>
    <w:p>
      <w:pPr>
        <w:pageBreakBefore/>
        <w:shd w:val="clear"/>
        <w:spacing w:line="440" w:lineRule="exact"/>
        <w:outlineLvl w:val="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w:t>
      </w:r>
      <w:r>
        <w:rPr>
          <w:rFonts w:ascii="宋体" w:hAnsi="宋体"/>
          <w:b/>
          <w:bCs/>
          <w:color w:val="000000" w:themeColor="text1"/>
          <w:sz w:val="24"/>
          <w14:textFill>
            <w14:solidFill>
              <w14:schemeClr w14:val="tx1"/>
            </w14:solidFill>
          </w14:textFill>
        </w:rPr>
        <w:t xml:space="preserve">3    </w:t>
      </w:r>
      <w:r>
        <w:rPr>
          <w:rFonts w:ascii="宋体" w:hAnsi="宋体"/>
          <w:color w:val="000000" w:themeColor="text1"/>
          <w:sz w:val="24"/>
          <w14:textFill>
            <w14:solidFill>
              <w14:schemeClr w14:val="tx1"/>
            </w14:solidFill>
          </w14:textFill>
        </w:rPr>
        <w:t xml:space="preserve">                  </w:t>
      </w:r>
    </w:p>
    <w:p>
      <w:pPr>
        <w:shd w:val="clear"/>
        <w:spacing w:line="360" w:lineRule="auto"/>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中标通知书</w:t>
      </w:r>
    </w:p>
    <w:p>
      <w:pPr>
        <w:shd w:val="clear"/>
        <w:spacing w:line="360" w:lineRule="auto"/>
        <w:jc w:val="center"/>
        <w:rPr>
          <w:color w:val="000000" w:themeColor="text1"/>
          <w14:textFill>
            <w14:solidFill>
              <w14:schemeClr w14:val="tx1"/>
            </w14:solidFill>
          </w14:textFill>
        </w:rPr>
        <w:sectPr>
          <w:headerReference r:id="rId7" w:type="first"/>
          <w:footerReference r:id="rId8" w:type="first"/>
          <w:pgSz w:w="11906" w:h="16838"/>
          <w:pgMar w:top="1440" w:right="1440" w:bottom="1440" w:left="1440" w:header="851" w:footer="992" w:gutter="0"/>
          <w:cols w:space="720" w:num="1"/>
          <w:titlePg/>
          <w:docGrid w:type="lines" w:linePitch="312" w:charSpace="0"/>
        </w:sectPr>
      </w:pPr>
    </w:p>
    <w:p>
      <w:pPr>
        <w:shd w:val="clear"/>
        <w:spacing w:line="360" w:lineRule="auto"/>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w:t>
      </w:r>
      <w:r>
        <w:rPr>
          <w:rFonts w:ascii="宋体" w:hAnsi="宋体"/>
          <w:b/>
          <w:bCs/>
          <w:color w:val="000000" w:themeColor="text1"/>
          <w:sz w:val="24"/>
          <w14:textFill>
            <w14:solidFill>
              <w14:schemeClr w14:val="tx1"/>
            </w14:solidFill>
          </w14:textFill>
        </w:rPr>
        <w:t>4</w:t>
      </w:r>
    </w:p>
    <w:p>
      <w:pPr>
        <w:shd w:val="clea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工程量清单</w:t>
      </w:r>
    </w:p>
    <w:p>
      <w:pPr>
        <w:pStyle w:val="16"/>
        <w:shd w:val="clear"/>
        <w:rPr>
          <w:color w:val="000000" w:themeColor="text1"/>
          <w14:textFill>
            <w14:solidFill>
              <w14:schemeClr w14:val="tx1"/>
            </w14:solidFill>
          </w14:textFill>
        </w:rPr>
      </w:pPr>
    </w:p>
    <w:p>
      <w:pPr>
        <w:pStyle w:val="107"/>
        <w:widowControl w:val="0"/>
        <w:shd w:val="clear"/>
        <w:spacing w:before="0" w:after="0" w:line="360" w:lineRule="auto"/>
        <w:textAlignment w:val="auto"/>
        <w:rPr>
          <w:rFonts w:cs="宋体"/>
          <w:bCs/>
          <w:color w:val="000000" w:themeColor="text1"/>
          <w:kern w:val="2"/>
          <w14:textFill>
            <w14:solidFill>
              <w14:schemeClr w14:val="tx1"/>
            </w14:solidFill>
          </w14:textFill>
        </w:rPr>
        <w:sectPr>
          <w:headerReference r:id="rId10" w:type="first"/>
          <w:headerReference r:id="rId9" w:type="default"/>
          <w:pgSz w:w="16838" w:h="11906" w:orient="landscape"/>
          <w:pgMar w:top="720" w:right="720" w:bottom="720" w:left="720" w:header="0" w:footer="510" w:gutter="0"/>
          <w:cols w:space="720" w:num="1"/>
          <w:titlePg/>
          <w:docGrid w:type="lines" w:linePitch="312" w:charSpace="0"/>
        </w:sectPr>
      </w:pPr>
    </w:p>
    <w:p>
      <w:pPr>
        <w:pageBreakBefore/>
        <w:shd w:val="clear"/>
        <w:spacing w:line="440" w:lineRule="exact"/>
        <w:outlineLvl w:val="0"/>
        <w:rPr>
          <w:rFonts w:cs="宋体" w:asciiTheme="minorEastAsia" w:hAnsiTheme="minorEastAsia" w:eastAsiaTheme="minorEastAsia"/>
          <w:b/>
          <w:color w:val="000000" w:themeColor="text1"/>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附件</w:t>
      </w:r>
      <w:r>
        <w:rPr>
          <w:rFonts w:cs="宋体" w:asciiTheme="minorEastAsia" w:hAnsiTheme="minorEastAsia" w:eastAsiaTheme="minorEastAsia"/>
          <w:b/>
          <w:color w:val="000000" w:themeColor="text1"/>
          <w:sz w:val="24"/>
          <w14:textFill>
            <w14:solidFill>
              <w14:schemeClr w14:val="tx1"/>
            </w14:solidFill>
          </w14:textFill>
        </w:rPr>
        <w:t>5：</w:t>
      </w:r>
    </w:p>
    <w:p>
      <w:pPr>
        <w:pStyle w:val="29"/>
        <w:shd w:val="clear"/>
        <w:tabs>
          <w:tab w:val="center" w:pos="4649"/>
          <w:tab w:val="left" w:pos="6433"/>
        </w:tabs>
        <w:spacing w:before="0" w:after="0"/>
        <w:jc w:val="both"/>
        <w:outlineLvl w:val="9"/>
        <w:rPr>
          <w:rFonts w:ascii="宋体" w:hAnsi="宋体" w:cs="宋体"/>
          <w:color w:val="000000" w:themeColor="text1"/>
          <w:kern w:val="2"/>
          <w14:textFill>
            <w14:solidFill>
              <w14:schemeClr w14:val="tx1"/>
            </w14:solidFill>
          </w14:textFill>
        </w:rPr>
      </w:pPr>
      <w:r>
        <w:rPr>
          <w:rFonts w:ascii="宋体" w:hAnsi="宋体" w:cs="宋体"/>
          <w:color w:val="000000" w:themeColor="text1"/>
          <w14:textFill>
            <w14:solidFill>
              <w14:schemeClr w14:val="tx1"/>
            </w14:solidFill>
          </w14:textFill>
        </w:rPr>
        <w:tab/>
      </w:r>
      <w:bookmarkStart w:id="19" w:name="_Toc25547"/>
      <w:r>
        <w:rPr>
          <w:rFonts w:hint="eastAsia" w:ascii="宋体" w:hAnsi="宋体" w:cs="宋体"/>
          <w:color w:val="000000" w:themeColor="text1"/>
          <w:kern w:val="2"/>
          <w:sz w:val="28"/>
          <w:szCs w:val="36"/>
          <w14:textFill>
            <w14:solidFill>
              <w14:schemeClr w14:val="tx1"/>
            </w14:solidFill>
          </w14:textFill>
        </w:rPr>
        <w:t>第三方检测及监测投标人员组织架构表</w:t>
      </w:r>
      <w:bookmarkEnd w:id="19"/>
      <w:r>
        <w:rPr>
          <w:rFonts w:ascii="宋体" w:hAnsi="宋体" w:cs="宋体"/>
          <w:color w:val="000000" w:themeColor="text1"/>
          <w:kern w:val="2"/>
          <w:sz w:val="28"/>
          <w:szCs w:val="36"/>
          <w14:textFill>
            <w14:solidFill>
              <w14:schemeClr w14:val="tx1"/>
            </w14:solidFill>
          </w14:textFill>
        </w:rPr>
        <w:tab/>
      </w:r>
    </w:p>
    <w:tbl>
      <w:tblPr>
        <w:tblStyle w:val="3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93"/>
        <w:gridCol w:w="1483"/>
        <w:gridCol w:w="2533"/>
        <w:gridCol w:w="146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bookmarkStart w:id="20" w:name="_Hlk44942048"/>
            <w:r>
              <w:rPr>
                <w:rFonts w:hint="eastAsia" w:ascii="宋体" w:hAnsi="宋体" w:cs="宋体"/>
                <w:color w:val="000000" w:themeColor="text1"/>
                <w:sz w:val="24"/>
                <w14:textFill>
                  <w14:solidFill>
                    <w14:schemeClr w14:val="tx1"/>
                  </w14:solidFill>
                </w14:textFill>
              </w:rPr>
              <w:t>序号</w:t>
            </w: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148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253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r>
              <w:rPr>
                <w:rFonts w:ascii="宋体" w:hAnsi="宋体" w:cs="宋体"/>
                <w:color w:val="000000" w:themeColor="text1"/>
                <w:sz w:val="24"/>
                <w14:textFill>
                  <w14:solidFill>
                    <w14:schemeClr w14:val="tx1"/>
                  </w14:solidFill>
                </w14:textFill>
              </w:rPr>
              <w:t>/执业资格</w:t>
            </w: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职务</w:t>
            </w: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 w:val="24"/>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 w:val="24"/>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 w:val="24"/>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 w:val="24"/>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Cs w:val="21"/>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w:t>
            </w: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Cs w:val="21"/>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Cs w:val="21"/>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Cs w:val="21"/>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Cs w:val="21"/>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Cs w:val="21"/>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Cs w:val="21"/>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color w:val="000000" w:themeColor="text1"/>
                <w:szCs w:val="21"/>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ascii="宋体" w:hAnsi="宋体" w:cs="宋体"/>
                <w:color w:val="000000" w:themeColor="text1"/>
                <w:sz w:val="24"/>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000000" w:themeColor="text1"/>
                <w:sz w:val="24"/>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ascii="宋体" w:hAnsi="宋体" w:cs="宋体"/>
                <w:color w:val="000000" w:themeColor="text1"/>
                <w:sz w:val="24"/>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000000" w:themeColor="text1"/>
                <w:sz w:val="24"/>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c>
          <w:tcPr>
            <w:tcW w:w="149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ascii="宋体" w:hAnsi="宋体" w:cs="宋体"/>
                <w:color w:val="000000" w:themeColor="text1"/>
                <w:sz w:val="24"/>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000000" w:themeColor="text1"/>
                <w:sz w:val="24"/>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宋体" w:hAnsi="宋体" w:cs="宋体"/>
                <w:color w:val="000000" w:themeColor="text1"/>
                <w:sz w:val="24"/>
                <w14:textFill>
                  <w14:solidFill>
                    <w14:schemeClr w14:val="tx1"/>
                  </w14:solidFill>
                </w14:textFill>
              </w:rPr>
            </w:pPr>
          </w:p>
        </w:tc>
      </w:tr>
      <w:bookmarkEnd w:id="20"/>
    </w:tbl>
    <w:p>
      <w:pPr>
        <w:pStyle w:val="8"/>
        <w:shd w:val="clear"/>
        <w:adjustRightInd w:val="0"/>
        <w:snapToGrid w:val="0"/>
        <w:spacing w:line="360" w:lineRule="auto"/>
        <w:ind w:firstLine="0"/>
        <w:rPr>
          <w:rFonts w:ascii="宋体" w:hAnsi="宋体" w:cs="宋体"/>
          <w:bCs/>
          <w:snapToGrid w:val="0"/>
          <w:color w:val="000000" w:themeColor="text1"/>
          <w:kern w:val="0"/>
          <w:sz w:val="24"/>
          <w:szCs w:val="24"/>
          <w14:textFill>
            <w14:solidFill>
              <w14:schemeClr w14:val="tx1"/>
            </w14:solidFill>
          </w14:textFill>
        </w:rPr>
      </w:pPr>
    </w:p>
    <w:p>
      <w:pPr>
        <w:pStyle w:val="16"/>
        <w:shd w:val="clear"/>
        <w:rPr>
          <w:rFonts w:ascii="宋体" w:hAnsi="宋体"/>
          <w:b/>
          <w:color w:val="000000" w:themeColor="text1"/>
          <w:sz w:val="30"/>
          <w:szCs w:val="30"/>
          <w14:textFill>
            <w14:solidFill>
              <w14:schemeClr w14:val="tx1"/>
            </w14:solidFill>
          </w14:textFill>
        </w:rPr>
      </w:pPr>
    </w:p>
    <w:p>
      <w:pPr>
        <w:shd w:val="clear"/>
        <w:rPr>
          <w:rFonts w:ascii="宋体" w:hAnsi="宋体"/>
          <w:b/>
          <w:color w:val="000000" w:themeColor="text1"/>
          <w:sz w:val="30"/>
          <w:szCs w:val="30"/>
          <w14:textFill>
            <w14:solidFill>
              <w14:schemeClr w14:val="tx1"/>
            </w14:solidFill>
          </w14:textFill>
        </w:rPr>
      </w:pPr>
    </w:p>
    <w:bookmarkEnd w:id="21"/>
    <w:sectPr>
      <w:pgSz w:w="11906" w:h="16838"/>
      <w:pgMar w:top="1440" w:right="1440"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H Yb 1gj">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090054"/>
    </w:sdtPr>
    <w:sdtContent>
      <w:p>
        <w:pPr>
          <w:pStyle w:val="22"/>
          <w:jc w:val="center"/>
        </w:pPr>
        <w:r>
          <w:fldChar w:fldCharType="begin"/>
        </w:r>
        <w:r>
          <w:instrText xml:space="preserve">PAGE   \* MERGEFORMAT</w:instrText>
        </w:r>
        <w:r>
          <w:fldChar w:fldCharType="separate"/>
        </w:r>
        <w:r>
          <w:rPr>
            <w:lang w:val="zh-CN"/>
          </w:rPr>
          <w:t>3</w:t>
        </w:r>
        <w:r>
          <w:fldChar w:fldCharType="end"/>
        </w:r>
      </w:p>
    </w:sdtContent>
  </w:sdt>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6"/>
      </w:rPr>
    </w:pPr>
    <w:r>
      <w:fldChar w:fldCharType="begin"/>
    </w:r>
    <w:r>
      <w:rPr>
        <w:rStyle w:val="36"/>
      </w:rPr>
      <w:instrText xml:space="preserve">PAGE  </w:instrText>
    </w:r>
    <w:r>
      <w:fldChar w:fldCharType="separate"/>
    </w:r>
    <w:r>
      <w:rPr>
        <w:rStyle w:val="36"/>
      </w:rPr>
      <w:t>20</w:t>
    </w:r>
    <w: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074846"/>
    </w:sdtPr>
    <w:sdtContent>
      <w:p>
        <w:pPr>
          <w:pStyle w:val="22"/>
          <w:jc w:val="center"/>
        </w:pPr>
        <w:r>
          <w:fldChar w:fldCharType="begin"/>
        </w:r>
        <w:r>
          <w:instrText xml:space="preserve">PAGE   \* MERGEFORMAT</w:instrText>
        </w:r>
        <w:r>
          <w:fldChar w:fldCharType="separate"/>
        </w:r>
        <w:r>
          <w:rPr>
            <w:lang w:val="zh-CN"/>
          </w:rPr>
          <w:t>2</w:t>
        </w:r>
        <w:r>
          <w:fldChar w:fldCharType="end"/>
        </w:r>
      </w:p>
    </w:sdtContent>
  </w:sdt>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NDZlYTgyZmRiMmU5ZWQ0ZTk3MmE5MjZjNmEwMjcifQ=="/>
  </w:docVars>
  <w:rsids>
    <w:rsidRoot w:val="00172A27"/>
    <w:rsid w:val="00001CED"/>
    <w:rsid w:val="00013653"/>
    <w:rsid w:val="00015319"/>
    <w:rsid w:val="000174E2"/>
    <w:rsid w:val="0002796B"/>
    <w:rsid w:val="00030F7D"/>
    <w:rsid w:val="00053693"/>
    <w:rsid w:val="00057083"/>
    <w:rsid w:val="00061FF1"/>
    <w:rsid w:val="00062911"/>
    <w:rsid w:val="00067736"/>
    <w:rsid w:val="000725F3"/>
    <w:rsid w:val="0007334E"/>
    <w:rsid w:val="00074544"/>
    <w:rsid w:val="00081B7B"/>
    <w:rsid w:val="00090DEA"/>
    <w:rsid w:val="000964F6"/>
    <w:rsid w:val="00097E52"/>
    <w:rsid w:val="000A4836"/>
    <w:rsid w:val="000A5252"/>
    <w:rsid w:val="000B0CC7"/>
    <w:rsid w:val="000B6F01"/>
    <w:rsid w:val="000B7E9C"/>
    <w:rsid w:val="000C52C3"/>
    <w:rsid w:val="000C53AF"/>
    <w:rsid w:val="000C5AAF"/>
    <w:rsid w:val="000E45D2"/>
    <w:rsid w:val="000E52CF"/>
    <w:rsid w:val="000E6C36"/>
    <w:rsid w:val="000F35EB"/>
    <w:rsid w:val="000F3F89"/>
    <w:rsid w:val="00104BC0"/>
    <w:rsid w:val="0010562B"/>
    <w:rsid w:val="00112254"/>
    <w:rsid w:val="00114090"/>
    <w:rsid w:val="00114BDE"/>
    <w:rsid w:val="0012124A"/>
    <w:rsid w:val="001240B0"/>
    <w:rsid w:val="00124F87"/>
    <w:rsid w:val="00125F9B"/>
    <w:rsid w:val="00126770"/>
    <w:rsid w:val="00131E54"/>
    <w:rsid w:val="001340D8"/>
    <w:rsid w:val="00135A66"/>
    <w:rsid w:val="00137496"/>
    <w:rsid w:val="00141EBB"/>
    <w:rsid w:val="001463FB"/>
    <w:rsid w:val="00146512"/>
    <w:rsid w:val="001503A3"/>
    <w:rsid w:val="0015219B"/>
    <w:rsid w:val="00153832"/>
    <w:rsid w:val="00154502"/>
    <w:rsid w:val="00156B76"/>
    <w:rsid w:val="001677CD"/>
    <w:rsid w:val="00172A27"/>
    <w:rsid w:val="00174BE2"/>
    <w:rsid w:val="00184E16"/>
    <w:rsid w:val="00186EFA"/>
    <w:rsid w:val="001A1AC9"/>
    <w:rsid w:val="001A4D98"/>
    <w:rsid w:val="001A6DB7"/>
    <w:rsid w:val="001B2F79"/>
    <w:rsid w:val="001C0185"/>
    <w:rsid w:val="001C234B"/>
    <w:rsid w:val="001C5088"/>
    <w:rsid w:val="001D2829"/>
    <w:rsid w:val="001D2A0E"/>
    <w:rsid w:val="001D63A7"/>
    <w:rsid w:val="001D6E89"/>
    <w:rsid w:val="001E0764"/>
    <w:rsid w:val="001E0F10"/>
    <w:rsid w:val="001E41CD"/>
    <w:rsid w:val="001E4893"/>
    <w:rsid w:val="001E5FC7"/>
    <w:rsid w:val="001E6A53"/>
    <w:rsid w:val="001F0B58"/>
    <w:rsid w:val="00210AAE"/>
    <w:rsid w:val="0021141C"/>
    <w:rsid w:val="00215440"/>
    <w:rsid w:val="00221840"/>
    <w:rsid w:val="0022257C"/>
    <w:rsid w:val="002226F7"/>
    <w:rsid w:val="00225AEA"/>
    <w:rsid w:val="00225B82"/>
    <w:rsid w:val="00233FC2"/>
    <w:rsid w:val="00236B1C"/>
    <w:rsid w:val="00236EAE"/>
    <w:rsid w:val="00256166"/>
    <w:rsid w:val="002568AC"/>
    <w:rsid w:val="00260F4B"/>
    <w:rsid w:val="0026269E"/>
    <w:rsid w:val="00264591"/>
    <w:rsid w:val="0026732E"/>
    <w:rsid w:val="00275480"/>
    <w:rsid w:val="00283635"/>
    <w:rsid w:val="002A1806"/>
    <w:rsid w:val="002A2F15"/>
    <w:rsid w:val="002A7A0F"/>
    <w:rsid w:val="002C51EA"/>
    <w:rsid w:val="002D252E"/>
    <w:rsid w:val="002D5C7C"/>
    <w:rsid w:val="002E23FE"/>
    <w:rsid w:val="002E407B"/>
    <w:rsid w:val="002E5E11"/>
    <w:rsid w:val="002E6023"/>
    <w:rsid w:val="002E7D4A"/>
    <w:rsid w:val="002F568B"/>
    <w:rsid w:val="002F66BC"/>
    <w:rsid w:val="002F6813"/>
    <w:rsid w:val="00303551"/>
    <w:rsid w:val="00305AA8"/>
    <w:rsid w:val="003060DE"/>
    <w:rsid w:val="00306AF3"/>
    <w:rsid w:val="00312B43"/>
    <w:rsid w:val="003159BB"/>
    <w:rsid w:val="003166C1"/>
    <w:rsid w:val="0031786C"/>
    <w:rsid w:val="00320BA5"/>
    <w:rsid w:val="0033491F"/>
    <w:rsid w:val="00334D3A"/>
    <w:rsid w:val="00342801"/>
    <w:rsid w:val="00343E63"/>
    <w:rsid w:val="00346094"/>
    <w:rsid w:val="0034719F"/>
    <w:rsid w:val="003517A5"/>
    <w:rsid w:val="0035397E"/>
    <w:rsid w:val="00354259"/>
    <w:rsid w:val="00366263"/>
    <w:rsid w:val="00387750"/>
    <w:rsid w:val="003975EE"/>
    <w:rsid w:val="00397BD7"/>
    <w:rsid w:val="003A5689"/>
    <w:rsid w:val="003A6142"/>
    <w:rsid w:val="003B2563"/>
    <w:rsid w:val="003D139F"/>
    <w:rsid w:val="003E304C"/>
    <w:rsid w:val="003E4F21"/>
    <w:rsid w:val="003E5EC7"/>
    <w:rsid w:val="003E78CD"/>
    <w:rsid w:val="003F2302"/>
    <w:rsid w:val="003F5756"/>
    <w:rsid w:val="004069F0"/>
    <w:rsid w:val="0043570B"/>
    <w:rsid w:val="00435D91"/>
    <w:rsid w:val="004363D2"/>
    <w:rsid w:val="00446FC0"/>
    <w:rsid w:val="004473C1"/>
    <w:rsid w:val="00452DF2"/>
    <w:rsid w:val="00456B9C"/>
    <w:rsid w:val="00460FB1"/>
    <w:rsid w:val="0046480D"/>
    <w:rsid w:val="004675F6"/>
    <w:rsid w:val="00474164"/>
    <w:rsid w:val="00495432"/>
    <w:rsid w:val="004A21DF"/>
    <w:rsid w:val="004A40E8"/>
    <w:rsid w:val="004B4E84"/>
    <w:rsid w:val="004C68DD"/>
    <w:rsid w:val="004D76F1"/>
    <w:rsid w:val="004E4AF9"/>
    <w:rsid w:val="004F5320"/>
    <w:rsid w:val="00502345"/>
    <w:rsid w:val="00505D96"/>
    <w:rsid w:val="00516B17"/>
    <w:rsid w:val="00524197"/>
    <w:rsid w:val="00525234"/>
    <w:rsid w:val="00525EDC"/>
    <w:rsid w:val="00533D32"/>
    <w:rsid w:val="0055338A"/>
    <w:rsid w:val="00560152"/>
    <w:rsid w:val="00564D39"/>
    <w:rsid w:val="00566EAA"/>
    <w:rsid w:val="00567814"/>
    <w:rsid w:val="0058133E"/>
    <w:rsid w:val="00584719"/>
    <w:rsid w:val="005862DD"/>
    <w:rsid w:val="00595EA5"/>
    <w:rsid w:val="005A71EC"/>
    <w:rsid w:val="005B455C"/>
    <w:rsid w:val="005B5B6E"/>
    <w:rsid w:val="005C2D5E"/>
    <w:rsid w:val="005C5B72"/>
    <w:rsid w:val="005D2122"/>
    <w:rsid w:val="005E2BDA"/>
    <w:rsid w:val="005E525A"/>
    <w:rsid w:val="005F1778"/>
    <w:rsid w:val="005F5FF3"/>
    <w:rsid w:val="00604C3D"/>
    <w:rsid w:val="00607300"/>
    <w:rsid w:val="00610DE5"/>
    <w:rsid w:val="00612D02"/>
    <w:rsid w:val="0063249D"/>
    <w:rsid w:val="0064294E"/>
    <w:rsid w:val="00650054"/>
    <w:rsid w:val="00650CFB"/>
    <w:rsid w:val="00670889"/>
    <w:rsid w:val="00673DA2"/>
    <w:rsid w:val="00687E11"/>
    <w:rsid w:val="00687F13"/>
    <w:rsid w:val="006A6550"/>
    <w:rsid w:val="006B2E9A"/>
    <w:rsid w:val="006B66DB"/>
    <w:rsid w:val="006B79D3"/>
    <w:rsid w:val="006C16A8"/>
    <w:rsid w:val="006C30E6"/>
    <w:rsid w:val="006C520A"/>
    <w:rsid w:val="006D482B"/>
    <w:rsid w:val="006D4BC8"/>
    <w:rsid w:val="006E2BE4"/>
    <w:rsid w:val="006F13E7"/>
    <w:rsid w:val="0070080D"/>
    <w:rsid w:val="00713DBF"/>
    <w:rsid w:val="00722DF9"/>
    <w:rsid w:val="00726AC0"/>
    <w:rsid w:val="00735E64"/>
    <w:rsid w:val="007423B9"/>
    <w:rsid w:val="00742B16"/>
    <w:rsid w:val="0075231A"/>
    <w:rsid w:val="007547C2"/>
    <w:rsid w:val="00760358"/>
    <w:rsid w:val="007752E8"/>
    <w:rsid w:val="00777290"/>
    <w:rsid w:val="00790AB9"/>
    <w:rsid w:val="007921F5"/>
    <w:rsid w:val="00794FE6"/>
    <w:rsid w:val="007A644F"/>
    <w:rsid w:val="007C52FB"/>
    <w:rsid w:val="007C79C0"/>
    <w:rsid w:val="007D5D86"/>
    <w:rsid w:val="007D735D"/>
    <w:rsid w:val="007E6902"/>
    <w:rsid w:val="007F158B"/>
    <w:rsid w:val="007F578B"/>
    <w:rsid w:val="007F5DA4"/>
    <w:rsid w:val="0080090C"/>
    <w:rsid w:val="008015D9"/>
    <w:rsid w:val="00802A35"/>
    <w:rsid w:val="00804FB2"/>
    <w:rsid w:val="0081136A"/>
    <w:rsid w:val="00813758"/>
    <w:rsid w:val="0081470C"/>
    <w:rsid w:val="008174D4"/>
    <w:rsid w:val="00817B65"/>
    <w:rsid w:val="0082109D"/>
    <w:rsid w:val="00826077"/>
    <w:rsid w:val="0083446B"/>
    <w:rsid w:val="00835779"/>
    <w:rsid w:val="0084069B"/>
    <w:rsid w:val="0087374D"/>
    <w:rsid w:val="008769DE"/>
    <w:rsid w:val="008864D6"/>
    <w:rsid w:val="00887D83"/>
    <w:rsid w:val="008936A1"/>
    <w:rsid w:val="00894C22"/>
    <w:rsid w:val="008960CD"/>
    <w:rsid w:val="008A5582"/>
    <w:rsid w:val="008A71BB"/>
    <w:rsid w:val="008C33E4"/>
    <w:rsid w:val="008C6A62"/>
    <w:rsid w:val="008D0AC0"/>
    <w:rsid w:val="008D4723"/>
    <w:rsid w:val="008E08DA"/>
    <w:rsid w:val="008E0DB8"/>
    <w:rsid w:val="00904621"/>
    <w:rsid w:val="00907592"/>
    <w:rsid w:val="0091026F"/>
    <w:rsid w:val="00927F39"/>
    <w:rsid w:val="009326A9"/>
    <w:rsid w:val="00950CAC"/>
    <w:rsid w:val="0095395D"/>
    <w:rsid w:val="00953FF1"/>
    <w:rsid w:val="00974DEB"/>
    <w:rsid w:val="009775E9"/>
    <w:rsid w:val="0098642B"/>
    <w:rsid w:val="00986ECE"/>
    <w:rsid w:val="009930B0"/>
    <w:rsid w:val="009A0AB7"/>
    <w:rsid w:val="009B0743"/>
    <w:rsid w:val="009B50D3"/>
    <w:rsid w:val="009B77C5"/>
    <w:rsid w:val="009C5573"/>
    <w:rsid w:val="009D2870"/>
    <w:rsid w:val="009D4F55"/>
    <w:rsid w:val="009D5367"/>
    <w:rsid w:val="009E37D2"/>
    <w:rsid w:val="009E3C8A"/>
    <w:rsid w:val="009F4FF4"/>
    <w:rsid w:val="00A009BD"/>
    <w:rsid w:val="00A02F6D"/>
    <w:rsid w:val="00A05331"/>
    <w:rsid w:val="00A05C35"/>
    <w:rsid w:val="00A116A4"/>
    <w:rsid w:val="00A135AE"/>
    <w:rsid w:val="00A15C58"/>
    <w:rsid w:val="00A214EA"/>
    <w:rsid w:val="00A37931"/>
    <w:rsid w:val="00A42D18"/>
    <w:rsid w:val="00A43175"/>
    <w:rsid w:val="00A65DF7"/>
    <w:rsid w:val="00A756DE"/>
    <w:rsid w:val="00A8336E"/>
    <w:rsid w:val="00A91D2C"/>
    <w:rsid w:val="00A93544"/>
    <w:rsid w:val="00AA0641"/>
    <w:rsid w:val="00AC11F0"/>
    <w:rsid w:val="00AC3868"/>
    <w:rsid w:val="00AC61F2"/>
    <w:rsid w:val="00AD0A83"/>
    <w:rsid w:val="00AE2C97"/>
    <w:rsid w:val="00AE4E4E"/>
    <w:rsid w:val="00AF0964"/>
    <w:rsid w:val="00AF4A94"/>
    <w:rsid w:val="00B1068A"/>
    <w:rsid w:val="00B14D83"/>
    <w:rsid w:val="00B17913"/>
    <w:rsid w:val="00B252AB"/>
    <w:rsid w:val="00B27B44"/>
    <w:rsid w:val="00B50461"/>
    <w:rsid w:val="00B52E62"/>
    <w:rsid w:val="00B57450"/>
    <w:rsid w:val="00B669A6"/>
    <w:rsid w:val="00B73BCF"/>
    <w:rsid w:val="00B81E19"/>
    <w:rsid w:val="00B87922"/>
    <w:rsid w:val="00B91B16"/>
    <w:rsid w:val="00B935C6"/>
    <w:rsid w:val="00BA071F"/>
    <w:rsid w:val="00BA16F9"/>
    <w:rsid w:val="00BA2B06"/>
    <w:rsid w:val="00BA56CD"/>
    <w:rsid w:val="00BA5D02"/>
    <w:rsid w:val="00BA7695"/>
    <w:rsid w:val="00BB4FCB"/>
    <w:rsid w:val="00BC270E"/>
    <w:rsid w:val="00BC63C3"/>
    <w:rsid w:val="00BD096C"/>
    <w:rsid w:val="00BF0375"/>
    <w:rsid w:val="00BF208C"/>
    <w:rsid w:val="00BF5FB2"/>
    <w:rsid w:val="00C1485B"/>
    <w:rsid w:val="00C240DE"/>
    <w:rsid w:val="00C34000"/>
    <w:rsid w:val="00C34389"/>
    <w:rsid w:val="00C347ED"/>
    <w:rsid w:val="00C35D69"/>
    <w:rsid w:val="00C37D57"/>
    <w:rsid w:val="00C5234A"/>
    <w:rsid w:val="00C52DE5"/>
    <w:rsid w:val="00C53FEA"/>
    <w:rsid w:val="00C65A38"/>
    <w:rsid w:val="00C70225"/>
    <w:rsid w:val="00C72DF6"/>
    <w:rsid w:val="00C81AF4"/>
    <w:rsid w:val="00C828F1"/>
    <w:rsid w:val="00C8367F"/>
    <w:rsid w:val="00CA0FA2"/>
    <w:rsid w:val="00CA2964"/>
    <w:rsid w:val="00CA6DD3"/>
    <w:rsid w:val="00CB3ED9"/>
    <w:rsid w:val="00CB6811"/>
    <w:rsid w:val="00CB7E08"/>
    <w:rsid w:val="00CC0230"/>
    <w:rsid w:val="00CC2549"/>
    <w:rsid w:val="00CC416D"/>
    <w:rsid w:val="00CC679D"/>
    <w:rsid w:val="00CC7FD0"/>
    <w:rsid w:val="00CD3B79"/>
    <w:rsid w:val="00CE642C"/>
    <w:rsid w:val="00D058C7"/>
    <w:rsid w:val="00D07205"/>
    <w:rsid w:val="00D170D9"/>
    <w:rsid w:val="00D214D7"/>
    <w:rsid w:val="00D25264"/>
    <w:rsid w:val="00D275E4"/>
    <w:rsid w:val="00D306BD"/>
    <w:rsid w:val="00D32ADE"/>
    <w:rsid w:val="00D40255"/>
    <w:rsid w:val="00D456F1"/>
    <w:rsid w:val="00D45A24"/>
    <w:rsid w:val="00D45C58"/>
    <w:rsid w:val="00D516E4"/>
    <w:rsid w:val="00D5589E"/>
    <w:rsid w:val="00D71760"/>
    <w:rsid w:val="00D77B67"/>
    <w:rsid w:val="00D802DF"/>
    <w:rsid w:val="00D8550C"/>
    <w:rsid w:val="00D91673"/>
    <w:rsid w:val="00D935A0"/>
    <w:rsid w:val="00DA67EA"/>
    <w:rsid w:val="00DB06AC"/>
    <w:rsid w:val="00DB514E"/>
    <w:rsid w:val="00DC7DC4"/>
    <w:rsid w:val="00DE01B7"/>
    <w:rsid w:val="00E05C6A"/>
    <w:rsid w:val="00E05E04"/>
    <w:rsid w:val="00E10CA0"/>
    <w:rsid w:val="00E31CFC"/>
    <w:rsid w:val="00E37D0E"/>
    <w:rsid w:val="00E477BE"/>
    <w:rsid w:val="00E50AE7"/>
    <w:rsid w:val="00E517CD"/>
    <w:rsid w:val="00E5315A"/>
    <w:rsid w:val="00E6232E"/>
    <w:rsid w:val="00E64C94"/>
    <w:rsid w:val="00E703BB"/>
    <w:rsid w:val="00E84CA5"/>
    <w:rsid w:val="00E85B23"/>
    <w:rsid w:val="00E90300"/>
    <w:rsid w:val="00E91657"/>
    <w:rsid w:val="00E96933"/>
    <w:rsid w:val="00EA1E8F"/>
    <w:rsid w:val="00EB2CC2"/>
    <w:rsid w:val="00EC7B61"/>
    <w:rsid w:val="00ED1BEC"/>
    <w:rsid w:val="00EE6A1B"/>
    <w:rsid w:val="00EF2B2F"/>
    <w:rsid w:val="00F03C71"/>
    <w:rsid w:val="00F073EA"/>
    <w:rsid w:val="00F13BA1"/>
    <w:rsid w:val="00F1486C"/>
    <w:rsid w:val="00F159CC"/>
    <w:rsid w:val="00F15AB1"/>
    <w:rsid w:val="00F27979"/>
    <w:rsid w:val="00F43A3C"/>
    <w:rsid w:val="00F45D93"/>
    <w:rsid w:val="00F52EA8"/>
    <w:rsid w:val="00F66F4C"/>
    <w:rsid w:val="00F67B6C"/>
    <w:rsid w:val="00F74066"/>
    <w:rsid w:val="00F7431B"/>
    <w:rsid w:val="00F75B98"/>
    <w:rsid w:val="00F77D5D"/>
    <w:rsid w:val="00F85D80"/>
    <w:rsid w:val="00F9238B"/>
    <w:rsid w:val="00F9545C"/>
    <w:rsid w:val="00FA69CE"/>
    <w:rsid w:val="00FB6043"/>
    <w:rsid w:val="00FB679F"/>
    <w:rsid w:val="00FC0414"/>
    <w:rsid w:val="00FD03C4"/>
    <w:rsid w:val="00FD4588"/>
    <w:rsid w:val="00FD4E9B"/>
    <w:rsid w:val="00FD76BB"/>
    <w:rsid w:val="00FE4E61"/>
    <w:rsid w:val="00FE5833"/>
    <w:rsid w:val="00FF7C04"/>
    <w:rsid w:val="01063B3E"/>
    <w:rsid w:val="01A8230F"/>
    <w:rsid w:val="01DC3A1F"/>
    <w:rsid w:val="02A43CFB"/>
    <w:rsid w:val="02AA296A"/>
    <w:rsid w:val="039146B9"/>
    <w:rsid w:val="03A03A43"/>
    <w:rsid w:val="03F609E4"/>
    <w:rsid w:val="040D0F08"/>
    <w:rsid w:val="041F3F08"/>
    <w:rsid w:val="04CF7E0D"/>
    <w:rsid w:val="059406E6"/>
    <w:rsid w:val="06547144"/>
    <w:rsid w:val="06DE1EC9"/>
    <w:rsid w:val="06F2095D"/>
    <w:rsid w:val="0781713F"/>
    <w:rsid w:val="07CC3528"/>
    <w:rsid w:val="080577D8"/>
    <w:rsid w:val="082C12C6"/>
    <w:rsid w:val="0A6240FA"/>
    <w:rsid w:val="0ACC72A7"/>
    <w:rsid w:val="0B0B1394"/>
    <w:rsid w:val="0B600FDC"/>
    <w:rsid w:val="0B9B5A44"/>
    <w:rsid w:val="0D7A5ECF"/>
    <w:rsid w:val="0D836C5B"/>
    <w:rsid w:val="0D886E94"/>
    <w:rsid w:val="0E433BAB"/>
    <w:rsid w:val="0EF1797F"/>
    <w:rsid w:val="0F516EC7"/>
    <w:rsid w:val="0F772A95"/>
    <w:rsid w:val="0F9A4044"/>
    <w:rsid w:val="101D357D"/>
    <w:rsid w:val="10233450"/>
    <w:rsid w:val="10EC459B"/>
    <w:rsid w:val="1196481F"/>
    <w:rsid w:val="11E96014"/>
    <w:rsid w:val="124E5FB0"/>
    <w:rsid w:val="12DE30BC"/>
    <w:rsid w:val="12E0237D"/>
    <w:rsid w:val="12EB1253"/>
    <w:rsid w:val="13237B63"/>
    <w:rsid w:val="13AB1627"/>
    <w:rsid w:val="14B669A6"/>
    <w:rsid w:val="14BD5765"/>
    <w:rsid w:val="14CC6371"/>
    <w:rsid w:val="15036183"/>
    <w:rsid w:val="1581797E"/>
    <w:rsid w:val="16DD6B21"/>
    <w:rsid w:val="16DF107B"/>
    <w:rsid w:val="1768713D"/>
    <w:rsid w:val="17752D57"/>
    <w:rsid w:val="178B3B9A"/>
    <w:rsid w:val="17B433D5"/>
    <w:rsid w:val="17B74EF4"/>
    <w:rsid w:val="189A2310"/>
    <w:rsid w:val="19AB04C6"/>
    <w:rsid w:val="1A5321FC"/>
    <w:rsid w:val="1A760A71"/>
    <w:rsid w:val="1AF218EC"/>
    <w:rsid w:val="1B644345"/>
    <w:rsid w:val="1D6E50F0"/>
    <w:rsid w:val="1DEE6FE0"/>
    <w:rsid w:val="1E07514E"/>
    <w:rsid w:val="1E1434BF"/>
    <w:rsid w:val="1E796066"/>
    <w:rsid w:val="1FED7755"/>
    <w:rsid w:val="20092DB4"/>
    <w:rsid w:val="213D7A2D"/>
    <w:rsid w:val="21450800"/>
    <w:rsid w:val="214928DA"/>
    <w:rsid w:val="21D15F9F"/>
    <w:rsid w:val="21D45C60"/>
    <w:rsid w:val="21D51E17"/>
    <w:rsid w:val="222E30F7"/>
    <w:rsid w:val="227F1839"/>
    <w:rsid w:val="22AF5E08"/>
    <w:rsid w:val="22BB70E9"/>
    <w:rsid w:val="22D478F9"/>
    <w:rsid w:val="23154FE4"/>
    <w:rsid w:val="236D194F"/>
    <w:rsid w:val="244428AF"/>
    <w:rsid w:val="247C28C7"/>
    <w:rsid w:val="25096CD3"/>
    <w:rsid w:val="25FD76E8"/>
    <w:rsid w:val="26394AE2"/>
    <w:rsid w:val="28E26400"/>
    <w:rsid w:val="290B3942"/>
    <w:rsid w:val="29271A57"/>
    <w:rsid w:val="2AEC7492"/>
    <w:rsid w:val="2B3A2E8F"/>
    <w:rsid w:val="2B4D48AB"/>
    <w:rsid w:val="2B7D5171"/>
    <w:rsid w:val="2C8D5C5E"/>
    <w:rsid w:val="2C9E4E4D"/>
    <w:rsid w:val="2D6B5166"/>
    <w:rsid w:val="2DB06540"/>
    <w:rsid w:val="2DE95503"/>
    <w:rsid w:val="2EB25E4F"/>
    <w:rsid w:val="2FEB21FB"/>
    <w:rsid w:val="30131FDC"/>
    <w:rsid w:val="301D53DB"/>
    <w:rsid w:val="30584732"/>
    <w:rsid w:val="30916F85"/>
    <w:rsid w:val="30E54F4B"/>
    <w:rsid w:val="31D850EA"/>
    <w:rsid w:val="32753D56"/>
    <w:rsid w:val="33A816B9"/>
    <w:rsid w:val="33D50D25"/>
    <w:rsid w:val="33E74DC7"/>
    <w:rsid w:val="34D04763"/>
    <w:rsid w:val="34EC1ECB"/>
    <w:rsid w:val="3503609B"/>
    <w:rsid w:val="35435149"/>
    <w:rsid w:val="358A229D"/>
    <w:rsid w:val="35C7B8CF"/>
    <w:rsid w:val="35CE61CD"/>
    <w:rsid w:val="35F523D2"/>
    <w:rsid w:val="37250780"/>
    <w:rsid w:val="37C96811"/>
    <w:rsid w:val="39A060C5"/>
    <w:rsid w:val="39AF26A8"/>
    <w:rsid w:val="3A063C9C"/>
    <w:rsid w:val="3AA46D9A"/>
    <w:rsid w:val="3BDB00F6"/>
    <w:rsid w:val="3CE30F68"/>
    <w:rsid w:val="3D2678D8"/>
    <w:rsid w:val="3D6E21DD"/>
    <w:rsid w:val="3D9354BF"/>
    <w:rsid w:val="3DB5386A"/>
    <w:rsid w:val="3E3C3514"/>
    <w:rsid w:val="3EA07C3A"/>
    <w:rsid w:val="3FDB2DFE"/>
    <w:rsid w:val="406E60E3"/>
    <w:rsid w:val="4071280F"/>
    <w:rsid w:val="4079018D"/>
    <w:rsid w:val="41A3063B"/>
    <w:rsid w:val="41AF2BFB"/>
    <w:rsid w:val="41EE3AD6"/>
    <w:rsid w:val="4229039C"/>
    <w:rsid w:val="42865FA8"/>
    <w:rsid w:val="42962AB7"/>
    <w:rsid w:val="42A35B0D"/>
    <w:rsid w:val="42CF6127"/>
    <w:rsid w:val="4325473D"/>
    <w:rsid w:val="43311E45"/>
    <w:rsid w:val="43313660"/>
    <w:rsid w:val="441743C0"/>
    <w:rsid w:val="45065FB2"/>
    <w:rsid w:val="45483CCE"/>
    <w:rsid w:val="458D0AD3"/>
    <w:rsid w:val="4621317E"/>
    <w:rsid w:val="4651386D"/>
    <w:rsid w:val="46AF2F69"/>
    <w:rsid w:val="47877FB3"/>
    <w:rsid w:val="47CF2A1E"/>
    <w:rsid w:val="47F42E76"/>
    <w:rsid w:val="48155DCE"/>
    <w:rsid w:val="487961CE"/>
    <w:rsid w:val="48DF79AF"/>
    <w:rsid w:val="48E10A1A"/>
    <w:rsid w:val="49CF00E6"/>
    <w:rsid w:val="4A1D7E0C"/>
    <w:rsid w:val="4AF65528"/>
    <w:rsid w:val="4C0810A2"/>
    <w:rsid w:val="4DA67BBA"/>
    <w:rsid w:val="4DF32927"/>
    <w:rsid w:val="4E964B77"/>
    <w:rsid w:val="4EBB13E4"/>
    <w:rsid w:val="4EF94442"/>
    <w:rsid w:val="4F1C6A2F"/>
    <w:rsid w:val="4FBB40CF"/>
    <w:rsid w:val="4FD56011"/>
    <w:rsid w:val="5058522D"/>
    <w:rsid w:val="50F2502D"/>
    <w:rsid w:val="51EB4F11"/>
    <w:rsid w:val="52E24A5A"/>
    <w:rsid w:val="52E27E6C"/>
    <w:rsid w:val="539D4F55"/>
    <w:rsid w:val="54224F50"/>
    <w:rsid w:val="543F1404"/>
    <w:rsid w:val="54E84F40"/>
    <w:rsid w:val="56550D85"/>
    <w:rsid w:val="56683717"/>
    <w:rsid w:val="569A467C"/>
    <w:rsid w:val="56C76791"/>
    <w:rsid w:val="56CE2F12"/>
    <w:rsid w:val="56FC4DBB"/>
    <w:rsid w:val="573E2C23"/>
    <w:rsid w:val="57B7773A"/>
    <w:rsid w:val="58937F66"/>
    <w:rsid w:val="58C24C0A"/>
    <w:rsid w:val="590A01B3"/>
    <w:rsid w:val="596D4DFF"/>
    <w:rsid w:val="59E14415"/>
    <w:rsid w:val="59F90881"/>
    <w:rsid w:val="5A4D6F01"/>
    <w:rsid w:val="5A542ED8"/>
    <w:rsid w:val="5A792818"/>
    <w:rsid w:val="5B8147B0"/>
    <w:rsid w:val="5B8C6E7E"/>
    <w:rsid w:val="5C0252FA"/>
    <w:rsid w:val="5D1E35E2"/>
    <w:rsid w:val="5D5A1427"/>
    <w:rsid w:val="5E373F4D"/>
    <w:rsid w:val="5E522CF7"/>
    <w:rsid w:val="5FC66D78"/>
    <w:rsid w:val="5FF67296"/>
    <w:rsid w:val="605754E5"/>
    <w:rsid w:val="60C9296F"/>
    <w:rsid w:val="60CB2D65"/>
    <w:rsid w:val="60D116A7"/>
    <w:rsid w:val="6171383B"/>
    <w:rsid w:val="62040836"/>
    <w:rsid w:val="629E36A1"/>
    <w:rsid w:val="631A7DCC"/>
    <w:rsid w:val="63432D98"/>
    <w:rsid w:val="63462234"/>
    <w:rsid w:val="6371521A"/>
    <w:rsid w:val="63BF25AD"/>
    <w:rsid w:val="63CC3993"/>
    <w:rsid w:val="647A200A"/>
    <w:rsid w:val="656C3A2E"/>
    <w:rsid w:val="65E64D32"/>
    <w:rsid w:val="6655573B"/>
    <w:rsid w:val="66FA62EA"/>
    <w:rsid w:val="68702265"/>
    <w:rsid w:val="68792B73"/>
    <w:rsid w:val="68F259B9"/>
    <w:rsid w:val="69106179"/>
    <w:rsid w:val="69156022"/>
    <w:rsid w:val="69E46E91"/>
    <w:rsid w:val="6A814D40"/>
    <w:rsid w:val="6AFD69CD"/>
    <w:rsid w:val="6B6B65E0"/>
    <w:rsid w:val="6BB14128"/>
    <w:rsid w:val="6BD97854"/>
    <w:rsid w:val="6C057987"/>
    <w:rsid w:val="6C337F51"/>
    <w:rsid w:val="6C843B60"/>
    <w:rsid w:val="6C8778C7"/>
    <w:rsid w:val="6CA276B6"/>
    <w:rsid w:val="6CCB1B6E"/>
    <w:rsid w:val="6D522C21"/>
    <w:rsid w:val="6D647697"/>
    <w:rsid w:val="6EAF17DB"/>
    <w:rsid w:val="6EC76DBF"/>
    <w:rsid w:val="6EDC3501"/>
    <w:rsid w:val="6F48274D"/>
    <w:rsid w:val="70CC04F9"/>
    <w:rsid w:val="70DE3039"/>
    <w:rsid w:val="71293004"/>
    <w:rsid w:val="71474F73"/>
    <w:rsid w:val="716B3CE1"/>
    <w:rsid w:val="717A11A8"/>
    <w:rsid w:val="71CA4937"/>
    <w:rsid w:val="71F71678"/>
    <w:rsid w:val="72435D0F"/>
    <w:rsid w:val="727C69A2"/>
    <w:rsid w:val="729A0B9F"/>
    <w:rsid w:val="73654B45"/>
    <w:rsid w:val="740064E9"/>
    <w:rsid w:val="74201C70"/>
    <w:rsid w:val="7485322B"/>
    <w:rsid w:val="74C83DE9"/>
    <w:rsid w:val="7591330A"/>
    <w:rsid w:val="75DE71AA"/>
    <w:rsid w:val="763D2A91"/>
    <w:rsid w:val="76AE03FB"/>
    <w:rsid w:val="76AF3336"/>
    <w:rsid w:val="77561918"/>
    <w:rsid w:val="77811DA5"/>
    <w:rsid w:val="778977CA"/>
    <w:rsid w:val="77B97678"/>
    <w:rsid w:val="7A63749E"/>
    <w:rsid w:val="7A6941C4"/>
    <w:rsid w:val="7A743524"/>
    <w:rsid w:val="7C0E0832"/>
    <w:rsid w:val="7C182FC6"/>
    <w:rsid w:val="7C7861C3"/>
    <w:rsid w:val="7D051009"/>
    <w:rsid w:val="7D42427A"/>
    <w:rsid w:val="7D951C92"/>
    <w:rsid w:val="7F281FA9"/>
    <w:rsid w:val="7FCE2DC1"/>
    <w:rsid w:val="7FD2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2"/>
    <w:qFormat/>
    <w:uiPriority w:val="0"/>
    <w:pPr>
      <w:keepNext/>
      <w:keepLines/>
      <w:spacing w:before="340" w:after="330" w:line="578" w:lineRule="auto"/>
      <w:outlineLvl w:val="0"/>
    </w:pPr>
    <w:rPr>
      <w:b/>
      <w:bCs/>
      <w:kern w:val="44"/>
      <w:sz w:val="36"/>
      <w:szCs w:val="44"/>
    </w:rPr>
  </w:style>
  <w:style w:type="paragraph" w:styleId="5">
    <w:name w:val="heading 2"/>
    <w:basedOn w:val="1"/>
    <w:next w:val="1"/>
    <w:link w:val="7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3"/>
    <w:qFormat/>
    <w:uiPriority w:val="0"/>
    <w:pPr>
      <w:keepNext/>
      <w:keepLines/>
      <w:spacing w:before="260" w:after="260" w:line="416" w:lineRule="auto"/>
      <w:outlineLvl w:val="2"/>
    </w:pPr>
    <w:rPr>
      <w:b/>
      <w:bCs/>
      <w:sz w:val="32"/>
      <w:szCs w:val="32"/>
    </w:rPr>
  </w:style>
  <w:style w:type="paragraph" w:styleId="7">
    <w:name w:val="heading 4"/>
    <w:basedOn w:val="6"/>
    <w:next w:val="8"/>
    <w:link w:val="43"/>
    <w:qFormat/>
    <w:uiPriority w:val="0"/>
    <w:pPr>
      <w:spacing w:beforeLines="50" w:after="0" w:line="360" w:lineRule="auto"/>
      <w:ind w:left="3124" w:hanging="284"/>
      <w:jc w:val="center"/>
      <w:outlineLvl w:val="3"/>
    </w:pPr>
    <w:rPr>
      <w:rFonts w:ascii="Arial" w:hAnsi="Arial" w:eastAsia="仿宋_GB2312"/>
      <w:b w:val="0"/>
      <w:bCs w:val="0"/>
      <w:sz w:val="30"/>
      <w:szCs w:val="30"/>
    </w:rPr>
  </w:style>
  <w:style w:type="paragraph" w:styleId="9">
    <w:name w:val="heading 5"/>
    <w:basedOn w:val="7"/>
    <w:next w:val="8"/>
    <w:link w:val="46"/>
    <w:qFormat/>
    <w:uiPriority w:val="0"/>
    <w:pPr>
      <w:spacing w:line="240" w:lineRule="exact"/>
      <w:outlineLvl w:val="4"/>
    </w:pPr>
  </w:style>
  <w:style w:type="paragraph" w:styleId="10">
    <w:name w:val="heading 7"/>
    <w:basedOn w:val="1"/>
    <w:next w:val="8"/>
    <w:link w:val="42"/>
    <w:qFormat/>
    <w:uiPriority w:val="0"/>
    <w:pPr>
      <w:keepNext/>
      <w:keepLines/>
      <w:spacing w:before="240" w:after="64" w:line="312" w:lineRule="auto"/>
      <w:outlineLvl w:val="6"/>
    </w:pPr>
    <w:rPr>
      <w:rFonts w:eastAsia="楷体_GB2312"/>
      <w:b/>
      <w:sz w:val="24"/>
      <w:szCs w:val="20"/>
    </w:rPr>
  </w:style>
  <w:style w:type="paragraph" w:styleId="11">
    <w:name w:val="heading 8"/>
    <w:basedOn w:val="1"/>
    <w:next w:val="8"/>
    <w:link w:val="73"/>
    <w:qFormat/>
    <w:uiPriority w:val="0"/>
    <w:pPr>
      <w:keepNext/>
      <w:keepLines/>
      <w:spacing w:before="240" w:after="64" w:line="312" w:lineRule="auto"/>
      <w:outlineLvl w:val="7"/>
    </w:pPr>
    <w:rPr>
      <w:rFonts w:ascii="Arial" w:hAnsi="Arial" w:eastAsia="黑体"/>
      <w:sz w:val="24"/>
      <w:szCs w:val="20"/>
    </w:rPr>
  </w:style>
  <w:style w:type="paragraph" w:styleId="12">
    <w:name w:val="heading 9"/>
    <w:basedOn w:val="1"/>
    <w:next w:val="8"/>
    <w:link w:val="60"/>
    <w:qFormat/>
    <w:uiPriority w:val="0"/>
    <w:pPr>
      <w:keepNext/>
      <w:keepLines/>
      <w:spacing w:before="240" w:after="64" w:line="312" w:lineRule="auto"/>
      <w:outlineLvl w:val="8"/>
    </w:pPr>
    <w:rPr>
      <w:rFonts w:ascii="Arial" w:hAnsi="Arial" w:eastAsia="黑体"/>
      <w:szCs w:val="20"/>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spacing w:line="256" w:lineRule="auto"/>
      <w:ind w:firstLine="420" w:firstLineChars="200"/>
      <w:jc w:val="left"/>
    </w:pPr>
    <w:rPr>
      <w:rFonts w:eastAsia="Calibri"/>
      <w:color w:val="000000"/>
      <w:sz w:val="22"/>
    </w:rPr>
  </w:style>
  <w:style w:type="paragraph" w:styleId="3">
    <w:name w:val="Body Text Indent"/>
    <w:basedOn w:val="1"/>
    <w:link w:val="111"/>
    <w:qFormat/>
    <w:uiPriority w:val="0"/>
    <w:pPr>
      <w:spacing w:after="120"/>
      <w:ind w:left="420" w:leftChars="200"/>
    </w:pPr>
  </w:style>
  <w:style w:type="paragraph" w:styleId="8">
    <w:name w:val="Normal Indent"/>
    <w:basedOn w:val="1"/>
    <w:qFormat/>
    <w:uiPriority w:val="0"/>
    <w:pPr>
      <w:ind w:firstLine="420"/>
    </w:pPr>
    <w:rPr>
      <w:szCs w:val="20"/>
    </w:rPr>
  </w:style>
  <w:style w:type="paragraph" w:styleId="13">
    <w:name w:val="Document Map"/>
    <w:basedOn w:val="1"/>
    <w:link w:val="58"/>
    <w:qFormat/>
    <w:uiPriority w:val="0"/>
    <w:pPr>
      <w:shd w:val="clear" w:color="auto" w:fill="000080"/>
    </w:pPr>
  </w:style>
  <w:style w:type="paragraph" w:styleId="14">
    <w:name w:val="annotation text"/>
    <w:basedOn w:val="1"/>
    <w:link w:val="56"/>
    <w:qFormat/>
    <w:uiPriority w:val="0"/>
    <w:pPr>
      <w:jc w:val="left"/>
    </w:pPr>
  </w:style>
  <w:style w:type="paragraph" w:styleId="15">
    <w:name w:val="Body Text 3"/>
    <w:basedOn w:val="1"/>
    <w:link w:val="47"/>
    <w:qFormat/>
    <w:uiPriority w:val="0"/>
    <w:pPr>
      <w:spacing w:after="120"/>
    </w:pPr>
  </w:style>
  <w:style w:type="paragraph" w:styleId="16">
    <w:name w:val="Body Text"/>
    <w:basedOn w:val="1"/>
    <w:next w:val="1"/>
    <w:link w:val="110"/>
    <w:qFormat/>
    <w:uiPriority w:val="0"/>
    <w:rPr>
      <w:sz w:val="24"/>
    </w:rPr>
  </w:style>
  <w:style w:type="paragraph" w:styleId="17">
    <w:name w:val="toc 3"/>
    <w:basedOn w:val="1"/>
    <w:next w:val="1"/>
    <w:qFormat/>
    <w:uiPriority w:val="0"/>
    <w:pPr>
      <w:ind w:left="840" w:leftChars="400"/>
    </w:pPr>
    <w:rPr>
      <w:rFonts w:ascii="Calibri" w:hAnsi="Calibri"/>
    </w:rPr>
  </w:style>
  <w:style w:type="paragraph" w:styleId="18">
    <w:name w:val="Plain Text"/>
    <w:basedOn w:val="1"/>
    <w:link w:val="68"/>
    <w:qFormat/>
    <w:uiPriority w:val="0"/>
    <w:rPr>
      <w:rFonts w:ascii="宋体" w:hAnsi="Courier New"/>
      <w:kern w:val="0"/>
      <w:sz w:val="20"/>
      <w:szCs w:val="21"/>
    </w:rPr>
  </w:style>
  <w:style w:type="paragraph" w:styleId="19">
    <w:name w:val="Date"/>
    <w:basedOn w:val="1"/>
    <w:next w:val="1"/>
    <w:link w:val="61"/>
    <w:qFormat/>
    <w:uiPriority w:val="0"/>
    <w:rPr>
      <w:sz w:val="28"/>
      <w:szCs w:val="20"/>
    </w:rPr>
  </w:style>
  <w:style w:type="paragraph" w:styleId="20">
    <w:name w:val="Body Text Indent 2"/>
    <w:basedOn w:val="1"/>
    <w:link w:val="41"/>
    <w:qFormat/>
    <w:uiPriority w:val="0"/>
    <w:pPr>
      <w:spacing w:after="120" w:line="480" w:lineRule="auto"/>
      <w:ind w:left="420" w:leftChars="200"/>
    </w:pPr>
  </w:style>
  <w:style w:type="paragraph" w:styleId="21">
    <w:name w:val="Balloon Text"/>
    <w:basedOn w:val="1"/>
    <w:link w:val="70"/>
    <w:qFormat/>
    <w:uiPriority w:val="0"/>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0"/>
    <w:pPr>
      <w:ind w:left="420" w:leftChars="200"/>
    </w:pPr>
  </w:style>
  <w:style w:type="paragraph" w:styleId="27">
    <w:name w:val="Body Text 2"/>
    <w:basedOn w:val="1"/>
    <w:link w:val="59"/>
    <w:qFormat/>
    <w:uiPriority w:val="0"/>
    <w:pPr>
      <w:spacing w:line="500" w:lineRule="exact"/>
      <w:jc w:val="center"/>
    </w:pPr>
    <w:rPr>
      <w:kern w:val="0"/>
      <w:sz w:val="20"/>
      <w:szCs w:val="21"/>
    </w:rPr>
  </w:style>
  <w:style w:type="paragraph" w:styleId="28">
    <w:name w:val="Normal (Web)"/>
    <w:basedOn w:val="1"/>
    <w:qFormat/>
    <w:uiPriority w:val="0"/>
    <w:pPr>
      <w:widowControl/>
      <w:spacing w:before="100" w:beforeAutospacing="1" w:after="100" w:afterAutospacing="1"/>
      <w:jc w:val="left"/>
    </w:pPr>
    <w:rPr>
      <w:rFonts w:ascii="宋体" w:hAnsi="宋体"/>
      <w:kern w:val="0"/>
      <w:sz w:val="24"/>
      <w:szCs w:val="21"/>
    </w:rPr>
  </w:style>
  <w:style w:type="paragraph" w:styleId="29">
    <w:name w:val="Title"/>
    <w:basedOn w:val="1"/>
    <w:next w:val="1"/>
    <w:link w:val="64"/>
    <w:qFormat/>
    <w:uiPriority w:val="0"/>
    <w:pPr>
      <w:spacing w:before="240" w:after="60"/>
      <w:jc w:val="center"/>
      <w:outlineLvl w:val="0"/>
    </w:pPr>
    <w:rPr>
      <w:rFonts w:ascii="Cambria" w:hAnsi="Cambria"/>
      <w:b/>
      <w:bCs/>
      <w:kern w:val="0"/>
      <w:sz w:val="32"/>
      <w:szCs w:val="32"/>
    </w:rPr>
  </w:style>
  <w:style w:type="paragraph" w:styleId="30">
    <w:name w:val="annotation subject"/>
    <w:basedOn w:val="14"/>
    <w:next w:val="14"/>
    <w:link w:val="65"/>
    <w:qFormat/>
    <w:uiPriority w:val="0"/>
    <w:rPr>
      <w:b/>
      <w:bCs/>
    </w:rPr>
  </w:style>
  <w:style w:type="paragraph" w:styleId="31">
    <w:name w:val="Body Text First Indent"/>
    <w:basedOn w:val="16"/>
    <w:link w:val="44"/>
    <w:qFormat/>
    <w:uiPriority w:val="0"/>
    <w:pPr>
      <w:spacing w:after="120"/>
      <w:ind w:firstLine="420" w:firstLineChars="1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rFonts w:ascii="宋体" w:eastAsia="宋体"/>
      <w:b/>
      <w:bCs/>
      <w:color w:val="000000"/>
      <w:kern w:val="2"/>
      <w:sz w:val="28"/>
      <w:szCs w:val="28"/>
      <w:lang w:val="en-US" w:eastAsia="zh-CN" w:bidi="ar-SA"/>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paragraph" w:customStyle="1" w:styleId="40">
    <w:name w:val="正文缩进1"/>
    <w:basedOn w:val="1"/>
    <w:qFormat/>
    <w:uiPriority w:val="0"/>
    <w:pPr>
      <w:ind w:firstLine="420" w:firstLineChars="200"/>
    </w:pPr>
  </w:style>
  <w:style w:type="character" w:customStyle="1" w:styleId="41">
    <w:name w:val="正文文本缩进 2 字符"/>
    <w:link w:val="20"/>
    <w:qFormat/>
    <w:uiPriority w:val="0"/>
    <w:rPr>
      <w:rFonts w:eastAsia="宋体"/>
      <w:kern w:val="2"/>
      <w:sz w:val="21"/>
      <w:szCs w:val="24"/>
      <w:lang w:val="en-US" w:eastAsia="zh-CN" w:bidi="ar-SA"/>
    </w:rPr>
  </w:style>
  <w:style w:type="character" w:customStyle="1" w:styleId="42">
    <w:name w:val="标题 7 字符"/>
    <w:link w:val="10"/>
    <w:qFormat/>
    <w:uiPriority w:val="0"/>
    <w:rPr>
      <w:rFonts w:eastAsia="楷体_GB2312"/>
      <w:b/>
      <w:kern w:val="2"/>
      <w:sz w:val="24"/>
      <w:lang w:val="en-US" w:eastAsia="zh-CN" w:bidi="ar-SA"/>
    </w:rPr>
  </w:style>
  <w:style w:type="character" w:customStyle="1" w:styleId="43">
    <w:name w:val="标题 4 字符"/>
    <w:link w:val="7"/>
    <w:qFormat/>
    <w:uiPriority w:val="0"/>
    <w:rPr>
      <w:rFonts w:ascii="Arial" w:hAnsi="Arial" w:eastAsia="仿宋_GB2312"/>
      <w:kern w:val="2"/>
      <w:sz w:val="30"/>
      <w:szCs w:val="30"/>
      <w:lang w:val="en-US" w:eastAsia="zh-CN" w:bidi="ar-SA"/>
    </w:rPr>
  </w:style>
  <w:style w:type="character" w:customStyle="1" w:styleId="44">
    <w:name w:val="正文首行缩进 字符"/>
    <w:link w:val="31"/>
    <w:qFormat/>
    <w:uiPriority w:val="0"/>
    <w:rPr>
      <w:rFonts w:eastAsia="宋体"/>
      <w:kern w:val="2"/>
      <w:sz w:val="21"/>
      <w:szCs w:val="24"/>
      <w:lang w:val="en-US" w:eastAsia="zh-CN" w:bidi="ar-SA"/>
    </w:rPr>
  </w:style>
  <w:style w:type="character" w:customStyle="1" w:styleId="45">
    <w:name w:val="apple-style-span"/>
    <w:basedOn w:val="34"/>
    <w:qFormat/>
    <w:uiPriority w:val="0"/>
  </w:style>
  <w:style w:type="character" w:customStyle="1" w:styleId="46">
    <w:name w:val="标题 5 字符"/>
    <w:link w:val="9"/>
    <w:qFormat/>
    <w:uiPriority w:val="0"/>
    <w:rPr>
      <w:rFonts w:ascii="Arial" w:hAnsi="Arial" w:eastAsia="仿宋_GB2312"/>
      <w:kern w:val="2"/>
      <w:sz w:val="30"/>
      <w:szCs w:val="30"/>
      <w:lang w:val="en-US" w:eastAsia="zh-CN" w:bidi="ar-SA"/>
    </w:rPr>
  </w:style>
  <w:style w:type="character" w:customStyle="1" w:styleId="47">
    <w:name w:val="正文文本 3 字符"/>
    <w:link w:val="15"/>
    <w:qFormat/>
    <w:uiPriority w:val="0"/>
    <w:rPr>
      <w:kern w:val="2"/>
      <w:sz w:val="21"/>
      <w:szCs w:val="24"/>
    </w:rPr>
  </w:style>
  <w:style w:type="character" w:customStyle="1" w:styleId="48">
    <w:name w:val="正文文本 3 Char1"/>
    <w:qFormat/>
    <w:uiPriority w:val="0"/>
    <w:rPr>
      <w:kern w:val="2"/>
      <w:sz w:val="16"/>
      <w:szCs w:val="16"/>
    </w:rPr>
  </w:style>
  <w:style w:type="character" w:customStyle="1" w:styleId="49">
    <w:name w:val="apple-converted-space"/>
    <w:basedOn w:val="34"/>
    <w:qFormat/>
    <w:uiPriority w:val="0"/>
  </w:style>
  <w:style w:type="character" w:customStyle="1" w:styleId="50">
    <w:name w:val="页眉 字符"/>
    <w:link w:val="23"/>
    <w:qFormat/>
    <w:uiPriority w:val="0"/>
    <w:rPr>
      <w:rFonts w:eastAsia="宋体"/>
      <w:kern w:val="2"/>
      <w:sz w:val="18"/>
      <w:szCs w:val="18"/>
      <w:lang w:val="en-US" w:eastAsia="zh-CN" w:bidi="ar-SA"/>
    </w:rPr>
  </w:style>
  <w:style w:type="character" w:customStyle="1" w:styleId="51">
    <w:name w:val="正文文本缩进 3 Char1"/>
    <w:qFormat/>
    <w:uiPriority w:val="0"/>
    <w:rPr>
      <w:kern w:val="2"/>
      <w:sz w:val="16"/>
      <w:szCs w:val="16"/>
    </w:rPr>
  </w:style>
  <w:style w:type="character" w:customStyle="1" w:styleId="52">
    <w:name w:val="正文文本 Char"/>
    <w:qFormat/>
    <w:uiPriority w:val="0"/>
    <w:rPr>
      <w:rFonts w:eastAsia="宋体"/>
      <w:kern w:val="2"/>
      <w:sz w:val="24"/>
      <w:szCs w:val="24"/>
      <w:lang w:val="en-US" w:eastAsia="zh-CN" w:bidi="ar-SA"/>
    </w:rPr>
  </w:style>
  <w:style w:type="character" w:customStyle="1" w:styleId="53">
    <w:name w:val="标题 3 字符"/>
    <w:link w:val="6"/>
    <w:qFormat/>
    <w:uiPriority w:val="0"/>
    <w:rPr>
      <w:rFonts w:eastAsia="宋体"/>
      <w:b/>
      <w:bCs/>
      <w:kern w:val="2"/>
      <w:sz w:val="32"/>
      <w:szCs w:val="32"/>
      <w:lang w:val="en-US" w:eastAsia="zh-CN" w:bidi="ar-SA"/>
    </w:rPr>
  </w:style>
  <w:style w:type="character" w:customStyle="1" w:styleId="54">
    <w:name w:val="页脚 字符"/>
    <w:link w:val="22"/>
    <w:qFormat/>
    <w:uiPriority w:val="99"/>
    <w:rPr>
      <w:rFonts w:eastAsia="宋体"/>
      <w:kern w:val="2"/>
      <w:sz w:val="18"/>
      <w:szCs w:val="18"/>
      <w:lang w:val="en-US" w:eastAsia="zh-CN" w:bidi="ar-SA"/>
    </w:rPr>
  </w:style>
  <w:style w:type="character" w:customStyle="1" w:styleId="55">
    <w:name w:val="Char Char14"/>
    <w:qFormat/>
    <w:uiPriority w:val="0"/>
    <w:rPr>
      <w:sz w:val="18"/>
      <w:szCs w:val="18"/>
    </w:rPr>
  </w:style>
  <w:style w:type="character" w:customStyle="1" w:styleId="56">
    <w:name w:val="批注文字 字符"/>
    <w:link w:val="14"/>
    <w:qFormat/>
    <w:uiPriority w:val="0"/>
    <w:rPr>
      <w:rFonts w:eastAsia="宋体"/>
      <w:kern w:val="2"/>
      <w:sz w:val="21"/>
      <w:szCs w:val="24"/>
      <w:lang w:val="en-US" w:eastAsia="zh-CN" w:bidi="ar-SA"/>
    </w:rPr>
  </w:style>
  <w:style w:type="character" w:customStyle="1" w:styleId="57">
    <w:name w:val="标题 2 Char Char Char"/>
    <w:qFormat/>
    <w:uiPriority w:val="0"/>
    <w:rPr>
      <w:rFonts w:ascii="Arial" w:hAnsi="Arial" w:eastAsia="黑体"/>
      <w:bCs/>
      <w:color w:val="000000"/>
      <w:kern w:val="2"/>
      <w:sz w:val="32"/>
      <w:szCs w:val="32"/>
      <w:lang w:val="en-US" w:eastAsia="zh-CN" w:bidi="ar-SA"/>
    </w:rPr>
  </w:style>
  <w:style w:type="character" w:customStyle="1" w:styleId="58">
    <w:name w:val="文档结构图 字符"/>
    <w:link w:val="13"/>
    <w:qFormat/>
    <w:uiPriority w:val="0"/>
    <w:rPr>
      <w:rFonts w:eastAsia="宋体"/>
      <w:kern w:val="2"/>
      <w:sz w:val="21"/>
      <w:szCs w:val="24"/>
      <w:lang w:val="en-US" w:eastAsia="zh-CN" w:bidi="ar-SA"/>
    </w:rPr>
  </w:style>
  <w:style w:type="character" w:customStyle="1" w:styleId="59">
    <w:name w:val="正文文本 2 字符"/>
    <w:link w:val="27"/>
    <w:qFormat/>
    <w:uiPriority w:val="0"/>
    <w:rPr>
      <w:szCs w:val="21"/>
      <w:lang w:bidi="ar-SA"/>
    </w:rPr>
  </w:style>
  <w:style w:type="character" w:customStyle="1" w:styleId="60">
    <w:name w:val="标题 9 字符"/>
    <w:link w:val="12"/>
    <w:qFormat/>
    <w:uiPriority w:val="0"/>
    <w:rPr>
      <w:rFonts w:ascii="Arial" w:hAnsi="Arial" w:eastAsia="黑体"/>
      <w:kern w:val="2"/>
      <w:sz w:val="21"/>
      <w:lang w:val="en-US" w:eastAsia="zh-CN" w:bidi="ar-SA"/>
    </w:rPr>
  </w:style>
  <w:style w:type="character" w:customStyle="1" w:styleId="61">
    <w:name w:val="日期 字符"/>
    <w:link w:val="19"/>
    <w:qFormat/>
    <w:uiPriority w:val="0"/>
    <w:rPr>
      <w:kern w:val="2"/>
      <w:sz w:val="28"/>
      <w:lang w:bidi="ar-SA"/>
    </w:rPr>
  </w:style>
  <w:style w:type="character" w:customStyle="1" w:styleId="62">
    <w:name w:val="日期 Char1"/>
    <w:qFormat/>
    <w:uiPriority w:val="0"/>
    <w:rPr>
      <w:kern w:val="2"/>
      <w:sz w:val="21"/>
      <w:szCs w:val="21"/>
    </w:rPr>
  </w:style>
  <w:style w:type="character" w:customStyle="1" w:styleId="63">
    <w:name w:val="正文首行缩进 Char1"/>
    <w:qFormat/>
    <w:uiPriority w:val="0"/>
    <w:rPr>
      <w:rFonts w:eastAsia="宋体"/>
      <w:kern w:val="2"/>
      <w:sz w:val="21"/>
      <w:szCs w:val="24"/>
      <w:lang w:val="en-US" w:eastAsia="zh-CN" w:bidi="ar-SA"/>
    </w:rPr>
  </w:style>
  <w:style w:type="character" w:customStyle="1" w:styleId="64">
    <w:name w:val="标题 字符"/>
    <w:link w:val="29"/>
    <w:qFormat/>
    <w:uiPriority w:val="0"/>
    <w:rPr>
      <w:rFonts w:ascii="Cambria" w:hAnsi="Cambria"/>
      <w:b/>
      <w:bCs/>
      <w:sz w:val="32"/>
      <w:szCs w:val="32"/>
      <w:lang w:bidi="ar-SA"/>
    </w:rPr>
  </w:style>
  <w:style w:type="character" w:customStyle="1" w:styleId="65">
    <w:name w:val="批注主题 字符"/>
    <w:link w:val="30"/>
    <w:qFormat/>
    <w:uiPriority w:val="0"/>
    <w:rPr>
      <w:rFonts w:eastAsia="宋体"/>
      <w:b/>
      <w:bCs/>
      <w:kern w:val="2"/>
      <w:sz w:val="21"/>
      <w:szCs w:val="24"/>
      <w:lang w:val="en-US" w:eastAsia="zh-CN" w:bidi="ar-SA"/>
    </w:rPr>
  </w:style>
  <w:style w:type="character" w:customStyle="1" w:styleId="66">
    <w:name w:val="正文（首行缩进两字） Char"/>
    <w:qFormat/>
    <w:uiPriority w:val="0"/>
    <w:rPr>
      <w:rFonts w:eastAsia="宋体"/>
      <w:kern w:val="2"/>
      <w:sz w:val="21"/>
      <w:lang w:val="en-US" w:eastAsia="zh-CN" w:bidi="ar-SA"/>
    </w:rPr>
  </w:style>
  <w:style w:type="character" w:customStyle="1" w:styleId="67">
    <w:name w:val="p12"/>
    <w:basedOn w:val="34"/>
    <w:qFormat/>
    <w:uiPriority w:val="0"/>
  </w:style>
  <w:style w:type="character" w:customStyle="1" w:styleId="68">
    <w:name w:val="纯文本 字符"/>
    <w:link w:val="18"/>
    <w:qFormat/>
    <w:uiPriority w:val="0"/>
    <w:rPr>
      <w:rFonts w:ascii="宋体" w:hAnsi="Courier New"/>
      <w:szCs w:val="21"/>
      <w:lang w:bidi="ar-SA"/>
    </w:rPr>
  </w:style>
  <w:style w:type="character" w:customStyle="1" w:styleId="69">
    <w:name w:val="Char Char4"/>
    <w:qFormat/>
    <w:uiPriority w:val="0"/>
    <w:rPr>
      <w:szCs w:val="21"/>
    </w:rPr>
  </w:style>
  <w:style w:type="character" w:customStyle="1" w:styleId="70">
    <w:name w:val="批注框文本 字符"/>
    <w:link w:val="21"/>
    <w:qFormat/>
    <w:uiPriority w:val="0"/>
    <w:rPr>
      <w:rFonts w:eastAsia="宋体"/>
      <w:kern w:val="2"/>
      <w:sz w:val="18"/>
      <w:szCs w:val="18"/>
      <w:lang w:val="en-US" w:eastAsia="zh-CN" w:bidi="ar-SA"/>
    </w:rPr>
  </w:style>
  <w:style w:type="character" w:customStyle="1" w:styleId="71">
    <w:name w:val="标题 2 字符"/>
    <w:link w:val="5"/>
    <w:qFormat/>
    <w:uiPriority w:val="0"/>
    <w:rPr>
      <w:rFonts w:ascii="Arial" w:hAnsi="Arial" w:eastAsia="黑体"/>
      <w:b/>
      <w:bCs/>
      <w:kern w:val="2"/>
      <w:sz w:val="32"/>
      <w:szCs w:val="32"/>
      <w:lang w:val="en-US" w:eastAsia="zh-CN" w:bidi="ar-SA"/>
    </w:rPr>
  </w:style>
  <w:style w:type="character" w:customStyle="1" w:styleId="72">
    <w:name w:val="标题 1 字符"/>
    <w:link w:val="4"/>
    <w:qFormat/>
    <w:uiPriority w:val="0"/>
    <w:rPr>
      <w:rFonts w:eastAsia="宋体"/>
      <w:b/>
      <w:bCs/>
      <w:kern w:val="44"/>
      <w:sz w:val="36"/>
      <w:szCs w:val="44"/>
      <w:lang w:val="en-US" w:eastAsia="zh-CN" w:bidi="ar-SA"/>
    </w:rPr>
  </w:style>
  <w:style w:type="character" w:customStyle="1" w:styleId="73">
    <w:name w:val="标题 8 字符"/>
    <w:link w:val="11"/>
    <w:qFormat/>
    <w:uiPriority w:val="0"/>
    <w:rPr>
      <w:rFonts w:ascii="Arial" w:hAnsi="Arial" w:eastAsia="黑体"/>
      <w:kern w:val="2"/>
      <w:sz w:val="24"/>
      <w:lang w:val="en-US" w:eastAsia="zh-CN" w:bidi="ar-SA"/>
    </w:rPr>
  </w:style>
  <w:style w:type="character" w:customStyle="1" w:styleId="74">
    <w:name w:val="标题 1 Char"/>
    <w:qFormat/>
    <w:uiPriority w:val="0"/>
    <w:rPr>
      <w:rFonts w:ascii="宋体" w:hAnsi="宋体" w:eastAsia="宋体" w:cs="宋体"/>
      <w:b/>
      <w:bCs/>
      <w:kern w:val="44"/>
      <w:sz w:val="21"/>
      <w:szCs w:val="21"/>
      <w:lang w:val="en-US" w:eastAsia="zh-CN"/>
    </w:rPr>
  </w:style>
  <w:style w:type="paragraph" w:customStyle="1" w:styleId="75">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p0"/>
    <w:basedOn w:val="1"/>
    <w:qFormat/>
    <w:uiPriority w:val="0"/>
    <w:pPr>
      <w:widowControl/>
    </w:pPr>
    <w:rPr>
      <w:kern w:val="0"/>
      <w:szCs w:val="21"/>
    </w:rPr>
  </w:style>
  <w:style w:type="paragraph" w:customStyle="1" w:styleId="77">
    <w:name w:val="p17"/>
    <w:basedOn w:val="1"/>
    <w:qFormat/>
    <w:uiPriority w:val="0"/>
    <w:pPr>
      <w:widowControl/>
    </w:pPr>
    <w:rPr>
      <w:kern w:val="0"/>
      <w:szCs w:val="21"/>
    </w:rPr>
  </w:style>
  <w:style w:type="paragraph" w:customStyle="1" w:styleId="78">
    <w:name w:val="正题"/>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79">
    <w:name w:val="正文文本 21"/>
    <w:basedOn w:val="1"/>
    <w:qFormat/>
    <w:uiPriority w:val="0"/>
    <w:pPr>
      <w:autoSpaceDE w:val="0"/>
      <w:autoSpaceDN w:val="0"/>
      <w:adjustRightInd w:val="0"/>
      <w:spacing w:line="380" w:lineRule="atLeast"/>
      <w:textAlignment w:val="baseline"/>
    </w:pPr>
    <w:rPr>
      <w:spacing w:val="10"/>
      <w:kern w:val="0"/>
      <w:sz w:val="24"/>
    </w:rPr>
  </w:style>
  <w:style w:type="paragraph" w:customStyle="1" w:styleId="80">
    <w:name w:val="Char1"/>
    <w:basedOn w:val="1"/>
    <w:qFormat/>
    <w:uiPriority w:val="0"/>
    <w:pPr>
      <w:tabs>
        <w:tab w:val="left" w:pos="360"/>
      </w:tabs>
      <w:ind w:left="360" w:hanging="360"/>
    </w:pPr>
    <w:rPr>
      <w:sz w:val="24"/>
    </w:rPr>
  </w:style>
  <w:style w:type="paragraph" w:customStyle="1" w:styleId="81">
    <w:name w:val="p16"/>
    <w:basedOn w:val="1"/>
    <w:qFormat/>
    <w:uiPriority w:val="0"/>
    <w:pPr>
      <w:widowControl/>
      <w:spacing w:line="360" w:lineRule="auto"/>
      <w:jc w:val="center"/>
    </w:pPr>
    <w:rPr>
      <w:rFonts w:ascii="黑体" w:hAnsi="宋体" w:eastAsia="黑体" w:cs="宋体"/>
      <w:kern w:val="0"/>
      <w:sz w:val="24"/>
    </w:rPr>
  </w:style>
  <w:style w:type="paragraph" w:styleId="82">
    <w:name w:val="List Paragraph"/>
    <w:basedOn w:val="1"/>
    <w:qFormat/>
    <w:uiPriority w:val="34"/>
    <w:pPr>
      <w:ind w:firstLine="420" w:firstLineChars="200"/>
    </w:pPr>
    <w:rPr>
      <w:szCs w:val="21"/>
    </w:rPr>
  </w:style>
  <w:style w:type="paragraph" w:customStyle="1" w:styleId="83">
    <w:name w:val="纯文本1"/>
    <w:basedOn w:val="1"/>
    <w:qFormat/>
    <w:uiPriority w:val="0"/>
    <w:rPr>
      <w:rFonts w:ascii="宋体" w:hAnsi="Courier New"/>
      <w:szCs w:val="20"/>
    </w:rPr>
  </w:style>
  <w:style w:type="paragraph" w:customStyle="1" w:styleId="84">
    <w:name w:val="_Style 41"/>
    <w:basedOn w:val="1"/>
    <w:qFormat/>
    <w:uiPriority w:val="0"/>
    <w:rPr>
      <w:rFonts w:ascii="宋体" w:hAnsi="CG Times (W1)" w:cs="宋体"/>
      <w:kern w:val="0"/>
      <w:szCs w:val="21"/>
    </w:rPr>
  </w:style>
  <w:style w:type="paragraph" w:customStyle="1" w:styleId="85">
    <w:name w:val="Char Char Char Char Char Char Char"/>
    <w:basedOn w:val="1"/>
    <w:qFormat/>
    <w:uiPriority w:val="0"/>
    <w:pPr>
      <w:widowControl/>
      <w:spacing w:after="160" w:line="240" w:lineRule="exact"/>
      <w:jc w:val="left"/>
    </w:pPr>
    <w:rPr>
      <w:sz w:val="24"/>
    </w:rPr>
  </w:style>
  <w:style w:type="paragraph" w:customStyle="1" w:styleId="86">
    <w:name w:val="默认段落字体 Para Char"/>
    <w:basedOn w:val="1"/>
    <w:qFormat/>
    <w:uiPriority w:val="0"/>
    <w:pPr>
      <w:spacing w:line="360" w:lineRule="auto"/>
      <w:jc w:val="left"/>
    </w:pPr>
    <w:rPr>
      <w:rFonts w:eastAsia="仿宋_GB2312"/>
      <w:b/>
      <w:bCs/>
      <w:sz w:val="32"/>
      <w:szCs w:val="32"/>
    </w:rPr>
  </w:style>
  <w:style w:type="paragraph" w:customStyle="1" w:styleId="87">
    <w:name w:val="正文文本缩进 21"/>
    <w:basedOn w:val="1"/>
    <w:qFormat/>
    <w:uiPriority w:val="0"/>
    <w:pPr>
      <w:spacing w:after="120" w:line="480" w:lineRule="auto"/>
      <w:ind w:left="420" w:leftChars="200"/>
    </w:pPr>
  </w:style>
  <w:style w:type="paragraph" w:customStyle="1" w:styleId="88">
    <w:name w:val="表头"/>
    <w:basedOn w:val="1"/>
    <w:qFormat/>
    <w:uiPriority w:val="0"/>
    <w:pPr>
      <w:spacing w:line="360" w:lineRule="auto"/>
      <w:jc w:val="center"/>
    </w:pPr>
    <w:rPr>
      <w:rFonts w:ascii="黑体" w:eastAsia="黑体"/>
      <w:kern w:val="0"/>
      <w:sz w:val="24"/>
      <w:szCs w:val="20"/>
    </w:rPr>
  </w:style>
  <w:style w:type="paragraph" w:customStyle="1" w:styleId="89">
    <w:name w:val="图表文字"/>
    <w:basedOn w:val="1"/>
    <w:qFormat/>
    <w:uiPriority w:val="0"/>
    <w:pPr>
      <w:widowControl/>
      <w:adjustRightInd w:val="0"/>
      <w:spacing w:before="120" w:after="120"/>
      <w:jc w:val="center"/>
    </w:pPr>
    <w:rPr>
      <w:rFonts w:ascii="黑体" w:eastAsia="黑体"/>
      <w:kern w:val="0"/>
      <w:sz w:val="28"/>
      <w:szCs w:val="20"/>
    </w:rPr>
  </w:style>
  <w:style w:type="paragraph" w:customStyle="1" w:styleId="90">
    <w:name w:val="Char Char Char1 Char"/>
    <w:basedOn w:val="13"/>
    <w:qFormat/>
    <w:uiPriority w:val="0"/>
    <w:rPr>
      <w:rFonts w:ascii="Tahoma" w:hAnsi="Tahoma"/>
      <w:sz w:val="24"/>
    </w:rPr>
  </w:style>
  <w:style w:type="paragraph" w:customStyle="1" w:styleId="9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92">
    <w:name w:val="p15"/>
    <w:basedOn w:val="1"/>
    <w:qFormat/>
    <w:uiPriority w:val="0"/>
    <w:pPr>
      <w:widowControl/>
      <w:spacing w:after="120"/>
      <w:ind w:left="420"/>
    </w:pPr>
    <w:rPr>
      <w:kern w:val="0"/>
      <w:szCs w:val="21"/>
    </w:rPr>
  </w:style>
  <w:style w:type="paragraph" w:customStyle="1" w:styleId="93">
    <w:name w:val="Char"/>
    <w:basedOn w:val="1"/>
    <w:qFormat/>
    <w:uiPriority w:val="0"/>
    <w:rPr>
      <w:sz w:val="30"/>
      <w:szCs w:val="30"/>
    </w:rPr>
  </w:style>
  <w:style w:type="paragraph" w:customStyle="1" w:styleId="9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CM6"/>
    <w:basedOn w:val="1"/>
    <w:next w:val="1"/>
    <w:qFormat/>
    <w:uiPriority w:val="0"/>
    <w:pPr>
      <w:autoSpaceDE w:val="0"/>
      <w:autoSpaceDN w:val="0"/>
      <w:adjustRightInd w:val="0"/>
      <w:spacing w:line="626" w:lineRule="atLeast"/>
      <w:jc w:val="left"/>
    </w:pPr>
    <w:rPr>
      <w:rFonts w:ascii="隶书" w:hAnsi="Calibri" w:eastAsia="隶书"/>
      <w:kern w:val="0"/>
      <w:sz w:val="24"/>
    </w:rPr>
  </w:style>
  <w:style w:type="paragraph" w:customStyle="1" w:styleId="96">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97">
    <w:name w:val="Char2"/>
    <w:basedOn w:val="1"/>
    <w:qFormat/>
    <w:uiPriority w:val="0"/>
    <w:pPr>
      <w:tabs>
        <w:tab w:val="left" w:pos="360"/>
      </w:tabs>
      <w:ind w:left="360" w:hanging="360"/>
    </w:pPr>
  </w:style>
  <w:style w:type="paragraph" w:customStyle="1" w:styleId="98">
    <w:name w:val="Char Char Char Char"/>
    <w:basedOn w:val="1"/>
    <w:qFormat/>
    <w:uiPriority w:val="0"/>
    <w:pPr>
      <w:spacing w:line="360" w:lineRule="auto"/>
      <w:ind w:firstLine="640" w:firstLineChars="200"/>
      <w:jc w:val="left"/>
    </w:pPr>
    <w:rPr>
      <w:b/>
      <w:sz w:val="24"/>
    </w:rPr>
  </w:style>
  <w:style w:type="paragraph" w:customStyle="1" w:styleId="99">
    <w:name w:val="正文文本 22"/>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100">
    <w:name w:val="Char Char Char Char1"/>
    <w:basedOn w:val="1"/>
    <w:qFormat/>
    <w:uiPriority w:val="0"/>
    <w:pPr>
      <w:spacing w:line="360" w:lineRule="auto"/>
      <w:ind w:firstLine="640" w:firstLineChars="200"/>
      <w:jc w:val="left"/>
    </w:pPr>
    <w:rPr>
      <w:b/>
      <w:bCs/>
      <w:sz w:val="24"/>
    </w:rPr>
  </w:style>
  <w:style w:type="paragraph" w:customStyle="1" w:styleId="101">
    <w:name w:val="Char Char Char Char Char Char1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02">
    <w:name w:val="方案正文1.1.1.1"/>
    <w:qFormat/>
    <w:uiPriority w:val="0"/>
    <w:pPr>
      <w:spacing w:line="500" w:lineRule="exact"/>
      <w:ind w:firstLine="200" w:firstLineChars="200"/>
      <w:jc w:val="both"/>
    </w:pPr>
    <w:rPr>
      <w:rFonts w:ascii="宋体" w:hAnsi="宋体" w:eastAsia="宋体" w:cs="Times New Roman"/>
      <w:kern w:val="2"/>
      <w:sz w:val="24"/>
      <w:szCs w:val="22"/>
      <w:lang w:val="en-US" w:eastAsia="zh-CN" w:bidi="ar-SA"/>
    </w:rPr>
  </w:style>
  <w:style w:type="paragraph" w:customStyle="1" w:styleId="103">
    <w:name w:val="方案正文1.1.1"/>
    <w:qFormat/>
    <w:uiPriority w:val="0"/>
    <w:pPr>
      <w:spacing w:line="500" w:lineRule="exact"/>
      <w:jc w:val="both"/>
    </w:pPr>
    <w:rPr>
      <w:rFonts w:ascii="宋体" w:hAnsi="宋体" w:eastAsia="黑体" w:cs="Times New Roman"/>
      <w:kern w:val="2"/>
      <w:sz w:val="24"/>
      <w:szCs w:val="22"/>
      <w:lang w:val="en-US" w:eastAsia="zh-CN" w:bidi="ar-SA"/>
    </w:rPr>
  </w:style>
  <w:style w:type="paragraph" w:customStyle="1" w:styleId="104">
    <w:name w:val="方案正文1.1.1.1.1"/>
    <w:qFormat/>
    <w:uiPriority w:val="0"/>
    <w:pPr>
      <w:spacing w:line="500" w:lineRule="exact"/>
      <w:ind w:firstLine="400" w:firstLineChars="400"/>
      <w:jc w:val="both"/>
    </w:pPr>
    <w:rPr>
      <w:rFonts w:ascii="宋体" w:hAnsi="宋体" w:eastAsia="宋体" w:cs="Times New Roman"/>
      <w:kern w:val="2"/>
      <w:sz w:val="24"/>
      <w:szCs w:val="22"/>
      <w:lang w:val="en-US" w:eastAsia="zh-CN" w:bidi="ar-SA"/>
    </w:rPr>
  </w:style>
  <w:style w:type="paragraph" w:customStyle="1" w:styleId="105">
    <w:name w:val="Default"/>
    <w:qFormat/>
    <w:uiPriority w:val="0"/>
    <w:pPr>
      <w:widowControl w:val="0"/>
      <w:autoSpaceDE w:val="0"/>
      <w:autoSpaceDN w:val="0"/>
      <w:adjustRightInd w:val="0"/>
    </w:pPr>
    <w:rPr>
      <w:rFonts w:ascii="H Yb 1gj" w:hAnsi="Times New Roman" w:eastAsia="H Yb 1gj" w:cs="H Yb 1gj"/>
      <w:color w:val="000000"/>
      <w:sz w:val="24"/>
      <w:szCs w:val="24"/>
      <w:lang w:val="en-US" w:eastAsia="zh-CN" w:bidi="th-TH"/>
    </w:rPr>
  </w:style>
  <w:style w:type="paragraph" w:customStyle="1" w:styleId="10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07">
    <w:name w:val="xl24"/>
    <w:basedOn w:val="1"/>
    <w:qFormat/>
    <w:uiPriority w:val="0"/>
    <w:pPr>
      <w:widowControl/>
      <w:spacing w:before="100" w:after="100"/>
      <w:jc w:val="center"/>
      <w:textAlignment w:val="center"/>
    </w:pPr>
    <w:rPr>
      <w:rFonts w:ascii="宋体" w:hAnsi="宋体"/>
      <w:kern w:val="0"/>
      <w:sz w:val="24"/>
    </w:rPr>
  </w:style>
  <w:style w:type="paragraph" w:customStyle="1" w:styleId="108">
    <w:name w:val="合同三级标题"/>
    <w:basedOn w:val="6"/>
    <w:qFormat/>
    <w:uiPriority w:val="0"/>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paragraph" w:customStyle="1" w:styleId="109">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110">
    <w:name w:val="正文文本 字符"/>
    <w:basedOn w:val="34"/>
    <w:link w:val="16"/>
    <w:qFormat/>
    <w:uiPriority w:val="0"/>
    <w:rPr>
      <w:rFonts w:hint="default" w:ascii="Times New Roman" w:hAnsi="Times New Roman" w:cs="Times New Roman"/>
      <w:kern w:val="2"/>
      <w:sz w:val="21"/>
      <w:szCs w:val="24"/>
    </w:rPr>
  </w:style>
  <w:style w:type="character" w:customStyle="1" w:styleId="111">
    <w:name w:val="正文文本缩进 字符"/>
    <w:basedOn w:val="34"/>
    <w:link w:val="3"/>
    <w:qFormat/>
    <w:uiPriority w:val="0"/>
    <w:rPr>
      <w:kern w:val="2"/>
      <w:sz w:val="21"/>
      <w:szCs w:val="24"/>
    </w:rPr>
  </w:style>
  <w:style w:type="character" w:customStyle="1" w:styleId="112">
    <w:name w:val="正文文本首行缩进 2 字符"/>
    <w:basedOn w:val="111"/>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2009</Company>
  <Pages>22</Pages>
  <Words>2132</Words>
  <Characters>12157</Characters>
  <Lines>101</Lines>
  <Paragraphs>28</Paragraphs>
  <TotalTime>44</TotalTime>
  <ScaleCrop>false</ScaleCrop>
  <LinksUpToDate>false</LinksUpToDate>
  <CharactersWithSpaces>14261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2023-03-10T16:54:00Z</dcterms:created>
  <dc:creator>xgg</dc:creator>
  <cp:lastModifiedBy>admin</cp:lastModifiedBy>
  <cp:lastPrinted>2020-07-07T11:23:00Z</cp:lastPrinted>
  <dcterms:modified xsi:type="dcterms:W3CDTF">2025-09-29T07:56:26Z</dcterms:modified>
  <dc:title>qdfg</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706F18B3CBEF473595551A994AD95E0F_13</vt:lpwstr>
  </property>
  <property fmtid="{D5CDD505-2E9C-101B-9397-08002B2CF9AE}" pid="4" name="KSOTemplateDocerSaveRecord">
    <vt:lpwstr>eyJoZGlkIjoiODQzY2IwZmY5MTJlYWJkMzg0MDA2ZWI4NWVmNDNlZWYiLCJ1c2VySWQiOiIyMzY0MjE2OTIifQ==</vt:lpwstr>
  </property>
</Properties>
</file>