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ascii="宋体" w:hAnsi="宋体" w:cs="宋体"/>
          <w:color w:val="000000" w:themeColor="text1"/>
          <w14:textFill>
            <w14:solidFill>
              <w14:schemeClr w14:val="tx1"/>
            </w14:solidFill>
          </w14:textFill>
        </w:rPr>
      </w:pPr>
      <w:bookmarkStart w:id="22" w:name="_GoBack"/>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-4204970</wp:posOffset>
                </wp:positionH>
                <wp:positionV relativeFrom="paragraph">
                  <wp:posOffset>-622935</wp:posOffset>
                </wp:positionV>
                <wp:extent cx="1260475" cy="318770"/>
                <wp:effectExtent l="635"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60475" cy="318770"/>
                        </a:xfrm>
                        <a:prstGeom prst="rect">
                          <a:avLst/>
                        </a:prstGeom>
                        <a:solidFill>
                          <a:srgbClr val="FFFFFF"/>
                        </a:solidFill>
                        <a:ln>
                          <a:noFill/>
                        </a:ln>
                      </wps:spPr>
                      <wps:txbx>
                        <w:txbxContent>
                          <w:p>
                            <w:r>
                              <w:rPr>
                                <w:rFonts w:hint="eastAsia"/>
                              </w:rPr>
                              <w:t>附件1</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1.1pt;margin-top:-49.05pt;height:25.1pt;width:99.25pt;z-index:251659264;mso-width-relative:page;mso-height-relative:page;" fillcolor="#FFFFFF" filled="t" stroked="f" coordsize="21600,21600" o:gfxdata="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WyqfzZAAAADQEAAA8AAAAAAAAA&#10;AQAgAAAAIgAAAGRycy9kb3ducmV2LnhtbFBLAQIUABQAAAAIAIdO4kA7aO9QEAIAAPADAAAOAAAA&#10;AAAAAAEAIAAAACgBAABkcnMvZTJvRG9jLnhtbFBLBQYAAAAABgAGAFkBAACqBQAAAAA=&#10;">
                <v:fill on="t" focussize="0,0"/>
                <v:stroke on="f"/>
                <v:imagedata o:title=""/>
                <o:lock v:ext="edit" aspectratio="f"/>
                <v:textbox>
                  <w:txbxContent>
                    <w:p>
                      <w:r>
                        <w:rPr>
                          <w:rFonts w:hint="eastAsia"/>
                        </w:rPr>
                        <w:t>附件1</w:t>
                      </w:r>
                    </w:p>
                  </w:txbxContent>
                </v:textbox>
              </v:shape>
            </w:pict>
          </mc:Fallback>
        </mc:AlternateContent>
      </w:r>
    </w:p>
    <w:p>
      <w:pPr>
        <w:ind w:right="250" w:rightChars="119"/>
        <w:jc w:val="center"/>
        <w:rPr>
          <w:rFonts w:ascii="宋体" w:hAnsi="宋体" w:cs="宋体"/>
          <w:color w:val="000000" w:themeColor="text1"/>
          <w:sz w:val="32"/>
          <w:szCs w:val="24"/>
          <w14:textFill>
            <w14:solidFill>
              <w14:schemeClr w14:val="tx1"/>
            </w14:solidFill>
          </w14:textFill>
        </w:rPr>
      </w:pPr>
      <w:r>
        <w:rPr>
          <w:rFonts w:hint="eastAsia" w:ascii="宋体" w:hAnsi="宋体" w:cs="宋体"/>
          <w:b/>
          <w:bCs/>
          <w:color w:val="000000" w:themeColor="text1"/>
          <w:sz w:val="56"/>
          <w:szCs w:val="56"/>
          <w14:textFill>
            <w14:solidFill>
              <w14:schemeClr w14:val="tx1"/>
            </w14:solidFill>
          </w14:textFill>
        </w:rPr>
        <w:t>白云区太和镇卫生院新址建设项目第三方检测及监测</w:t>
      </w:r>
    </w:p>
    <w:p>
      <w:pPr>
        <w:rPr>
          <w:rFonts w:ascii="宋体" w:hAnsi="宋体" w:cs="宋体"/>
          <w:color w:val="000000" w:themeColor="text1"/>
          <w:sz w:val="28"/>
          <w14:textFill>
            <w14:solidFill>
              <w14:schemeClr w14:val="tx1"/>
            </w14:solidFill>
          </w14:textFill>
        </w:rPr>
      </w:pPr>
    </w:p>
    <w:p>
      <w:pPr>
        <w:rPr>
          <w:rFonts w:ascii="宋体" w:hAnsi="宋体" w:cs="宋体"/>
          <w:color w:val="000000" w:themeColor="text1"/>
          <w:sz w:val="28"/>
          <w14:textFill>
            <w14:solidFill>
              <w14:schemeClr w14:val="tx1"/>
            </w14:solidFill>
          </w14:textFill>
        </w:rPr>
      </w:pPr>
    </w:p>
    <w:p>
      <w:pPr>
        <w:rPr>
          <w:rFonts w:ascii="宋体" w:hAnsi="宋体" w:cs="宋体"/>
          <w:color w:val="000000" w:themeColor="text1"/>
          <w:sz w:val="28"/>
          <w14:textFill>
            <w14:solidFill>
              <w14:schemeClr w14:val="tx1"/>
            </w14:solidFill>
          </w14:textFill>
        </w:rPr>
      </w:pPr>
    </w:p>
    <w:p>
      <w:pPr>
        <w:rPr>
          <w:rFonts w:ascii="宋体" w:hAnsi="宋体" w:cs="宋体"/>
          <w:color w:val="000000" w:themeColor="text1"/>
          <w:sz w:val="28"/>
          <w14:textFill>
            <w14:solidFill>
              <w14:schemeClr w14:val="tx1"/>
            </w14:solidFill>
          </w14:textFill>
        </w:rPr>
      </w:pPr>
    </w:p>
    <w:p>
      <w:pPr>
        <w:rPr>
          <w:rFonts w:ascii="宋体" w:hAnsi="宋体" w:cs="宋体"/>
          <w:color w:val="000000" w:themeColor="text1"/>
          <w:sz w:val="28"/>
          <w14:textFill>
            <w14:solidFill>
              <w14:schemeClr w14:val="tx1"/>
            </w14:solidFill>
          </w14:textFill>
        </w:rPr>
      </w:pPr>
    </w:p>
    <w:p>
      <w:pPr>
        <w:jc w:val="center"/>
        <w:rPr>
          <w:rFonts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招标公告</w:t>
      </w: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ind w:firstLine="1417" w:firstLineChars="504"/>
        <w:rPr>
          <w:rFonts w:ascii="宋体" w:hAnsi="宋体" w:cs="宋体"/>
          <w:b/>
          <w:color w:val="000000" w:themeColor="text1"/>
          <w:sz w:val="28"/>
          <w:szCs w:val="28"/>
          <w:u w:val="single"/>
          <w:lang w:val="zh-CN"/>
          <w14:textFill>
            <w14:solidFill>
              <w14:schemeClr w14:val="tx1"/>
            </w14:solidFill>
          </w14:textFill>
        </w:rPr>
      </w:pPr>
      <w:bookmarkStart w:id="0" w:name="_Hlk51161991"/>
      <w:r>
        <w:rPr>
          <w:rFonts w:hint="eastAsia" w:ascii="宋体" w:hAnsi="宋体" w:cs="宋体"/>
          <w:b/>
          <w:color w:val="000000" w:themeColor="text1"/>
          <w:sz w:val="28"/>
          <w:szCs w:val="28"/>
          <w14:textFill>
            <w14:solidFill>
              <w14:schemeClr w14:val="tx1"/>
            </w14:solidFill>
          </w14:textFill>
        </w:rPr>
        <w:t>招   标   人：</w:t>
      </w:r>
      <w:r>
        <w:rPr>
          <w:rFonts w:hint="eastAsia" w:ascii="宋体" w:hAnsi="宋体" w:cs="宋体"/>
          <w:b/>
          <w:color w:val="000000" w:themeColor="text1"/>
          <w:sz w:val="28"/>
          <w:szCs w:val="28"/>
          <w:u w:val="single"/>
          <w14:textFill>
            <w14:solidFill>
              <w14:schemeClr w14:val="tx1"/>
            </w14:solidFill>
          </w14:textFill>
        </w:rPr>
        <w:t>广州市白云城市建设投资有限公司</w:t>
      </w:r>
    </w:p>
    <w:p>
      <w:pPr>
        <w:ind w:firstLine="1417" w:firstLineChars="504"/>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zh-CN"/>
          <w14:textFill>
            <w14:solidFill>
              <w14:schemeClr w14:val="tx1"/>
            </w14:solidFill>
          </w14:textFill>
        </w:rPr>
        <w:t>招标代理机构：</w:t>
      </w:r>
      <w:r>
        <w:rPr>
          <w:rFonts w:hint="eastAsia" w:ascii="宋体" w:hAnsi="宋体" w:cs="宋体"/>
          <w:b/>
          <w:color w:val="000000" w:themeColor="text1"/>
          <w:sz w:val="28"/>
          <w:szCs w:val="28"/>
          <w:u w:val="single"/>
          <w:lang w:val="zh-CN"/>
          <w14:textFill>
            <w14:solidFill>
              <w14:schemeClr w14:val="tx1"/>
            </w14:solidFill>
          </w14:textFill>
        </w:rPr>
        <w:t>广州市白云工程咨询管理有限公司</w:t>
      </w:r>
    </w:p>
    <w:p>
      <w:pPr>
        <w:ind w:firstLine="1405" w:firstLineChars="5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日        期：</w:t>
      </w:r>
      <w:r>
        <w:rPr>
          <w:rFonts w:hint="eastAsia" w:ascii="宋体" w:hAnsi="宋体" w:cs="宋体"/>
          <w:b/>
          <w:color w:val="000000" w:themeColor="text1"/>
          <w:sz w:val="28"/>
          <w:szCs w:val="28"/>
          <w:u w:val="single"/>
          <w14:textFill>
            <w14:solidFill>
              <w14:schemeClr w14:val="tx1"/>
            </w14:solidFill>
          </w14:textFill>
        </w:rPr>
        <w:t>202</w:t>
      </w:r>
      <w:r>
        <w:rPr>
          <w:rFonts w:ascii="宋体" w:hAnsi="宋体" w:cs="宋体"/>
          <w:b/>
          <w:color w:val="000000" w:themeColor="text1"/>
          <w:sz w:val="28"/>
          <w:szCs w:val="28"/>
          <w:u w:val="single"/>
          <w14:textFill>
            <w14:solidFill>
              <w14:schemeClr w14:val="tx1"/>
            </w14:solidFill>
          </w14:textFill>
        </w:rPr>
        <w:t>5</w:t>
      </w:r>
      <w:r>
        <w:rPr>
          <w:rFonts w:hint="eastAsia" w:ascii="宋体" w:hAnsi="宋体" w:cs="宋体"/>
          <w:b/>
          <w:color w:val="000000" w:themeColor="text1"/>
          <w:sz w:val="28"/>
          <w:szCs w:val="28"/>
          <w14:textFill>
            <w14:solidFill>
              <w14:schemeClr w14:val="tx1"/>
            </w14:solidFill>
          </w14:textFill>
        </w:rPr>
        <w:t>年</w:t>
      </w:r>
      <w:r>
        <w:rPr>
          <w:rFonts w:hint="eastAsia" w:ascii="宋体" w:hAnsi="宋体" w:cs="宋体"/>
          <w:b/>
          <w:color w:val="000000" w:themeColor="text1"/>
          <w:sz w:val="28"/>
          <w:szCs w:val="28"/>
          <w:u w:val="single"/>
          <w14:textFill>
            <w14:solidFill>
              <w14:schemeClr w14:val="tx1"/>
            </w14:solidFill>
          </w14:textFill>
        </w:rPr>
        <w:t>9月</w:t>
      </w:r>
    </w:p>
    <w:bookmarkEnd w:id="0"/>
    <w:p>
      <w:pPr>
        <w:pStyle w:val="7"/>
        <w:spacing w:line="360" w:lineRule="auto"/>
        <w:ind w:left="-178" w:leftChars="-85" w:right="-153" w:rightChars="-73"/>
        <w:jc w:val="center"/>
        <w:rPr>
          <w:rFonts w:ascii="宋体" w:hAnsi="宋体" w:cs="宋体"/>
          <w:b/>
          <w:bCs/>
          <w:color w:val="000000" w:themeColor="text1"/>
          <w:sz w:val="32"/>
          <w:szCs w:val="32"/>
          <w:u w:val="single"/>
          <w14:textFill>
            <w14:solidFill>
              <w14:schemeClr w14:val="tx1"/>
            </w14:solidFill>
          </w14:textFill>
        </w:rPr>
      </w:pPr>
    </w:p>
    <w:p>
      <w:pPr>
        <w:pStyle w:val="7"/>
        <w:spacing w:line="360" w:lineRule="auto"/>
        <w:ind w:left="-178" w:leftChars="-85" w:right="-153" w:rightChars="-73"/>
        <w:jc w:val="center"/>
        <w:rPr>
          <w:rFonts w:ascii="宋体" w:hAnsi="宋体" w:cs="宋体"/>
          <w:b/>
          <w:bCs/>
          <w:color w:val="000000" w:themeColor="text1"/>
          <w:sz w:val="36"/>
          <w:szCs w:val="36"/>
          <w14:textFill>
            <w14:solidFill>
              <w14:schemeClr w14:val="tx1"/>
            </w14:solidFill>
          </w14:textFill>
        </w:rPr>
        <w:sectPr>
          <w:footerReference r:id="rId3" w:type="default"/>
          <w:pgSz w:w="11906" w:h="16838"/>
          <w:pgMar w:top="1440" w:right="1418" w:bottom="1440" w:left="1418" w:header="851" w:footer="992" w:gutter="0"/>
          <w:pgNumType w:start="0"/>
          <w:cols w:space="720" w:num="1"/>
          <w:docGrid w:type="lines" w:linePitch="312" w:charSpace="0"/>
        </w:sectPr>
      </w:pPr>
    </w:p>
    <w:p>
      <w:pPr>
        <w:pStyle w:val="2"/>
        <w:keepNext w:val="0"/>
        <w:keepLines w:val="0"/>
        <w:spacing w:before="0" w:after="0" w:line="240" w:lineRule="auto"/>
        <w:ind w:left="30" w:leftChars="-135" w:right="-143" w:rightChars="-68" w:hanging="313" w:hangingChars="78"/>
        <w:jc w:val="center"/>
        <w:rPr>
          <w:rFonts w:ascii="宋体" w:hAnsi="宋体" w:cs="宋体"/>
          <w:color w:val="000000" w:themeColor="text1"/>
          <w:sz w:val="40"/>
          <w:szCs w:val="40"/>
          <w14:textFill>
            <w14:solidFill>
              <w14:schemeClr w14:val="tx1"/>
            </w14:solidFill>
          </w14:textFill>
        </w:rPr>
      </w:pPr>
      <w:bookmarkStart w:id="1" w:name="_Toc47987312"/>
      <w:r>
        <w:rPr>
          <w:rFonts w:hint="eastAsia" w:ascii="宋体" w:hAnsi="宋体" w:cs="宋体"/>
          <w:color w:val="000000" w:themeColor="text1"/>
          <w:sz w:val="40"/>
          <w:szCs w:val="40"/>
          <w14:textFill>
            <w14:solidFill>
              <w14:schemeClr w14:val="tx1"/>
            </w14:solidFill>
          </w14:textFill>
        </w:rPr>
        <w:t>白云区太和镇卫生院新址建设项目第三方检测及监测招标公告</w:t>
      </w:r>
      <w:bookmarkEnd w:id="1"/>
    </w:p>
    <w:p>
      <w:pPr>
        <w:pStyle w:val="3"/>
        <w:keepNext w:val="0"/>
        <w:keepLines w:val="0"/>
        <w:spacing w:before="0" w:after="0" w:line="324" w:lineRule="auto"/>
        <w:rPr>
          <w:rFonts w:ascii="宋体" w:hAnsi="宋体" w:eastAsia="宋体" w:cs="宋体"/>
          <w:color w:val="000000" w:themeColor="text1"/>
          <w14:textFill>
            <w14:solidFill>
              <w14:schemeClr w14:val="tx1"/>
            </w14:solidFill>
          </w14:textFill>
        </w:rPr>
      </w:pPr>
      <w:bookmarkStart w:id="2" w:name="_Toc511557025"/>
      <w:bookmarkStart w:id="3" w:name="_Toc514099623"/>
      <w:bookmarkStart w:id="4" w:name="_Toc47987313"/>
      <w:r>
        <w:rPr>
          <w:rFonts w:hint="eastAsia" w:ascii="宋体" w:hAnsi="宋体" w:eastAsia="宋体" w:cs="宋体"/>
          <w:color w:val="000000" w:themeColor="text1"/>
          <w14:textFill>
            <w14:solidFill>
              <w14:schemeClr w14:val="tx1"/>
            </w14:solidFill>
          </w14:textFill>
        </w:rPr>
        <w:t>1. 招标条件</w:t>
      </w:r>
      <w:bookmarkEnd w:id="2"/>
      <w:bookmarkEnd w:id="3"/>
      <w:bookmarkEnd w:id="4"/>
    </w:p>
    <w:p>
      <w:pPr>
        <w:pStyle w:val="7"/>
        <w:spacing w:line="324" w:lineRule="auto"/>
        <w:ind w:left="258"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本招标项目</w:t>
      </w:r>
      <w:r>
        <w:rPr>
          <w:rFonts w:hint="eastAsia" w:ascii="宋体" w:hAnsi="宋体"/>
          <w:color w:val="000000" w:themeColor="text1"/>
          <w:sz w:val="24"/>
          <w:u w:val="single"/>
          <w14:textFill>
            <w14:solidFill>
              <w14:schemeClr w14:val="tx1"/>
            </w14:solidFill>
          </w14:textFill>
        </w:rPr>
        <w:t>白云区太和镇卫生院新址建设项目</w:t>
      </w:r>
      <w:r>
        <w:rPr>
          <w:rFonts w:hint="eastAsia" w:ascii="宋体" w:hAnsi="宋体" w:cs="宋体"/>
          <w:bCs/>
          <w:color w:val="000000" w:themeColor="text1"/>
          <w:sz w:val="24"/>
          <w14:textFill>
            <w14:solidFill>
              <w14:schemeClr w14:val="tx1"/>
            </w14:solidFill>
          </w14:textFill>
        </w:rPr>
        <w:t>已由</w:t>
      </w:r>
      <w:r>
        <w:rPr>
          <w:rFonts w:hint="eastAsia" w:ascii="宋体" w:hAnsi="宋体"/>
          <w:color w:val="000000" w:themeColor="text1"/>
          <w:sz w:val="24"/>
          <w:u w:val="single"/>
          <w14:textFill>
            <w14:solidFill>
              <w14:schemeClr w14:val="tx1"/>
            </w14:solidFill>
          </w14:textFill>
        </w:rPr>
        <w:t>广州市白云区发展和改革局</w:t>
      </w:r>
      <w:r>
        <w:rPr>
          <w:rFonts w:hint="eastAsia" w:ascii="宋体" w:hAnsi="宋体"/>
          <w:color w:val="000000" w:themeColor="text1"/>
          <w:sz w:val="24"/>
          <w14:textFill>
            <w14:solidFill>
              <w14:schemeClr w14:val="tx1"/>
            </w14:solidFill>
          </w14:textFill>
        </w:rPr>
        <w:t>以</w:t>
      </w:r>
      <w:r>
        <w:rPr>
          <w:rFonts w:hint="eastAsia" w:ascii="宋体" w:hAnsi="宋体"/>
          <w:color w:val="000000" w:themeColor="text1"/>
          <w:sz w:val="24"/>
          <w:u w:val="single"/>
          <w14:textFill>
            <w14:solidFill>
              <w14:schemeClr w14:val="tx1"/>
            </w14:solidFill>
          </w14:textFill>
        </w:rPr>
        <w:t>穗白发改投批〔</w:t>
      </w:r>
      <w:r>
        <w:rPr>
          <w:rFonts w:ascii="宋体" w:hAnsi="宋体"/>
          <w:color w:val="000000" w:themeColor="text1"/>
          <w:sz w:val="24"/>
          <w:u w:val="single"/>
          <w14:textFill>
            <w14:solidFill>
              <w14:schemeClr w14:val="tx1"/>
            </w14:solidFill>
          </w14:textFill>
        </w:rPr>
        <w:t>202</w:t>
      </w:r>
      <w:r>
        <w:rPr>
          <w:rFonts w:hint="eastAsia" w:ascii="宋体" w:hAnsi="宋体"/>
          <w:color w:val="000000" w:themeColor="text1"/>
          <w:sz w:val="24"/>
          <w:u w:val="single"/>
          <w14:textFill>
            <w14:solidFill>
              <w14:schemeClr w14:val="tx1"/>
            </w14:solidFill>
          </w14:textFill>
        </w:rPr>
        <w:t>5</w:t>
      </w:r>
      <w:r>
        <w:rPr>
          <w:rFonts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61</w:t>
      </w:r>
      <w:r>
        <w:rPr>
          <w:rFonts w:ascii="宋体" w:hAnsi="宋体"/>
          <w:color w:val="000000" w:themeColor="text1"/>
          <w:sz w:val="24"/>
          <w:u w:val="single"/>
          <w14:textFill>
            <w14:solidFill>
              <w14:schemeClr w14:val="tx1"/>
            </w14:solidFill>
          </w14:textFill>
        </w:rPr>
        <w:t>号批准</w:t>
      </w:r>
      <w:r>
        <w:rPr>
          <w:rFonts w:hint="eastAsia" w:ascii="宋体" w:hAnsi="宋体" w:cs="宋体"/>
          <w:color w:val="000000" w:themeColor="text1"/>
          <w:sz w:val="24"/>
          <w:szCs w:val="22"/>
          <w:lang w:bidi="ar"/>
          <w14:textFill>
            <w14:solidFill>
              <w14:schemeClr w14:val="tx1"/>
            </w14:solidFill>
          </w14:textFill>
        </w:rPr>
        <w:t>实施建设</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2"/>
          <w:lang w:bidi="ar"/>
          <w14:textFill>
            <w14:solidFill>
              <w14:schemeClr w14:val="tx1"/>
            </w14:solidFill>
          </w14:textFill>
        </w:rPr>
        <w:t>建设资金来自</w:t>
      </w:r>
      <w:r>
        <w:rPr>
          <w:rFonts w:hint="eastAsia" w:ascii="宋体" w:hAnsi="宋体"/>
          <w:color w:val="000000" w:themeColor="text1"/>
          <w:sz w:val="24"/>
          <w:u w:val="single"/>
          <w14:textFill>
            <w14:solidFill>
              <w14:schemeClr w14:val="tx1"/>
            </w14:solidFill>
          </w14:textFill>
        </w:rPr>
        <w:t>区财政资金</w:t>
      </w:r>
      <w:r>
        <w:rPr>
          <w:rFonts w:hint="eastAsia" w:ascii="宋体" w:hAnsi="宋体" w:cs="宋体"/>
          <w:color w:val="000000" w:themeColor="text1"/>
          <w:sz w:val="24"/>
          <w:szCs w:val="22"/>
          <w:lang w:bidi="ar"/>
          <w14:textFill>
            <w14:solidFill>
              <w14:schemeClr w14:val="tx1"/>
            </w14:solidFill>
          </w14:textFill>
        </w:rPr>
        <w:t>，项目出资比例为</w:t>
      </w:r>
      <w:r>
        <w:rPr>
          <w:rFonts w:hint="eastAsia" w:ascii="宋体" w:hAnsi="宋体" w:cs="宋体"/>
          <w:color w:val="000000" w:themeColor="text1"/>
          <w:sz w:val="24"/>
          <w:szCs w:val="22"/>
          <w:u w:val="single"/>
          <w:lang w:bidi="ar"/>
          <w14:textFill>
            <w14:solidFill>
              <w14:schemeClr w14:val="tx1"/>
            </w14:solidFill>
          </w14:textFill>
        </w:rPr>
        <w:t>100%</w:t>
      </w:r>
      <w:r>
        <w:rPr>
          <w:rFonts w:hint="eastAsia" w:ascii="宋体" w:hAnsi="宋体" w:cs="宋体"/>
          <w:color w:val="000000" w:themeColor="text1"/>
          <w:sz w:val="24"/>
          <w14:textFill>
            <w14:solidFill>
              <w14:schemeClr w14:val="tx1"/>
            </w14:solidFill>
          </w14:textFill>
        </w:rPr>
        <w:t>，建设单位为</w:t>
      </w:r>
      <w:r>
        <w:rPr>
          <w:rFonts w:hint="eastAsia" w:ascii="宋体" w:hAnsi="宋体" w:cs="宋体"/>
          <w:color w:val="000000" w:themeColor="text1"/>
          <w:sz w:val="24"/>
          <w:u w:val="single"/>
          <w14:textFill>
            <w14:solidFill>
              <w14:schemeClr w14:val="tx1"/>
            </w14:solidFill>
          </w14:textFill>
        </w:rPr>
        <w:t>广州市自云区太和镇卫生院</w:t>
      </w:r>
      <w:r>
        <w:rPr>
          <w:rFonts w:hint="eastAsia" w:ascii="宋体" w:hAnsi="宋体" w:cs="宋体"/>
          <w:color w:val="000000" w:themeColor="text1"/>
          <w:sz w:val="24"/>
          <w14:textFill>
            <w14:solidFill>
              <w14:schemeClr w14:val="tx1"/>
            </w14:solidFill>
          </w14:textFill>
        </w:rPr>
        <w:t>，招标人为</w:t>
      </w:r>
      <w:r>
        <w:rPr>
          <w:rFonts w:hint="eastAsia" w:ascii="宋体" w:hAnsi="宋体" w:cs="宋体"/>
          <w:color w:val="000000" w:themeColor="text1"/>
          <w:sz w:val="24"/>
          <w:u w:val="single"/>
          <w14:textFill>
            <w14:solidFill>
              <w14:schemeClr w14:val="tx1"/>
            </w14:solidFill>
          </w14:textFill>
        </w:rPr>
        <w:t>广州市白云城市建设投资有限公司。</w:t>
      </w:r>
      <w:r>
        <w:rPr>
          <w:rFonts w:hint="eastAsia" w:ascii="宋体" w:hAnsi="宋体" w:cs="宋体"/>
          <w:color w:val="000000" w:themeColor="text1"/>
          <w:sz w:val="24"/>
          <w14:textFill>
            <w14:solidFill>
              <w14:schemeClr w14:val="tx1"/>
            </w14:solidFill>
          </w14:textFill>
        </w:rPr>
        <w:t>项目已具备招标条件，现对该项目的</w:t>
      </w:r>
      <w:r>
        <w:rPr>
          <w:rFonts w:hint="eastAsia" w:ascii="宋体" w:hAnsi="宋体" w:cs="宋体"/>
          <w:color w:val="000000" w:themeColor="text1"/>
          <w:sz w:val="24"/>
          <w:u w:val="single"/>
          <w14:textFill>
            <w14:solidFill>
              <w14:schemeClr w14:val="tx1"/>
            </w14:solidFill>
          </w14:textFill>
        </w:rPr>
        <w:t>第三方检测、监测服务</w:t>
      </w:r>
      <w:r>
        <w:rPr>
          <w:rFonts w:hint="eastAsia" w:ascii="宋体" w:hAnsi="宋体" w:cs="宋体"/>
          <w:color w:val="000000" w:themeColor="text1"/>
          <w:sz w:val="24"/>
          <w14:textFill>
            <w14:solidFill>
              <w14:schemeClr w14:val="tx1"/>
            </w14:solidFill>
          </w14:textFill>
        </w:rPr>
        <w:t>进行公开招标。</w:t>
      </w:r>
    </w:p>
    <w:p>
      <w:pPr>
        <w:pStyle w:val="3"/>
        <w:keepNext w:val="0"/>
        <w:keepLines w:val="0"/>
        <w:spacing w:before="0" w:after="0" w:line="324" w:lineRule="auto"/>
        <w:rPr>
          <w:rFonts w:ascii="宋体" w:hAnsi="宋体" w:eastAsia="宋体" w:cs="宋体"/>
          <w:color w:val="000000" w:themeColor="text1"/>
          <w14:textFill>
            <w14:solidFill>
              <w14:schemeClr w14:val="tx1"/>
            </w14:solidFill>
          </w14:textFill>
        </w:rPr>
      </w:pPr>
      <w:bookmarkStart w:id="5" w:name="_Toc511557026"/>
      <w:bookmarkStart w:id="6" w:name="_Toc514099624"/>
      <w:bookmarkStart w:id="7" w:name="_Toc47987314"/>
      <w:r>
        <w:rPr>
          <w:rFonts w:hint="eastAsia" w:ascii="宋体" w:hAnsi="宋体" w:eastAsia="宋体" w:cs="宋体"/>
          <w:color w:val="000000" w:themeColor="text1"/>
          <w14:textFill>
            <w14:solidFill>
              <w14:schemeClr w14:val="tx1"/>
            </w14:solidFill>
          </w14:textFill>
        </w:rPr>
        <w:t>2. 项目概况与招标范围</w:t>
      </w:r>
      <w:bookmarkEnd w:id="5"/>
      <w:bookmarkEnd w:id="6"/>
      <w:bookmarkEnd w:id="7"/>
    </w:p>
    <w:p>
      <w:pPr>
        <w:tabs>
          <w:tab w:val="left" w:pos="7513"/>
        </w:tabs>
        <w:spacing w:line="324" w:lineRule="auto"/>
        <w:ind w:firstLine="424" w:firstLineChars="177"/>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2.1招标项目概况</w:t>
      </w:r>
    </w:p>
    <w:p>
      <w:pPr>
        <w:tabs>
          <w:tab w:val="left" w:pos="7513"/>
        </w:tabs>
        <w:spacing w:line="324" w:lineRule="auto"/>
        <w:ind w:firstLine="424" w:firstLineChars="177"/>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2.1.1招标项目名称：</w:t>
      </w:r>
      <w:r>
        <w:rPr>
          <w:rFonts w:hint="eastAsia" w:ascii="宋体" w:hAnsi="宋体" w:cs="宋体"/>
          <w:bCs/>
          <w:color w:val="000000" w:themeColor="text1"/>
          <w:sz w:val="24"/>
          <w:szCs w:val="24"/>
          <w:u w:val="single"/>
          <w14:textFill>
            <w14:solidFill>
              <w14:schemeClr w14:val="tx1"/>
            </w14:solidFill>
          </w14:textFill>
        </w:rPr>
        <w:t>白云区太和镇卫生院新址建设项目第三方检测及监测</w:t>
      </w:r>
    </w:p>
    <w:p>
      <w:pPr>
        <w:tabs>
          <w:tab w:val="left" w:pos="7513"/>
        </w:tabs>
        <w:spacing w:line="324" w:lineRule="auto"/>
        <w:ind w:firstLine="424" w:firstLineChars="177"/>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2.1.2建设地点：</w:t>
      </w:r>
      <w:r>
        <w:rPr>
          <w:rFonts w:hint="eastAsia"/>
          <w:bCs/>
          <w:color w:val="000000" w:themeColor="text1"/>
          <w:sz w:val="24"/>
          <w:u w:val="single"/>
          <w14:textFill>
            <w14:solidFill>
              <w14:schemeClr w14:val="tx1"/>
            </w14:solidFill>
          </w14:textFill>
        </w:rPr>
        <w:t>广州市白云区太和镇</w:t>
      </w:r>
      <w:r>
        <w:rPr>
          <w:rFonts w:hint="eastAsia" w:ascii="宋体" w:hAnsi="宋体" w:cs="宋体"/>
          <w:color w:val="000000" w:themeColor="text1"/>
          <w:sz w:val="24"/>
          <w:szCs w:val="24"/>
          <w:u w:val="single"/>
          <w14:textFill>
            <w14:solidFill>
              <w14:schemeClr w14:val="tx1"/>
            </w14:solidFill>
          </w14:textFill>
        </w:rPr>
        <w:t>。</w:t>
      </w:r>
    </w:p>
    <w:p>
      <w:pPr>
        <w:adjustRightInd w:val="0"/>
        <w:spacing w:line="360" w:lineRule="auto"/>
        <w:ind w:firstLine="420" w:firstLineChars="175"/>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2.1.3工程建设规模：</w:t>
      </w:r>
      <w:r>
        <w:rPr>
          <w:rFonts w:hint="eastAsia" w:ascii="宋体" w:hAnsi="宋体" w:cs="宋体"/>
          <w:bCs/>
          <w:color w:val="000000" w:themeColor="text1"/>
          <w:sz w:val="24"/>
          <w:szCs w:val="24"/>
          <w:u w:val="single"/>
          <w14:textFill>
            <w14:solidFill>
              <w14:schemeClr w14:val="tx1"/>
            </w14:solidFill>
          </w14:textFill>
        </w:rPr>
        <w:t>本项目总用地面积约17098平方米，可建设用地面积约15005平方米，绿地用地面积约2093平方米。本次新建250床位，总建筑面积约42592.25平方米，地上建筑面积约29092.25平方米，地下建筑面积约13500平方米。主要建设内容包括门急诊医技住院综合楼、地下室及配套公用工程等。</w:t>
      </w:r>
    </w:p>
    <w:p>
      <w:pPr>
        <w:adjustRightInd w:val="0"/>
        <w:spacing w:line="360" w:lineRule="auto"/>
        <w:ind w:firstLine="420" w:firstLineChars="175"/>
        <w:jc w:val="left"/>
        <w:rPr>
          <w:rFonts w:ascii="宋体" w:hAnsi="宋体" w:cs="宋体"/>
          <w:color w:val="000000" w:themeColor="text1"/>
          <w:sz w:val="24"/>
          <w:szCs w:val="20"/>
          <w:u w:val="single"/>
          <w:lang w:val="zh-CN"/>
          <w14:textFill>
            <w14:solidFill>
              <w14:schemeClr w14:val="tx1"/>
            </w14:solidFill>
          </w14:textFill>
        </w:rPr>
      </w:pPr>
      <w:r>
        <w:rPr>
          <w:rFonts w:ascii="宋体" w:hAnsi="宋体" w:cs="宋体"/>
          <w:bCs/>
          <w:color w:val="000000" w:themeColor="text1"/>
          <w:sz w:val="24"/>
          <w:szCs w:val="24"/>
          <w:u w:val="single"/>
          <w14:textFill>
            <w14:solidFill>
              <w14:schemeClr w14:val="tx1"/>
            </w14:solidFill>
          </w14:textFill>
        </w:rPr>
        <w:t>基坑工程安全等级最高为一级，地基基础设计等级为甲级。</w:t>
      </w:r>
    </w:p>
    <w:p>
      <w:pPr>
        <w:adjustRightInd w:val="0"/>
        <w:spacing w:line="360" w:lineRule="auto"/>
        <w:ind w:firstLine="420" w:firstLineChars="175"/>
        <w:jc w:val="left"/>
        <w:rPr>
          <w:rFonts w:ascii="宋体" w:hAnsi="宋体" w:cs="宋体"/>
          <w:color w:val="000000" w:themeColor="text1"/>
          <w:sz w:val="24"/>
          <w:szCs w:val="20"/>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2.1.4工程概算/建筑安装工程费：</w:t>
      </w:r>
      <w:r>
        <w:rPr>
          <w:rFonts w:hint="eastAsia" w:ascii="宋体" w:hAnsi="宋体" w:cs="宋体"/>
          <w:color w:val="000000" w:themeColor="text1"/>
          <w:sz w:val="24"/>
          <w:szCs w:val="24"/>
          <w:u w:val="single"/>
          <w14:textFill>
            <w14:solidFill>
              <w14:schemeClr w14:val="tx1"/>
            </w14:solidFill>
          </w14:textFill>
        </w:rPr>
        <w:t>项目建设总投资约39622.98万元。其中，工程费约25244.80万元。</w:t>
      </w:r>
    </w:p>
    <w:p>
      <w:pPr>
        <w:tabs>
          <w:tab w:val="left" w:pos="7513"/>
        </w:tabs>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2.2招标范围</w:t>
      </w:r>
    </w:p>
    <w:p>
      <w:pPr>
        <w:adjustRightInd w:val="0"/>
        <w:snapToGrid w:val="0"/>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2.2.1招标范围及内容：</w:t>
      </w:r>
      <w:bookmarkStart w:id="8" w:name="_Toc6636"/>
      <w:r>
        <w:rPr>
          <w:rFonts w:hint="eastAsia" w:ascii="宋体" w:hAnsi="宋体" w:cs="宋体"/>
          <w:color w:val="000000" w:themeColor="text1"/>
          <w:sz w:val="24"/>
          <w:szCs w:val="24"/>
          <w:u w:val="single"/>
          <w14:textFill>
            <w14:solidFill>
              <w14:schemeClr w14:val="tx1"/>
            </w14:solidFill>
          </w14:textFill>
        </w:rPr>
        <w:t>白云区太和镇卫生院新址建设项目第三方检测及监测，施工过程中的所有材料设备</w:t>
      </w:r>
      <w:r>
        <w:rPr>
          <w:rFonts w:hint="eastAsia" w:ascii="宋体" w:hAnsi="宋体" w:cs="宋体"/>
          <w:b/>
          <w:color w:val="000000" w:themeColor="text1"/>
          <w:sz w:val="24"/>
          <w:szCs w:val="24"/>
          <w:u w:val="single"/>
          <w14:textFill>
            <w14:solidFill>
              <w14:schemeClr w14:val="tx1"/>
            </w14:solidFill>
          </w14:textFill>
        </w:rPr>
        <w:t>见证取样检测、地基基础工程检测、主体结构工程现场检测、建筑幕墙工程检测、钢结构工程检测、基坑监测、高支模监测、主体沉降监测及与本项目有关的其他检测、监测内容</w:t>
      </w:r>
      <w:r>
        <w:rPr>
          <w:rFonts w:hint="eastAsia" w:ascii="宋体" w:hAnsi="宋体" w:cs="宋体"/>
          <w:color w:val="000000" w:themeColor="text1"/>
          <w:sz w:val="24"/>
          <w:szCs w:val="24"/>
          <w:u w:val="single"/>
          <w14:textFill>
            <w14:solidFill>
              <w14:schemeClr w14:val="tx1"/>
            </w14:solidFill>
          </w14:textFill>
        </w:rPr>
        <w:t>（具体服务内容包括但不限于合同工作清单、招标人要求及招标过程中发出的相关文件所包含的全部内容为准，监测及检测技术服务内容需满足项目验收要求、施工过程需要及应满足相关部门的要求。）</w:t>
      </w:r>
      <w:bookmarkEnd w:id="8"/>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其他相关服务内容：</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1）根据《广州市住房和城乡建设局关于正式上线启用广州市建设工程融合监管平台高大支模及脚手架系统的通知》（穗建质〔2024〕834号）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2）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城建档案馆备案。</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（3）在进行监测任务的过程中与该工程相关的施工单位、监理单位、设计单位、代建单位、建设主管部门等相关单位的协调工作，投标人需在投标报价中综合考虑该项协调工作的费用。 </w:t>
      </w:r>
    </w:p>
    <w:p>
      <w:pPr>
        <w:widowControl/>
        <w:spacing w:line="324"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（4）监测数据的有关信息如需通过连接系统进行传输报送，投标人需在投标报价中综合考虑该项协调工作的费用。</w:t>
      </w:r>
    </w:p>
    <w:p>
      <w:pPr>
        <w:widowControl/>
        <w:spacing w:line="324"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2.2.2服务期限：</w:t>
      </w:r>
      <w:r>
        <w:rPr>
          <w:rFonts w:hint="eastAsia" w:ascii="宋体" w:hAnsi="宋体" w:cs="宋体"/>
          <w:color w:val="000000" w:themeColor="text1"/>
          <w:sz w:val="24"/>
          <w:szCs w:val="24"/>
          <w:u w:val="single"/>
          <w14:textFill>
            <w14:solidFill>
              <w14:schemeClr w14:val="tx1"/>
            </w14:solidFill>
          </w14:textFill>
        </w:rPr>
        <w:t>自本项目中标通知书发出之日起至所有第三方检测及监测服务项目完成，第三方检测及监测进度以满足施工进度、工程中间验收和竣工验收为准，第三方检测及监测进度不得因此导致施工进度、工程中间验收和竣工验收延后</w:t>
      </w:r>
      <w:r>
        <w:rPr>
          <w:rFonts w:hint="eastAsia" w:ascii="宋体" w:hAnsi="宋体" w:cs="宋体"/>
          <w:color w:val="000000" w:themeColor="text1"/>
          <w:sz w:val="24"/>
          <w:szCs w:val="24"/>
          <w:u w:val="single"/>
          <w14:textFill>
            <w14:solidFill>
              <w14:schemeClr w14:val="tx1"/>
            </w14:solidFill>
          </w14:textFill>
        </w:rPr>
        <w:t>。</w:t>
      </w:r>
    </w:p>
    <w:p>
      <w:pPr>
        <w:adjustRightInd w:val="0"/>
        <w:spacing w:line="324"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2.2.3最高投标限价：</w:t>
      </w:r>
      <w:bookmarkStart w:id="9" w:name="_Toc47987315"/>
      <w:r>
        <w:rPr>
          <w:rFonts w:hint="eastAsia" w:ascii="宋体" w:hAnsi="宋体" w:cs="宋体"/>
          <w:color w:val="000000" w:themeColor="text1"/>
          <w:sz w:val="24"/>
          <w:szCs w:val="24"/>
          <w:u w:val="single"/>
          <w14:textFill>
            <w14:solidFill>
              <w14:schemeClr w14:val="tx1"/>
            </w14:solidFill>
          </w14:textFill>
        </w:rPr>
        <w:t>人民币4823762.44元。</w:t>
      </w:r>
    </w:p>
    <w:p>
      <w:pPr>
        <w:pStyle w:val="3"/>
        <w:keepNext w:val="0"/>
        <w:keepLines w:val="0"/>
        <w:adjustRightInd w:val="0"/>
        <w:spacing w:before="0" w:after="0" w:line="324" w:lineRule="auto"/>
        <w:ind w:firstLine="643"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3.投标人资格要求</w:t>
      </w:r>
      <w:bookmarkEnd w:id="9"/>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3.1投标人参加投标的意思表达清楚，投标人代表被授权有效。</w:t>
      </w:r>
    </w:p>
    <w:p>
      <w:pPr>
        <w:spacing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3.2投标人</w:t>
      </w:r>
      <w:bookmarkStart w:id="10" w:name="_Hlk66979343"/>
      <w:r>
        <w:rPr>
          <w:rFonts w:hint="eastAsia" w:ascii="宋体" w:hAnsi="宋体" w:cs="宋体"/>
          <w:color w:val="000000" w:themeColor="text1"/>
          <w:sz w:val="24"/>
          <w14:textFill>
            <w14:solidFill>
              <w14:schemeClr w14:val="tx1"/>
            </w14:solidFill>
          </w14:textFill>
        </w:rPr>
        <w:t>（联合体各成员）</w:t>
      </w:r>
      <w:bookmarkEnd w:id="10"/>
      <w:r>
        <w:rPr>
          <w:rFonts w:hint="eastAsia" w:ascii="宋体" w:hAnsi="宋体" w:cs="宋体"/>
          <w:color w:val="000000" w:themeColor="text1"/>
          <w:sz w:val="24"/>
          <w:szCs w:val="24"/>
          <w14:textFill>
            <w14:solidFill>
              <w14:schemeClr w14:val="tx1"/>
            </w14:solidFill>
          </w14:textFill>
        </w:rPr>
        <w:t>必须是在中华人民共和国注册的独立法人。投标人</w:t>
      </w:r>
      <w:r>
        <w:rPr>
          <w:rFonts w:hint="eastAsia" w:ascii="宋体" w:hAnsi="宋体" w:cs="宋体"/>
          <w:color w:val="000000" w:themeColor="text1"/>
          <w:sz w:val="24"/>
          <w14:textFill>
            <w14:solidFill>
              <w14:schemeClr w14:val="tx1"/>
            </w14:solidFill>
          </w14:textFill>
        </w:rPr>
        <w:t>（联合体各成员）</w:t>
      </w:r>
      <w:r>
        <w:rPr>
          <w:rFonts w:hint="eastAsia" w:ascii="宋体" w:hAnsi="宋体" w:cs="宋体"/>
          <w:color w:val="000000" w:themeColor="text1"/>
          <w:sz w:val="24"/>
          <w:szCs w:val="24"/>
          <w14:textFill>
            <w14:solidFill>
              <w14:schemeClr w14:val="tx1"/>
            </w14:solidFill>
          </w14:textFill>
        </w:rPr>
        <w:t>持有有效的工商行政（市场监督）管理部门核发的企业法人营业执照或各级政府事业单位登记管理机关颁发的事业单位法人证书，按国家法律经营。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3.3本次招标要求投标人须同时具备以下资质：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3.3.1投标人</w:t>
      </w:r>
      <w:r>
        <w:rPr>
          <w:rFonts w:hint="eastAsia" w:ascii="宋体" w:hAnsi="宋体" w:cs="宋体"/>
          <w:bCs/>
          <w:color w:val="000000" w:themeColor="text1"/>
          <w:sz w:val="24"/>
          <w:szCs w:val="24"/>
          <w14:textFill>
            <w14:solidFill>
              <w14:schemeClr w14:val="tx1"/>
            </w14:solidFill>
          </w14:textFill>
        </w:rPr>
        <w:t>须具有建设行政主管部门颁发的</w:t>
      </w:r>
      <w:r>
        <w:rPr>
          <w:rFonts w:hint="eastAsia" w:ascii="宋体" w:hAnsi="宋体" w:cs="宋体"/>
          <w:bCs/>
          <w:color w:val="000000" w:themeColor="text1"/>
          <w:sz w:val="24"/>
          <w:szCs w:val="24"/>
          <w:u w:val="single"/>
          <w14:textFill>
            <w14:solidFill>
              <w14:schemeClr w14:val="tx1"/>
            </w14:solidFill>
          </w14:textFill>
        </w:rPr>
        <w:t>建设工程质量检测机构资质证书</w:t>
      </w:r>
      <w:r>
        <w:rPr>
          <w:rFonts w:hint="eastAsia" w:ascii="宋体" w:hAnsi="宋体" w:cs="宋体"/>
          <w:bCs/>
          <w:color w:val="000000" w:themeColor="text1"/>
          <w:sz w:val="24"/>
          <w:szCs w:val="24"/>
          <w14:textFill>
            <w14:solidFill>
              <w14:schemeClr w14:val="tx1"/>
            </w14:solidFill>
          </w14:textFill>
        </w:rPr>
        <w:t>（检测范围应涵盖本次招标主要检测内容：</w:t>
      </w:r>
      <w:r>
        <w:rPr>
          <w:rFonts w:hint="eastAsia" w:ascii="宋体" w:hAnsi="宋体" w:cs="宋体"/>
          <w:b/>
          <w:bCs/>
          <w:color w:val="000000" w:themeColor="text1"/>
          <w:sz w:val="24"/>
          <w:szCs w:val="24"/>
          <w:u w:val="single"/>
          <w14:textFill>
            <w14:solidFill>
              <w14:schemeClr w14:val="tx1"/>
            </w14:solidFill>
          </w14:textFill>
        </w:rPr>
        <w:t>见证取样检测、地基基础工程检测、主体结构工程现场检测、建筑幕墙工程检测、钢结构工程检测</w:t>
      </w:r>
      <w:r>
        <w:rPr>
          <w:rFonts w:hint="eastAsia" w:ascii="宋体" w:hAnsi="宋体" w:cs="宋体"/>
          <w:bCs/>
          <w:color w:val="000000" w:themeColor="text1"/>
          <w:sz w:val="24"/>
          <w:szCs w:val="24"/>
          <w14:textFill>
            <w14:solidFill>
              <w14:schemeClr w14:val="tx1"/>
            </w14:solidFill>
          </w14:textFill>
        </w:rPr>
        <w:t>，且证书在有效期内），</w:t>
      </w:r>
      <w:r>
        <w:rPr>
          <w:rFonts w:hint="eastAsia" w:ascii="宋体" w:hAnsi="宋体" w:cs="宋体"/>
          <w:b/>
          <w:color w:val="000000" w:themeColor="text1"/>
          <w:sz w:val="24"/>
          <w:szCs w:val="24"/>
          <w14:textFill>
            <w14:solidFill>
              <w14:schemeClr w14:val="tx1"/>
            </w14:solidFill>
          </w14:textFill>
        </w:rPr>
        <w:t>或</w:t>
      </w:r>
      <w:r>
        <w:rPr>
          <w:rFonts w:hint="eastAsia" w:ascii="宋体" w:hAnsi="宋体" w:cs="宋体"/>
          <w:color w:val="000000" w:themeColor="text1"/>
          <w:sz w:val="24"/>
          <w:szCs w:val="24"/>
          <w14:textFill>
            <w14:solidFill>
              <w14:schemeClr w14:val="tx1"/>
            </w14:solidFill>
          </w14:textFill>
        </w:rPr>
        <w:t>根据《住房和城乡建设部关于印发</w:t>
      </w:r>
      <w:r>
        <w:rPr>
          <w:rFonts w:ascii="宋体" w:hAnsi="宋体" w:cs="宋体"/>
          <w:color w:val="000000" w:themeColor="text1"/>
          <w:sz w:val="24"/>
          <w:szCs w:val="24"/>
          <w14:textFill>
            <w14:solidFill>
              <w14:schemeClr w14:val="tx1"/>
            </w14:solidFill>
          </w14:textFill>
        </w:rPr>
        <w:t>&lt;</w:t>
      </w:r>
      <w:r>
        <w:rPr>
          <w:rFonts w:hint="eastAsia" w:ascii="宋体" w:hAnsi="宋体" w:cs="宋体"/>
          <w:color w:val="000000" w:themeColor="text1"/>
          <w:sz w:val="24"/>
          <w:szCs w:val="24"/>
          <w14:textFill>
            <w14:solidFill>
              <w14:schemeClr w14:val="tx1"/>
            </w14:solidFill>
          </w14:textFill>
        </w:rPr>
        <w:t>建设工程质量检测机构资质标准</w:t>
      </w:r>
      <w:r>
        <w:rPr>
          <w:rFonts w:ascii="宋体" w:hAnsi="宋体" w:cs="宋体"/>
          <w:color w:val="000000" w:themeColor="text1"/>
          <w:sz w:val="24"/>
          <w:szCs w:val="24"/>
          <w14:textFill>
            <w14:solidFill>
              <w14:schemeClr w14:val="tx1"/>
            </w14:solidFill>
          </w14:textFill>
        </w:rPr>
        <w:t>&gt;</w:t>
      </w:r>
      <w:r>
        <w:rPr>
          <w:rFonts w:hint="eastAsia" w:ascii="宋体" w:hAnsi="宋体" w:cs="宋体"/>
          <w:color w:val="000000" w:themeColor="text1"/>
          <w:sz w:val="24"/>
          <w:szCs w:val="24"/>
          <w14:textFill>
            <w14:solidFill>
              <w14:schemeClr w14:val="tx1"/>
            </w14:solidFill>
          </w14:textFill>
        </w:rPr>
        <w:t>的通知》（建质规〔</w:t>
      </w:r>
      <w:r>
        <w:rPr>
          <w:rFonts w:ascii="宋体" w:hAnsi="宋体" w:cs="宋体"/>
          <w:color w:val="000000" w:themeColor="text1"/>
          <w:sz w:val="24"/>
          <w:szCs w:val="24"/>
          <w14:textFill>
            <w14:solidFill>
              <w14:schemeClr w14:val="tx1"/>
            </w14:solidFill>
          </w14:textFill>
        </w:rPr>
        <w:t>2023〕1号，以下简称新标准）具有有效的建设行政主管部门颁发的</w:t>
      </w:r>
      <w:r>
        <w:rPr>
          <w:rFonts w:ascii="宋体" w:hAnsi="宋体" w:cs="宋体"/>
          <w:color w:val="000000" w:themeColor="text1"/>
          <w:sz w:val="24"/>
          <w:szCs w:val="24"/>
          <w:u w:val="single"/>
          <w14:textFill>
            <w14:solidFill>
              <w14:schemeClr w14:val="tx1"/>
            </w14:solidFill>
          </w14:textFill>
        </w:rPr>
        <w:t>建设工程质量检测机构综合资质证书或专项资质证书（专项资质证书包括：</w:t>
      </w:r>
      <w:r>
        <w:rPr>
          <w:rFonts w:hint="eastAsia" w:ascii="宋体" w:hAnsi="宋体" w:cs="宋体"/>
          <w:b/>
          <w:bCs/>
          <w:color w:val="000000" w:themeColor="text1"/>
          <w:sz w:val="24"/>
          <w:szCs w:val="24"/>
          <w:u w:val="single"/>
          <w14:textFill>
            <w14:solidFill>
              <w14:schemeClr w14:val="tx1"/>
            </w14:solidFill>
          </w14:textFill>
        </w:rPr>
        <w:t>建筑材料及构配件、主体结构及装饰装修、地基基础、钢结构、建筑节能、建筑幕墙、道路工程</w:t>
      </w:r>
      <w:r>
        <w:rPr>
          <w:rFonts w:hint="eastAsia" w:ascii="宋体" w:hAnsi="宋体" w:cs="宋体"/>
          <w:bCs/>
          <w:color w:val="000000" w:themeColor="text1"/>
          <w:sz w:val="24"/>
          <w:szCs w:val="24"/>
          <w14:textFill>
            <w14:solidFill>
              <w14:schemeClr w14:val="tx1"/>
            </w14:solidFill>
          </w14:textFill>
        </w:rPr>
        <w:t>，且证书在有效期内</w:t>
      </w:r>
      <w:r>
        <w:rPr>
          <w:rFonts w:ascii="宋体" w:hAnsi="宋体" w:cs="宋体"/>
          <w:color w:val="000000" w:themeColor="text1"/>
          <w:sz w:val="24"/>
          <w:szCs w:val="24"/>
          <w14:textFill>
            <w14:solidFill>
              <w14:schemeClr w14:val="tx1"/>
            </w14:solidFill>
          </w14:textFill>
        </w:rPr>
        <w:t>）。如投标人检测机构资质证书的检测项目与</w:t>
      </w:r>
      <w:r>
        <w:rPr>
          <w:rFonts w:hint="eastAsia" w:ascii="宋体" w:hAnsi="宋体" w:cs="宋体"/>
          <w:bCs/>
          <w:color w:val="000000" w:themeColor="text1"/>
          <w:sz w:val="24"/>
          <w:szCs w:val="24"/>
          <w14:textFill>
            <w14:solidFill>
              <w14:schemeClr w14:val="tx1"/>
            </w14:solidFill>
          </w14:textFill>
        </w:rPr>
        <w:t>主要检测内容</w:t>
      </w:r>
      <w:r>
        <w:rPr>
          <w:rFonts w:hint="eastAsia" w:ascii="宋体" w:hAnsi="宋体" w:cs="宋体"/>
          <w:color w:val="000000" w:themeColor="text1"/>
          <w:sz w:val="24"/>
          <w:szCs w:val="24"/>
          <w14:textFill>
            <w14:solidFill>
              <w14:schemeClr w14:val="tx1"/>
            </w14:solidFill>
          </w14:textFill>
        </w:rPr>
        <w:t>名称不同，但表达的意思一致也视为满足该项条件</w:t>
      </w:r>
      <w:r>
        <w:rPr>
          <w:rFonts w:hint="eastAsia" w:ascii="宋体" w:hAnsi="宋体" w:cs="宋体"/>
          <w:bCs/>
          <w:color w:val="000000" w:themeColor="text1"/>
          <w:sz w:val="24"/>
          <w:szCs w:val="24"/>
          <w14:textFill>
            <w14:solidFill>
              <w14:schemeClr w14:val="tx1"/>
            </w14:solidFill>
          </w14:textFill>
        </w:rPr>
        <w:t>。</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若为联合体投标，资质证书内的检测涵盖范围以承接检测任务的单位提供的《联合体共同投标协议书》的分工内容为准。持新标准的建设工程质量检测机构资质证书的单位，其具备的相应资质应与承接检测任务的单位提供的《联合体共同投标协议书》的分工内容一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3.3.2投标人</w:t>
      </w:r>
      <w:r>
        <w:rPr>
          <w:rFonts w:hint="eastAsia" w:ascii="宋体" w:hAnsi="宋体" w:cs="宋体"/>
          <w:bCs/>
          <w:color w:val="000000" w:themeColor="text1"/>
          <w:sz w:val="24"/>
          <w:szCs w:val="24"/>
          <w14:textFill>
            <w14:solidFill>
              <w14:schemeClr w14:val="tx1"/>
            </w14:solidFill>
          </w14:textFill>
        </w:rPr>
        <w:t>须</w:t>
      </w:r>
      <w:r>
        <w:rPr>
          <w:rFonts w:hint="eastAsia" w:ascii="宋体" w:hAnsi="宋体" w:cs="宋体"/>
          <w:color w:val="000000" w:themeColor="text1"/>
          <w:sz w:val="24"/>
          <w:szCs w:val="24"/>
          <w14:textFill>
            <w14:solidFill>
              <w14:schemeClr w14:val="tx1"/>
            </w14:solidFill>
          </w14:textFill>
        </w:rPr>
        <w:t>具备质量技术监督管理部门颁发的</w:t>
      </w:r>
      <w:r>
        <w:rPr>
          <w:rFonts w:ascii="宋体" w:hAnsi="宋体" w:cs="宋体"/>
          <w:color w:val="000000" w:themeColor="text1"/>
          <w:sz w:val="24"/>
          <w:szCs w:val="24"/>
          <w14:textFill>
            <w14:solidFill>
              <w14:schemeClr w14:val="tx1"/>
            </w14:solidFill>
          </w14:textFill>
        </w:rPr>
        <w:t>CMA计量认证合格证书或CMA检验检测机构资质认定证书（①</w:t>
      </w:r>
      <w:r>
        <w:rPr>
          <w:rFonts w:hint="eastAsia" w:ascii="宋体" w:hAnsi="宋体" w:cs="宋体"/>
          <w:b/>
          <w:color w:val="000000" w:themeColor="text1"/>
          <w:sz w:val="24"/>
          <w:szCs w:val="24"/>
          <w14:textFill>
            <w14:solidFill>
              <w14:schemeClr w14:val="tx1"/>
            </w14:solidFill>
          </w14:textFill>
        </w:rPr>
        <w:t>承担</w:t>
      </w:r>
      <w:r>
        <w:rPr>
          <w:rFonts w:hint="eastAsia" w:ascii="宋体" w:hAnsi="宋体" w:cs="宋体"/>
          <w:b/>
          <w:bCs/>
          <w:color w:val="000000" w:themeColor="text1"/>
          <w:sz w:val="24"/>
          <w:szCs w:val="24"/>
          <w14:textFill>
            <w14:solidFill>
              <w14:schemeClr w14:val="tx1"/>
            </w14:solidFill>
          </w14:textFill>
        </w:rPr>
        <w:t>检测</w:t>
      </w:r>
      <w:r>
        <w:rPr>
          <w:rFonts w:hint="eastAsia" w:ascii="宋体" w:hAnsi="宋体" w:cs="宋体"/>
          <w:b/>
          <w:color w:val="000000" w:themeColor="text1"/>
          <w:sz w:val="24"/>
          <w:szCs w:val="24"/>
          <w14:textFill>
            <w14:solidFill>
              <w14:schemeClr w14:val="tx1"/>
            </w14:solidFill>
          </w14:textFill>
        </w:rPr>
        <w:t>任务的单位</w:t>
      </w:r>
      <w:r>
        <w:rPr>
          <w:rFonts w:hint="eastAsia" w:ascii="宋体" w:hAnsi="宋体" w:cs="宋体"/>
          <w:color w:val="000000" w:themeColor="text1"/>
          <w:sz w:val="24"/>
          <w:szCs w:val="24"/>
          <w14:textFill>
            <w14:solidFill>
              <w14:schemeClr w14:val="tx1"/>
            </w14:solidFill>
          </w14:textFill>
        </w:rPr>
        <w:t>认证范围需覆盖本次招标主要内容：</w:t>
      </w:r>
      <w:r>
        <w:rPr>
          <w:rFonts w:hint="eastAsia" w:ascii="宋体" w:hAnsi="宋体" w:cs="宋体"/>
          <w:b/>
          <w:bCs/>
          <w:color w:val="000000" w:themeColor="text1"/>
          <w:sz w:val="24"/>
          <w:szCs w:val="24"/>
          <w:u w:val="single"/>
          <w14:textFill>
            <w14:solidFill>
              <w14:schemeClr w14:val="tx1"/>
            </w14:solidFill>
          </w14:textFill>
        </w:rPr>
        <w:t>见证取样检测、地基基础工程检测、主体结构工程现场检测、建筑幕墙工程检测、钢结构工程检测</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②</w:t>
      </w:r>
      <w:r>
        <w:rPr>
          <w:rFonts w:hint="eastAsia" w:ascii="宋体" w:hAnsi="宋体" w:cs="宋体"/>
          <w:b/>
          <w:color w:val="000000" w:themeColor="text1"/>
          <w:sz w:val="24"/>
          <w:szCs w:val="24"/>
          <w14:textFill>
            <w14:solidFill>
              <w14:schemeClr w14:val="tx1"/>
            </w14:solidFill>
          </w14:textFill>
        </w:rPr>
        <w:t>承担</w:t>
      </w:r>
      <w:r>
        <w:rPr>
          <w:rFonts w:hint="eastAsia" w:ascii="宋体" w:hAnsi="宋体" w:cs="宋体"/>
          <w:b/>
          <w:bCs/>
          <w:color w:val="000000" w:themeColor="text1"/>
          <w:sz w:val="24"/>
          <w:szCs w:val="24"/>
          <w14:textFill>
            <w14:solidFill>
              <w14:schemeClr w14:val="tx1"/>
            </w14:solidFill>
          </w14:textFill>
        </w:rPr>
        <w:t>监测</w:t>
      </w:r>
      <w:r>
        <w:rPr>
          <w:rFonts w:hint="eastAsia" w:ascii="宋体" w:hAnsi="宋体" w:cs="宋体"/>
          <w:b/>
          <w:color w:val="000000" w:themeColor="text1"/>
          <w:sz w:val="24"/>
          <w:szCs w:val="24"/>
          <w14:textFill>
            <w14:solidFill>
              <w14:schemeClr w14:val="tx1"/>
            </w14:solidFill>
          </w14:textFill>
        </w:rPr>
        <w:t>任务的单位</w:t>
      </w:r>
      <w:r>
        <w:rPr>
          <w:rFonts w:hint="eastAsia" w:ascii="宋体" w:hAnsi="宋体" w:cs="宋体"/>
          <w:color w:val="000000" w:themeColor="text1"/>
          <w:sz w:val="24"/>
          <w:szCs w:val="24"/>
          <w14:textFill>
            <w14:solidFill>
              <w14:schemeClr w14:val="tx1"/>
            </w14:solidFill>
          </w14:textFill>
        </w:rPr>
        <w:t>认证范围需覆盖本次招标主要内容：</w:t>
      </w:r>
      <w:r>
        <w:rPr>
          <w:rFonts w:hint="eastAsia" w:ascii="宋体" w:hAnsi="宋体" w:cs="宋体"/>
          <w:b/>
          <w:color w:val="000000" w:themeColor="text1"/>
          <w:sz w:val="24"/>
          <w:szCs w:val="24"/>
          <w:u w:val="single"/>
          <w14:textFill>
            <w14:solidFill>
              <w14:schemeClr w14:val="tx1"/>
            </w14:solidFill>
          </w14:textFill>
        </w:rPr>
        <w:t>基坑监测、主体沉降观测、高支模监测</w:t>
      </w:r>
      <w:r>
        <w:rPr>
          <w:rFonts w:hint="eastAsia" w:ascii="宋体" w:hAnsi="宋体" w:cs="宋体"/>
          <w:color w:val="000000" w:themeColor="text1"/>
          <w:sz w:val="24"/>
          <w:szCs w:val="24"/>
          <w14:textFill>
            <w14:solidFill>
              <w14:schemeClr w14:val="tx1"/>
            </w14:solidFill>
          </w14:textFill>
        </w:rPr>
        <w:t>等），且证书在有效期内</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如投标人</w:t>
      </w:r>
      <w:r>
        <w:rPr>
          <w:rFonts w:ascii="宋体" w:hAnsi="宋体" w:cs="宋体"/>
          <w:color w:val="000000" w:themeColor="text1"/>
          <w:sz w:val="24"/>
          <w:szCs w:val="24"/>
          <w14:textFill>
            <w14:solidFill>
              <w14:schemeClr w14:val="tx1"/>
            </w14:solidFill>
          </w14:textFill>
        </w:rPr>
        <w:t>CMA计量认证合格证书或CMA检验检测机构资质认定证书中的项目与主要检测内容名称不同，但表达的意思一致也视为满足该项条件。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备注：若为联合体投标，</w:t>
      </w:r>
      <w:r>
        <w:rPr>
          <w:rFonts w:ascii="宋体" w:hAnsi="宋体" w:cs="宋体"/>
          <w:color w:val="000000" w:themeColor="text1"/>
          <w:sz w:val="24"/>
          <w:szCs w:val="24"/>
          <w14:textFill>
            <w14:solidFill>
              <w14:schemeClr w14:val="tx1"/>
            </w14:solidFill>
          </w14:textFill>
        </w:rPr>
        <w:t>CMA证书内的检测或监测涵盖范围以承接检测或监测任务的单位提供的《联合体共同投标协议书》的分工内容为准。</w:t>
      </w:r>
    </w:p>
    <w:p>
      <w:pPr>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3.3.3投标人须具有建设行政主管部门颁发的以下任意一种①、②、③资质：</w:t>
      </w:r>
    </w:p>
    <w:p>
      <w:pPr>
        <w:spacing w:line="360" w:lineRule="auto"/>
        <w:ind w:firstLine="482" w:firstLineChars="200"/>
        <w:rPr>
          <w:rFonts w:ascii="宋体" w:hAnsi="宋体" w:cs="宋体"/>
          <w:b/>
          <w:bCs/>
          <w:color w:val="000000" w:themeColor="text1"/>
          <w:sz w:val="24"/>
          <w:szCs w:val="24"/>
          <w:u w:val="single"/>
          <w14:textFill>
            <w14:solidFill>
              <w14:schemeClr w14:val="tx1"/>
            </w14:solidFill>
          </w14:textFill>
        </w:rPr>
      </w:pPr>
      <w:r>
        <w:rPr>
          <w:rFonts w:hint="eastAsia" w:ascii="宋体" w:hAnsi="宋体" w:cs="宋体"/>
          <w:b/>
          <w:bCs/>
          <w:color w:val="000000" w:themeColor="text1"/>
          <w:sz w:val="24"/>
          <w:szCs w:val="24"/>
          <w:u w:val="single"/>
          <w14:textFill>
            <w14:solidFill>
              <w14:schemeClr w14:val="tx1"/>
            </w14:solidFill>
          </w14:textFill>
        </w:rPr>
        <w:t>①工程勘察综合甲级资质；</w:t>
      </w:r>
    </w:p>
    <w:p>
      <w:pPr>
        <w:spacing w:line="360" w:lineRule="auto"/>
        <w:ind w:firstLine="482" w:firstLineChars="200"/>
        <w:rPr>
          <w:rFonts w:ascii="宋体" w:hAnsi="宋体" w:cs="宋体"/>
          <w:b/>
          <w:bCs/>
          <w:color w:val="000000" w:themeColor="text1"/>
          <w:sz w:val="24"/>
          <w:szCs w:val="24"/>
          <w:u w:val="single"/>
          <w14:textFill>
            <w14:solidFill>
              <w14:schemeClr w14:val="tx1"/>
            </w14:solidFill>
          </w14:textFill>
        </w:rPr>
      </w:pPr>
      <w:r>
        <w:rPr>
          <w:rFonts w:hint="eastAsia" w:ascii="宋体" w:hAnsi="宋体" w:cs="宋体"/>
          <w:b/>
          <w:bCs/>
          <w:color w:val="000000" w:themeColor="text1"/>
          <w:sz w:val="24"/>
          <w:szCs w:val="24"/>
          <w:u w:val="single"/>
          <w14:textFill>
            <w14:solidFill>
              <w14:schemeClr w14:val="tx1"/>
            </w14:solidFill>
          </w14:textFill>
        </w:rPr>
        <w:t>②同时具有工程勘察专业类</w:t>
      </w:r>
      <w:r>
        <w:rPr>
          <w:rFonts w:ascii="宋体" w:hAnsi="宋体" w:cs="宋体"/>
          <w:b/>
          <w:bCs/>
          <w:color w:val="000000" w:themeColor="text1"/>
          <w:sz w:val="24"/>
          <w:szCs w:val="24"/>
          <w:u w:val="single"/>
          <w14:textFill>
            <w14:solidFill>
              <w14:schemeClr w14:val="tx1"/>
            </w14:solidFill>
          </w14:textFill>
        </w:rPr>
        <w:t>(岩土工程）甲级资质和工程勘察专业类（工程测量）甲级资质；</w:t>
      </w:r>
    </w:p>
    <w:p>
      <w:pPr>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u w:val="single"/>
          <w14:textFill>
            <w14:solidFill>
              <w14:schemeClr w14:val="tx1"/>
            </w14:solidFill>
          </w14:textFill>
        </w:rPr>
        <w:t>③同时具有工程勘察专业（岩土工程物探测试检测监测）甲级资质和工程勘察专业类（工程测量）甲级资质。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备注：若为联合体投标，资质证书由承接监测任务的单位提供，且承接监测任务的单位资质应满足要求，具体分工以《联合体共同投标协议书》的分工内容为准。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注：以上相关资质内容按照住房和城乡建设部办公厅颁布的建办质函〔</w:t>
      </w:r>
      <w:r>
        <w:rPr>
          <w:rFonts w:ascii="宋体" w:hAnsi="宋体" w:cs="宋体"/>
          <w:color w:val="000000" w:themeColor="text1"/>
          <w:sz w:val="24"/>
          <w:szCs w:val="24"/>
          <w14:textFill>
            <w14:solidFill>
              <w14:schemeClr w14:val="tx1"/>
            </w14:solidFill>
          </w14:textFill>
        </w:rPr>
        <w:t>2023〕100号《住房和城乡建设部办公厅关于做好建设工程质量检测机构新旧资质标准过渡工作的通知》的要求设置。</w:t>
      </w:r>
    </w:p>
    <w:p>
      <w:pPr>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t>3.4投标人（或联合体牵头方）拟委派项目负责人具备</w:t>
      </w:r>
      <w:r>
        <w:rPr>
          <w:rFonts w:ascii="宋体" w:hAnsi="宋体" w:cs="宋体"/>
          <w:b/>
          <w:bCs/>
          <w:color w:val="000000" w:themeColor="text1"/>
          <w:sz w:val="24"/>
          <w:szCs w:val="24"/>
          <w:u w:val="single"/>
          <w14:textFill>
            <w14:solidFill>
              <w14:schemeClr w14:val="tx1"/>
            </w14:solidFill>
          </w14:textFill>
        </w:rPr>
        <w:t>工程类中级或以上技术职称</w:t>
      </w:r>
      <w:r>
        <w:rPr>
          <w:rFonts w:ascii="宋体" w:hAnsi="宋体" w:cs="宋体"/>
          <w:b/>
          <w:bCs/>
          <w:color w:val="000000" w:themeColor="text1"/>
          <w:sz w:val="24"/>
          <w:szCs w:val="24"/>
          <w14:textFill>
            <w14:solidFill>
              <w14:schemeClr w14:val="tx1"/>
            </w14:solidFill>
          </w14:textFill>
        </w:rPr>
        <w:t>，且必须为投标人（或联合体牵头方）在职员工。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3.5投标人（联合体各成员）已在广州市住建行业信用管理平台登记企业信息。</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3.6投标人已出具按照附件一的内容签署盖章的《投标人声明》（详见附件一）。</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3.7投标人（联合体各成员）近二年（从招标公告发布年度起逆推2年的1月1日</w:t>
      </w:r>
      <w:r>
        <w:rPr>
          <w:rFonts w:hint="eastAsia" w:ascii="宋体" w:hAnsi="宋体" w:cs="宋体"/>
          <w:color w:val="000000" w:themeColor="text1"/>
          <w:sz w:val="24"/>
          <w:szCs w:val="24"/>
          <w14:textFill>
            <w14:solidFill>
              <w14:schemeClr w14:val="tx1"/>
            </w14:solidFill>
          </w14:textFill>
        </w:rPr>
        <w:t>起至投标截止时间止）未因以往检测工作中存在伪造检测数据、出具虚假检测报告的行为被各级建设行政主管部门或市场监督管理部门行政处罚或通报的。</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3.8投标人（联合体各成员）单位负责人为同一人或者存在控股、管理关系的不同单位，不得参加同一标段投标或者未划分标段的同一招标项目登记。如不同投标申请人出现单位负责人为同一人或者存在控股、管理关系的情形，</w:t>
      </w:r>
      <w:r>
        <w:rPr>
          <w:rFonts w:hint="eastAsia" w:ascii="宋体" w:hAnsi="宋体" w:cs="宋体"/>
          <w:color w:val="000000" w:themeColor="text1"/>
          <w:sz w:val="24"/>
          <w:szCs w:val="24"/>
          <w14:textFill>
            <w14:solidFill>
              <w14:schemeClr w14:val="tx1"/>
            </w14:solidFill>
          </w14:textFill>
        </w:rPr>
        <w:t>则相关投标均无效。</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3.9</w:t>
      </w:r>
      <w:r>
        <w:rPr>
          <w:rFonts w:hint="eastAsia" w:ascii="宋体" w:hAnsi="宋体" w:cs="宋体"/>
          <w:color w:val="000000" w:themeColor="text1"/>
          <w:sz w:val="24"/>
          <w:szCs w:val="24"/>
          <w14:textFill>
            <w14:solidFill>
              <w14:schemeClr w14:val="tx1"/>
            </w14:solidFill>
          </w14:textFill>
        </w:rPr>
        <w:t>投标人（联合体各成员）未被列入拖欠农民工工资失信联合惩戒对象名单和失信被执行人（投标人无需提供资料，按投标截止时间交易系统比对的结果进行评审）。</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3.10关于联合体投标：本项目接受联合体投标,如投标人组成联合体，</w:t>
      </w:r>
      <w:r>
        <w:rPr>
          <w:rFonts w:hint="eastAsia" w:ascii="宋体" w:hAnsi="宋体" w:cs="宋体"/>
          <w:b/>
          <w:bCs/>
          <w:color w:val="000000" w:themeColor="text1"/>
          <w:sz w:val="24"/>
          <w:szCs w:val="24"/>
          <w:u w:val="single"/>
          <w14:textFill>
            <w14:solidFill>
              <w14:schemeClr w14:val="tx1"/>
            </w14:solidFill>
          </w14:textFill>
        </w:rPr>
        <w:t>其联合体家数不得超过</w:t>
      </w:r>
      <w:r>
        <w:rPr>
          <w:rFonts w:ascii="宋体" w:hAnsi="宋体" w:cs="宋体"/>
          <w:b/>
          <w:bCs/>
          <w:color w:val="000000" w:themeColor="text1"/>
          <w:sz w:val="24"/>
          <w:szCs w:val="24"/>
          <w:u w:val="single"/>
          <w14:textFill>
            <w14:solidFill>
              <w14:schemeClr w14:val="tx1"/>
            </w14:solidFill>
          </w14:textFill>
        </w:rPr>
        <w:t>3</w:t>
      </w:r>
      <w:r>
        <w:rPr>
          <w:rFonts w:hint="eastAsia" w:ascii="宋体" w:hAnsi="宋体" w:cs="宋体"/>
          <w:b/>
          <w:bCs/>
          <w:color w:val="000000" w:themeColor="text1"/>
          <w:sz w:val="24"/>
          <w:szCs w:val="24"/>
          <w:u w:val="single"/>
          <w14:textFill>
            <w14:solidFill>
              <w14:schemeClr w14:val="tx1"/>
            </w14:solidFill>
          </w14:textFill>
        </w:rPr>
        <w:t>家单位</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应当在投标登记前组成，并签订联合体共同投标协议书（格式详见附件二）。</w:t>
      </w:r>
      <w:r>
        <w:rPr>
          <w:rFonts w:hint="eastAsia" w:ascii="宋体" w:hAnsi="宋体" w:cs="宋体"/>
          <w:b/>
          <w:bCs/>
          <w:color w:val="000000" w:themeColor="text1"/>
          <w:sz w:val="24"/>
          <w:szCs w:val="24"/>
          <w14:textFill>
            <w14:solidFill>
              <w14:schemeClr w14:val="tx1"/>
            </w14:solidFill>
          </w14:textFill>
        </w:rPr>
        <w:t>若为联合体投标，联合体的资格条件按联合体任务分工进行评审。项目负责人以联合体牵头方为准，联合体应满足以上本公告第</w:t>
      </w:r>
      <w:r>
        <w:rPr>
          <w:rFonts w:ascii="宋体" w:hAnsi="宋体" w:cs="宋体"/>
          <w:b/>
          <w:bCs/>
          <w:color w:val="000000" w:themeColor="text1"/>
          <w:sz w:val="24"/>
          <w:szCs w:val="24"/>
          <w14:textFill>
            <w14:solidFill>
              <w14:schemeClr w14:val="tx1"/>
            </w14:solidFill>
          </w14:textFill>
        </w:rPr>
        <w:t>3.3点的要求。</w:t>
      </w:r>
      <w:r>
        <w:rPr>
          <w:rFonts w:hint="eastAsia" w:ascii="宋体" w:hAnsi="宋体" w:cs="宋体"/>
          <w:color w:val="000000" w:themeColor="text1"/>
          <w:sz w:val="24"/>
          <w:szCs w:val="24"/>
          <w14:textFill>
            <w14:solidFill>
              <w14:schemeClr w14:val="tx1"/>
            </w14:solidFill>
          </w14:textFill>
        </w:rPr>
        <w:t>联合体共同投标协议书应明确约定各方拟承担的工作和责任。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pPr>
        <w:pStyle w:val="3"/>
        <w:spacing w:before="0" w:after="0" w:line="324" w:lineRule="auto"/>
        <w:rPr>
          <w:rFonts w:ascii="宋体" w:hAnsi="宋体" w:eastAsia="宋体" w:cs="宋体"/>
          <w:color w:val="000000" w:themeColor="text1"/>
          <w14:textFill>
            <w14:solidFill>
              <w14:schemeClr w14:val="tx1"/>
            </w14:solidFill>
          </w14:textFill>
        </w:rPr>
      </w:pPr>
      <w:bookmarkStart w:id="11" w:name="_Toc47987316"/>
      <w:r>
        <w:rPr>
          <w:rFonts w:hint="eastAsia" w:ascii="宋体" w:hAnsi="宋体" w:eastAsia="宋体" w:cs="宋体"/>
          <w:color w:val="000000" w:themeColor="text1"/>
          <w14:textFill>
            <w14:solidFill>
              <w14:schemeClr w14:val="tx1"/>
            </w14:solidFill>
          </w14:textFill>
        </w:rPr>
        <w:t>4. 发布招标公告时间</w:t>
      </w:r>
      <w:bookmarkEnd w:id="11"/>
      <w:r>
        <w:rPr>
          <w:rFonts w:hint="eastAsia" w:ascii="宋体" w:hAnsi="宋体" w:eastAsia="宋体" w:cs="宋体"/>
          <w:color w:val="000000" w:themeColor="text1"/>
          <w14:textFill>
            <w14:solidFill>
              <w14:schemeClr w14:val="tx1"/>
            </w14:solidFill>
          </w14:textFill>
        </w:rPr>
        <w:t>、招标文件的获取</w:t>
      </w:r>
    </w:p>
    <w:p>
      <w:pPr>
        <w:spacing w:line="324" w:lineRule="auto"/>
        <w:ind w:firstLine="420" w:firstLineChars="17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4.1发布招标公告时间（含本日）：</w:t>
      </w:r>
      <w:r>
        <w:rPr>
          <w:rFonts w:hint="eastAsia" w:ascii="宋体" w:hAnsi="宋体" w:cs="宋体"/>
          <w:color w:val="000000" w:themeColor="text1"/>
          <w:sz w:val="24"/>
          <w:szCs w:val="24"/>
          <w:u w:val="single"/>
          <w14:textFill>
            <w14:solidFill>
              <w14:schemeClr w14:val="tx1"/>
            </w14:solidFill>
          </w14:textFill>
        </w:rPr>
        <w:t>2025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分至</w:t>
      </w:r>
      <w:r>
        <w:rPr>
          <w:rFonts w:hint="eastAsia" w:ascii="宋体" w:hAnsi="宋体" w:cs="宋体"/>
          <w:color w:val="000000" w:themeColor="text1"/>
          <w:sz w:val="24"/>
          <w:szCs w:val="24"/>
          <w:u w:val="single"/>
          <w14:textFill>
            <w14:solidFill>
              <w14:schemeClr w14:val="tx1"/>
            </w14:solidFill>
          </w14:textFill>
        </w:rPr>
        <w:t>2025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分。</w:t>
      </w:r>
    </w:p>
    <w:p>
      <w:pPr>
        <w:spacing w:line="324" w:lineRule="auto"/>
        <w:ind w:firstLine="420" w:firstLineChars="17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注：发布招标公告的时间为招标公告发出之日起至递交投标文件截止时间止。</w:t>
      </w:r>
    </w:p>
    <w:p>
      <w:pPr>
        <w:tabs>
          <w:tab w:val="left" w:pos="7513"/>
        </w:tabs>
        <w:spacing w:line="324" w:lineRule="auto"/>
        <w:ind w:firstLine="420" w:firstLineChars="17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投标人通过</w:t>
      </w:r>
      <w:r>
        <w:rPr>
          <w:rFonts w:hint="eastAsia" w:ascii="宋体" w:hAnsi="宋体" w:cs="宋体"/>
          <w:color w:val="000000" w:themeColor="text1"/>
          <w:sz w:val="24"/>
          <w:szCs w:val="24"/>
          <w:u w:val="single"/>
          <w14:textFill>
            <w14:solidFill>
              <w14:schemeClr w14:val="tx1"/>
            </w14:solidFill>
          </w14:textFill>
        </w:rPr>
        <w:t>广州公共资源交易中心数字</w:t>
      </w:r>
      <w:r>
        <w:rPr>
          <w:rFonts w:hint="eastAsia" w:ascii="宋体" w:hAnsi="宋体" w:cs="宋体"/>
          <w:color w:val="000000" w:themeColor="text1"/>
          <w:sz w:val="24"/>
          <w:szCs w:val="24"/>
          <w14:textFill>
            <w14:solidFill>
              <w14:schemeClr w14:val="tx1"/>
            </w14:solidFill>
          </w14:textFill>
        </w:rPr>
        <w:t>交易平台递交电子投标文件。投标人应在递交投标文件截止时间前，登录</w:t>
      </w:r>
      <w:r>
        <w:rPr>
          <w:rFonts w:hint="eastAsia" w:ascii="宋体" w:hAnsi="宋体" w:cs="宋体"/>
          <w:color w:val="000000" w:themeColor="text1"/>
          <w:sz w:val="24"/>
          <w:szCs w:val="24"/>
          <w:u w:val="single"/>
          <w14:textFill>
            <w14:solidFill>
              <w14:schemeClr w14:val="tx1"/>
            </w14:solidFill>
          </w14:textFill>
        </w:rPr>
        <w:t>广州公共资源交易中心数字</w:t>
      </w:r>
      <w:r>
        <w:rPr>
          <w:rFonts w:hint="eastAsia" w:ascii="宋体" w:hAnsi="宋体" w:cs="宋体"/>
          <w:color w:val="000000" w:themeColor="text1"/>
          <w:sz w:val="24"/>
          <w:szCs w:val="24"/>
          <w14:textFill>
            <w14:solidFill>
              <w14:schemeClr w14:val="tx1"/>
            </w14:solidFill>
          </w14:textFill>
        </w:rPr>
        <w:t>交易平台网站办理网上投标登记手续。按照交易平台关于全流程电子化项目的相关指南进行操作。详见：</w:t>
      </w:r>
      <w:r>
        <w:rPr>
          <w:rFonts w:hint="eastAsia" w:ascii="宋体" w:hAnsi="宋体" w:cs="宋体"/>
          <w:color w:val="000000" w:themeColor="text1"/>
          <w:sz w:val="24"/>
          <w:szCs w:val="24"/>
          <w:u w:val="single"/>
          <w14:textFill>
            <w14:solidFill>
              <w14:schemeClr w14:val="tx1"/>
            </w14:solidFill>
          </w14:textFill>
        </w:rPr>
        <w:t>广州公共资源交易中心网站发布的《建设工程全流程电子化项目操作指南》最新版操作指引</w:t>
      </w:r>
      <w:r>
        <w:rPr>
          <w:rFonts w:hint="eastAsia" w:ascii="宋体" w:hAnsi="宋体" w:cs="宋体"/>
          <w:color w:val="000000" w:themeColor="text1"/>
          <w:sz w:val="24"/>
          <w:szCs w:val="24"/>
          <w14:textFill>
            <w14:solidFill>
              <w14:schemeClr w14:val="tx1"/>
            </w14:solidFill>
          </w14:textFill>
        </w:rPr>
        <w:t>。</w:t>
      </w:r>
    </w:p>
    <w:p>
      <w:pPr>
        <w:tabs>
          <w:tab w:val="left" w:pos="7513"/>
        </w:tabs>
        <w:spacing w:line="324"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4.2招标文件的获取：凡有意参加投标者，请登录广州公共资源交易中心网站（http//www.gzggzy.cn）下载招标文件。 </w:t>
      </w:r>
    </w:p>
    <w:p>
      <w:pPr>
        <w:tabs>
          <w:tab w:val="left" w:pos="7513"/>
        </w:tabs>
        <w:spacing w:line="324" w:lineRule="auto"/>
        <w:ind w:firstLine="48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4.3本项目采用资格后审方式。</w:t>
      </w:r>
    </w:p>
    <w:p>
      <w:pPr>
        <w:pStyle w:val="3"/>
        <w:spacing w:before="0" w:after="0" w:line="324" w:lineRule="auto"/>
        <w:rPr>
          <w:rFonts w:ascii="宋体" w:hAnsi="宋体" w:eastAsia="宋体" w:cs="宋体"/>
          <w:color w:val="000000" w:themeColor="text1"/>
          <w14:textFill>
            <w14:solidFill>
              <w14:schemeClr w14:val="tx1"/>
            </w14:solidFill>
          </w14:textFill>
        </w:rPr>
      </w:pPr>
      <w:bookmarkStart w:id="12" w:name="_Toc514099627"/>
      <w:bookmarkStart w:id="13" w:name="_Toc511557029"/>
      <w:bookmarkStart w:id="14" w:name="_Toc47987317"/>
      <w:r>
        <w:rPr>
          <w:rFonts w:hint="eastAsia" w:ascii="宋体" w:hAnsi="宋体" w:eastAsia="宋体" w:cs="宋体"/>
          <w:color w:val="000000" w:themeColor="text1"/>
          <w14:textFill>
            <w14:solidFill>
              <w14:schemeClr w14:val="tx1"/>
            </w14:solidFill>
          </w14:textFill>
        </w:rPr>
        <w:t>5.</w:t>
      </w:r>
      <w:bookmarkEnd w:id="12"/>
      <w:bookmarkEnd w:id="13"/>
      <w:r>
        <w:rPr>
          <w:rFonts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投标文件的递交时间、开标时间</w:t>
      </w:r>
      <w:bookmarkEnd w:id="14"/>
    </w:p>
    <w:p>
      <w:pPr>
        <w:spacing w:line="324" w:lineRule="auto"/>
        <w:ind w:firstLine="420" w:firstLineChars="175"/>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 递交电子投标文件的截止时间（投标截止时间，下同）为</w:t>
      </w:r>
      <w:r>
        <w:rPr>
          <w:rFonts w:hint="eastAsia" w:ascii="宋体" w:hAnsi="宋体" w:cs="宋体"/>
          <w:color w:val="000000" w:themeColor="text1"/>
          <w:sz w:val="24"/>
          <w:szCs w:val="24"/>
          <w:u w:val="single"/>
          <w14:textFill>
            <w14:solidFill>
              <w14:schemeClr w14:val="tx1"/>
            </w14:solidFill>
          </w14:textFill>
        </w:rPr>
        <w:t>2025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分，投标人应在截止时间前通过</w:t>
      </w:r>
      <w:r>
        <w:rPr>
          <w:rFonts w:hint="eastAsia" w:ascii="宋体" w:hAnsi="宋体" w:cs="宋体"/>
          <w:color w:val="000000" w:themeColor="text1"/>
          <w:sz w:val="24"/>
          <w:szCs w:val="24"/>
          <w:u w:val="single"/>
          <w14:textFill>
            <w14:solidFill>
              <w14:schemeClr w14:val="tx1"/>
            </w14:solidFill>
          </w14:textFill>
        </w:rPr>
        <w:t>广州公共资源交易中心数字交易平台（网址：http://www.gzggzy.cn）</w:t>
      </w:r>
      <w:r>
        <w:rPr>
          <w:rFonts w:hint="eastAsia" w:ascii="宋体" w:hAnsi="宋体" w:cs="宋体"/>
          <w:color w:val="000000" w:themeColor="text1"/>
          <w:sz w:val="24"/>
          <w:szCs w:val="24"/>
          <w14:textFill>
            <w14:solidFill>
              <w14:schemeClr w14:val="tx1"/>
            </w14:solidFill>
          </w14:textFill>
        </w:rPr>
        <w:t>递交电子投标文件。</w:t>
      </w:r>
    </w:p>
    <w:p>
      <w:pPr>
        <w:spacing w:line="324" w:lineRule="auto"/>
        <w:ind w:firstLine="480" w:firstLineChars="200"/>
        <w:jc w:val="left"/>
        <w:rPr>
          <w:rFonts w:ascii="宋体"/>
          <w:b/>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5.2递交备用投标文件电子光盘的规定：时间为：</w:t>
      </w:r>
      <w:r>
        <w:rPr>
          <w:rFonts w:hint="eastAsia" w:ascii="宋体" w:hAnsi="宋体" w:cs="宋体"/>
          <w:color w:val="000000" w:themeColor="text1"/>
          <w:sz w:val="24"/>
          <w:szCs w:val="24"/>
          <w:u w:val="single"/>
          <w14:textFill>
            <w14:solidFill>
              <w14:schemeClr w14:val="tx1"/>
            </w14:solidFill>
          </w14:textFill>
        </w:rPr>
        <w:t>2025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分至</w:t>
      </w:r>
      <w:r>
        <w:rPr>
          <w:rFonts w:hint="eastAsia" w:ascii="宋体" w:hAnsi="宋体" w:cs="宋体"/>
          <w:color w:val="000000" w:themeColor="text1"/>
          <w:sz w:val="24"/>
          <w:szCs w:val="24"/>
          <w:u w:val="single"/>
          <w14:textFill>
            <w14:solidFill>
              <w14:schemeClr w14:val="tx1"/>
            </w14:solidFill>
          </w14:textFill>
        </w:rPr>
        <w:t>2025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分；地点：广州公共资源交易中心第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开标室。（电子光盘需按规定封装。投标人在将数据刻录到光盘之后，投标前自行检查文件是否可以读取。）</w:t>
      </w:r>
    </w:p>
    <w:p>
      <w:pPr>
        <w:spacing w:line="324"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5.3开标时间为</w:t>
      </w:r>
      <w:r>
        <w:rPr>
          <w:rFonts w:hint="eastAsia" w:ascii="宋体" w:hAnsi="宋体" w:cs="宋体"/>
          <w:color w:val="000000" w:themeColor="text1"/>
          <w:sz w:val="24"/>
          <w:szCs w:val="24"/>
          <w:u w:val="single"/>
          <w14:textFill>
            <w14:solidFill>
              <w14:schemeClr w14:val="tx1"/>
            </w14:solidFill>
          </w14:textFill>
        </w:rPr>
        <w:t>2025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分，地点：广州公共资源交易中心第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开标室。</w:t>
      </w:r>
    </w:p>
    <w:p>
      <w:pPr>
        <w:spacing w:line="324"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5.4递交投标文件截止时间及开标时间是否有变化，请密切留意交易中心网站中的相关信息。递交投标文件截止时间后，投标文件评审时间因故推迟的，相关资审信息仍以原递交投标文件截止时间的信息为准。</w:t>
      </w:r>
    </w:p>
    <w:p>
      <w:pPr>
        <w:spacing w:line="324" w:lineRule="auto"/>
        <w:ind w:firstLine="48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5.5采取电子投标时，逾期送达的投标文件，电子招标投标交易平台将予以拒收。</w:t>
      </w:r>
    </w:p>
    <w:p>
      <w:pPr>
        <w:pStyle w:val="3"/>
        <w:spacing w:before="0" w:after="0" w:line="324" w:lineRule="auto"/>
        <w:rPr>
          <w:rFonts w:ascii="宋体" w:hAnsi="宋体" w:eastAsia="宋体" w:cs="宋体"/>
          <w:color w:val="000000" w:themeColor="text1"/>
          <w14:textFill>
            <w14:solidFill>
              <w14:schemeClr w14:val="tx1"/>
            </w14:solidFill>
          </w14:textFill>
        </w:rPr>
      </w:pPr>
      <w:bookmarkStart w:id="15" w:name="_Toc47987318"/>
      <w:r>
        <w:rPr>
          <w:rFonts w:hint="eastAsia" w:ascii="宋体" w:hAnsi="宋体" w:eastAsia="宋体" w:cs="宋体"/>
          <w:color w:val="000000" w:themeColor="text1"/>
          <w14:textFill>
            <w14:solidFill>
              <w14:schemeClr w14:val="tx1"/>
            </w14:solidFill>
          </w14:textFill>
        </w:rPr>
        <w:t>6.</w:t>
      </w:r>
      <w:r>
        <w:rPr>
          <w:rFonts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异议受理</w:t>
      </w:r>
      <w:bookmarkEnd w:id="15"/>
    </w:p>
    <w:p>
      <w:pPr>
        <w:spacing w:line="324"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潜在投标人或利害关系人对本招标公告及招标文件有异议的，向招标人书面提出。</w:t>
      </w:r>
    </w:p>
    <w:p>
      <w:pPr>
        <w:adjustRightInd w:val="0"/>
        <w:snapToGrid w:val="0"/>
        <w:spacing w:line="33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异议受理部门：</w:t>
      </w:r>
      <w:r>
        <w:rPr>
          <w:rFonts w:hint="eastAsia" w:ascii="宋体" w:hAnsi="宋体"/>
          <w:color w:val="000000" w:themeColor="text1"/>
          <w:sz w:val="24"/>
          <w:szCs w:val="24"/>
          <w:u w:val="single"/>
          <w14:textFill>
            <w14:solidFill>
              <w14:schemeClr w14:val="tx1"/>
            </w14:solidFill>
          </w14:textFill>
        </w:rPr>
        <w:t>广州市白云城市建设投资有限公司</w:t>
      </w:r>
    </w:p>
    <w:p>
      <w:pPr>
        <w:adjustRightInd w:val="0"/>
        <w:snapToGrid w:val="0"/>
        <w:spacing w:line="33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异议受理电话：</w:t>
      </w:r>
      <w:r>
        <w:rPr>
          <w:rFonts w:ascii="宋体" w:hAnsi="宋体"/>
          <w:color w:val="000000" w:themeColor="text1"/>
          <w:sz w:val="24"/>
          <w:u w:val="single"/>
          <w14:textFill>
            <w14:solidFill>
              <w14:schemeClr w14:val="tx1"/>
            </w14:solidFill>
          </w14:textFill>
        </w:rPr>
        <w:t>020-86350995</w:t>
      </w:r>
    </w:p>
    <w:p>
      <w:pPr>
        <w:pStyle w:val="16"/>
        <w:adjustRightInd w:val="0"/>
        <w:snapToGrid w:val="0"/>
        <w:spacing w:after="0" w:line="332"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广州市白云区齐富路</w:t>
      </w:r>
      <w:r>
        <w:rPr>
          <w:rFonts w:ascii="宋体" w:hAnsi="宋体"/>
          <w:color w:val="000000" w:themeColor="text1"/>
          <w:sz w:val="24"/>
          <w:u w:val="single"/>
          <w14:textFill>
            <w14:solidFill>
              <w14:schemeClr w14:val="tx1"/>
            </w14:solidFill>
          </w14:textFill>
        </w:rPr>
        <w:t>88号C座8楼</w:t>
      </w:r>
    </w:p>
    <w:p>
      <w:pPr>
        <w:pStyle w:val="16"/>
        <w:adjustRightInd w:val="0"/>
        <w:snapToGrid w:val="0"/>
        <w:spacing w:after="0" w:line="332"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spacing w:before="0" w:after="0" w:line="324" w:lineRule="auto"/>
        <w:rPr>
          <w:rFonts w:ascii="宋体" w:hAnsi="宋体" w:eastAsia="宋体" w:cs="宋体"/>
          <w:color w:val="000000" w:themeColor="text1"/>
          <w14:textFill>
            <w14:solidFill>
              <w14:schemeClr w14:val="tx1"/>
            </w14:solidFill>
          </w14:textFill>
        </w:rPr>
      </w:pPr>
      <w:bookmarkStart w:id="16" w:name="_Toc511557030"/>
      <w:bookmarkStart w:id="17" w:name="_Toc47987319"/>
      <w:bookmarkStart w:id="18" w:name="_Toc514099628"/>
      <w:r>
        <w:rPr>
          <w:rFonts w:hint="eastAsia" w:ascii="宋体" w:hAnsi="宋体" w:eastAsia="宋体" w:cs="宋体"/>
          <w:color w:val="000000" w:themeColor="text1"/>
          <w14:textFill>
            <w14:solidFill>
              <w14:schemeClr w14:val="tx1"/>
            </w14:solidFill>
          </w14:textFill>
        </w:rPr>
        <w:t>7. 发布公告的媒介</w:t>
      </w:r>
      <w:bookmarkEnd w:id="16"/>
      <w:bookmarkEnd w:id="17"/>
      <w:bookmarkEnd w:id="18"/>
    </w:p>
    <w:p>
      <w:pPr>
        <w:spacing w:line="324"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本次招标公告同时</w:t>
      </w:r>
      <w:r>
        <w:rPr>
          <w:rFonts w:hint="eastAsia" w:ascii="宋体" w:hAnsi="宋体" w:cs="宋体"/>
          <w:color w:val="000000" w:themeColor="text1"/>
          <w:sz w:val="24"/>
          <w:szCs w:val="24"/>
          <w:u w:val="single"/>
          <w14:textFill>
            <w14:solidFill>
              <w14:schemeClr w14:val="tx1"/>
            </w14:solidFill>
          </w14:textFill>
        </w:rPr>
        <w:t>在广州公共资源交易中心网站（网址：http://www.gzggzy.cn）、广东省招标投标监管网(网址：http://zbtb.gd.gov.cn/)和中国招标投标公共服务平台(网址：http://www.cebpubservice.com/)</w:t>
      </w:r>
      <w:r>
        <w:rPr>
          <w:rFonts w:hint="eastAsia" w:ascii="宋体" w:hAnsi="宋体" w:cs="宋体"/>
          <w:color w:val="000000" w:themeColor="text1"/>
          <w:sz w:val="24"/>
          <w:szCs w:val="24"/>
          <w14:textFill>
            <w14:solidFill>
              <w14:schemeClr w14:val="tx1"/>
            </w14:solidFill>
          </w14:textFill>
        </w:rPr>
        <w:t>发布，本公告的修改、补充，在广州公共资源交易中心、广东省招标投标监管网网站上发布。</w:t>
      </w:r>
      <w:bookmarkStart w:id="19" w:name="_Toc47987321"/>
      <w:bookmarkStart w:id="20" w:name="_Toc514099629"/>
      <w:bookmarkStart w:id="21" w:name="_Toc511557031"/>
    </w:p>
    <w:p>
      <w:pPr>
        <w:pStyle w:val="3"/>
        <w:keepNext w:val="0"/>
        <w:keepLines w:val="0"/>
        <w:spacing w:before="0" w:after="0" w:line="324"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.其他说明</w:t>
      </w:r>
    </w:p>
    <w:p>
      <w:pPr>
        <w:spacing w:line="324"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pStyle w:val="3"/>
        <w:spacing w:before="0" w:after="0" w:line="324" w:lineRule="auto"/>
        <w:rPr>
          <w:rFonts w:ascii="宋体" w:hAnsi="宋体" w:eastAsia="宋体" w:cs="宋体"/>
          <w:color w:val="000000" w:themeColor="text1"/>
          <w14:textFill>
            <w14:solidFill>
              <w14:schemeClr w14:val="tx1"/>
            </w14:solidFill>
          </w14:textFill>
        </w:rPr>
      </w:pPr>
    </w:p>
    <w:p>
      <w:pPr>
        <w:pStyle w:val="3"/>
        <w:spacing w:before="0" w:after="0" w:line="324"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9.联系方式</w:t>
      </w:r>
      <w:bookmarkEnd w:id="19"/>
      <w:bookmarkEnd w:id="20"/>
      <w:bookmarkEnd w:id="21"/>
    </w:p>
    <w:p>
      <w:pPr>
        <w:widowControl/>
        <w:adjustRightInd w:val="0"/>
        <w:snapToGrid w:val="0"/>
        <w:spacing w:line="288" w:lineRule="auto"/>
        <w:ind w:firstLine="537" w:firstLineChars="224"/>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招标人：</w:t>
      </w:r>
      <w:r>
        <w:rPr>
          <w:rFonts w:hint="eastAsia" w:ascii="宋体" w:hAnsi="宋体" w:cs="宋体"/>
          <w:color w:val="000000" w:themeColor="text1"/>
          <w:sz w:val="24"/>
          <w:szCs w:val="24"/>
          <w:u w:val="single"/>
          <w14:textFill>
            <w14:solidFill>
              <w14:schemeClr w14:val="tx1"/>
            </w14:solidFill>
          </w14:textFill>
        </w:rPr>
        <w:t xml:space="preserve">广州市白云城市建设投资有限公司 </w:t>
      </w:r>
    </w:p>
    <w:p>
      <w:pPr>
        <w:widowControl/>
        <w:adjustRightInd w:val="0"/>
        <w:snapToGrid w:val="0"/>
        <w:spacing w:line="288" w:lineRule="auto"/>
        <w:ind w:firstLine="537" w:firstLineChars="224"/>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u w:val="single"/>
          <w14:textFill>
            <w14:solidFill>
              <w14:schemeClr w14:val="tx1"/>
            </w14:solidFill>
          </w14:textFill>
        </w:rPr>
        <w:t>古工</w:t>
      </w:r>
      <w:r>
        <w:rPr>
          <w:rFonts w:hint="eastAsia" w:ascii="宋体" w:hAnsi="宋体" w:cs="宋体"/>
          <w:color w:val="000000" w:themeColor="text1"/>
          <w:sz w:val="24"/>
          <w:szCs w:val="24"/>
          <w14:textFill>
            <w14:solidFill>
              <w14:schemeClr w14:val="tx1"/>
            </w14:solidFill>
          </w14:textFill>
        </w:rPr>
        <w:t xml:space="preserve">              联系电话：</w:t>
      </w:r>
      <w:r>
        <w:rPr>
          <w:rFonts w:ascii="宋体" w:hAnsi="宋体" w:cs="宋体"/>
          <w:color w:val="000000" w:themeColor="text1"/>
          <w:sz w:val="24"/>
          <w:u w:val="single"/>
          <w14:textFill>
            <w14:solidFill>
              <w14:schemeClr w14:val="tx1"/>
            </w14:solidFill>
          </w14:textFill>
        </w:rPr>
        <w:t>020-86350995</w:t>
      </w:r>
    </w:p>
    <w:p>
      <w:pPr>
        <w:widowControl/>
        <w:adjustRightInd w:val="0"/>
        <w:snapToGrid w:val="0"/>
        <w:spacing w:line="288" w:lineRule="auto"/>
        <w:ind w:firstLine="537" w:firstLineChars="22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kern w:val="0"/>
          <w:sz w:val="24"/>
          <w:u w:val="single"/>
          <w14:textFill>
            <w14:solidFill>
              <w14:schemeClr w14:val="tx1"/>
            </w14:solidFill>
          </w14:textFill>
        </w:rPr>
        <w:t>广州市白云区齐富路88号C座8楼</w:t>
      </w:r>
    </w:p>
    <w:p>
      <w:pPr>
        <w:adjustRightInd w:val="0"/>
        <w:snapToGrid w:val="0"/>
        <w:spacing w:line="288" w:lineRule="auto"/>
        <w:ind w:firstLine="480" w:firstLineChars="200"/>
        <w:rPr>
          <w:rFonts w:ascii="宋体" w:hAnsi="宋体" w:cs="宋体"/>
          <w:color w:val="000000" w:themeColor="text1"/>
          <w:sz w:val="24"/>
          <w:szCs w:val="24"/>
          <w14:textFill>
            <w14:solidFill>
              <w14:schemeClr w14:val="tx1"/>
            </w14:solidFill>
          </w14:textFill>
        </w:rPr>
      </w:pPr>
    </w:p>
    <w:p>
      <w:pPr>
        <w:adjustRightInd w:val="0"/>
        <w:snapToGrid w:val="0"/>
        <w:spacing w:line="28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建设管理单位:</w:t>
      </w:r>
      <w:r>
        <w:rPr>
          <w:rFonts w:hint="eastAsia" w:ascii="宋体" w:hAnsi="宋体" w:cs="宋体"/>
          <w:color w:val="000000" w:themeColor="text1"/>
          <w:sz w:val="24"/>
          <w:szCs w:val="24"/>
          <w:u w:val="single"/>
          <w14:textFill>
            <w14:solidFill>
              <w14:schemeClr w14:val="tx1"/>
            </w14:solidFill>
          </w14:textFill>
        </w:rPr>
        <w:t>广州市白云城市建设投资有限公司</w:t>
      </w:r>
    </w:p>
    <w:p>
      <w:pPr>
        <w:adjustRightInd w:val="0"/>
        <w:snapToGrid w:val="0"/>
        <w:spacing w:line="28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u w:val="single"/>
          <w14:textFill>
            <w14:solidFill>
              <w14:schemeClr w14:val="tx1"/>
            </w14:solidFill>
          </w14:textFill>
        </w:rPr>
        <w:t>古工</w:t>
      </w:r>
      <w:r>
        <w:rPr>
          <w:rFonts w:hint="eastAsia" w:ascii="宋体" w:hAnsi="宋体" w:cs="宋体"/>
          <w:color w:val="000000" w:themeColor="text1"/>
          <w:sz w:val="24"/>
          <w:szCs w:val="24"/>
          <w14:textFill>
            <w14:solidFill>
              <w14:schemeClr w14:val="tx1"/>
            </w14:solidFill>
          </w14:textFill>
        </w:rPr>
        <w:t xml:space="preserve">       电话:</w:t>
      </w:r>
      <w:r>
        <w:rPr>
          <w:rFonts w:hint="eastAsia" w:ascii="宋体" w:hAnsi="宋体" w:cs="宋体"/>
          <w:color w:val="000000" w:themeColor="text1"/>
          <w:sz w:val="24"/>
          <w:szCs w:val="24"/>
          <w:u w:val="single"/>
          <w14:textFill>
            <w14:solidFill>
              <w14:schemeClr w14:val="tx1"/>
            </w14:solidFill>
          </w14:textFill>
        </w:rPr>
        <w:t>020-86350995</w:t>
      </w:r>
    </w:p>
    <w:p>
      <w:pPr>
        <w:adjustRightInd w:val="0"/>
        <w:snapToGrid w:val="0"/>
        <w:spacing w:line="28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sz w:val="24"/>
          <w:szCs w:val="24"/>
          <w:u w:val="single"/>
          <w14:textFill>
            <w14:solidFill>
              <w14:schemeClr w14:val="tx1"/>
            </w14:solidFill>
          </w14:textFill>
        </w:rPr>
        <w:t>广州市白云区齐富路88号C座8楼</w:t>
      </w:r>
    </w:p>
    <w:p>
      <w:pPr>
        <w:adjustRightInd w:val="0"/>
        <w:snapToGrid w:val="0"/>
        <w:spacing w:line="288" w:lineRule="auto"/>
        <w:ind w:firstLine="480" w:firstLineChars="200"/>
        <w:rPr>
          <w:rFonts w:ascii="宋体" w:hAnsi="宋体" w:cs="宋体"/>
          <w:color w:val="000000" w:themeColor="text1"/>
          <w:sz w:val="24"/>
          <w:szCs w:val="24"/>
          <w14:textFill>
            <w14:solidFill>
              <w14:schemeClr w14:val="tx1"/>
            </w14:solidFill>
          </w14:textFill>
        </w:rPr>
      </w:pPr>
    </w:p>
    <w:p>
      <w:pPr>
        <w:adjustRightInd w:val="0"/>
        <w:snapToGrid w:val="0"/>
        <w:spacing w:line="28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招标代理机构：</w:t>
      </w:r>
      <w:r>
        <w:rPr>
          <w:rFonts w:hint="eastAsia" w:ascii="宋体" w:hAnsi="宋体" w:cs="宋体"/>
          <w:color w:val="000000" w:themeColor="text1"/>
          <w:sz w:val="24"/>
          <w:szCs w:val="24"/>
          <w:u w:val="single"/>
          <w14:textFill>
            <w14:solidFill>
              <w14:schemeClr w14:val="tx1"/>
            </w14:solidFill>
          </w14:textFill>
        </w:rPr>
        <w:t>广州市白云工程咨询管理有限公司</w:t>
      </w:r>
    </w:p>
    <w:p>
      <w:pPr>
        <w:adjustRightInd w:val="0"/>
        <w:snapToGrid w:val="0"/>
        <w:spacing w:line="288"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u w:val="single"/>
          <w14:textFill>
            <w14:solidFill>
              <w14:schemeClr w14:val="tx1"/>
            </w14:solidFill>
          </w14:textFill>
        </w:rPr>
        <w:t>张工、肖工</w:t>
      </w:r>
      <w:r>
        <w:rPr>
          <w:rFonts w:hint="eastAsia"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联系电话：</w:t>
      </w:r>
      <w:r>
        <w:rPr>
          <w:rFonts w:ascii="宋体" w:hAnsi="宋体" w:cs="宋体"/>
          <w:color w:val="000000" w:themeColor="text1"/>
          <w:sz w:val="24"/>
          <w:u w:val="single"/>
          <w14:textFill>
            <w14:solidFill>
              <w14:schemeClr w14:val="tx1"/>
            </w14:solidFill>
          </w14:textFill>
        </w:rPr>
        <w:t>020-35622940</w:t>
      </w:r>
    </w:p>
    <w:p>
      <w:pPr>
        <w:adjustRightInd w:val="0"/>
        <w:snapToGrid w:val="0"/>
        <w:spacing w:line="288"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kern w:val="0"/>
          <w:sz w:val="24"/>
          <w:u w:val="single"/>
          <w14:textFill>
            <w14:solidFill>
              <w14:schemeClr w14:val="tx1"/>
            </w14:solidFill>
          </w14:textFill>
        </w:rPr>
        <w:t>广州市白云区齐富路88号C座5楼</w:t>
      </w:r>
    </w:p>
    <w:p>
      <w:pPr>
        <w:adjustRightInd w:val="0"/>
        <w:snapToGrid w:val="0"/>
        <w:spacing w:line="288" w:lineRule="auto"/>
        <w:rPr>
          <w:rFonts w:ascii="宋体" w:hAnsi="宋体" w:cs="宋体"/>
          <w:color w:val="000000" w:themeColor="text1"/>
          <w:sz w:val="24"/>
          <w:szCs w:val="24"/>
          <w:u w:val="single"/>
          <w14:textFill>
            <w14:solidFill>
              <w14:schemeClr w14:val="tx1"/>
            </w14:solidFill>
          </w14:textFill>
        </w:rPr>
      </w:pPr>
    </w:p>
    <w:p>
      <w:pPr>
        <w:adjustRightInd w:val="0"/>
        <w:snapToGrid w:val="0"/>
        <w:spacing w:line="288"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招标监督机构：</w:t>
      </w:r>
      <w:r>
        <w:rPr>
          <w:rFonts w:hint="eastAsia" w:ascii="宋体" w:hAnsi="宋体" w:cs="宋体"/>
          <w:color w:val="000000" w:themeColor="text1"/>
          <w:sz w:val="24"/>
          <w:szCs w:val="24"/>
          <w:u w:val="single"/>
          <w14:textFill>
            <w14:solidFill>
              <w14:schemeClr w14:val="tx1"/>
            </w14:solidFill>
          </w14:textFill>
        </w:rPr>
        <w:t>广州市白云城市建设投资有限公司</w:t>
      </w:r>
    </w:p>
    <w:p>
      <w:pPr>
        <w:adjustRightInd w:val="0"/>
        <w:snapToGrid w:val="0"/>
        <w:spacing w:line="28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广州市白云区齐富路</w:t>
      </w:r>
      <w:r>
        <w:rPr>
          <w:rFonts w:ascii="宋体" w:hAnsi="宋体"/>
          <w:color w:val="000000" w:themeColor="text1"/>
          <w:sz w:val="24"/>
          <w:u w:val="single"/>
          <w14:textFill>
            <w14:solidFill>
              <w14:schemeClr w14:val="tx1"/>
            </w14:solidFill>
          </w14:textFill>
        </w:rPr>
        <w:t>88号C座8楼</w:t>
      </w:r>
    </w:p>
    <w:p>
      <w:pPr>
        <w:adjustRightInd w:val="0"/>
        <w:snapToGrid w:val="0"/>
        <w:spacing w:line="288"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监管电话：</w:t>
      </w:r>
      <w:r>
        <w:rPr>
          <w:rFonts w:ascii="宋体" w:hAnsi="宋体"/>
          <w:color w:val="000000" w:themeColor="text1"/>
          <w:sz w:val="24"/>
          <w:u w:val="single"/>
          <w14:textFill>
            <w14:solidFill>
              <w14:schemeClr w14:val="tx1"/>
            </w14:solidFill>
          </w14:textFill>
        </w:rPr>
        <w:t>020-86350995</w:t>
      </w:r>
      <w:r>
        <w:rPr>
          <w:rFonts w:hint="eastAsia" w:ascii="宋体" w:hAnsi="宋体" w:cs="宋体"/>
          <w:color w:val="000000" w:themeColor="text1"/>
          <w:sz w:val="24"/>
          <w:szCs w:val="24"/>
          <w14:textFill>
            <w14:solidFill>
              <w14:schemeClr w14:val="tx1"/>
            </w14:solidFill>
          </w14:textFill>
        </w:rPr>
        <w:t xml:space="preserve">            </w:t>
      </w:r>
    </w:p>
    <w:p>
      <w:pPr>
        <w:widowControl/>
        <w:spacing w:line="360" w:lineRule="auto"/>
        <w:ind w:right="481" w:rightChars="229"/>
        <w:jc w:val="left"/>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br w:type="page"/>
      </w:r>
      <w:r>
        <w:rPr>
          <w:rFonts w:hint="eastAsia" w:ascii="宋体" w:hAnsi="宋体" w:cs="宋体"/>
          <w:color w:val="000000" w:themeColor="text1"/>
          <w:kern w:val="0"/>
          <w:sz w:val="24"/>
          <w:szCs w:val="24"/>
          <w14:textFill>
            <w14:solidFill>
              <w14:schemeClr w14:val="tx1"/>
            </w14:solidFill>
          </w14:textFill>
        </w:rPr>
        <w:t>附件一：</w:t>
      </w:r>
    </w:p>
    <w:p>
      <w:pPr>
        <w:widowControl/>
        <w:snapToGrid w:val="0"/>
        <w:spacing w:before="260" w:after="260" w:line="360" w:lineRule="auto"/>
        <w:ind w:right="384"/>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投标人声明</w:t>
      </w:r>
    </w:p>
    <w:p>
      <w:pPr>
        <w:snapToGrid w:val="0"/>
        <w:spacing w:line="360" w:lineRule="auto"/>
        <w:rPr>
          <w:rFonts w:ascii="宋体" w:hAnsi="宋体" w:cs="宋体"/>
          <w:color w:val="000000" w:themeColor="text1"/>
          <w:kern w:val="0"/>
          <w:sz w:val="24"/>
          <w:szCs w:val="21"/>
          <w14:textFill>
            <w14:solidFill>
              <w14:schemeClr w14:val="tx1"/>
            </w14:solidFill>
          </w14:textFill>
        </w:rPr>
      </w:pPr>
      <w:r>
        <w:rPr>
          <w:rFonts w:hint="eastAsia" w:ascii="宋体" w:hAnsi="宋体" w:cs="宋体"/>
          <w:color w:val="000000" w:themeColor="text1"/>
          <w:sz w:val="24"/>
          <w:szCs w:val="21"/>
          <w:u w:val="single"/>
          <w:lang w:bidi="ar"/>
          <w14:textFill>
            <w14:solidFill>
              <w14:schemeClr w14:val="tx1"/>
            </w14:solidFill>
          </w14:textFill>
        </w:rPr>
        <w:t>广州市白云城市建设投资有限公司</w:t>
      </w:r>
      <w:r>
        <w:rPr>
          <w:rFonts w:hint="eastAsia" w:ascii="宋体" w:hAnsi="宋体" w:cs="宋体"/>
          <w:color w:val="000000" w:themeColor="text1"/>
          <w:sz w:val="24"/>
          <w:szCs w:val="21"/>
          <w:lang w:bidi="ar"/>
          <w14:textFill>
            <w14:solidFill>
              <w14:schemeClr w14:val="tx1"/>
            </w14:solidFill>
          </w14:textFill>
        </w:rPr>
        <w:t>：</w:t>
      </w:r>
    </w:p>
    <w:p>
      <w:pPr>
        <w:pStyle w:val="40"/>
        <w:ind w:firstLine="480" w:firstLineChars="200"/>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本公司就参加</w:t>
      </w:r>
      <w:r>
        <w:rPr>
          <w:rFonts w:hint="eastAsia" w:ascii="宋体" w:hAnsi="宋体" w:eastAsia="宋体" w:cs="宋体"/>
          <w:color w:val="000000" w:themeColor="text1"/>
          <w:sz w:val="24"/>
          <w:szCs w:val="21"/>
          <w:u w:val="single"/>
          <w14:textFill>
            <w14:solidFill>
              <w14:schemeClr w14:val="tx1"/>
            </w14:solidFill>
          </w14:textFill>
        </w:rPr>
        <w:t xml:space="preserve"> </w:t>
      </w:r>
      <w:r>
        <w:rPr>
          <w:rFonts w:hint="eastAsia" w:ascii="宋体" w:hAnsi="宋体" w:eastAsia="宋体" w:cs="宋体"/>
          <w:b/>
          <w:color w:val="000000" w:themeColor="text1"/>
          <w:sz w:val="24"/>
          <w:szCs w:val="21"/>
          <w:u w:val="single"/>
          <w14:textFill>
            <w14:solidFill>
              <w14:schemeClr w14:val="tx1"/>
            </w14:solidFill>
          </w14:textFill>
        </w:rPr>
        <w:t>白云区太和镇卫生院新址建设项目第三方检测及监测</w:t>
      </w:r>
      <w:r>
        <w:rPr>
          <w:rFonts w:hint="eastAsia" w:ascii="宋体" w:hAnsi="宋体" w:eastAsia="宋体" w:cs="宋体"/>
          <w:color w:val="000000" w:themeColor="text1"/>
          <w:sz w:val="24"/>
          <w:szCs w:val="21"/>
          <w:u w:val="single"/>
          <w14:textFill>
            <w14:solidFill>
              <w14:schemeClr w14:val="tx1"/>
            </w14:solidFill>
          </w14:textFill>
        </w:rPr>
        <w:t xml:space="preserve"> </w:t>
      </w:r>
      <w:r>
        <w:rPr>
          <w:rFonts w:hint="eastAsia" w:ascii="宋体" w:hAnsi="宋体" w:eastAsia="宋体" w:cs="宋体"/>
          <w:color w:val="000000" w:themeColor="text1"/>
          <w:sz w:val="24"/>
          <w:szCs w:val="21"/>
          <w14:textFill>
            <w14:solidFill>
              <w14:schemeClr w14:val="tx1"/>
            </w14:solidFill>
          </w14:textFill>
        </w:rPr>
        <w:t>项目投标工作，作出郑重声明：</w:t>
      </w:r>
    </w:p>
    <w:p>
      <w:pPr>
        <w:pStyle w:val="40"/>
        <w:ind w:firstLine="480" w:firstLineChars="200"/>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一、本公司保证投标资格审查材料及其后提供的一切材料都是真实的，如我司成为本项目中 标候选人，我司同意并授权招标人将我司投标文件商务部分的人员、业绩、奖项等资料进行公开。</w:t>
      </w:r>
    </w:p>
    <w:p>
      <w:pPr>
        <w:pStyle w:val="40"/>
        <w:ind w:firstLine="480" w:firstLineChars="200"/>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40"/>
        <w:ind w:firstLine="480" w:firstLineChars="200"/>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三、本公司不存在招标文件第二章投标人须知第1.4.3项所规定的任何一种情形。</w:t>
      </w:r>
    </w:p>
    <w:p>
      <w:pPr>
        <w:pStyle w:val="40"/>
        <w:ind w:firstLine="480" w:firstLineChars="200"/>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四、本公司没有处于被责令停业的状态；没有处于被建设行政主管部门取消投标资格的处罚期内；没有处于财产被接管、冻结、破产的状态，本公司及公司法定代表人、拟委任的项目负责人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失信联合惩戒名单且被限制参加财政投资工程或政府投资工程或建设工程投标；本公司近二年（从招标公告发布年度起逆推2年的1月1日起至投标截止时间止）未因以往检测工作中存在伪造检测数据、出具虚假检测报告的行为被各级建设行政主管部门或市场监督管理部门行政处罚或通报的；</w:t>
      </w:r>
    </w:p>
    <w:p>
      <w:pPr>
        <w:pStyle w:val="40"/>
        <w:ind w:firstLine="480" w:firstLineChars="200"/>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pStyle w:val="40"/>
        <w:ind w:firstLine="480" w:firstLineChars="200"/>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六、与本公司单位负责人为同一人或者与本公司存在控股、管理关系的其他单位包括</w:t>
      </w:r>
      <w:r>
        <w:rPr>
          <w:rFonts w:ascii="宋体" w:hAnsi="宋体" w:eastAsia="宋体" w:cs="宋体"/>
          <w:color w:val="000000" w:themeColor="text1"/>
          <w:sz w:val="24"/>
          <w:szCs w:val="21"/>
          <w:u w:val="single"/>
          <w14:textFill>
            <w14:solidFill>
              <w14:schemeClr w14:val="tx1"/>
            </w14:solidFill>
          </w14:textFill>
        </w:rPr>
        <w:t xml:space="preserve">          </w:t>
      </w:r>
      <w:r>
        <w:rPr>
          <w:rFonts w:hint="eastAsia" w:ascii="宋体" w:hAnsi="宋体" w:eastAsia="宋体" w:cs="宋体"/>
          <w:color w:val="000000" w:themeColor="text1"/>
          <w:sz w:val="24"/>
          <w:szCs w:val="21"/>
          <w14:textFill>
            <w14:solidFill>
              <w14:schemeClr w14:val="tx1"/>
            </w14:solidFill>
          </w14:textFill>
        </w:rPr>
        <w:t>。（注：本条由投标人如实填写，如有，应列出全部满足招标公告资质要求的相关单位的名称；如无，则填写“无”。）</w:t>
      </w:r>
    </w:p>
    <w:p>
      <w:pPr>
        <w:pStyle w:val="40"/>
        <w:ind w:firstLine="480" w:firstLineChars="200"/>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七、本公司承诺，中标后严格执行安全生产相关管理规定。</w:t>
      </w:r>
    </w:p>
    <w:p>
      <w:pPr>
        <w:pStyle w:val="40"/>
        <w:ind w:firstLine="480" w:firstLineChars="200"/>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pStyle w:val="40"/>
        <w:ind w:firstLine="480" w:firstLineChars="200"/>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本公司违反上述承诺，或本声明陈述与事实不符，经查实，本公司愿意接受公开通报，愿意按照《广州市建筑市场信用管理办法》（穗建规字﹝2019﹞16号）的规定被记录为失信信息，承担由此带来的法律后果，并自愿停止参加广州市行政辖区内的招标投标活动三个月。</w:t>
      </w:r>
    </w:p>
    <w:p>
      <w:pPr>
        <w:pStyle w:val="40"/>
        <w:ind w:firstLine="480" w:firstLineChars="200"/>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特此声明。</w:t>
      </w:r>
    </w:p>
    <w:p>
      <w:pPr>
        <w:pStyle w:val="40"/>
        <w:ind w:firstLine="480" w:firstLineChars="200"/>
        <w:rPr>
          <w:rFonts w:ascii="宋体" w:hAnsi="宋体" w:eastAsia="宋体" w:cs="宋体"/>
          <w:color w:val="000000" w:themeColor="text1"/>
          <w:sz w:val="24"/>
          <w:szCs w:val="21"/>
          <w14:textFill>
            <w14:solidFill>
              <w14:schemeClr w14:val="tx1"/>
            </w14:solidFill>
          </w14:textFill>
        </w:rPr>
      </w:pPr>
    </w:p>
    <w:p>
      <w:pPr>
        <w:adjustRightInd w:val="0"/>
        <w:snapToGrid w:val="0"/>
        <w:spacing w:line="456" w:lineRule="auto"/>
        <w:ind w:firstLine="4677" w:firstLineChars="1949"/>
        <w:rPr>
          <w:rFonts w:ascii="宋体" w:hAnsi="宋体" w:cs="宋体"/>
          <w:color w:val="000000" w:themeColor="text1"/>
          <w:kern w:val="0"/>
          <w:sz w:val="24"/>
          <w:szCs w:val="21"/>
          <w14:textFill>
            <w14:solidFill>
              <w14:schemeClr w14:val="tx1"/>
            </w14:solidFill>
          </w14:textFill>
        </w:rPr>
      </w:pPr>
      <w:r>
        <w:rPr>
          <w:rFonts w:hint="eastAsia" w:ascii="宋体" w:hAnsi="宋体" w:cs="宋体"/>
          <w:color w:val="000000" w:themeColor="text1"/>
          <w:kern w:val="0"/>
          <w:sz w:val="24"/>
          <w:szCs w:val="21"/>
          <w14:textFill>
            <w14:solidFill>
              <w14:schemeClr w14:val="tx1"/>
            </w14:solidFill>
          </w14:textFill>
        </w:rPr>
        <w:t xml:space="preserve">声明企业： </w:t>
      </w:r>
      <w:r>
        <w:rPr>
          <w:rFonts w:hint="eastAsia" w:cs="宋体"/>
          <w:color w:val="000000" w:themeColor="text1"/>
          <w:kern w:val="0"/>
          <w:szCs w:val="21"/>
          <w:u w:val="single"/>
          <w14:textFill>
            <w14:solidFill>
              <w14:schemeClr w14:val="tx1"/>
            </w14:solidFill>
          </w14:textFill>
        </w:rPr>
        <w:t xml:space="preserve">      </w:t>
      </w:r>
      <w:r>
        <w:rPr>
          <w:rFonts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 w:val="24"/>
          <w:szCs w:val="21"/>
          <w14:textFill>
            <w14:solidFill>
              <w14:schemeClr w14:val="tx1"/>
            </w14:solidFill>
          </w14:textFill>
        </w:rPr>
        <w:t>(企业公章)</w:t>
      </w:r>
    </w:p>
    <w:p>
      <w:pPr>
        <w:adjustRightInd w:val="0"/>
        <w:snapToGrid w:val="0"/>
        <w:spacing w:line="456" w:lineRule="auto"/>
        <w:ind w:firstLine="4677" w:firstLineChars="1949"/>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kern w:val="0"/>
          <w:sz w:val="24"/>
          <w:szCs w:val="21"/>
          <w14:textFill>
            <w14:solidFill>
              <w14:schemeClr w14:val="tx1"/>
            </w14:solidFill>
          </w14:textFill>
        </w:rPr>
        <w:t>项目负责人签字：</w:t>
      </w:r>
      <w:r>
        <w:rPr>
          <w:rFonts w:hint="eastAsia" w:cs="宋体"/>
          <w:color w:val="000000" w:themeColor="text1"/>
          <w:kern w:val="0"/>
          <w:szCs w:val="21"/>
          <w:u w:val="single"/>
          <w14:textFill>
            <w14:solidFill>
              <w14:schemeClr w14:val="tx1"/>
            </w14:solidFill>
          </w14:textFill>
        </w:rPr>
        <w:t xml:space="preserve">      </w:t>
      </w:r>
      <w:r>
        <w:rPr>
          <w:rFonts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u w:val="single"/>
          <w14:textFill>
            <w14:solidFill>
              <w14:schemeClr w14:val="tx1"/>
            </w14:solidFill>
          </w14:textFill>
        </w:rPr>
        <w:t xml:space="preserve">   </w:t>
      </w:r>
    </w:p>
    <w:p>
      <w:pPr>
        <w:adjustRightInd w:val="0"/>
        <w:snapToGrid w:val="0"/>
        <w:spacing w:line="456" w:lineRule="auto"/>
        <w:ind w:firstLine="4677" w:firstLineChars="1949"/>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日期：</w:t>
      </w:r>
      <w:r>
        <w:rPr>
          <w:rFonts w:hint="eastAsia" w:ascii="宋体" w:hAnsi="宋体" w:cs="宋体"/>
          <w:color w:val="000000" w:themeColor="text1"/>
          <w:sz w:val="24"/>
          <w:szCs w:val="21"/>
          <w:u w:val="single"/>
          <w14:textFill>
            <w14:solidFill>
              <w14:schemeClr w14:val="tx1"/>
            </w14:solidFill>
          </w14:textFill>
        </w:rPr>
        <w:t xml:space="preserve"> </w:t>
      </w:r>
      <w:r>
        <w:rPr>
          <w:rFonts w:ascii="宋体" w:hAnsi="宋体" w:cs="宋体"/>
          <w:color w:val="000000" w:themeColor="text1"/>
          <w:sz w:val="24"/>
          <w:szCs w:val="21"/>
          <w:u w:val="single"/>
          <w14:textFill>
            <w14:solidFill>
              <w14:schemeClr w14:val="tx1"/>
            </w14:solidFill>
          </w14:textFill>
        </w:rPr>
        <w:t xml:space="preserve">      </w:t>
      </w:r>
      <w:r>
        <w:rPr>
          <w:rFonts w:hint="eastAsia" w:ascii="宋体" w:hAnsi="宋体" w:cs="宋体"/>
          <w:color w:val="000000" w:themeColor="text1"/>
          <w:sz w:val="24"/>
          <w:szCs w:val="21"/>
          <w:u w:val="single"/>
          <w14:textFill>
            <w14:solidFill>
              <w14:schemeClr w14:val="tx1"/>
            </w14:solidFill>
          </w14:textFill>
        </w:rPr>
        <w:t xml:space="preserve">   年   月   日</w:t>
      </w:r>
    </w:p>
    <w:p>
      <w:pPr>
        <w:pStyle w:val="40"/>
        <w:spacing w:line="440" w:lineRule="exact"/>
        <w:ind w:firstLine="480"/>
        <w:jc w:val="right"/>
        <w:rPr>
          <w:rFonts w:ascii="宋体" w:hAnsi="宋体" w:eastAsia="宋体" w:cs="宋体"/>
          <w:color w:val="000000" w:themeColor="text1"/>
          <w:sz w:val="24"/>
          <w:szCs w:val="21"/>
          <w14:textFill>
            <w14:solidFill>
              <w14:schemeClr w14:val="tx1"/>
            </w14:solidFill>
          </w14:textFill>
        </w:rPr>
      </w:pPr>
    </w:p>
    <w:p>
      <w:pPr>
        <w:pStyle w:val="40"/>
        <w:spacing w:line="440" w:lineRule="exact"/>
        <w:ind w:firstLine="0"/>
        <w:jc w:val="left"/>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注：投标人（或联合体牵头方）的项目负责人须在本声明上签字。若为联合体，声明企业包含联合体全体成员，由联合体牵头方盖章即可。</w:t>
      </w:r>
    </w:p>
    <w:p>
      <w:pP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r>
        <w:rPr>
          <w:rFonts w:hint="eastAsia" w:ascii="宋体" w:hAnsi="宋体" w:cs="宋体"/>
          <w:color w:val="000000" w:themeColor="text1"/>
          <w:sz w:val="24"/>
          <w:szCs w:val="24"/>
          <w14:textFill>
            <w14:solidFill>
              <w14:schemeClr w14:val="tx1"/>
            </w14:solidFill>
          </w14:textFill>
        </w:rPr>
        <w:t>附件二：</w:t>
      </w:r>
    </w:p>
    <w:p>
      <w:pPr>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b/>
          <w:bCs/>
          <w:color w:val="000000" w:themeColor="text1"/>
          <w:kern w:val="0"/>
          <w:sz w:val="32"/>
          <w14:textFill>
            <w14:solidFill>
              <w14:schemeClr w14:val="tx1"/>
            </w14:solidFill>
          </w14:textFill>
        </w:rPr>
        <w:t>联合体共同投标协议书</w:t>
      </w:r>
    </w:p>
    <w:p>
      <w:pPr>
        <w:spacing w:line="360" w:lineRule="auto"/>
        <w:rPr>
          <w:rFonts w:ascii="宋体" w:hAnsi="宋体"/>
          <w:color w:val="000000" w:themeColor="text1"/>
          <w:kern w:val="0"/>
          <w:sz w:val="24"/>
          <w14:textFill>
            <w14:solidFill>
              <w14:schemeClr w14:val="tx1"/>
            </w14:solidFill>
          </w14:textFill>
        </w:rPr>
      </w:pP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投标项目名称：</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b/>
          <w:color w:val="000000" w:themeColor="text1"/>
          <w:kern w:val="0"/>
          <w:sz w:val="24"/>
          <w:u w:val="single"/>
          <w14:textFill>
            <w14:solidFill>
              <w14:schemeClr w14:val="tx1"/>
            </w14:solidFill>
          </w14:textFill>
        </w:rPr>
        <w:t>白云区太和镇卫生院新址建设项目第三方检测及监测</w:t>
      </w:r>
      <w:r>
        <w:rPr>
          <w:rFonts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w:t>
      </w:r>
    </w:p>
    <w:p>
      <w:pPr>
        <w:spacing w:line="360" w:lineRule="auto"/>
        <w:jc w:val="left"/>
        <w:rPr>
          <w:rFonts w:ascii="宋体" w:hAnsi="宋体" w:cs="Courier New"/>
          <w:color w:val="000000" w:themeColor="text1"/>
          <w:kern w:val="0"/>
          <w:sz w:val="24"/>
          <w:szCs w:val="20"/>
          <w:lang w:val="zh-CN"/>
          <w14:textFill>
            <w14:solidFill>
              <w14:schemeClr w14:val="tx1"/>
            </w14:solidFill>
          </w14:textFill>
        </w:rPr>
      </w:pPr>
      <w:r>
        <w:rPr>
          <w:rFonts w:hint="eastAsia" w:ascii="宋体" w:hAnsi="宋体" w:cs="Courier New"/>
          <w:color w:val="000000" w:themeColor="text1"/>
          <w:kern w:val="0"/>
          <w:sz w:val="24"/>
          <w:szCs w:val="20"/>
          <w:lang w:val="zh-CN"/>
          <w14:textFill>
            <w14:solidFill>
              <w14:schemeClr w14:val="tx1"/>
            </w14:solidFill>
          </w14:textFill>
        </w:rPr>
        <w:t>致：</w:t>
      </w:r>
      <w:r>
        <w:rPr>
          <w:rFonts w:hAnsi="宋体"/>
          <w:color w:val="000000" w:themeColor="text1"/>
          <w:sz w:val="24"/>
          <w:szCs w:val="24"/>
          <w:u w:val="single"/>
          <w:lang w:bidi="ar"/>
          <w14:textFill>
            <w14:solidFill>
              <w14:schemeClr w14:val="tx1"/>
            </w14:solidFill>
          </w14:textFill>
        </w:rPr>
        <w:t>广州市白云城市建设投资有限公司</w:t>
      </w:r>
      <w:r>
        <w:rPr>
          <w:rFonts w:ascii="宋体" w:hAnsi="宋体" w:cs="Courier New"/>
          <w:color w:val="000000" w:themeColor="text1"/>
          <w:kern w:val="0"/>
          <w:sz w:val="24"/>
          <w:szCs w:val="20"/>
          <w:u w:val="single"/>
          <w:lang w:val="zh-CN"/>
          <w14:textFill>
            <w14:solidFill>
              <w14:schemeClr w14:val="tx1"/>
            </w14:solidFill>
          </w14:textFill>
        </w:rPr>
        <w:t xml:space="preserve"> </w:t>
      </w:r>
    </w:p>
    <w:p>
      <w:pPr>
        <w:spacing w:line="360" w:lineRule="auto"/>
        <w:ind w:firstLine="482"/>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我方决定组成联合体共同参加以上项目的投标，若中标，联合体各成员向招标人承担连带责任。我方授权委托本协议牵头人，代表所有联合体成员参加投标、</w:t>
      </w:r>
      <w:r>
        <w:rPr>
          <w:rFonts w:hint="eastAsia" w:ascii="宋体" w:hAnsi="宋体"/>
          <w:color w:val="000000" w:themeColor="text1"/>
          <w:kern w:val="0"/>
          <w:sz w:val="24"/>
          <w14:textFill>
            <w14:solidFill>
              <w14:schemeClr w14:val="tx1"/>
            </w14:solidFill>
          </w14:textFill>
        </w:rPr>
        <w:t>签署投标资料、</w:t>
      </w:r>
      <w:r>
        <w:rPr>
          <w:rFonts w:ascii="宋体" w:hAnsi="宋体"/>
          <w:color w:val="000000" w:themeColor="text1"/>
          <w:kern w:val="0"/>
          <w:sz w:val="24"/>
          <w14:textFill>
            <w14:solidFill>
              <w14:schemeClr w14:val="tx1"/>
            </w14:solidFill>
          </w14:textFill>
        </w:rPr>
        <w:t>提交投标文件，以及与招标人签订合同，负责整个合同实施阶段的协调工作。</w:t>
      </w:r>
    </w:p>
    <w:p>
      <w:pPr>
        <w:spacing w:line="360" w:lineRule="auto"/>
        <w:ind w:firstLine="482"/>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82"/>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联合体将严格按照招标文件的各项要求，递交投标文件，履行合同，并对外承担</w:t>
      </w:r>
      <w:r>
        <w:rPr>
          <w:rFonts w:hint="eastAsia" w:ascii="宋体" w:hAnsi="宋体"/>
          <w:color w:val="000000" w:themeColor="text1"/>
          <w:kern w:val="0"/>
          <w:sz w:val="24"/>
          <w14:textFill>
            <w14:solidFill>
              <w14:schemeClr w14:val="tx1"/>
            </w14:solidFill>
          </w14:textFill>
        </w:rPr>
        <w:t>相应</w:t>
      </w:r>
      <w:r>
        <w:rPr>
          <w:rFonts w:ascii="宋体" w:hAnsi="宋体"/>
          <w:color w:val="000000" w:themeColor="text1"/>
          <w:kern w:val="0"/>
          <w:sz w:val="24"/>
          <w14:textFill>
            <w14:solidFill>
              <w14:schemeClr w14:val="tx1"/>
            </w14:solidFill>
          </w14:textFill>
        </w:rPr>
        <w:t>责任。</w:t>
      </w:r>
    </w:p>
    <w:p>
      <w:pPr>
        <w:spacing w:line="360" w:lineRule="auto"/>
        <w:rPr>
          <w:rFonts w:ascii="宋体" w:hAnsi="宋体" w:cs="Courier New"/>
          <w:color w:val="000000" w:themeColor="text1"/>
          <w:kern w:val="0"/>
          <w:sz w:val="24"/>
          <w:szCs w:val="20"/>
          <w:lang w:val="zh-CN"/>
          <w14:textFill>
            <w14:solidFill>
              <w14:schemeClr w14:val="tx1"/>
            </w14:solidFill>
          </w14:textFill>
        </w:rPr>
      </w:pPr>
      <w:r>
        <w:rPr>
          <w:rFonts w:ascii="宋体" w:hAnsi="宋体" w:cs="Courier New"/>
          <w:color w:val="000000" w:themeColor="text1"/>
          <w:kern w:val="0"/>
          <w:sz w:val="24"/>
          <w:szCs w:val="20"/>
          <w:lang w:val="zh-CN"/>
          <w14:textFill>
            <w14:solidFill>
              <w14:schemeClr w14:val="tx1"/>
            </w14:solidFill>
          </w14:textFill>
        </w:rPr>
        <w:t xml:space="preserve">    </w:t>
      </w:r>
      <w:r>
        <w:rPr>
          <w:rFonts w:hint="eastAsia" w:ascii="宋体" w:hAnsi="宋体" w:cs="Courier New"/>
          <w:color w:val="000000" w:themeColor="text1"/>
          <w:kern w:val="0"/>
          <w:sz w:val="24"/>
          <w:szCs w:val="20"/>
          <w:lang w:val="zh-CN"/>
          <w14:textFill>
            <w14:solidFill>
              <w14:schemeClr w14:val="tx1"/>
            </w14:solidFill>
          </w14:textFill>
        </w:rPr>
        <w:t>联合体</w:t>
      </w:r>
      <w:r>
        <w:rPr>
          <w:rFonts w:ascii="宋体" w:hAnsi="宋体" w:cs="Courier New"/>
          <w:color w:val="000000" w:themeColor="text1"/>
          <w:kern w:val="0"/>
          <w:sz w:val="24"/>
          <w:szCs w:val="20"/>
          <w:lang w:val="zh-CN"/>
          <w14:textFill>
            <w14:solidFill>
              <w14:schemeClr w14:val="tx1"/>
            </w14:solidFill>
          </w14:textFill>
        </w:rPr>
        <w:t>牵头</w:t>
      </w:r>
      <w:r>
        <w:rPr>
          <w:rFonts w:hint="eastAsia" w:ascii="宋体" w:hAnsi="宋体" w:cs="Courier New"/>
          <w:color w:val="000000" w:themeColor="text1"/>
          <w:kern w:val="0"/>
          <w:sz w:val="24"/>
          <w:szCs w:val="20"/>
          <w:lang w:val="zh-CN"/>
          <w14:textFill>
            <w14:solidFill>
              <w14:schemeClr w14:val="tx1"/>
            </w14:solidFill>
          </w14:textFill>
        </w:rPr>
        <w:t>人：（盖章）</w:t>
      </w:r>
      <w:r>
        <w:rPr>
          <w:rFonts w:ascii="楷体_GB2312" w:hAnsi="宋体" w:eastAsia="楷体_GB2312" w:cs="Courier New"/>
          <w:b/>
          <w:bCs/>
          <w:color w:val="000000" w:themeColor="text1"/>
          <w:kern w:val="0"/>
          <w:sz w:val="24"/>
          <w:szCs w:val="20"/>
          <w:u w:val="single"/>
          <w:lang w:val="zh-CN"/>
          <w14:textFill>
            <w14:solidFill>
              <w14:schemeClr w14:val="tx1"/>
            </w14:solidFill>
          </w14:textFill>
        </w:rPr>
        <w:t xml:space="preserve">                        </w:t>
      </w:r>
    </w:p>
    <w:p>
      <w:pPr>
        <w:spacing w:line="360" w:lineRule="auto"/>
        <w:rPr>
          <w:rFonts w:ascii="宋体" w:hAnsi="宋体" w:cs="Courier New"/>
          <w:color w:val="000000" w:themeColor="text1"/>
          <w:kern w:val="0"/>
          <w:sz w:val="24"/>
          <w:szCs w:val="20"/>
          <w:lang w:val="zh-CN"/>
          <w14:textFill>
            <w14:solidFill>
              <w14:schemeClr w14:val="tx1"/>
            </w14:solidFill>
          </w14:textFill>
        </w:rPr>
      </w:pPr>
      <w:r>
        <w:rPr>
          <w:rFonts w:ascii="宋体" w:hAnsi="宋体" w:cs="Courier New"/>
          <w:color w:val="000000" w:themeColor="text1"/>
          <w:kern w:val="0"/>
          <w:sz w:val="24"/>
          <w:szCs w:val="20"/>
          <w:lang w:val="zh-CN"/>
          <w14:textFill>
            <w14:solidFill>
              <w14:schemeClr w14:val="tx1"/>
            </w14:solidFill>
          </w14:textFill>
        </w:rPr>
        <w:t xml:space="preserve">    </w:t>
      </w:r>
      <w:r>
        <w:rPr>
          <w:rFonts w:hint="eastAsia" w:ascii="宋体" w:hAnsi="宋体" w:cs="Courier New"/>
          <w:color w:val="000000" w:themeColor="text1"/>
          <w:kern w:val="0"/>
          <w:sz w:val="24"/>
          <w:szCs w:val="20"/>
          <w:lang w:val="zh-CN"/>
          <w14:textFill>
            <w14:solidFill>
              <w14:schemeClr w14:val="tx1"/>
            </w14:solidFill>
          </w14:textFill>
        </w:rPr>
        <w:t>法定代表人：（签字或盖章）</w:t>
      </w:r>
      <w:r>
        <w:rPr>
          <w:rFonts w:ascii="楷体_GB2312" w:hAnsi="宋体" w:eastAsia="楷体_GB2312" w:cs="Courier New"/>
          <w:b/>
          <w:bCs/>
          <w:color w:val="000000" w:themeColor="text1"/>
          <w:kern w:val="0"/>
          <w:sz w:val="24"/>
          <w:szCs w:val="20"/>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u w:val="single"/>
          <w:lang w:val="zh-CN"/>
          <w14:textFill>
            <w14:solidFill>
              <w14:schemeClr w14:val="tx1"/>
            </w14:solidFill>
          </w14:textFill>
        </w:rPr>
        <w:t xml:space="preserve">                        </w:t>
      </w:r>
    </w:p>
    <w:p>
      <w:pPr>
        <w:spacing w:line="360" w:lineRule="auto"/>
        <w:ind w:left="480" w:hanging="480" w:hangingChars="200"/>
        <w:rPr>
          <w:rFonts w:ascii="宋体" w:hAnsi="宋体" w:cs="Courier New"/>
          <w:color w:val="000000" w:themeColor="text1"/>
          <w:kern w:val="0"/>
          <w:sz w:val="24"/>
          <w:szCs w:val="20"/>
          <w:u w:val="single"/>
          <w:lang w:val="zh-CN"/>
          <w14:textFill>
            <w14:solidFill>
              <w14:schemeClr w14:val="tx1"/>
            </w14:solidFill>
          </w14:textFill>
        </w:rPr>
      </w:pPr>
      <w:r>
        <w:rPr>
          <w:rFonts w:ascii="宋体" w:hAnsi="宋体" w:cs="Courier New"/>
          <w:color w:val="000000" w:themeColor="text1"/>
          <w:kern w:val="0"/>
          <w:sz w:val="24"/>
          <w:szCs w:val="20"/>
          <w:lang w:val="zh-CN"/>
          <w14:textFill>
            <w14:solidFill>
              <w14:schemeClr w14:val="tx1"/>
            </w14:solidFill>
          </w14:textFill>
        </w:rPr>
        <w:t xml:space="preserve">    </w:t>
      </w:r>
      <w:r>
        <w:rPr>
          <w:rFonts w:hint="eastAsia" w:ascii="宋体" w:hAnsi="宋体" w:cs="Courier New"/>
          <w:color w:val="000000" w:themeColor="text1"/>
          <w:kern w:val="0"/>
          <w:sz w:val="24"/>
          <w:szCs w:val="20"/>
          <w:lang w:val="zh-CN"/>
          <w14:textFill>
            <w14:solidFill>
              <w14:schemeClr w14:val="tx1"/>
            </w14:solidFill>
          </w14:textFill>
        </w:rPr>
        <w:t>分工内容：</w:t>
      </w:r>
      <w:r>
        <w:rPr>
          <w:rFonts w:ascii="宋体" w:hAnsi="宋体" w:cs="Courier New"/>
          <w:color w:val="000000" w:themeColor="text1"/>
          <w:kern w:val="0"/>
          <w:sz w:val="24"/>
          <w:szCs w:val="20"/>
          <w:u w:val="single"/>
          <w:lang w:val="zh-CN"/>
          <w14:textFill>
            <w14:solidFill>
              <w14:schemeClr w14:val="tx1"/>
            </w14:solidFill>
          </w14:textFill>
        </w:rPr>
        <w:t xml:space="preserve">                                                          </w:t>
      </w:r>
    </w:p>
    <w:p>
      <w:pPr>
        <w:spacing w:line="360" w:lineRule="auto"/>
        <w:ind w:firstLine="420"/>
        <w:rPr>
          <w:rFonts w:ascii="宋体" w:hAnsi="宋体" w:cs="Courier New"/>
          <w:color w:val="000000" w:themeColor="text1"/>
          <w:kern w:val="0"/>
          <w:sz w:val="24"/>
          <w:szCs w:val="20"/>
          <w:lang w:val="zh-CN"/>
          <w14:textFill>
            <w14:solidFill>
              <w14:schemeClr w14:val="tx1"/>
            </w14:solidFill>
          </w14:textFill>
        </w:rPr>
      </w:pPr>
    </w:p>
    <w:p>
      <w:pPr>
        <w:spacing w:line="360" w:lineRule="auto"/>
        <w:ind w:firstLine="420"/>
        <w:rPr>
          <w:rFonts w:ascii="宋体" w:hAnsi="宋体" w:cs="Courier New"/>
          <w:color w:val="000000" w:themeColor="text1"/>
          <w:kern w:val="0"/>
          <w:sz w:val="24"/>
          <w:szCs w:val="20"/>
          <w:u w:val="single"/>
          <w:lang w:val="zh-CN"/>
          <w14:textFill>
            <w14:solidFill>
              <w14:schemeClr w14:val="tx1"/>
            </w14:solidFill>
          </w14:textFill>
        </w:rPr>
      </w:pPr>
      <w:r>
        <w:rPr>
          <w:rFonts w:hint="eastAsia" w:ascii="宋体" w:hAnsi="宋体" w:cs="Courier New"/>
          <w:color w:val="000000" w:themeColor="text1"/>
          <w:kern w:val="0"/>
          <w:sz w:val="24"/>
          <w:szCs w:val="20"/>
          <w:lang w:val="zh-CN"/>
          <w14:textFill>
            <w14:solidFill>
              <w14:schemeClr w14:val="tx1"/>
            </w14:solidFill>
          </w14:textFill>
        </w:rPr>
        <w:t>联合体成员：（盖章）</w:t>
      </w:r>
      <w:r>
        <w:rPr>
          <w:rFonts w:ascii="楷体_GB2312" w:hAnsi="宋体" w:eastAsia="楷体_GB2312" w:cs="Courier New"/>
          <w:b/>
          <w:bCs/>
          <w:color w:val="000000" w:themeColor="text1"/>
          <w:kern w:val="0"/>
          <w:sz w:val="24"/>
          <w:szCs w:val="20"/>
          <w:u w:val="single"/>
          <w:lang w:val="zh-CN"/>
          <w14:textFill>
            <w14:solidFill>
              <w14:schemeClr w14:val="tx1"/>
            </w14:solidFill>
          </w14:textFill>
        </w:rPr>
        <w:t xml:space="preserve">                         </w:t>
      </w:r>
    </w:p>
    <w:p>
      <w:pPr>
        <w:spacing w:line="360" w:lineRule="auto"/>
        <w:ind w:firstLine="420"/>
        <w:rPr>
          <w:rFonts w:ascii="宋体" w:hAnsi="宋体" w:cs="Courier New"/>
          <w:color w:val="000000" w:themeColor="text1"/>
          <w:kern w:val="0"/>
          <w:sz w:val="24"/>
          <w:szCs w:val="20"/>
          <w:lang w:val="zh-CN"/>
          <w14:textFill>
            <w14:solidFill>
              <w14:schemeClr w14:val="tx1"/>
            </w14:solidFill>
          </w14:textFill>
        </w:rPr>
      </w:pPr>
      <w:r>
        <w:rPr>
          <w:rFonts w:hint="eastAsia" w:ascii="宋体" w:hAnsi="宋体" w:cs="Courier New"/>
          <w:color w:val="000000" w:themeColor="text1"/>
          <w:kern w:val="0"/>
          <w:sz w:val="24"/>
          <w:szCs w:val="20"/>
          <w:lang w:val="zh-CN"/>
          <w14:textFill>
            <w14:solidFill>
              <w14:schemeClr w14:val="tx1"/>
            </w14:solidFill>
          </w14:textFill>
        </w:rPr>
        <w:t>法定代表人：（签字或盖章）</w:t>
      </w:r>
      <w:r>
        <w:rPr>
          <w:rFonts w:ascii="楷体_GB2312" w:hAnsi="宋体" w:eastAsia="楷体_GB2312" w:cs="Courier New"/>
          <w:b/>
          <w:bCs/>
          <w:color w:val="000000" w:themeColor="text1"/>
          <w:kern w:val="0"/>
          <w:sz w:val="24"/>
          <w:szCs w:val="20"/>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u w:val="single"/>
          <w:lang w:val="zh-CN"/>
          <w14:textFill>
            <w14:solidFill>
              <w14:schemeClr w14:val="tx1"/>
            </w14:solidFill>
          </w14:textFill>
        </w:rPr>
        <w:t xml:space="preserve">                </w:t>
      </w:r>
    </w:p>
    <w:p>
      <w:pPr>
        <w:spacing w:line="360" w:lineRule="auto"/>
        <w:rPr>
          <w:rFonts w:ascii="宋体" w:hAnsi="宋体" w:cs="Courier New"/>
          <w:color w:val="000000" w:themeColor="text1"/>
          <w:kern w:val="0"/>
          <w:sz w:val="24"/>
          <w:szCs w:val="20"/>
          <w:u w:val="single"/>
          <w:lang w:val="zh-CN"/>
          <w14:textFill>
            <w14:solidFill>
              <w14:schemeClr w14:val="tx1"/>
            </w14:solidFill>
          </w14:textFill>
        </w:rPr>
      </w:pPr>
      <w:r>
        <w:rPr>
          <w:rFonts w:ascii="宋体" w:hAnsi="宋体" w:cs="宋体"/>
          <w:color w:val="000000" w:themeColor="text1"/>
          <w:spacing w:val="15"/>
          <w:kern w:val="0"/>
          <w:sz w:val="24"/>
          <w:szCs w:val="20"/>
          <w:lang w:val="zh-CN"/>
          <w14:textFill>
            <w14:solidFill>
              <w14:schemeClr w14:val="tx1"/>
            </w14:solidFill>
          </w14:textFill>
        </w:rPr>
        <w:t xml:space="preserve">   </w:t>
      </w:r>
      <w:r>
        <w:rPr>
          <w:rFonts w:hint="eastAsia" w:ascii="宋体" w:hAnsi="宋体" w:cs="Courier New"/>
          <w:color w:val="000000" w:themeColor="text1"/>
          <w:kern w:val="0"/>
          <w:sz w:val="24"/>
          <w:szCs w:val="20"/>
          <w:lang w:val="zh-CN"/>
          <w14:textFill>
            <w14:solidFill>
              <w14:schemeClr w14:val="tx1"/>
            </w14:solidFill>
          </w14:textFill>
        </w:rPr>
        <w:t>分工内容：</w:t>
      </w:r>
      <w:r>
        <w:rPr>
          <w:rFonts w:ascii="宋体" w:hAnsi="宋体" w:cs="Courier New"/>
          <w:color w:val="000000" w:themeColor="text1"/>
          <w:kern w:val="0"/>
          <w:sz w:val="24"/>
          <w:szCs w:val="20"/>
          <w:u w:val="single"/>
          <w:lang w:val="zh-CN"/>
          <w14:textFill>
            <w14:solidFill>
              <w14:schemeClr w14:val="tx1"/>
            </w14:solidFill>
          </w14:textFill>
        </w:rPr>
        <w:t xml:space="preserve">                                        </w:t>
      </w:r>
    </w:p>
    <w:p>
      <w:pPr>
        <w:spacing w:line="360" w:lineRule="auto"/>
        <w:ind w:firstLine="420"/>
        <w:rPr>
          <w:rFonts w:ascii="宋体" w:hAnsi="宋体" w:cs="Courier New"/>
          <w:color w:val="000000" w:themeColor="text1"/>
          <w:kern w:val="0"/>
          <w:sz w:val="24"/>
          <w:szCs w:val="20"/>
          <w:lang w:val="zh-CN"/>
          <w14:textFill>
            <w14:solidFill>
              <w14:schemeClr w14:val="tx1"/>
            </w14:solidFill>
          </w14:textFill>
        </w:rPr>
      </w:pPr>
    </w:p>
    <w:p>
      <w:pPr>
        <w:spacing w:line="360" w:lineRule="auto"/>
        <w:ind w:firstLine="420"/>
        <w:rPr>
          <w:rFonts w:ascii="宋体" w:hAnsi="宋体" w:cs="Courier New"/>
          <w:color w:val="000000" w:themeColor="text1"/>
          <w:kern w:val="0"/>
          <w:sz w:val="24"/>
          <w:szCs w:val="20"/>
          <w:u w:val="single"/>
          <w:lang w:val="zh-CN"/>
          <w14:textFill>
            <w14:solidFill>
              <w14:schemeClr w14:val="tx1"/>
            </w14:solidFill>
          </w14:textFill>
        </w:rPr>
      </w:pPr>
      <w:r>
        <w:rPr>
          <w:rFonts w:hint="eastAsia" w:ascii="宋体" w:hAnsi="宋体" w:cs="Courier New"/>
          <w:color w:val="000000" w:themeColor="text1"/>
          <w:kern w:val="0"/>
          <w:sz w:val="24"/>
          <w:szCs w:val="20"/>
          <w:lang w:val="zh-CN"/>
          <w14:textFill>
            <w14:solidFill>
              <w14:schemeClr w14:val="tx1"/>
            </w14:solidFill>
          </w14:textFill>
        </w:rPr>
        <w:t>联合体成员：（盖章）</w:t>
      </w:r>
      <w:r>
        <w:rPr>
          <w:rFonts w:ascii="楷体_GB2312" w:hAnsi="宋体" w:eastAsia="楷体_GB2312" w:cs="Courier New"/>
          <w:b/>
          <w:bCs/>
          <w:color w:val="000000" w:themeColor="text1"/>
          <w:kern w:val="0"/>
          <w:sz w:val="24"/>
          <w:szCs w:val="20"/>
          <w:u w:val="single"/>
          <w:lang w:val="zh-CN"/>
          <w14:textFill>
            <w14:solidFill>
              <w14:schemeClr w14:val="tx1"/>
            </w14:solidFill>
          </w14:textFill>
        </w:rPr>
        <w:t xml:space="preserve">                         </w:t>
      </w:r>
    </w:p>
    <w:p>
      <w:pPr>
        <w:spacing w:line="360" w:lineRule="auto"/>
        <w:ind w:firstLine="420"/>
        <w:rPr>
          <w:rFonts w:ascii="宋体" w:hAnsi="宋体" w:cs="Courier New"/>
          <w:color w:val="000000" w:themeColor="text1"/>
          <w:kern w:val="0"/>
          <w:sz w:val="24"/>
          <w:szCs w:val="20"/>
          <w:lang w:val="zh-CN"/>
          <w14:textFill>
            <w14:solidFill>
              <w14:schemeClr w14:val="tx1"/>
            </w14:solidFill>
          </w14:textFill>
        </w:rPr>
      </w:pPr>
      <w:r>
        <w:rPr>
          <w:rFonts w:hint="eastAsia" w:ascii="宋体" w:hAnsi="宋体" w:cs="Courier New"/>
          <w:color w:val="000000" w:themeColor="text1"/>
          <w:kern w:val="0"/>
          <w:sz w:val="24"/>
          <w:szCs w:val="20"/>
          <w:lang w:val="zh-CN"/>
          <w14:textFill>
            <w14:solidFill>
              <w14:schemeClr w14:val="tx1"/>
            </w14:solidFill>
          </w14:textFill>
        </w:rPr>
        <w:t>法定代表人：（签字或盖章）</w:t>
      </w:r>
      <w:r>
        <w:rPr>
          <w:rFonts w:ascii="楷体_GB2312" w:hAnsi="宋体" w:eastAsia="楷体_GB2312" w:cs="Courier New"/>
          <w:b/>
          <w:bCs/>
          <w:color w:val="000000" w:themeColor="text1"/>
          <w:kern w:val="0"/>
          <w:sz w:val="24"/>
          <w:szCs w:val="20"/>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u w:val="single"/>
          <w:lang w:val="zh-CN"/>
          <w14:textFill>
            <w14:solidFill>
              <w14:schemeClr w14:val="tx1"/>
            </w14:solidFill>
          </w14:textFill>
        </w:rPr>
        <w:t xml:space="preserve">                </w:t>
      </w:r>
    </w:p>
    <w:p>
      <w:pPr>
        <w:spacing w:line="360" w:lineRule="auto"/>
        <w:rPr>
          <w:rFonts w:ascii="宋体" w:hAnsi="宋体" w:cs="Courier New"/>
          <w:color w:val="000000" w:themeColor="text1"/>
          <w:kern w:val="0"/>
          <w:sz w:val="24"/>
          <w:szCs w:val="20"/>
          <w:u w:val="single"/>
          <w:lang w:val="zh-CN"/>
          <w14:textFill>
            <w14:solidFill>
              <w14:schemeClr w14:val="tx1"/>
            </w14:solidFill>
          </w14:textFill>
        </w:rPr>
      </w:pPr>
      <w:r>
        <w:rPr>
          <w:rFonts w:ascii="宋体" w:hAnsi="宋体" w:cs="宋体"/>
          <w:color w:val="000000" w:themeColor="text1"/>
          <w:spacing w:val="15"/>
          <w:kern w:val="0"/>
          <w:sz w:val="24"/>
          <w:szCs w:val="20"/>
          <w:lang w:val="zh-CN"/>
          <w14:textFill>
            <w14:solidFill>
              <w14:schemeClr w14:val="tx1"/>
            </w14:solidFill>
          </w14:textFill>
        </w:rPr>
        <w:t xml:space="preserve">   </w:t>
      </w:r>
      <w:r>
        <w:rPr>
          <w:rFonts w:hint="eastAsia" w:ascii="宋体" w:hAnsi="宋体" w:cs="Courier New"/>
          <w:color w:val="000000" w:themeColor="text1"/>
          <w:kern w:val="0"/>
          <w:sz w:val="24"/>
          <w:szCs w:val="20"/>
          <w:lang w:val="zh-CN"/>
          <w14:textFill>
            <w14:solidFill>
              <w14:schemeClr w14:val="tx1"/>
            </w14:solidFill>
          </w14:textFill>
        </w:rPr>
        <w:t>分工内容：</w:t>
      </w:r>
      <w:r>
        <w:rPr>
          <w:rFonts w:ascii="宋体" w:hAnsi="宋体" w:cs="Courier New"/>
          <w:color w:val="000000" w:themeColor="text1"/>
          <w:kern w:val="0"/>
          <w:sz w:val="24"/>
          <w:szCs w:val="20"/>
          <w:u w:val="single"/>
          <w:lang w:val="zh-CN"/>
          <w14:textFill>
            <w14:solidFill>
              <w14:schemeClr w14:val="tx1"/>
            </w14:solidFill>
          </w14:textFill>
        </w:rPr>
        <w:t xml:space="preserve">                                        </w:t>
      </w:r>
    </w:p>
    <w:p>
      <w:pPr>
        <w:spacing w:line="360" w:lineRule="auto"/>
        <w:ind w:firstLine="420"/>
        <w:rPr>
          <w:rFonts w:ascii="宋体" w:hAnsi="宋体" w:cs="Courier New"/>
          <w:color w:val="000000" w:themeColor="text1"/>
          <w:kern w:val="0"/>
          <w:sz w:val="24"/>
          <w:szCs w:val="20"/>
          <w:lang w:val="zh-CN"/>
          <w14:textFill>
            <w14:solidFill>
              <w14:schemeClr w14:val="tx1"/>
            </w14:solidFill>
          </w14:textFill>
        </w:rPr>
      </w:pPr>
    </w:p>
    <w:p>
      <w:pPr>
        <w:spacing w:line="360" w:lineRule="auto"/>
        <w:rPr>
          <w:rFonts w:ascii="Calibri" w:hAnsi="Calibri"/>
          <w:color w:val="000000" w:themeColor="text1"/>
          <w:kern w:val="0"/>
          <w:sz w:val="24"/>
          <w14:textFill>
            <w14:solidFill>
              <w14:schemeClr w14:val="tx1"/>
            </w14:solidFill>
          </w14:textFill>
        </w:rPr>
      </w:pPr>
      <w:r>
        <w:rPr>
          <w:rFonts w:ascii="Calibri" w:hAnsi="Calibri"/>
          <w:color w:val="000000" w:themeColor="text1"/>
          <w:kern w:val="0"/>
          <w:sz w:val="24"/>
          <w14:textFill>
            <w14:solidFill>
              <w14:schemeClr w14:val="tx1"/>
            </w14:solidFill>
          </w14:textFill>
        </w:rPr>
        <w:t xml:space="preserve">                                 </w:t>
      </w:r>
      <w:r>
        <w:rPr>
          <w:rFonts w:hint="eastAsia" w:ascii="Calibri" w:hAnsi="Calibri"/>
          <w:color w:val="000000" w:themeColor="text1"/>
          <w:kern w:val="0"/>
          <w:sz w:val="24"/>
          <w14:textFill>
            <w14:solidFill>
              <w14:schemeClr w14:val="tx1"/>
            </w14:solidFill>
          </w14:textFill>
        </w:rPr>
        <w:t>签订日期：</w:t>
      </w:r>
      <w:r>
        <w:rPr>
          <w:rFonts w:ascii="楷体_GB2312" w:hAnsi="Calibri" w:eastAsia="楷体_GB2312"/>
          <w:b/>
          <w:bCs/>
          <w:color w:val="000000" w:themeColor="text1"/>
          <w:kern w:val="0"/>
          <w:sz w:val="24"/>
          <w:u w:val="single"/>
          <w14:textFill>
            <w14:solidFill>
              <w14:schemeClr w14:val="tx1"/>
            </w14:solidFill>
          </w14:textFill>
        </w:rPr>
        <w:t xml:space="preserve">      </w:t>
      </w:r>
      <w:r>
        <w:rPr>
          <w:rFonts w:hint="eastAsia" w:ascii="Calibri" w:hAnsi="Calibri"/>
          <w:color w:val="000000" w:themeColor="text1"/>
          <w:kern w:val="0"/>
          <w:sz w:val="24"/>
          <w14:textFill>
            <w14:solidFill>
              <w14:schemeClr w14:val="tx1"/>
            </w14:solidFill>
          </w14:textFill>
        </w:rPr>
        <w:t>年</w:t>
      </w:r>
      <w:r>
        <w:rPr>
          <w:rFonts w:ascii="楷体_GB2312" w:hAnsi="Calibri" w:eastAsia="楷体_GB2312"/>
          <w:b/>
          <w:bCs/>
          <w:color w:val="000000" w:themeColor="text1"/>
          <w:kern w:val="0"/>
          <w:sz w:val="24"/>
          <w:u w:val="single"/>
          <w14:textFill>
            <w14:solidFill>
              <w14:schemeClr w14:val="tx1"/>
            </w14:solidFill>
          </w14:textFill>
        </w:rPr>
        <w:t xml:space="preserve">      </w:t>
      </w:r>
      <w:r>
        <w:rPr>
          <w:rFonts w:hint="eastAsia" w:ascii="Calibri" w:hAnsi="Calibri"/>
          <w:color w:val="000000" w:themeColor="text1"/>
          <w:kern w:val="0"/>
          <w:sz w:val="24"/>
          <w14:textFill>
            <w14:solidFill>
              <w14:schemeClr w14:val="tx1"/>
            </w14:solidFill>
          </w14:textFill>
        </w:rPr>
        <w:t>月</w:t>
      </w:r>
      <w:r>
        <w:rPr>
          <w:rFonts w:ascii="楷体_GB2312" w:hAnsi="Calibri" w:eastAsia="楷体_GB2312"/>
          <w:b/>
          <w:bCs/>
          <w:color w:val="000000" w:themeColor="text1"/>
          <w:kern w:val="0"/>
          <w:sz w:val="24"/>
          <w:u w:val="single"/>
          <w14:textFill>
            <w14:solidFill>
              <w14:schemeClr w14:val="tx1"/>
            </w14:solidFill>
          </w14:textFill>
        </w:rPr>
        <w:t xml:space="preserve">     </w:t>
      </w:r>
      <w:r>
        <w:rPr>
          <w:rFonts w:hint="eastAsia" w:ascii="Calibri" w:hAnsi="Calibri"/>
          <w:color w:val="000000" w:themeColor="text1"/>
          <w:kern w:val="0"/>
          <w:sz w:val="24"/>
          <w14:textFill>
            <w14:solidFill>
              <w14:schemeClr w14:val="tx1"/>
            </w14:solidFill>
          </w14:textFill>
        </w:rPr>
        <w:t>日</w:t>
      </w:r>
    </w:p>
    <w:p>
      <w:pPr>
        <w:spacing w:line="360" w:lineRule="auto"/>
        <w:rPr>
          <w:rFonts w:ascii="Calibri" w:hAnsi="Calibri"/>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2"/>
          <w:szCs w:val="21"/>
          <w:lang w:bidi="ar"/>
          <w14:textFill>
            <w14:solidFill>
              <w14:schemeClr w14:val="tx1"/>
            </w14:solidFill>
          </w14:textFill>
        </w:rPr>
      </w:pPr>
      <w:r>
        <w:rPr>
          <w:rFonts w:hint="eastAsia" w:ascii="宋体" w:hAnsi="宋体" w:cs="宋体"/>
          <w:color w:val="000000" w:themeColor="text1"/>
          <w:kern w:val="0"/>
          <w:sz w:val="22"/>
          <w:szCs w:val="21"/>
          <w:lang w:bidi="ar"/>
          <w14:textFill>
            <w14:solidFill>
              <w14:schemeClr w14:val="tx1"/>
            </w14:solidFill>
          </w14:textFill>
        </w:rPr>
        <w:t>注：</w:t>
      </w:r>
      <w:r>
        <w:rPr>
          <w:rFonts w:ascii="宋体" w:hAnsi="宋体" w:cs="宋体"/>
          <w:color w:val="000000" w:themeColor="text1"/>
          <w:kern w:val="0"/>
          <w:sz w:val="22"/>
          <w:szCs w:val="21"/>
          <w:lang w:bidi="ar"/>
          <w14:textFill>
            <w14:solidFill>
              <w14:schemeClr w14:val="tx1"/>
            </w14:solidFill>
          </w14:textFill>
        </w:rPr>
        <w:t>1、</w:t>
      </w:r>
      <w:r>
        <w:rPr>
          <w:rFonts w:hint="eastAsia" w:ascii="宋体" w:hAnsi="宋体" w:cs="宋体"/>
          <w:color w:val="000000" w:themeColor="text1"/>
          <w:kern w:val="0"/>
          <w:sz w:val="22"/>
          <w:szCs w:val="21"/>
          <w:lang w:bidi="ar"/>
          <w14:textFill>
            <w14:solidFill>
              <w14:schemeClr w14:val="tx1"/>
            </w14:solidFill>
          </w14:textFill>
        </w:rPr>
        <w:t>投标联合体成员数量若有增减，可按实际自行调整。</w:t>
      </w:r>
    </w:p>
    <w:p>
      <w:pPr>
        <w:spacing w:line="360" w:lineRule="auto"/>
        <w:ind w:left="433" w:leftChars="206"/>
        <w:rPr>
          <w:rFonts w:hAnsi="宋体"/>
          <w:color w:val="000000" w:themeColor="text1"/>
          <w:szCs w:val="21"/>
          <w14:textFill>
            <w14:solidFill>
              <w14:schemeClr w14:val="tx1"/>
            </w14:solidFill>
          </w14:textFill>
        </w:rPr>
      </w:pPr>
      <w:r>
        <w:rPr>
          <w:rFonts w:ascii="宋体" w:hAnsi="宋体" w:cs="宋体"/>
          <w:color w:val="000000" w:themeColor="text1"/>
          <w:kern w:val="0"/>
          <w:sz w:val="22"/>
          <w:szCs w:val="21"/>
          <w:lang w:bidi="ar"/>
          <w14:textFill>
            <w14:solidFill>
              <w14:schemeClr w14:val="tx1"/>
            </w14:solidFill>
          </w14:textFill>
        </w:rPr>
        <w:t>2</w:t>
      </w:r>
      <w:r>
        <w:rPr>
          <w:rFonts w:hint="eastAsia" w:ascii="宋体" w:hAnsi="宋体" w:cs="宋体"/>
          <w:color w:val="000000" w:themeColor="text1"/>
          <w:kern w:val="0"/>
          <w:sz w:val="22"/>
          <w:szCs w:val="21"/>
          <w:lang w:bidi="ar"/>
          <w14:textFill>
            <w14:solidFill>
              <w14:schemeClr w14:val="tx1"/>
            </w14:solidFill>
          </w14:textFill>
        </w:rPr>
        <w:t>、单独投标的，无需提交本协议书。</w:t>
      </w:r>
    </w:p>
    <w:bookmarkEnd w:id="22"/>
    <w:sectPr>
      <w:footerReference r:id="rId4" w:type="default"/>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00000D0D"/>
    <w:rsid w:val="0000393F"/>
    <w:rsid w:val="00003E7D"/>
    <w:rsid w:val="000115CC"/>
    <w:rsid w:val="00011E66"/>
    <w:rsid w:val="000170B6"/>
    <w:rsid w:val="0002100D"/>
    <w:rsid w:val="0002188A"/>
    <w:rsid w:val="000267C7"/>
    <w:rsid w:val="000331AA"/>
    <w:rsid w:val="00033AA2"/>
    <w:rsid w:val="000374B5"/>
    <w:rsid w:val="000375B2"/>
    <w:rsid w:val="00043371"/>
    <w:rsid w:val="00044DF5"/>
    <w:rsid w:val="00045A77"/>
    <w:rsid w:val="00045E06"/>
    <w:rsid w:val="00047D79"/>
    <w:rsid w:val="000529AB"/>
    <w:rsid w:val="00055223"/>
    <w:rsid w:val="00057977"/>
    <w:rsid w:val="00060D76"/>
    <w:rsid w:val="00063080"/>
    <w:rsid w:val="000654C2"/>
    <w:rsid w:val="00066048"/>
    <w:rsid w:val="00070DD8"/>
    <w:rsid w:val="00072DE3"/>
    <w:rsid w:val="0007746E"/>
    <w:rsid w:val="00080B6B"/>
    <w:rsid w:val="00082D8D"/>
    <w:rsid w:val="00085AFE"/>
    <w:rsid w:val="00086502"/>
    <w:rsid w:val="00086DF1"/>
    <w:rsid w:val="0009004E"/>
    <w:rsid w:val="000901DD"/>
    <w:rsid w:val="000924EB"/>
    <w:rsid w:val="00094814"/>
    <w:rsid w:val="00095BA0"/>
    <w:rsid w:val="00097091"/>
    <w:rsid w:val="000A35A9"/>
    <w:rsid w:val="000A54DD"/>
    <w:rsid w:val="000A5ED0"/>
    <w:rsid w:val="000B0402"/>
    <w:rsid w:val="000B109B"/>
    <w:rsid w:val="000B22EF"/>
    <w:rsid w:val="000B3A9C"/>
    <w:rsid w:val="000B3C10"/>
    <w:rsid w:val="000B4D64"/>
    <w:rsid w:val="000B799B"/>
    <w:rsid w:val="000C3F4C"/>
    <w:rsid w:val="000C735E"/>
    <w:rsid w:val="000D0FA9"/>
    <w:rsid w:val="000D2815"/>
    <w:rsid w:val="000D293E"/>
    <w:rsid w:val="000D3AD4"/>
    <w:rsid w:val="000D4F51"/>
    <w:rsid w:val="000D6623"/>
    <w:rsid w:val="000D711C"/>
    <w:rsid w:val="000E158A"/>
    <w:rsid w:val="000E3042"/>
    <w:rsid w:val="000F1A71"/>
    <w:rsid w:val="000F55EA"/>
    <w:rsid w:val="000F63CC"/>
    <w:rsid w:val="000F6465"/>
    <w:rsid w:val="001027C0"/>
    <w:rsid w:val="00103A21"/>
    <w:rsid w:val="00104829"/>
    <w:rsid w:val="00105322"/>
    <w:rsid w:val="0010688F"/>
    <w:rsid w:val="001068BC"/>
    <w:rsid w:val="00113DC1"/>
    <w:rsid w:val="00116988"/>
    <w:rsid w:val="00121D16"/>
    <w:rsid w:val="00123BE8"/>
    <w:rsid w:val="00123D61"/>
    <w:rsid w:val="00135C5E"/>
    <w:rsid w:val="001369C8"/>
    <w:rsid w:val="00137E9C"/>
    <w:rsid w:val="00143B94"/>
    <w:rsid w:val="00144962"/>
    <w:rsid w:val="00145C4A"/>
    <w:rsid w:val="00146967"/>
    <w:rsid w:val="001469D3"/>
    <w:rsid w:val="00150A53"/>
    <w:rsid w:val="00152491"/>
    <w:rsid w:val="00153057"/>
    <w:rsid w:val="001601AA"/>
    <w:rsid w:val="00160CE0"/>
    <w:rsid w:val="00166FCE"/>
    <w:rsid w:val="00172A27"/>
    <w:rsid w:val="00172D65"/>
    <w:rsid w:val="00172DDF"/>
    <w:rsid w:val="00174929"/>
    <w:rsid w:val="00175555"/>
    <w:rsid w:val="00181C61"/>
    <w:rsid w:val="00184E46"/>
    <w:rsid w:val="00192A5C"/>
    <w:rsid w:val="001933D9"/>
    <w:rsid w:val="00194601"/>
    <w:rsid w:val="00195457"/>
    <w:rsid w:val="00195EA4"/>
    <w:rsid w:val="00196C11"/>
    <w:rsid w:val="001A2521"/>
    <w:rsid w:val="001A5EF3"/>
    <w:rsid w:val="001A64F1"/>
    <w:rsid w:val="001A799E"/>
    <w:rsid w:val="001B13A7"/>
    <w:rsid w:val="001B239F"/>
    <w:rsid w:val="001B4939"/>
    <w:rsid w:val="001B5A53"/>
    <w:rsid w:val="001B7831"/>
    <w:rsid w:val="001D1CA4"/>
    <w:rsid w:val="001D5940"/>
    <w:rsid w:val="001E30D6"/>
    <w:rsid w:val="001E3566"/>
    <w:rsid w:val="001E6C5A"/>
    <w:rsid w:val="001F17A7"/>
    <w:rsid w:val="001F24BC"/>
    <w:rsid w:val="001F5163"/>
    <w:rsid w:val="001F5410"/>
    <w:rsid w:val="001F5E87"/>
    <w:rsid w:val="001F6A38"/>
    <w:rsid w:val="00202C4D"/>
    <w:rsid w:val="002054BA"/>
    <w:rsid w:val="00205F3D"/>
    <w:rsid w:val="0020663E"/>
    <w:rsid w:val="002116A6"/>
    <w:rsid w:val="00217626"/>
    <w:rsid w:val="0022044A"/>
    <w:rsid w:val="002230CA"/>
    <w:rsid w:val="00223BF1"/>
    <w:rsid w:val="00224F2E"/>
    <w:rsid w:val="0023034B"/>
    <w:rsid w:val="002319A1"/>
    <w:rsid w:val="0024156F"/>
    <w:rsid w:val="00241997"/>
    <w:rsid w:val="00243C08"/>
    <w:rsid w:val="00246C00"/>
    <w:rsid w:val="00250023"/>
    <w:rsid w:val="002503FC"/>
    <w:rsid w:val="0025132F"/>
    <w:rsid w:val="0025215A"/>
    <w:rsid w:val="0025756C"/>
    <w:rsid w:val="002617BE"/>
    <w:rsid w:val="0026207F"/>
    <w:rsid w:val="00262807"/>
    <w:rsid w:val="002652A3"/>
    <w:rsid w:val="002667E7"/>
    <w:rsid w:val="0027457E"/>
    <w:rsid w:val="0027666E"/>
    <w:rsid w:val="00277B9D"/>
    <w:rsid w:val="002836D9"/>
    <w:rsid w:val="00283C86"/>
    <w:rsid w:val="00283F65"/>
    <w:rsid w:val="00290C46"/>
    <w:rsid w:val="00291E86"/>
    <w:rsid w:val="002938A9"/>
    <w:rsid w:val="0029500E"/>
    <w:rsid w:val="00295B93"/>
    <w:rsid w:val="00296330"/>
    <w:rsid w:val="00297474"/>
    <w:rsid w:val="002A0D08"/>
    <w:rsid w:val="002A1EA9"/>
    <w:rsid w:val="002A27DB"/>
    <w:rsid w:val="002A5869"/>
    <w:rsid w:val="002A5E22"/>
    <w:rsid w:val="002B147D"/>
    <w:rsid w:val="002B2925"/>
    <w:rsid w:val="002B3683"/>
    <w:rsid w:val="002B4E38"/>
    <w:rsid w:val="002B503C"/>
    <w:rsid w:val="002C2BBE"/>
    <w:rsid w:val="002C3A18"/>
    <w:rsid w:val="002C62A2"/>
    <w:rsid w:val="002C79E6"/>
    <w:rsid w:val="002D1BF1"/>
    <w:rsid w:val="002D33CA"/>
    <w:rsid w:val="002D378B"/>
    <w:rsid w:val="002D3896"/>
    <w:rsid w:val="002D5D2A"/>
    <w:rsid w:val="002D7311"/>
    <w:rsid w:val="002E010B"/>
    <w:rsid w:val="002E0F2D"/>
    <w:rsid w:val="002E13F2"/>
    <w:rsid w:val="002E5E57"/>
    <w:rsid w:val="002E66E6"/>
    <w:rsid w:val="002F151B"/>
    <w:rsid w:val="002F15E6"/>
    <w:rsid w:val="002F3389"/>
    <w:rsid w:val="002F56C0"/>
    <w:rsid w:val="00301C89"/>
    <w:rsid w:val="00301FB5"/>
    <w:rsid w:val="00302EEB"/>
    <w:rsid w:val="00303026"/>
    <w:rsid w:val="00303E86"/>
    <w:rsid w:val="00306A98"/>
    <w:rsid w:val="003120B9"/>
    <w:rsid w:val="003125F8"/>
    <w:rsid w:val="003131FD"/>
    <w:rsid w:val="00313635"/>
    <w:rsid w:val="00313BBE"/>
    <w:rsid w:val="00315235"/>
    <w:rsid w:val="003154DD"/>
    <w:rsid w:val="003230CE"/>
    <w:rsid w:val="00324216"/>
    <w:rsid w:val="00324FAC"/>
    <w:rsid w:val="003264B9"/>
    <w:rsid w:val="00331E98"/>
    <w:rsid w:val="00334A6C"/>
    <w:rsid w:val="0033576E"/>
    <w:rsid w:val="00340C3A"/>
    <w:rsid w:val="00342D9B"/>
    <w:rsid w:val="0034511B"/>
    <w:rsid w:val="003506E3"/>
    <w:rsid w:val="00350C2D"/>
    <w:rsid w:val="00351DF7"/>
    <w:rsid w:val="00353AC2"/>
    <w:rsid w:val="003579A7"/>
    <w:rsid w:val="0036344F"/>
    <w:rsid w:val="003639A8"/>
    <w:rsid w:val="00363AD5"/>
    <w:rsid w:val="003723FE"/>
    <w:rsid w:val="003767B7"/>
    <w:rsid w:val="00376D35"/>
    <w:rsid w:val="00384FED"/>
    <w:rsid w:val="00386E63"/>
    <w:rsid w:val="003913A7"/>
    <w:rsid w:val="00393AD9"/>
    <w:rsid w:val="00394012"/>
    <w:rsid w:val="00395D4F"/>
    <w:rsid w:val="003969A2"/>
    <w:rsid w:val="00397FD0"/>
    <w:rsid w:val="003A4818"/>
    <w:rsid w:val="003A5D28"/>
    <w:rsid w:val="003A7506"/>
    <w:rsid w:val="003B149B"/>
    <w:rsid w:val="003B16DC"/>
    <w:rsid w:val="003B1CD6"/>
    <w:rsid w:val="003B2F85"/>
    <w:rsid w:val="003B3691"/>
    <w:rsid w:val="003B3DDA"/>
    <w:rsid w:val="003B5D86"/>
    <w:rsid w:val="003B60FB"/>
    <w:rsid w:val="003B72C4"/>
    <w:rsid w:val="003C219D"/>
    <w:rsid w:val="003C23B6"/>
    <w:rsid w:val="003C280B"/>
    <w:rsid w:val="003C35C2"/>
    <w:rsid w:val="003C4323"/>
    <w:rsid w:val="003C5F83"/>
    <w:rsid w:val="003D4AE9"/>
    <w:rsid w:val="003E7715"/>
    <w:rsid w:val="003E798B"/>
    <w:rsid w:val="003E7C58"/>
    <w:rsid w:val="003F06F1"/>
    <w:rsid w:val="003F256E"/>
    <w:rsid w:val="003F55B9"/>
    <w:rsid w:val="00403E09"/>
    <w:rsid w:val="00405C91"/>
    <w:rsid w:val="00405E94"/>
    <w:rsid w:val="004114FB"/>
    <w:rsid w:val="004123A2"/>
    <w:rsid w:val="00412646"/>
    <w:rsid w:val="004175C1"/>
    <w:rsid w:val="004233D4"/>
    <w:rsid w:val="00425FCB"/>
    <w:rsid w:val="00434894"/>
    <w:rsid w:val="00434A46"/>
    <w:rsid w:val="00434D8B"/>
    <w:rsid w:val="00435566"/>
    <w:rsid w:val="004441F7"/>
    <w:rsid w:val="0044483A"/>
    <w:rsid w:val="0044720C"/>
    <w:rsid w:val="004503F0"/>
    <w:rsid w:val="00452A74"/>
    <w:rsid w:val="00454302"/>
    <w:rsid w:val="0045625E"/>
    <w:rsid w:val="00456938"/>
    <w:rsid w:val="00460567"/>
    <w:rsid w:val="004610EB"/>
    <w:rsid w:val="004614A0"/>
    <w:rsid w:val="00461847"/>
    <w:rsid w:val="00462EB0"/>
    <w:rsid w:val="004632AE"/>
    <w:rsid w:val="00464D07"/>
    <w:rsid w:val="00464D35"/>
    <w:rsid w:val="004711A0"/>
    <w:rsid w:val="0047177C"/>
    <w:rsid w:val="004758F6"/>
    <w:rsid w:val="00476815"/>
    <w:rsid w:val="004772A6"/>
    <w:rsid w:val="004823B0"/>
    <w:rsid w:val="004824C9"/>
    <w:rsid w:val="0048466E"/>
    <w:rsid w:val="00486419"/>
    <w:rsid w:val="00487CE0"/>
    <w:rsid w:val="004936C3"/>
    <w:rsid w:val="00494125"/>
    <w:rsid w:val="004945CE"/>
    <w:rsid w:val="0049610B"/>
    <w:rsid w:val="00496545"/>
    <w:rsid w:val="004A0341"/>
    <w:rsid w:val="004A2044"/>
    <w:rsid w:val="004A479A"/>
    <w:rsid w:val="004A47B8"/>
    <w:rsid w:val="004A4D53"/>
    <w:rsid w:val="004B57F8"/>
    <w:rsid w:val="004C0217"/>
    <w:rsid w:val="004C3D6A"/>
    <w:rsid w:val="004C4DF5"/>
    <w:rsid w:val="004D0778"/>
    <w:rsid w:val="004D3873"/>
    <w:rsid w:val="004D5793"/>
    <w:rsid w:val="004D5833"/>
    <w:rsid w:val="004D6FBE"/>
    <w:rsid w:val="004E0735"/>
    <w:rsid w:val="004E0F3C"/>
    <w:rsid w:val="004E3EF1"/>
    <w:rsid w:val="004E404A"/>
    <w:rsid w:val="004E469F"/>
    <w:rsid w:val="004E4DEA"/>
    <w:rsid w:val="004E66C4"/>
    <w:rsid w:val="004E6C01"/>
    <w:rsid w:val="004E7F3E"/>
    <w:rsid w:val="004F0BBA"/>
    <w:rsid w:val="004F4144"/>
    <w:rsid w:val="004F477B"/>
    <w:rsid w:val="004F684F"/>
    <w:rsid w:val="004F7110"/>
    <w:rsid w:val="005002D3"/>
    <w:rsid w:val="00500856"/>
    <w:rsid w:val="005039F4"/>
    <w:rsid w:val="00504D97"/>
    <w:rsid w:val="00507A20"/>
    <w:rsid w:val="00511AF4"/>
    <w:rsid w:val="00513CA2"/>
    <w:rsid w:val="005141C7"/>
    <w:rsid w:val="0051676B"/>
    <w:rsid w:val="0052683B"/>
    <w:rsid w:val="0053173F"/>
    <w:rsid w:val="005324E5"/>
    <w:rsid w:val="00532AFD"/>
    <w:rsid w:val="0053388B"/>
    <w:rsid w:val="00535908"/>
    <w:rsid w:val="00536307"/>
    <w:rsid w:val="005376D8"/>
    <w:rsid w:val="00540698"/>
    <w:rsid w:val="00540AD4"/>
    <w:rsid w:val="00542811"/>
    <w:rsid w:val="00543475"/>
    <w:rsid w:val="0055033D"/>
    <w:rsid w:val="00555721"/>
    <w:rsid w:val="005610E5"/>
    <w:rsid w:val="00563C61"/>
    <w:rsid w:val="00564D99"/>
    <w:rsid w:val="0056778B"/>
    <w:rsid w:val="00574CA6"/>
    <w:rsid w:val="00587BBB"/>
    <w:rsid w:val="00590196"/>
    <w:rsid w:val="00591FBA"/>
    <w:rsid w:val="005958CA"/>
    <w:rsid w:val="005969DF"/>
    <w:rsid w:val="005A05E1"/>
    <w:rsid w:val="005A0D53"/>
    <w:rsid w:val="005A12E8"/>
    <w:rsid w:val="005A3860"/>
    <w:rsid w:val="005A3BD5"/>
    <w:rsid w:val="005A577F"/>
    <w:rsid w:val="005A654B"/>
    <w:rsid w:val="005B1C9F"/>
    <w:rsid w:val="005C1C8D"/>
    <w:rsid w:val="005C483F"/>
    <w:rsid w:val="005C74B9"/>
    <w:rsid w:val="005C77BB"/>
    <w:rsid w:val="005D2305"/>
    <w:rsid w:val="005D331C"/>
    <w:rsid w:val="005D38EC"/>
    <w:rsid w:val="005D7687"/>
    <w:rsid w:val="005E6C9D"/>
    <w:rsid w:val="005F15B8"/>
    <w:rsid w:val="005F4DBD"/>
    <w:rsid w:val="005F5B4B"/>
    <w:rsid w:val="00602F82"/>
    <w:rsid w:val="0060657F"/>
    <w:rsid w:val="00607477"/>
    <w:rsid w:val="00607C3C"/>
    <w:rsid w:val="006103F0"/>
    <w:rsid w:val="00620488"/>
    <w:rsid w:val="00620B0C"/>
    <w:rsid w:val="00625818"/>
    <w:rsid w:val="00625D0B"/>
    <w:rsid w:val="00626BA4"/>
    <w:rsid w:val="00627EA8"/>
    <w:rsid w:val="006349E3"/>
    <w:rsid w:val="006409CA"/>
    <w:rsid w:val="00642DC8"/>
    <w:rsid w:val="00643EE2"/>
    <w:rsid w:val="00645000"/>
    <w:rsid w:val="0064529C"/>
    <w:rsid w:val="006456B6"/>
    <w:rsid w:val="00647A7A"/>
    <w:rsid w:val="00652242"/>
    <w:rsid w:val="00654254"/>
    <w:rsid w:val="00657E6A"/>
    <w:rsid w:val="00662AB8"/>
    <w:rsid w:val="00666820"/>
    <w:rsid w:val="00667A54"/>
    <w:rsid w:val="00680A99"/>
    <w:rsid w:val="00680AEE"/>
    <w:rsid w:val="006822BD"/>
    <w:rsid w:val="006856DC"/>
    <w:rsid w:val="00685B0D"/>
    <w:rsid w:val="0069288A"/>
    <w:rsid w:val="00692FD0"/>
    <w:rsid w:val="00694F86"/>
    <w:rsid w:val="006974C2"/>
    <w:rsid w:val="006A0C4D"/>
    <w:rsid w:val="006A4470"/>
    <w:rsid w:val="006A4B09"/>
    <w:rsid w:val="006A6976"/>
    <w:rsid w:val="006B018C"/>
    <w:rsid w:val="006C0D29"/>
    <w:rsid w:val="006C2C15"/>
    <w:rsid w:val="006C455A"/>
    <w:rsid w:val="006C7E7A"/>
    <w:rsid w:val="006D0127"/>
    <w:rsid w:val="006D0BF5"/>
    <w:rsid w:val="006D0EEE"/>
    <w:rsid w:val="006E0468"/>
    <w:rsid w:val="006E0603"/>
    <w:rsid w:val="006E07C9"/>
    <w:rsid w:val="006E335B"/>
    <w:rsid w:val="006E3855"/>
    <w:rsid w:val="006E6228"/>
    <w:rsid w:val="006E7FC3"/>
    <w:rsid w:val="00705156"/>
    <w:rsid w:val="0070620C"/>
    <w:rsid w:val="00711029"/>
    <w:rsid w:val="007114BB"/>
    <w:rsid w:val="0071452B"/>
    <w:rsid w:val="007146A0"/>
    <w:rsid w:val="007148A4"/>
    <w:rsid w:val="00721946"/>
    <w:rsid w:val="007241F4"/>
    <w:rsid w:val="00725D3C"/>
    <w:rsid w:val="00731B58"/>
    <w:rsid w:val="007333D2"/>
    <w:rsid w:val="00734021"/>
    <w:rsid w:val="007341D5"/>
    <w:rsid w:val="007358D9"/>
    <w:rsid w:val="0074056A"/>
    <w:rsid w:val="00741189"/>
    <w:rsid w:val="0074350B"/>
    <w:rsid w:val="007444E3"/>
    <w:rsid w:val="007473BC"/>
    <w:rsid w:val="00750BC1"/>
    <w:rsid w:val="00751495"/>
    <w:rsid w:val="007532B9"/>
    <w:rsid w:val="00754B79"/>
    <w:rsid w:val="00754E3B"/>
    <w:rsid w:val="007551B1"/>
    <w:rsid w:val="0075563B"/>
    <w:rsid w:val="007568AF"/>
    <w:rsid w:val="00761027"/>
    <w:rsid w:val="0076211C"/>
    <w:rsid w:val="007720E5"/>
    <w:rsid w:val="0077268F"/>
    <w:rsid w:val="007747E8"/>
    <w:rsid w:val="0077491A"/>
    <w:rsid w:val="00774AAB"/>
    <w:rsid w:val="007778CD"/>
    <w:rsid w:val="0078011F"/>
    <w:rsid w:val="00781DA5"/>
    <w:rsid w:val="007821F5"/>
    <w:rsid w:val="00782D86"/>
    <w:rsid w:val="00783BB7"/>
    <w:rsid w:val="00784E16"/>
    <w:rsid w:val="00790E85"/>
    <w:rsid w:val="0079147A"/>
    <w:rsid w:val="007944DB"/>
    <w:rsid w:val="00796E21"/>
    <w:rsid w:val="007976EF"/>
    <w:rsid w:val="007A08A8"/>
    <w:rsid w:val="007A0FC9"/>
    <w:rsid w:val="007A2E94"/>
    <w:rsid w:val="007A2F95"/>
    <w:rsid w:val="007A622E"/>
    <w:rsid w:val="007A6495"/>
    <w:rsid w:val="007A7B42"/>
    <w:rsid w:val="007B0CE5"/>
    <w:rsid w:val="007B0E1C"/>
    <w:rsid w:val="007B5FBB"/>
    <w:rsid w:val="007C283F"/>
    <w:rsid w:val="007C4916"/>
    <w:rsid w:val="007D30F6"/>
    <w:rsid w:val="007D4A1D"/>
    <w:rsid w:val="007D520D"/>
    <w:rsid w:val="007E07E7"/>
    <w:rsid w:val="007E1EA4"/>
    <w:rsid w:val="007E43C8"/>
    <w:rsid w:val="007F4865"/>
    <w:rsid w:val="007F672A"/>
    <w:rsid w:val="007F69F0"/>
    <w:rsid w:val="008009F7"/>
    <w:rsid w:val="00801021"/>
    <w:rsid w:val="00806F8A"/>
    <w:rsid w:val="0081077B"/>
    <w:rsid w:val="00811135"/>
    <w:rsid w:val="00811907"/>
    <w:rsid w:val="008128F3"/>
    <w:rsid w:val="00812F50"/>
    <w:rsid w:val="008205FA"/>
    <w:rsid w:val="00820799"/>
    <w:rsid w:val="00821976"/>
    <w:rsid w:val="008219A8"/>
    <w:rsid w:val="008229FE"/>
    <w:rsid w:val="0082660A"/>
    <w:rsid w:val="00832892"/>
    <w:rsid w:val="00833ABB"/>
    <w:rsid w:val="008352A1"/>
    <w:rsid w:val="00847FB8"/>
    <w:rsid w:val="008513AB"/>
    <w:rsid w:val="0085219F"/>
    <w:rsid w:val="008533F4"/>
    <w:rsid w:val="00854391"/>
    <w:rsid w:val="008551B8"/>
    <w:rsid w:val="00856616"/>
    <w:rsid w:val="008630A7"/>
    <w:rsid w:val="00863DED"/>
    <w:rsid w:val="00865804"/>
    <w:rsid w:val="00870013"/>
    <w:rsid w:val="008728F8"/>
    <w:rsid w:val="00872C03"/>
    <w:rsid w:val="00874B2A"/>
    <w:rsid w:val="00875B86"/>
    <w:rsid w:val="00877B32"/>
    <w:rsid w:val="00877E03"/>
    <w:rsid w:val="00881AE7"/>
    <w:rsid w:val="00883B07"/>
    <w:rsid w:val="00884235"/>
    <w:rsid w:val="00884CC6"/>
    <w:rsid w:val="00890931"/>
    <w:rsid w:val="00890A24"/>
    <w:rsid w:val="00890E55"/>
    <w:rsid w:val="00892B32"/>
    <w:rsid w:val="00892E67"/>
    <w:rsid w:val="00897AB2"/>
    <w:rsid w:val="008A1576"/>
    <w:rsid w:val="008A2CD1"/>
    <w:rsid w:val="008A44BD"/>
    <w:rsid w:val="008A54CF"/>
    <w:rsid w:val="008A5BAD"/>
    <w:rsid w:val="008B0E98"/>
    <w:rsid w:val="008B27FF"/>
    <w:rsid w:val="008B57B7"/>
    <w:rsid w:val="008B7DC5"/>
    <w:rsid w:val="008C344C"/>
    <w:rsid w:val="008D2E62"/>
    <w:rsid w:val="008D410D"/>
    <w:rsid w:val="008D6D2A"/>
    <w:rsid w:val="008E0770"/>
    <w:rsid w:val="008E3F14"/>
    <w:rsid w:val="008E5FE4"/>
    <w:rsid w:val="008E622B"/>
    <w:rsid w:val="008E6BC7"/>
    <w:rsid w:val="008F0DFD"/>
    <w:rsid w:val="008F5090"/>
    <w:rsid w:val="008F552F"/>
    <w:rsid w:val="008F5625"/>
    <w:rsid w:val="009001B7"/>
    <w:rsid w:val="0090162D"/>
    <w:rsid w:val="00905FDD"/>
    <w:rsid w:val="00906F3B"/>
    <w:rsid w:val="009114ED"/>
    <w:rsid w:val="00912CFF"/>
    <w:rsid w:val="00913C82"/>
    <w:rsid w:val="0091552C"/>
    <w:rsid w:val="00915F31"/>
    <w:rsid w:val="009205DE"/>
    <w:rsid w:val="00921189"/>
    <w:rsid w:val="009211DC"/>
    <w:rsid w:val="009230A7"/>
    <w:rsid w:val="00923292"/>
    <w:rsid w:val="009234E0"/>
    <w:rsid w:val="00924F0F"/>
    <w:rsid w:val="009273B9"/>
    <w:rsid w:val="00931880"/>
    <w:rsid w:val="009320BF"/>
    <w:rsid w:val="00932519"/>
    <w:rsid w:val="009325DB"/>
    <w:rsid w:val="00934152"/>
    <w:rsid w:val="00936115"/>
    <w:rsid w:val="00937929"/>
    <w:rsid w:val="00941CCD"/>
    <w:rsid w:val="00942AF2"/>
    <w:rsid w:val="00943DCE"/>
    <w:rsid w:val="0094547C"/>
    <w:rsid w:val="0095037B"/>
    <w:rsid w:val="00954B4F"/>
    <w:rsid w:val="00961790"/>
    <w:rsid w:val="009651A7"/>
    <w:rsid w:val="00967DEF"/>
    <w:rsid w:val="00974E91"/>
    <w:rsid w:val="00975C7D"/>
    <w:rsid w:val="00982DBE"/>
    <w:rsid w:val="009833BE"/>
    <w:rsid w:val="00983720"/>
    <w:rsid w:val="00983EE7"/>
    <w:rsid w:val="00984840"/>
    <w:rsid w:val="009854F5"/>
    <w:rsid w:val="00995282"/>
    <w:rsid w:val="00996DB0"/>
    <w:rsid w:val="009A0F31"/>
    <w:rsid w:val="009A6153"/>
    <w:rsid w:val="009A6EFA"/>
    <w:rsid w:val="009A7D2D"/>
    <w:rsid w:val="009B0A18"/>
    <w:rsid w:val="009B392B"/>
    <w:rsid w:val="009B771D"/>
    <w:rsid w:val="009C2462"/>
    <w:rsid w:val="009C4A68"/>
    <w:rsid w:val="009C639C"/>
    <w:rsid w:val="009C706F"/>
    <w:rsid w:val="009D14D2"/>
    <w:rsid w:val="009D4C35"/>
    <w:rsid w:val="009D7500"/>
    <w:rsid w:val="009E0179"/>
    <w:rsid w:val="009E11D4"/>
    <w:rsid w:val="009E11D5"/>
    <w:rsid w:val="009E170A"/>
    <w:rsid w:val="009E636B"/>
    <w:rsid w:val="009F24DA"/>
    <w:rsid w:val="009F2676"/>
    <w:rsid w:val="009F7897"/>
    <w:rsid w:val="00A02E7A"/>
    <w:rsid w:val="00A03595"/>
    <w:rsid w:val="00A03A3D"/>
    <w:rsid w:val="00A058F4"/>
    <w:rsid w:val="00A05A75"/>
    <w:rsid w:val="00A06C2F"/>
    <w:rsid w:val="00A17DDD"/>
    <w:rsid w:val="00A314F5"/>
    <w:rsid w:val="00A33543"/>
    <w:rsid w:val="00A35F61"/>
    <w:rsid w:val="00A37CB1"/>
    <w:rsid w:val="00A40027"/>
    <w:rsid w:val="00A40FDA"/>
    <w:rsid w:val="00A422D9"/>
    <w:rsid w:val="00A43D99"/>
    <w:rsid w:val="00A4583F"/>
    <w:rsid w:val="00A47E40"/>
    <w:rsid w:val="00A50994"/>
    <w:rsid w:val="00A5179B"/>
    <w:rsid w:val="00A535FA"/>
    <w:rsid w:val="00A5465F"/>
    <w:rsid w:val="00A5744C"/>
    <w:rsid w:val="00A57570"/>
    <w:rsid w:val="00A578E0"/>
    <w:rsid w:val="00A57C54"/>
    <w:rsid w:val="00A57D53"/>
    <w:rsid w:val="00A6547F"/>
    <w:rsid w:val="00A65E7D"/>
    <w:rsid w:val="00A70393"/>
    <w:rsid w:val="00A7183B"/>
    <w:rsid w:val="00A71BF2"/>
    <w:rsid w:val="00A71C8C"/>
    <w:rsid w:val="00A82690"/>
    <w:rsid w:val="00A85D3B"/>
    <w:rsid w:val="00A90304"/>
    <w:rsid w:val="00A90324"/>
    <w:rsid w:val="00A90CB3"/>
    <w:rsid w:val="00A915F3"/>
    <w:rsid w:val="00A91C0A"/>
    <w:rsid w:val="00A95C92"/>
    <w:rsid w:val="00AA20CC"/>
    <w:rsid w:val="00AB18FE"/>
    <w:rsid w:val="00AB3117"/>
    <w:rsid w:val="00AB328D"/>
    <w:rsid w:val="00AB41F5"/>
    <w:rsid w:val="00AB432D"/>
    <w:rsid w:val="00AB59DA"/>
    <w:rsid w:val="00AB68C2"/>
    <w:rsid w:val="00AC1BBE"/>
    <w:rsid w:val="00AC3B7B"/>
    <w:rsid w:val="00AC5B37"/>
    <w:rsid w:val="00AC5BBA"/>
    <w:rsid w:val="00AD1E76"/>
    <w:rsid w:val="00AD1FCE"/>
    <w:rsid w:val="00AD36D2"/>
    <w:rsid w:val="00AD5B27"/>
    <w:rsid w:val="00AD7095"/>
    <w:rsid w:val="00AD7AF9"/>
    <w:rsid w:val="00AE0074"/>
    <w:rsid w:val="00AE0D38"/>
    <w:rsid w:val="00AE0FB9"/>
    <w:rsid w:val="00AE198C"/>
    <w:rsid w:val="00AE3B5B"/>
    <w:rsid w:val="00AE481D"/>
    <w:rsid w:val="00AF0718"/>
    <w:rsid w:val="00AF0741"/>
    <w:rsid w:val="00AF77CC"/>
    <w:rsid w:val="00B05F09"/>
    <w:rsid w:val="00B06A7B"/>
    <w:rsid w:val="00B104F3"/>
    <w:rsid w:val="00B1189E"/>
    <w:rsid w:val="00B146F7"/>
    <w:rsid w:val="00B21D6C"/>
    <w:rsid w:val="00B24563"/>
    <w:rsid w:val="00B25AB0"/>
    <w:rsid w:val="00B26166"/>
    <w:rsid w:val="00B30393"/>
    <w:rsid w:val="00B304D0"/>
    <w:rsid w:val="00B3097F"/>
    <w:rsid w:val="00B31F93"/>
    <w:rsid w:val="00B33169"/>
    <w:rsid w:val="00B35B2B"/>
    <w:rsid w:val="00B364F3"/>
    <w:rsid w:val="00B415DF"/>
    <w:rsid w:val="00B44411"/>
    <w:rsid w:val="00B45C31"/>
    <w:rsid w:val="00B47143"/>
    <w:rsid w:val="00B504D8"/>
    <w:rsid w:val="00B51670"/>
    <w:rsid w:val="00B53F89"/>
    <w:rsid w:val="00B5483A"/>
    <w:rsid w:val="00B55BE1"/>
    <w:rsid w:val="00B576A2"/>
    <w:rsid w:val="00B57DF2"/>
    <w:rsid w:val="00B57FF1"/>
    <w:rsid w:val="00B60A68"/>
    <w:rsid w:val="00B6121E"/>
    <w:rsid w:val="00B67AAA"/>
    <w:rsid w:val="00B70513"/>
    <w:rsid w:val="00B70CA8"/>
    <w:rsid w:val="00B71C66"/>
    <w:rsid w:val="00B727AE"/>
    <w:rsid w:val="00B76181"/>
    <w:rsid w:val="00B767D0"/>
    <w:rsid w:val="00B809A5"/>
    <w:rsid w:val="00B83C9E"/>
    <w:rsid w:val="00B86739"/>
    <w:rsid w:val="00B868D2"/>
    <w:rsid w:val="00B86AC5"/>
    <w:rsid w:val="00B870A6"/>
    <w:rsid w:val="00B925AB"/>
    <w:rsid w:val="00B94975"/>
    <w:rsid w:val="00BA17F2"/>
    <w:rsid w:val="00BA19EC"/>
    <w:rsid w:val="00BA4ACC"/>
    <w:rsid w:val="00BA54CB"/>
    <w:rsid w:val="00BA6650"/>
    <w:rsid w:val="00BB5E50"/>
    <w:rsid w:val="00BC3C88"/>
    <w:rsid w:val="00BC3E91"/>
    <w:rsid w:val="00BC7255"/>
    <w:rsid w:val="00BD1FAE"/>
    <w:rsid w:val="00BD2D89"/>
    <w:rsid w:val="00BD3531"/>
    <w:rsid w:val="00BD3E75"/>
    <w:rsid w:val="00BD66F8"/>
    <w:rsid w:val="00BE0532"/>
    <w:rsid w:val="00BE46E5"/>
    <w:rsid w:val="00BF1E2E"/>
    <w:rsid w:val="00BF3D24"/>
    <w:rsid w:val="00BF4D34"/>
    <w:rsid w:val="00C02197"/>
    <w:rsid w:val="00C06C98"/>
    <w:rsid w:val="00C07C69"/>
    <w:rsid w:val="00C10D44"/>
    <w:rsid w:val="00C12007"/>
    <w:rsid w:val="00C14678"/>
    <w:rsid w:val="00C204D4"/>
    <w:rsid w:val="00C2198B"/>
    <w:rsid w:val="00C24058"/>
    <w:rsid w:val="00C24175"/>
    <w:rsid w:val="00C2539C"/>
    <w:rsid w:val="00C26415"/>
    <w:rsid w:val="00C26437"/>
    <w:rsid w:val="00C27FAD"/>
    <w:rsid w:val="00C3235D"/>
    <w:rsid w:val="00C34B4F"/>
    <w:rsid w:val="00C35337"/>
    <w:rsid w:val="00C3539F"/>
    <w:rsid w:val="00C35A1A"/>
    <w:rsid w:val="00C37291"/>
    <w:rsid w:val="00C40170"/>
    <w:rsid w:val="00C40E81"/>
    <w:rsid w:val="00C45873"/>
    <w:rsid w:val="00C4606A"/>
    <w:rsid w:val="00C469E6"/>
    <w:rsid w:val="00C47A57"/>
    <w:rsid w:val="00C5062C"/>
    <w:rsid w:val="00C5452C"/>
    <w:rsid w:val="00C603E4"/>
    <w:rsid w:val="00C60F26"/>
    <w:rsid w:val="00C66FF5"/>
    <w:rsid w:val="00C73382"/>
    <w:rsid w:val="00C741E1"/>
    <w:rsid w:val="00C77CA3"/>
    <w:rsid w:val="00C81F4F"/>
    <w:rsid w:val="00C8445F"/>
    <w:rsid w:val="00C86106"/>
    <w:rsid w:val="00C86731"/>
    <w:rsid w:val="00C87D96"/>
    <w:rsid w:val="00C93BE2"/>
    <w:rsid w:val="00C95D55"/>
    <w:rsid w:val="00CA0D0B"/>
    <w:rsid w:val="00CA1ECD"/>
    <w:rsid w:val="00CA3CD9"/>
    <w:rsid w:val="00CA7E01"/>
    <w:rsid w:val="00CB0772"/>
    <w:rsid w:val="00CB2CAC"/>
    <w:rsid w:val="00CC127A"/>
    <w:rsid w:val="00CC29B7"/>
    <w:rsid w:val="00CC7FC1"/>
    <w:rsid w:val="00CD0B5D"/>
    <w:rsid w:val="00CD41F2"/>
    <w:rsid w:val="00CD433A"/>
    <w:rsid w:val="00CD489B"/>
    <w:rsid w:val="00CD5B96"/>
    <w:rsid w:val="00CD750A"/>
    <w:rsid w:val="00CE0BE8"/>
    <w:rsid w:val="00CE196B"/>
    <w:rsid w:val="00CE5167"/>
    <w:rsid w:val="00CE69A8"/>
    <w:rsid w:val="00CF7570"/>
    <w:rsid w:val="00D03B78"/>
    <w:rsid w:val="00D047D4"/>
    <w:rsid w:val="00D04DE0"/>
    <w:rsid w:val="00D0674F"/>
    <w:rsid w:val="00D06D7F"/>
    <w:rsid w:val="00D06F2C"/>
    <w:rsid w:val="00D12E6A"/>
    <w:rsid w:val="00D131D6"/>
    <w:rsid w:val="00D13328"/>
    <w:rsid w:val="00D15ABE"/>
    <w:rsid w:val="00D16448"/>
    <w:rsid w:val="00D24720"/>
    <w:rsid w:val="00D279A9"/>
    <w:rsid w:val="00D30CCA"/>
    <w:rsid w:val="00D31D76"/>
    <w:rsid w:val="00D3445B"/>
    <w:rsid w:val="00D37652"/>
    <w:rsid w:val="00D40BAB"/>
    <w:rsid w:val="00D41716"/>
    <w:rsid w:val="00D435DC"/>
    <w:rsid w:val="00D44226"/>
    <w:rsid w:val="00D444B9"/>
    <w:rsid w:val="00D445A4"/>
    <w:rsid w:val="00D4527C"/>
    <w:rsid w:val="00D52061"/>
    <w:rsid w:val="00D54755"/>
    <w:rsid w:val="00D57049"/>
    <w:rsid w:val="00D60AEF"/>
    <w:rsid w:val="00D6100F"/>
    <w:rsid w:val="00D61475"/>
    <w:rsid w:val="00D62FEA"/>
    <w:rsid w:val="00D64535"/>
    <w:rsid w:val="00D652FF"/>
    <w:rsid w:val="00D71F32"/>
    <w:rsid w:val="00D75F11"/>
    <w:rsid w:val="00D82B00"/>
    <w:rsid w:val="00D83A80"/>
    <w:rsid w:val="00D84EDD"/>
    <w:rsid w:val="00D8581E"/>
    <w:rsid w:val="00D85937"/>
    <w:rsid w:val="00D87786"/>
    <w:rsid w:val="00D92F8B"/>
    <w:rsid w:val="00D938BD"/>
    <w:rsid w:val="00D961E8"/>
    <w:rsid w:val="00DA227A"/>
    <w:rsid w:val="00DA4837"/>
    <w:rsid w:val="00DA6EFD"/>
    <w:rsid w:val="00DB4DCC"/>
    <w:rsid w:val="00DB7FE7"/>
    <w:rsid w:val="00DC16B7"/>
    <w:rsid w:val="00DC2021"/>
    <w:rsid w:val="00DC23CF"/>
    <w:rsid w:val="00DC25E1"/>
    <w:rsid w:val="00DC28F2"/>
    <w:rsid w:val="00DC36DB"/>
    <w:rsid w:val="00DC5644"/>
    <w:rsid w:val="00DD131F"/>
    <w:rsid w:val="00DD4E9D"/>
    <w:rsid w:val="00DD6409"/>
    <w:rsid w:val="00DD7AD4"/>
    <w:rsid w:val="00DE06FE"/>
    <w:rsid w:val="00DE1C4D"/>
    <w:rsid w:val="00DE200E"/>
    <w:rsid w:val="00DE2EBA"/>
    <w:rsid w:val="00DE42B7"/>
    <w:rsid w:val="00DE5911"/>
    <w:rsid w:val="00DF123A"/>
    <w:rsid w:val="00DF1F32"/>
    <w:rsid w:val="00DF261B"/>
    <w:rsid w:val="00DF4217"/>
    <w:rsid w:val="00DF467D"/>
    <w:rsid w:val="00DF6D5D"/>
    <w:rsid w:val="00E00AC9"/>
    <w:rsid w:val="00E034C2"/>
    <w:rsid w:val="00E07BE1"/>
    <w:rsid w:val="00E07CCE"/>
    <w:rsid w:val="00E134B1"/>
    <w:rsid w:val="00E17432"/>
    <w:rsid w:val="00E17FF2"/>
    <w:rsid w:val="00E21001"/>
    <w:rsid w:val="00E26F04"/>
    <w:rsid w:val="00E270B5"/>
    <w:rsid w:val="00E27F12"/>
    <w:rsid w:val="00E30D7F"/>
    <w:rsid w:val="00E31FF1"/>
    <w:rsid w:val="00E41833"/>
    <w:rsid w:val="00E421C9"/>
    <w:rsid w:val="00E42FBB"/>
    <w:rsid w:val="00E43397"/>
    <w:rsid w:val="00E442F3"/>
    <w:rsid w:val="00E44924"/>
    <w:rsid w:val="00E46C96"/>
    <w:rsid w:val="00E47235"/>
    <w:rsid w:val="00E51C0D"/>
    <w:rsid w:val="00E53953"/>
    <w:rsid w:val="00E55564"/>
    <w:rsid w:val="00E572AE"/>
    <w:rsid w:val="00E57A98"/>
    <w:rsid w:val="00E81EB1"/>
    <w:rsid w:val="00E83B8E"/>
    <w:rsid w:val="00E84729"/>
    <w:rsid w:val="00E85332"/>
    <w:rsid w:val="00E90477"/>
    <w:rsid w:val="00EA0870"/>
    <w:rsid w:val="00EA33C9"/>
    <w:rsid w:val="00EA39C7"/>
    <w:rsid w:val="00EA5CD8"/>
    <w:rsid w:val="00EB3467"/>
    <w:rsid w:val="00EB43B5"/>
    <w:rsid w:val="00EB43EE"/>
    <w:rsid w:val="00EB649F"/>
    <w:rsid w:val="00EB6732"/>
    <w:rsid w:val="00EB6942"/>
    <w:rsid w:val="00EB7339"/>
    <w:rsid w:val="00EC2732"/>
    <w:rsid w:val="00EC6296"/>
    <w:rsid w:val="00ED3F79"/>
    <w:rsid w:val="00ED56F2"/>
    <w:rsid w:val="00EE2024"/>
    <w:rsid w:val="00EE3288"/>
    <w:rsid w:val="00EE3A89"/>
    <w:rsid w:val="00EE4344"/>
    <w:rsid w:val="00EE4B82"/>
    <w:rsid w:val="00EF22A4"/>
    <w:rsid w:val="00EF2BA1"/>
    <w:rsid w:val="00EF2FD3"/>
    <w:rsid w:val="00F00A8F"/>
    <w:rsid w:val="00F026A7"/>
    <w:rsid w:val="00F03455"/>
    <w:rsid w:val="00F07E72"/>
    <w:rsid w:val="00F11F07"/>
    <w:rsid w:val="00F13B3D"/>
    <w:rsid w:val="00F14931"/>
    <w:rsid w:val="00F15CBA"/>
    <w:rsid w:val="00F218A6"/>
    <w:rsid w:val="00F2362D"/>
    <w:rsid w:val="00F25522"/>
    <w:rsid w:val="00F302CA"/>
    <w:rsid w:val="00F30903"/>
    <w:rsid w:val="00F32E37"/>
    <w:rsid w:val="00F33714"/>
    <w:rsid w:val="00F379AF"/>
    <w:rsid w:val="00F40667"/>
    <w:rsid w:val="00F43EC9"/>
    <w:rsid w:val="00F4659F"/>
    <w:rsid w:val="00F46B3A"/>
    <w:rsid w:val="00F54FCD"/>
    <w:rsid w:val="00F60092"/>
    <w:rsid w:val="00F624A6"/>
    <w:rsid w:val="00F62C18"/>
    <w:rsid w:val="00F632A8"/>
    <w:rsid w:val="00F649B6"/>
    <w:rsid w:val="00F64ADA"/>
    <w:rsid w:val="00F650DB"/>
    <w:rsid w:val="00F65E63"/>
    <w:rsid w:val="00F65EFC"/>
    <w:rsid w:val="00F672DE"/>
    <w:rsid w:val="00F67395"/>
    <w:rsid w:val="00F7322A"/>
    <w:rsid w:val="00F764A8"/>
    <w:rsid w:val="00F77634"/>
    <w:rsid w:val="00F77AC1"/>
    <w:rsid w:val="00F81505"/>
    <w:rsid w:val="00F84980"/>
    <w:rsid w:val="00F85A00"/>
    <w:rsid w:val="00F86CFD"/>
    <w:rsid w:val="00F86F0D"/>
    <w:rsid w:val="00F91A38"/>
    <w:rsid w:val="00F93731"/>
    <w:rsid w:val="00F9480C"/>
    <w:rsid w:val="00F95F37"/>
    <w:rsid w:val="00F96904"/>
    <w:rsid w:val="00FA03AA"/>
    <w:rsid w:val="00FA203B"/>
    <w:rsid w:val="00FA65B8"/>
    <w:rsid w:val="00FA67E2"/>
    <w:rsid w:val="00FA7165"/>
    <w:rsid w:val="00FA719A"/>
    <w:rsid w:val="00FB0D45"/>
    <w:rsid w:val="00FB2BA8"/>
    <w:rsid w:val="00FB3450"/>
    <w:rsid w:val="00FB48FC"/>
    <w:rsid w:val="00FC1EF7"/>
    <w:rsid w:val="00FC2045"/>
    <w:rsid w:val="00FC232D"/>
    <w:rsid w:val="00FC3F88"/>
    <w:rsid w:val="00FC4725"/>
    <w:rsid w:val="00FD2398"/>
    <w:rsid w:val="00FD3238"/>
    <w:rsid w:val="00FD4FB7"/>
    <w:rsid w:val="00FE4028"/>
    <w:rsid w:val="00FE7BF1"/>
    <w:rsid w:val="00FF00CF"/>
    <w:rsid w:val="00FF43DE"/>
    <w:rsid w:val="00FF6500"/>
    <w:rsid w:val="00FF7823"/>
    <w:rsid w:val="0179EB8F"/>
    <w:rsid w:val="01FE9475"/>
    <w:rsid w:val="026B2BE3"/>
    <w:rsid w:val="03682670"/>
    <w:rsid w:val="03FC0B8D"/>
    <w:rsid w:val="041C2909"/>
    <w:rsid w:val="050E2543"/>
    <w:rsid w:val="051A6F81"/>
    <w:rsid w:val="053E0DD1"/>
    <w:rsid w:val="05555958"/>
    <w:rsid w:val="05F41E1E"/>
    <w:rsid w:val="060D2DC6"/>
    <w:rsid w:val="06DA5BE2"/>
    <w:rsid w:val="072B4D18"/>
    <w:rsid w:val="07BA2AAA"/>
    <w:rsid w:val="07F91E2E"/>
    <w:rsid w:val="08691C71"/>
    <w:rsid w:val="08D0439E"/>
    <w:rsid w:val="09F75C91"/>
    <w:rsid w:val="0AD74B5A"/>
    <w:rsid w:val="0B216A48"/>
    <w:rsid w:val="0B6054AC"/>
    <w:rsid w:val="0BF40D32"/>
    <w:rsid w:val="0C2620A7"/>
    <w:rsid w:val="0C263A3C"/>
    <w:rsid w:val="0CAD3DEA"/>
    <w:rsid w:val="0D686BED"/>
    <w:rsid w:val="0FE33768"/>
    <w:rsid w:val="0FEE5216"/>
    <w:rsid w:val="1009A195"/>
    <w:rsid w:val="10F65F62"/>
    <w:rsid w:val="1262E397"/>
    <w:rsid w:val="127E3697"/>
    <w:rsid w:val="12F5044F"/>
    <w:rsid w:val="13AD0F54"/>
    <w:rsid w:val="14422229"/>
    <w:rsid w:val="14461F73"/>
    <w:rsid w:val="15176365"/>
    <w:rsid w:val="15F75DE9"/>
    <w:rsid w:val="165346F7"/>
    <w:rsid w:val="165F4B2E"/>
    <w:rsid w:val="18BB50AB"/>
    <w:rsid w:val="18E47FCB"/>
    <w:rsid w:val="1AA00E00"/>
    <w:rsid w:val="1AB629DD"/>
    <w:rsid w:val="1B2D6D37"/>
    <w:rsid w:val="1B8F0F0B"/>
    <w:rsid w:val="1CFE2910"/>
    <w:rsid w:val="1D6C416D"/>
    <w:rsid w:val="1DB21FC0"/>
    <w:rsid w:val="1DFB4195"/>
    <w:rsid w:val="1E5C0DAD"/>
    <w:rsid w:val="1FA112A1"/>
    <w:rsid w:val="20077FAE"/>
    <w:rsid w:val="202E225F"/>
    <w:rsid w:val="20AF2643"/>
    <w:rsid w:val="213F6C41"/>
    <w:rsid w:val="21483039"/>
    <w:rsid w:val="22D966C4"/>
    <w:rsid w:val="22F6524B"/>
    <w:rsid w:val="230547BB"/>
    <w:rsid w:val="23A1EDC6"/>
    <w:rsid w:val="23B82988"/>
    <w:rsid w:val="23D11209"/>
    <w:rsid w:val="243B5C86"/>
    <w:rsid w:val="247B6923"/>
    <w:rsid w:val="24FA34E9"/>
    <w:rsid w:val="252F3196"/>
    <w:rsid w:val="253D1AD4"/>
    <w:rsid w:val="254F4353"/>
    <w:rsid w:val="2591E906"/>
    <w:rsid w:val="26F207AF"/>
    <w:rsid w:val="28731B99"/>
    <w:rsid w:val="288C5F6C"/>
    <w:rsid w:val="28F747E6"/>
    <w:rsid w:val="291F51A3"/>
    <w:rsid w:val="29965872"/>
    <w:rsid w:val="29FB7E0C"/>
    <w:rsid w:val="2B57648F"/>
    <w:rsid w:val="2BD3610F"/>
    <w:rsid w:val="2C756BA5"/>
    <w:rsid w:val="2EE97CFE"/>
    <w:rsid w:val="2FEF24AA"/>
    <w:rsid w:val="30082DFE"/>
    <w:rsid w:val="305F3061"/>
    <w:rsid w:val="30B01D1C"/>
    <w:rsid w:val="317E67A3"/>
    <w:rsid w:val="32E81243"/>
    <w:rsid w:val="339769C8"/>
    <w:rsid w:val="34D84016"/>
    <w:rsid w:val="35225F30"/>
    <w:rsid w:val="353815D1"/>
    <w:rsid w:val="355072A3"/>
    <w:rsid w:val="35553677"/>
    <w:rsid w:val="35670DCC"/>
    <w:rsid w:val="38177D48"/>
    <w:rsid w:val="386F48F8"/>
    <w:rsid w:val="38B75544"/>
    <w:rsid w:val="38BD2DFD"/>
    <w:rsid w:val="39864FAD"/>
    <w:rsid w:val="3AA50616"/>
    <w:rsid w:val="3CFE2ED3"/>
    <w:rsid w:val="3D6526BF"/>
    <w:rsid w:val="3DA56FE3"/>
    <w:rsid w:val="3E815A50"/>
    <w:rsid w:val="3FC110B3"/>
    <w:rsid w:val="41DD69FB"/>
    <w:rsid w:val="41EB39BE"/>
    <w:rsid w:val="4252416E"/>
    <w:rsid w:val="42DB2E5F"/>
    <w:rsid w:val="43802155"/>
    <w:rsid w:val="43C185A0"/>
    <w:rsid w:val="43D09210"/>
    <w:rsid w:val="44587E88"/>
    <w:rsid w:val="45040CC2"/>
    <w:rsid w:val="453814CF"/>
    <w:rsid w:val="45481751"/>
    <w:rsid w:val="4615C8AB"/>
    <w:rsid w:val="46176070"/>
    <w:rsid w:val="46DA719D"/>
    <w:rsid w:val="47A94BF1"/>
    <w:rsid w:val="47C565D6"/>
    <w:rsid w:val="48602A46"/>
    <w:rsid w:val="48FF0F6D"/>
    <w:rsid w:val="49086B20"/>
    <w:rsid w:val="49395B45"/>
    <w:rsid w:val="4AF804A5"/>
    <w:rsid w:val="4B663938"/>
    <w:rsid w:val="4BF55B1E"/>
    <w:rsid w:val="4C275C8A"/>
    <w:rsid w:val="4CA961D2"/>
    <w:rsid w:val="4D0A52C2"/>
    <w:rsid w:val="4D53C308"/>
    <w:rsid w:val="4D8964BD"/>
    <w:rsid w:val="4E752B31"/>
    <w:rsid w:val="4F0E415B"/>
    <w:rsid w:val="4F9C1535"/>
    <w:rsid w:val="502131DC"/>
    <w:rsid w:val="51716FC1"/>
    <w:rsid w:val="51A9ED59"/>
    <w:rsid w:val="530D3587"/>
    <w:rsid w:val="53317F13"/>
    <w:rsid w:val="53543E84"/>
    <w:rsid w:val="54051B42"/>
    <w:rsid w:val="541AEF51"/>
    <w:rsid w:val="5435A845"/>
    <w:rsid w:val="54F39635"/>
    <w:rsid w:val="5510058D"/>
    <w:rsid w:val="55187F0F"/>
    <w:rsid w:val="55D475E8"/>
    <w:rsid w:val="563E6AD1"/>
    <w:rsid w:val="57427BA1"/>
    <w:rsid w:val="57A6132E"/>
    <w:rsid w:val="57D51048"/>
    <w:rsid w:val="5881D7B4"/>
    <w:rsid w:val="58F6339C"/>
    <w:rsid w:val="59155B0D"/>
    <w:rsid w:val="595E5301"/>
    <w:rsid w:val="59F85259"/>
    <w:rsid w:val="5A0615E2"/>
    <w:rsid w:val="5B2C4DDD"/>
    <w:rsid w:val="5CCC0B25"/>
    <w:rsid w:val="5DE57D38"/>
    <w:rsid w:val="5E652175"/>
    <w:rsid w:val="5F028D8E"/>
    <w:rsid w:val="5FFF340C"/>
    <w:rsid w:val="616649F9"/>
    <w:rsid w:val="61DB1AD8"/>
    <w:rsid w:val="620B6F16"/>
    <w:rsid w:val="62674AC1"/>
    <w:rsid w:val="6267523D"/>
    <w:rsid w:val="64593376"/>
    <w:rsid w:val="65C51EBD"/>
    <w:rsid w:val="66115B94"/>
    <w:rsid w:val="6629027B"/>
    <w:rsid w:val="6645022B"/>
    <w:rsid w:val="667F1B18"/>
    <w:rsid w:val="66CC0A5C"/>
    <w:rsid w:val="674D146E"/>
    <w:rsid w:val="676E6B99"/>
    <w:rsid w:val="677856DE"/>
    <w:rsid w:val="67AD0F3A"/>
    <w:rsid w:val="6850223F"/>
    <w:rsid w:val="690E5F00"/>
    <w:rsid w:val="69141147"/>
    <w:rsid w:val="696222BD"/>
    <w:rsid w:val="697E732B"/>
    <w:rsid w:val="6A34317A"/>
    <w:rsid w:val="6A61406B"/>
    <w:rsid w:val="6A743078"/>
    <w:rsid w:val="6AB011A7"/>
    <w:rsid w:val="6B606FD5"/>
    <w:rsid w:val="6BBA0C8E"/>
    <w:rsid w:val="6C5134B2"/>
    <w:rsid w:val="6C6F673F"/>
    <w:rsid w:val="6D0776C3"/>
    <w:rsid w:val="6E0E0B70"/>
    <w:rsid w:val="6E3606DD"/>
    <w:rsid w:val="6E5A265A"/>
    <w:rsid w:val="6E721AF9"/>
    <w:rsid w:val="6E98314D"/>
    <w:rsid w:val="6EAB788E"/>
    <w:rsid w:val="6F7F0470"/>
    <w:rsid w:val="6F9B3E59"/>
    <w:rsid w:val="6FB412A5"/>
    <w:rsid w:val="704634F1"/>
    <w:rsid w:val="715410F9"/>
    <w:rsid w:val="71B61082"/>
    <w:rsid w:val="71C47152"/>
    <w:rsid w:val="72920C79"/>
    <w:rsid w:val="72927EF7"/>
    <w:rsid w:val="7308200E"/>
    <w:rsid w:val="732D4F7F"/>
    <w:rsid w:val="73402AFF"/>
    <w:rsid w:val="7357251C"/>
    <w:rsid w:val="73C54506"/>
    <w:rsid w:val="741E3E79"/>
    <w:rsid w:val="742D2F7E"/>
    <w:rsid w:val="74A003E3"/>
    <w:rsid w:val="759B3536"/>
    <w:rsid w:val="75D71605"/>
    <w:rsid w:val="76210754"/>
    <w:rsid w:val="76A64C04"/>
    <w:rsid w:val="77800C3F"/>
    <w:rsid w:val="78B51879"/>
    <w:rsid w:val="797E4970"/>
    <w:rsid w:val="798751F7"/>
    <w:rsid w:val="79BB4086"/>
    <w:rsid w:val="79C37118"/>
    <w:rsid w:val="79C53ED1"/>
    <w:rsid w:val="79F5582D"/>
    <w:rsid w:val="7ADB6752"/>
    <w:rsid w:val="7AEF353D"/>
    <w:rsid w:val="7B9C6049"/>
    <w:rsid w:val="7BCB1C27"/>
    <w:rsid w:val="7BD61D4D"/>
    <w:rsid w:val="7C2C3195"/>
    <w:rsid w:val="7C502428"/>
    <w:rsid w:val="7C73218E"/>
    <w:rsid w:val="7C897BBD"/>
    <w:rsid w:val="7D786654"/>
    <w:rsid w:val="7EBD09B9"/>
    <w:rsid w:val="7EC607D6"/>
    <w:rsid w:val="7F2C434A"/>
    <w:rsid w:val="804DEB26"/>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kern w:val="0"/>
      <w:sz w:val="32"/>
      <w:szCs w:val="20"/>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rPr>
  </w:style>
  <w:style w:type="paragraph" w:styleId="5">
    <w:name w:val="Document Map"/>
    <w:basedOn w:val="1"/>
    <w:link w:val="23"/>
    <w:qFormat/>
    <w:uiPriority w:val="0"/>
    <w:rPr>
      <w:rFonts w:ascii="宋体" w:hAnsi="Calibri"/>
      <w:sz w:val="18"/>
      <w:szCs w:val="18"/>
    </w:rPr>
  </w:style>
  <w:style w:type="paragraph" w:styleId="6">
    <w:name w:val="annotation text"/>
    <w:basedOn w:val="1"/>
    <w:link w:val="24"/>
    <w:qFormat/>
    <w:uiPriority w:val="0"/>
    <w:pPr>
      <w:jc w:val="left"/>
    </w:pPr>
    <w:rPr>
      <w:rFonts w:ascii="Calibri" w:hAnsi="Calibri"/>
      <w:szCs w:val="24"/>
    </w:rPr>
  </w:style>
  <w:style w:type="paragraph" w:styleId="7">
    <w:name w:val="Body Text"/>
    <w:basedOn w:val="1"/>
    <w:link w:val="25"/>
    <w:qFormat/>
    <w:uiPriority w:val="0"/>
    <w:pPr>
      <w:spacing w:after="120"/>
    </w:pPr>
    <w:rPr>
      <w:rFonts w:ascii="Calibri" w:hAnsi="Calibri"/>
      <w:szCs w:val="24"/>
    </w:rPr>
  </w:style>
  <w:style w:type="paragraph" w:styleId="8">
    <w:name w:val="Body Text Indent"/>
    <w:basedOn w:val="1"/>
    <w:link w:val="26"/>
    <w:qFormat/>
    <w:uiPriority w:val="0"/>
    <w:pPr>
      <w:spacing w:after="120"/>
      <w:ind w:left="420" w:leftChars="200"/>
    </w:pPr>
    <w:rPr>
      <w:rFonts w:ascii="Calibri" w:hAnsi="Calibri"/>
      <w:szCs w:val="24"/>
    </w:rPr>
  </w:style>
  <w:style w:type="paragraph" w:styleId="9">
    <w:name w:val="Plain Text"/>
    <w:basedOn w:val="1"/>
    <w:link w:val="27"/>
    <w:qFormat/>
    <w:uiPriority w:val="0"/>
    <w:rPr>
      <w:rFonts w:hint="eastAsia" w:ascii="宋体" w:hAnsi="Calibri" w:cs="宋体"/>
    </w:rPr>
  </w:style>
  <w:style w:type="paragraph" w:styleId="10">
    <w:name w:val="Balloon Text"/>
    <w:basedOn w:val="1"/>
    <w:link w:val="28"/>
    <w:qFormat/>
    <w:uiPriority w:val="0"/>
    <w:rPr>
      <w:rFonts w:ascii="Calibri" w:hAnsi="Calibri"/>
      <w:sz w:val="18"/>
      <w:szCs w:val="18"/>
    </w:rPr>
  </w:style>
  <w:style w:type="paragraph" w:styleId="11">
    <w:name w:val="footer"/>
    <w:basedOn w:val="1"/>
    <w:link w:val="29"/>
    <w:qFormat/>
    <w:uiPriority w:val="0"/>
    <w:pPr>
      <w:tabs>
        <w:tab w:val="center" w:pos="4153"/>
        <w:tab w:val="right" w:pos="8306"/>
      </w:tabs>
      <w:snapToGrid w:val="0"/>
      <w:jc w:val="left"/>
    </w:pPr>
    <w:rPr>
      <w:rFonts w:ascii="Calibri" w:hAnsi="Calibri"/>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14">
    <w:name w:val="Title"/>
    <w:basedOn w:val="1"/>
    <w:next w:val="1"/>
    <w:link w:val="31"/>
    <w:qFormat/>
    <w:uiPriority w:val="0"/>
    <w:pPr>
      <w:spacing w:before="240" w:after="60"/>
      <w:jc w:val="center"/>
      <w:outlineLvl w:val="0"/>
    </w:pPr>
    <w:rPr>
      <w:rFonts w:ascii="等线 Light" w:hAnsi="等线 Light" w:cs="Times New Roman"/>
      <w:b/>
      <w:bCs/>
      <w:sz w:val="32"/>
      <w:szCs w:val="32"/>
    </w:rPr>
  </w:style>
  <w:style w:type="paragraph" w:styleId="15">
    <w:name w:val="annotation subject"/>
    <w:basedOn w:val="6"/>
    <w:next w:val="6"/>
    <w:qFormat/>
    <w:uiPriority w:val="0"/>
    <w:rPr>
      <w:b/>
      <w:bCs/>
      <w:szCs w:val="22"/>
    </w:rPr>
  </w:style>
  <w:style w:type="paragraph" w:styleId="16">
    <w:name w:val="Body Text First Indent"/>
    <w:basedOn w:val="7"/>
    <w:link w:val="32"/>
    <w:qFormat/>
    <w:uiPriority w:val="0"/>
    <w:pPr>
      <w:ind w:firstLine="420" w:firstLineChars="100"/>
    </w:pPr>
    <w:rPr>
      <w:szCs w:val="22"/>
    </w:rPr>
  </w:style>
  <w:style w:type="character" w:styleId="19">
    <w:name w:val="FollowedHyperlink"/>
    <w:qFormat/>
    <w:uiPriority w:val="0"/>
    <w:rPr>
      <w:rFonts w:ascii="Calibri" w:hAnsi="Calibri" w:eastAsia="宋体" w:cs="Calibri"/>
      <w:color w:val="000000"/>
      <w:u w:val="none"/>
    </w:rPr>
  </w:style>
  <w:style w:type="character" w:styleId="20">
    <w:name w:val="Hyperlink"/>
    <w:qFormat/>
    <w:uiPriority w:val="0"/>
    <w:rPr>
      <w:rFonts w:ascii="Calibri" w:hAnsi="Calibri" w:eastAsia="宋体" w:cs="Calibri"/>
      <w:color w:val="000000"/>
      <w:u w:val="none"/>
    </w:rPr>
  </w:style>
  <w:style w:type="character" w:styleId="21">
    <w:name w:val="annotation reference"/>
    <w:qFormat/>
    <w:uiPriority w:val="0"/>
    <w:rPr>
      <w:rFonts w:ascii="Calibri" w:hAnsi="Calibri" w:eastAsia="宋体" w:cs="Calibri"/>
      <w:sz w:val="21"/>
      <w:szCs w:val="21"/>
    </w:rPr>
  </w:style>
  <w:style w:type="character" w:customStyle="1" w:styleId="22">
    <w:name w:val="标题 1 字符"/>
    <w:link w:val="2"/>
    <w:qFormat/>
    <w:uiPriority w:val="0"/>
    <w:rPr>
      <w:rFonts w:ascii="Calibri" w:hAnsi="Calibri" w:eastAsia="宋体" w:cs="Calibri"/>
      <w:b/>
      <w:bCs/>
      <w:kern w:val="44"/>
      <w:sz w:val="44"/>
      <w:szCs w:val="44"/>
    </w:rPr>
  </w:style>
  <w:style w:type="character" w:customStyle="1" w:styleId="23">
    <w:name w:val="文档结构图 字符"/>
    <w:link w:val="5"/>
    <w:qFormat/>
    <w:uiPriority w:val="0"/>
    <w:rPr>
      <w:rFonts w:ascii="宋体" w:hAnsi="Calibri" w:eastAsia="宋体" w:cs="Calibri"/>
      <w:kern w:val="2"/>
      <w:sz w:val="18"/>
      <w:szCs w:val="18"/>
    </w:rPr>
  </w:style>
  <w:style w:type="character" w:customStyle="1" w:styleId="24">
    <w:name w:val="批注文字 字符"/>
    <w:link w:val="6"/>
    <w:qFormat/>
    <w:uiPriority w:val="0"/>
    <w:rPr>
      <w:rFonts w:ascii="Times New Roman" w:hAnsi="Times New Roman" w:eastAsia="宋体" w:cs="Calibri"/>
      <w:kern w:val="2"/>
      <w:sz w:val="21"/>
      <w:szCs w:val="24"/>
    </w:rPr>
  </w:style>
  <w:style w:type="character" w:customStyle="1" w:styleId="25">
    <w:name w:val="正文文本 字符"/>
    <w:link w:val="7"/>
    <w:qFormat/>
    <w:uiPriority w:val="0"/>
    <w:rPr>
      <w:rFonts w:ascii="Times New Roman" w:hAnsi="Times New Roman" w:eastAsia="宋体" w:cs="Calibri"/>
      <w:kern w:val="2"/>
      <w:sz w:val="21"/>
      <w:szCs w:val="24"/>
    </w:rPr>
  </w:style>
  <w:style w:type="character" w:customStyle="1" w:styleId="26">
    <w:name w:val="正文文本缩进 字符"/>
    <w:link w:val="8"/>
    <w:qFormat/>
    <w:uiPriority w:val="0"/>
    <w:rPr>
      <w:rFonts w:ascii="Times New Roman" w:hAnsi="Times New Roman" w:eastAsia="宋体" w:cs="Calibri"/>
      <w:kern w:val="2"/>
      <w:sz w:val="21"/>
      <w:szCs w:val="24"/>
    </w:rPr>
  </w:style>
  <w:style w:type="character" w:customStyle="1" w:styleId="27">
    <w:name w:val="纯文本 字符2"/>
    <w:link w:val="9"/>
    <w:qFormat/>
    <w:uiPriority w:val="0"/>
    <w:rPr>
      <w:rFonts w:hint="eastAsia" w:ascii="宋体" w:hAnsi="Courier New" w:eastAsia="宋体" w:cs="Courier New"/>
      <w:color w:val="000000"/>
      <w:sz w:val="21"/>
      <w:szCs w:val="21"/>
    </w:rPr>
  </w:style>
  <w:style w:type="character" w:customStyle="1" w:styleId="28">
    <w:name w:val="批注框文本 字符"/>
    <w:link w:val="10"/>
    <w:qFormat/>
    <w:uiPriority w:val="0"/>
    <w:rPr>
      <w:rFonts w:ascii="Calibri" w:hAnsi="Calibri" w:eastAsia="宋体" w:cs="Calibri"/>
      <w:kern w:val="2"/>
      <w:sz w:val="18"/>
      <w:szCs w:val="18"/>
    </w:rPr>
  </w:style>
  <w:style w:type="character" w:customStyle="1" w:styleId="29">
    <w:name w:val="页脚 字符"/>
    <w:link w:val="11"/>
    <w:qFormat/>
    <w:uiPriority w:val="0"/>
    <w:rPr>
      <w:rFonts w:ascii="Calibri" w:hAnsi="Calibri" w:eastAsia="宋体" w:cs="Calibri"/>
      <w:kern w:val="2"/>
      <w:sz w:val="18"/>
      <w:szCs w:val="18"/>
    </w:rPr>
  </w:style>
  <w:style w:type="character" w:customStyle="1" w:styleId="30">
    <w:name w:val="页眉 字符"/>
    <w:link w:val="12"/>
    <w:qFormat/>
    <w:uiPriority w:val="0"/>
    <w:rPr>
      <w:rFonts w:ascii="Calibri" w:hAnsi="Calibri" w:eastAsia="宋体" w:cs="Calibri"/>
      <w:kern w:val="2"/>
      <w:sz w:val="18"/>
      <w:szCs w:val="18"/>
    </w:rPr>
  </w:style>
  <w:style w:type="character" w:customStyle="1" w:styleId="31">
    <w:name w:val="标题 字符"/>
    <w:link w:val="14"/>
    <w:qFormat/>
    <w:uiPriority w:val="0"/>
    <w:rPr>
      <w:rFonts w:ascii="等线 Light" w:hAnsi="等线 Light" w:eastAsia="宋体" w:cs="Times New Roman"/>
      <w:b/>
      <w:bCs/>
      <w:kern w:val="2"/>
      <w:sz w:val="32"/>
      <w:szCs w:val="32"/>
    </w:rPr>
  </w:style>
  <w:style w:type="character" w:customStyle="1" w:styleId="32">
    <w:name w:val="正文首行缩进 字符"/>
    <w:link w:val="16"/>
    <w:qFormat/>
    <w:uiPriority w:val="0"/>
    <w:rPr>
      <w:rFonts w:ascii="Times New Roman" w:hAnsi="Times New Roman" w:eastAsia="宋体" w:cs="Calibri"/>
      <w:kern w:val="2"/>
      <w:sz w:val="21"/>
      <w:szCs w:val="22"/>
    </w:rPr>
  </w:style>
  <w:style w:type="character" w:customStyle="1" w:styleId="33">
    <w:name w:val="hover41"/>
    <w:qFormat/>
    <w:uiPriority w:val="0"/>
    <w:rPr>
      <w:rFonts w:ascii="Calibri" w:hAnsi="Calibri" w:eastAsia="宋体" w:cs="Calibri"/>
    </w:rPr>
  </w:style>
  <w:style w:type="character" w:customStyle="1" w:styleId="34">
    <w:name w:val="hover42"/>
    <w:qFormat/>
    <w:uiPriority w:val="0"/>
    <w:rPr>
      <w:rFonts w:ascii="Calibri" w:hAnsi="Calibri" w:eastAsia="宋体" w:cs="Calibri"/>
    </w:rPr>
  </w:style>
  <w:style w:type="character" w:customStyle="1" w:styleId="35">
    <w:name w:val="times"/>
    <w:qFormat/>
    <w:uiPriority w:val="0"/>
    <w:rPr>
      <w:rFonts w:ascii="Calibri" w:hAnsi="Calibri" w:eastAsia="宋体" w:cs="Calibri"/>
      <w:color w:val="CDCDCD"/>
      <w:bdr w:val="single" w:color="CDCDCD" w:sz="6" w:space="0"/>
      <w:shd w:val="clear" w:color="auto" w:fill="EFEFEF"/>
    </w:rPr>
  </w:style>
  <w:style w:type="character" w:customStyle="1" w:styleId="36">
    <w:name w:val="纯文本 字符"/>
    <w:qFormat/>
    <w:uiPriority w:val="0"/>
    <w:rPr>
      <w:rFonts w:ascii="宋体" w:hAnsi="Calibri" w:eastAsia="宋体" w:cs="宋体"/>
      <w:kern w:val="2"/>
      <w:sz w:val="21"/>
      <w:szCs w:val="22"/>
    </w:rPr>
  </w:style>
  <w:style w:type="character" w:customStyle="1" w:styleId="37">
    <w:name w:val="times1"/>
    <w:qFormat/>
    <w:uiPriority w:val="0"/>
    <w:rPr>
      <w:rFonts w:ascii="Calibri" w:hAnsi="Calibri" w:eastAsia="宋体" w:cs="Calibri"/>
      <w:color w:val="3399FF"/>
      <w:bdr w:val="single" w:color="D1EDF8" w:sz="6" w:space="0"/>
      <w:shd w:val="clear" w:color="auto" w:fill="EAF9FF"/>
    </w:rPr>
  </w:style>
  <w:style w:type="character" w:customStyle="1" w:styleId="38">
    <w:name w:val="纯文本 字符1"/>
    <w:qFormat/>
    <w:uiPriority w:val="0"/>
    <w:rPr>
      <w:rFonts w:ascii="宋体" w:hAnsi="Courier New" w:eastAsia="宋体" w:cs="Courier New"/>
      <w:kern w:val="2"/>
      <w:sz w:val="21"/>
      <w:szCs w:val="21"/>
    </w:rPr>
  </w:style>
  <w:style w:type="paragraph" w:customStyle="1" w:styleId="39">
    <w:name w:val="修订1"/>
    <w:qFormat/>
    <w:uiPriority w:val="0"/>
    <w:rPr>
      <w:rFonts w:ascii="Times New Roman" w:hAnsi="Times New Roman" w:eastAsia="宋体" w:cs="Calibri"/>
      <w:kern w:val="2"/>
      <w:sz w:val="21"/>
      <w:szCs w:val="22"/>
      <w:lang w:val="en-US" w:eastAsia="zh-CN" w:bidi="ar-SA"/>
    </w:rPr>
  </w:style>
  <w:style w:type="paragraph" w:customStyle="1" w:styleId="40">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styleId="41">
    <w:name w:val="List Paragraph"/>
    <w:basedOn w:val="1"/>
    <w:qFormat/>
    <w:uiPriority w:val="0"/>
    <w:pPr>
      <w:ind w:firstLine="420" w:firstLineChars="200"/>
    </w:pPr>
    <w:rPr>
      <w:szCs w:val="24"/>
    </w:rPr>
  </w:style>
  <w:style w:type="character" w:customStyle="1" w:styleId="42">
    <w:name w:val="批注文字 Char"/>
    <w:qFormat/>
    <w:uiPriority w:val="0"/>
    <w:rPr>
      <w:rFonts w:ascii="Times New Roman" w:hAnsi="Times New Roman" w:eastAsia="宋体" w:cs="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6237</Words>
  <Characters>1188</Characters>
  <Lines>9</Lines>
  <Paragraphs>14</Paragraphs>
  <TotalTime>32</TotalTime>
  <ScaleCrop>false</ScaleCrop>
  <LinksUpToDate>false</LinksUpToDate>
  <CharactersWithSpaces>7411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2025-04-29T01:43:00Z</dcterms:created>
  <dc:creator>NTKO</dc:creator>
  <cp:lastModifiedBy>admin</cp:lastModifiedBy>
  <cp:lastPrinted>2024-11-08T09:31:00Z</cp:lastPrinted>
  <dcterms:modified xsi:type="dcterms:W3CDTF">2025-09-29T07:04:32Z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8A48A1ADCA8E4BD8889B4162AD7969A6_13</vt:lpwstr>
  </property>
  <property fmtid="{D5CDD505-2E9C-101B-9397-08002B2CF9AE}" pid="4" name="KSOTemplateDocerSaveRecord">
    <vt:lpwstr>eyJoZGlkIjoiZDdhYjZhN2M2MmI1YjI3OWIwM2I4YWQxNDViZGZhMmIiLCJ1c2VySWQiOiIyOTM0NTIyNDYifQ==</vt:lpwstr>
  </property>
</Properties>
</file>