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AB151">
      <w:pPr>
        <w:spacing w:line="360" w:lineRule="auto"/>
        <w:rPr>
          <w:rFonts w:hint="eastAsia" w:ascii="宋体" w:hAnsi="宋体" w:eastAsia="宋体" w:cs="宋体"/>
          <w:b/>
          <w:color w:val="auto"/>
          <w:kern w:val="0"/>
          <w:sz w:val="44"/>
          <w:szCs w:val="44"/>
          <w:highlight w:val="none"/>
        </w:rPr>
      </w:pPr>
    </w:p>
    <w:p w14:paraId="7D40DBCC">
      <w:pPr>
        <w:spacing w:line="300" w:lineRule="auto"/>
        <w:jc w:val="center"/>
        <w:rPr>
          <w:rFonts w:hint="eastAsia" w:ascii="宋体" w:hAnsi="宋体" w:eastAsia="宋体" w:cs="宋体"/>
          <w:b/>
          <w:bCs/>
          <w:color w:val="auto"/>
          <w:spacing w:val="26"/>
          <w:sz w:val="52"/>
          <w:szCs w:val="52"/>
          <w:highlight w:val="none"/>
        </w:rPr>
      </w:pPr>
      <w:r>
        <w:rPr>
          <w:rFonts w:hint="eastAsia" w:ascii="宋体" w:hAnsi="宋体" w:cs="宋体"/>
          <w:b/>
          <w:bCs/>
          <w:color w:val="auto"/>
          <w:spacing w:val="26"/>
          <w:sz w:val="52"/>
          <w:szCs w:val="52"/>
          <w:highlight w:val="none"/>
          <w:lang w:val="en-US" w:eastAsia="zh-CN"/>
        </w:rPr>
        <w:t>增城智航产业基地项目</w:t>
      </w:r>
      <w:r>
        <w:rPr>
          <w:rFonts w:hint="eastAsia" w:ascii="宋体" w:hAnsi="宋体" w:eastAsia="宋体" w:cs="宋体"/>
          <w:b/>
          <w:bCs/>
          <w:color w:val="auto"/>
          <w:spacing w:val="26"/>
          <w:sz w:val="52"/>
          <w:szCs w:val="52"/>
          <w:highlight w:val="none"/>
          <w:lang w:val="en-US" w:eastAsia="zh-CN"/>
        </w:rPr>
        <w:t>勘察设计施工总承包</w:t>
      </w:r>
    </w:p>
    <w:p w14:paraId="3053FBCC">
      <w:pPr>
        <w:spacing w:line="300" w:lineRule="auto"/>
        <w:jc w:val="center"/>
        <w:rPr>
          <w:rFonts w:hint="eastAsia" w:ascii="宋体" w:hAnsi="宋体" w:eastAsia="宋体" w:cs="宋体"/>
          <w:b/>
          <w:bCs/>
          <w:color w:val="auto"/>
          <w:spacing w:val="26"/>
          <w:sz w:val="84"/>
          <w:szCs w:val="84"/>
          <w:highlight w:val="none"/>
        </w:rPr>
      </w:pPr>
    </w:p>
    <w:p w14:paraId="1AF56EFA">
      <w:pPr>
        <w:spacing w:line="300" w:lineRule="auto"/>
        <w:jc w:val="center"/>
        <w:rPr>
          <w:rFonts w:hint="eastAsia" w:ascii="宋体" w:hAnsi="宋体" w:eastAsia="宋体" w:cs="宋体"/>
          <w:b/>
          <w:bCs/>
          <w:color w:val="auto"/>
          <w:spacing w:val="26"/>
          <w:sz w:val="84"/>
          <w:szCs w:val="84"/>
          <w:highlight w:val="none"/>
        </w:rPr>
      </w:pPr>
    </w:p>
    <w:p w14:paraId="10C51911">
      <w:pPr>
        <w:spacing w:line="300" w:lineRule="auto"/>
        <w:jc w:val="center"/>
        <w:rPr>
          <w:rFonts w:hint="eastAsia" w:ascii="宋体" w:hAnsi="宋体" w:eastAsia="宋体" w:cs="宋体"/>
          <w:b/>
          <w:bCs/>
          <w:color w:val="auto"/>
          <w:spacing w:val="26"/>
          <w:sz w:val="84"/>
          <w:szCs w:val="84"/>
          <w:highlight w:val="none"/>
        </w:rPr>
      </w:pPr>
      <w:r>
        <w:rPr>
          <w:rFonts w:hint="eastAsia" w:ascii="宋体" w:hAnsi="宋体" w:eastAsia="宋体" w:cs="宋体"/>
          <w:b/>
          <w:bCs/>
          <w:color w:val="auto"/>
          <w:spacing w:val="26"/>
          <w:sz w:val="84"/>
          <w:szCs w:val="84"/>
          <w:highlight w:val="none"/>
        </w:rPr>
        <w:t>招标公告</w:t>
      </w:r>
    </w:p>
    <w:p w14:paraId="03D56585">
      <w:pPr>
        <w:spacing w:line="360" w:lineRule="auto"/>
        <w:jc w:val="center"/>
        <w:rPr>
          <w:rStyle w:val="93"/>
          <w:rFonts w:hint="eastAsia" w:ascii="宋体" w:hAnsi="宋体" w:eastAsia="宋体" w:cs="宋体"/>
          <w:color w:val="auto"/>
          <w:sz w:val="48"/>
          <w:highlight w:val="none"/>
        </w:rPr>
      </w:pPr>
    </w:p>
    <w:p w14:paraId="08534F60">
      <w:pPr>
        <w:spacing w:line="360" w:lineRule="auto"/>
        <w:jc w:val="center"/>
        <w:rPr>
          <w:rFonts w:hint="eastAsia" w:ascii="宋体" w:hAnsi="宋体" w:eastAsia="宋体" w:cs="宋体"/>
          <w:color w:val="auto"/>
          <w:sz w:val="32"/>
          <w:szCs w:val="32"/>
          <w:highlight w:val="none"/>
        </w:rPr>
      </w:pPr>
    </w:p>
    <w:p w14:paraId="7C575DF3">
      <w:pPr>
        <w:spacing w:line="360" w:lineRule="auto"/>
        <w:jc w:val="center"/>
        <w:rPr>
          <w:rFonts w:hint="eastAsia" w:ascii="宋体" w:hAnsi="宋体" w:eastAsia="宋体" w:cs="宋体"/>
          <w:color w:val="auto"/>
          <w:highlight w:val="none"/>
        </w:rPr>
      </w:pPr>
    </w:p>
    <w:p w14:paraId="4BA92BC1">
      <w:pPr>
        <w:spacing w:line="360" w:lineRule="auto"/>
        <w:rPr>
          <w:rFonts w:hint="eastAsia" w:ascii="宋体" w:hAnsi="宋体" w:eastAsia="宋体" w:cs="宋体"/>
          <w:color w:val="auto"/>
          <w:highlight w:val="none"/>
        </w:rPr>
      </w:pPr>
    </w:p>
    <w:p w14:paraId="263D5C4F">
      <w:pPr>
        <w:spacing w:line="360" w:lineRule="auto"/>
        <w:jc w:val="center"/>
        <w:rPr>
          <w:rFonts w:hint="eastAsia" w:ascii="宋体" w:hAnsi="宋体" w:eastAsia="宋体" w:cs="宋体"/>
          <w:color w:val="auto"/>
          <w:highlight w:val="none"/>
        </w:rPr>
      </w:pPr>
    </w:p>
    <w:p w14:paraId="6F05AE53">
      <w:pPr>
        <w:pStyle w:val="55"/>
        <w:rPr>
          <w:rFonts w:hint="eastAsia" w:ascii="宋体" w:hAnsi="宋体" w:eastAsia="宋体" w:cs="宋体"/>
          <w:color w:val="auto"/>
          <w:highlight w:val="none"/>
        </w:rPr>
      </w:pPr>
    </w:p>
    <w:p w14:paraId="514183F1">
      <w:pPr>
        <w:pStyle w:val="55"/>
        <w:rPr>
          <w:rFonts w:hint="eastAsia" w:ascii="宋体" w:hAnsi="宋体" w:eastAsia="宋体" w:cs="宋体"/>
          <w:color w:val="auto"/>
          <w:highlight w:val="none"/>
        </w:rPr>
      </w:pPr>
    </w:p>
    <w:p w14:paraId="7A380415">
      <w:pPr>
        <w:pStyle w:val="55"/>
        <w:rPr>
          <w:rFonts w:hint="eastAsia" w:ascii="宋体" w:hAnsi="宋体" w:eastAsia="宋体" w:cs="宋体"/>
          <w:color w:val="auto"/>
          <w:highlight w:val="none"/>
        </w:rPr>
      </w:pPr>
    </w:p>
    <w:p w14:paraId="3D52C66A">
      <w:pPr>
        <w:pStyle w:val="55"/>
        <w:rPr>
          <w:rFonts w:hint="eastAsia" w:ascii="宋体" w:hAnsi="宋体" w:eastAsia="宋体" w:cs="宋体"/>
          <w:color w:val="auto"/>
          <w:highlight w:val="none"/>
        </w:rPr>
      </w:pPr>
    </w:p>
    <w:p w14:paraId="01FC995C">
      <w:pPr>
        <w:pStyle w:val="55"/>
        <w:rPr>
          <w:rFonts w:hint="eastAsia" w:ascii="宋体" w:hAnsi="宋体" w:eastAsia="宋体" w:cs="宋体"/>
          <w:color w:val="auto"/>
          <w:highlight w:val="none"/>
        </w:rPr>
      </w:pPr>
    </w:p>
    <w:p w14:paraId="660C0DDE">
      <w:pPr>
        <w:pStyle w:val="55"/>
        <w:rPr>
          <w:rFonts w:hint="eastAsia" w:ascii="宋体" w:hAnsi="宋体" w:eastAsia="宋体" w:cs="宋体"/>
          <w:color w:val="auto"/>
          <w:szCs w:val="22"/>
          <w:highlight w:val="none"/>
        </w:rPr>
      </w:pPr>
    </w:p>
    <w:p w14:paraId="75320EE2">
      <w:pPr>
        <w:spacing w:line="360" w:lineRule="auto"/>
        <w:ind w:firstLine="643" w:firstLineChars="200"/>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招  标 单 位：</w:t>
      </w:r>
      <w:r>
        <w:rPr>
          <w:rFonts w:hint="eastAsia" w:ascii="宋体" w:hAnsi="宋体" w:cs="宋体"/>
          <w:b/>
          <w:color w:val="auto"/>
          <w:sz w:val="32"/>
          <w:szCs w:val="32"/>
          <w:highlight w:val="none"/>
          <w:u w:val="single"/>
          <w:lang w:val="en-US" w:eastAsia="zh-CN"/>
        </w:rPr>
        <w:t>广州增城智航产业园开发管理有限公司</w:t>
      </w:r>
    </w:p>
    <w:p w14:paraId="09B527B1">
      <w:pPr>
        <w:spacing w:line="360" w:lineRule="auto"/>
        <w:ind w:firstLine="643" w:firstLineChars="200"/>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招标代理单位：</w:t>
      </w:r>
      <w:r>
        <w:rPr>
          <w:rFonts w:hint="eastAsia" w:ascii="宋体" w:hAnsi="宋体" w:cs="宋体"/>
          <w:b/>
          <w:bCs/>
          <w:color w:val="auto"/>
          <w:sz w:val="30"/>
          <w:szCs w:val="30"/>
          <w:highlight w:val="none"/>
          <w:u w:val="single"/>
          <w:lang w:val="zh-CN"/>
        </w:rPr>
        <w:t>广东省建筑工程监理有限公司</w:t>
      </w:r>
    </w:p>
    <w:p w14:paraId="68AED959">
      <w:pPr>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rPr>
        <w:t>202</w:t>
      </w:r>
      <w:r>
        <w:rPr>
          <w:rFonts w:hint="eastAsia" w:ascii="宋体" w:hAnsi="宋体" w:cs="宋体"/>
          <w:b/>
          <w:color w:val="auto"/>
          <w:sz w:val="32"/>
          <w:szCs w:val="32"/>
          <w:highlight w:val="none"/>
          <w:u w:val="single"/>
          <w:lang w:val="en-US" w:eastAsia="zh-CN"/>
        </w:rPr>
        <w:t>5</w:t>
      </w:r>
      <w:r>
        <w:rPr>
          <w:rFonts w:hint="eastAsia" w:ascii="宋体" w:hAnsi="宋体" w:eastAsia="宋体" w:cs="宋体"/>
          <w:b/>
          <w:color w:val="auto"/>
          <w:sz w:val="32"/>
          <w:szCs w:val="32"/>
          <w:highlight w:val="none"/>
          <w:u w:val="single"/>
        </w:rPr>
        <w:t>年</w:t>
      </w:r>
      <w:r>
        <w:rPr>
          <w:rFonts w:hint="eastAsia" w:ascii="宋体" w:hAnsi="宋体" w:cs="宋体"/>
          <w:b/>
          <w:color w:val="auto"/>
          <w:sz w:val="32"/>
          <w:szCs w:val="32"/>
          <w:highlight w:val="none"/>
          <w:u w:val="single"/>
          <w:lang w:val="en-US" w:eastAsia="zh-CN"/>
        </w:rPr>
        <w:t>9</w:t>
      </w:r>
      <w:r>
        <w:rPr>
          <w:rFonts w:hint="eastAsia" w:ascii="宋体" w:hAnsi="宋体" w:eastAsia="宋体" w:cs="宋体"/>
          <w:b/>
          <w:color w:val="auto"/>
          <w:sz w:val="32"/>
          <w:szCs w:val="32"/>
          <w:highlight w:val="none"/>
          <w:u w:val="single"/>
        </w:rPr>
        <w:t>月</w:t>
      </w:r>
    </w:p>
    <w:p w14:paraId="55FDC623">
      <w:pPr>
        <w:pStyle w:val="77"/>
        <w:spacing w:line="360" w:lineRule="auto"/>
        <w:jc w:val="center"/>
        <w:outlineLvl w:val="0"/>
        <w:rPr>
          <w:rFonts w:hint="eastAsia" w:ascii="宋体" w:hAnsi="宋体" w:eastAsia="宋体" w:cs="宋体"/>
          <w:b/>
          <w:color w:val="auto"/>
          <w:sz w:val="36"/>
          <w:szCs w:val="36"/>
          <w:highlight w:val="none"/>
          <w:u w:val="none"/>
        </w:rPr>
        <w:sectPr>
          <w:pgSz w:w="11906" w:h="16838"/>
          <w:pgMar w:top="1440" w:right="1440" w:bottom="1440" w:left="1440" w:header="851" w:footer="992" w:gutter="0"/>
          <w:cols w:space="720" w:num="1"/>
          <w:docGrid w:type="lines" w:linePitch="312" w:charSpace="0"/>
        </w:sectPr>
      </w:pPr>
    </w:p>
    <w:p w14:paraId="5E199433">
      <w:pPr>
        <w:spacing w:line="360" w:lineRule="auto"/>
        <w:jc w:val="center"/>
        <w:rPr>
          <w:rFonts w:hint="eastAsia" w:ascii="宋体" w:hAnsi="宋体" w:eastAsia="宋体" w:cs="宋体"/>
          <w:b/>
          <w:bCs/>
          <w:color w:val="auto"/>
          <w:spacing w:val="26"/>
          <w:sz w:val="36"/>
          <w:szCs w:val="36"/>
          <w:highlight w:val="none"/>
          <w:lang w:val="en-US" w:eastAsia="zh-CN"/>
        </w:rPr>
      </w:pPr>
      <w:r>
        <w:rPr>
          <w:rFonts w:hint="eastAsia" w:ascii="宋体" w:hAnsi="宋体" w:cs="宋体"/>
          <w:b/>
          <w:bCs/>
          <w:color w:val="auto"/>
          <w:spacing w:val="26"/>
          <w:sz w:val="36"/>
          <w:szCs w:val="36"/>
          <w:highlight w:val="none"/>
          <w:lang w:val="en-US" w:eastAsia="zh-CN"/>
        </w:rPr>
        <w:t>增城智航产业基地项目</w:t>
      </w:r>
      <w:r>
        <w:rPr>
          <w:rFonts w:hint="eastAsia" w:ascii="宋体" w:hAnsi="宋体" w:eastAsia="宋体" w:cs="宋体"/>
          <w:b/>
          <w:bCs/>
          <w:color w:val="auto"/>
          <w:spacing w:val="26"/>
          <w:sz w:val="36"/>
          <w:szCs w:val="36"/>
          <w:highlight w:val="none"/>
          <w:lang w:val="en-US" w:eastAsia="zh-CN"/>
        </w:rPr>
        <w:t>勘察设计施工总承包</w:t>
      </w:r>
    </w:p>
    <w:p w14:paraId="1E60D926">
      <w:pPr>
        <w:spacing w:line="360" w:lineRule="auto"/>
        <w:jc w:val="center"/>
        <w:rPr>
          <w:rFonts w:hint="eastAsia" w:ascii="宋体" w:hAnsi="宋体" w:eastAsia="宋体" w:cs="宋体"/>
          <w:b/>
          <w:bCs/>
          <w:color w:val="auto"/>
          <w:spacing w:val="26"/>
          <w:sz w:val="36"/>
          <w:szCs w:val="36"/>
          <w:highlight w:val="none"/>
          <w:lang w:val="en-US" w:eastAsia="zh-CN"/>
        </w:rPr>
      </w:pPr>
      <w:r>
        <w:rPr>
          <w:rFonts w:hint="eastAsia" w:ascii="宋体" w:hAnsi="宋体" w:eastAsia="宋体" w:cs="宋体"/>
          <w:b/>
          <w:bCs/>
          <w:color w:val="auto"/>
          <w:spacing w:val="26"/>
          <w:sz w:val="36"/>
          <w:szCs w:val="36"/>
          <w:highlight w:val="none"/>
          <w:lang w:val="en-US" w:eastAsia="zh-CN"/>
        </w:rPr>
        <w:t>招标公告</w:t>
      </w:r>
    </w:p>
    <w:p w14:paraId="4D2A6E14">
      <w:pPr>
        <w:spacing w:line="360" w:lineRule="auto"/>
        <w:rPr>
          <w:rFonts w:hint="eastAsia" w:ascii="宋体" w:hAnsi="宋体" w:eastAsia="宋体" w:cs="宋体"/>
          <w:b/>
          <w:bCs/>
          <w:color w:val="auto"/>
          <w:sz w:val="32"/>
          <w:szCs w:val="32"/>
          <w:highlight w:val="none"/>
        </w:rPr>
      </w:pPr>
    </w:p>
    <w:p w14:paraId="1B8DB5A3">
      <w:pPr>
        <w:pStyle w:val="20"/>
        <w:keepNext w:val="0"/>
        <w:keepLines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1. 招标条件</w:t>
      </w:r>
    </w:p>
    <w:p w14:paraId="25FD63FC">
      <w:pPr>
        <w:kinsoku w:val="0"/>
        <w:wordWrap/>
        <w:overflowPunct w:val="0"/>
        <w:autoSpaceDE w:val="0"/>
        <w:autoSpaceDN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cs="宋体"/>
          <w:color w:val="auto"/>
          <w:sz w:val="24"/>
          <w:highlight w:val="none"/>
          <w:u w:val="single"/>
          <w:lang w:val="en-US" w:eastAsia="zh-CN"/>
        </w:rPr>
        <w:t>增城智航产业基地项目</w:t>
      </w:r>
      <w:r>
        <w:rPr>
          <w:rFonts w:hint="eastAsia" w:ascii="宋体" w:hAnsi="宋体" w:eastAsia="宋体" w:cs="宋体"/>
          <w:color w:val="auto"/>
          <w:sz w:val="24"/>
          <w:highlight w:val="none"/>
        </w:rPr>
        <w:t>已由</w:t>
      </w:r>
      <w:r>
        <w:rPr>
          <w:rFonts w:ascii="宋体" w:hAnsi="宋体"/>
          <w:color w:val="auto"/>
          <w:sz w:val="24"/>
          <w:highlight w:val="none"/>
          <w:u w:val="single"/>
        </w:rPr>
        <w:t>广州市</w:t>
      </w:r>
      <w:r>
        <w:rPr>
          <w:rFonts w:hint="eastAsia" w:ascii="宋体" w:hAnsi="宋体"/>
          <w:color w:val="auto"/>
          <w:sz w:val="24"/>
          <w:highlight w:val="none"/>
          <w:u w:val="single"/>
          <w:lang w:val="en-US" w:eastAsia="zh-CN"/>
        </w:rPr>
        <w:t>增城</w:t>
      </w:r>
      <w:r>
        <w:rPr>
          <w:rFonts w:hint="eastAsia" w:ascii="宋体" w:hAnsi="宋体"/>
          <w:color w:val="auto"/>
          <w:sz w:val="24"/>
          <w:highlight w:val="none"/>
          <w:u w:val="single"/>
        </w:rPr>
        <w:t>区发展和改革局</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《广东省企业投资</w:t>
      </w:r>
      <w:r>
        <w:rPr>
          <w:rFonts w:hint="eastAsia" w:ascii="宋体" w:hAnsi="宋体" w:cs="宋体"/>
          <w:color w:val="auto"/>
          <w:sz w:val="24"/>
          <w:highlight w:val="none"/>
          <w:u w:val="single"/>
          <w:lang w:val="en-US" w:eastAsia="zh-CN"/>
        </w:rPr>
        <w:t>项目</w:t>
      </w:r>
      <w:r>
        <w:rPr>
          <w:rFonts w:hint="eastAsia" w:ascii="宋体" w:hAnsi="宋体" w:eastAsia="宋体" w:cs="宋体"/>
          <w:color w:val="auto"/>
          <w:sz w:val="24"/>
          <w:highlight w:val="none"/>
          <w:u w:val="single"/>
        </w:rPr>
        <w:t>备案证》（项目代码：</w:t>
      </w:r>
      <w:r>
        <w:rPr>
          <w:rFonts w:hint="eastAsia" w:ascii="宋体" w:hAnsi="宋体" w:cs="宋体"/>
          <w:color w:val="auto"/>
          <w:sz w:val="24"/>
          <w:highlight w:val="none"/>
          <w:u w:val="single"/>
          <w:lang w:val="en-US" w:eastAsia="zh-CN"/>
        </w:rPr>
        <w:t>2502-440118-04-01-484820</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rPr>
        <w:t>批准建设，项目业主为</w:t>
      </w:r>
      <w:r>
        <w:rPr>
          <w:rFonts w:hint="eastAsia" w:ascii="宋体" w:hAnsi="宋体" w:cs="宋体"/>
          <w:color w:val="auto"/>
          <w:sz w:val="24"/>
          <w:highlight w:val="none"/>
          <w:u w:val="single"/>
          <w:lang w:eastAsia="zh-CN"/>
        </w:rPr>
        <w:t>广州增城智航产业园开发管理有限公司</w:t>
      </w:r>
      <w:r>
        <w:rPr>
          <w:rFonts w:hint="eastAsia" w:ascii="宋体" w:hAnsi="宋体" w:eastAsia="宋体" w:cs="宋体"/>
          <w:color w:val="auto"/>
          <w:sz w:val="24"/>
          <w:highlight w:val="none"/>
        </w:rPr>
        <w:t>，建设资金来自</w:t>
      </w:r>
      <w:r>
        <w:rPr>
          <w:rFonts w:hint="eastAsia" w:ascii="宋体" w:hAnsi="宋体" w:eastAsia="宋体" w:cs="宋体"/>
          <w:color w:val="auto"/>
          <w:sz w:val="24"/>
          <w:highlight w:val="none"/>
          <w:u w:val="single"/>
        </w:rPr>
        <w:t>企业自筹资金</w:t>
      </w:r>
      <w:r>
        <w:rPr>
          <w:rFonts w:hint="eastAsia" w:ascii="宋体" w:hAnsi="宋体" w:eastAsia="宋体" w:cs="宋体"/>
          <w:color w:val="auto"/>
          <w:sz w:val="24"/>
          <w:highlight w:val="none"/>
        </w:rPr>
        <w:t>，项目出资比例为</w:t>
      </w:r>
      <w:r>
        <w:rPr>
          <w:rFonts w:hint="eastAsia" w:ascii="宋体" w:hAnsi="宋体" w:eastAsia="宋体" w:cs="宋体"/>
          <w:color w:val="auto"/>
          <w:sz w:val="24"/>
          <w:highlight w:val="none"/>
          <w:u w:val="single"/>
        </w:rPr>
        <w:t>100%</w:t>
      </w:r>
      <w:r>
        <w:rPr>
          <w:rFonts w:hint="eastAsia" w:ascii="宋体" w:hAnsi="宋体" w:eastAsia="宋体" w:cs="宋体"/>
          <w:color w:val="auto"/>
          <w:sz w:val="24"/>
          <w:highlight w:val="none"/>
        </w:rPr>
        <w:t>，招标人为</w:t>
      </w:r>
      <w:r>
        <w:rPr>
          <w:rFonts w:hint="eastAsia" w:ascii="宋体" w:hAnsi="宋体" w:cs="宋体"/>
          <w:color w:val="auto"/>
          <w:sz w:val="24"/>
          <w:highlight w:val="none"/>
          <w:u w:val="single"/>
          <w:lang w:eastAsia="zh-CN"/>
        </w:rPr>
        <w:t>广州增城智航产业园开发管理有限公司</w:t>
      </w:r>
      <w:r>
        <w:rPr>
          <w:rFonts w:hint="eastAsia" w:ascii="宋体" w:hAnsi="宋体" w:eastAsia="宋体" w:cs="宋体"/>
          <w:color w:val="auto"/>
          <w:sz w:val="24"/>
          <w:highlight w:val="none"/>
        </w:rPr>
        <w:t>。本项目已具备招标条件，现对</w:t>
      </w:r>
      <w:r>
        <w:rPr>
          <w:rFonts w:hint="eastAsia" w:ascii="宋体" w:hAnsi="宋体" w:cs="宋体"/>
          <w:color w:val="auto"/>
          <w:sz w:val="24"/>
          <w:highlight w:val="none"/>
          <w:u w:val="single"/>
          <w:lang w:val="en-US" w:eastAsia="zh-CN"/>
        </w:rPr>
        <w:t>增城智航产业基地项目</w:t>
      </w:r>
      <w:r>
        <w:rPr>
          <w:rFonts w:hint="eastAsia" w:ascii="宋体" w:hAnsi="宋体" w:eastAsia="宋体" w:cs="宋体"/>
          <w:color w:val="auto"/>
          <w:sz w:val="24"/>
          <w:highlight w:val="none"/>
          <w:u w:val="single"/>
          <w:lang w:val="en-US" w:eastAsia="zh-CN"/>
        </w:rPr>
        <w:t>勘察设计施工总承包</w:t>
      </w:r>
      <w:r>
        <w:rPr>
          <w:rFonts w:hint="eastAsia" w:ascii="宋体" w:hAnsi="宋体" w:eastAsia="宋体" w:cs="宋体"/>
          <w:color w:val="auto"/>
          <w:sz w:val="24"/>
          <w:highlight w:val="none"/>
        </w:rPr>
        <w:t>进行公开招标，选定承包人。</w:t>
      </w:r>
    </w:p>
    <w:p w14:paraId="540E15A1">
      <w:pPr>
        <w:spacing w:line="360" w:lineRule="auto"/>
        <w:ind w:firstLine="480" w:firstLineChars="200"/>
        <w:rPr>
          <w:rFonts w:hint="eastAsia" w:ascii="宋体" w:hAnsi="宋体" w:eastAsia="宋体" w:cs="宋体"/>
          <w:color w:val="auto"/>
          <w:sz w:val="24"/>
          <w:highlight w:val="none"/>
        </w:rPr>
      </w:pPr>
    </w:p>
    <w:p w14:paraId="0DA5A949">
      <w:pPr>
        <w:pStyle w:val="20"/>
        <w:keepNext w:val="0"/>
        <w:keepLines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2. 项目概况与招标范围</w:t>
      </w:r>
    </w:p>
    <w:p w14:paraId="0E845F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2.1招标项目名称：</w:t>
      </w:r>
      <w:r>
        <w:rPr>
          <w:rFonts w:hint="eastAsia" w:ascii="宋体" w:hAnsi="宋体" w:cs="宋体"/>
          <w:color w:val="auto"/>
          <w:sz w:val="24"/>
          <w:highlight w:val="none"/>
          <w:u w:val="single"/>
          <w:lang w:val="en-US" w:eastAsia="zh-CN"/>
        </w:rPr>
        <w:t>增城智航产业基地项目</w:t>
      </w:r>
      <w:r>
        <w:rPr>
          <w:rFonts w:hint="eastAsia" w:ascii="宋体" w:hAnsi="宋体" w:eastAsia="宋体" w:cs="宋体"/>
          <w:color w:val="auto"/>
          <w:sz w:val="24"/>
          <w:highlight w:val="none"/>
          <w:u w:val="single"/>
          <w:lang w:val="en-US" w:eastAsia="zh-CN"/>
        </w:rPr>
        <w:t>勘察设计施工总承包</w:t>
      </w:r>
    </w:p>
    <w:p w14:paraId="1591FC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2.2工程建设地点：</w:t>
      </w:r>
      <w:r>
        <w:rPr>
          <w:rFonts w:hint="eastAsia" w:ascii="宋体" w:hAnsi="宋体" w:eastAsia="宋体" w:cs="宋体"/>
          <w:color w:val="auto"/>
          <w:sz w:val="24"/>
          <w:szCs w:val="24"/>
          <w:highlight w:val="none"/>
          <w:u w:val="single"/>
        </w:rPr>
        <w:t>广州市增城区</w:t>
      </w:r>
    </w:p>
    <w:p w14:paraId="2141AA0D">
      <w:pPr>
        <w:tabs>
          <w:tab w:val="left" w:pos="7513"/>
        </w:tabs>
        <w:spacing w:line="360" w:lineRule="auto"/>
        <w:ind w:firstLine="480" w:firstLineChars="200"/>
        <w:rPr>
          <w:rFonts w:hint="eastAsia" w:ascii="宋体" w:hAnsi="宋体" w:eastAsia="宋体" w:cs="宋体"/>
          <w:color w:val="auto"/>
          <w:sz w:val="24"/>
          <w:szCs w:val="24"/>
          <w:highlight w:val="none"/>
          <w:u w:val="single"/>
        </w:rPr>
      </w:pPr>
      <w:bookmarkStart w:id="0" w:name="_Hlk115167815"/>
      <w:bookmarkEnd w:id="0"/>
      <w:r>
        <w:rPr>
          <w:rFonts w:hint="eastAsia" w:ascii="宋体" w:hAnsi="宋体" w:eastAsia="宋体" w:cs="宋体"/>
          <w:color w:val="auto"/>
          <w:sz w:val="24"/>
          <w:szCs w:val="24"/>
          <w:highlight w:val="none"/>
        </w:rPr>
        <w:t>2.3工程建设规模：</w:t>
      </w:r>
      <w:r>
        <w:rPr>
          <w:rFonts w:hint="eastAsia" w:ascii="宋体" w:hAnsi="宋体" w:eastAsia="宋体" w:cs="宋体"/>
          <w:color w:val="auto"/>
          <w:sz w:val="24"/>
          <w:szCs w:val="24"/>
          <w:highlight w:val="none"/>
          <w:u w:val="single"/>
        </w:rPr>
        <w:t>项目用地为一类工业用地M1约93亩用于打造低空经济产业园项目，本项目规划用地62067.20㎡（约93亩），可建设用地面积59793.31㎡，配建公园绿地面积2273.89㎡，总建筑面积144560㎡，总计容建筑面积143740㎡，地下建筑面积7750㎡。建筑密度40.17%，容积率2.32，绿地率为3%。机动车位300个（地面107个，地下193个），充电桩100个。本项目拟分为两期开发建设，建设内容主要包括3栋A-1型多层独栋厂房、3栋A-2型多层双拼厂房、5栋高层厂房（B-1型、B-2型、B-3型、B-4型）、1栋C型大型厂房、1栋宿舍楼和2栋综合楼等。本项目的主要建设内容包括：</w:t>
      </w:r>
    </w:p>
    <w:p w14:paraId="095694EC">
      <w:pPr>
        <w:tabs>
          <w:tab w:val="left" w:pos="7513"/>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一期可建设用地面积35153.56㎡，总建筑面积88580㎡，总计容建筑面积92460㎡，包括1栋展示培训综合楼建筑面积4470㎡，3栋A-1型多层厂房建筑面积7950㎡，1栋B-1型高层厂房建筑面积21300㎡，2栋B-2型高层厂房建筑面积28600㎡，1栋B-3型高层厂房建筑面积5900㎡，1栋B-4型高层厂房建筑面积16260㎡。地下建筑面积3140㎡，绿地面积3515.36㎡，机动车位138个（地下78个，地面60个）。</w:t>
      </w:r>
    </w:p>
    <w:p w14:paraId="2B34F3DB">
      <w:pPr>
        <w:tabs>
          <w:tab w:val="left" w:pos="7513"/>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二期可建设用地面积24639.75㎡，总建筑面积55980㎡，总计容建筑面积51280㎡，包括研发配套综合楼建筑面积5350㎡，3栋A-2型多层厂房建筑面积13650㎡，1栋C型大型厂房建筑面积23580㎡，1栋宿舍配套楼建筑面积9750㎡。地下建筑面积4610㎡，绿地面积2463.98㎡，机动车位162个（地下115个，地面47个）。</w:t>
      </w:r>
    </w:p>
    <w:p w14:paraId="7B079BF7">
      <w:pPr>
        <w:tabs>
          <w:tab w:val="left" w:pos="7513"/>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配建用地红线范围内的公园绿地，用地面积为2273.89㎡，其中一期配建公园绿地面积为1568.04㎡，二期配建公园绿地面积为705.85㎡。</w:t>
      </w:r>
    </w:p>
    <w:p w14:paraId="02E94353">
      <w:pPr>
        <w:tabs>
          <w:tab w:val="left" w:pos="7513"/>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具体建设指标以正式项目规划报批文件为准。</w:t>
      </w:r>
    </w:p>
    <w:p w14:paraId="69964DD1">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绿色建筑建设目标：根据国家、省、市相关规范标准及政府相关批复要求中最低标准设计。</w:t>
      </w:r>
    </w:p>
    <w:p w14:paraId="248D0F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2.4本项目最高投标限价为：</w:t>
      </w:r>
      <w:r>
        <w:rPr>
          <w:rFonts w:hint="eastAsia" w:ascii="宋体" w:hAnsi="宋体" w:eastAsia="宋体" w:cs="宋体"/>
          <w:color w:val="auto"/>
          <w:sz w:val="24"/>
          <w:szCs w:val="24"/>
          <w:highlight w:val="none"/>
          <w:u w:val="single"/>
        </w:rPr>
        <w:t>人民币</w:t>
      </w:r>
      <w:r>
        <w:rPr>
          <w:rFonts w:hint="eastAsia" w:ascii="宋体" w:hAnsi="宋体" w:cs="宋体"/>
          <w:color w:val="auto"/>
          <w:sz w:val="24"/>
          <w:szCs w:val="24"/>
          <w:highlight w:val="none"/>
          <w:u w:val="single"/>
          <w:lang w:val="en-US" w:eastAsia="zh-CN"/>
        </w:rPr>
        <w:t>45033.01</w:t>
      </w:r>
      <w:r>
        <w:rPr>
          <w:rFonts w:hint="eastAsia" w:ascii="宋体" w:hAnsi="宋体" w:cs="宋体"/>
          <w:color w:val="auto"/>
          <w:sz w:val="24"/>
          <w:szCs w:val="24"/>
          <w:highlight w:val="none"/>
          <w:u w:val="none"/>
          <w:lang w:val="en-US" w:eastAsia="zh-CN"/>
        </w:rPr>
        <w:t>万</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，其中：</w:t>
      </w:r>
    </w:p>
    <w:p w14:paraId="35C5C87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勘察费</w:t>
      </w:r>
      <w:r>
        <w:rPr>
          <w:rFonts w:hint="eastAsia" w:ascii="宋体" w:hAnsi="宋体" w:eastAsia="宋体" w:cs="宋体"/>
          <w:color w:val="auto"/>
          <w:sz w:val="24"/>
          <w:szCs w:val="24"/>
          <w:highlight w:val="none"/>
        </w:rPr>
        <w:t>最高投标限价为</w:t>
      </w:r>
      <w:r>
        <w:rPr>
          <w:rFonts w:hint="eastAsia" w:ascii="宋体" w:hAnsi="宋体" w:cs="宋体"/>
          <w:color w:val="auto"/>
          <w:sz w:val="24"/>
          <w:szCs w:val="24"/>
          <w:highlight w:val="none"/>
          <w:u w:val="single"/>
          <w:lang w:val="en-US" w:eastAsia="zh-CN"/>
        </w:rPr>
        <w:t>121.10</w:t>
      </w:r>
      <w:r>
        <w:rPr>
          <w:rFonts w:hint="eastAsia" w:ascii="宋体" w:hAnsi="宋体" w:cs="宋体"/>
          <w:color w:val="auto"/>
          <w:sz w:val="24"/>
          <w:szCs w:val="24"/>
          <w:highlight w:val="none"/>
          <w:u w:val="none"/>
          <w:lang w:val="en-US" w:eastAsia="zh-CN"/>
        </w:rPr>
        <w:t>万</w:t>
      </w:r>
      <w:r>
        <w:rPr>
          <w:rFonts w:hint="eastAsia" w:ascii="宋体" w:hAnsi="宋体" w:eastAsia="宋体" w:cs="宋体"/>
          <w:color w:val="auto"/>
          <w:sz w:val="24"/>
          <w:szCs w:val="24"/>
          <w:highlight w:val="none"/>
        </w:rPr>
        <w:t>元；</w:t>
      </w:r>
    </w:p>
    <w:p w14:paraId="2BEB12B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）设计费最高投标限价为</w:t>
      </w:r>
      <w:r>
        <w:rPr>
          <w:rFonts w:hint="eastAsia" w:ascii="宋体" w:hAnsi="宋体" w:cs="宋体"/>
          <w:color w:val="auto"/>
          <w:sz w:val="24"/>
          <w:szCs w:val="24"/>
          <w:highlight w:val="none"/>
          <w:u w:val="single"/>
          <w:lang w:val="en-US" w:eastAsia="zh-CN"/>
        </w:rPr>
        <w:t>916.89</w:t>
      </w:r>
      <w:r>
        <w:rPr>
          <w:rFonts w:hint="eastAsia" w:ascii="宋体" w:hAnsi="宋体" w:cs="宋体"/>
          <w:color w:val="auto"/>
          <w:sz w:val="24"/>
          <w:szCs w:val="24"/>
          <w:highlight w:val="none"/>
          <w:u w:val="none"/>
          <w:lang w:val="en-US" w:eastAsia="zh-CN"/>
        </w:rPr>
        <w:t>万</w:t>
      </w:r>
      <w:r>
        <w:rPr>
          <w:rFonts w:hint="eastAsia" w:ascii="宋体" w:hAnsi="宋体" w:eastAsia="宋体" w:cs="宋体"/>
          <w:color w:val="auto"/>
          <w:sz w:val="24"/>
          <w:szCs w:val="24"/>
          <w:highlight w:val="none"/>
        </w:rPr>
        <w:t>元；</w:t>
      </w:r>
    </w:p>
    <w:p w14:paraId="2B966AC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）建安工程费最高投标限价为</w:t>
      </w:r>
      <w:r>
        <w:rPr>
          <w:rFonts w:hint="eastAsia" w:ascii="宋体" w:hAnsi="宋体" w:cs="宋体"/>
          <w:color w:val="auto"/>
          <w:sz w:val="24"/>
          <w:szCs w:val="24"/>
          <w:highlight w:val="none"/>
          <w:u w:val="single"/>
          <w:lang w:val="en-US" w:eastAsia="zh-CN"/>
        </w:rPr>
        <w:t>43995.02</w:t>
      </w:r>
      <w:r>
        <w:rPr>
          <w:rFonts w:hint="eastAsia" w:ascii="宋体" w:hAnsi="宋体" w:cs="宋体"/>
          <w:color w:val="auto"/>
          <w:sz w:val="24"/>
          <w:szCs w:val="24"/>
          <w:highlight w:val="none"/>
          <w:u w:val="none"/>
          <w:lang w:val="en-US" w:eastAsia="zh-CN"/>
        </w:rPr>
        <w:t>万</w:t>
      </w:r>
      <w:r>
        <w:rPr>
          <w:rFonts w:hint="eastAsia" w:ascii="宋体" w:hAnsi="宋体" w:eastAsia="宋体" w:cs="宋体"/>
          <w:color w:val="auto"/>
          <w:sz w:val="24"/>
          <w:szCs w:val="24"/>
          <w:highlight w:val="none"/>
        </w:rPr>
        <w:t>元。</w:t>
      </w:r>
    </w:p>
    <w:p w14:paraId="5EB291BA">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注：投标人的投标总价</w:t>
      </w:r>
      <w:r>
        <w:rPr>
          <w:rFonts w:hint="eastAsia" w:ascii="宋体" w:hAnsi="宋体"/>
          <w:bCs/>
          <w:color w:val="auto"/>
          <w:sz w:val="24"/>
          <w:szCs w:val="24"/>
          <w:highlight w:val="none"/>
        </w:rPr>
        <w:t>或</w:t>
      </w:r>
      <w:r>
        <w:rPr>
          <w:rFonts w:hint="eastAsia" w:ascii="宋体" w:hAnsi="宋体"/>
          <w:color w:val="auto"/>
          <w:sz w:val="24"/>
          <w:szCs w:val="24"/>
          <w:highlight w:val="none"/>
        </w:rPr>
        <w:t>勘察费</w:t>
      </w:r>
      <w:r>
        <w:rPr>
          <w:rFonts w:hint="eastAsia" w:ascii="宋体" w:hAnsi="宋体"/>
          <w:bCs/>
          <w:color w:val="auto"/>
          <w:sz w:val="24"/>
          <w:szCs w:val="24"/>
          <w:highlight w:val="none"/>
        </w:rPr>
        <w:t>总报价</w:t>
      </w:r>
      <w:r>
        <w:rPr>
          <w:rFonts w:hint="eastAsia" w:ascii="宋体" w:hAnsi="宋体" w:eastAsia="宋体" w:cs="宋体"/>
          <w:bCs/>
          <w:color w:val="auto"/>
          <w:sz w:val="24"/>
          <w:szCs w:val="24"/>
          <w:highlight w:val="none"/>
        </w:rPr>
        <w:t>或设计费总报价或建安工程费总报价超过上述相应最高投标限价的为无效标。</w:t>
      </w:r>
    </w:p>
    <w:p w14:paraId="3A601F5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2.5计划工期：总工期为</w:t>
      </w:r>
      <w:r>
        <w:rPr>
          <w:rFonts w:hint="eastAsia" w:ascii="宋体" w:hAnsi="宋体" w:cs="宋体"/>
          <w:color w:val="auto"/>
          <w:sz w:val="24"/>
          <w:szCs w:val="24"/>
          <w:highlight w:val="none"/>
          <w:u w:val="single"/>
          <w:lang w:val="en-US" w:eastAsia="zh-CN"/>
        </w:rPr>
        <w:t>780</w:t>
      </w:r>
      <w:r>
        <w:rPr>
          <w:rFonts w:hint="eastAsia" w:ascii="宋体" w:hAnsi="宋体" w:cs="宋体"/>
          <w:color w:val="auto"/>
          <w:kern w:val="0"/>
          <w:sz w:val="24"/>
          <w:szCs w:val="24"/>
          <w:highlight w:val="none"/>
          <w:lang w:val="en-US" w:eastAsia="zh-CN"/>
        </w:rPr>
        <w:t>日历天</w:t>
      </w:r>
      <w:r>
        <w:rPr>
          <w:rFonts w:hint="eastAsia" w:ascii="宋体" w:hAnsi="宋体" w:eastAsia="宋体" w:cs="宋体"/>
          <w:color w:val="auto"/>
          <w:sz w:val="24"/>
          <w:szCs w:val="24"/>
          <w:highlight w:val="none"/>
        </w:rPr>
        <w:t>。</w:t>
      </w:r>
    </w:p>
    <w:p w14:paraId="30ABEC52">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勘察工期：45日历天</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kern w:val="0"/>
          <w:sz w:val="24"/>
          <w:szCs w:val="24"/>
          <w:highlight w:val="none"/>
          <w:u w:val="single"/>
        </w:rPr>
        <w:t>具体</w:t>
      </w:r>
      <w:r>
        <w:rPr>
          <w:rFonts w:hint="eastAsia" w:ascii="宋体" w:hAnsi="宋体" w:cs="宋体"/>
          <w:color w:val="auto"/>
          <w:kern w:val="0"/>
          <w:sz w:val="24"/>
          <w:szCs w:val="24"/>
          <w:highlight w:val="none"/>
          <w:u w:val="single"/>
          <w:lang w:val="en-US" w:eastAsia="zh-CN"/>
        </w:rPr>
        <w:t>勘察</w:t>
      </w:r>
      <w:r>
        <w:rPr>
          <w:rFonts w:hint="eastAsia" w:ascii="宋体" w:hAnsi="宋体" w:eastAsia="宋体" w:cs="宋体"/>
          <w:color w:val="auto"/>
          <w:kern w:val="0"/>
          <w:sz w:val="24"/>
          <w:szCs w:val="24"/>
          <w:highlight w:val="none"/>
          <w:u w:val="single"/>
        </w:rPr>
        <w:t>工期在合同中详细约定。</w:t>
      </w:r>
    </w:p>
    <w:p w14:paraId="14BA9613">
      <w:pPr>
        <w:snapToGrid w:val="0"/>
        <w:spacing w:line="360" w:lineRule="auto"/>
        <w:ind w:firstLine="480" w:firstLineChars="200"/>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0"/>
          <w:sz w:val="24"/>
          <w:szCs w:val="24"/>
          <w:highlight w:val="none"/>
          <w:u w:val="single"/>
        </w:rPr>
        <w:t>设计工期：</w:t>
      </w:r>
      <w:r>
        <w:rPr>
          <w:rFonts w:hint="eastAsia" w:ascii="宋体" w:hAnsi="宋体" w:cs="宋体"/>
          <w:color w:val="auto"/>
          <w:kern w:val="0"/>
          <w:sz w:val="24"/>
          <w:szCs w:val="24"/>
          <w:highlight w:val="none"/>
          <w:u w:val="single"/>
          <w:lang w:val="en-US" w:eastAsia="zh-CN"/>
        </w:rPr>
        <w:t>120</w:t>
      </w:r>
      <w:r>
        <w:rPr>
          <w:rFonts w:hint="eastAsia" w:ascii="宋体" w:hAnsi="宋体" w:eastAsia="宋体" w:cs="宋体"/>
          <w:color w:val="auto"/>
          <w:kern w:val="0"/>
          <w:sz w:val="24"/>
          <w:szCs w:val="24"/>
          <w:highlight w:val="none"/>
          <w:u w:val="single"/>
        </w:rPr>
        <w:t>日历天</w:t>
      </w:r>
      <w:r>
        <w:rPr>
          <w:rFonts w:hint="eastAsia" w:ascii="宋体" w:hAnsi="宋体" w:cs="宋体"/>
          <w:color w:val="auto"/>
          <w:kern w:val="0"/>
          <w:sz w:val="24"/>
          <w:szCs w:val="24"/>
          <w:highlight w:val="none"/>
          <w:u w:val="single"/>
          <w:lang w:eastAsia="zh-CN"/>
        </w:rPr>
        <w:t>，</w:t>
      </w:r>
      <w:r>
        <w:rPr>
          <w:rFonts w:hint="eastAsia" w:ascii="宋体" w:hAnsi="宋体" w:eastAsia="宋体" w:cs="宋体"/>
          <w:color w:val="auto"/>
          <w:kern w:val="0"/>
          <w:sz w:val="24"/>
          <w:szCs w:val="24"/>
          <w:highlight w:val="none"/>
          <w:u w:val="single"/>
        </w:rPr>
        <w:t>具体设计工期在合同中详细约定。</w:t>
      </w:r>
    </w:p>
    <w:p w14:paraId="7D33414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w:t>
      </w:r>
      <w:r>
        <w:rPr>
          <w:rFonts w:hint="eastAsia" w:ascii="宋体" w:hAnsi="宋体" w:eastAsia="宋体" w:cs="宋体"/>
          <w:color w:val="auto"/>
          <w:kern w:val="0"/>
          <w:sz w:val="24"/>
          <w:szCs w:val="24"/>
          <w:highlight w:val="none"/>
          <w:u w:val="single"/>
        </w:rPr>
        <w:t>施工工期：</w:t>
      </w:r>
      <w:r>
        <w:rPr>
          <w:rFonts w:hint="eastAsia" w:ascii="宋体" w:hAnsi="宋体" w:cs="宋体"/>
          <w:color w:val="auto"/>
          <w:kern w:val="0"/>
          <w:sz w:val="24"/>
          <w:szCs w:val="24"/>
          <w:highlight w:val="none"/>
          <w:u w:val="single"/>
          <w:lang w:val="en-US" w:eastAsia="zh-CN"/>
        </w:rPr>
        <w:t>拟分两期投资建设，</w:t>
      </w:r>
      <w:r>
        <w:rPr>
          <w:rFonts w:hint="eastAsia" w:ascii="宋体" w:hAnsi="宋体" w:cs="宋体"/>
          <w:color w:val="auto"/>
          <w:sz w:val="24"/>
          <w:szCs w:val="24"/>
          <w:highlight w:val="none"/>
          <w:u w:val="single"/>
          <w:lang w:val="en-US" w:eastAsia="zh-CN"/>
        </w:rPr>
        <w:t>一期暂定2025年12月30日开工，一期施工540日历天，以开工令下发为基准，竣工日期按开工令及施工工期推算；二期暂定2026年6月30日开工，二期施工540日历天，以开工令下发为基准，竣工日期按开工令及施工工期推算</w:t>
      </w:r>
      <w:r>
        <w:rPr>
          <w:rFonts w:hint="eastAsia" w:ascii="宋体" w:hAnsi="宋体" w:eastAsia="宋体" w:cs="宋体"/>
          <w:color w:val="auto"/>
          <w:kern w:val="0"/>
          <w:sz w:val="24"/>
          <w:szCs w:val="24"/>
          <w:highlight w:val="none"/>
        </w:rPr>
        <w:t>。</w:t>
      </w:r>
    </w:p>
    <w:p w14:paraId="21328C0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2.6招标范围</w:t>
      </w:r>
    </w:p>
    <w:p w14:paraId="0809EE5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2.6.1标段划分：</w:t>
      </w:r>
      <w:r>
        <w:rPr>
          <w:rFonts w:hint="eastAsia" w:ascii="宋体" w:hAnsi="宋体" w:eastAsia="宋体" w:cs="宋体"/>
          <w:color w:val="auto"/>
          <w:sz w:val="24"/>
          <w:szCs w:val="24"/>
          <w:highlight w:val="none"/>
          <w:u w:val="single"/>
        </w:rPr>
        <w:t>本次招标划分为1个标段。</w:t>
      </w:r>
    </w:p>
    <w:p w14:paraId="6EFFE3C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2.6.2招标内容：</w:t>
      </w:r>
    </w:p>
    <w:p w14:paraId="74625C41">
      <w:pPr>
        <w:spacing w:line="360" w:lineRule="auto"/>
        <w:ind w:firstLine="537" w:firstLineChars="224"/>
        <w:rPr>
          <w:rFonts w:hint="eastAsia" w:ascii="宋体" w:hAnsi="宋体" w:eastAsia="宋体" w:cs="宋体"/>
          <w:color w:val="auto"/>
          <w:sz w:val="24"/>
          <w:szCs w:val="24"/>
          <w:highlight w:val="none"/>
          <w:u w:val="single"/>
        </w:rPr>
      </w:pPr>
      <w:r>
        <w:rPr>
          <w:rFonts w:hint="eastAsia" w:ascii="宋体" w:hAnsi="宋体" w:cs="宋体"/>
          <w:color w:val="auto"/>
          <w:sz w:val="24"/>
          <w:highlight w:val="none"/>
          <w:u w:val="single"/>
          <w:lang w:val="en-US" w:eastAsia="zh-CN"/>
        </w:rPr>
        <w:t>增城智航产业基地项目</w:t>
      </w:r>
      <w:r>
        <w:rPr>
          <w:rFonts w:hint="eastAsia" w:ascii="宋体" w:hAnsi="宋体" w:eastAsia="宋体" w:cs="宋体"/>
          <w:color w:val="auto"/>
          <w:sz w:val="24"/>
          <w:highlight w:val="none"/>
          <w:u w:val="single"/>
          <w:lang w:val="en-US" w:eastAsia="zh-CN"/>
        </w:rPr>
        <w:t>勘察设计施工总承包</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包</w:t>
      </w:r>
      <w:r>
        <w:rPr>
          <w:rFonts w:hint="eastAsia" w:ascii="宋体" w:hAnsi="宋体" w:eastAsia="宋体" w:cs="宋体"/>
          <w:color w:val="auto"/>
          <w:sz w:val="24"/>
          <w:szCs w:val="24"/>
          <w:highlight w:val="none"/>
          <w:u w:val="single"/>
        </w:rPr>
        <w:t>括但不限于以下内容：</w:t>
      </w:r>
    </w:p>
    <w:p w14:paraId="7BF70183">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2.6.2.</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b/>
          <w:bCs w:val="0"/>
          <w:color w:val="auto"/>
          <w:sz w:val="24"/>
          <w:szCs w:val="24"/>
          <w:highlight w:val="none"/>
          <w:u w:val="single"/>
        </w:rPr>
        <w:t>勘察部分</w:t>
      </w:r>
      <w:r>
        <w:rPr>
          <w:rFonts w:hint="eastAsia" w:ascii="宋体" w:hAnsi="宋体" w:eastAsia="宋体" w:cs="宋体"/>
          <w:b/>
          <w:bCs w:val="0"/>
          <w:color w:val="auto"/>
          <w:sz w:val="24"/>
          <w:szCs w:val="24"/>
          <w:highlight w:val="none"/>
          <w:u w:val="single"/>
          <w:lang w:eastAsia="zh-CN"/>
        </w:rPr>
        <w:t>，</w:t>
      </w:r>
      <w:r>
        <w:rPr>
          <w:rFonts w:hint="eastAsia" w:ascii="宋体" w:hAnsi="宋体" w:eastAsia="宋体" w:cs="宋体"/>
          <w:b/>
          <w:bCs w:val="0"/>
          <w:color w:val="auto"/>
          <w:sz w:val="24"/>
          <w:szCs w:val="24"/>
          <w:highlight w:val="none"/>
          <w:u w:val="single"/>
          <w:lang w:val="en-US" w:eastAsia="zh-CN"/>
        </w:rPr>
        <w:t>包括但不限于：</w:t>
      </w:r>
    </w:p>
    <w:p w14:paraId="71953D7C">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岩土工程勘察等项目所涉及的工程勘察勘探类工作，按相关要求包工、包料、包安全、包水电，包通过建设等主管部门组织的勘察报告审查，包配合设计阶段和施工阶段的技术支持和服务，包验收以及其他相关的技术支持和服务，包委托专业检测单位进行土壤氡浓度检测并出具检测报告、地形图绘制、地下管线探测(出具物探成果文件)、地质勘察报告，地质勘察必须满足设计需要。</w:t>
      </w:r>
    </w:p>
    <w:p w14:paraId="779FB32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2.6.2</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b/>
          <w:bCs/>
          <w:color w:val="auto"/>
          <w:sz w:val="24"/>
          <w:szCs w:val="24"/>
          <w:highlight w:val="none"/>
          <w:u w:val="single"/>
        </w:rPr>
        <w:t>工程设计及相关工作</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包括但不限于：</w:t>
      </w:r>
    </w:p>
    <w:p w14:paraId="4EDEF9B6">
      <w:pPr>
        <w:spacing w:line="360" w:lineRule="auto"/>
        <w:ind w:firstLine="480" w:firstLineChars="200"/>
        <w:rPr>
          <w:rFonts w:hint="eastAsia" w:ascii="宋体" w:hAnsi="宋体" w:eastAsia="宋体" w:cs="宋体"/>
          <w:bCs/>
          <w:color w:val="auto"/>
          <w:sz w:val="24"/>
          <w:szCs w:val="32"/>
          <w:highlight w:val="none"/>
          <w:u w:val="single"/>
        </w:rPr>
      </w:pPr>
      <w:r>
        <w:rPr>
          <w:rFonts w:hint="eastAsia" w:ascii="宋体" w:hAnsi="宋体" w:eastAsia="宋体" w:cs="宋体"/>
          <w:bCs/>
          <w:color w:val="auto"/>
          <w:sz w:val="24"/>
          <w:szCs w:val="32"/>
          <w:highlight w:val="none"/>
          <w:u w:val="single"/>
        </w:rPr>
        <w:t>包含设计各阶段（方案阶段、初步设计及概算阶段、施工图设计阶段以及各阶段的相关报批审查等）的各项工作，技术文件编制及各类相关专题研究、现场服务、审核竣工图等，具体以招标人实际要求通知为准（详见勘察设计任务书）。</w:t>
      </w:r>
    </w:p>
    <w:p w14:paraId="023AE016">
      <w:pPr>
        <w:spacing w:line="360" w:lineRule="auto"/>
        <w:ind w:firstLine="480" w:firstLineChars="200"/>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u w:val="single"/>
        </w:rPr>
        <w:t>2.6.2.</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工程实施阶段</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b/>
          <w:bCs/>
          <w:color w:val="auto"/>
          <w:sz w:val="24"/>
          <w:szCs w:val="24"/>
          <w:highlight w:val="none"/>
          <w:u w:val="single"/>
        </w:rPr>
        <w:t>包括但不限于：</w:t>
      </w:r>
    </w:p>
    <w:p w14:paraId="5DF0649D">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按照招标文件及合同约定的范围和发包人批复的施工图进行施工总承包，包括但不限于包工、包料、包设备、包报建、包深化设计、包质量、包安全生产、包文明施工、包工期、包承包范围内工程验收通过、包移交、包结算、包资料整理、包施工总承包管理和现场整体组织、包专业协调及配合、包保修、包竣工图编制（在投标下浮率中综合考虑）、按经勘察设计复核过的勘察报告、设计图纸、设计概算等资料进行施工图预算编制及施工，并配合相关部门结（决）算审计等。包括不限于以下：</w:t>
      </w:r>
    </w:p>
    <w:p w14:paraId="5D329AC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建筑工程、结构工程、电气工程、弱电工程、给排水工程、消防工程、空调通风工程、电梯工程、精装修工程、室外工程、场地准备、规划验收、消防验收、环保验收、防雷报建及验收、人防验收、临水临电接驳报装及验收、临时路口报建及验收、临时排水排污报建及验收、永久用水、永久用电接驳报装及验收、永久路口报建及验收、排水排污报建及验收等工作。</w:t>
      </w:r>
    </w:p>
    <w:p w14:paraId="720E051E">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软装工程、通信信号覆盖不在本合同施工范围。</w:t>
      </w:r>
    </w:p>
    <w:p w14:paraId="2FE351DB">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2.6.2.</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根据招标人</w:t>
      </w:r>
      <w:r>
        <w:rPr>
          <w:rFonts w:hint="eastAsia" w:ascii="宋体" w:hAnsi="宋体" w:cs="宋体"/>
          <w:color w:val="auto"/>
          <w:sz w:val="24"/>
          <w:szCs w:val="24"/>
          <w:highlight w:val="none"/>
          <w:u w:val="single"/>
          <w:lang w:val="en-US" w:eastAsia="zh-CN"/>
        </w:rPr>
        <w:t>要求</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勘察</w:t>
      </w:r>
      <w:r>
        <w:rPr>
          <w:rFonts w:hint="eastAsia" w:ascii="宋体" w:hAnsi="宋体" w:eastAsia="宋体" w:cs="宋体"/>
          <w:color w:val="auto"/>
          <w:sz w:val="24"/>
          <w:szCs w:val="24"/>
          <w:highlight w:val="none"/>
          <w:u w:val="single"/>
        </w:rPr>
        <w:t>设计任务书等</w:t>
      </w:r>
      <w:r>
        <w:rPr>
          <w:rFonts w:hint="eastAsia" w:ascii="宋体" w:hAnsi="宋体" w:cs="宋体"/>
          <w:color w:val="auto"/>
          <w:sz w:val="24"/>
          <w:szCs w:val="24"/>
          <w:highlight w:val="none"/>
          <w:u w:val="single"/>
          <w:lang w:val="en-US" w:eastAsia="zh-CN"/>
        </w:rPr>
        <w:t>资料</w:t>
      </w:r>
      <w:r>
        <w:rPr>
          <w:rFonts w:hint="eastAsia" w:ascii="宋体" w:hAnsi="宋体" w:eastAsia="宋体" w:cs="宋体"/>
          <w:color w:val="auto"/>
          <w:sz w:val="24"/>
          <w:szCs w:val="24"/>
          <w:highlight w:val="none"/>
          <w:u w:val="single"/>
        </w:rPr>
        <w:t>要求进行限额设计及施工。</w:t>
      </w:r>
    </w:p>
    <w:p w14:paraId="2AFF150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2.6.2.</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联合体主办方须对本招标项目的设计、施工进度、质量、安全、投资控制、管理等进行全面协调管理工作。</w:t>
      </w:r>
    </w:p>
    <w:p w14:paraId="440AB902">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2.6.2.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负责做好迎检、开工仪式等筹备工作。</w:t>
      </w:r>
    </w:p>
    <w:p w14:paraId="2E1FB2C4">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2.6.2.</w:t>
      </w:r>
      <w:r>
        <w:rPr>
          <w:rFonts w:hint="eastAsia" w:ascii="宋体" w:hAnsi="宋体" w:eastAsia="宋体" w:cs="宋体"/>
          <w:color w:val="auto"/>
          <w:sz w:val="24"/>
          <w:szCs w:val="24"/>
          <w:highlight w:val="none"/>
          <w:u w:val="single"/>
          <w:lang w:val="en-US" w:eastAsia="zh-CN"/>
        </w:rPr>
        <w:t>7</w:t>
      </w:r>
      <w:r>
        <w:rPr>
          <w:rFonts w:hint="eastAsia" w:ascii="宋体" w:hAnsi="宋体" w:eastAsia="宋体" w:cs="宋体"/>
          <w:color w:val="auto"/>
          <w:sz w:val="24"/>
          <w:szCs w:val="24"/>
          <w:highlight w:val="none"/>
          <w:u w:val="single"/>
        </w:rPr>
        <w:t>组织本项目的验收备案和工程资料汇总及整理归档工作。</w:t>
      </w:r>
    </w:p>
    <w:p w14:paraId="15C2A77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val="en-US" w:eastAsia="zh-CN"/>
        </w:rPr>
        <w:t>2.6.2.8</w:t>
      </w:r>
      <w:r>
        <w:rPr>
          <w:rFonts w:hint="eastAsia" w:ascii="宋体" w:hAnsi="宋体" w:eastAsia="宋体" w:cs="宋体"/>
          <w:color w:val="auto"/>
          <w:sz w:val="24"/>
          <w:szCs w:val="24"/>
          <w:highlight w:val="none"/>
          <w:u w:val="single"/>
        </w:rPr>
        <w:t>其它：1）负责属于承包人范围内的报批报建，派出专人负责按发包人要求做好项目的相关报批报建工作、与相关权属单位及施工全过程的沟通协调，满足相关权属单位接收本工程的要求直至工程竣工验收、项目移交为止。凡工程中涉及到劳动、消防、环保、规划、节能、人防、防雷、质量安全、卫生防疫等有关部门检查及验收的项目，及时做好检查、验收准备工作。验收通过后，向发包人提交验收报告，办理竣工备案等。发包人根据工程实施情况，有权对本合同的实施范围和内容进行调整；2）除政府相关部门规定收取的报批报建费用由发包人支付外，其余由承包人自行承担，发包人不另外支付。</w:t>
      </w:r>
    </w:p>
    <w:p w14:paraId="728A85E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2.7前期服务机构：</w:t>
      </w:r>
      <w:r>
        <w:rPr>
          <w:rFonts w:hint="eastAsia" w:ascii="宋体" w:hAnsi="宋体" w:eastAsia="宋体" w:cs="宋体"/>
          <w:color w:val="auto"/>
          <w:sz w:val="24"/>
          <w:szCs w:val="24"/>
          <w:highlight w:val="none"/>
          <w:u w:val="single"/>
        </w:rPr>
        <w:t>广东省国际工程咨询有限公司</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可行性研究报告</w:t>
      </w:r>
      <w:r>
        <w:rPr>
          <w:rFonts w:hint="eastAsia" w:ascii="宋体" w:hAnsi="宋体" w:cs="宋体"/>
          <w:color w:val="auto"/>
          <w:sz w:val="24"/>
          <w:szCs w:val="24"/>
          <w:highlight w:val="none"/>
          <w:u w:val="single"/>
          <w:lang w:val="en-US" w:eastAsia="zh-CN"/>
        </w:rPr>
        <w:t>编制单位</w:t>
      </w:r>
      <w:r>
        <w:rPr>
          <w:rFonts w:hint="eastAsia" w:ascii="宋体" w:hAnsi="宋体" w:cs="宋体"/>
          <w:color w:val="auto"/>
          <w:sz w:val="24"/>
          <w:szCs w:val="24"/>
          <w:highlight w:val="none"/>
          <w:u w:val="single"/>
          <w:lang w:eastAsia="zh-CN"/>
        </w:rPr>
        <w:t>）</w:t>
      </w:r>
      <w:r>
        <w:rPr>
          <w:rFonts w:hint="eastAsia" w:ascii="宋体" w:hAnsi="宋体" w:eastAsia="宋体" w:cs="宋体"/>
          <w:bCs/>
          <w:color w:val="auto"/>
          <w:sz w:val="24"/>
          <w:szCs w:val="22"/>
          <w:highlight w:val="none"/>
        </w:rPr>
        <w:t>。</w:t>
      </w:r>
    </w:p>
    <w:p w14:paraId="337AB3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果有前期服务机构，应公开披露其名称。招标人公开已经完成的项目建议书、可行性研究报告、初步设计文件的，上述单位可以参与该工程总承包项目的投标。如果前期服务机构参加本次投标，应将本公告发布前最终完成的工作成果（含电子文件）在发放招标文件的同时提供给所有投标人参考，否则前期参与的服务机构中标无效。</w:t>
      </w:r>
    </w:p>
    <w:p w14:paraId="46FDA8E0">
      <w:pPr>
        <w:tabs>
          <w:tab w:val="left" w:pos="7513"/>
          <w:tab w:val="left" w:pos="8505"/>
        </w:tabs>
        <w:spacing w:line="360" w:lineRule="auto"/>
        <w:ind w:firstLine="480" w:firstLineChars="200"/>
        <w:rPr>
          <w:rFonts w:hint="eastAsia" w:ascii="宋体" w:hAnsi="宋体" w:eastAsia="宋体" w:cs="宋体"/>
          <w:color w:val="auto"/>
          <w:sz w:val="24"/>
          <w:szCs w:val="24"/>
          <w:highlight w:val="none"/>
          <w:u w:val="single"/>
        </w:rPr>
      </w:pPr>
    </w:p>
    <w:p w14:paraId="5C65B227">
      <w:pPr>
        <w:pStyle w:val="20"/>
        <w:keepNext w:val="0"/>
        <w:keepLines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3. 投标人资格要求</w:t>
      </w:r>
    </w:p>
    <w:p w14:paraId="6CE36C0E">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3.1本次招标要求投标人须同时具备以下资质：</w:t>
      </w:r>
    </w:p>
    <w:p w14:paraId="78FA2A5F">
      <w:pPr>
        <w:keepNext w:val="0"/>
        <w:keepLines w:val="0"/>
        <w:pageBreakBefore w:val="0"/>
        <w:widowControl/>
        <w:kinsoku/>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highlight w:val="none"/>
          <w:u w:val="single"/>
        </w:rPr>
      </w:pPr>
      <w:bookmarkStart w:id="1" w:name="OLE_LINK5"/>
      <w:bookmarkEnd w:id="1"/>
      <w:bookmarkStart w:id="2" w:name="OLE_LINK6"/>
      <w:bookmarkEnd w:id="2"/>
      <w:r>
        <w:rPr>
          <w:rFonts w:hint="eastAsia" w:ascii="宋体" w:hAnsi="宋体" w:eastAsia="宋体" w:cs="宋体"/>
          <w:color w:val="auto"/>
          <w:sz w:val="24"/>
          <w:highlight w:val="none"/>
          <w:u w:val="single"/>
        </w:rPr>
        <w:t>3.1.</w:t>
      </w:r>
      <w:r>
        <w:rPr>
          <w:rFonts w:hint="eastAsia" w:ascii="宋体" w:hAnsi="宋体" w:eastAsia="宋体" w:cs="宋体"/>
          <w:color w:val="auto"/>
          <w:sz w:val="24"/>
          <w:highlight w:val="none"/>
          <w:u w:val="single"/>
          <w:lang w:val="en-US" w:eastAsia="zh-CN"/>
        </w:rPr>
        <w:t>1</w:t>
      </w:r>
      <w:r>
        <w:rPr>
          <w:rFonts w:hint="eastAsia" w:ascii="宋体" w:hAnsi="宋体" w:eastAsia="宋体" w:cs="宋体"/>
          <w:b/>
          <w:bCs/>
          <w:color w:val="auto"/>
          <w:sz w:val="24"/>
          <w:szCs w:val="24"/>
          <w:highlight w:val="none"/>
          <w:u w:val="single"/>
        </w:rPr>
        <w:t>工程勘察资质：</w:t>
      </w:r>
      <w:r>
        <w:rPr>
          <w:rFonts w:hint="eastAsia" w:ascii="宋体" w:hAnsi="宋体" w:eastAsia="宋体" w:cs="宋体"/>
          <w:color w:val="auto"/>
          <w:sz w:val="24"/>
          <w:highlight w:val="none"/>
          <w:u w:val="single"/>
        </w:rPr>
        <w:t>投标人应具有建设行政主管部门颁发的有效期内的</w:t>
      </w:r>
      <w:r>
        <w:rPr>
          <w:rFonts w:hint="eastAsia" w:ascii="宋体" w:hAnsi="宋体" w:eastAsia="宋体" w:cs="宋体"/>
          <w:color w:val="auto"/>
          <w:sz w:val="24"/>
          <w:szCs w:val="24"/>
          <w:highlight w:val="none"/>
          <w:u w:val="single"/>
        </w:rPr>
        <w:t>工程勘察综合资质甲级，或具有工程勘察专业类（岩土工程）甲级资质，或具有工程勘察专业类（岩土工程勘察）甲级资质，或已备案的香港企业。</w:t>
      </w:r>
    </w:p>
    <w:p w14:paraId="4123348D">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szCs w:val="24"/>
          <w:highlight w:val="none"/>
          <w:u w:val="single"/>
        </w:rPr>
        <w:t>香港企业独立参加投标的，须在广东省住房和城乡建设主管部门备案且备案的业务范围</w:t>
      </w:r>
      <w:r>
        <w:rPr>
          <w:rFonts w:hint="eastAsia" w:ascii="宋体" w:hAnsi="宋体" w:eastAsia="宋体" w:cs="宋体"/>
          <w:color w:val="auto"/>
          <w:sz w:val="24"/>
          <w:highlight w:val="none"/>
          <w:u w:val="single"/>
        </w:rPr>
        <w:t>应符合本招标项目对工程</w:t>
      </w:r>
      <w:r>
        <w:rPr>
          <w:rFonts w:hint="eastAsia" w:ascii="宋体" w:hAnsi="宋体" w:eastAsia="宋体" w:cs="宋体"/>
          <w:color w:val="auto"/>
          <w:sz w:val="24"/>
          <w:highlight w:val="none"/>
          <w:u w:val="single"/>
          <w:lang w:val="en-US" w:eastAsia="zh-CN"/>
        </w:rPr>
        <w:t>勘察</w:t>
      </w:r>
      <w:r>
        <w:rPr>
          <w:rFonts w:hint="eastAsia" w:ascii="宋体" w:hAnsi="宋体" w:eastAsia="宋体" w:cs="宋体"/>
          <w:color w:val="auto"/>
          <w:sz w:val="24"/>
          <w:highlight w:val="none"/>
          <w:u w:val="single"/>
        </w:rPr>
        <w:t>资质的要求。</w:t>
      </w:r>
    </w:p>
    <w:p w14:paraId="76092917">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3.1.</w:t>
      </w:r>
      <w:r>
        <w:rPr>
          <w:rFonts w:hint="eastAsia" w:ascii="宋体" w:hAnsi="宋体" w:eastAsia="宋体" w:cs="宋体"/>
          <w:color w:val="auto"/>
          <w:sz w:val="24"/>
          <w:highlight w:val="none"/>
          <w:u w:val="single"/>
          <w:lang w:val="en-US" w:eastAsia="zh-CN"/>
        </w:rPr>
        <w:t>2</w:t>
      </w:r>
      <w:r>
        <w:rPr>
          <w:rFonts w:hint="eastAsia" w:ascii="宋体" w:hAnsi="宋体" w:eastAsia="宋体" w:cs="宋体"/>
          <w:b/>
          <w:bCs/>
          <w:color w:val="auto"/>
          <w:sz w:val="24"/>
          <w:highlight w:val="none"/>
          <w:u w:val="single"/>
        </w:rPr>
        <w:t>工程设计资质</w:t>
      </w:r>
      <w:r>
        <w:rPr>
          <w:rFonts w:hint="eastAsia" w:ascii="宋体" w:hAnsi="宋体" w:eastAsia="宋体" w:cs="宋体"/>
          <w:color w:val="auto"/>
          <w:sz w:val="24"/>
          <w:highlight w:val="none"/>
          <w:u w:val="single"/>
        </w:rPr>
        <w:t>：投标人应具有建设行政主管部门颁发的有效期内的工程设计综合甲级资质，或建筑行业甲级资质，或建筑行业（建筑工程）专业甲级资质，或建筑设计事务所资质；香港企业独立参加投标的，须在广东省住房和城乡建设主管部门备案且备案的业务范围应符合本招标项目对工程设计资质的要求。</w:t>
      </w:r>
    </w:p>
    <w:p w14:paraId="69A3855C">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外国或澳门、台湾的设计企业如参与投标，必须选择一家符合上述资质要求的企业进行合作设计。香港企业如不单独为设计方参加投标，也必须选择一家符合上述资质要求的企业进行合作设计。</w:t>
      </w:r>
    </w:p>
    <w:p w14:paraId="5140B50F">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3.1.</w:t>
      </w:r>
      <w:r>
        <w:rPr>
          <w:rFonts w:hint="eastAsia" w:ascii="宋体" w:hAnsi="宋体" w:eastAsia="宋体" w:cs="宋体"/>
          <w:color w:val="auto"/>
          <w:sz w:val="24"/>
          <w:highlight w:val="none"/>
          <w:u w:val="single"/>
          <w:lang w:val="en-US" w:eastAsia="zh-CN"/>
        </w:rPr>
        <w:t>3</w:t>
      </w:r>
      <w:r>
        <w:rPr>
          <w:rFonts w:hint="eastAsia" w:ascii="宋体" w:hAnsi="宋体" w:eastAsia="宋体" w:cs="宋体"/>
          <w:b/>
          <w:bCs/>
          <w:color w:val="auto"/>
          <w:sz w:val="24"/>
          <w:highlight w:val="none"/>
          <w:u w:val="single"/>
        </w:rPr>
        <w:t>工程施工资质：</w:t>
      </w:r>
      <w:r>
        <w:rPr>
          <w:rFonts w:hint="eastAsia" w:ascii="宋体" w:hAnsi="宋体" w:eastAsia="宋体" w:cs="宋体"/>
          <w:color w:val="auto"/>
          <w:sz w:val="24"/>
          <w:highlight w:val="none"/>
          <w:u w:val="single"/>
        </w:rPr>
        <w:t>投标人应具有建设行政主管部门颁发的有效期内的建筑工程施工总承包资质</w:t>
      </w:r>
      <w:r>
        <w:rPr>
          <w:rFonts w:hint="eastAsia" w:ascii="宋体" w:hAnsi="宋体" w:cs="宋体"/>
          <w:color w:val="auto"/>
          <w:sz w:val="24"/>
          <w:highlight w:val="none"/>
          <w:u w:val="single"/>
          <w:lang w:val="en-US" w:eastAsia="zh-CN"/>
        </w:rPr>
        <w:t>贰</w:t>
      </w:r>
      <w:r>
        <w:rPr>
          <w:rFonts w:hint="eastAsia" w:ascii="宋体" w:hAnsi="宋体" w:eastAsia="宋体" w:cs="宋体"/>
          <w:color w:val="auto"/>
          <w:sz w:val="24"/>
          <w:highlight w:val="none"/>
          <w:u w:val="single"/>
        </w:rPr>
        <w:t>级（或以上）级别施工总承包资质，并具有建设行政主管部门颁发的有效期内的安全生产许可证。</w:t>
      </w:r>
    </w:p>
    <w:p w14:paraId="696F286D">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注：（1）工程</w:t>
      </w:r>
      <w:r>
        <w:rPr>
          <w:rFonts w:hint="eastAsia" w:ascii="宋体" w:hAnsi="宋体"/>
          <w:color w:val="auto"/>
          <w:sz w:val="24"/>
          <w:highlight w:val="none"/>
          <w:u w:val="single"/>
        </w:rPr>
        <w:t>勘察</w:t>
      </w:r>
      <w:r>
        <w:rPr>
          <w:rFonts w:hint="eastAsia" w:ascii="宋体" w:hAnsi="宋体"/>
          <w:color w:val="auto"/>
          <w:sz w:val="24"/>
          <w:highlight w:val="none"/>
          <w:u w:val="single"/>
          <w:lang w:eastAsia="zh-CN"/>
        </w:rPr>
        <w:t>、</w:t>
      </w:r>
      <w:r>
        <w:rPr>
          <w:rFonts w:hint="eastAsia" w:ascii="宋体" w:hAnsi="宋体" w:eastAsia="宋体" w:cs="宋体"/>
          <w:color w:val="auto"/>
          <w:sz w:val="24"/>
          <w:highlight w:val="none"/>
          <w:u w:val="single"/>
        </w:rPr>
        <w:t>设计资质：①国内申请人具体资质要求按照</w:t>
      </w:r>
      <w:r>
        <w:rPr>
          <w:rFonts w:hint="eastAsia" w:ascii="宋体" w:hAnsi="宋体" w:eastAsia="宋体" w:cs="宋体"/>
          <w:color w:val="auto"/>
          <w:sz w:val="24"/>
          <w:szCs w:val="24"/>
          <w:highlight w:val="none"/>
          <w:u w:val="single"/>
        </w:rPr>
        <w:t>《建设工程勘察设计资质管理规定》（建设部令第160号）、《建设工程勘察设计资质管理规定实施意见》（建市[2007]202号）</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b w:val="0"/>
          <w:bCs w:val="0"/>
          <w:color w:val="auto"/>
          <w:sz w:val="24"/>
          <w:szCs w:val="24"/>
          <w:highlight w:val="none"/>
          <w:u w:val="single"/>
        </w:rPr>
        <w:t>《工程勘察、工程设计资质分级标准补充规定》（建设[2001]178号）</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color w:val="auto"/>
          <w:sz w:val="24"/>
          <w:szCs w:val="24"/>
          <w:highlight w:val="none"/>
          <w:u w:val="single"/>
        </w:rPr>
        <w:t>《工程设计资质标准》（建市〔2007〕86号）、《住房城乡建设部关于促进建筑工程设计事务所发展有关事项的通知》（建市（2016）261号）、</w:t>
      </w:r>
      <w:r>
        <w:rPr>
          <w:rFonts w:hint="eastAsia" w:ascii="宋体" w:hAnsi="宋体" w:eastAsia="宋体" w:cs="宋体"/>
          <w:color w:val="auto"/>
          <w:sz w:val="24"/>
          <w:highlight w:val="none"/>
          <w:u w:val="single"/>
        </w:rPr>
        <w:t>《住房和城乡建设部办公厅关于建设工程企业资质有关事宜的通知》（建办市函〔2022〕361号）</w:t>
      </w:r>
      <w:r>
        <w:rPr>
          <w:rFonts w:hint="eastAsia" w:ascii="宋体" w:hAnsi="宋体" w:eastAsia="宋体" w:cs="宋体"/>
          <w:color w:val="auto"/>
          <w:sz w:val="24"/>
          <w:szCs w:val="24"/>
          <w:highlight w:val="none"/>
          <w:u w:val="single"/>
        </w:rPr>
        <w:t>等相关文件执行。</w:t>
      </w:r>
      <w:r>
        <w:rPr>
          <w:rFonts w:hint="eastAsia" w:ascii="宋体" w:hAnsi="宋体" w:eastAsia="宋体" w:cs="宋体"/>
          <w:b/>
          <w:bCs/>
          <w:color w:val="auto"/>
          <w:sz w:val="24"/>
          <w:szCs w:val="24"/>
          <w:highlight w:val="none"/>
          <w:u w:val="single"/>
        </w:rPr>
        <w:t>地方各级住房和城乡建设主管部门核发的建设工程企业资质证书延续有关政策按各省级住房和城乡建设主管部门规定执行</w:t>
      </w:r>
      <w:r>
        <w:rPr>
          <w:rFonts w:hint="eastAsia" w:ascii="宋体" w:hAnsi="宋体" w:eastAsia="宋体" w:cs="宋体"/>
          <w:color w:val="auto"/>
          <w:sz w:val="24"/>
          <w:highlight w:val="none"/>
          <w:u w:val="single"/>
        </w:rPr>
        <w:t>。</w:t>
      </w:r>
    </w:p>
    <w:p w14:paraId="46A5FAC7">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②根据《广东省住房和城乡建设厅关于印发香港工程建设咨询企业和专业人士在粤港澳大湾区内地城市开业执业试点管理暂行办法的通知》（粤建规范〔2020〕</w:t>
      </w:r>
      <w:r>
        <w:rPr>
          <w:rFonts w:hint="eastAsia" w:ascii="宋体" w:hAnsi="宋体" w:eastAsia="宋体" w:cs="宋体"/>
          <w:color w:val="auto"/>
          <w:sz w:val="24"/>
          <w:szCs w:val="22"/>
          <w:highlight w:val="none"/>
          <w:u w:val="single"/>
        </w:rPr>
        <w:t>1号）的规定，经备案且备案的业务范围满足招标文件要求的香港企业，可作为设计方参与投标。香港企业的备案业务范围依据《广东省住房和城乡建设厅关于印发香港工程建设咨询企业和专业人士在粤港澳大湾区内地城市开业执业试点管理暂行办法的通知》（粤建规范〔2020〕1号）确定。</w:t>
      </w:r>
    </w:p>
    <w:p w14:paraId="3C4AF45A">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工程施工资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r>
        <w:rPr>
          <w:rFonts w:hint="eastAsia" w:ascii="宋体" w:hAnsi="宋体" w:eastAsia="宋体" w:cs="宋体"/>
          <w:b/>
          <w:bCs/>
          <w:color w:val="auto"/>
          <w:sz w:val="24"/>
          <w:szCs w:val="24"/>
          <w:highlight w:val="none"/>
          <w:u w:val="single"/>
        </w:rPr>
        <w:t>地方各级住房和城乡建设主管部门核发的建设工程企业资质证书延续有关政策按各省级住房和城乡建设主管部门规定执行。</w:t>
      </w:r>
    </w:p>
    <w:p w14:paraId="7CEAA0BB">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szCs w:val="22"/>
          <w:highlight w:val="none"/>
          <w:u w:val="single"/>
          <w:lang w:eastAsia="zh-CN"/>
        </w:rPr>
        <w:t>（</w:t>
      </w:r>
      <w:r>
        <w:rPr>
          <w:rFonts w:hint="eastAsia" w:ascii="宋体" w:hAnsi="宋体" w:eastAsia="宋体" w:cs="宋体"/>
          <w:color w:val="auto"/>
          <w:sz w:val="24"/>
          <w:szCs w:val="22"/>
          <w:highlight w:val="none"/>
          <w:u w:val="single"/>
          <w:lang w:val="en-US" w:eastAsia="zh-CN"/>
        </w:rPr>
        <w:t>3</w:t>
      </w:r>
      <w:r>
        <w:rPr>
          <w:rFonts w:hint="eastAsia" w:ascii="宋体" w:hAnsi="宋体" w:eastAsia="宋体" w:cs="宋体"/>
          <w:color w:val="auto"/>
          <w:sz w:val="24"/>
          <w:szCs w:val="22"/>
          <w:highlight w:val="none"/>
          <w:u w:val="single"/>
          <w:lang w:eastAsia="zh-CN"/>
        </w:rPr>
        <w:t>）</w:t>
      </w:r>
      <w:r>
        <w:rPr>
          <w:rFonts w:hint="eastAsia" w:ascii="宋体" w:hAnsi="宋体" w:eastAsia="宋体" w:cs="宋体"/>
          <w:color w:val="auto"/>
          <w:sz w:val="24"/>
          <w:szCs w:val="22"/>
          <w:highlight w:val="none"/>
          <w:u w:val="singl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广东省住房和城乡建设厅关于做好有关建设工程企业资质证书换领工作的通知》（粤建许函〔2024〕124号</w:t>
      </w:r>
      <w:r>
        <w:rPr>
          <w:rFonts w:hint="eastAsia" w:ascii="宋体" w:hAnsi="宋体" w:eastAsia="宋体" w:cs="宋体"/>
          <w:color w:val="auto"/>
          <w:sz w:val="24"/>
          <w:szCs w:val="22"/>
          <w:highlight w:val="none"/>
          <w:u w:val="single"/>
          <w:lang w:eastAsia="zh-CN"/>
        </w:rPr>
        <w:t>）</w:t>
      </w:r>
      <w:r>
        <w:rPr>
          <w:rFonts w:hint="eastAsia" w:ascii="宋体" w:hAnsi="宋体" w:eastAsia="宋体" w:cs="宋体"/>
          <w:color w:val="auto"/>
          <w:sz w:val="24"/>
          <w:szCs w:val="22"/>
          <w:highlight w:val="none"/>
          <w:u w:val="single"/>
        </w:rPr>
        <w:t>等相关规定。根据上述文件的要求，投标人需办理企业资质有效期延续的，应当按照相关规定及时办理。</w:t>
      </w:r>
    </w:p>
    <w:p w14:paraId="4266DA12">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szCs w:val="22"/>
          <w:highlight w:val="none"/>
          <w:u w:val="single"/>
          <w:lang w:eastAsia="zh-CN"/>
        </w:rPr>
        <w:t>（</w:t>
      </w:r>
      <w:r>
        <w:rPr>
          <w:rFonts w:hint="eastAsia" w:ascii="宋体" w:hAnsi="宋体" w:eastAsia="宋体" w:cs="宋体"/>
          <w:color w:val="auto"/>
          <w:sz w:val="24"/>
          <w:szCs w:val="22"/>
          <w:highlight w:val="none"/>
          <w:u w:val="single"/>
          <w:lang w:val="en-US" w:eastAsia="zh-CN"/>
        </w:rPr>
        <w:t>4</w:t>
      </w:r>
      <w:r>
        <w:rPr>
          <w:rFonts w:hint="eastAsia" w:ascii="宋体" w:hAnsi="宋体" w:eastAsia="宋体" w:cs="宋体"/>
          <w:color w:val="auto"/>
          <w:sz w:val="24"/>
          <w:szCs w:val="22"/>
          <w:highlight w:val="none"/>
          <w:u w:val="single"/>
          <w:lang w:eastAsia="zh-CN"/>
        </w:rPr>
        <w:t>）</w:t>
      </w:r>
      <w:r>
        <w:rPr>
          <w:rFonts w:hint="eastAsia" w:ascii="宋体" w:hAnsi="宋体" w:eastAsia="宋体" w:cs="宋体"/>
          <w:color w:val="auto"/>
          <w:sz w:val="24"/>
          <w:szCs w:val="22"/>
          <w:highlight w:val="none"/>
          <w:u w:val="single"/>
        </w:rPr>
        <w:t>投标人的资质不在有效期内，资质延续手续已通过政府有关部门核准的，投标人需提供经核准延续的相关证明材料；暂未取得政府有关部门延续核准审批意见的，提供了延续申请的相关证明材料(如“三库一平台”提交申请截图、申请回执等可以证明已经办理核准延续手续的相关证明文件)，未能按要求提供相关资料的，视为资质已失效。</w:t>
      </w:r>
    </w:p>
    <w:p w14:paraId="5219679A">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3.2本次招标</w:t>
      </w:r>
      <w:r>
        <w:rPr>
          <w:rFonts w:hint="eastAsia" w:ascii="宋体" w:hAnsi="宋体" w:eastAsia="宋体" w:cs="宋体"/>
          <w:color w:val="auto"/>
          <w:sz w:val="24"/>
          <w:highlight w:val="none"/>
          <w:u w:val="single"/>
        </w:rPr>
        <w:t>接受</w:t>
      </w:r>
      <w:r>
        <w:rPr>
          <w:rFonts w:hint="eastAsia" w:ascii="宋体" w:hAnsi="宋体" w:eastAsia="宋体" w:cs="宋体"/>
          <w:color w:val="auto"/>
          <w:sz w:val="24"/>
          <w:highlight w:val="none"/>
        </w:rPr>
        <w:t>联合体投标。联合体投标的，应满足下列要求：</w:t>
      </w:r>
    </w:p>
    <w:p w14:paraId="7F2386D4">
      <w:pPr>
        <w:widowControl/>
        <w:spacing w:line="360" w:lineRule="auto"/>
        <w:ind w:firstLine="480" w:firstLineChars="200"/>
        <w:rPr>
          <w:rFonts w:hint="eastAsia" w:ascii="宋体" w:hAnsi="宋体" w:eastAsia="宋体" w:cs="宋体"/>
          <w:color w:val="auto"/>
          <w:sz w:val="24"/>
          <w:highlight w:val="none"/>
          <w:u w:val="single"/>
        </w:rPr>
      </w:pPr>
      <w:bookmarkStart w:id="3" w:name="OLE_LINK9"/>
      <w:bookmarkEnd w:id="3"/>
      <w:bookmarkStart w:id="4" w:name="OLE_LINK8"/>
      <w:bookmarkEnd w:id="4"/>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.1</w:t>
      </w:r>
      <w:r>
        <w:rPr>
          <w:rFonts w:hint="eastAsia" w:ascii="宋体" w:hAnsi="宋体" w:eastAsia="宋体" w:cs="宋体"/>
          <w:b/>
          <w:bCs/>
          <w:color w:val="auto"/>
          <w:sz w:val="24"/>
          <w:highlight w:val="none"/>
          <w:u w:val="single"/>
        </w:rPr>
        <w:t>允许联合体投标，但只接受最多由</w:t>
      </w:r>
      <w:r>
        <w:rPr>
          <w:rFonts w:hint="eastAsia" w:ascii="宋体" w:hAnsi="宋体" w:cs="宋体"/>
          <w:b/>
          <w:bCs/>
          <w:color w:val="auto"/>
          <w:sz w:val="24"/>
          <w:highlight w:val="none"/>
          <w:u w:val="single"/>
          <w:lang w:val="en-US" w:eastAsia="zh-CN"/>
        </w:rPr>
        <w:t>3</w:t>
      </w:r>
      <w:r>
        <w:rPr>
          <w:rFonts w:hint="eastAsia" w:ascii="宋体" w:hAnsi="宋体" w:eastAsia="宋体" w:cs="宋体"/>
          <w:b/>
          <w:bCs/>
          <w:color w:val="auto"/>
          <w:sz w:val="24"/>
          <w:highlight w:val="none"/>
          <w:u w:val="single"/>
        </w:rPr>
        <w:t>家单位</w:t>
      </w:r>
      <w:r>
        <w:rPr>
          <w:rFonts w:hint="eastAsia" w:ascii="宋体" w:hAnsi="宋体" w:eastAsia="宋体" w:cs="宋体"/>
          <w:b/>
          <w:bCs/>
          <w:color w:val="auto"/>
          <w:sz w:val="24"/>
          <w:szCs w:val="24"/>
          <w:highlight w:val="none"/>
          <w:u w:val="single"/>
        </w:rPr>
        <w:t>（1家勘察单位、</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家设计单位、1家施工单位）</w:t>
      </w:r>
      <w:r>
        <w:rPr>
          <w:rFonts w:hint="eastAsia" w:ascii="宋体" w:hAnsi="宋体" w:eastAsia="宋体" w:cs="宋体"/>
          <w:b/>
          <w:bCs/>
          <w:color w:val="auto"/>
          <w:sz w:val="24"/>
          <w:highlight w:val="none"/>
          <w:u w:val="single"/>
        </w:rPr>
        <w:t>组成的联合体</w:t>
      </w:r>
      <w:r>
        <w:rPr>
          <w:rFonts w:hint="eastAsia" w:ascii="宋体" w:hAnsi="宋体" w:eastAsia="宋体" w:cs="宋体"/>
          <w:b/>
          <w:bCs/>
          <w:color w:val="auto"/>
          <w:sz w:val="24"/>
          <w:highlight w:val="none"/>
          <w:u w:val="single"/>
          <w:lang w:eastAsia="zh-CN"/>
        </w:rPr>
        <w:t>，</w:t>
      </w:r>
      <w:r>
        <w:rPr>
          <w:rFonts w:hint="eastAsia" w:ascii="宋体" w:hAnsi="宋体" w:eastAsia="宋体" w:cs="宋体"/>
          <w:b/>
          <w:bCs/>
          <w:color w:val="auto"/>
          <w:sz w:val="24"/>
          <w:highlight w:val="none"/>
          <w:u w:val="single"/>
        </w:rPr>
        <w:t>应以承担施工任务的一方为主办方，并签订联合体工作协议（格式</w:t>
      </w:r>
      <w:r>
        <w:rPr>
          <w:rFonts w:hint="eastAsia" w:ascii="宋体" w:hAnsi="宋体" w:eastAsia="宋体" w:cs="宋体"/>
          <w:b/>
          <w:bCs/>
          <w:color w:val="auto"/>
          <w:sz w:val="24"/>
          <w:highlight w:val="none"/>
          <w:u w:val="single"/>
          <w:lang w:val="en-US" w:eastAsia="zh-CN"/>
        </w:rPr>
        <w:t>参考</w:t>
      </w:r>
      <w:r>
        <w:rPr>
          <w:rFonts w:hint="eastAsia" w:ascii="宋体" w:hAnsi="宋体" w:eastAsia="宋体" w:cs="宋体"/>
          <w:b/>
          <w:bCs/>
          <w:color w:val="auto"/>
          <w:sz w:val="24"/>
          <w:highlight w:val="none"/>
          <w:u w:val="single"/>
        </w:rPr>
        <w:t>附件二）</w:t>
      </w:r>
      <w:r>
        <w:rPr>
          <w:rFonts w:hint="eastAsia" w:ascii="宋体" w:hAnsi="宋体" w:eastAsia="宋体" w:cs="宋体"/>
          <w:color w:val="auto"/>
          <w:sz w:val="24"/>
          <w:highlight w:val="none"/>
          <w:u w:val="single"/>
        </w:rPr>
        <w:t>。联合体工作协议应明确约定各方拟承担的工作和责任。联合体各方不得再以自己名义单独或加入其他联合体参加本项目的投标。工程</w:t>
      </w:r>
      <w:r>
        <w:rPr>
          <w:rFonts w:hint="eastAsia" w:ascii="宋体" w:hAnsi="宋体" w:eastAsia="宋体" w:cs="宋体"/>
          <w:color w:val="auto"/>
          <w:sz w:val="24"/>
          <w:highlight w:val="none"/>
          <w:u w:val="single"/>
          <w:lang w:val="en-US" w:eastAsia="zh-CN"/>
        </w:rPr>
        <w:t>勘察资质</w:t>
      </w:r>
      <w:r>
        <w:rPr>
          <w:rFonts w:hint="eastAsia" w:ascii="宋体" w:hAnsi="宋体" w:eastAsia="宋体" w:cs="宋体"/>
          <w:color w:val="auto"/>
          <w:sz w:val="24"/>
          <w:highlight w:val="none"/>
          <w:u w:val="single"/>
        </w:rPr>
        <w:t>以承担</w:t>
      </w:r>
      <w:r>
        <w:rPr>
          <w:rFonts w:hint="eastAsia" w:ascii="宋体" w:hAnsi="宋体" w:eastAsia="宋体" w:cs="宋体"/>
          <w:color w:val="auto"/>
          <w:sz w:val="24"/>
          <w:highlight w:val="none"/>
          <w:u w:val="single"/>
          <w:lang w:val="en-US" w:eastAsia="zh-CN"/>
        </w:rPr>
        <w:t>勘察</w:t>
      </w:r>
      <w:r>
        <w:rPr>
          <w:rFonts w:hint="eastAsia" w:ascii="宋体" w:hAnsi="宋体" w:eastAsia="宋体" w:cs="宋体"/>
          <w:color w:val="auto"/>
          <w:sz w:val="24"/>
          <w:highlight w:val="none"/>
          <w:u w:val="single"/>
        </w:rPr>
        <w:t>任务的成员单位为准，工程设计资质以承担设计任务的成员单位为准，施工资质、安全生产许可证以承担施工任务的单位为准。具有同一专业资质的单位组成联合体的，按照资质等级较低的单位确定资质等级。</w:t>
      </w:r>
    </w:p>
    <w:p w14:paraId="22FF901A">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联合体各方不得再以自己名义单独或加入其他联合体参加本项目的投标。组成联合体投标各方在投标登记后，不得再变更其组织形式及成员构成。出现上述情况者，其投标申请和与此有关的联合体的投标将被拒绝。</w:t>
      </w:r>
    </w:p>
    <w:p w14:paraId="6559718D">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投标人拟任本工程项目负责人、设计负责人、技术负责人、专职安全员必须是联合体中对应分工成员的正式员工；以上4岗位人员不得重复兼任。</w:t>
      </w:r>
    </w:p>
    <w:p w14:paraId="7466D4A0">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拟派项目负责人（兼施工负责人</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szCs w:val="24"/>
          <w:highlight w:val="none"/>
          <w:u w:val="single"/>
        </w:rPr>
        <w:t>如为联合体投标，则由</w:t>
      </w:r>
      <w:r>
        <w:rPr>
          <w:rFonts w:hint="eastAsia" w:ascii="宋体" w:hAnsi="宋体" w:eastAsia="宋体" w:cs="宋体"/>
          <w:color w:val="auto"/>
          <w:sz w:val="24"/>
          <w:szCs w:val="24"/>
          <w:highlight w:val="none"/>
          <w:u w:val="single"/>
          <w:lang w:val="en-US" w:eastAsia="zh-CN"/>
        </w:rPr>
        <w:t>主办方</w:t>
      </w:r>
      <w:r>
        <w:rPr>
          <w:rFonts w:hint="eastAsia" w:ascii="宋体" w:hAnsi="宋体" w:eastAsia="宋体" w:cs="宋体"/>
          <w:color w:val="auto"/>
          <w:sz w:val="24"/>
          <w:szCs w:val="24"/>
          <w:highlight w:val="none"/>
          <w:u w:val="single"/>
        </w:rPr>
        <w:t>提供</w:t>
      </w:r>
      <w:r>
        <w:rPr>
          <w:rFonts w:hint="eastAsia" w:ascii="宋体" w:hAnsi="宋体" w:eastAsia="宋体" w:cs="宋体"/>
          <w:color w:val="auto"/>
          <w:sz w:val="24"/>
          <w:highlight w:val="none"/>
          <w:u w:val="single"/>
        </w:rPr>
        <w:t>）要求：拟担任本工程项目负责人须为</w:t>
      </w:r>
      <w:r>
        <w:rPr>
          <w:rFonts w:hint="eastAsia" w:ascii="宋体" w:hAnsi="宋体" w:eastAsia="宋体" w:cs="宋体"/>
          <w:b/>
          <w:bCs/>
          <w:color w:val="auto"/>
          <w:sz w:val="24"/>
          <w:highlight w:val="none"/>
          <w:u w:val="single"/>
        </w:rPr>
        <w:t>建筑工程专业</w:t>
      </w:r>
      <w:r>
        <w:rPr>
          <w:rFonts w:hint="eastAsia" w:ascii="宋体" w:hAnsi="宋体" w:eastAsia="宋体" w:cs="宋体"/>
          <w:b/>
          <w:bCs/>
          <w:color w:val="auto"/>
          <w:sz w:val="24"/>
          <w:highlight w:val="none"/>
          <w:u w:val="single"/>
          <w:lang w:val="en-US" w:eastAsia="zh-CN"/>
        </w:rPr>
        <w:t>壹</w:t>
      </w:r>
      <w:r>
        <w:rPr>
          <w:rFonts w:hint="eastAsia" w:ascii="宋体" w:hAnsi="宋体" w:eastAsia="宋体" w:cs="宋体"/>
          <w:b/>
          <w:bCs/>
          <w:color w:val="auto"/>
          <w:sz w:val="24"/>
          <w:highlight w:val="none"/>
          <w:u w:val="single"/>
        </w:rPr>
        <w:t>级</w:t>
      </w:r>
      <w:r>
        <w:rPr>
          <w:rFonts w:hint="eastAsia" w:ascii="宋体" w:hAnsi="宋体" w:eastAsia="宋体" w:cs="宋体"/>
          <w:color w:val="auto"/>
          <w:sz w:val="24"/>
          <w:highlight w:val="none"/>
          <w:u w:val="single"/>
        </w:rPr>
        <w:t>注册建造师，持有在有效期内的安全生产考核合格证（B类）或建筑施工企业项目负责人安全生产考核合格证书。</w:t>
      </w:r>
    </w:p>
    <w:p w14:paraId="78A220D5">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注：①根据《住房和城乡建设部办公厅关于全面实行一级建造师电子注册证书的通知》（建办市〔2021〕40号），自2022年1月1日起，一级建造师统一使用电子证书，纸质证书作废。</w:t>
      </w:r>
    </w:p>
    <w:p w14:paraId="2A189A94">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若投标人提供的注册建造师电子证书超过使用有效期、未在个人签名处手写签名或手写签名与签名图像笔迹存在差异的，资格审查时应通过“全国建筑市场监管公共服务平台”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062632D1">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②项目负责人在任职期间不得担任专职安全员，项目专职安全员在任职期间也不得担任项目负责人，项目负责人和专职安全员不为同一人。</w:t>
      </w:r>
    </w:p>
    <w:p w14:paraId="51A31242">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其他要求：</w:t>
      </w:r>
    </w:p>
    <w:p w14:paraId="1DB5B783">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投标人</w:t>
      </w:r>
      <w:r>
        <w:rPr>
          <w:rFonts w:hint="eastAsia" w:ascii="宋体" w:hAnsi="宋体" w:eastAsia="宋体" w:cs="宋体"/>
          <w:color w:val="auto"/>
          <w:sz w:val="24"/>
          <w:szCs w:val="24"/>
          <w:highlight w:val="none"/>
          <w:u w:val="single"/>
        </w:rPr>
        <w:t>（含联合体各方）</w:t>
      </w:r>
      <w:r>
        <w:rPr>
          <w:rFonts w:hint="eastAsia" w:ascii="宋体" w:hAnsi="宋体" w:eastAsia="宋体" w:cs="宋体"/>
          <w:color w:val="auto"/>
          <w:sz w:val="24"/>
          <w:highlight w:val="none"/>
          <w:u w:val="single"/>
        </w:rPr>
        <w:t>具有独立法人资格，持有工商行政管理部门核发的法人营业执照，按国家法律经营。投标人参加投标的意思表达清楚，投标人代表被授权有效。</w:t>
      </w:r>
    </w:p>
    <w:p w14:paraId="37C9A98D">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投标人已按规定格式签字盖章《投标人声明》（格式见招标公告附件一）。</w:t>
      </w:r>
    </w:p>
    <w:p w14:paraId="509BCD96">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u w:val="single"/>
        </w:rPr>
        <w:t>设计负责人、技术负责人、专职安全人员要求：</w:t>
      </w:r>
    </w:p>
    <w:p w14:paraId="5F316FDE">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①设计负责人</w:t>
      </w:r>
      <w:r>
        <w:rPr>
          <w:rFonts w:hint="eastAsia" w:ascii="宋体" w:hAnsi="宋体" w:eastAsia="宋体" w:cs="宋体"/>
          <w:color w:val="auto"/>
          <w:sz w:val="24"/>
          <w:szCs w:val="24"/>
          <w:highlight w:val="none"/>
          <w:u w:val="single"/>
        </w:rPr>
        <w:t>（如为联合体投标，则由设计成员单位提供）</w:t>
      </w:r>
      <w:r>
        <w:rPr>
          <w:rFonts w:hint="eastAsia" w:ascii="宋体" w:hAnsi="宋体" w:eastAsia="宋体" w:cs="宋体"/>
          <w:color w:val="auto"/>
          <w:sz w:val="24"/>
          <w:highlight w:val="none"/>
          <w:u w:val="single"/>
        </w:rPr>
        <w:t>要求：一级注册建筑师，或在广东省住房和城乡建设主管部门备案且备案的业务范围符合本招标项目对设计负责人要求的香港专业人士，设计负责人与项目负责人（兼任施工负责人）不能为同一人；拟投入人员应为本单位正式员工。</w:t>
      </w:r>
    </w:p>
    <w:p w14:paraId="5FCAF3A9">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注：建筑师根据《全国注册建筑师管理委员会关于开展使用一级注册建筑师电子注册证书工作的通知》（注建〔2021〕2号）要求，自2022年7月1日起，一级注册建筑师统一使用电子证书，纸质注册证书作废。若投标人提供的一级注册建筑师电子证书未在个人签名处手写签名或手写签名与签名图像笔迹存在差异的，或超过使用有效期的，资格审查时应通过“全国建筑市场监管公共服务平台”查询渠道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投标人提供一级注册建筑师证书电子证书的注册有效期未在有效期内，该电子证书无效，投标人将自行承担资格审查不通过相应后果。香港专业人士的备案业务范围依据《广东省住房和城乡建设厅关于印发香港工程建设咨询企业和专业人士在粤港澳大湾区内地城市开业执业试点管理暂行办法的通知》（粤建规范〔2020〕1号）确定。</w:t>
      </w:r>
    </w:p>
    <w:p w14:paraId="7410D834">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②投标人（如为联合体投标，则由</w:t>
      </w:r>
      <w:r>
        <w:rPr>
          <w:rFonts w:hint="eastAsia" w:ascii="宋体" w:hAnsi="宋体" w:eastAsia="宋体" w:cs="宋体"/>
          <w:color w:val="auto"/>
          <w:sz w:val="24"/>
          <w:highlight w:val="none"/>
          <w:u w:val="single"/>
          <w:lang w:val="en-US" w:eastAsia="zh-CN"/>
        </w:rPr>
        <w:t>主办方</w:t>
      </w:r>
      <w:r>
        <w:rPr>
          <w:rFonts w:hint="eastAsia" w:ascii="宋体" w:hAnsi="宋体" w:eastAsia="宋体" w:cs="宋体"/>
          <w:color w:val="auto"/>
          <w:sz w:val="24"/>
          <w:highlight w:val="none"/>
          <w:u w:val="single"/>
        </w:rPr>
        <w:t>提供）拟担任本工程技术负责人的资格要求为：建筑工程相关专业高级（或以上）工程师技术职称。</w:t>
      </w:r>
    </w:p>
    <w:p w14:paraId="7E85231C">
      <w:pPr>
        <w:widowControl/>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③投标人（如为联合体投标，则由主办方提供）专职安全人员须具有在有效期内的安全生产考核合格证（C类）或建筑施工企业专职安全生产管理人员安全生产考核合格证书（C3）。项目负责人（兼施工负责人）及专职安全员之间均不得兼任。</w:t>
      </w:r>
    </w:p>
    <w:p w14:paraId="2B71A285">
      <w:pPr>
        <w:widowControl/>
        <w:wordWrap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注：根据《建筑施工企业主要负责人、项目负责人和专职安全生产管理人员安全生产管理规定》（住房城乡建设部令第17号）</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其中，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p w14:paraId="56E8651A">
      <w:pPr>
        <w:widowControl/>
        <w:wordWrap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（4）资格审查前，投标人（含联合体各方）须在广州市住建行业信用管理平台建立企业信用档案，且拟担任本项目的项目负责人、</w:t>
      </w:r>
      <w:bookmarkStart w:id="7" w:name="_GoBack"/>
      <w:bookmarkEnd w:id="7"/>
      <w:r>
        <w:rPr>
          <w:rFonts w:hint="eastAsia" w:ascii="宋体" w:hAnsi="宋体" w:eastAsia="宋体" w:cs="宋体"/>
          <w:color w:val="auto"/>
          <w:sz w:val="24"/>
          <w:highlight w:val="none"/>
          <w:u w:val="single"/>
        </w:rPr>
        <w:t>专职安全员、设计负责人是本企业信用档案中的在册人员（联合体投标的，信用档案信息和人员在册情况为联合体协议分工对应信用管理平台信息）。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r>
        <w:rPr>
          <w:rFonts w:hint="eastAsia" w:ascii="宋体" w:hAnsi="宋体" w:eastAsia="宋体" w:cs="宋体"/>
          <w:color w:val="auto"/>
          <w:sz w:val="24"/>
          <w:szCs w:val="24"/>
          <w:highlight w:val="none"/>
          <w:u w:val="single"/>
          <w:shd w:val="clear" w:color="auto" w:fill="FFFFFF"/>
        </w:rPr>
        <w:t>https://zfcj.gz.gov.cn/zwgk/zsdwxxgkzl/gzsjzyglfwzx/bszy/content/post_10313002.html</w:t>
      </w:r>
      <w:r>
        <w:rPr>
          <w:rFonts w:hint="eastAsia" w:ascii="宋体" w:hAnsi="宋体" w:eastAsia="宋体" w:cs="宋体"/>
          <w:color w:val="auto"/>
          <w:sz w:val="24"/>
          <w:highlight w:val="none"/>
          <w:u w:val="single"/>
        </w:rPr>
        <w:t>、《广州市住建行业信用管理平台设计企业信息录入指引》http://zfcj.gz.gov.cn/zwgk/zsdwxxgkzl/gzsjzyglfwzx/bszy/content/post_9116013.html</w:t>
      </w:r>
      <w:r>
        <w:rPr>
          <w:rFonts w:hint="eastAsia" w:ascii="宋体" w:hAnsi="宋体" w:cs="宋体"/>
          <w:color w:val="auto"/>
          <w:sz w:val="24"/>
          <w:highlight w:val="none"/>
          <w:u w:val="single"/>
          <w:lang w:eastAsia="zh-CN"/>
        </w:rPr>
        <w:t>、</w:t>
      </w:r>
      <w:r>
        <w:rPr>
          <w:rFonts w:hint="eastAsia" w:ascii="宋体" w:hAnsi="宋体" w:eastAsia="宋体" w:cs="宋体"/>
          <w:color w:val="auto"/>
          <w:sz w:val="24"/>
          <w:highlight w:val="none"/>
          <w:u w:val="single"/>
        </w:rPr>
        <w:t>《广州市住建行业信用管理平台勘察企业信息录入办理指引》http://zfcj.gz.gov.cn/zwgk/zsdwxxgkzl/gzsjzyglfwzx/bszy/content/post_9759311.html）。</w:t>
      </w:r>
    </w:p>
    <w:p w14:paraId="288CE6C3">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u w:val="single"/>
        </w:rPr>
        <w:t>投标人（含联合体各方）未出现以下情形：与其</w:t>
      </w:r>
      <w:r>
        <w:rPr>
          <w:rFonts w:hint="eastAsia" w:ascii="宋体" w:hAnsi="宋体" w:eastAsia="宋体" w:cs="宋体"/>
          <w:color w:val="auto"/>
          <w:sz w:val="24"/>
          <w:highlight w:val="none"/>
          <w:u w:val="single"/>
          <w:lang w:val="en-US" w:eastAsia="zh-CN"/>
        </w:rPr>
        <w:t>他</w:t>
      </w:r>
      <w:r>
        <w:rPr>
          <w:rFonts w:hint="eastAsia" w:ascii="宋体" w:hAnsi="宋体" w:eastAsia="宋体" w:cs="宋体"/>
          <w:color w:val="auto"/>
          <w:sz w:val="24"/>
          <w:highlight w:val="none"/>
          <w:u w:val="single"/>
        </w:rPr>
        <w:t>投标人的单位负责人为同一人或者存在控股、管理关系的（按投标人提供的《投标人声明</w:t>
      </w:r>
      <w:r>
        <w:rPr>
          <w:rFonts w:hint="eastAsia" w:ascii="宋体" w:hAnsi="宋体" w:cs="宋体"/>
          <w:color w:val="auto"/>
          <w:sz w:val="24"/>
          <w:szCs w:val="24"/>
          <w:highlight w:val="none"/>
          <w:u w:val="single"/>
        </w:rPr>
        <w:t>（一）</w:t>
      </w:r>
      <w:r>
        <w:rPr>
          <w:rFonts w:hint="eastAsia" w:ascii="宋体" w:hAnsi="宋体" w:eastAsia="宋体" w:cs="宋体"/>
          <w:color w:val="auto"/>
          <w:sz w:val="24"/>
          <w:highlight w:val="none"/>
          <w:u w:val="single"/>
        </w:rPr>
        <w:t>》第</w:t>
      </w:r>
      <w:r>
        <w:rPr>
          <w:rFonts w:hint="eastAsia" w:ascii="宋体" w:hAnsi="宋体" w:cs="宋体"/>
          <w:color w:val="auto"/>
          <w:sz w:val="24"/>
          <w:highlight w:val="none"/>
          <w:u w:val="single"/>
          <w:lang w:val="en-US" w:eastAsia="zh-CN"/>
        </w:rPr>
        <w:t>九</w:t>
      </w:r>
      <w:r>
        <w:rPr>
          <w:rFonts w:hint="eastAsia" w:ascii="宋体" w:hAnsi="宋体" w:eastAsia="宋体" w:cs="宋体"/>
          <w:color w:val="auto"/>
          <w:sz w:val="24"/>
          <w:highlight w:val="none"/>
          <w:u w:val="single"/>
        </w:rPr>
        <w:t>条内容进行评审）。</w:t>
      </w:r>
    </w:p>
    <w:p w14:paraId="0A83F271">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投标人（含联合体各方）未被列入拖欠农民工工资失信联合惩戒对象名单（投标人无需提供资料，按交易系统比对的结果进行评审）。</w:t>
      </w:r>
    </w:p>
    <w:p w14:paraId="439A1965">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注：未在招标公告第3条单列的资审合格条件，不作为资审不合格的依据。</w:t>
      </w:r>
    </w:p>
    <w:p w14:paraId="56A0C658">
      <w:pPr>
        <w:topLinePunct/>
        <w:spacing w:line="360" w:lineRule="auto"/>
        <w:ind w:firstLine="480" w:firstLineChars="200"/>
        <w:rPr>
          <w:rFonts w:hint="eastAsia" w:ascii="宋体" w:hAnsi="宋体" w:eastAsia="宋体" w:cs="宋体"/>
          <w:color w:val="auto"/>
          <w:sz w:val="24"/>
          <w:highlight w:val="none"/>
        </w:rPr>
      </w:pPr>
    </w:p>
    <w:p w14:paraId="2911D56C">
      <w:pPr>
        <w:pStyle w:val="20"/>
        <w:keepNext w:val="0"/>
        <w:keepLines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4. 招标文件的获取及办理投标登记手续</w:t>
      </w:r>
    </w:p>
    <w:p w14:paraId="558A85C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4.1凡有意参加投标者，请于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分至</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分（北京时间，下同）登录</w:t>
      </w:r>
      <w:r>
        <w:rPr>
          <w:rFonts w:hint="eastAsia" w:ascii="宋体" w:hAnsi="宋体" w:eastAsia="宋体" w:cs="宋体"/>
          <w:color w:val="auto"/>
          <w:sz w:val="24"/>
          <w:highlight w:val="none"/>
          <w:u w:val="single"/>
        </w:rPr>
        <w:t>广州交易集团有限公司（广州公共资源交易中心）</w:t>
      </w:r>
      <w:r>
        <w:rPr>
          <w:rFonts w:hint="eastAsia" w:ascii="宋体" w:hAnsi="宋体" w:cs="宋体"/>
          <w:color w:val="auto"/>
          <w:sz w:val="24"/>
          <w:highlight w:val="none"/>
          <w:u w:val="single"/>
          <w:lang w:val="en-US" w:eastAsia="zh-CN"/>
        </w:rPr>
        <w:t>官</w:t>
      </w:r>
      <w:r>
        <w:rPr>
          <w:rFonts w:hint="eastAsia" w:ascii="宋体" w:hAnsi="宋体" w:eastAsia="宋体" w:cs="宋体"/>
          <w:color w:val="auto"/>
          <w:sz w:val="24"/>
          <w:highlight w:val="none"/>
          <w:u w:val="single"/>
        </w:rPr>
        <w:t>网（http://www.gzggzy.cn）</w:t>
      </w:r>
      <w:r>
        <w:rPr>
          <w:rFonts w:hint="eastAsia" w:ascii="宋体" w:hAnsi="宋体" w:eastAsia="宋体" w:cs="宋体"/>
          <w:color w:val="auto"/>
          <w:sz w:val="24"/>
          <w:highlight w:val="none"/>
        </w:rPr>
        <w:t>下载招标文件</w:t>
      </w:r>
      <w:r>
        <w:rPr>
          <w:rFonts w:hint="eastAsia" w:ascii="宋体" w:hAnsi="宋体" w:eastAsia="宋体" w:cs="宋体"/>
          <w:color w:val="auto"/>
          <w:sz w:val="24"/>
          <w:highlight w:val="none"/>
          <w:u w:val="single"/>
        </w:rPr>
        <w:t>并办理投标登记手续。电子招标文件由投标人自行在广州交易集团有限公司（广州公共资源交易中心）</w:t>
      </w:r>
      <w:r>
        <w:rPr>
          <w:rFonts w:hint="eastAsia" w:ascii="宋体" w:hAnsi="宋体" w:cs="宋体"/>
          <w:color w:val="auto"/>
          <w:sz w:val="24"/>
          <w:highlight w:val="none"/>
          <w:u w:val="single"/>
          <w:lang w:val="en-US" w:eastAsia="zh-CN"/>
        </w:rPr>
        <w:t>官</w:t>
      </w:r>
      <w:r>
        <w:rPr>
          <w:rFonts w:hint="eastAsia" w:ascii="宋体" w:hAnsi="宋体" w:eastAsia="宋体" w:cs="宋体"/>
          <w:color w:val="auto"/>
          <w:sz w:val="24"/>
          <w:highlight w:val="none"/>
          <w:u w:val="single"/>
        </w:rPr>
        <w:t>网（http://www.gzggzy.cn）（电子招标投标交易平台）下载电子招标文件。招标文件一经在电子招标投标交易平台发布，视为送达给所有投标人。</w:t>
      </w:r>
    </w:p>
    <w:p w14:paraId="5353994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w:t>
      </w:r>
      <w:r>
        <w:rPr>
          <w:rFonts w:hint="eastAsia" w:ascii="宋体" w:hAnsi="宋体" w:eastAsia="宋体" w:cs="宋体"/>
          <w:color w:val="auto"/>
          <w:sz w:val="24"/>
          <w:highlight w:val="none"/>
          <w:u w:val="single"/>
        </w:rPr>
        <w:t>本项目资格审查方式：资格后审。</w:t>
      </w:r>
    </w:p>
    <w:p w14:paraId="36151EA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4.3招标失败的情况</w:t>
      </w:r>
    </w:p>
    <w:p w14:paraId="76B3C0C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满足投标人资格要求或通过有效性评审的投标申请人不足3名时为招标失败。招标人分析招标失败原因，修正招标方案，重新组织招标。</w:t>
      </w:r>
    </w:p>
    <w:p w14:paraId="6B4721F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注：（1）电子招投标操作流程详见广州交易集团有限公司（广州公共资源交易中心）</w:t>
      </w:r>
      <w:r>
        <w:rPr>
          <w:rFonts w:hint="eastAsia" w:ascii="宋体" w:hAnsi="宋体" w:cs="宋体"/>
          <w:color w:val="auto"/>
          <w:sz w:val="24"/>
          <w:highlight w:val="none"/>
          <w:u w:val="single"/>
          <w:lang w:val="en-US" w:eastAsia="zh-CN"/>
        </w:rPr>
        <w:t>官</w:t>
      </w:r>
      <w:r>
        <w:rPr>
          <w:rFonts w:hint="eastAsia" w:ascii="宋体" w:hAnsi="宋体" w:eastAsia="宋体" w:cs="宋体"/>
          <w:color w:val="auto"/>
          <w:sz w:val="24"/>
          <w:highlight w:val="none"/>
          <w:u w:val="single"/>
        </w:rPr>
        <w:t>网发布的最新版操作指引。</w:t>
      </w:r>
    </w:p>
    <w:p w14:paraId="44348224">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（2）本项目招标文件随招标公告一并在广州交易集团有限公司（广州公共资源交易中心）</w:t>
      </w:r>
      <w:r>
        <w:rPr>
          <w:rFonts w:hint="eastAsia" w:ascii="宋体" w:hAnsi="宋体" w:cs="宋体"/>
          <w:color w:val="auto"/>
          <w:sz w:val="24"/>
          <w:highlight w:val="none"/>
          <w:u w:val="single"/>
          <w:lang w:val="en-US" w:eastAsia="zh-CN"/>
        </w:rPr>
        <w:t>官</w:t>
      </w:r>
      <w:r>
        <w:rPr>
          <w:rFonts w:hint="eastAsia" w:ascii="宋体" w:hAnsi="宋体" w:eastAsia="宋体" w:cs="宋体"/>
          <w:color w:val="auto"/>
          <w:sz w:val="24"/>
          <w:highlight w:val="none"/>
          <w:u w:val="single"/>
        </w:rPr>
        <w:t>网发布。招标文件随招标公告一并在电子招标投标交易平台网站发布。招标文件一经在电子招标投标交易平台发布，视为送达给所有投标人。</w:t>
      </w:r>
    </w:p>
    <w:p w14:paraId="3DD3741D">
      <w:pPr>
        <w:pStyle w:val="20"/>
        <w:keepNext w:val="0"/>
        <w:keepLines w:val="0"/>
        <w:spacing w:before="0" w:after="0" w:line="360" w:lineRule="auto"/>
        <w:rPr>
          <w:rFonts w:hint="eastAsia" w:ascii="宋体" w:hAnsi="宋体" w:eastAsia="宋体" w:cs="宋体"/>
          <w:color w:val="auto"/>
          <w:highlight w:val="none"/>
        </w:rPr>
      </w:pPr>
    </w:p>
    <w:p w14:paraId="0FB2D661">
      <w:pPr>
        <w:pStyle w:val="20"/>
        <w:keepNext w:val="0"/>
        <w:keepLines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5. 投标文件的递交</w:t>
      </w:r>
    </w:p>
    <w:p w14:paraId="4517E9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5.1招标公告发布日期（含本日）：</w:t>
      </w:r>
    </w:p>
    <w:p w14:paraId="0DF197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自</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分至</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w:t>
      </w:r>
    </w:p>
    <w:p w14:paraId="1F5A2A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注：发布招标公告的时间为招标公告发出之日起至递交投标文件截止时间止。本项目截止时同时开标。</w:t>
      </w:r>
    </w:p>
    <w:p w14:paraId="222067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5.2投标文件</w:t>
      </w:r>
      <w:r>
        <w:rPr>
          <w:rFonts w:hint="eastAsia" w:ascii="宋体" w:hAnsi="宋体"/>
          <w:color w:val="auto"/>
          <w:sz w:val="24"/>
          <w:highlight w:val="none"/>
        </w:rPr>
        <w:t>及定标文件</w:t>
      </w:r>
      <w:r>
        <w:rPr>
          <w:rFonts w:hint="eastAsia" w:ascii="宋体" w:hAnsi="宋体" w:eastAsia="宋体" w:cs="宋体"/>
          <w:color w:val="auto"/>
          <w:sz w:val="24"/>
          <w:highlight w:val="none"/>
        </w:rPr>
        <w:t>递交的截止时间为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投标人应在截止时间前通过广州交易集团有限公司（广州公共资源交易中心）交易平台官网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1FFEB7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5.3递交投标文件</w:t>
      </w:r>
      <w:r>
        <w:rPr>
          <w:rFonts w:hint="eastAsia" w:ascii="宋体" w:hAnsi="宋体"/>
          <w:color w:val="auto"/>
          <w:sz w:val="24"/>
          <w:highlight w:val="none"/>
        </w:rPr>
        <w:t>及定标文件</w:t>
      </w:r>
      <w:r>
        <w:rPr>
          <w:rFonts w:hint="eastAsia" w:ascii="宋体" w:hAnsi="宋体" w:eastAsia="宋体" w:cs="宋体"/>
          <w:color w:val="auto"/>
          <w:sz w:val="24"/>
          <w:highlight w:val="none"/>
        </w:rPr>
        <w:t>光盘或u盘（备用）的规定时间为：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分至</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分；地点：广州交易集团有限公司（广州公共资源交易中心）</w:t>
      </w:r>
      <w:r>
        <w:rPr>
          <w:rFonts w:hint="eastAsia" w:ascii="宋体" w:hAnsi="宋体" w:eastAsia="宋体" w:cs="宋体"/>
          <w:color w:val="auto"/>
          <w:sz w:val="24"/>
          <w:highlight w:val="none"/>
          <w:u w:val="single"/>
        </w:rPr>
        <w:t>增城交易部第    开标室</w:t>
      </w:r>
      <w:r>
        <w:rPr>
          <w:rFonts w:hint="eastAsia" w:ascii="宋体" w:hAnsi="宋体" w:eastAsia="宋体" w:cs="宋体"/>
          <w:color w:val="auto"/>
          <w:sz w:val="24"/>
          <w:highlight w:val="none"/>
        </w:rPr>
        <w:t>。（投标文件</w:t>
      </w:r>
      <w:r>
        <w:rPr>
          <w:rFonts w:hint="eastAsia" w:ascii="宋体" w:hAnsi="宋体"/>
          <w:color w:val="auto"/>
          <w:sz w:val="24"/>
          <w:highlight w:val="none"/>
        </w:rPr>
        <w:t>及定标文件</w:t>
      </w:r>
      <w:r>
        <w:rPr>
          <w:rFonts w:hint="eastAsia" w:ascii="宋体" w:hAnsi="宋体" w:eastAsia="宋体" w:cs="宋体"/>
          <w:color w:val="auto"/>
          <w:sz w:val="24"/>
          <w:highlight w:val="none"/>
        </w:rPr>
        <w:t>光盘或U盘（备用）需按规定封装，投标人将数据刻录到光盘或U盘之后，请于投标前自行检查文件是否可以读取）。</w:t>
      </w:r>
    </w:p>
    <w:p w14:paraId="65C85859">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szCs w:val="22"/>
          <w:highlight w:val="none"/>
          <w:u w:val="single"/>
        </w:rPr>
        <w:t>注：逾期送达的投标文件</w:t>
      </w:r>
      <w:r>
        <w:rPr>
          <w:rFonts w:hint="eastAsia" w:ascii="宋体" w:hAnsi="宋体"/>
          <w:color w:val="auto"/>
          <w:sz w:val="24"/>
          <w:highlight w:val="none"/>
          <w:u w:val="single"/>
        </w:rPr>
        <w:t>及定标文件</w:t>
      </w:r>
      <w:r>
        <w:rPr>
          <w:rFonts w:hint="eastAsia" w:ascii="宋体" w:hAnsi="宋体" w:eastAsia="宋体" w:cs="宋体"/>
          <w:color w:val="auto"/>
          <w:sz w:val="24"/>
          <w:szCs w:val="22"/>
          <w:highlight w:val="none"/>
          <w:u w:val="single"/>
        </w:rPr>
        <w:t>，电子招标投标交易平台将予以拒收。逾期或未在指定地点递交投标文件</w:t>
      </w:r>
      <w:r>
        <w:rPr>
          <w:rFonts w:hint="eastAsia" w:ascii="宋体" w:hAnsi="宋体"/>
          <w:color w:val="auto"/>
          <w:sz w:val="24"/>
          <w:highlight w:val="none"/>
          <w:u w:val="single"/>
        </w:rPr>
        <w:t>及定标文件</w:t>
      </w:r>
      <w:r>
        <w:rPr>
          <w:rFonts w:hint="eastAsia" w:ascii="宋体" w:hAnsi="宋体" w:eastAsia="宋体" w:cs="宋体"/>
          <w:color w:val="auto"/>
          <w:sz w:val="24"/>
          <w:szCs w:val="22"/>
          <w:highlight w:val="none"/>
          <w:u w:val="single"/>
        </w:rPr>
        <w:t>光盘（或U盘）的，招标人拒绝接收其投标文件</w:t>
      </w:r>
      <w:r>
        <w:rPr>
          <w:rFonts w:hint="eastAsia" w:ascii="宋体" w:hAnsi="宋体"/>
          <w:color w:val="auto"/>
          <w:sz w:val="24"/>
          <w:highlight w:val="none"/>
          <w:u w:val="single"/>
        </w:rPr>
        <w:t>及定标文件</w:t>
      </w:r>
      <w:r>
        <w:rPr>
          <w:rFonts w:hint="eastAsia" w:ascii="宋体" w:hAnsi="宋体" w:eastAsia="宋体" w:cs="宋体"/>
          <w:color w:val="auto"/>
          <w:sz w:val="24"/>
          <w:szCs w:val="22"/>
          <w:highlight w:val="none"/>
          <w:u w:val="single"/>
        </w:rPr>
        <w:t>光盘（或U盘）。</w:t>
      </w:r>
    </w:p>
    <w:p w14:paraId="5660CA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5.4投标文件</w:t>
      </w:r>
      <w:r>
        <w:rPr>
          <w:rFonts w:hint="eastAsia" w:ascii="宋体" w:hAnsi="宋体"/>
          <w:color w:val="auto"/>
          <w:sz w:val="24"/>
          <w:highlight w:val="none"/>
        </w:rPr>
        <w:t>及定标文件</w:t>
      </w:r>
      <w:r>
        <w:rPr>
          <w:rFonts w:hint="eastAsia" w:ascii="宋体" w:hAnsi="宋体" w:eastAsia="宋体" w:cs="宋体"/>
          <w:color w:val="auto"/>
          <w:sz w:val="24"/>
          <w:highlight w:val="none"/>
        </w:rPr>
        <w:t>解密时间为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分至</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分，投标人应在截止时间前按照交易平台关于全流程电子化项目的相关指南进行操作。</w:t>
      </w:r>
    </w:p>
    <w:p w14:paraId="2D03307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5.5本招标项目采用电子开标，在交易平台上公开进行。开标开始时间：</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分（与投标截止时间为同一时间）；地点：广州交易集团有限公司（广州公共资源交易中心）</w:t>
      </w:r>
      <w:r>
        <w:rPr>
          <w:rFonts w:hint="eastAsia" w:ascii="宋体" w:hAnsi="宋体" w:eastAsia="宋体" w:cs="宋体"/>
          <w:color w:val="auto"/>
          <w:sz w:val="24"/>
          <w:highlight w:val="none"/>
          <w:u w:val="single"/>
        </w:rPr>
        <w:t>增城交易部第    开标室</w:t>
      </w:r>
      <w:r>
        <w:rPr>
          <w:rFonts w:hint="eastAsia" w:ascii="宋体" w:hAnsi="宋体" w:eastAsia="宋体" w:cs="宋体"/>
          <w:color w:val="auto"/>
          <w:sz w:val="24"/>
          <w:highlight w:val="none"/>
        </w:rPr>
        <w:t>。投标人应在截止时间前通过广州交易集团有限公司（广州公共资源交易中心）官网交易平台对电子投标文件进行投标文件解密。</w:t>
      </w:r>
    </w:p>
    <w:p w14:paraId="183C6AE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各项投标活动具体可通过广州交易集团有限公司（广州公共资源交易中心）官网查询具体的时间和场地安排。投标人可登录广州交易集团有限公司（广州公共资源交易中心）官网首页，点击“交易业务-建设工程”专栏中的“项目查询（日程安排、答疑纪要）”，输入项目编号或项目名称查询最新信息。递交投标文件截止时间及开标时间是否有变化，请密切留意广州交易集团有限公司（广州公共资源交易中心）官网的相关信息。</w:t>
      </w:r>
    </w:p>
    <w:p w14:paraId="4F4813A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5.6逾期送达的投标文件</w:t>
      </w:r>
      <w:r>
        <w:rPr>
          <w:rFonts w:hint="eastAsia" w:ascii="宋体" w:hAnsi="宋体"/>
          <w:color w:val="auto"/>
          <w:sz w:val="24"/>
          <w:highlight w:val="none"/>
        </w:rPr>
        <w:t>及定标文件</w:t>
      </w:r>
      <w:r>
        <w:rPr>
          <w:rFonts w:hint="eastAsia" w:ascii="宋体" w:hAnsi="宋体" w:eastAsia="宋体" w:cs="宋体"/>
          <w:color w:val="auto"/>
          <w:sz w:val="24"/>
          <w:highlight w:val="none"/>
        </w:rPr>
        <w:t>，交易平台将予以拒收。</w:t>
      </w:r>
    </w:p>
    <w:p w14:paraId="6A952FE1">
      <w:pPr>
        <w:spacing w:line="360" w:lineRule="auto"/>
        <w:ind w:firstLine="480" w:firstLineChars="200"/>
        <w:jc w:val="left"/>
        <w:rPr>
          <w:rFonts w:hint="eastAsia" w:ascii="宋体" w:hAnsi="宋体" w:eastAsia="宋体" w:cs="宋体"/>
          <w:color w:val="auto"/>
          <w:sz w:val="24"/>
          <w:highlight w:val="none"/>
        </w:rPr>
      </w:pPr>
    </w:p>
    <w:p w14:paraId="0D92686E">
      <w:pPr>
        <w:pStyle w:val="20"/>
        <w:keepNext w:val="0"/>
        <w:keepLines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6. 发布公告的媒介</w:t>
      </w:r>
    </w:p>
    <w:p w14:paraId="57D055D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本次招标公告同时在广州交易集团有限公司（广州公共资源交易中心）官网（网址：http://www.gzggzy.cn）、中国招标投标公共服务平台（网址：http://www.cebpubservice.com/）、广东省招标投标监管网(网址：http</w:t>
      </w:r>
      <w:r>
        <w:rPr>
          <w:rFonts w:hint="eastAsia" w:ascii="宋体" w:hAnsi="宋体" w:cs="宋体"/>
          <w:color w:val="auto"/>
          <w:sz w:val="24"/>
          <w:highlight w:val="none"/>
          <w:lang w:val="en-US" w:eastAsia="zh-CN"/>
        </w:rPr>
        <w:t>s</w:t>
      </w:r>
      <w:r>
        <w:rPr>
          <w:rFonts w:hint="eastAsia" w:ascii="宋体" w:hAnsi="宋体" w:eastAsia="宋体" w:cs="宋体"/>
          <w:color w:val="auto"/>
          <w:sz w:val="24"/>
          <w:highlight w:val="none"/>
        </w:rPr>
        <w:t>://zbtb.gd.gov.cn/)发布。本公告的修改、补充，在广州交易集团有限公司（广州公共资源交易中心）官网、广东省招标投标监管网发布。</w:t>
      </w:r>
    </w:p>
    <w:p w14:paraId="7C350FAD">
      <w:pPr>
        <w:snapToGrid w:val="0"/>
        <w:spacing w:line="360" w:lineRule="auto"/>
        <w:ind w:firstLine="480" w:firstLineChars="200"/>
        <w:rPr>
          <w:rFonts w:hint="eastAsia" w:ascii="宋体" w:hAnsi="宋体" w:eastAsia="宋体" w:cs="宋体"/>
          <w:color w:val="auto"/>
          <w:sz w:val="24"/>
          <w:highlight w:val="none"/>
          <w:u w:val="single"/>
        </w:rPr>
      </w:pPr>
    </w:p>
    <w:p w14:paraId="781F4298">
      <w:pPr>
        <w:pStyle w:val="20"/>
        <w:keepNext w:val="0"/>
        <w:keepLines w:val="0"/>
        <w:numPr>
          <w:ilvl w:val="0"/>
          <w:numId w:val="1"/>
        </w:numPr>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特别提示</w:t>
      </w:r>
    </w:p>
    <w:p w14:paraId="3FE40681">
      <w:pPr>
        <w:snapToGrid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投标人在本项目招标人的工程项目中存在下列行为的，将被拒绝一年内参与招标人后续工程投标（注：拒绝投标时限自招标人发出处罚通知之日起计）：</w:t>
      </w:r>
    </w:p>
    <w:p w14:paraId="1A4E06F5">
      <w:pPr>
        <w:snapToGrid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（1）将中标工程转包或者违法分包的；</w:t>
      </w:r>
    </w:p>
    <w:p w14:paraId="7CC34E33">
      <w:pPr>
        <w:snapToGrid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（2）在中标工程中不执行质量、安全生产相关规定的，造成质量或安全事故的；</w:t>
      </w:r>
    </w:p>
    <w:p w14:paraId="602E03EA">
      <w:pPr>
        <w:snapToGrid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（3）出让投标资格的；</w:t>
      </w:r>
    </w:p>
    <w:p w14:paraId="327633BF">
      <w:pPr>
        <w:snapToGrid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val="en-US" w:eastAsia="zh-CN"/>
        </w:rPr>
        <w:t>4</w:t>
      </w:r>
      <w:r>
        <w:rPr>
          <w:rFonts w:hint="eastAsia" w:ascii="宋体" w:hAnsi="宋体" w:eastAsia="宋体" w:cs="宋体"/>
          <w:color w:val="auto"/>
          <w:sz w:val="24"/>
          <w:highlight w:val="none"/>
          <w:u w:val="none"/>
        </w:rPr>
        <w:t>）存在围标或串标情形的；</w:t>
      </w:r>
    </w:p>
    <w:p w14:paraId="474851F0">
      <w:pPr>
        <w:snapToGrid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val="en-US" w:eastAsia="zh-CN"/>
        </w:rPr>
        <w:t>5</w:t>
      </w:r>
      <w:r>
        <w:rPr>
          <w:rFonts w:hint="eastAsia" w:ascii="宋体" w:hAnsi="宋体" w:eastAsia="宋体" w:cs="宋体"/>
          <w:color w:val="auto"/>
          <w:sz w:val="24"/>
          <w:highlight w:val="none"/>
          <w:u w:val="none"/>
        </w:rPr>
        <w:t>）在投标文件中提供虚假材料的；</w:t>
      </w:r>
    </w:p>
    <w:p w14:paraId="39025BAF">
      <w:pPr>
        <w:snapToGrid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（6）存在少放、不放业绩、奖项等客观评审资料，减少自身竞争力情形的；</w:t>
      </w:r>
    </w:p>
    <w:p w14:paraId="14BB31E1">
      <w:pPr>
        <w:snapToGrid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val="en-US" w:eastAsia="zh-CN"/>
        </w:rPr>
        <w:t>7</w:t>
      </w:r>
      <w:r>
        <w:rPr>
          <w:rFonts w:hint="eastAsia" w:ascii="宋体" w:hAnsi="宋体" w:eastAsia="宋体" w:cs="宋体"/>
          <w:color w:val="auto"/>
          <w:sz w:val="24"/>
          <w:highlight w:val="none"/>
          <w:u w:val="none"/>
        </w:rPr>
        <w:t>）存在行贿情形的；</w:t>
      </w:r>
    </w:p>
    <w:p w14:paraId="29E20DF9">
      <w:pPr>
        <w:snapToGrid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val="en-US" w:eastAsia="zh-CN"/>
        </w:rPr>
        <w:t>8</w:t>
      </w:r>
      <w:r>
        <w:rPr>
          <w:rFonts w:hint="eastAsia" w:ascii="宋体" w:hAnsi="宋体" w:eastAsia="宋体" w:cs="宋体"/>
          <w:color w:val="auto"/>
          <w:sz w:val="24"/>
          <w:highlight w:val="none"/>
          <w:u w:val="none"/>
        </w:rPr>
        <w:t>）拖欠农民工工资的；</w:t>
      </w:r>
    </w:p>
    <w:p w14:paraId="509FBE92">
      <w:pPr>
        <w:snapToGrid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val="en-US" w:eastAsia="zh-CN"/>
        </w:rPr>
        <w:t>9</w:t>
      </w:r>
      <w:r>
        <w:rPr>
          <w:rFonts w:hint="eastAsia" w:ascii="宋体" w:hAnsi="宋体" w:eastAsia="宋体" w:cs="宋体"/>
          <w:color w:val="auto"/>
          <w:sz w:val="24"/>
          <w:highlight w:val="none"/>
          <w:u w:val="none"/>
        </w:rPr>
        <w:t>）未按照国家、省、市有关建筑施工实名制管理和工人工资支付分账管理的规定执行，被行政监管部门通报或处罚的；</w:t>
      </w:r>
    </w:p>
    <w:p w14:paraId="1A49D6BC">
      <w:pPr>
        <w:adjustRightInd w:val="0"/>
        <w:snapToGrid w:val="0"/>
        <w:spacing w:line="360" w:lineRule="auto"/>
        <w:ind w:firstLine="54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val="en-US" w:eastAsia="zh-CN"/>
        </w:rPr>
        <w:t>10</w:t>
      </w:r>
      <w:r>
        <w:rPr>
          <w:rFonts w:hint="eastAsia" w:ascii="宋体" w:hAnsi="宋体" w:eastAsia="宋体" w:cs="宋体"/>
          <w:color w:val="auto"/>
          <w:sz w:val="24"/>
          <w:highlight w:val="none"/>
          <w:u w:val="none"/>
        </w:rPr>
        <w:t>）中标人在项目实施过程中选取的专业分包单位或劳务企业或劳务班组长与投标时不一致的（如有）；</w:t>
      </w:r>
    </w:p>
    <w:p w14:paraId="30BDAD2D">
      <w:pPr>
        <w:adjustRightInd w:val="0"/>
        <w:snapToGrid w:val="0"/>
        <w:spacing w:line="360" w:lineRule="auto"/>
        <w:ind w:firstLine="540"/>
        <w:rPr>
          <w:rFonts w:hint="eastAsia" w:ascii="宋体" w:hAnsi="宋体" w:eastAsia="宋体" w:cs="宋体"/>
          <w:color w:val="auto"/>
          <w:sz w:val="24"/>
          <w:highlight w:val="none"/>
          <w:u w:val="none"/>
        </w:rPr>
      </w:pP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rPr>
        <w:t>11</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rPr>
        <w:t>本项目投标时拟派的专职安全员在其他项目中有任职且在本项目开工前未完成更换确保专职安全员只在本项目上任职的;</w:t>
      </w:r>
    </w:p>
    <w:p w14:paraId="670E11A8">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val="en-US" w:eastAsia="zh-CN"/>
        </w:rPr>
        <w:t>12</w:t>
      </w:r>
      <w:r>
        <w:rPr>
          <w:rFonts w:hint="eastAsia" w:ascii="宋体" w:hAnsi="宋体" w:eastAsia="宋体" w:cs="宋体"/>
          <w:color w:val="auto"/>
          <w:sz w:val="24"/>
          <w:highlight w:val="none"/>
          <w:u w:val="none"/>
        </w:rPr>
        <w:t>）存在因过错行为被生效法律文书认定承担违约或侵权责任的。</w:t>
      </w:r>
    </w:p>
    <w:p w14:paraId="1289164E">
      <w:pPr>
        <w:pStyle w:val="20"/>
        <w:keepNext w:val="0"/>
        <w:keepLines w:val="0"/>
        <w:spacing w:before="0" w:after="0" w:line="360" w:lineRule="auto"/>
        <w:rPr>
          <w:rFonts w:hint="eastAsia" w:ascii="宋体" w:hAnsi="宋体" w:eastAsia="宋体" w:cs="宋体"/>
          <w:color w:val="auto"/>
          <w:highlight w:val="none"/>
        </w:rPr>
      </w:pPr>
    </w:p>
    <w:p w14:paraId="03455807">
      <w:pPr>
        <w:pStyle w:val="20"/>
        <w:keepNext w:val="0"/>
        <w:keepLines w:val="0"/>
        <w:numPr>
          <w:ilvl w:val="0"/>
          <w:numId w:val="1"/>
        </w:numPr>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其他</w:t>
      </w:r>
    </w:p>
    <w:p w14:paraId="30947F2C">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由评标委员会负责对投标人的资格进行审查，评标时只对通过资格审查的投标人进行下一阶段的评审。满足资格审查合格条件的投标人不足3名或经评审有效的投标人不足3名时为招标失败。招标人分析招标失败原因，修正招标方案后，重新组织招标。</w:t>
      </w:r>
    </w:p>
    <w:p w14:paraId="0698A289">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（2）《投诉处理决定书》和《行政处理决定书》在广州市住房和城乡建设局网站上公布的，视为送达其他与决定书有关的当事人。</w:t>
      </w:r>
    </w:p>
    <w:p w14:paraId="41FFA851">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（3）投标人须保证其提供的投标资料的真实性，招标人有权在招标的任何阶段进行调查和核实，一旦发现虚假，将上报建设管理部门及相关部门严肃查处。</w:t>
      </w:r>
    </w:p>
    <w:p w14:paraId="3C18316E">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（4）本项目禁止转包或违法分包，否则，招标人有权取消其中标资格或单方面解除合同。上述要求，投标人须在《投标人声明》中予以承诺。</w:t>
      </w:r>
    </w:p>
    <w:p w14:paraId="15113264">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（5）投标时是否需要提交设计模型：否。</w:t>
      </w:r>
    </w:p>
    <w:p w14:paraId="3FCCDE0A">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6）参加投标之前，投标人应查询企业信用档案、拟报项目负责人的使用状态，以免出现企业信用档案、拟报项目负责人（兼任施工负责人）、专职安全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14:paraId="650051C5">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（7）本工程实行限额设计，限额投资。</w:t>
      </w:r>
    </w:p>
    <w:p w14:paraId="107281D1">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（8）设计投标经济补偿：本工程不设投标补偿，投标费用由投标人自理（包括但不限于未中标的投标单位的设计方案，初步设计的设计费用等）。</w:t>
      </w:r>
    </w:p>
    <w:p w14:paraId="1754401D">
      <w:pPr>
        <w:snapToGrid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9）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E6409BA">
      <w:pPr>
        <w:snapToGrid w:val="0"/>
        <w:spacing w:line="360" w:lineRule="auto"/>
        <w:ind w:firstLine="480" w:firstLineChars="200"/>
        <w:rPr>
          <w:rFonts w:hint="eastAsia" w:ascii="宋体" w:hAnsi="宋体" w:eastAsia="宋体" w:cs="宋体"/>
          <w:color w:val="auto"/>
          <w:sz w:val="24"/>
          <w:highlight w:val="none"/>
          <w:u w:val="single"/>
        </w:rPr>
      </w:pPr>
    </w:p>
    <w:p w14:paraId="12C262FF">
      <w:pPr>
        <w:pStyle w:val="20"/>
        <w:keepNext w:val="0"/>
        <w:keepLines w:val="0"/>
        <w:spacing w:before="0" w:after="0" w:line="360" w:lineRule="auto"/>
        <w:rPr>
          <w:rFonts w:hint="eastAsia" w:ascii="宋体" w:hAnsi="宋体" w:eastAsia="宋体" w:cs="宋体"/>
          <w:color w:val="auto"/>
          <w:highlight w:val="none"/>
        </w:rPr>
      </w:pPr>
      <w:r>
        <w:rPr>
          <w:rFonts w:hint="eastAsia" w:ascii="宋体" w:hAnsi="宋体" w:eastAsia="宋体" w:cs="宋体"/>
          <w:color w:val="auto"/>
          <w:highlight w:val="none"/>
        </w:rPr>
        <w:t>9. 联系方式</w:t>
      </w:r>
    </w:p>
    <w:p w14:paraId="2F42FB4F">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（1）招标人：</w:t>
      </w:r>
      <w:r>
        <w:rPr>
          <w:rFonts w:hint="eastAsia" w:ascii="宋体" w:hAnsi="宋体" w:cs="宋体"/>
          <w:color w:val="auto"/>
          <w:sz w:val="24"/>
          <w:highlight w:val="none"/>
          <w:u w:val="single"/>
          <w:lang w:eastAsia="zh-CN"/>
        </w:rPr>
        <w:t>广州增城智航产业园开发管理有限公司</w:t>
      </w:r>
    </w:p>
    <w:p w14:paraId="01373740">
      <w:pPr>
        <w:snapToGrid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lang w:val="en-US" w:eastAsia="zh-CN"/>
        </w:rPr>
        <w:t>谢工</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联系电话：</w:t>
      </w:r>
      <w:r>
        <w:rPr>
          <w:rFonts w:hint="eastAsia" w:ascii="宋体" w:hAnsi="宋体" w:eastAsia="宋体" w:cs="宋体"/>
          <w:color w:val="auto"/>
          <w:sz w:val="24"/>
          <w:highlight w:val="none"/>
          <w:u w:val="single"/>
        </w:rPr>
        <w:t>020-66289369</w:t>
      </w:r>
    </w:p>
    <w:p w14:paraId="1CDBFA2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联系地址：</w:t>
      </w:r>
      <w:r>
        <w:rPr>
          <w:rFonts w:hint="eastAsia" w:ascii="宋体" w:hAnsi="宋体" w:eastAsia="宋体" w:cs="宋体"/>
          <w:color w:val="auto"/>
          <w:sz w:val="24"/>
          <w:highlight w:val="none"/>
          <w:u w:val="single"/>
          <w:lang w:val="zh-CN"/>
        </w:rPr>
        <w:t>广州市增城区朱村街朱村大道西108号102自编19室</w:t>
      </w:r>
    </w:p>
    <w:p w14:paraId="288B973E">
      <w:pPr>
        <w:snapToGrid w:val="0"/>
        <w:spacing w:line="360" w:lineRule="auto"/>
        <w:ind w:firstLine="480" w:firstLineChars="200"/>
        <w:rPr>
          <w:rFonts w:hint="eastAsia" w:ascii="宋体" w:hAnsi="宋体" w:eastAsia="宋体" w:cs="宋体"/>
          <w:color w:val="auto"/>
          <w:sz w:val="24"/>
          <w:highlight w:val="none"/>
        </w:rPr>
      </w:pPr>
    </w:p>
    <w:p w14:paraId="39865F8B">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（2）招标代理机构：</w:t>
      </w:r>
      <w:r>
        <w:rPr>
          <w:rFonts w:hint="eastAsia" w:ascii="宋体" w:hAnsi="宋体" w:cs="宋体"/>
          <w:color w:val="auto"/>
          <w:sz w:val="24"/>
          <w:highlight w:val="none"/>
          <w:u w:val="single"/>
          <w:lang w:eastAsia="zh-CN"/>
        </w:rPr>
        <w:t>广东省建筑工程监理有限公司</w:t>
      </w:r>
    </w:p>
    <w:p w14:paraId="529CF2E3">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u w:val="single"/>
          <w:lang w:val="en-US" w:eastAsia="zh-CN"/>
        </w:rPr>
        <w:t>李工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联系电话：</w:t>
      </w:r>
      <w:r>
        <w:rPr>
          <w:rFonts w:hint="eastAsia" w:ascii="宋体" w:hAnsi="宋体" w:cs="宋体"/>
          <w:color w:val="auto"/>
          <w:sz w:val="24"/>
          <w:highlight w:val="none"/>
          <w:u w:val="single"/>
          <w:lang w:val="en-US" w:eastAsia="zh-CN"/>
        </w:rPr>
        <w:t>020-86673560</w:t>
      </w:r>
    </w:p>
    <w:p w14:paraId="4676E0B2">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联系地址：</w:t>
      </w:r>
      <w:r>
        <w:rPr>
          <w:rFonts w:hint="eastAsia" w:ascii="宋体" w:hAnsi="宋体" w:cs="宋体"/>
          <w:color w:val="auto"/>
          <w:sz w:val="24"/>
          <w:highlight w:val="none"/>
          <w:u w:val="single"/>
          <w:lang w:eastAsia="zh-CN"/>
        </w:rPr>
        <w:t>广东省广州市荔湾区流花路85号</w:t>
      </w:r>
    </w:p>
    <w:p w14:paraId="7767E218">
      <w:pPr>
        <w:snapToGrid w:val="0"/>
        <w:spacing w:line="360" w:lineRule="auto"/>
        <w:ind w:firstLine="480" w:firstLineChars="200"/>
        <w:rPr>
          <w:rFonts w:hint="eastAsia" w:ascii="宋体" w:hAnsi="宋体" w:eastAsia="宋体" w:cs="宋体"/>
          <w:color w:val="auto"/>
          <w:sz w:val="24"/>
          <w:highlight w:val="none"/>
        </w:rPr>
      </w:pPr>
    </w:p>
    <w:p w14:paraId="1E892ED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（3）招标监督机构：</w:t>
      </w:r>
      <w:r>
        <w:rPr>
          <w:rFonts w:hint="eastAsia" w:ascii="宋体" w:hAnsi="宋体" w:eastAsia="宋体" w:cs="宋体"/>
          <w:color w:val="auto"/>
          <w:sz w:val="24"/>
          <w:szCs w:val="24"/>
          <w:highlight w:val="none"/>
          <w:u w:val="single"/>
        </w:rPr>
        <w:t>广州市增城区建设工程招标管理办公室</w:t>
      </w:r>
    </w:p>
    <w:p w14:paraId="28C31EE4">
      <w:pPr>
        <w:snapToGri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监督电话：</w:t>
      </w:r>
      <w:r>
        <w:rPr>
          <w:rFonts w:hint="eastAsia" w:ascii="宋体" w:hAnsi="宋体" w:eastAsia="宋体" w:cs="宋体"/>
          <w:color w:val="auto"/>
          <w:sz w:val="24"/>
          <w:szCs w:val="24"/>
          <w:highlight w:val="none"/>
          <w:u w:val="single"/>
        </w:rPr>
        <w:t>020-32821156</w:t>
      </w:r>
    </w:p>
    <w:p w14:paraId="4B250C76">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eastAsia="宋体" w:cs="宋体"/>
          <w:color w:val="auto"/>
          <w:sz w:val="24"/>
          <w:szCs w:val="24"/>
          <w:highlight w:val="none"/>
          <w:u w:val="single"/>
        </w:rPr>
        <w:t>广州市增城区荔城街挂绿路12号建设局4楼</w:t>
      </w:r>
    </w:p>
    <w:p w14:paraId="2A683129">
      <w:pPr>
        <w:snapToGrid w:val="0"/>
        <w:spacing w:line="360" w:lineRule="auto"/>
        <w:ind w:firstLine="480" w:firstLineChars="200"/>
        <w:rPr>
          <w:rFonts w:hint="eastAsia" w:ascii="宋体" w:hAnsi="宋体" w:eastAsia="宋体" w:cs="宋体"/>
          <w:color w:val="auto"/>
          <w:sz w:val="24"/>
          <w:highlight w:val="none"/>
        </w:rPr>
      </w:pPr>
    </w:p>
    <w:p w14:paraId="0743E64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（4）潜在投标人或利害关系人对本招标公告及招标文件有异议的，应当在投标截止时间10日前向招标人书面提出。</w:t>
      </w:r>
    </w:p>
    <w:p w14:paraId="6885FC97">
      <w:pPr>
        <w:snapToGrid w:val="0"/>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highlight w:val="none"/>
        </w:rPr>
        <w:t>异议</w:t>
      </w:r>
      <w:r>
        <w:rPr>
          <w:rFonts w:hint="eastAsia" w:ascii="宋体" w:hAnsi="宋体" w:eastAsia="宋体" w:cs="宋体"/>
          <w:color w:val="auto"/>
          <w:kern w:val="0"/>
          <w:sz w:val="24"/>
          <w:szCs w:val="24"/>
          <w:highlight w:val="none"/>
        </w:rPr>
        <w:t>受理部门：</w:t>
      </w:r>
      <w:r>
        <w:rPr>
          <w:rFonts w:hint="eastAsia" w:ascii="宋体" w:hAnsi="宋体" w:cs="宋体"/>
          <w:color w:val="auto"/>
          <w:sz w:val="24"/>
          <w:highlight w:val="none"/>
          <w:u w:val="single"/>
          <w:lang w:eastAsia="zh-CN"/>
        </w:rPr>
        <w:t>广州增城智航产业园开发管理有限公司</w:t>
      </w:r>
    </w:p>
    <w:p w14:paraId="023BCACE">
      <w:pPr>
        <w:snapToGrid w:val="0"/>
        <w:spacing w:line="360" w:lineRule="auto"/>
        <w:ind w:firstLine="480" w:firstLineChars="200"/>
        <w:rPr>
          <w:rFonts w:hint="default" w:ascii="宋体" w:hAnsi="宋体" w:eastAsia="宋体" w:cs="宋体"/>
          <w:color w:val="auto"/>
          <w:kern w:val="0"/>
          <w:sz w:val="24"/>
          <w:szCs w:val="24"/>
          <w:highlight w:val="none"/>
          <w:u w:val="single"/>
          <w:lang w:val="en-US" w:eastAsia="zh-CN"/>
        </w:rPr>
      </w:pPr>
      <w:r>
        <w:rPr>
          <w:rFonts w:hint="eastAsia" w:ascii="宋体" w:hAnsi="宋体" w:eastAsia="宋体" w:cs="宋体"/>
          <w:color w:val="auto"/>
          <w:kern w:val="0"/>
          <w:sz w:val="24"/>
          <w:szCs w:val="24"/>
          <w:highlight w:val="none"/>
        </w:rPr>
        <w:t>异议受理电话</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020-66289369</w:t>
      </w:r>
    </w:p>
    <w:p w14:paraId="42BAA02A">
      <w:pPr>
        <w:widowControl/>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广州市增城区朱村街朱村大道西108号102自编19室</w:t>
      </w:r>
    </w:p>
    <w:p w14:paraId="57D4CA0F">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321E970C">
      <w:pPr>
        <w:spacing w:line="360" w:lineRule="auto"/>
        <w:ind w:right="480"/>
        <w:rPr>
          <w:rFonts w:hint="eastAsia" w:ascii="宋体" w:hAnsi="宋体" w:eastAsia="宋体" w:cs="宋体"/>
          <w:color w:val="auto"/>
          <w:sz w:val="24"/>
          <w:highlight w:val="none"/>
        </w:rPr>
      </w:pPr>
    </w:p>
    <w:p w14:paraId="35A23606">
      <w:pPr>
        <w:spacing w:line="360" w:lineRule="auto"/>
        <w:ind w:right="48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sz w:val="24"/>
          <w:highlight w:val="none"/>
        </w:rPr>
        <w:t>附件一：投标人声明</w:t>
      </w:r>
    </w:p>
    <w:p w14:paraId="75BE63DB">
      <w:pPr>
        <w:spacing w:line="360" w:lineRule="auto"/>
        <w:jc w:val="center"/>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投标人声明</w:t>
      </w:r>
      <w:r>
        <w:rPr>
          <w:rFonts w:hint="eastAsia" w:ascii="宋体" w:hAnsi="宋体" w:eastAsia="宋体" w:cs="宋体"/>
          <w:b/>
          <w:bCs/>
          <w:color w:val="auto"/>
          <w:sz w:val="30"/>
          <w:szCs w:val="30"/>
          <w:highlight w:val="none"/>
          <w:lang w:eastAsia="zh-CN"/>
        </w:rPr>
        <w:t>（</w:t>
      </w:r>
      <w:r>
        <w:rPr>
          <w:rFonts w:hint="eastAsia" w:ascii="宋体" w:hAnsi="宋体" w:eastAsia="宋体" w:cs="宋体"/>
          <w:b/>
          <w:bCs/>
          <w:color w:val="auto"/>
          <w:sz w:val="30"/>
          <w:szCs w:val="30"/>
          <w:highlight w:val="none"/>
          <w:lang w:val="en-US" w:eastAsia="zh-CN"/>
        </w:rPr>
        <w:t>一</w:t>
      </w:r>
      <w:r>
        <w:rPr>
          <w:rFonts w:hint="eastAsia" w:ascii="宋体" w:hAnsi="宋体" w:eastAsia="宋体" w:cs="宋体"/>
          <w:b/>
          <w:bCs/>
          <w:color w:val="auto"/>
          <w:sz w:val="30"/>
          <w:szCs w:val="30"/>
          <w:highlight w:val="none"/>
          <w:lang w:eastAsia="zh-CN"/>
        </w:rPr>
        <w:t>）</w:t>
      </w:r>
    </w:p>
    <w:p w14:paraId="50BB38F8">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广州市增城区住房和城乡建设局、本招标项目招标人及招标监管机构：</w:t>
      </w:r>
    </w:p>
    <w:p w14:paraId="77F7950A">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本公司就参加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投标工作，作出郑重声明：</w:t>
      </w:r>
    </w:p>
    <w:p w14:paraId="2FD3D051">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6E101374">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78C5F2ED">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三、本公司不存在下列情形之一：</w:t>
      </w:r>
    </w:p>
    <w:p w14:paraId="61B4D46B">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（一）为招标人不具有独立法人资格的附属机构（单位）；</w:t>
      </w:r>
    </w:p>
    <w:p w14:paraId="7586E908">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（二）为本标段前期准备提供设计或咨询服务或者与本项目设计人或提供咨询服务的机构存在隶属关系的；</w:t>
      </w:r>
    </w:p>
    <w:p w14:paraId="208E079C">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（三）为本标段监理人或者与本标段监理人存在隶属关系或者其他利害关系；</w:t>
      </w:r>
    </w:p>
    <w:p w14:paraId="56CC3D30">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（四）为本标段的代建人；</w:t>
      </w:r>
    </w:p>
    <w:p w14:paraId="76AF3498">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（五）为本标段提供招标代理服务的；</w:t>
      </w:r>
    </w:p>
    <w:p w14:paraId="02E46680">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（六）与本标段的监理人或代建人或招标代理机构同为一个法定代表人的；</w:t>
      </w:r>
    </w:p>
    <w:p w14:paraId="46F9D2A2">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（七）与本标段的监理人或代建人或招标代理机构互相控股或参股的；</w:t>
      </w:r>
    </w:p>
    <w:p w14:paraId="1A58239F">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（八）与本标段的监理人或代建人或招标代理机构相互任职或工作的；</w:t>
      </w:r>
    </w:p>
    <w:p w14:paraId="60C4DBD8">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（九）与本标段的检测机构有隶属关系或者其他利害关系；</w:t>
      </w:r>
    </w:p>
    <w:p w14:paraId="65EDC427">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（十）与招标人存在利害关系且可能影响招标公正性； </w:t>
      </w:r>
    </w:p>
    <w:p w14:paraId="1BEECF1C">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1119A3F3">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（十二）被责令停产停业、暂扣或者吊销许可证、暂扣或者吊销执照的（本项事实应当以根据《中华人民共和国行政处罚法》依法作出并已经生效的行政处罚决定为认定依据。）；</w:t>
      </w:r>
    </w:p>
    <w:p w14:paraId="05E5361F">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（十三）进入清算程序，或被宣布破产，或其他丧失履约能力的情形；</w:t>
      </w:r>
    </w:p>
    <w:p w14:paraId="2DA430C9">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45F640DA">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（十五）法律法规规定的其他情形。</w:t>
      </w:r>
    </w:p>
    <w:p w14:paraId="530261F8">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四、本公司保证：本项目拟派的项目负责人投标截止时没有在其他在建项目中任施工单位项目负责人。</w:t>
      </w:r>
    </w:p>
    <w:p w14:paraId="7C4AB624">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575875D8">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3CFDDFC9">
      <w:pPr>
        <w:widowControl/>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8752B28">
      <w:pPr>
        <w:widowControl/>
        <w:spacing w:line="432"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cs="宋体"/>
          <w:color w:val="auto"/>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14:paraId="692A4DCB">
      <w:pPr>
        <w:pStyle w:val="147"/>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九、与本公司单位负责人为同一人或者与本公司存在控股、管理关系的其他单位包括：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。（注：本条由投标人如实填写，如有，应列出全部满足招标公告资质要求的相关单位的名称；如无，则填写“无”。）</w:t>
      </w:r>
    </w:p>
    <w:p w14:paraId="24612D3E">
      <w:pPr>
        <w:pStyle w:val="147"/>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十、本公司拟委派专职安全员兼任本工程的工地余泥渣土运输与排放管理员，严格遵守建设工程余泥渣土运输与排放管理制度，执行“一不准进、三不准出”规定，选择合法的余泥渣土运输单位及排放点。</w:t>
      </w:r>
    </w:p>
    <w:p w14:paraId="03233B4F">
      <w:pPr>
        <w:pStyle w:val="147"/>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十一、本公司承诺，中标后将按招标人要求，积极响应广州市关于投身“百千万工程”的号召，主动参与建筑业结对帮扶。</w:t>
      </w:r>
    </w:p>
    <w:p w14:paraId="022B6BBB">
      <w:pPr>
        <w:pStyle w:val="147"/>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750DE393">
      <w:pPr>
        <w:pStyle w:val="147"/>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11836D61">
      <w:pPr>
        <w:pStyle w:val="147"/>
        <w:spacing w:line="43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0A46F2B6">
      <w:pPr>
        <w:widowControl/>
        <w:spacing w:line="432" w:lineRule="auto"/>
        <w:ind w:firstLine="4800" w:firstLineChars="20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声明企业：</w:t>
      </w:r>
    </w:p>
    <w:p w14:paraId="3241466E">
      <w:pPr>
        <w:widowControl/>
        <w:spacing w:line="432" w:lineRule="auto"/>
        <w:ind w:firstLine="4800" w:firstLineChars="20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项目负责人（兼施工项目负责人）签字：</w:t>
      </w:r>
    </w:p>
    <w:p w14:paraId="5AD2E8CF">
      <w:pPr>
        <w:widowControl/>
        <w:spacing w:line="432" w:lineRule="auto"/>
        <w:ind w:firstLine="4800" w:firstLineChars="20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技术负责人签字：</w:t>
      </w:r>
    </w:p>
    <w:p w14:paraId="6141209F">
      <w:pPr>
        <w:widowControl/>
        <w:spacing w:line="432" w:lineRule="auto"/>
        <w:ind w:firstLine="4800" w:firstLineChars="20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8C4E658">
      <w:pPr>
        <w:widowControl/>
        <w:spacing w:line="432" w:lineRule="auto"/>
        <w:ind w:firstLine="5760" w:firstLineChars="24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（企业公章）</w:t>
      </w:r>
    </w:p>
    <w:p w14:paraId="6326EF0E">
      <w:pPr>
        <w:spacing w:line="432"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注：联合体投标的，“声明企业”一栏需书写所有联合体成员的单位全称，可由联合体主办方签署、盖章。</w:t>
      </w:r>
    </w:p>
    <w:p w14:paraId="49EF26F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FED43E7">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投标人声明（二）</w:t>
      </w:r>
    </w:p>
    <w:p w14:paraId="7A4D929B">
      <w:pPr>
        <w:widowControl/>
        <w:spacing w:line="360" w:lineRule="auto"/>
        <w:jc w:val="center"/>
        <w:rPr>
          <w:rFonts w:hint="eastAsia" w:ascii="宋体" w:hAnsi="宋体" w:eastAsia="宋体" w:cs="宋体"/>
          <w:color w:val="auto"/>
          <w:spacing w:val="15"/>
          <w:kern w:val="0"/>
          <w:sz w:val="24"/>
          <w:szCs w:val="24"/>
          <w:highlight w:val="none"/>
        </w:rPr>
      </w:pPr>
      <w:r>
        <w:rPr>
          <w:rFonts w:hint="eastAsia" w:ascii="宋体" w:hAnsi="宋体" w:eastAsia="宋体" w:cs="宋体"/>
          <w:bCs/>
          <w:color w:val="auto"/>
          <w:spacing w:val="15"/>
          <w:kern w:val="0"/>
          <w:sz w:val="24"/>
          <w:szCs w:val="24"/>
          <w:highlight w:val="none"/>
        </w:rPr>
        <w:t>关于投标过程不发生围标串标行为的声明</w:t>
      </w:r>
    </w:p>
    <w:p w14:paraId="702E20AF">
      <w:pPr>
        <w:widowControl/>
        <w:spacing w:line="360" w:lineRule="auto"/>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广州市增城区住房和城乡建设局、本招标项目招标人及招标监管机构：</w:t>
      </w:r>
    </w:p>
    <w:p w14:paraId="44A74C29">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本公司就参加位于增城区的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pacing w:val="15"/>
          <w:kern w:val="0"/>
          <w:sz w:val="24"/>
          <w:szCs w:val="24"/>
          <w:highlight w:val="none"/>
        </w:rPr>
        <w:t>的投标工作，作出郑重声明：</w:t>
      </w:r>
    </w:p>
    <w:p w14:paraId="3AB51671">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本公司保证在投标过程中不出现以下情形：</w:t>
      </w:r>
    </w:p>
    <w:p w14:paraId="5B96D1E5">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一、不同投标人的投标文件内容存在非正常一致的；</w:t>
      </w:r>
    </w:p>
    <w:p w14:paraId="6D9B15F3">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二、不同投标人的投标文件2处以上错漏一致的；</w:t>
      </w:r>
    </w:p>
    <w:p w14:paraId="406B4B50">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三、不同投标人的投标报价或者报价组成异常一致或者呈规律性变化的；</w:t>
      </w:r>
    </w:p>
    <w:p w14:paraId="7D6F3511">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四、不同投标人的投标文件由同一企业或者同一人编制的；</w:t>
      </w:r>
    </w:p>
    <w:p w14:paraId="58945CA8">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五、不同投标人的投标文件载明的项目管理班子成员出现同一人的；</w:t>
      </w:r>
    </w:p>
    <w:p w14:paraId="2D64EBB9">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六、不同投标人的投标文件相互混装的；</w:t>
      </w:r>
    </w:p>
    <w:p w14:paraId="37AD7DD0">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七、不同投标人的投标文件由同一台电脑编制或者同一台附属设备打印的；</w:t>
      </w:r>
    </w:p>
    <w:p w14:paraId="3143B770">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八、不同投标人委托同一人投标的；</w:t>
      </w:r>
    </w:p>
    <w:p w14:paraId="7D44D42B">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九、不同投标人使用同一人或者企业资金交纳投标保证金或者投标保函的反担保的；</w:t>
      </w:r>
    </w:p>
    <w:p w14:paraId="0EB3C477">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十、不同投标人聘请同一人为其投标提供技术或者经济咨询服务的，但招标工程本身要求采用专用技术的除外；</w:t>
      </w:r>
    </w:p>
    <w:p w14:paraId="68EC6663">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十一、评标委员会认定的其他串通投标情形。</w:t>
      </w:r>
    </w:p>
    <w:p w14:paraId="623918F5">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如果出现上述情形之一的，愿意接受评标委员会或建设行政主管部门作围标串标行为的认定，并自愿无条件接受招标人和建设行政主管部门的以下处理：</w:t>
      </w:r>
    </w:p>
    <w:p w14:paraId="33373157">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1、取消投标、中标候选人资格、中标资格；</w:t>
      </w:r>
    </w:p>
    <w:p w14:paraId="5C556B70">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2、由招标人没收投标保证金或合同履约保证金；</w:t>
      </w:r>
    </w:p>
    <w:p w14:paraId="3E924413">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3、两年内停止或永久禁止参与增城区财政资金建设工程的投标；</w:t>
      </w:r>
    </w:p>
    <w:p w14:paraId="3D3976BC">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4、两年内停止或永久禁止在增城区承接工程或者执业；</w:t>
      </w:r>
    </w:p>
    <w:p w14:paraId="0CB2C28C">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5、对不良行为予以记录，并行公告；</w:t>
      </w:r>
    </w:p>
    <w:p w14:paraId="329FCE4E">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6、报增城区建设行政主管部门备案，并提请上级相关行政主管部门依法进行处罚；</w:t>
      </w:r>
    </w:p>
    <w:p w14:paraId="6F134C0A">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7、其他行政处理决定。</w:t>
      </w:r>
    </w:p>
    <w:p w14:paraId="70DF44ED">
      <w:pPr>
        <w:pStyle w:val="14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339B46F9">
      <w:pPr>
        <w:pStyle w:val="147"/>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声明企业：</w:t>
      </w:r>
    </w:p>
    <w:p w14:paraId="33A00B2F">
      <w:pPr>
        <w:pStyle w:val="147"/>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5027BE4D">
      <w:pPr>
        <w:pStyle w:val="147"/>
        <w:ind w:right="879" w:firstLine="5760" w:firstLineChars="2400"/>
        <w:jc w:val="left"/>
        <w:rPr>
          <w:rFonts w:hint="eastAsia" w:ascii="宋体" w:hAnsi="宋体" w:eastAsia="宋体" w:cs="宋体"/>
          <w:color w:val="auto"/>
          <w:sz w:val="24"/>
          <w:szCs w:val="24"/>
          <w:highlight w:val="none"/>
        </w:rPr>
      </w:pPr>
    </w:p>
    <w:p w14:paraId="6E5293A1">
      <w:pPr>
        <w:pStyle w:val="147"/>
        <w:ind w:right="879" w:firstLine="5760" w:firstLineChars="2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p>
    <w:p w14:paraId="4E75443B">
      <w:pPr>
        <w:pStyle w:val="147"/>
        <w:ind w:right="879" w:firstLine="5760" w:firstLineChars="2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（企业公章）</w:t>
      </w:r>
    </w:p>
    <w:p w14:paraId="441D131A">
      <w:pPr>
        <w:pStyle w:val="147"/>
        <w:ind w:right="879" w:firstLine="5760" w:firstLineChars="2400"/>
        <w:jc w:val="left"/>
        <w:rPr>
          <w:rFonts w:hint="eastAsia" w:ascii="宋体" w:hAnsi="宋体" w:eastAsia="宋体" w:cs="宋体"/>
          <w:color w:val="auto"/>
          <w:sz w:val="24"/>
          <w:szCs w:val="24"/>
          <w:highlight w:val="none"/>
        </w:rPr>
      </w:pPr>
    </w:p>
    <w:p w14:paraId="55599818">
      <w:pPr>
        <w:spacing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注：联合体投标的，“声明企业”一栏需书写所有联合体成员的单位全称，可由联合体主办方签署、盖章。</w:t>
      </w:r>
    </w:p>
    <w:p w14:paraId="57BF1027">
      <w:pPr>
        <w:widowControl/>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Cs/>
          <w:color w:val="auto"/>
          <w:spacing w:val="15"/>
          <w:kern w:val="0"/>
          <w:sz w:val="24"/>
          <w:szCs w:val="24"/>
          <w:highlight w:val="none"/>
        </w:rPr>
        <w:br w:type="page"/>
      </w:r>
      <w:r>
        <w:rPr>
          <w:rFonts w:hint="eastAsia" w:ascii="宋体" w:hAnsi="宋体" w:eastAsia="宋体" w:cs="宋体"/>
          <w:b/>
          <w:bCs/>
          <w:color w:val="auto"/>
          <w:sz w:val="30"/>
          <w:szCs w:val="30"/>
          <w:highlight w:val="none"/>
        </w:rPr>
        <w:t>投标人声明（三）</w:t>
      </w:r>
    </w:p>
    <w:p w14:paraId="7963403F">
      <w:pPr>
        <w:widowControl/>
        <w:spacing w:line="360" w:lineRule="auto"/>
        <w:jc w:val="center"/>
        <w:rPr>
          <w:rFonts w:hint="eastAsia" w:ascii="宋体" w:hAnsi="宋体" w:eastAsia="宋体" w:cs="宋体"/>
          <w:color w:val="auto"/>
          <w:spacing w:val="15"/>
          <w:kern w:val="0"/>
          <w:sz w:val="24"/>
          <w:szCs w:val="24"/>
          <w:highlight w:val="none"/>
        </w:rPr>
      </w:pPr>
      <w:r>
        <w:rPr>
          <w:rFonts w:hint="eastAsia" w:ascii="宋体" w:hAnsi="宋体" w:eastAsia="宋体" w:cs="宋体"/>
          <w:bCs/>
          <w:color w:val="auto"/>
          <w:spacing w:val="15"/>
          <w:kern w:val="0"/>
          <w:sz w:val="24"/>
          <w:szCs w:val="24"/>
          <w:highlight w:val="none"/>
        </w:rPr>
        <w:t>关于遵守招标文件和履行工程总承包合同的声明</w:t>
      </w:r>
    </w:p>
    <w:p w14:paraId="2CF0B348">
      <w:pPr>
        <w:widowControl/>
        <w:spacing w:line="360" w:lineRule="auto"/>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广州市增城区住房和城乡建设局、本招标项目招标人及招标监管机构：</w:t>
      </w:r>
    </w:p>
    <w:p w14:paraId="1774F3F3">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本公司就参加位于增城区的</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pacing w:val="15"/>
          <w:kern w:val="0"/>
          <w:sz w:val="24"/>
          <w:szCs w:val="24"/>
          <w:highlight w:val="none"/>
        </w:rPr>
        <w:t>的投标工作，作出郑重声明：</w:t>
      </w:r>
    </w:p>
    <w:p w14:paraId="21F2B65E">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一、若成为本工程的中标人，我公司将严格遵守招标文件和履行施工合同的下列要求：</w:t>
      </w:r>
    </w:p>
    <w:p w14:paraId="331B351F">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1、订立合同：在招标文件规定的限期内与招标人订立工程总承包合同。</w:t>
      </w:r>
    </w:p>
    <w:p w14:paraId="14C7A145">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2、施工现场技术和管理人员：</w:t>
      </w:r>
    </w:p>
    <w:p w14:paraId="19C4070E">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（1）投标承诺及派驻现场的项目管理架构中全部技术和管理人员均为我公司员工；</w:t>
      </w:r>
    </w:p>
    <w:p w14:paraId="2632DA16">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（2）根据本工程建设的实际需要适当设置的项目管理架构，委派的技术和管理人员的数量、资质和实际工作能力均满足本工程建设实施要求；</w:t>
      </w:r>
    </w:p>
    <w:p w14:paraId="4A52DC46">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（3）在收到发包人进场通知的3天内，所有技术和管理人员全部到位，进入现场办公，不得兼职或者擅自离岗；</w:t>
      </w:r>
    </w:p>
    <w:p w14:paraId="0AC4366A">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32F1F84A">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3、工期：保证尽一切力量确保投标承诺的工期。本公司充分了解和预计在施工过程中，本项目可能会存在比正常项目更多的阻碍工期的情况出现，保证不因自身原因导致实际工期超过合同竣工时间。</w:t>
      </w:r>
    </w:p>
    <w:p w14:paraId="3BEE814B">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4、材料、设备：保证准备并供应充足的材料设备，按投标承诺的时间全部按时到位。不因任何材料、设备因素阻碍工期而影响投标承诺的竣工日期。</w:t>
      </w:r>
    </w:p>
    <w:p w14:paraId="4D0D1811">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5、质量、安全：保证实现本工程招标文件所确定的工程质量、安全目标计划，且按增城区有关文件及本工程招标文件文明施工管理方案中的要求进行文明施工管理。</w:t>
      </w:r>
    </w:p>
    <w:p w14:paraId="1C5E2620">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6、不发生出借资质、转包、违法分包行为。</w:t>
      </w:r>
    </w:p>
    <w:p w14:paraId="1CF1B634">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7、不拖欠或克扣劳务人员工资，不拖欠材料、设备价款、分包合同工程款（如有分包工程）。</w:t>
      </w:r>
    </w:p>
    <w:p w14:paraId="32DAAF08">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二、如不能履行上述承诺，本公司愿意承担由此带来的法律后果，并自愿无条件地接受招标人和建设行政主管部门的以下处理：</w:t>
      </w:r>
    </w:p>
    <w:p w14:paraId="0E70B7CF">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1、取消中标资格或者解除合同；</w:t>
      </w:r>
    </w:p>
    <w:p w14:paraId="09757E82">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2、由招标人没收投标保证金或合同履约保证金；</w:t>
      </w:r>
    </w:p>
    <w:p w14:paraId="55F49E0D">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3、两年内停止或永久禁止参与增城区财政资金建设工程的投标；</w:t>
      </w:r>
    </w:p>
    <w:p w14:paraId="5D4DCA33">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4、两年内停止或永久禁止在增城区承接工程或者执业；</w:t>
      </w:r>
    </w:p>
    <w:p w14:paraId="74B0E40B">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5、对不良行为予以记录，并进行公告；</w:t>
      </w:r>
    </w:p>
    <w:p w14:paraId="3E927833">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6、报增城区建设行政主管部门备案，并提请上级相关行政主管部门依法进行处罚；</w:t>
      </w:r>
    </w:p>
    <w:p w14:paraId="4F84BB42">
      <w:pPr>
        <w:widowControl/>
        <w:spacing w:line="360" w:lineRule="auto"/>
        <w:ind w:firstLine="540" w:firstLineChars="200"/>
        <w:jc w:val="left"/>
        <w:rPr>
          <w:rFonts w:hint="eastAsia" w:ascii="宋体" w:hAnsi="宋体" w:eastAsia="宋体" w:cs="宋体"/>
          <w:color w:val="auto"/>
          <w:spacing w:val="15"/>
          <w:kern w:val="0"/>
          <w:sz w:val="24"/>
          <w:szCs w:val="24"/>
          <w:highlight w:val="none"/>
        </w:rPr>
      </w:pPr>
      <w:r>
        <w:rPr>
          <w:rFonts w:hint="eastAsia" w:ascii="宋体" w:hAnsi="宋体" w:eastAsia="宋体" w:cs="宋体"/>
          <w:color w:val="auto"/>
          <w:spacing w:val="15"/>
          <w:kern w:val="0"/>
          <w:sz w:val="24"/>
          <w:szCs w:val="24"/>
          <w:highlight w:val="none"/>
        </w:rPr>
        <w:t>7、其他行政处理决定。</w:t>
      </w:r>
    </w:p>
    <w:p w14:paraId="0B7455E5">
      <w:pPr>
        <w:pStyle w:val="147"/>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40312AED">
      <w:pPr>
        <w:pStyle w:val="186"/>
        <w:ind w:left="629" w:right="144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声明企业：</w:t>
      </w:r>
    </w:p>
    <w:p w14:paraId="4E62C95F">
      <w:pPr>
        <w:pStyle w:val="147"/>
        <w:ind w:right="1179"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71567B6">
      <w:pPr>
        <w:pStyle w:val="147"/>
        <w:ind w:right="879" w:firstLine="5760" w:firstLineChars="2400"/>
        <w:jc w:val="left"/>
        <w:rPr>
          <w:rFonts w:hint="eastAsia" w:ascii="宋体" w:hAnsi="宋体" w:eastAsia="宋体" w:cs="宋体"/>
          <w:color w:val="auto"/>
          <w:sz w:val="24"/>
          <w:szCs w:val="24"/>
          <w:highlight w:val="none"/>
        </w:rPr>
      </w:pPr>
    </w:p>
    <w:p w14:paraId="4AB096E5">
      <w:pPr>
        <w:pStyle w:val="147"/>
        <w:ind w:right="879" w:firstLine="5760" w:firstLineChars="2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年   月   日                 </w:t>
      </w:r>
    </w:p>
    <w:p w14:paraId="6E9DCB4E">
      <w:pPr>
        <w:pStyle w:val="147"/>
        <w:ind w:right="879" w:firstLine="5760" w:firstLineChars="24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（企业公章）</w:t>
      </w:r>
    </w:p>
    <w:p w14:paraId="5AB506D2">
      <w:pPr>
        <w:pStyle w:val="147"/>
        <w:ind w:right="879" w:firstLine="5760" w:firstLineChars="2400"/>
        <w:jc w:val="left"/>
        <w:rPr>
          <w:rFonts w:hint="eastAsia" w:ascii="宋体" w:hAnsi="宋体" w:eastAsia="宋体" w:cs="宋体"/>
          <w:color w:val="auto"/>
          <w:sz w:val="24"/>
          <w:szCs w:val="24"/>
          <w:highlight w:val="none"/>
        </w:rPr>
      </w:pPr>
    </w:p>
    <w:p w14:paraId="0BDEC53B">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注：“声明企业”一栏需书写所有联合体成员的单位全称，</w:t>
      </w:r>
      <w:r>
        <w:rPr>
          <w:rFonts w:hint="eastAsia" w:ascii="宋体" w:hAnsi="宋体" w:eastAsia="宋体" w:cs="宋体"/>
          <w:b/>
          <w:bCs/>
          <w:color w:val="auto"/>
          <w:sz w:val="24"/>
          <w:szCs w:val="24"/>
          <w:highlight w:val="none"/>
        </w:rPr>
        <w:t>可由联合体主办方签署、盖章</w:t>
      </w:r>
      <w:r>
        <w:rPr>
          <w:rFonts w:hint="eastAsia" w:ascii="宋体" w:hAnsi="宋体" w:eastAsia="宋体" w:cs="宋体"/>
          <w:b/>
          <w:bCs/>
          <w:color w:val="auto"/>
          <w:kern w:val="0"/>
          <w:sz w:val="24"/>
          <w:szCs w:val="24"/>
          <w:highlight w:val="none"/>
        </w:rPr>
        <w:t>。</w:t>
      </w:r>
    </w:p>
    <w:p w14:paraId="0E74EA2D">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883AD12">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附件二（参考格式）：</w:t>
      </w:r>
    </w:p>
    <w:p w14:paraId="7A319A3A">
      <w:pPr>
        <w:widowControl/>
        <w:snapToGrid w:val="0"/>
        <w:spacing w:line="360" w:lineRule="auto"/>
        <w:ind w:right="384"/>
        <w:jc w:val="center"/>
        <w:rPr>
          <w:rFonts w:hint="eastAsia" w:ascii="宋体" w:hAnsi="宋体" w:eastAsia="宋体" w:cs="宋体"/>
          <w:b/>
          <w:bCs/>
          <w:color w:val="auto"/>
          <w:kern w:val="0"/>
          <w:sz w:val="28"/>
          <w:szCs w:val="28"/>
          <w:highlight w:val="none"/>
        </w:rPr>
      </w:pPr>
      <w:bookmarkStart w:id="5" w:name="_Toc22643"/>
      <w:bookmarkEnd w:id="5"/>
      <w:bookmarkStart w:id="6" w:name="_Toc12111"/>
      <w:bookmarkEnd w:id="6"/>
      <w:r>
        <w:rPr>
          <w:rFonts w:hint="eastAsia" w:ascii="宋体" w:hAnsi="宋体" w:eastAsia="宋体" w:cs="宋体"/>
          <w:b/>
          <w:bCs/>
          <w:color w:val="auto"/>
          <w:kern w:val="0"/>
          <w:sz w:val="28"/>
          <w:szCs w:val="28"/>
          <w:highlight w:val="none"/>
        </w:rPr>
        <w:t>联合体工作协议</w:t>
      </w:r>
    </w:p>
    <w:p w14:paraId="24A66CB9">
      <w:pPr>
        <w:topLinePunct/>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（施工方单位名称、设计方单位名称</w:t>
      </w:r>
      <w:r>
        <w:rPr>
          <w:rFonts w:hint="eastAsia" w:ascii="宋体" w:hAnsi="宋体"/>
          <w:color w:val="auto"/>
          <w:sz w:val="24"/>
          <w:szCs w:val="24"/>
          <w:highlight w:val="none"/>
        </w:rPr>
        <w:t>、勘察方单位名称</w:t>
      </w:r>
      <w:r>
        <w:rPr>
          <w:rFonts w:hint="eastAsia" w:ascii="宋体" w:hAnsi="宋体" w:eastAsia="宋体" w:cs="宋体"/>
          <w:color w:val="auto"/>
          <w:sz w:val="24"/>
          <w:szCs w:val="24"/>
          <w:highlight w:val="none"/>
        </w:rPr>
        <w:t>）自愿组成联合体，共同参加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41F657A9">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1、（主办方单位名称）为联合体主办方。</w:t>
      </w:r>
    </w:p>
    <w:p w14:paraId="2502AF26">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27B1173C">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A95C10B">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p>
    <w:p w14:paraId="2B2AD875">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①（施工方单位名称，主办方）：作为联合体的主办方,除了负责施工外，还应负责</w:t>
      </w:r>
      <w:r>
        <w:rPr>
          <w:rFonts w:hint="eastAsia" w:ascii="宋体" w:hAnsi="宋体" w:cs="宋体"/>
          <w:color w:val="auto"/>
          <w:sz w:val="24"/>
          <w:szCs w:val="24"/>
          <w:highlight w:val="none"/>
          <w:lang w:val="en-US" w:eastAsia="zh-CN"/>
        </w:rPr>
        <w:t>勘察</w:t>
      </w:r>
      <w:r>
        <w:rPr>
          <w:rFonts w:hint="eastAsia" w:ascii="宋体" w:hAnsi="宋体" w:eastAsia="宋体" w:cs="宋体"/>
          <w:color w:val="auto"/>
          <w:sz w:val="24"/>
          <w:szCs w:val="24"/>
          <w:highlight w:val="none"/>
        </w:rPr>
        <w:t>设计施工总承包管理的职责。联合体其他相关方违约时，主办方应承担连带责任，具体按合同要求。</w:t>
      </w:r>
    </w:p>
    <w:p w14:paraId="66673BA0">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b w:val="0"/>
          <w:color w:val="auto"/>
          <w:sz w:val="24"/>
          <w:szCs w:val="24"/>
          <w:highlight w:val="none"/>
        </w:rPr>
        <w:t>（勘察方单位名称，成员方）：负责本工程的勘察等工作，具体按合同要求。</w:t>
      </w:r>
    </w:p>
    <w:p w14:paraId="2CB8BAAA">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b w:val="0"/>
          <w:bCs w:val="0"/>
          <w:color w:val="auto"/>
          <w:sz w:val="24"/>
          <w:szCs w:val="24"/>
          <w:highlight w:val="none"/>
        </w:rPr>
        <w:t>③</w:t>
      </w:r>
      <w:r>
        <w:rPr>
          <w:rFonts w:hint="eastAsia" w:ascii="宋体" w:hAnsi="宋体" w:eastAsia="宋体" w:cs="宋体"/>
          <w:color w:val="auto"/>
          <w:sz w:val="24"/>
          <w:szCs w:val="24"/>
          <w:highlight w:val="none"/>
        </w:rPr>
        <w:t>（设计方单位名称，成员方）：负责本工程的设计等工作，具体按合同要求。</w:t>
      </w:r>
    </w:p>
    <w:p w14:paraId="289C487A">
      <w:pPr>
        <w:topLinePunct/>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5、本协议书自签署之日起生效，合同履行完毕后自动失效。 </w:t>
      </w:r>
    </w:p>
    <w:p w14:paraId="1B6EE862">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主办方名称：（盖单位章）</w:t>
      </w:r>
    </w:p>
    <w:p w14:paraId="67882E70">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0F76F97A">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成员一名称：（盖单位章）</w:t>
      </w:r>
    </w:p>
    <w:p w14:paraId="64A41A95">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0ED1E290">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名称：（盖单位章）</w:t>
      </w:r>
    </w:p>
    <w:p w14:paraId="49C3DC89">
      <w:pPr>
        <w:topLinePunct/>
        <w:spacing w:line="360" w:lineRule="auto"/>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法定代表人或其委托代理人：（签字或盖章）</w:t>
      </w:r>
    </w:p>
    <w:p w14:paraId="705A4ACA">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注：单独投标的，无需提交本协议书。</w:t>
      </w:r>
    </w:p>
    <w:p w14:paraId="28D05217">
      <w:pPr>
        <w:rPr>
          <w:rFonts w:hint="eastAsia" w:ascii="宋体" w:hAnsi="宋体" w:eastAsia="宋体" w:cs="宋体"/>
          <w:color w:val="auto"/>
          <w:highlight w:val="none"/>
        </w:rPr>
      </w:pPr>
    </w:p>
    <w:sectPr>
      <w:footerReference r:id="rId3" w:type="default"/>
      <w:pgSz w:w="11906" w:h="16838"/>
      <w:pgMar w:top="1440" w:right="1440" w:bottom="1440" w:left="144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auto"/>
    <w:pitch w:val="default"/>
    <w:sig w:usb0="00000000" w:usb1="00000000" w:usb2="00000016" w:usb3="00000000" w:csb0="00100001" w:csb1="00000000"/>
  </w:font>
  <w:font w:name="CG Times (W1)">
    <w:altName w:val="Times New Roman"/>
    <w:panose1 w:val="00000000000000000000"/>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2">
    <w:altName w:val="Times New Roman"/>
    <w:panose1 w:val="00000000000000000000"/>
    <w:charset w:val="00"/>
    <w:family w:val="roman"/>
    <w:pitch w:val="default"/>
    <w:sig w:usb0="00000000" w:usb1="00000000" w:usb2="00000804" w:usb3="00000000" w:csb0="00000001" w:csb1="0062EF54"/>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5136">
    <w:pPr>
      <w:pStyle w:val="66"/>
      <w:tabs>
        <w:tab w:val="clear" w:pos="4153"/>
        <w:tab w:val="clear" w:pos="8306"/>
      </w:tabs>
      <w:jc w:val="center"/>
    </w:pPr>
    <w:r>
      <w:fldChar w:fldCharType="begin"/>
    </w:r>
    <w:r>
      <w:instrText xml:space="preserve">PAGE   \* MERGEFORMAT</w:instrText>
    </w:r>
    <w:r>
      <w:fldChar w:fldCharType="separate"/>
    </w:r>
    <w:r>
      <w:rPr>
        <w:lang w:val="zh-CN"/>
      </w:rPr>
      <w:t>13</w:t>
    </w:r>
    <w:r>
      <w:fldChar w:fldCharType="end"/>
    </w:r>
  </w:p>
  <w:p w14:paraId="21FFA7EF">
    <w:pPr>
      <w:pStyle w:val="66"/>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8A721"/>
    <w:multiLevelType w:val="singleLevel"/>
    <w:tmpl w:val="A438A721"/>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ZWE1YWQ3ZjFlNDY1OGM1NjFkMzZjNGMyMTJiMmQifQ=="/>
  </w:docVars>
  <w:rsids>
    <w:rsidRoot w:val="00BF7DEE"/>
    <w:rsid w:val="0008280C"/>
    <w:rsid w:val="000C1297"/>
    <w:rsid w:val="001E2A8B"/>
    <w:rsid w:val="0028601A"/>
    <w:rsid w:val="00517697"/>
    <w:rsid w:val="005F3481"/>
    <w:rsid w:val="00607E51"/>
    <w:rsid w:val="006F3ADC"/>
    <w:rsid w:val="009072CC"/>
    <w:rsid w:val="00965BB7"/>
    <w:rsid w:val="00A51535"/>
    <w:rsid w:val="00B447AE"/>
    <w:rsid w:val="00BF7DEE"/>
    <w:rsid w:val="00C42DC4"/>
    <w:rsid w:val="00FD3E8D"/>
    <w:rsid w:val="011949CD"/>
    <w:rsid w:val="01582BC2"/>
    <w:rsid w:val="01DD59FB"/>
    <w:rsid w:val="02447828"/>
    <w:rsid w:val="02BC3623"/>
    <w:rsid w:val="02D36DFE"/>
    <w:rsid w:val="03030BB2"/>
    <w:rsid w:val="03D83E3E"/>
    <w:rsid w:val="03F81E73"/>
    <w:rsid w:val="04114082"/>
    <w:rsid w:val="078049C3"/>
    <w:rsid w:val="07A76C4E"/>
    <w:rsid w:val="07AF0524"/>
    <w:rsid w:val="082C1A03"/>
    <w:rsid w:val="08795B62"/>
    <w:rsid w:val="08DD4532"/>
    <w:rsid w:val="0A72524C"/>
    <w:rsid w:val="0A9C56BA"/>
    <w:rsid w:val="0C702D7B"/>
    <w:rsid w:val="0D2E4B52"/>
    <w:rsid w:val="0D493604"/>
    <w:rsid w:val="0D4A48FD"/>
    <w:rsid w:val="0D6D057B"/>
    <w:rsid w:val="0E6B0C53"/>
    <w:rsid w:val="0F260B44"/>
    <w:rsid w:val="0F7A229D"/>
    <w:rsid w:val="0F8E57DC"/>
    <w:rsid w:val="10F61648"/>
    <w:rsid w:val="112A2654"/>
    <w:rsid w:val="11B37942"/>
    <w:rsid w:val="125B2A34"/>
    <w:rsid w:val="12CD7662"/>
    <w:rsid w:val="12DE5A77"/>
    <w:rsid w:val="138C3F1D"/>
    <w:rsid w:val="14627FE2"/>
    <w:rsid w:val="155550BB"/>
    <w:rsid w:val="16CD7914"/>
    <w:rsid w:val="1705730B"/>
    <w:rsid w:val="183E2281"/>
    <w:rsid w:val="198660B6"/>
    <w:rsid w:val="19CE656C"/>
    <w:rsid w:val="19E36A23"/>
    <w:rsid w:val="1A8D7FA6"/>
    <w:rsid w:val="1B153221"/>
    <w:rsid w:val="1D9C1F55"/>
    <w:rsid w:val="1E1A15EF"/>
    <w:rsid w:val="1E68546B"/>
    <w:rsid w:val="1EA01F3B"/>
    <w:rsid w:val="1EC5251D"/>
    <w:rsid w:val="1ED04C4B"/>
    <w:rsid w:val="201C4693"/>
    <w:rsid w:val="20BE47F2"/>
    <w:rsid w:val="21115269"/>
    <w:rsid w:val="217803A5"/>
    <w:rsid w:val="22A243CB"/>
    <w:rsid w:val="23CF2C58"/>
    <w:rsid w:val="23F52C20"/>
    <w:rsid w:val="243E6375"/>
    <w:rsid w:val="24823407"/>
    <w:rsid w:val="24C5104D"/>
    <w:rsid w:val="25036248"/>
    <w:rsid w:val="252A68FA"/>
    <w:rsid w:val="25787665"/>
    <w:rsid w:val="26B431AC"/>
    <w:rsid w:val="26BE554B"/>
    <w:rsid w:val="26EA6341"/>
    <w:rsid w:val="27201D62"/>
    <w:rsid w:val="273431A6"/>
    <w:rsid w:val="281D3F41"/>
    <w:rsid w:val="28660B13"/>
    <w:rsid w:val="28B27332"/>
    <w:rsid w:val="28D41056"/>
    <w:rsid w:val="2ACD3FAF"/>
    <w:rsid w:val="2B8F74B6"/>
    <w:rsid w:val="2BCE6231"/>
    <w:rsid w:val="2CEA52EC"/>
    <w:rsid w:val="2CF6225B"/>
    <w:rsid w:val="2D6618D4"/>
    <w:rsid w:val="2D6B34FC"/>
    <w:rsid w:val="2DF60B3A"/>
    <w:rsid w:val="2E047F0E"/>
    <w:rsid w:val="2E9759B4"/>
    <w:rsid w:val="2ECE6548"/>
    <w:rsid w:val="2F376054"/>
    <w:rsid w:val="315A40C3"/>
    <w:rsid w:val="317433D6"/>
    <w:rsid w:val="31B20721"/>
    <w:rsid w:val="32456B21"/>
    <w:rsid w:val="32F717C8"/>
    <w:rsid w:val="33515C5B"/>
    <w:rsid w:val="33DD0711"/>
    <w:rsid w:val="35F46247"/>
    <w:rsid w:val="366F7BDE"/>
    <w:rsid w:val="36981915"/>
    <w:rsid w:val="36B85B13"/>
    <w:rsid w:val="371E48D3"/>
    <w:rsid w:val="38D201D9"/>
    <w:rsid w:val="3B7D557D"/>
    <w:rsid w:val="3C97266F"/>
    <w:rsid w:val="3CC835E1"/>
    <w:rsid w:val="3CF33D49"/>
    <w:rsid w:val="3E594080"/>
    <w:rsid w:val="3F8C0FFB"/>
    <w:rsid w:val="3FA84753"/>
    <w:rsid w:val="3FFF79A6"/>
    <w:rsid w:val="40214C36"/>
    <w:rsid w:val="402C1320"/>
    <w:rsid w:val="40EF06A5"/>
    <w:rsid w:val="43563536"/>
    <w:rsid w:val="44130F5B"/>
    <w:rsid w:val="445175A7"/>
    <w:rsid w:val="44A354C8"/>
    <w:rsid w:val="45941E41"/>
    <w:rsid w:val="45961C83"/>
    <w:rsid w:val="45B87DDF"/>
    <w:rsid w:val="45DE30BD"/>
    <w:rsid w:val="462318CE"/>
    <w:rsid w:val="462F6080"/>
    <w:rsid w:val="49260798"/>
    <w:rsid w:val="496D4E83"/>
    <w:rsid w:val="4A630034"/>
    <w:rsid w:val="4A71687C"/>
    <w:rsid w:val="4A7346B1"/>
    <w:rsid w:val="4C0C0983"/>
    <w:rsid w:val="4C8E00CC"/>
    <w:rsid w:val="4D004273"/>
    <w:rsid w:val="4D01600E"/>
    <w:rsid w:val="4D486B83"/>
    <w:rsid w:val="4D984546"/>
    <w:rsid w:val="4DB1619A"/>
    <w:rsid w:val="4DED49AA"/>
    <w:rsid w:val="4EC015B1"/>
    <w:rsid w:val="4FCB3B20"/>
    <w:rsid w:val="50386641"/>
    <w:rsid w:val="50834F8C"/>
    <w:rsid w:val="50F92497"/>
    <w:rsid w:val="51105FDC"/>
    <w:rsid w:val="51193954"/>
    <w:rsid w:val="512C5624"/>
    <w:rsid w:val="51363DAD"/>
    <w:rsid w:val="52940C46"/>
    <w:rsid w:val="531620E8"/>
    <w:rsid w:val="53281E1B"/>
    <w:rsid w:val="53B10062"/>
    <w:rsid w:val="548D5849"/>
    <w:rsid w:val="56EB5A6C"/>
    <w:rsid w:val="57003F9B"/>
    <w:rsid w:val="57460AC2"/>
    <w:rsid w:val="5755338F"/>
    <w:rsid w:val="58130F1F"/>
    <w:rsid w:val="58A50B7E"/>
    <w:rsid w:val="597E3AC1"/>
    <w:rsid w:val="59851D75"/>
    <w:rsid w:val="59D75D73"/>
    <w:rsid w:val="5AB50438"/>
    <w:rsid w:val="5C0118A1"/>
    <w:rsid w:val="5D2B6790"/>
    <w:rsid w:val="5E08659B"/>
    <w:rsid w:val="601856F1"/>
    <w:rsid w:val="608459EE"/>
    <w:rsid w:val="61354081"/>
    <w:rsid w:val="62C16D50"/>
    <w:rsid w:val="62C90F25"/>
    <w:rsid w:val="62EC076F"/>
    <w:rsid w:val="63B868A3"/>
    <w:rsid w:val="64634AC2"/>
    <w:rsid w:val="66C145A2"/>
    <w:rsid w:val="66C14CC1"/>
    <w:rsid w:val="66DE4873"/>
    <w:rsid w:val="675265BF"/>
    <w:rsid w:val="676641C3"/>
    <w:rsid w:val="67746F85"/>
    <w:rsid w:val="688A4CB2"/>
    <w:rsid w:val="689E42BA"/>
    <w:rsid w:val="692E7D33"/>
    <w:rsid w:val="69BF5BF9"/>
    <w:rsid w:val="69CB1E78"/>
    <w:rsid w:val="6A1D56B2"/>
    <w:rsid w:val="6ACE4A74"/>
    <w:rsid w:val="6ADB067A"/>
    <w:rsid w:val="6AFE0734"/>
    <w:rsid w:val="6C111246"/>
    <w:rsid w:val="6C380117"/>
    <w:rsid w:val="6C5724AD"/>
    <w:rsid w:val="6C75445C"/>
    <w:rsid w:val="6D9A44EA"/>
    <w:rsid w:val="6E103B09"/>
    <w:rsid w:val="6E1119D2"/>
    <w:rsid w:val="701866B3"/>
    <w:rsid w:val="7078325C"/>
    <w:rsid w:val="715C2F64"/>
    <w:rsid w:val="71CF24E6"/>
    <w:rsid w:val="720365C1"/>
    <w:rsid w:val="725C77E0"/>
    <w:rsid w:val="73691968"/>
    <w:rsid w:val="73742F7C"/>
    <w:rsid w:val="737A1DC7"/>
    <w:rsid w:val="73E55E76"/>
    <w:rsid w:val="74373814"/>
    <w:rsid w:val="74942A15"/>
    <w:rsid w:val="75A91E89"/>
    <w:rsid w:val="78F30652"/>
    <w:rsid w:val="7B5C071E"/>
    <w:rsid w:val="7BB721AF"/>
    <w:rsid w:val="7C065B4E"/>
    <w:rsid w:val="7D234C90"/>
    <w:rsid w:val="7D606898"/>
    <w:rsid w:val="7D9662B8"/>
    <w:rsid w:val="7E2E67AD"/>
    <w:rsid w:val="7E9C0C05"/>
    <w:rsid w:val="7FA209AF"/>
    <w:rsid w:val="7FE12D2A"/>
    <w:rsid w:val="7FEA71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qFormat/>
    <w:uiPriority w:val="0"/>
    <w:pPr>
      <w:spacing w:line="360" w:lineRule="auto"/>
    </w:pPr>
    <w:rPr>
      <w:rFonts w:eastAsia="宋体"/>
      <w:sz w:val="24"/>
    </w:rPr>
  </w:style>
  <w:style w:type="paragraph" w:customStyle="1" w:styleId="3">
    <w:name w:val="Body Text Indent1"/>
    <w:basedOn w:val="1"/>
    <w:qFormat/>
    <w:uiPriority w:val="0"/>
    <w:pPr>
      <w:spacing w:line="150" w:lineRule="atLeast"/>
      <w:textAlignment w:val="baseline"/>
    </w:pPr>
  </w:style>
  <w:style w:type="paragraph" w:styleId="5">
    <w:name w:val="annotation text"/>
    <w:basedOn w:val="1"/>
    <w:autoRedefine/>
    <w:qFormat/>
    <w:uiPriority w:val="0"/>
    <w:pPr>
      <w:jc w:val="left"/>
    </w:pPr>
  </w:style>
  <w:style w:type="paragraph" w:styleId="6">
    <w:name w:val="Body Text"/>
    <w:basedOn w:val="1"/>
    <w:qFormat/>
    <w:uiPriority w:val="0"/>
    <w:pPr>
      <w:spacing w:afterLines="0" w:afterAutospacing="0"/>
      <w:ind w:firstLine="640" w:firstLineChars="200"/>
      <w:jc w:val="both"/>
    </w:pPr>
    <w:rPr>
      <w:rFonts w:ascii="Times New Roman" w:hAnsi="Times New Roman" w:eastAsia="仿宋" w:cstheme="minorBidi"/>
      <w:sz w:val="28"/>
    </w:rPr>
  </w:style>
  <w:style w:type="paragraph" w:styleId="7">
    <w:name w:val="Body Text Indent"/>
    <w:basedOn w:val="1"/>
    <w:qFormat/>
    <w:uiPriority w:val="0"/>
    <w:pPr>
      <w:spacing w:after="120"/>
      <w:ind w:left="420" w:leftChars="200"/>
    </w:pPr>
    <w:rPr>
      <w:kern w:val="0"/>
      <w:sz w:val="20"/>
      <w:szCs w:val="20"/>
    </w:rPr>
  </w:style>
  <w:style w:type="paragraph" w:styleId="8">
    <w:name w:val="Plain Text"/>
    <w:basedOn w:val="1"/>
    <w:link w:val="193"/>
    <w:autoRedefine/>
    <w:qFormat/>
    <w:uiPriority w:val="0"/>
    <w:rPr>
      <w:rFonts w:ascii="宋体" w:hAnsi="Courier New" w:cs="Courier New"/>
      <w:szCs w:val="21"/>
    </w:rPr>
  </w:style>
  <w:style w:type="paragraph" w:styleId="9">
    <w:name w:val="Balloon Text"/>
    <w:basedOn w:val="1"/>
    <w:link w:val="192"/>
    <w:autoRedefine/>
    <w:qFormat/>
    <w:uiPriority w:val="0"/>
    <w:rPr>
      <w:sz w:val="18"/>
      <w:szCs w:val="18"/>
    </w:rPr>
  </w:style>
  <w:style w:type="paragraph" w:styleId="10">
    <w:name w:val="footer"/>
    <w:basedOn w:val="1"/>
    <w:link w:val="191"/>
    <w:qFormat/>
    <w:uiPriority w:val="0"/>
    <w:pPr>
      <w:tabs>
        <w:tab w:val="center" w:pos="4153"/>
        <w:tab w:val="right" w:pos="8306"/>
      </w:tabs>
      <w:snapToGrid w:val="0"/>
      <w:jc w:val="left"/>
    </w:pPr>
    <w:rPr>
      <w:sz w:val="18"/>
      <w:szCs w:val="18"/>
    </w:rPr>
  </w:style>
  <w:style w:type="paragraph" w:styleId="11">
    <w:name w:val="header"/>
    <w:basedOn w:val="1"/>
    <w:link w:val="190"/>
    <w:qFormat/>
    <w:uiPriority w:val="0"/>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0"/>
    <w:pPr>
      <w:ind w:left="420"/>
    </w:pPr>
  </w:style>
  <w:style w:type="paragraph" w:styleId="13">
    <w:name w:val="Body Text First Indent 2"/>
    <w:basedOn w:val="7"/>
    <w:qFormat/>
    <w:uiPriority w:val="99"/>
    <w:pPr>
      <w:adjustRightInd w:val="0"/>
      <w:ind w:firstLine="420" w:firstLineChars="200"/>
      <w:jc w:val="left"/>
      <w:textAlignment w:val="baseline"/>
    </w:pPr>
    <w:rPr>
      <w:rFonts w:ascii="MingLiU" w:eastAsia="MingLiU"/>
      <w:lang w:eastAsia="zh-TW"/>
    </w:rPr>
  </w:style>
  <w:style w:type="character" w:styleId="16">
    <w:name w:val="page number"/>
    <w:qFormat/>
    <w:uiPriority w:val="0"/>
    <w:rPr>
      <w:rFonts w:ascii="Times New Roman" w:hAnsi="Times New Roman" w:eastAsia="宋体" w:cs="Times New Roman"/>
      <w:lang w:bidi="ar-SA"/>
    </w:rPr>
  </w:style>
  <w:style w:type="character" w:styleId="17">
    <w:name w:val="annotation reference"/>
    <w:autoRedefine/>
    <w:qFormat/>
    <w:uiPriority w:val="0"/>
    <w:rPr>
      <w:sz w:val="21"/>
      <w:szCs w:val="21"/>
    </w:rPr>
  </w:style>
  <w:style w:type="paragraph" w:customStyle="1" w:styleId="18">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标题 11"/>
    <w:basedOn w:val="1"/>
    <w:link w:val="31"/>
    <w:qFormat/>
    <w:uiPriority w:val="0"/>
    <w:pPr>
      <w:keepNext/>
      <w:keepLines/>
      <w:spacing w:before="340" w:after="330" w:line="578" w:lineRule="auto"/>
      <w:outlineLvl w:val="0"/>
    </w:pPr>
    <w:rPr>
      <w:b/>
      <w:bCs/>
      <w:kern w:val="44"/>
      <w:sz w:val="44"/>
      <w:szCs w:val="44"/>
    </w:rPr>
  </w:style>
  <w:style w:type="paragraph" w:customStyle="1" w:styleId="20">
    <w:name w:val="标题 21"/>
    <w:basedOn w:val="1"/>
    <w:link w:val="30"/>
    <w:autoRedefine/>
    <w:qFormat/>
    <w:uiPriority w:val="0"/>
    <w:pPr>
      <w:keepNext/>
      <w:keepLines/>
      <w:spacing w:before="260" w:after="260" w:line="416" w:lineRule="auto"/>
      <w:outlineLvl w:val="1"/>
    </w:pPr>
    <w:rPr>
      <w:rFonts w:ascii="Cambria" w:hAnsi="Cambria" w:eastAsia="等线"/>
      <w:b/>
      <w:bCs/>
      <w:sz w:val="32"/>
      <w:szCs w:val="32"/>
    </w:rPr>
  </w:style>
  <w:style w:type="paragraph" w:customStyle="1" w:styleId="21">
    <w:name w:val="标题 31"/>
    <w:basedOn w:val="1"/>
    <w:link w:val="32"/>
    <w:autoRedefine/>
    <w:qFormat/>
    <w:uiPriority w:val="0"/>
    <w:pPr>
      <w:keepNext/>
      <w:keepLines/>
      <w:spacing w:before="260" w:after="260" w:line="416" w:lineRule="auto"/>
      <w:outlineLvl w:val="2"/>
    </w:pPr>
    <w:rPr>
      <w:b/>
      <w:bCs/>
      <w:sz w:val="32"/>
      <w:szCs w:val="32"/>
    </w:rPr>
  </w:style>
  <w:style w:type="paragraph" w:customStyle="1" w:styleId="22">
    <w:name w:val="标题 41"/>
    <w:basedOn w:val="1"/>
    <w:link w:val="33"/>
    <w:qFormat/>
    <w:uiPriority w:val="0"/>
    <w:pPr>
      <w:keepNext/>
      <w:keepLines/>
      <w:spacing w:before="280" w:after="290" w:line="376" w:lineRule="auto"/>
      <w:outlineLvl w:val="3"/>
    </w:pPr>
    <w:rPr>
      <w:rFonts w:ascii="Cambria" w:hAnsi="Cambria"/>
      <w:b/>
      <w:bCs/>
      <w:sz w:val="28"/>
      <w:szCs w:val="28"/>
    </w:rPr>
  </w:style>
  <w:style w:type="paragraph" w:customStyle="1" w:styleId="23">
    <w:name w:val="标题 51"/>
    <w:basedOn w:val="22"/>
    <w:link w:val="34"/>
    <w:qFormat/>
    <w:uiPriority w:val="0"/>
    <w:pPr>
      <w:keepNext w:val="0"/>
      <w:keepLines w:val="0"/>
      <w:spacing w:before="0" w:after="0" w:line="240" w:lineRule="exact"/>
      <w:ind w:left="2100" w:hanging="420"/>
      <w:outlineLvl w:val="4"/>
    </w:pPr>
    <w:rPr>
      <w:rFonts w:ascii="Arial" w:hAnsi="Arial"/>
      <w:bCs w:val="0"/>
      <w:sz w:val="21"/>
      <w:szCs w:val="20"/>
    </w:rPr>
  </w:style>
  <w:style w:type="paragraph" w:customStyle="1" w:styleId="24">
    <w:name w:val="标题 61"/>
    <w:basedOn w:val="1"/>
    <w:link w:val="36"/>
    <w:autoRedefine/>
    <w:qFormat/>
    <w:uiPriority w:val="0"/>
    <w:pPr>
      <w:keepNext/>
      <w:keepLines/>
      <w:tabs>
        <w:tab w:val="left" w:pos="360"/>
      </w:tabs>
      <w:spacing w:before="240" w:after="64" w:line="319" w:lineRule="auto"/>
      <w:ind w:left="360" w:hanging="360"/>
      <w:outlineLvl w:val="5"/>
    </w:pPr>
    <w:rPr>
      <w:rFonts w:ascii="Arial" w:hAnsi="Arial" w:eastAsia="黑体"/>
      <w:b/>
      <w:bCs/>
      <w:sz w:val="24"/>
      <w:szCs w:val="24"/>
    </w:rPr>
  </w:style>
  <w:style w:type="paragraph" w:customStyle="1" w:styleId="25">
    <w:name w:val="标题 71"/>
    <w:basedOn w:val="1"/>
    <w:link w:val="37"/>
    <w:qFormat/>
    <w:uiPriority w:val="0"/>
    <w:pPr>
      <w:keepNext/>
      <w:keepLines/>
      <w:spacing w:before="240" w:after="64" w:line="319" w:lineRule="auto"/>
      <w:ind w:left="2940" w:hanging="420"/>
      <w:outlineLvl w:val="6"/>
    </w:pPr>
    <w:rPr>
      <w:b/>
      <w:sz w:val="24"/>
      <w:szCs w:val="20"/>
    </w:rPr>
  </w:style>
  <w:style w:type="paragraph" w:customStyle="1" w:styleId="26">
    <w:name w:val="标题 81"/>
    <w:basedOn w:val="1"/>
    <w:link w:val="38"/>
    <w:autoRedefine/>
    <w:qFormat/>
    <w:uiPriority w:val="0"/>
    <w:pPr>
      <w:keepNext/>
      <w:keepLines/>
      <w:spacing w:before="240" w:after="64" w:line="319" w:lineRule="auto"/>
      <w:ind w:left="3360" w:hanging="420"/>
      <w:outlineLvl w:val="7"/>
    </w:pPr>
    <w:rPr>
      <w:rFonts w:ascii="Arial" w:hAnsi="Arial" w:eastAsia="黑体"/>
      <w:sz w:val="24"/>
      <w:szCs w:val="20"/>
    </w:rPr>
  </w:style>
  <w:style w:type="paragraph" w:customStyle="1" w:styleId="27">
    <w:name w:val="标题 91"/>
    <w:basedOn w:val="1"/>
    <w:link w:val="39"/>
    <w:autoRedefine/>
    <w:qFormat/>
    <w:uiPriority w:val="0"/>
    <w:pPr>
      <w:keepNext/>
      <w:keepLines/>
      <w:spacing w:before="240" w:after="64" w:line="319" w:lineRule="auto"/>
      <w:ind w:left="3780" w:hanging="420"/>
      <w:outlineLvl w:val="8"/>
    </w:pPr>
    <w:rPr>
      <w:rFonts w:ascii="Arial" w:hAnsi="Arial" w:eastAsia="黑体"/>
      <w:szCs w:val="20"/>
    </w:rPr>
  </w:style>
  <w:style w:type="character" w:customStyle="1" w:styleId="28">
    <w:name w:val="默认段落字体1"/>
    <w:autoRedefine/>
    <w:qFormat/>
    <w:uiPriority w:val="0"/>
  </w:style>
  <w:style w:type="table" w:customStyle="1" w:styleId="29">
    <w:name w:val="普通表格1"/>
    <w:autoRedefine/>
    <w:qFormat/>
    <w:uiPriority w:val="0"/>
    <w:tblPr>
      <w:tblCellMar>
        <w:top w:w="0" w:type="dxa"/>
        <w:left w:w="0" w:type="dxa"/>
        <w:bottom w:w="0" w:type="dxa"/>
        <w:right w:w="0" w:type="dxa"/>
      </w:tblCellMar>
    </w:tblPr>
  </w:style>
  <w:style w:type="character" w:customStyle="1" w:styleId="30">
    <w:name w:val="标题 2 Char"/>
    <w:link w:val="20"/>
    <w:qFormat/>
    <w:uiPriority w:val="0"/>
    <w:rPr>
      <w:rFonts w:ascii="Cambria" w:hAnsi="Cambria" w:eastAsia="等线"/>
      <w:b/>
      <w:bCs/>
      <w:kern w:val="2"/>
      <w:sz w:val="32"/>
      <w:szCs w:val="32"/>
    </w:rPr>
  </w:style>
  <w:style w:type="character" w:customStyle="1" w:styleId="31">
    <w:name w:val="标题 1 Char"/>
    <w:link w:val="19"/>
    <w:qFormat/>
    <w:uiPriority w:val="0"/>
    <w:rPr>
      <w:b/>
      <w:bCs/>
      <w:kern w:val="44"/>
      <w:sz w:val="44"/>
      <w:szCs w:val="44"/>
    </w:rPr>
  </w:style>
  <w:style w:type="character" w:customStyle="1" w:styleId="32">
    <w:name w:val="标题 3 Char"/>
    <w:link w:val="21"/>
    <w:qFormat/>
    <w:uiPriority w:val="0"/>
    <w:rPr>
      <w:b/>
      <w:bCs/>
      <w:kern w:val="2"/>
      <w:sz w:val="32"/>
      <w:szCs w:val="32"/>
    </w:rPr>
  </w:style>
  <w:style w:type="character" w:customStyle="1" w:styleId="33">
    <w:name w:val="标题 4 Char"/>
    <w:link w:val="22"/>
    <w:qFormat/>
    <w:uiPriority w:val="0"/>
    <w:rPr>
      <w:rFonts w:ascii="Cambria" w:hAnsi="Cambria"/>
      <w:b/>
      <w:bCs/>
      <w:kern w:val="2"/>
      <w:sz w:val="28"/>
      <w:szCs w:val="28"/>
    </w:rPr>
  </w:style>
  <w:style w:type="character" w:customStyle="1" w:styleId="34">
    <w:name w:val="标题 5 Char"/>
    <w:link w:val="23"/>
    <w:autoRedefine/>
    <w:qFormat/>
    <w:uiPriority w:val="0"/>
    <w:rPr>
      <w:rFonts w:ascii="Arial" w:hAnsi="Arial"/>
      <w:b/>
      <w:kern w:val="2"/>
      <w:sz w:val="21"/>
    </w:rPr>
  </w:style>
  <w:style w:type="paragraph" w:customStyle="1" w:styleId="35">
    <w:name w:val="正文缩进1"/>
    <w:basedOn w:val="1"/>
    <w:autoRedefine/>
    <w:qFormat/>
    <w:uiPriority w:val="0"/>
    <w:pPr>
      <w:ind w:firstLine="420"/>
    </w:pPr>
    <w:rPr>
      <w:szCs w:val="20"/>
    </w:rPr>
  </w:style>
  <w:style w:type="character" w:customStyle="1" w:styleId="36">
    <w:name w:val="标题 6 Char"/>
    <w:link w:val="24"/>
    <w:qFormat/>
    <w:uiPriority w:val="0"/>
    <w:rPr>
      <w:rFonts w:ascii="Arial" w:hAnsi="Arial" w:eastAsia="黑体"/>
      <w:b/>
      <w:bCs/>
      <w:kern w:val="2"/>
      <w:sz w:val="24"/>
      <w:szCs w:val="24"/>
    </w:rPr>
  </w:style>
  <w:style w:type="character" w:customStyle="1" w:styleId="37">
    <w:name w:val="标题 7 Char"/>
    <w:link w:val="25"/>
    <w:autoRedefine/>
    <w:qFormat/>
    <w:uiPriority w:val="0"/>
    <w:rPr>
      <w:b/>
      <w:kern w:val="2"/>
      <w:sz w:val="24"/>
    </w:rPr>
  </w:style>
  <w:style w:type="character" w:customStyle="1" w:styleId="38">
    <w:name w:val="标题 8 Char"/>
    <w:link w:val="26"/>
    <w:autoRedefine/>
    <w:qFormat/>
    <w:uiPriority w:val="0"/>
    <w:rPr>
      <w:rFonts w:ascii="Arial" w:hAnsi="Arial" w:eastAsia="黑体"/>
      <w:kern w:val="2"/>
      <w:sz w:val="24"/>
    </w:rPr>
  </w:style>
  <w:style w:type="character" w:customStyle="1" w:styleId="39">
    <w:name w:val="标题 9 Char"/>
    <w:link w:val="27"/>
    <w:autoRedefine/>
    <w:qFormat/>
    <w:uiPriority w:val="0"/>
    <w:rPr>
      <w:rFonts w:ascii="Arial" w:hAnsi="Arial" w:eastAsia="黑体"/>
      <w:kern w:val="2"/>
      <w:sz w:val="21"/>
    </w:rPr>
  </w:style>
  <w:style w:type="paragraph" w:customStyle="1" w:styleId="40">
    <w:name w:val="目录 71"/>
    <w:basedOn w:val="1"/>
    <w:autoRedefine/>
    <w:qFormat/>
    <w:uiPriority w:val="0"/>
    <w:pPr>
      <w:ind w:left="1260"/>
      <w:jc w:val="left"/>
    </w:pPr>
    <w:rPr>
      <w:sz w:val="18"/>
      <w:szCs w:val="18"/>
    </w:rPr>
  </w:style>
  <w:style w:type="paragraph" w:customStyle="1" w:styleId="41">
    <w:name w:val="列表项目符号1"/>
    <w:basedOn w:val="1"/>
    <w:autoRedefine/>
    <w:qFormat/>
    <w:uiPriority w:val="0"/>
    <w:pPr>
      <w:tabs>
        <w:tab w:val="left" w:pos="360"/>
      </w:tabs>
      <w:ind w:left="360" w:hanging="360"/>
      <w:contextualSpacing/>
    </w:pPr>
    <w:rPr>
      <w:rFonts w:eastAsia="等线"/>
      <w:szCs w:val="24"/>
    </w:rPr>
  </w:style>
  <w:style w:type="paragraph" w:customStyle="1" w:styleId="42">
    <w:name w:val="文档结构图1"/>
    <w:basedOn w:val="1"/>
    <w:link w:val="43"/>
    <w:autoRedefine/>
    <w:qFormat/>
    <w:uiPriority w:val="0"/>
    <w:pPr>
      <w:shd w:val="clear" w:color="auto" w:fill="000080"/>
    </w:pPr>
    <w:rPr>
      <w:kern w:val="0"/>
      <w:sz w:val="20"/>
      <w:szCs w:val="20"/>
    </w:rPr>
  </w:style>
  <w:style w:type="character" w:customStyle="1" w:styleId="43">
    <w:name w:val="文档结构图 Char"/>
    <w:link w:val="42"/>
    <w:autoRedefine/>
    <w:qFormat/>
    <w:uiPriority w:val="0"/>
    <w:rPr>
      <w:shd w:val="clear" w:color="auto" w:fill="000080"/>
    </w:rPr>
  </w:style>
  <w:style w:type="paragraph" w:customStyle="1" w:styleId="44">
    <w:name w:val="批注文字1"/>
    <w:basedOn w:val="1"/>
    <w:link w:val="45"/>
    <w:autoRedefine/>
    <w:qFormat/>
    <w:uiPriority w:val="0"/>
    <w:pPr>
      <w:jc w:val="left"/>
    </w:pPr>
    <w:rPr>
      <w:kern w:val="0"/>
      <w:sz w:val="20"/>
      <w:szCs w:val="24"/>
    </w:rPr>
  </w:style>
  <w:style w:type="character" w:customStyle="1" w:styleId="45">
    <w:name w:val="批注文字 Char"/>
    <w:link w:val="44"/>
    <w:autoRedefine/>
    <w:qFormat/>
    <w:uiPriority w:val="0"/>
    <w:rPr>
      <w:szCs w:val="24"/>
    </w:rPr>
  </w:style>
  <w:style w:type="paragraph" w:customStyle="1" w:styleId="46">
    <w:name w:val="正文文本 31"/>
    <w:basedOn w:val="1"/>
    <w:link w:val="47"/>
    <w:autoRedefine/>
    <w:qFormat/>
    <w:uiPriority w:val="0"/>
    <w:pPr>
      <w:spacing w:after="120"/>
    </w:pPr>
    <w:rPr>
      <w:kern w:val="0"/>
      <w:sz w:val="16"/>
      <w:szCs w:val="16"/>
    </w:rPr>
  </w:style>
  <w:style w:type="character" w:customStyle="1" w:styleId="47">
    <w:name w:val="正文文本 3 Char"/>
    <w:link w:val="46"/>
    <w:autoRedefine/>
    <w:qFormat/>
    <w:uiPriority w:val="0"/>
    <w:rPr>
      <w:sz w:val="16"/>
      <w:szCs w:val="16"/>
    </w:rPr>
  </w:style>
  <w:style w:type="paragraph" w:customStyle="1" w:styleId="48">
    <w:name w:val="正文文本1"/>
    <w:basedOn w:val="1"/>
    <w:link w:val="49"/>
    <w:autoRedefine/>
    <w:qFormat/>
    <w:uiPriority w:val="0"/>
    <w:pPr>
      <w:spacing w:after="120"/>
    </w:pPr>
    <w:rPr>
      <w:kern w:val="0"/>
      <w:sz w:val="20"/>
      <w:szCs w:val="20"/>
    </w:rPr>
  </w:style>
  <w:style w:type="character" w:customStyle="1" w:styleId="49">
    <w:name w:val="正文文本 Char"/>
    <w:link w:val="48"/>
    <w:autoRedefine/>
    <w:qFormat/>
    <w:uiPriority w:val="0"/>
  </w:style>
  <w:style w:type="paragraph" w:customStyle="1" w:styleId="50">
    <w:name w:val="正文文本缩进1"/>
    <w:basedOn w:val="1"/>
    <w:link w:val="51"/>
    <w:autoRedefine/>
    <w:qFormat/>
    <w:uiPriority w:val="0"/>
    <w:pPr>
      <w:spacing w:after="120"/>
      <w:ind w:left="420" w:leftChars="200"/>
    </w:pPr>
    <w:rPr>
      <w:kern w:val="0"/>
      <w:sz w:val="20"/>
      <w:szCs w:val="20"/>
    </w:rPr>
  </w:style>
  <w:style w:type="character" w:customStyle="1" w:styleId="51">
    <w:name w:val="正文文本缩进 Char"/>
    <w:link w:val="50"/>
    <w:autoRedefine/>
    <w:qFormat/>
    <w:uiPriority w:val="0"/>
  </w:style>
  <w:style w:type="paragraph" w:customStyle="1" w:styleId="52">
    <w:name w:val="列表项目符号 21"/>
    <w:basedOn w:val="1"/>
    <w:autoRedefine/>
    <w:qFormat/>
    <w:uiPriority w:val="0"/>
    <w:pPr>
      <w:widowControl/>
      <w:tabs>
        <w:tab w:val="left" w:pos="720"/>
      </w:tabs>
      <w:ind w:left="720" w:hanging="420"/>
      <w:jc w:val="left"/>
    </w:pPr>
    <w:rPr>
      <w:rFonts w:eastAsia="Times New Roman"/>
      <w:kern w:val="0"/>
      <w:sz w:val="20"/>
      <w:szCs w:val="20"/>
    </w:rPr>
  </w:style>
  <w:style w:type="paragraph" w:customStyle="1" w:styleId="53">
    <w:name w:val="目录 51"/>
    <w:basedOn w:val="1"/>
    <w:autoRedefine/>
    <w:qFormat/>
    <w:uiPriority w:val="0"/>
    <w:pPr>
      <w:ind w:left="840"/>
      <w:jc w:val="left"/>
    </w:pPr>
    <w:rPr>
      <w:sz w:val="18"/>
      <w:szCs w:val="18"/>
    </w:rPr>
  </w:style>
  <w:style w:type="paragraph" w:customStyle="1" w:styleId="54">
    <w:name w:val="目录 31"/>
    <w:basedOn w:val="1"/>
    <w:autoRedefine/>
    <w:qFormat/>
    <w:uiPriority w:val="0"/>
    <w:pPr>
      <w:ind w:left="840" w:leftChars="400"/>
    </w:pPr>
    <w:rPr>
      <w:szCs w:val="24"/>
    </w:rPr>
  </w:style>
  <w:style w:type="paragraph" w:customStyle="1" w:styleId="55">
    <w:name w:val="纯文本1"/>
    <w:basedOn w:val="1"/>
    <w:link w:val="56"/>
    <w:autoRedefine/>
    <w:qFormat/>
    <w:uiPriority w:val="0"/>
    <w:rPr>
      <w:rFonts w:ascii="宋体" w:hAnsi="Courier New"/>
      <w:kern w:val="0"/>
      <w:sz w:val="20"/>
      <w:szCs w:val="20"/>
    </w:rPr>
  </w:style>
  <w:style w:type="character" w:customStyle="1" w:styleId="56">
    <w:name w:val="纯文本 Char"/>
    <w:link w:val="55"/>
    <w:autoRedefine/>
    <w:qFormat/>
    <w:uiPriority w:val="0"/>
    <w:rPr>
      <w:rFonts w:ascii="宋体" w:hAnsi="Courier New"/>
    </w:rPr>
  </w:style>
  <w:style w:type="paragraph" w:customStyle="1" w:styleId="57">
    <w:name w:val="目录 81"/>
    <w:basedOn w:val="1"/>
    <w:autoRedefine/>
    <w:qFormat/>
    <w:uiPriority w:val="0"/>
    <w:pPr>
      <w:ind w:left="1470"/>
      <w:jc w:val="left"/>
    </w:pPr>
    <w:rPr>
      <w:sz w:val="18"/>
      <w:szCs w:val="18"/>
    </w:rPr>
  </w:style>
  <w:style w:type="paragraph" w:customStyle="1" w:styleId="58">
    <w:name w:val="日期1"/>
    <w:basedOn w:val="1"/>
    <w:link w:val="59"/>
    <w:autoRedefine/>
    <w:qFormat/>
    <w:uiPriority w:val="0"/>
    <w:pPr>
      <w:ind w:left="100" w:leftChars="2500"/>
    </w:pPr>
    <w:rPr>
      <w:szCs w:val="24"/>
    </w:rPr>
  </w:style>
  <w:style w:type="character" w:customStyle="1" w:styleId="59">
    <w:name w:val="日期 Char"/>
    <w:link w:val="58"/>
    <w:autoRedefine/>
    <w:qFormat/>
    <w:uiPriority w:val="0"/>
    <w:rPr>
      <w:kern w:val="2"/>
      <w:sz w:val="21"/>
      <w:szCs w:val="24"/>
    </w:rPr>
  </w:style>
  <w:style w:type="paragraph" w:customStyle="1" w:styleId="60">
    <w:name w:val="正文文本缩进 21"/>
    <w:basedOn w:val="1"/>
    <w:link w:val="61"/>
    <w:autoRedefine/>
    <w:qFormat/>
    <w:uiPriority w:val="0"/>
    <w:pPr>
      <w:ind w:firstLine="720" w:firstLineChars="225"/>
    </w:pPr>
    <w:rPr>
      <w:rFonts w:ascii="仿宋_GB2312" w:eastAsia="仿宋_GB2312"/>
      <w:kern w:val="0"/>
      <w:sz w:val="32"/>
      <w:szCs w:val="24"/>
    </w:rPr>
  </w:style>
  <w:style w:type="character" w:customStyle="1" w:styleId="61">
    <w:name w:val="正文文本缩进 2 Char"/>
    <w:link w:val="60"/>
    <w:autoRedefine/>
    <w:qFormat/>
    <w:uiPriority w:val="0"/>
    <w:rPr>
      <w:rFonts w:ascii="仿宋_GB2312" w:eastAsia="仿宋_GB2312"/>
      <w:sz w:val="32"/>
      <w:szCs w:val="24"/>
    </w:rPr>
  </w:style>
  <w:style w:type="paragraph" w:customStyle="1" w:styleId="62">
    <w:name w:val="尾注文本1"/>
    <w:basedOn w:val="1"/>
    <w:link w:val="63"/>
    <w:autoRedefine/>
    <w:qFormat/>
    <w:uiPriority w:val="0"/>
    <w:pPr>
      <w:snapToGrid w:val="0"/>
      <w:jc w:val="left"/>
    </w:pPr>
    <w:rPr>
      <w:rFonts w:ascii="宋体" w:hAnsi="宋体"/>
      <w:kern w:val="0"/>
      <w:sz w:val="20"/>
      <w:szCs w:val="20"/>
    </w:rPr>
  </w:style>
  <w:style w:type="character" w:customStyle="1" w:styleId="63">
    <w:name w:val="尾注文本 Char"/>
    <w:link w:val="62"/>
    <w:autoRedefine/>
    <w:qFormat/>
    <w:uiPriority w:val="0"/>
    <w:rPr>
      <w:rFonts w:ascii="宋体" w:hAnsi="宋体"/>
    </w:rPr>
  </w:style>
  <w:style w:type="paragraph" w:customStyle="1" w:styleId="64">
    <w:name w:val="批注框文本1"/>
    <w:basedOn w:val="1"/>
    <w:link w:val="65"/>
    <w:autoRedefine/>
    <w:qFormat/>
    <w:uiPriority w:val="0"/>
    <w:rPr>
      <w:rFonts w:eastAsia="等线"/>
      <w:sz w:val="18"/>
      <w:szCs w:val="18"/>
    </w:rPr>
  </w:style>
  <w:style w:type="character" w:customStyle="1" w:styleId="65">
    <w:name w:val="批注框文本 Char"/>
    <w:link w:val="64"/>
    <w:autoRedefine/>
    <w:qFormat/>
    <w:uiPriority w:val="0"/>
    <w:rPr>
      <w:rFonts w:eastAsia="等线"/>
      <w:kern w:val="2"/>
      <w:sz w:val="18"/>
      <w:szCs w:val="18"/>
    </w:rPr>
  </w:style>
  <w:style w:type="paragraph" w:customStyle="1" w:styleId="66">
    <w:name w:val="页脚1"/>
    <w:basedOn w:val="1"/>
    <w:link w:val="67"/>
    <w:autoRedefine/>
    <w:qFormat/>
    <w:uiPriority w:val="0"/>
    <w:pPr>
      <w:tabs>
        <w:tab w:val="center" w:pos="4153"/>
        <w:tab w:val="right" w:pos="8306"/>
      </w:tabs>
      <w:snapToGrid w:val="0"/>
      <w:jc w:val="left"/>
    </w:pPr>
    <w:rPr>
      <w:kern w:val="0"/>
      <w:sz w:val="18"/>
      <w:szCs w:val="18"/>
    </w:rPr>
  </w:style>
  <w:style w:type="character" w:customStyle="1" w:styleId="67">
    <w:name w:val="页脚 Char"/>
    <w:link w:val="66"/>
    <w:autoRedefine/>
    <w:qFormat/>
    <w:uiPriority w:val="0"/>
    <w:rPr>
      <w:sz w:val="18"/>
      <w:szCs w:val="18"/>
    </w:rPr>
  </w:style>
  <w:style w:type="paragraph" w:customStyle="1" w:styleId="68">
    <w:name w:val="页眉1"/>
    <w:basedOn w:val="1"/>
    <w:link w:val="69"/>
    <w:autoRedefine/>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69">
    <w:name w:val="页眉 Char"/>
    <w:link w:val="68"/>
    <w:autoRedefine/>
    <w:qFormat/>
    <w:uiPriority w:val="0"/>
    <w:rPr>
      <w:sz w:val="18"/>
      <w:szCs w:val="18"/>
    </w:rPr>
  </w:style>
  <w:style w:type="paragraph" w:customStyle="1" w:styleId="70">
    <w:name w:val="目录 11"/>
    <w:basedOn w:val="1"/>
    <w:autoRedefine/>
    <w:qFormat/>
    <w:uiPriority w:val="0"/>
    <w:rPr>
      <w:szCs w:val="24"/>
    </w:rPr>
  </w:style>
  <w:style w:type="paragraph" w:customStyle="1" w:styleId="71">
    <w:name w:val="目录 41"/>
    <w:basedOn w:val="1"/>
    <w:autoRedefine/>
    <w:qFormat/>
    <w:uiPriority w:val="0"/>
    <w:pPr>
      <w:ind w:left="630"/>
      <w:jc w:val="left"/>
    </w:pPr>
    <w:rPr>
      <w:sz w:val="18"/>
      <w:szCs w:val="18"/>
    </w:rPr>
  </w:style>
  <w:style w:type="paragraph" w:customStyle="1" w:styleId="72">
    <w:name w:val="目录 61"/>
    <w:basedOn w:val="1"/>
    <w:autoRedefine/>
    <w:qFormat/>
    <w:uiPriority w:val="0"/>
    <w:pPr>
      <w:ind w:left="1050"/>
      <w:jc w:val="left"/>
    </w:pPr>
    <w:rPr>
      <w:sz w:val="18"/>
      <w:szCs w:val="18"/>
    </w:rPr>
  </w:style>
  <w:style w:type="paragraph" w:customStyle="1" w:styleId="73">
    <w:name w:val="正文文本缩进 31"/>
    <w:basedOn w:val="1"/>
    <w:link w:val="74"/>
    <w:autoRedefine/>
    <w:qFormat/>
    <w:uiPriority w:val="0"/>
    <w:pPr>
      <w:spacing w:after="120"/>
      <w:ind w:left="420" w:leftChars="200"/>
    </w:pPr>
    <w:rPr>
      <w:kern w:val="0"/>
      <w:sz w:val="16"/>
      <w:szCs w:val="16"/>
    </w:rPr>
  </w:style>
  <w:style w:type="character" w:customStyle="1" w:styleId="74">
    <w:name w:val="正文文本缩进 3 Char"/>
    <w:link w:val="73"/>
    <w:autoRedefine/>
    <w:qFormat/>
    <w:uiPriority w:val="0"/>
    <w:rPr>
      <w:sz w:val="16"/>
      <w:szCs w:val="16"/>
    </w:rPr>
  </w:style>
  <w:style w:type="paragraph" w:customStyle="1" w:styleId="75">
    <w:name w:val="目录 21"/>
    <w:basedOn w:val="1"/>
    <w:autoRedefine/>
    <w:qFormat/>
    <w:uiPriority w:val="0"/>
    <w:pPr>
      <w:ind w:left="420" w:leftChars="200"/>
    </w:pPr>
    <w:rPr>
      <w:szCs w:val="24"/>
    </w:rPr>
  </w:style>
  <w:style w:type="paragraph" w:customStyle="1" w:styleId="76">
    <w:name w:val="目录 91"/>
    <w:basedOn w:val="1"/>
    <w:autoRedefine/>
    <w:qFormat/>
    <w:uiPriority w:val="0"/>
    <w:pPr>
      <w:ind w:left="1680"/>
      <w:jc w:val="left"/>
    </w:pPr>
    <w:rPr>
      <w:sz w:val="18"/>
      <w:szCs w:val="18"/>
    </w:rPr>
  </w:style>
  <w:style w:type="paragraph" w:customStyle="1" w:styleId="77">
    <w:name w:val="正文文本 21"/>
    <w:basedOn w:val="1"/>
    <w:autoRedefine/>
    <w:qFormat/>
    <w:uiPriority w:val="0"/>
    <w:rPr>
      <w:rFonts w:ascii="宋体"/>
      <w:sz w:val="24"/>
      <w:szCs w:val="24"/>
      <w:u w:val="single"/>
    </w:rPr>
  </w:style>
  <w:style w:type="paragraph" w:customStyle="1" w:styleId="78">
    <w:name w:val="普通(网站)1"/>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79">
    <w:name w:val="标题1"/>
    <w:basedOn w:val="1"/>
    <w:link w:val="80"/>
    <w:autoRedefine/>
    <w:qFormat/>
    <w:uiPriority w:val="0"/>
    <w:pPr>
      <w:spacing w:before="120" w:after="60"/>
      <w:jc w:val="center"/>
    </w:pPr>
    <w:rPr>
      <w:rFonts w:ascii="Arial" w:hAnsi="Arial"/>
      <w:b/>
      <w:kern w:val="0"/>
      <w:sz w:val="44"/>
      <w:szCs w:val="20"/>
    </w:rPr>
  </w:style>
  <w:style w:type="character" w:customStyle="1" w:styleId="80">
    <w:name w:val="标题 Char"/>
    <w:link w:val="79"/>
    <w:autoRedefine/>
    <w:qFormat/>
    <w:uiPriority w:val="0"/>
    <w:rPr>
      <w:rFonts w:ascii="Arial" w:hAnsi="Arial"/>
      <w:b/>
      <w:sz w:val="44"/>
    </w:rPr>
  </w:style>
  <w:style w:type="paragraph" w:customStyle="1" w:styleId="81">
    <w:name w:val="批注主题1"/>
    <w:basedOn w:val="44"/>
    <w:link w:val="82"/>
    <w:autoRedefine/>
    <w:qFormat/>
    <w:uiPriority w:val="0"/>
    <w:rPr>
      <w:b/>
      <w:bCs/>
    </w:rPr>
  </w:style>
  <w:style w:type="character" w:customStyle="1" w:styleId="82">
    <w:name w:val="批注主题 Char"/>
    <w:link w:val="81"/>
    <w:autoRedefine/>
    <w:qFormat/>
    <w:uiPriority w:val="0"/>
    <w:rPr>
      <w:b/>
      <w:bCs/>
      <w:szCs w:val="24"/>
    </w:rPr>
  </w:style>
  <w:style w:type="paragraph" w:customStyle="1" w:styleId="83">
    <w:name w:val="正文首行缩进1"/>
    <w:basedOn w:val="48"/>
    <w:link w:val="84"/>
    <w:autoRedefine/>
    <w:qFormat/>
    <w:uiPriority w:val="0"/>
    <w:pPr>
      <w:ind w:firstLine="420"/>
    </w:pPr>
  </w:style>
  <w:style w:type="character" w:customStyle="1" w:styleId="84">
    <w:name w:val="正文首行缩进 Char"/>
    <w:link w:val="83"/>
    <w:autoRedefine/>
    <w:qFormat/>
    <w:uiPriority w:val="0"/>
  </w:style>
  <w:style w:type="paragraph" w:customStyle="1" w:styleId="85">
    <w:name w:val="正文首行缩进 21"/>
    <w:basedOn w:val="50"/>
    <w:autoRedefine/>
    <w:qFormat/>
    <w:uiPriority w:val="0"/>
    <w:pPr>
      <w:ind w:firstLine="420" w:firstLineChars="200"/>
      <w:jc w:val="left"/>
    </w:pPr>
    <w:rPr>
      <w:rFonts w:ascii="MingLiU" w:eastAsia="MingLiU"/>
      <w:lang w:eastAsia="zh-TW"/>
    </w:rPr>
  </w:style>
  <w:style w:type="table" w:customStyle="1" w:styleId="86">
    <w:name w:val="网格型1"/>
    <w:basedOn w:val="29"/>
    <w:qFormat/>
    <w:uiPriority w:val="0"/>
    <w:pPr>
      <w:widowControl w:val="0"/>
      <w:jc w:val="both"/>
    </w:pPr>
    <w:tblPr>
      <w:tblCellMar>
        <w:top w:w="0" w:type="dxa"/>
        <w:left w:w="0" w:type="dxa"/>
        <w:bottom w:w="0" w:type="dxa"/>
        <w:right w:w="0" w:type="dxa"/>
      </w:tblCellMar>
    </w:tblPr>
  </w:style>
  <w:style w:type="character" w:customStyle="1" w:styleId="87">
    <w:name w:val="要点1"/>
    <w:qFormat/>
    <w:uiPriority w:val="0"/>
    <w:rPr>
      <w:b/>
      <w:bCs/>
    </w:rPr>
  </w:style>
  <w:style w:type="character" w:customStyle="1" w:styleId="88">
    <w:name w:val="页码1"/>
    <w:autoRedefine/>
    <w:qFormat/>
    <w:uiPriority w:val="0"/>
  </w:style>
  <w:style w:type="character" w:customStyle="1" w:styleId="89">
    <w:name w:val="已访问的超链接1"/>
    <w:qFormat/>
    <w:uiPriority w:val="0"/>
    <w:rPr>
      <w:rFonts w:hint="eastAsia" w:ascii="微软雅黑" w:hAnsi="微软雅黑" w:eastAsia="微软雅黑"/>
      <w:color w:val="337AB7"/>
      <w:u w:val="none"/>
    </w:rPr>
  </w:style>
  <w:style w:type="character" w:customStyle="1" w:styleId="90">
    <w:name w:val="HTML 定义1"/>
    <w:autoRedefine/>
    <w:qFormat/>
    <w:uiPriority w:val="0"/>
    <w:rPr>
      <w:i/>
      <w:iCs/>
    </w:rPr>
  </w:style>
  <w:style w:type="character" w:customStyle="1" w:styleId="91">
    <w:name w:val="超链接1"/>
    <w:autoRedefine/>
    <w:qFormat/>
    <w:uiPriority w:val="0"/>
    <w:rPr>
      <w:color w:val="000000"/>
      <w:u w:val="none"/>
    </w:rPr>
  </w:style>
  <w:style w:type="character" w:customStyle="1" w:styleId="92">
    <w:name w:val="HTML 代码1"/>
    <w:autoRedefine/>
    <w:qFormat/>
    <w:uiPriority w:val="0"/>
    <w:rPr>
      <w:rFonts w:ascii="Consolas" w:hAnsi="Consolas" w:eastAsia="Consolas"/>
      <w:color w:val="C7254E"/>
      <w:sz w:val="21"/>
      <w:szCs w:val="21"/>
      <w:bdr w:val="single" w:color="000000" w:sz="6" w:space="0"/>
      <w:shd w:val="clear" w:color="auto" w:fill="F9F2F4"/>
    </w:rPr>
  </w:style>
  <w:style w:type="character" w:customStyle="1" w:styleId="93">
    <w:name w:val="批注引用1"/>
    <w:autoRedefine/>
    <w:qFormat/>
    <w:uiPriority w:val="0"/>
    <w:rPr>
      <w:sz w:val="21"/>
      <w:szCs w:val="21"/>
    </w:rPr>
  </w:style>
  <w:style w:type="character" w:customStyle="1" w:styleId="94">
    <w:name w:val="HTML 键盘1"/>
    <w:autoRedefine/>
    <w:qFormat/>
    <w:uiPriority w:val="0"/>
    <w:rPr>
      <w:rFonts w:ascii="Consolas" w:hAnsi="Consolas" w:eastAsia="Consolas"/>
      <w:color w:val="FFFFFF"/>
      <w:sz w:val="21"/>
      <w:szCs w:val="21"/>
      <w:shd w:val="clear" w:color="auto" w:fill="333333"/>
    </w:rPr>
  </w:style>
  <w:style w:type="character" w:customStyle="1" w:styleId="95">
    <w:name w:val="HTML 样本1"/>
    <w:autoRedefine/>
    <w:qFormat/>
    <w:uiPriority w:val="0"/>
    <w:rPr>
      <w:rFonts w:ascii="Consolas" w:hAnsi="Consolas" w:eastAsia="Consolas"/>
      <w:sz w:val="21"/>
      <w:szCs w:val="21"/>
    </w:rPr>
  </w:style>
  <w:style w:type="character" w:customStyle="1" w:styleId="96">
    <w:name w:val="hover41"/>
    <w:qFormat/>
    <w:uiPriority w:val="0"/>
  </w:style>
  <w:style w:type="character" w:customStyle="1" w:styleId="97">
    <w:name w:val="批注主题 Char1"/>
    <w:autoRedefine/>
    <w:semiHidden/>
    <w:qFormat/>
    <w:uiPriority w:val="0"/>
    <w:rPr>
      <w:b/>
      <w:bCs/>
      <w:kern w:val="2"/>
      <w:sz w:val="21"/>
      <w:szCs w:val="22"/>
    </w:rPr>
  </w:style>
  <w:style w:type="character" w:customStyle="1" w:styleId="98">
    <w:name w:val="尾注文本 Char2"/>
    <w:autoRedefine/>
    <w:semiHidden/>
    <w:qFormat/>
    <w:uiPriority w:val="0"/>
    <w:rPr>
      <w:kern w:val="2"/>
      <w:sz w:val="21"/>
      <w:szCs w:val="22"/>
    </w:rPr>
  </w:style>
  <w:style w:type="character" w:customStyle="1" w:styleId="99">
    <w:name w:val="标题 1 Char Char"/>
    <w:qFormat/>
    <w:uiPriority w:val="0"/>
    <w:rPr>
      <w:rFonts w:ascii="Arial" w:hAnsi="Arial" w:eastAsia="宋体"/>
      <w:b/>
      <w:bCs/>
      <w:kern w:val="44"/>
      <w:sz w:val="36"/>
      <w:szCs w:val="36"/>
      <w:lang w:val="en-US" w:eastAsia="zh-CN" w:bidi="ar-SA"/>
    </w:rPr>
  </w:style>
  <w:style w:type="character" w:customStyle="1" w:styleId="100">
    <w:name w:val="表格文字 Char"/>
    <w:autoRedefine/>
    <w:qFormat/>
    <w:uiPriority w:val="0"/>
    <w:rPr>
      <w:rFonts w:ascii="宋体" w:hAnsi="Courier New" w:eastAsia="宋体"/>
      <w:kern w:val="2"/>
      <w:sz w:val="21"/>
      <w:lang w:val="en-US" w:eastAsia="zh-CN" w:bidi="ar-SA"/>
    </w:rPr>
  </w:style>
  <w:style w:type="character" w:customStyle="1" w:styleId="101">
    <w:name w:val="纯文本 Char1"/>
    <w:autoRedefine/>
    <w:qFormat/>
    <w:uiPriority w:val="0"/>
    <w:rPr>
      <w:rFonts w:ascii="宋体" w:hAnsi="Courier New" w:eastAsia="宋体"/>
      <w:kern w:val="2"/>
      <w:sz w:val="21"/>
      <w:szCs w:val="21"/>
    </w:rPr>
  </w:style>
  <w:style w:type="character" w:customStyle="1" w:styleId="102">
    <w:name w:val="标题 Char1"/>
    <w:autoRedefine/>
    <w:qFormat/>
    <w:uiPriority w:val="0"/>
    <w:rPr>
      <w:rFonts w:ascii="Cambria" w:hAnsi="Cambria"/>
      <w:b/>
      <w:bCs/>
      <w:kern w:val="2"/>
      <w:sz w:val="32"/>
      <w:szCs w:val="32"/>
    </w:rPr>
  </w:style>
  <w:style w:type="character" w:customStyle="1" w:styleId="103">
    <w:name w:val="批注文字 Char2"/>
    <w:semiHidden/>
    <w:qFormat/>
    <w:uiPriority w:val="0"/>
    <w:rPr>
      <w:rFonts w:ascii="Calibri" w:hAnsi="Calibri" w:eastAsia="宋体"/>
    </w:rPr>
  </w:style>
  <w:style w:type="character" w:customStyle="1" w:styleId="104">
    <w:name w:val="title24"/>
    <w:autoRedefine/>
    <w:qFormat/>
    <w:uiPriority w:val="0"/>
  </w:style>
  <w:style w:type="character" w:customStyle="1" w:styleId="105">
    <w:name w:val="正文首行缩进 Char2"/>
    <w:semiHidden/>
    <w:qFormat/>
    <w:uiPriority w:val="0"/>
  </w:style>
  <w:style w:type="character" w:customStyle="1" w:styleId="106">
    <w:name w:val="纯文本 Char2"/>
    <w:semiHidden/>
    <w:qFormat/>
    <w:uiPriority w:val="0"/>
    <w:rPr>
      <w:rFonts w:ascii="宋体" w:hAnsi="Courier New"/>
      <w:kern w:val="2"/>
      <w:sz w:val="21"/>
      <w:szCs w:val="21"/>
    </w:rPr>
  </w:style>
  <w:style w:type="character" w:customStyle="1" w:styleId="107">
    <w:name w:val="正文文本 Char1"/>
    <w:autoRedefine/>
    <w:qFormat/>
    <w:uiPriority w:val="0"/>
    <w:rPr>
      <w:kern w:val="2"/>
      <w:sz w:val="21"/>
      <w:szCs w:val="24"/>
    </w:rPr>
  </w:style>
  <w:style w:type="character" w:customStyle="1" w:styleId="108">
    <w:name w:val="正文文本 Char2"/>
    <w:autoRedefine/>
    <w:semiHidden/>
    <w:qFormat/>
    <w:uiPriority w:val="0"/>
    <w:rPr>
      <w:kern w:val="2"/>
      <w:sz w:val="21"/>
      <w:szCs w:val="22"/>
    </w:rPr>
  </w:style>
  <w:style w:type="character" w:customStyle="1" w:styleId="109">
    <w:name w:val="Char Char2"/>
    <w:autoRedefine/>
    <w:qFormat/>
    <w:uiPriority w:val="0"/>
    <w:rPr>
      <w:rFonts w:eastAsia="宋体"/>
      <w:kern w:val="2"/>
      <w:sz w:val="21"/>
      <w:lang w:val="en-US" w:eastAsia="zh-CN" w:bidi="ar-SA"/>
    </w:rPr>
  </w:style>
  <w:style w:type="character" w:customStyle="1" w:styleId="110">
    <w:name w:val="正文文本 3 Char1"/>
    <w:autoRedefine/>
    <w:semiHidden/>
    <w:qFormat/>
    <w:uiPriority w:val="0"/>
    <w:rPr>
      <w:kern w:val="2"/>
      <w:sz w:val="16"/>
      <w:szCs w:val="16"/>
    </w:rPr>
  </w:style>
  <w:style w:type="character" w:customStyle="1" w:styleId="111">
    <w:name w:val="正文文本缩进 3 Char1"/>
    <w:autoRedefine/>
    <w:semiHidden/>
    <w:qFormat/>
    <w:uiPriority w:val="0"/>
    <w:rPr>
      <w:kern w:val="2"/>
      <w:sz w:val="16"/>
      <w:szCs w:val="16"/>
    </w:rPr>
  </w:style>
  <w:style w:type="character" w:customStyle="1" w:styleId="112">
    <w:name w:val="times1"/>
    <w:autoRedefine/>
    <w:qFormat/>
    <w:uiPriority w:val="0"/>
    <w:rPr>
      <w:color w:val="CDCDCD"/>
      <w:bdr w:val="single" w:color="000000" w:sz="6" w:space="0"/>
      <w:shd w:val="clear" w:color="auto" w:fill="EFEFEF"/>
    </w:rPr>
  </w:style>
  <w:style w:type="character" w:customStyle="1" w:styleId="113">
    <w:name w:val="正文首行缩进 Char1"/>
    <w:autoRedefine/>
    <w:qFormat/>
    <w:uiPriority w:val="0"/>
  </w:style>
  <w:style w:type="character" w:customStyle="1" w:styleId="114">
    <w:name w:val="表格文字 Char Char"/>
    <w:link w:val="115"/>
    <w:autoRedefine/>
    <w:qFormat/>
    <w:uiPriority w:val="0"/>
    <w:rPr>
      <w:rFonts w:eastAsia="仿宋_GB2312"/>
      <w:sz w:val="24"/>
      <w:szCs w:val="21"/>
    </w:rPr>
  </w:style>
  <w:style w:type="paragraph" w:customStyle="1" w:styleId="115">
    <w:name w:val="表格文字"/>
    <w:basedOn w:val="1"/>
    <w:link w:val="114"/>
    <w:autoRedefine/>
    <w:qFormat/>
    <w:uiPriority w:val="0"/>
    <w:rPr>
      <w:rFonts w:eastAsia="仿宋_GB2312"/>
      <w:kern w:val="0"/>
      <w:sz w:val="24"/>
      <w:szCs w:val="21"/>
    </w:rPr>
  </w:style>
  <w:style w:type="character" w:customStyle="1" w:styleId="116">
    <w:name w:val="title21"/>
    <w:autoRedefine/>
    <w:qFormat/>
    <w:uiPriority w:val="0"/>
  </w:style>
  <w:style w:type="character" w:customStyle="1" w:styleId="117">
    <w:name w:val="标题 Char Char"/>
    <w:autoRedefine/>
    <w:qFormat/>
    <w:uiPriority w:val="0"/>
    <w:rPr>
      <w:rFonts w:ascii="Arial" w:hAnsi="Arial" w:eastAsia="宋体"/>
      <w:b/>
      <w:kern w:val="2"/>
      <w:sz w:val="44"/>
      <w:lang w:val="en-US" w:eastAsia="zh-CN" w:bidi="ar-SA"/>
    </w:rPr>
  </w:style>
  <w:style w:type="character" w:customStyle="1" w:styleId="118">
    <w:name w:val="times"/>
    <w:autoRedefine/>
    <w:qFormat/>
    <w:uiPriority w:val="0"/>
    <w:rPr>
      <w:color w:val="3399FF"/>
      <w:bdr w:val="single" w:color="000000" w:sz="6" w:space="0"/>
      <w:shd w:val="clear" w:color="auto" w:fill="EAF9FF"/>
    </w:rPr>
  </w:style>
  <w:style w:type="character" w:customStyle="1" w:styleId="119">
    <w:name w:val="图（居中） Char Char"/>
    <w:link w:val="120"/>
    <w:autoRedefine/>
    <w:qFormat/>
    <w:uiPriority w:val="0"/>
    <w:rPr>
      <w:rFonts w:ascii="Verdana" w:hAnsi="Verdana" w:eastAsia="华文仿宋"/>
      <w:sz w:val="28"/>
      <w:szCs w:val="28"/>
    </w:rPr>
  </w:style>
  <w:style w:type="paragraph" w:customStyle="1" w:styleId="120">
    <w:name w:val="图（居中）"/>
    <w:basedOn w:val="1"/>
    <w:link w:val="119"/>
    <w:autoRedefine/>
    <w:qFormat/>
    <w:uiPriority w:val="0"/>
    <w:pPr>
      <w:spacing w:after="120" w:line="360" w:lineRule="auto"/>
      <w:jc w:val="center"/>
    </w:pPr>
    <w:rPr>
      <w:rFonts w:ascii="Verdana" w:hAnsi="Verdana" w:eastAsia="华文仿宋"/>
      <w:kern w:val="0"/>
      <w:sz w:val="28"/>
      <w:szCs w:val="28"/>
    </w:rPr>
  </w:style>
  <w:style w:type="character" w:customStyle="1" w:styleId="121">
    <w:name w:val="username"/>
    <w:autoRedefine/>
    <w:qFormat/>
    <w:uiPriority w:val="0"/>
  </w:style>
  <w:style w:type="character" w:customStyle="1" w:styleId="122">
    <w:name w:val="正文文本缩进 2 Char1"/>
    <w:autoRedefine/>
    <w:semiHidden/>
    <w:qFormat/>
    <w:uiPriority w:val="0"/>
    <w:rPr>
      <w:kern w:val="2"/>
      <w:sz w:val="21"/>
      <w:szCs w:val="22"/>
    </w:rPr>
  </w:style>
  <w:style w:type="character" w:customStyle="1" w:styleId="123">
    <w:name w:val="Char Char21"/>
    <w:autoRedefine/>
    <w:qFormat/>
    <w:uiPriority w:val="0"/>
    <w:rPr>
      <w:rFonts w:eastAsia="宋体"/>
      <w:kern w:val="2"/>
      <w:sz w:val="21"/>
      <w:lang w:val="en-US" w:eastAsia="zh-CN" w:bidi="ar-SA"/>
    </w:rPr>
  </w:style>
  <w:style w:type="character" w:customStyle="1" w:styleId="124">
    <w:name w:val="尾注文本 Char1"/>
    <w:autoRedefine/>
    <w:qFormat/>
    <w:uiPriority w:val="0"/>
    <w:rPr>
      <w:kern w:val="2"/>
      <w:sz w:val="21"/>
      <w:szCs w:val="24"/>
    </w:rPr>
  </w:style>
  <w:style w:type="character" w:customStyle="1" w:styleId="125">
    <w:name w:val="文一 Char Char"/>
    <w:link w:val="126"/>
    <w:autoRedefine/>
    <w:qFormat/>
    <w:uiPriority w:val="0"/>
    <w:rPr>
      <w:spacing w:val="4"/>
      <w:sz w:val="24"/>
      <w:szCs w:val="24"/>
    </w:rPr>
  </w:style>
  <w:style w:type="paragraph" w:customStyle="1" w:styleId="126">
    <w:name w:val="文一"/>
    <w:basedOn w:val="1"/>
    <w:link w:val="125"/>
    <w:autoRedefine/>
    <w:qFormat/>
    <w:uiPriority w:val="0"/>
    <w:pPr>
      <w:topLinePunct/>
      <w:snapToGrid w:val="0"/>
      <w:spacing w:line="360" w:lineRule="auto"/>
      <w:ind w:firstLine="200" w:firstLineChars="200"/>
    </w:pPr>
    <w:rPr>
      <w:spacing w:val="4"/>
      <w:kern w:val="0"/>
      <w:sz w:val="24"/>
      <w:szCs w:val="24"/>
    </w:rPr>
  </w:style>
  <w:style w:type="character" w:customStyle="1" w:styleId="127">
    <w:name w:val="文档结构图 Char1"/>
    <w:autoRedefine/>
    <w:semiHidden/>
    <w:qFormat/>
    <w:uiPriority w:val="0"/>
    <w:rPr>
      <w:rFonts w:ascii="宋体"/>
      <w:kern w:val="2"/>
      <w:sz w:val="18"/>
      <w:szCs w:val="18"/>
    </w:rPr>
  </w:style>
  <w:style w:type="character" w:customStyle="1" w:styleId="128">
    <w:name w:val="正文文本缩进 Char1"/>
    <w:autoRedefine/>
    <w:semiHidden/>
    <w:qFormat/>
    <w:uiPriority w:val="0"/>
    <w:rPr>
      <w:kern w:val="2"/>
      <w:sz w:val="21"/>
      <w:szCs w:val="22"/>
    </w:rPr>
  </w:style>
  <w:style w:type="character" w:customStyle="1" w:styleId="129">
    <w:name w:val="图表 Char1 Char Char Char"/>
    <w:link w:val="130"/>
    <w:autoRedefine/>
    <w:qFormat/>
    <w:uiPriority w:val="0"/>
    <w:rPr>
      <w:rFonts w:eastAsia="华文中宋"/>
      <w:kern w:val="24"/>
      <w:sz w:val="24"/>
    </w:rPr>
  </w:style>
  <w:style w:type="paragraph" w:customStyle="1" w:styleId="130">
    <w:name w:val="图表 Char1 Char"/>
    <w:basedOn w:val="1"/>
    <w:link w:val="129"/>
    <w:autoRedefine/>
    <w:qFormat/>
    <w:uiPriority w:val="0"/>
    <w:pPr>
      <w:snapToGrid w:val="0"/>
      <w:spacing w:line="360" w:lineRule="auto"/>
      <w:ind w:firstLine="200" w:firstLineChars="200"/>
      <w:jc w:val="center"/>
    </w:pPr>
    <w:rPr>
      <w:rFonts w:eastAsia="华文中宋"/>
      <w:kern w:val="24"/>
      <w:sz w:val="24"/>
      <w:szCs w:val="20"/>
    </w:rPr>
  </w:style>
  <w:style w:type="character" w:customStyle="1" w:styleId="131">
    <w:name w:val="批注文字 Char1"/>
    <w:autoRedefine/>
    <w:semiHidden/>
    <w:qFormat/>
    <w:uiPriority w:val="0"/>
    <w:rPr>
      <w:kern w:val="2"/>
      <w:sz w:val="21"/>
      <w:szCs w:val="22"/>
    </w:rPr>
  </w:style>
  <w:style w:type="character" w:customStyle="1" w:styleId="132">
    <w:name w:val="hover42"/>
    <w:qFormat/>
    <w:uiPriority w:val="0"/>
  </w:style>
  <w:style w:type="paragraph" w:customStyle="1" w:styleId="133">
    <w:name w:val="Header or footer|11"/>
    <w:basedOn w:val="1"/>
    <w:autoRedefine/>
    <w:qFormat/>
    <w:uiPriority w:val="0"/>
    <w:pPr>
      <w:shd w:val="clear" w:color="auto" w:fill="FFFFFF"/>
      <w:spacing w:line="220" w:lineRule="exact"/>
    </w:pPr>
    <w:rPr>
      <w:rFonts w:ascii="PMingLiU" w:hAnsi="PMingLiU" w:eastAsia="PMingLiU"/>
      <w:spacing w:val="30"/>
      <w:sz w:val="22"/>
    </w:rPr>
  </w:style>
  <w:style w:type="paragraph" w:customStyle="1" w:styleId="134">
    <w:name w:val="TOC 标题1"/>
    <w:basedOn w:val="19"/>
    <w:autoRedefine/>
    <w:qFormat/>
    <w:uiPriority w:val="0"/>
    <w:pPr>
      <w:widowControl/>
      <w:spacing w:before="240" w:after="120" w:line="259" w:lineRule="auto"/>
      <w:outlineLvl w:val="9"/>
    </w:pPr>
    <w:rPr>
      <w:rFonts w:ascii="Cambria" w:hAnsi="Cambria"/>
      <w:b w:val="0"/>
      <w:bCs w:val="0"/>
      <w:color w:val="366091"/>
      <w:kern w:val="0"/>
      <w:sz w:val="32"/>
      <w:szCs w:val="32"/>
    </w:rPr>
  </w:style>
  <w:style w:type="paragraph" w:customStyle="1" w:styleId="135">
    <w:name w:val="Char1"/>
    <w:basedOn w:val="1"/>
    <w:autoRedefine/>
    <w:qFormat/>
    <w:uiPriority w:val="0"/>
    <w:rPr>
      <w:sz w:val="30"/>
      <w:szCs w:val="24"/>
    </w:rPr>
  </w:style>
  <w:style w:type="paragraph" w:customStyle="1" w:styleId="136">
    <w:name w:val="xl29"/>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37">
    <w:name w:val="_Style 41"/>
    <w:basedOn w:val="1"/>
    <w:autoRedefine/>
    <w:qFormat/>
    <w:uiPriority w:val="0"/>
    <w:rPr>
      <w:rFonts w:ascii="宋体" w:hAnsi="CG Times (W1)"/>
      <w:kern w:val="0"/>
      <w:szCs w:val="20"/>
    </w:rPr>
  </w:style>
  <w:style w:type="paragraph" w:customStyle="1" w:styleId="138">
    <w:name w:val="样式1"/>
    <w:basedOn w:val="1"/>
    <w:autoRedefine/>
    <w:qFormat/>
    <w:uiPriority w:val="0"/>
    <w:pPr>
      <w:snapToGrid w:val="0"/>
      <w:spacing w:line="360" w:lineRule="auto"/>
      <w:ind w:firstLine="482" w:firstLineChars="200"/>
      <w:jc w:val="left"/>
    </w:pPr>
    <w:rPr>
      <w:rFonts w:ascii="宋体" w:hAnsi="宋体"/>
      <w:b/>
      <w:bCs/>
      <w:kern w:val="0"/>
      <w:sz w:val="24"/>
      <w:szCs w:val="20"/>
    </w:rPr>
  </w:style>
  <w:style w:type="paragraph" w:customStyle="1" w:styleId="139">
    <w:name w:val="xl4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40">
    <w:name w:val="图"/>
    <w:basedOn w:val="1"/>
    <w:autoRedefine/>
    <w:qFormat/>
    <w:uiPriority w:val="0"/>
    <w:pPr>
      <w:keepNext/>
      <w:spacing w:before="60" w:after="60" w:line="300" w:lineRule="auto"/>
      <w:jc w:val="center"/>
    </w:pPr>
    <w:rPr>
      <w:spacing w:val="20"/>
      <w:kern w:val="0"/>
      <w:sz w:val="24"/>
      <w:szCs w:val="20"/>
    </w:rPr>
  </w:style>
  <w:style w:type="paragraph" w:customStyle="1" w:styleId="141">
    <w:name w:val="_Style 95"/>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xl2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43">
    <w:name w:val="WPSOffice手动目录 1"/>
    <w:autoRedefine/>
    <w:qFormat/>
    <w:uiPriority w:val="0"/>
    <w:rPr>
      <w:rFonts w:ascii="Times New Roman" w:hAnsi="Times New Roman" w:eastAsia="宋体" w:cs="Times New Roman"/>
      <w:lang w:val="en-US" w:eastAsia="zh-CN" w:bidi="ar-SA"/>
    </w:rPr>
  </w:style>
  <w:style w:type="paragraph" w:customStyle="1" w:styleId="144">
    <w:name w:val="Char Char Char Char"/>
    <w:basedOn w:val="1"/>
    <w:autoRedefine/>
    <w:qFormat/>
    <w:uiPriority w:val="0"/>
    <w:rPr>
      <w:sz w:val="24"/>
      <w:szCs w:val="24"/>
    </w:rPr>
  </w:style>
  <w:style w:type="paragraph" w:customStyle="1" w:styleId="145">
    <w:name w:val="xl30"/>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46">
    <w:name w:val="_Style 9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8">
    <w:name w:val="xl32"/>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49">
    <w:name w:val="1 Char Char Char Char Char Char Char"/>
    <w:basedOn w:val="1"/>
    <w:autoRedefine/>
    <w:qFormat/>
    <w:uiPriority w:val="0"/>
    <w:rPr>
      <w:sz w:val="30"/>
      <w:szCs w:val="20"/>
    </w:rPr>
  </w:style>
  <w:style w:type="paragraph" w:customStyle="1" w:styleId="150">
    <w:name w:val="xl34"/>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51">
    <w:name w:val="xl39"/>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52">
    <w:name w:val="默认段落字体 Para Char"/>
    <w:basedOn w:val="1"/>
    <w:autoRedefine/>
    <w:qFormat/>
    <w:uiPriority w:val="0"/>
    <w:rPr>
      <w:sz w:val="30"/>
      <w:szCs w:val="24"/>
    </w:rPr>
  </w:style>
  <w:style w:type="paragraph" w:customStyle="1" w:styleId="153">
    <w:name w:val="p0"/>
    <w:basedOn w:val="1"/>
    <w:autoRedefine/>
    <w:qFormat/>
    <w:uiPriority w:val="0"/>
    <w:pPr>
      <w:widowControl/>
    </w:pPr>
    <w:rPr>
      <w:kern w:val="0"/>
      <w:szCs w:val="21"/>
    </w:rPr>
  </w:style>
  <w:style w:type="paragraph" w:customStyle="1" w:styleId="154">
    <w:name w:val="2"/>
    <w:basedOn w:val="1"/>
    <w:autoRedefine/>
    <w:qFormat/>
    <w:uiPriority w:val="0"/>
    <w:rPr>
      <w:rFonts w:ascii="2" w:hAnsi="2"/>
      <w:szCs w:val="20"/>
    </w:rPr>
  </w:style>
  <w:style w:type="paragraph" w:customStyle="1" w:styleId="155">
    <w:name w:val="xl28"/>
    <w:basedOn w:val="1"/>
    <w:autoRedefine/>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56">
    <w:name w:val="xl3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57">
    <w:name w:val="xl38"/>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58">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样式2"/>
    <w:basedOn w:val="20"/>
    <w:autoRedefine/>
    <w:qFormat/>
    <w:uiPriority w:val="0"/>
    <w:pPr>
      <w:spacing w:line="415" w:lineRule="auto"/>
      <w:jc w:val="center"/>
    </w:pPr>
    <w:rPr>
      <w:rFonts w:ascii="Arial" w:hAnsi="宋体" w:eastAsia="华文中宋"/>
      <w:kern w:val="28"/>
      <w:sz w:val="36"/>
      <w:szCs w:val="36"/>
    </w:rPr>
  </w:style>
  <w:style w:type="paragraph" w:customStyle="1" w:styleId="160">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161">
    <w:name w:val="WPS Plain"/>
    <w:autoRedefine/>
    <w:qFormat/>
    <w:uiPriority w:val="0"/>
    <w:rPr>
      <w:rFonts w:ascii="Times New Roman" w:hAnsi="Times New Roman" w:eastAsia="宋体" w:cs="Times New Roman"/>
      <w:lang w:val="en-US" w:eastAsia="zh-CN" w:bidi="ar-SA"/>
    </w:rPr>
  </w:style>
  <w:style w:type="paragraph" w:customStyle="1" w:styleId="162">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64">
    <w:name w:val="xl27"/>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65">
    <w:name w:val="样式 WG标题3 + 行距: 固定值 18 磅"/>
    <w:basedOn w:val="1"/>
    <w:autoRedefine/>
    <w:qFormat/>
    <w:uiPriority w:val="0"/>
    <w:pPr>
      <w:autoSpaceDE w:val="0"/>
      <w:autoSpaceDN w:val="0"/>
      <w:spacing w:line="360" w:lineRule="exact"/>
      <w:outlineLvl w:val="2"/>
    </w:pPr>
    <w:rPr>
      <w:rFonts w:ascii="宋体" w:hAnsi="宋体"/>
      <w:b/>
      <w:bCs/>
      <w:color w:val="000000"/>
      <w:kern w:val="20"/>
      <w:szCs w:val="20"/>
    </w:rPr>
  </w:style>
  <w:style w:type="paragraph" w:customStyle="1" w:styleId="166">
    <w:name w:val="列出段落1"/>
    <w:basedOn w:val="1"/>
    <w:autoRedefine/>
    <w:qFormat/>
    <w:uiPriority w:val="0"/>
    <w:pPr>
      <w:ind w:firstLine="420" w:firstLineChars="200"/>
    </w:pPr>
    <w:rPr>
      <w:szCs w:val="24"/>
    </w:rPr>
  </w:style>
  <w:style w:type="paragraph" w:customStyle="1" w:styleId="167">
    <w:name w:val="xl37"/>
    <w:basedOn w:val="1"/>
    <w:autoRedefine/>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68">
    <w:name w:val="xl24"/>
    <w:basedOn w:val="1"/>
    <w:autoRedefine/>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69">
    <w:name w:val="标正文"/>
    <w:basedOn w:val="1"/>
    <w:autoRedefine/>
    <w:qFormat/>
    <w:uiPriority w:val="0"/>
    <w:rPr>
      <w:rFonts w:ascii="仿宋_GB2312" w:eastAsia="仿宋_GB2312"/>
      <w:sz w:val="32"/>
      <w:szCs w:val="24"/>
    </w:rPr>
  </w:style>
  <w:style w:type="paragraph" w:customStyle="1" w:styleId="170">
    <w:name w:val="样式 标题 2 +"/>
    <w:basedOn w:val="20"/>
    <w:autoRedefine/>
    <w:qFormat/>
    <w:uiPriority w:val="0"/>
    <w:pPr>
      <w:tabs>
        <w:tab w:val="left" w:pos="0"/>
        <w:tab w:val="left" w:pos="567"/>
      </w:tabs>
      <w:ind w:left="420" w:hanging="420"/>
    </w:pPr>
    <w:rPr>
      <w:rFonts w:ascii="Arial" w:hAnsi="Arial" w:eastAsia="黑体"/>
      <w:kern w:val="0"/>
    </w:rPr>
  </w:style>
  <w:style w:type="paragraph" w:customStyle="1" w:styleId="171">
    <w:name w:val="列出段落2"/>
    <w:basedOn w:val="1"/>
    <w:qFormat/>
    <w:uiPriority w:val="0"/>
    <w:pPr>
      <w:ind w:firstLine="420" w:firstLineChars="200"/>
    </w:pPr>
    <w:rPr>
      <w:rFonts w:eastAsia="等线"/>
      <w:szCs w:val="20"/>
    </w:rPr>
  </w:style>
  <w:style w:type="paragraph" w:customStyle="1" w:styleId="172">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73">
    <w:name w:val="1"/>
    <w:basedOn w:val="1"/>
    <w:autoRedefine/>
    <w:qFormat/>
    <w:uiPriority w:val="0"/>
    <w:rPr>
      <w:rFonts w:ascii="宋体" w:hAnsi="Courier New"/>
      <w:szCs w:val="20"/>
    </w:rPr>
  </w:style>
  <w:style w:type="paragraph" w:customStyle="1" w:styleId="174">
    <w:name w:val="Table Paragraph"/>
    <w:basedOn w:val="1"/>
    <w:qFormat/>
    <w:uiPriority w:val="0"/>
    <w:rPr>
      <w:szCs w:val="20"/>
    </w:rPr>
  </w:style>
  <w:style w:type="paragraph" w:customStyle="1" w:styleId="175">
    <w:name w:val="文二"/>
    <w:basedOn w:val="1"/>
    <w:qFormat/>
    <w:uiPriority w:val="0"/>
    <w:pPr>
      <w:jc w:val="left"/>
    </w:pPr>
    <w:rPr>
      <w:rFonts w:ascii="宋体" w:hAnsi="宋体"/>
      <w:szCs w:val="21"/>
    </w:rPr>
  </w:style>
  <w:style w:type="paragraph" w:customStyle="1" w:styleId="176">
    <w:name w:val="Char Char Char Char1"/>
    <w:basedOn w:val="1"/>
    <w:autoRedefine/>
    <w:qFormat/>
    <w:uiPriority w:val="0"/>
    <w:rPr>
      <w:sz w:val="24"/>
      <w:szCs w:val="24"/>
    </w:rPr>
  </w:style>
  <w:style w:type="paragraph" w:customStyle="1" w:styleId="177">
    <w:name w:val="xl3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78">
    <w:name w:val="_Style 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9">
    <w:name w:val="Body Text 21"/>
    <w:basedOn w:val="1"/>
    <w:autoRedefine/>
    <w:qFormat/>
    <w:uiPriority w:val="0"/>
    <w:pPr>
      <w:spacing w:line="240" w:lineRule="exact"/>
    </w:pPr>
    <w:rPr>
      <w:rFonts w:ascii="宋体"/>
      <w:kern w:val="0"/>
      <w:sz w:val="18"/>
      <w:szCs w:val="20"/>
    </w:rPr>
  </w:style>
  <w:style w:type="paragraph" w:customStyle="1" w:styleId="180">
    <w:name w:val="xl31"/>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81">
    <w:name w:val="xl3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82">
    <w:name w:val="样式"/>
    <w:basedOn w:val="1"/>
    <w:autoRedefine/>
    <w:qFormat/>
    <w:uiPriority w:val="0"/>
    <w:pPr>
      <w:jc w:val="center"/>
    </w:pPr>
    <w:rPr>
      <w:rFonts w:ascii="宋体" w:hAnsi="宋体"/>
      <w:color w:val="FF0000"/>
      <w:sz w:val="24"/>
      <w:szCs w:val="24"/>
    </w:rPr>
  </w:style>
  <w:style w:type="paragraph" w:customStyle="1" w:styleId="183">
    <w:name w:val="Char11"/>
    <w:basedOn w:val="1"/>
    <w:autoRedefine/>
    <w:qFormat/>
    <w:uiPriority w:val="0"/>
    <w:rPr>
      <w:sz w:val="30"/>
      <w:szCs w:val="24"/>
    </w:rPr>
  </w:style>
  <w:style w:type="paragraph" w:customStyle="1" w:styleId="184">
    <w:name w:val="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5">
    <w:name w:val="xl40"/>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86">
    <w:name w:val="发文落款"/>
    <w:basedOn w:val="147"/>
    <w:qFormat/>
    <w:uiPriority w:val="0"/>
    <w:pPr>
      <w:ind w:left="4094" w:right="607" w:firstLine="0"/>
      <w:jc w:val="center"/>
    </w:pPr>
  </w:style>
  <w:style w:type="paragraph" w:customStyle="1" w:styleId="187">
    <w:name w:val="font5"/>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188">
    <w:name w:val="章节三"/>
    <w:basedOn w:val="1"/>
    <w:autoRedefine/>
    <w:qFormat/>
    <w:uiPriority w:val="0"/>
    <w:pPr>
      <w:topLinePunct/>
      <w:snapToGrid w:val="0"/>
      <w:jc w:val="left"/>
      <w:outlineLvl w:val="2"/>
    </w:pPr>
    <w:rPr>
      <w:rFonts w:ascii="黑体" w:hAnsi="宋体" w:eastAsia="黑体"/>
      <w:b/>
      <w:spacing w:val="4"/>
      <w:sz w:val="24"/>
      <w:szCs w:val="24"/>
    </w:rPr>
  </w:style>
  <w:style w:type="table" w:customStyle="1" w:styleId="189">
    <w:name w:val="Table Normal"/>
    <w:autoRedefine/>
    <w:qFormat/>
    <w:uiPriority w:val="0"/>
    <w:tblPr>
      <w:tblCellMar>
        <w:top w:w="0" w:type="dxa"/>
        <w:left w:w="0" w:type="dxa"/>
        <w:bottom w:w="0" w:type="dxa"/>
        <w:right w:w="0" w:type="dxa"/>
      </w:tblCellMar>
    </w:tblPr>
  </w:style>
  <w:style w:type="character" w:customStyle="1" w:styleId="190">
    <w:name w:val="页眉 Char1"/>
    <w:basedOn w:val="15"/>
    <w:link w:val="11"/>
    <w:qFormat/>
    <w:uiPriority w:val="0"/>
    <w:rPr>
      <w:kern w:val="2"/>
      <w:sz w:val="18"/>
      <w:szCs w:val="18"/>
    </w:rPr>
  </w:style>
  <w:style w:type="character" w:customStyle="1" w:styleId="191">
    <w:name w:val="页脚 Char1"/>
    <w:basedOn w:val="15"/>
    <w:link w:val="10"/>
    <w:qFormat/>
    <w:uiPriority w:val="0"/>
    <w:rPr>
      <w:kern w:val="2"/>
      <w:sz w:val="18"/>
      <w:szCs w:val="18"/>
    </w:rPr>
  </w:style>
  <w:style w:type="character" w:customStyle="1" w:styleId="192">
    <w:name w:val="批注框文本 Char1"/>
    <w:basedOn w:val="15"/>
    <w:link w:val="9"/>
    <w:autoRedefine/>
    <w:qFormat/>
    <w:uiPriority w:val="0"/>
    <w:rPr>
      <w:kern w:val="2"/>
      <w:sz w:val="18"/>
      <w:szCs w:val="18"/>
    </w:rPr>
  </w:style>
  <w:style w:type="character" w:customStyle="1" w:styleId="193">
    <w:name w:val="纯文本 Char3"/>
    <w:basedOn w:val="15"/>
    <w:link w:val="8"/>
    <w:autoRedefine/>
    <w:qFormat/>
    <w:uiPriority w:val="0"/>
    <w:rPr>
      <w:rFonts w:ascii="宋体" w:hAnsi="Courier New" w:cs="Courier New"/>
      <w:kern w:val="2"/>
      <w:sz w:val="21"/>
      <w:szCs w:val="21"/>
    </w:rPr>
  </w:style>
  <w:style w:type="character" w:customStyle="1" w:styleId="194">
    <w:name w:val="15"/>
    <w:basedOn w:val="15"/>
    <w:qFormat/>
    <w:uiPriority w:val="0"/>
    <w:rPr>
      <w:rFonts w:hint="default" w:ascii="Calibri" w:hAnsi="Calibri" w:cs="Calibri"/>
      <w:sz w:val="21"/>
      <w:szCs w:val="21"/>
    </w:rPr>
  </w:style>
  <w:style w:type="paragraph" w:customStyle="1" w:styleId="195">
    <w:name w:val="013-封面公司名称与时间"/>
    <w:next w:val="196"/>
    <w:qFormat/>
    <w:uiPriority w:val="0"/>
    <w:pPr>
      <w:jc w:val="center"/>
    </w:pPr>
    <w:rPr>
      <w:rFonts w:hint="eastAsia" w:ascii="楷体_GB2312" w:hAnsi="楷体_GB2312" w:eastAsia="楷体" w:cs="楷体_GB2312"/>
      <w:b/>
      <w:sz w:val="36"/>
      <w:szCs w:val="36"/>
    </w:rPr>
  </w:style>
  <w:style w:type="paragraph" w:customStyle="1" w:styleId="196">
    <w:name w:val="010-封面空行"/>
    <w:qFormat/>
    <w:uiPriority w:val="0"/>
    <w:pPr>
      <w:jc w:val="center"/>
    </w:pPr>
    <w:rPr>
      <w:rFonts w:ascii="Times New Roman" w:hAnsi="Times New Roman" w:eastAsia="仿宋" w:cstheme="minorBidi"/>
      <w:sz w:val="28"/>
      <w:szCs w:val="28"/>
    </w:rPr>
  </w:style>
  <w:style w:type="paragraph" w:customStyle="1" w:styleId="197">
    <w:name w:val="012-封面可行性报告行"/>
    <w:next w:val="196"/>
    <w:qFormat/>
    <w:uiPriority w:val="0"/>
    <w:pPr>
      <w:jc w:val="center"/>
    </w:pPr>
    <w:rPr>
      <w:rFonts w:ascii="隶书" w:hAnsi="隶书" w:eastAsia="隶书" w:cs="隶书"/>
      <w:sz w:val="72"/>
      <w:szCs w:val="72"/>
      <w14:shadow w14:blurRad="0" w14:dist="0" w14:dir="0" w14:sx="0" w14:sy="0" w14:kx="0" w14:ky="0" w14:algn="none">
        <w14:srgbClr w14:val="000000"/>
      </w14:shado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14838</Words>
  <Characters>15786</Characters>
  <Lines>1</Lines>
  <Paragraphs>1</Paragraphs>
  <TotalTime>61</TotalTime>
  <ScaleCrop>false</ScaleCrop>
  <LinksUpToDate>false</LinksUpToDate>
  <CharactersWithSpaces>16276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2023-11-09T01:05:00Z</dcterms:created>
  <dc:creator>zcct</dc:creator>
  <cp:lastModifiedBy>LFXIE</cp:lastModifiedBy>
  <dcterms:modified xsi:type="dcterms:W3CDTF">2025-09-28T09:39:16Z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F7B0F5136677487E9BBF8B9D02A6036C_13</vt:lpwstr>
  </property>
  <property fmtid="{D5CDD505-2E9C-101B-9397-08002B2CF9AE}" pid="4" name="KSOTemplateDocerSaveRecord">
    <vt:lpwstr>eyJoZGlkIjoiOGUyMzk3MjA3N2QxZTRkM2QwZTRhMTI1ODA5ZmQzY2YiLCJ1c2VySWQiOiIxOTAxMzkyODkifQ==</vt:lpwstr>
  </property>
</Properties>
</file>